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C58E" w14:textId="2CD2D03C" w:rsidR="008D128E" w:rsidRPr="001118E9" w:rsidRDefault="008D128E" w:rsidP="001118E9">
      <w:pPr>
        <w:spacing w:before="100" w:beforeAutospacing="1" w:after="100" w:afterAutospacing="1" w:line="240" w:lineRule="auto"/>
        <w:ind w:left="5760"/>
        <w:jc w:val="both"/>
        <w:outlineLvl w:val="1"/>
        <w:rPr>
          <w:rFonts w:ascii="Times New Roman" w:hAnsi="Times New Roman" w:cs="Times New Roman"/>
          <w:b/>
          <w:bCs/>
          <w:sz w:val="24"/>
          <w:szCs w:val="24"/>
        </w:rPr>
      </w:pPr>
      <w:r w:rsidRPr="001118E9">
        <w:rPr>
          <w:rFonts w:ascii="Times New Roman" w:hAnsi="Times New Roman" w:cs="Times New Roman"/>
          <w:b/>
          <w:bCs/>
          <w:sz w:val="24"/>
          <w:szCs w:val="24"/>
        </w:rPr>
        <w:t xml:space="preserve">        Original Research Article </w:t>
      </w:r>
    </w:p>
    <w:p w14:paraId="13282B1B" w14:textId="16CFCE51" w:rsidR="007145BC" w:rsidRPr="001118E9" w:rsidRDefault="007145BC" w:rsidP="001118E9">
      <w:pPr>
        <w:spacing w:before="100" w:beforeAutospacing="1" w:after="100" w:afterAutospacing="1" w:line="240" w:lineRule="auto"/>
        <w:jc w:val="both"/>
        <w:outlineLvl w:val="1"/>
        <w:rPr>
          <w:rStyle w:val="Emphasis"/>
          <w:rFonts w:ascii="Times New Roman" w:hAnsi="Times New Roman" w:cs="Times New Roman"/>
          <w:b/>
          <w:bCs/>
          <w:i w:val="0"/>
          <w:iCs w:val="0"/>
          <w:sz w:val="24"/>
          <w:szCs w:val="24"/>
        </w:rPr>
      </w:pPr>
      <w:r w:rsidRPr="001118E9">
        <w:rPr>
          <w:rStyle w:val="Emphasis"/>
          <w:rFonts w:ascii="Times New Roman" w:hAnsi="Times New Roman" w:cs="Times New Roman"/>
          <w:b/>
          <w:bCs/>
          <w:i w:val="0"/>
          <w:iCs w:val="0"/>
          <w:sz w:val="24"/>
          <w:szCs w:val="24"/>
        </w:rPr>
        <w:t>Chemical Characterisation of Disinfection By-products in Drinking Water and Associated Human Health Risks in Selected Urban Communities of Rivers State, Nigeria</w:t>
      </w:r>
    </w:p>
    <w:p w14:paraId="33ED1785" w14:textId="154F02B9"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Abstract</w:t>
      </w:r>
    </w:p>
    <w:p w14:paraId="1ECE2159" w14:textId="5F1C7764"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Disinfection by-products formed during water treatment may pose potential health risks through prolonged consumption of chlorinated drinking water.</w:t>
      </w:r>
      <w:r w:rsidRPr="001118E9">
        <w:rPr>
          <w:rFonts w:ascii="Times New Roman" w:eastAsia="Times New Roman" w:hAnsi="Times New Roman" w:cs="Times New Roman"/>
          <w:sz w:val="24"/>
          <w:szCs w:val="24"/>
          <w:lang w:eastAsia="en-GB"/>
        </w:rPr>
        <w:t xml:space="preserve"> </w:t>
      </w:r>
      <w:r w:rsidRPr="007145BC">
        <w:rPr>
          <w:rFonts w:ascii="Times New Roman" w:eastAsia="Times New Roman" w:hAnsi="Times New Roman" w:cs="Times New Roman"/>
          <w:sz w:val="24"/>
          <w:szCs w:val="24"/>
          <w:lang w:eastAsia="en-GB"/>
        </w:rPr>
        <w:t>This study chemically characterised disinfection by-products in drinking water and evaluated the associated human health risks in selected urban communities of Rivers State, Nigeria.</w:t>
      </w:r>
      <w:r w:rsidRPr="001118E9">
        <w:rPr>
          <w:rFonts w:ascii="Times New Roman" w:eastAsia="Times New Roman" w:hAnsi="Times New Roman" w:cs="Times New Roman"/>
          <w:sz w:val="24"/>
          <w:szCs w:val="24"/>
          <w:lang w:eastAsia="en-GB"/>
        </w:rPr>
        <w:t xml:space="preserve"> </w:t>
      </w:r>
      <w:r w:rsidRPr="007145BC">
        <w:rPr>
          <w:rFonts w:ascii="Times New Roman" w:eastAsia="Times New Roman" w:hAnsi="Times New Roman" w:cs="Times New Roman"/>
          <w:sz w:val="24"/>
          <w:szCs w:val="24"/>
          <w:lang w:eastAsia="en-GB"/>
        </w:rPr>
        <w:t xml:space="preserve">Thirty-six drinking water samples were collected from twelve urban communities. Physicochemical parameters were determined using calibrated portable meters and a nephelometric turbidimeter. Trihalomethanes,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and </w:t>
      </w:r>
      <w:proofErr w:type="spellStart"/>
      <w:r w:rsidRPr="007145BC">
        <w:rPr>
          <w:rFonts w:ascii="Times New Roman" w:eastAsia="Times New Roman" w:hAnsi="Times New Roman" w:cs="Times New Roman"/>
          <w:sz w:val="24"/>
          <w:szCs w:val="24"/>
          <w:lang w:eastAsia="en-GB"/>
        </w:rPr>
        <w:t>haloacetonitriles</w:t>
      </w:r>
      <w:proofErr w:type="spellEnd"/>
      <w:r w:rsidRPr="007145BC">
        <w:rPr>
          <w:rFonts w:ascii="Times New Roman" w:eastAsia="Times New Roman" w:hAnsi="Times New Roman" w:cs="Times New Roman"/>
          <w:sz w:val="24"/>
          <w:szCs w:val="24"/>
          <w:lang w:eastAsia="en-GB"/>
        </w:rPr>
        <w:t xml:space="preserve"> were analysed using Gas Chromatography–Mass Spectrometry (GC–MS), chlorite, chlorate and bromate were determined using Ion Chromatography (IC), while heavy metals were quantified using Inductively Coupled Plasma–Optical Emission Spectrometry (ICP–OES). Human health risks were evaluated using Estimated Daily Intake, Chronic Daily Intake, Hazard Quotient, Hazard Index and Incremental Lifetime Cancer Risk models.</w:t>
      </w:r>
      <w:r w:rsidRPr="001118E9">
        <w:rPr>
          <w:rFonts w:ascii="Times New Roman" w:eastAsia="Times New Roman" w:hAnsi="Times New Roman" w:cs="Times New Roman"/>
          <w:sz w:val="24"/>
          <w:szCs w:val="24"/>
          <w:lang w:eastAsia="en-GB"/>
        </w:rPr>
        <w:t xml:space="preserve"> </w:t>
      </w:r>
      <w:r w:rsidRPr="007145BC">
        <w:rPr>
          <w:rFonts w:ascii="Times New Roman" w:eastAsia="Times New Roman" w:hAnsi="Times New Roman" w:cs="Times New Roman"/>
          <w:sz w:val="24"/>
          <w:szCs w:val="24"/>
          <w:lang w:eastAsia="en-GB"/>
        </w:rPr>
        <w:t xml:space="preserve">Total trihalomethane concentrations ranged from 18.64 ± 1.42 to 96.82 ± 4.24 µg/L, while total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ranged from 8.42 ± 0.62 to 52.84 ± 2.28 µg/L. Chlorite concentrations varied between 12.84 ± 0.82 and 84.62 ± 3.62 µg/L, whereas bromate ranged from 1.42 ± 0.12 to 12.48 ± 0.66 µg/L. Lead concentrations ranged from 0.002 ± 0.001 to 0.026 ± 0.002 mg/L, and iron ranged from 0.12 ± 0.01 to 0.84 ± 0.04 mg/L. Hazard Quotient values ranged from 0.12 to 0.88, while Hazard Index values ranged from 0.12 to 1.08, with children in Eleme recording the highest non-carcinogenic risk. Incremental Lifetime Cancer Risk values ranged from 6.24 × 10⁻⁶ to 9.84 × 10⁻⁵, remaining within internationally acceptable limits. Strong positive correlations were observed between residual chlorine and total trihalomethanes (r = 0.942) and between total trihalomethanes and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(r = 0.961).</w:t>
      </w:r>
      <w:r w:rsidRPr="001118E9">
        <w:rPr>
          <w:rFonts w:ascii="Times New Roman" w:eastAsia="Times New Roman" w:hAnsi="Times New Roman" w:cs="Times New Roman"/>
          <w:sz w:val="24"/>
          <w:szCs w:val="24"/>
          <w:lang w:eastAsia="en-GB"/>
        </w:rPr>
        <w:t xml:space="preserve"> </w:t>
      </w:r>
      <w:r w:rsidRPr="007145BC">
        <w:rPr>
          <w:rFonts w:ascii="Times New Roman" w:eastAsia="Times New Roman" w:hAnsi="Times New Roman" w:cs="Times New Roman"/>
          <w:sz w:val="24"/>
          <w:szCs w:val="24"/>
          <w:lang w:eastAsia="en-GB"/>
        </w:rPr>
        <w:t>Municipal drinking water generally contained higher concentrations of disinfection by-products than borehole and sachet water. Continuous monitoring and optimisation of drinking water treatment processes are recommended to minimise human exposure and protect public health.</w:t>
      </w:r>
    </w:p>
    <w:p w14:paraId="64E2162B" w14:textId="05BE11A2" w:rsidR="007145BC" w:rsidRPr="001118E9"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i/>
          <w:iCs/>
          <w:sz w:val="24"/>
          <w:szCs w:val="24"/>
          <w:lang w:eastAsia="en-GB"/>
        </w:rPr>
        <w:t>Keywords:</w:t>
      </w:r>
      <w:r w:rsidRPr="007145BC">
        <w:rPr>
          <w:rFonts w:ascii="Times New Roman" w:eastAsia="Times New Roman" w:hAnsi="Times New Roman" w:cs="Times New Roman"/>
          <w:sz w:val="24"/>
          <w:szCs w:val="24"/>
          <w:lang w:eastAsia="en-GB"/>
        </w:rPr>
        <w:t xml:space="preserve"> Disinfection by-products; Drinking water; Trihalomethanes;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Human health risk.</w:t>
      </w:r>
    </w:p>
    <w:p w14:paraId="323090FF" w14:textId="77777777" w:rsidR="001118E9" w:rsidRPr="001118E9" w:rsidRDefault="001118E9" w:rsidP="001118E9">
      <w:pPr>
        <w:pStyle w:val="Heading1"/>
        <w:jc w:val="both"/>
        <w:rPr>
          <w:rFonts w:ascii="Times New Roman" w:hAnsi="Times New Roman" w:cs="Times New Roman"/>
          <w:b/>
          <w:bCs/>
          <w:color w:val="auto"/>
          <w:sz w:val="24"/>
          <w:szCs w:val="24"/>
        </w:rPr>
      </w:pPr>
      <w:r w:rsidRPr="001118E9">
        <w:rPr>
          <w:rFonts w:ascii="Times New Roman" w:hAnsi="Times New Roman" w:cs="Times New Roman"/>
          <w:b/>
          <w:bCs/>
          <w:color w:val="auto"/>
          <w:sz w:val="24"/>
          <w:szCs w:val="24"/>
        </w:rPr>
        <w:t>1.0 Introduction</w:t>
      </w:r>
    </w:p>
    <w:p w14:paraId="0C374761" w14:textId="77777777" w:rsidR="001118E9" w:rsidRPr="001118E9" w:rsidRDefault="001118E9" w:rsidP="001118E9">
      <w:pPr>
        <w:pStyle w:val="NormalWeb"/>
        <w:jc w:val="both"/>
      </w:pPr>
      <w:r w:rsidRPr="001118E9">
        <w:t>Access to safe and potable drinking water remains one of the fundamental requirements for protecting public health and achieving sustainable development. The provision of microbiologically safe drinking water has significantly reduced the global burden of waterborne diseases, largely through the application of chemical disinfectants, particularly chlorine, during water treatment. Chlorination remains the most widely adopted disinfection technique because of its effectiveness, affordability, and ability to provide residual protection throughout water distribution systems (World Health Organization [WHO], 2022). However, chlorine readily reacts with naturally occurring organic matter, bromide ions, and other precursor compounds present in raw water to produce numerous disinfection by-products (DBPs), some of which have been associated with adverse health effects following prolonged exposure. Consequently, balancing effective microbial disinfection with minimizing DBP formation has become a major challenge in drinking water management worldwide.</w:t>
      </w:r>
    </w:p>
    <w:p w14:paraId="3FBA0551" w14:textId="77777777" w:rsidR="001118E9" w:rsidRPr="001118E9" w:rsidRDefault="001118E9" w:rsidP="001118E9">
      <w:pPr>
        <w:pStyle w:val="NormalWeb"/>
        <w:jc w:val="both"/>
      </w:pPr>
      <w:r w:rsidRPr="001118E9">
        <w:lastRenderedPageBreak/>
        <w:t xml:space="preserve">Among the numerous disinfection by-products identified in drinking water, trihalomethanes (THMs) and </w:t>
      </w:r>
      <w:proofErr w:type="spellStart"/>
      <w:r w:rsidRPr="001118E9">
        <w:t>haloacetic</w:t>
      </w:r>
      <w:proofErr w:type="spellEnd"/>
      <w:r w:rsidRPr="001118E9">
        <w:t xml:space="preserve"> acids (HAAs) are the most frequently detected and extensively regulated because of their widespread occurrence and potential toxicological significance. Other emerging DBPs, including chlorite, chlorate, bromate, and </w:t>
      </w:r>
      <w:proofErr w:type="spellStart"/>
      <w:r w:rsidRPr="001118E9">
        <w:t>haloacetonitriles</w:t>
      </w:r>
      <w:proofErr w:type="spellEnd"/>
      <w:r w:rsidRPr="001118E9">
        <w:t>, have also attracted increasing scientific attention because of their cytotoxic, mutagenic, and potential carcinogenic properties (WHO, 2022). Long-term exposure to elevated concentrations of these compounds has been associated with bladder cancer, colorectal cancer, reproductive disorders, developmental abnormalities, endocrine disruption, and other chronic health conditions. Consequently, continuous monitoring of DBPs has become an important component of drinking water quality assessment worldwide.</w:t>
      </w:r>
    </w:p>
    <w:p w14:paraId="5E6ACD4A" w14:textId="77777777" w:rsidR="001118E9" w:rsidRPr="001118E9" w:rsidRDefault="001118E9" w:rsidP="001118E9">
      <w:pPr>
        <w:pStyle w:val="NormalWeb"/>
        <w:jc w:val="both"/>
      </w:pPr>
      <w:r w:rsidRPr="001118E9">
        <w:t xml:space="preserve">The occurrence and concentration of disinfection by-products are strongly influenced by source-water quality, the concentration of dissolved organic matter, bromide content, treatment efficiency, disinfectant dosage, contact time, and distribution system characteristics. Source waters contaminated by petroleum hydrocarbons, industrial effluents, agricultural runoff, and municipal wastes generally contain higher concentrations of organic precursor compounds capable of reacting with chlorine during water treatment. </w:t>
      </w:r>
      <w:proofErr w:type="spellStart"/>
      <w:r w:rsidRPr="00116C51">
        <w:rPr>
          <w:rStyle w:val="Strong"/>
          <w:b w:val="0"/>
          <w:bCs w:val="0"/>
        </w:rPr>
        <w:t>Okpoji</w:t>
      </w:r>
      <w:proofErr w:type="spellEnd"/>
      <w:r w:rsidRPr="00116C51">
        <w:rPr>
          <w:rStyle w:val="Strong"/>
          <w:b w:val="0"/>
          <w:bCs w:val="0"/>
        </w:rPr>
        <w:t xml:space="preserve"> et al. (2025)</w:t>
      </w:r>
      <w:r w:rsidRPr="001118E9">
        <w:t xml:space="preserve"> reported significant hydrocarbon and heavy metal contamination in surface waters of oil-bearing communities in Rivers State, while </w:t>
      </w:r>
      <w:proofErr w:type="spellStart"/>
      <w:r w:rsidRPr="00116C51">
        <w:rPr>
          <w:rStyle w:val="Strong"/>
          <w:b w:val="0"/>
          <w:bCs w:val="0"/>
        </w:rPr>
        <w:t>Okpoji</w:t>
      </w:r>
      <w:proofErr w:type="spellEnd"/>
      <w:r w:rsidRPr="00116C51">
        <w:rPr>
          <w:rStyle w:val="Strong"/>
          <w:b w:val="0"/>
          <w:bCs w:val="0"/>
        </w:rPr>
        <w:t xml:space="preserve"> et al. (2025)</w:t>
      </w:r>
      <w:r w:rsidRPr="001118E9">
        <w:t xml:space="preserve"> similarly demonstrated that volatile organic compounds originating from gas-flaring activities substantially influenced the physicochemical quality of surface waters within </w:t>
      </w:r>
      <w:proofErr w:type="spellStart"/>
      <w:r w:rsidRPr="001118E9">
        <w:t>Ogoniland</w:t>
      </w:r>
      <w:proofErr w:type="spellEnd"/>
      <w:r w:rsidRPr="001118E9">
        <w:t xml:space="preserve">. Likewise, </w:t>
      </w:r>
      <w:proofErr w:type="spellStart"/>
      <w:r w:rsidRPr="00116C51">
        <w:rPr>
          <w:rStyle w:val="Strong"/>
          <w:b w:val="0"/>
          <w:bCs w:val="0"/>
        </w:rPr>
        <w:t>Isueken</w:t>
      </w:r>
      <w:proofErr w:type="spellEnd"/>
      <w:r w:rsidRPr="00116C51">
        <w:rPr>
          <w:rStyle w:val="Strong"/>
          <w:b w:val="0"/>
          <w:bCs w:val="0"/>
        </w:rPr>
        <w:t xml:space="preserve"> et al. (2025)</w:t>
      </w:r>
      <w:r w:rsidRPr="001118E9">
        <w:t xml:space="preserve"> identified considerable petroleum hydrocarbon fractions and heavy metal contamination in surface waters of Southern Ijaw, Bayelsa State, suggesting that aquatic environments throughout the Niger Delta remain increasingly vulnerable to anthropogenic pollution. These environmental contaminants provide favourable conditions for the formation of chlorinated disinfection by-products during drinking water treatment.</w:t>
      </w:r>
    </w:p>
    <w:p w14:paraId="42527A0E" w14:textId="77777777" w:rsidR="001118E9" w:rsidRPr="001118E9" w:rsidRDefault="001118E9" w:rsidP="001118E9">
      <w:pPr>
        <w:pStyle w:val="NormalWeb"/>
        <w:jc w:val="both"/>
      </w:pPr>
      <w:r w:rsidRPr="001118E9">
        <w:t xml:space="preserve">Nigeria, particularly the Niger Delta region, continues to experience rapid industrialisation, urbanisation, petroleum exploration, gas flaring, agricultural intensification, and increasing population growth, all of which have contributed substantially to the deterioration of water quality. Rivers State remains one of the country's most industrialised regions and is characterised by extensive petroleum production, petrochemical industries, manufacturing activities, and dense urban settlements. These activities have resulted in increasing discharge of petroleum hydrocarbons, heavy metals, nutrients, soot, and other contaminants into surrounding aquatic ecosystems. </w:t>
      </w:r>
      <w:proofErr w:type="spellStart"/>
      <w:r w:rsidRPr="00116C51">
        <w:rPr>
          <w:rStyle w:val="Strong"/>
          <w:b w:val="0"/>
          <w:bCs w:val="0"/>
        </w:rPr>
        <w:t>Aghanwa</w:t>
      </w:r>
      <w:proofErr w:type="spellEnd"/>
      <w:r w:rsidRPr="00116C51">
        <w:rPr>
          <w:rStyle w:val="Strong"/>
          <w:b w:val="0"/>
          <w:bCs w:val="0"/>
        </w:rPr>
        <w:t xml:space="preserve"> et al. (2025)</w:t>
      </w:r>
      <w:r w:rsidRPr="001118E9">
        <w:t xml:space="preserve"> demonstrated that atmospheric deposition from gas-flaring operations significantly increased heavy metal concentrations in surface waters of </w:t>
      </w:r>
      <w:proofErr w:type="spellStart"/>
      <w:r w:rsidRPr="001118E9">
        <w:t>Ebocha</w:t>
      </w:r>
      <w:proofErr w:type="spellEnd"/>
      <w:r w:rsidRPr="001118E9">
        <w:t xml:space="preserve">, Rivers State, while </w:t>
      </w:r>
      <w:r w:rsidRPr="00116C51">
        <w:rPr>
          <w:rStyle w:val="Strong"/>
          <w:b w:val="0"/>
          <w:bCs w:val="0"/>
        </w:rPr>
        <w:t>Ekpe et al. (2025)</w:t>
      </w:r>
      <w:r w:rsidRPr="001118E9">
        <w:t xml:space="preserve"> reported that agricultural practices altered the physicochemical composition of irrigation water within Rivers State. Similarly, </w:t>
      </w:r>
      <w:r w:rsidRPr="00116C51">
        <w:rPr>
          <w:rStyle w:val="Strong"/>
          <w:b w:val="0"/>
          <w:bCs w:val="0"/>
        </w:rPr>
        <w:t>Okagbare et al. (2025)</w:t>
      </w:r>
      <w:r w:rsidRPr="001118E9">
        <w:t xml:space="preserve"> observed increasing groundwater vulnerability to oil pollution in Yenagoa, Bayelsa State, indicating that both surface water and groundwater resources within the Niger Delta are increasingly threatened by anthropogenic contamination.</w:t>
      </w:r>
    </w:p>
    <w:p w14:paraId="712153AF" w14:textId="77777777" w:rsidR="001118E9" w:rsidRPr="001118E9" w:rsidRDefault="001118E9" w:rsidP="001118E9">
      <w:pPr>
        <w:pStyle w:val="NormalWeb"/>
        <w:jc w:val="both"/>
      </w:pPr>
      <w:r w:rsidRPr="001118E9">
        <w:t xml:space="preserve">Numerous environmental investigations conducted across the Niger Delta have consistently reported elevated concentrations of heavy metals, petroleum hydrocarbons, polycyclic aromatic hydrocarbons (PAHs), volatile organic compounds (VOCs), and other hazardous contaminants in aquatic environments. </w:t>
      </w:r>
      <w:r w:rsidRPr="00116C51">
        <w:rPr>
          <w:rStyle w:val="Strong"/>
          <w:b w:val="0"/>
          <w:bCs w:val="0"/>
        </w:rPr>
        <w:t>Olotu et al. (2025)</w:t>
      </w:r>
      <w:r w:rsidRPr="001118E9">
        <w:t xml:space="preserve"> reported significant seasonal variations in water quality within the </w:t>
      </w:r>
      <w:proofErr w:type="spellStart"/>
      <w:r w:rsidRPr="001118E9">
        <w:t>Imiringi</w:t>
      </w:r>
      <w:proofErr w:type="spellEnd"/>
      <w:r w:rsidRPr="001118E9">
        <w:t xml:space="preserve"> River, while </w:t>
      </w:r>
      <w:proofErr w:type="spellStart"/>
      <w:r w:rsidRPr="00116C51">
        <w:rPr>
          <w:rStyle w:val="Strong"/>
          <w:b w:val="0"/>
          <w:bCs w:val="0"/>
        </w:rPr>
        <w:t>Umueni</w:t>
      </w:r>
      <w:proofErr w:type="spellEnd"/>
      <w:r w:rsidRPr="00116C51">
        <w:rPr>
          <w:rStyle w:val="Strong"/>
          <w:b w:val="0"/>
          <w:bCs w:val="0"/>
        </w:rPr>
        <w:t xml:space="preserve"> et al. (2026</w:t>
      </w:r>
      <w:r w:rsidRPr="001118E9">
        <w:rPr>
          <w:rStyle w:val="Strong"/>
        </w:rPr>
        <w:t>)</w:t>
      </w:r>
      <w:r w:rsidRPr="001118E9">
        <w:t xml:space="preserve"> demonstrated that hydrological conditions strongly influenced contaminant transport and ecological risk within the </w:t>
      </w:r>
      <w:proofErr w:type="spellStart"/>
      <w:r w:rsidRPr="001118E9">
        <w:t>Orashi</w:t>
      </w:r>
      <w:proofErr w:type="spellEnd"/>
      <w:r w:rsidRPr="001118E9">
        <w:t xml:space="preserve"> River. Furthermore, </w:t>
      </w:r>
      <w:r w:rsidRPr="001118E9">
        <w:rPr>
          <w:rStyle w:val="Strong"/>
          <w:b w:val="0"/>
          <w:bCs w:val="0"/>
        </w:rPr>
        <w:t>Ekpe et al. (2026)</w:t>
      </w:r>
      <w:r w:rsidRPr="001118E9">
        <w:t xml:space="preserve"> observed considerable heavy metal accumulation in stream sediments from the </w:t>
      </w:r>
      <w:proofErr w:type="spellStart"/>
      <w:r w:rsidRPr="001118E9">
        <w:t>Orashi</w:t>
      </w:r>
      <w:proofErr w:type="spellEnd"/>
      <w:r w:rsidRPr="001118E9">
        <w:t xml:space="preserve"> River, whereas </w:t>
      </w:r>
      <w:r w:rsidRPr="001118E9">
        <w:rPr>
          <w:rStyle w:val="Strong"/>
          <w:b w:val="0"/>
          <w:bCs w:val="0"/>
        </w:rPr>
        <w:t>Izuchukwu et al. (2026)</w:t>
      </w:r>
      <w:r w:rsidRPr="001118E9">
        <w:t xml:space="preserve"> </w:t>
      </w:r>
      <w:r w:rsidRPr="001118E9">
        <w:lastRenderedPageBreak/>
        <w:t>identified significant heavy metal contamination in Eleme soils arising from industrial activities. Collectively, these studies suggest that source waters used for domestic water supply may contain appreciable concentrations of organic and inorganic contaminants capable of influencing drinking water quality following chlorination.</w:t>
      </w:r>
    </w:p>
    <w:p w14:paraId="2694504B" w14:textId="5161B6CF" w:rsidR="001118E9" w:rsidRPr="001118E9" w:rsidRDefault="001118E9" w:rsidP="001118E9">
      <w:pPr>
        <w:pStyle w:val="NormalWeb"/>
        <w:jc w:val="both"/>
      </w:pPr>
      <w:r w:rsidRPr="001118E9">
        <w:t>Despite increasing concern regarding drinking water quality in Nigeria, relatively limited information is available regarding the occurrence, distribution, and potential health risks associated with regulated and emerging disinfection by-products in drinking water supplied to urban communities in Rivers State (</w:t>
      </w:r>
      <w:proofErr w:type="spellStart"/>
      <w:r w:rsidRPr="001118E9">
        <w:t>Ekwere</w:t>
      </w:r>
      <w:proofErr w:type="spellEnd"/>
      <w:r w:rsidRPr="001118E9">
        <w:t xml:space="preserve"> et al., 2025). Most previous investigations have focused primarily on heavy metals, petroleum hydrocarbons, ecological risk assessment, and general physicochemical characteristics of water resources, with comparatively few studies evaluating chlorination by-products and their associated health implications. This knowledge gap limits the ability of water treatment authorities and environmental regulators to implement evidence-based management strategies aimed at minimizing chemical risks while maintaining microbiological safety (</w:t>
      </w:r>
      <w:proofErr w:type="spellStart"/>
      <w:r w:rsidRPr="001118E9">
        <w:t>Okpoji</w:t>
      </w:r>
      <w:proofErr w:type="spellEnd"/>
      <w:r w:rsidRPr="001118E9">
        <w:t xml:space="preserve"> et al., 2025).</w:t>
      </w:r>
    </w:p>
    <w:p w14:paraId="67B71F28" w14:textId="4B2CB67F" w:rsidR="001118E9" w:rsidRPr="007145BC" w:rsidRDefault="001118E9" w:rsidP="001118E9">
      <w:pPr>
        <w:pStyle w:val="NormalWeb"/>
        <w:jc w:val="both"/>
      </w:pPr>
      <w:r w:rsidRPr="001118E9">
        <w:t xml:space="preserve">Therefore, the present study was undertaken to evaluate the physicochemical characteristics of drinking water, determine the occurrence and spatial distribution of major disinfection by-products, assess heavy metal concentrations, estimate non-carcinogenic and carcinogenic health risks associated with long-term exposure, and identify possible contaminant sources using multivariate statistical techniques. </w:t>
      </w:r>
    </w:p>
    <w:p w14:paraId="7510CD26" w14:textId="77777777" w:rsidR="007145BC" w:rsidRPr="001118E9" w:rsidRDefault="007145BC" w:rsidP="001118E9">
      <w:pPr>
        <w:pStyle w:val="Heading1"/>
        <w:jc w:val="both"/>
        <w:rPr>
          <w:rFonts w:ascii="Times New Roman" w:hAnsi="Times New Roman" w:cs="Times New Roman"/>
          <w:color w:val="auto"/>
          <w:sz w:val="24"/>
          <w:szCs w:val="24"/>
        </w:rPr>
      </w:pPr>
      <w:r w:rsidRPr="001118E9">
        <w:rPr>
          <w:rStyle w:val="Strong"/>
          <w:rFonts w:ascii="Times New Roman" w:hAnsi="Times New Roman" w:cs="Times New Roman"/>
          <w:color w:val="auto"/>
          <w:sz w:val="24"/>
          <w:szCs w:val="24"/>
        </w:rPr>
        <w:t>2.0 Materials and Methods</w:t>
      </w:r>
    </w:p>
    <w:p w14:paraId="209B155B" w14:textId="77777777" w:rsidR="007145BC" w:rsidRPr="001118E9" w:rsidRDefault="007145BC" w:rsidP="001118E9">
      <w:pPr>
        <w:pStyle w:val="Heading2"/>
        <w:jc w:val="both"/>
        <w:rPr>
          <w:sz w:val="24"/>
          <w:szCs w:val="24"/>
        </w:rPr>
      </w:pPr>
      <w:r w:rsidRPr="001118E9">
        <w:rPr>
          <w:rStyle w:val="Strong"/>
          <w:b/>
          <w:bCs/>
          <w:sz w:val="24"/>
          <w:szCs w:val="24"/>
        </w:rPr>
        <w:t>2.1 Study Area</w:t>
      </w:r>
    </w:p>
    <w:p w14:paraId="788F02EC" w14:textId="505EEABF" w:rsidR="007145BC" w:rsidRDefault="007145BC" w:rsidP="001118E9">
      <w:pPr>
        <w:pStyle w:val="NormalWeb"/>
        <w:jc w:val="both"/>
      </w:pPr>
      <w:r w:rsidRPr="001118E9">
        <w:t xml:space="preserve">The study was conducted in selected urban communities of Rivers State, Nigeria. Rivers State is located in the Niger Delta region between latitudes 4°30′N and 5°45′N and longitudes 6°20′E and 7°35′E. The State experiences a tropical monsoon climate characterised by high annual rainfall, elevated humidity and mean temperatures ranging from 26 to 32°C. Twelve urban communities comprising Port Harcourt, </w:t>
      </w:r>
      <w:proofErr w:type="spellStart"/>
      <w:r w:rsidRPr="001118E9">
        <w:t>Rumuola</w:t>
      </w:r>
      <w:proofErr w:type="spellEnd"/>
      <w:r w:rsidRPr="001118E9">
        <w:t xml:space="preserve">, </w:t>
      </w:r>
      <w:proofErr w:type="spellStart"/>
      <w:r w:rsidRPr="001118E9">
        <w:t>Rumuokoro</w:t>
      </w:r>
      <w:proofErr w:type="spellEnd"/>
      <w:r w:rsidRPr="001118E9">
        <w:t xml:space="preserve">, </w:t>
      </w:r>
      <w:proofErr w:type="spellStart"/>
      <w:r w:rsidRPr="001118E9">
        <w:t>Choba</w:t>
      </w:r>
      <w:proofErr w:type="spellEnd"/>
      <w:r w:rsidRPr="001118E9">
        <w:t xml:space="preserve">, Eleme, </w:t>
      </w:r>
      <w:proofErr w:type="spellStart"/>
      <w:r w:rsidRPr="001118E9">
        <w:t>Oyigbo</w:t>
      </w:r>
      <w:proofErr w:type="spellEnd"/>
      <w:r w:rsidRPr="001118E9">
        <w:t xml:space="preserve">, </w:t>
      </w:r>
      <w:proofErr w:type="spellStart"/>
      <w:r w:rsidRPr="001118E9">
        <w:t>Ahoada</w:t>
      </w:r>
      <w:proofErr w:type="spellEnd"/>
      <w:r w:rsidRPr="001118E9">
        <w:t xml:space="preserve">, </w:t>
      </w:r>
      <w:proofErr w:type="spellStart"/>
      <w:r w:rsidRPr="001118E9">
        <w:t>Omoku</w:t>
      </w:r>
      <w:proofErr w:type="spellEnd"/>
      <w:r w:rsidRPr="001118E9">
        <w:t>, Bonny, Bori, Degema and selected commercial drinking water outlets were included in the study because of their high population densities and dependence on treated public water supply and groundwater sources.</w:t>
      </w:r>
    </w:p>
    <w:p w14:paraId="64607AD9" w14:textId="119ECBDD" w:rsidR="00AE3D13" w:rsidRDefault="00AE3D13" w:rsidP="001118E9">
      <w:pPr>
        <w:pStyle w:val="NormalWeb"/>
        <w:jc w:val="both"/>
      </w:pPr>
      <w:r w:rsidRPr="00AE3D13">
        <w:rPr>
          <w:noProof/>
        </w:rPr>
        <w:lastRenderedPageBreak/>
        <w:drawing>
          <wp:inline distT="0" distB="0" distL="0" distR="0" wp14:anchorId="3699532B" wp14:editId="410AE6CB">
            <wp:extent cx="5731510" cy="38195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19525"/>
                    </a:xfrm>
                    <a:prstGeom prst="rect">
                      <a:avLst/>
                    </a:prstGeom>
                    <a:noFill/>
                    <a:ln>
                      <a:noFill/>
                    </a:ln>
                  </pic:spPr>
                </pic:pic>
              </a:graphicData>
            </a:graphic>
          </wp:inline>
        </w:drawing>
      </w:r>
    </w:p>
    <w:p w14:paraId="13FF9329" w14:textId="576532B0" w:rsidR="00F72B19" w:rsidRPr="00F72B19" w:rsidRDefault="00F72B19" w:rsidP="001118E9">
      <w:pPr>
        <w:pStyle w:val="NormalWeb"/>
        <w:jc w:val="both"/>
        <w:rPr>
          <w:b/>
          <w:bCs/>
        </w:rPr>
      </w:pPr>
      <w:r w:rsidRPr="00F72B19">
        <w:rPr>
          <w:b/>
          <w:bCs/>
        </w:rPr>
        <w:t>Figure 1. Map of the Study Area Showing the Sampling Locations in Selected Urban Communities of Rivers State, Nigeria.</w:t>
      </w:r>
    </w:p>
    <w:p w14:paraId="217000C9" w14:textId="77777777" w:rsidR="007145BC" w:rsidRPr="001118E9" w:rsidRDefault="007145BC" w:rsidP="001118E9">
      <w:pPr>
        <w:pStyle w:val="Heading2"/>
        <w:jc w:val="both"/>
        <w:rPr>
          <w:sz w:val="24"/>
          <w:szCs w:val="24"/>
        </w:rPr>
      </w:pPr>
      <w:r w:rsidRPr="001118E9">
        <w:rPr>
          <w:rStyle w:val="Strong"/>
          <w:b/>
          <w:bCs/>
          <w:sz w:val="24"/>
          <w:szCs w:val="24"/>
        </w:rPr>
        <w:t>2.2 Research Design</w:t>
      </w:r>
    </w:p>
    <w:p w14:paraId="60DAEBF8" w14:textId="77777777" w:rsidR="007145BC" w:rsidRPr="001118E9" w:rsidRDefault="007145BC" w:rsidP="001118E9">
      <w:pPr>
        <w:pStyle w:val="NormalWeb"/>
        <w:jc w:val="both"/>
      </w:pPr>
      <w:r w:rsidRPr="001118E9">
        <w:t>A cross-sectional comparative analytical study was conducted to determine the concentrations of disinfection by-products in drinking water and evaluate the associated human health risks among consumers in selected urban communities of Rivers State. The investigation involved field sampling, laboratory analyses and quantitative health risk assessment.</w:t>
      </w:r>
    </w:p>
    <w:p w14:paraId="499B77D6" w14:textId="77777777" w:rsidR="007145BC" w:rsidRPr="001118E9" w:rsidRDefault="007145BC" w:rsidP="001118E9">
      <w:pPr>
        <w:pStyle w:val="Heading2"/>
        <w:jc w:val="both"/>
        <w:rPr>
          <w:sz w:val="24"/>
          <w:szCs w:val="24"/>
        </w:rPr>
      </w:pPr>
      <w:r w:rsidRPr="001118E9">
        <w:rPr>
          <w:rStyle w:val="Strong"/>
          <w:b/>
          <w:bCs/>
          <w:sz w:val="24"/>
          <w:szCs w:val="24"/>
        </w:rPr>
        <w:t>2.3 Sample Collection</w:t>
      </w:r>
    </w:p>
    <w:p w14:paraId="6C513869" w14:textId="77777777" w:rsidR="007145BC" w:rsidRPr="001118E9" w:rsidRDefault="007145BC" w:rsidP="001118E9">
      <w:pPr>
        <w:pStyle w:val="NormalWeb"/>
        <w:jc w:val="both"/>
      </w:pPr>
      <w:r w:rsidRPr="001118E9">
        <w:t>Thirty-six drinking water samples were collected from twelve sampling locations. Three representative samples were obtained from each location, comprising municipal tap water, treated public water supply, borehole water and commercially packaged sachet water. Samples were collected into pre-cleaned one-litre amber glass bottles fitted with Teflon-lined screw caps to minimise photodegradation and volatilisation of disinfection by-products. Sodium thiosulphate was added immediately after sample collection to quench residual chlorine and prevent further formation of disinfection by-products. Samples were transported in insulated ice chests at approximately 4°C and analysed within 48 hours.</w:t>
      </w:r>
    </w:p>
    <w:p w14:paraId="02EE1506" w14:textId="77777777" w:rsidR="007145BC" w:rsidRPr="001118E9" w:rsidRDefault="007145BC" w:rsidP="001118E9">
      <w:pPr>
        <w:pStyle w:val="Heading2"/>
        <w:jc w:val="both"/>
        <w:rPr>
          <w:sz w:val="24"/>
          <w:szCs w:val="24"/>
        </w:rPr>
      </w:pPr>
      <w:r w:rsidRPr="001118E9">
        <w:rPr>
          <w:rStyle w:val="Strong"/>
          <w:b/>
          <w:bCs/>
          <w:sz w:val="24"/>
          <w:szCs w:val="24"/>
        </w:rPr>
        <w:t>2.4 Sample Preservation and Preparation</w:t>
      </w:r>
    </w:p>
    <w:p w14:paraId="02A94AD8" w14:textId="77777777" w:rsidR="007145BC" w:rsidRPr="001118E9" w:rsidRDefault="007145BC" w:rsidP="001118E9">
      <w:pPr>
        <w:pStyle w:val="NormalWeb"/>
        <w:jc w:val="both"/>
      </w:pPr>
      <w:r w:rsidRPr="001118E9">
        <w:t>Water samples were stored under refrigerated conditions at 4°C until analysis. Samples designated for heavy metal determination were preserved by acidifying with concentrated nitric acid to a pH below 2. Samples for disinfection by-product analysis were extracted immediately after collection to minimise volatilisation losses.</w:t>
      </w:r>
    </w:p>
    <w:p w14:paraId="33A8F4C6" w14:textId="77777777" w:rsidR="007145BC" w:rsidRPr="001118E9" w:rsidRDefault="007145BC" w:rsidP="001118E9">
      <w:pPr>
        <w:pStyle w:val="Heading2"/>
        <w:jc w:val="both"/>
        <w:rPr>
          <w:sz w:val="24"/>
          <w:szCs w:val="24"/>
        </w:rPr>
      </w:pPr>
      <w:r w:rsidRPr="001118E9">
        <w:rPr>
          <w:rStyle w:val="Strong"/>
          <w:b/>
          <w:bCs/>
          <w:sz w:val="24"/>
          <w:szCs w:val="24"/>
        </w:rPr>
        <w:lastRenderedPageBreak/>
        <w:t>2.5 Determination of Physicochemical Parameters</w:t>
      </w:r>
    </w:p>
    <w:p w14:paraId="73C31229" w14:textId="77777777" w:rsidR="007145BC" w:rsidRPr="001118E9" w:rsidRDefault="007145BC" w:rsidP="001118E9">
      <w:pPr>
        <w:pStyle w:val="NormalWeb"/>
        <w:jc w:val="both"/>
      </w:pPr>
      <w:r w:rsidRPr="001118E9">
        <w:t xml:space="preserve">Temperature, pH and electrical conductivity were measured in situ using calibrated portable digital meters. Total dissolved solids were determined using a conductivity meter with automatic conversion. Turbidity was measured using a nephelometric turbidimeter, while residual free chlorine was determined using the </w:t>
      </w:r>
      <w:proofErr w:type="gramStart"/>
      <w:r w:rsidRPr="001118E9">
        <w:t>N,N</w:t>
      </w:r>
      <w:proofErr w:type="gramEnd"/>
      <w:r w:rsidRPr="001118E9">
        <w:t>-diethyl-p-phenylenediamine (DPD) colorimetric method. All measurements were performed in triplicate and reported as mean ± standard deviation.</w:t>
      </w:r>
    </w:p>
    <w:p w14:paraId="1D9C96F9" w14:textId="77777777" w:rsidR="007145BC" w:rsidRPr="001118E9" w:rsidRDefault="007145BC" w:rsidP="001118E9">
      <w:pPr>
        <w:pStyle w:val="Heading2"/>
        <w:jc w:val="both"/>
        <w:rPr>
          <w:sz w:val="24"/>
          <w:szCs w:val="24"/>
        </w:rPr>
      </w:pPr>
      <w:r w:rsidRPr="001118E9">
        <w:rPr>
          <w:rStyle w:val="Strong"/>
          <w:b/>
          <w:bCs/>
          <w:sz w:val="24"/>
          <w:szCs w:val="24"/>
        </w:rPr>
        <w:t>2.6 Determination of Trihalomethanes</w:t>
      </w:r>
    </w:p>
    <w:p w14:paraId="1B588D79" w14:textId="77777777" w:rsidR="007145BC" w:rsidRPr="001118E9" w:rsidRDefault="007145BC" w:rsidP="001118E9">
      <w:pPr>
        <w:pStyle w:val="NormalWeb"/>
        <w:jc w:val="both"/>
      </w:pPr>
      <w:r w:rsidRPr="001118E9">
        <w:t>Trihalomethanes were extracted using liquid-liquid extraction with methyl tert-butyl ether. The organic extracts were concentrated and analysed using Gas Chromatography coupled with Mass Spectrometry (GC-MS). Chloroform, bromodichloromethane, dibromochloromethane and bromoform were identified and quantified using external calibration with certified analytical standards.</w:t>
      </w:r>
    </w:p>
    <w:p w14:paraId="2F382B95" w14:textId="77777777" w:rsidR="007145BC" w:rsidRPr="001118E9" w:rsidRDefault="007145BC" w:rsidP="001118E9">
      <w:pPr>
        <w:pStyle w:val="Heading2"/>
        <w:jc w:val="both"/>
        <w:rPr>
          <w:sz w:val="24"/>
          <w:szCs w:val="24"/>
        </w:rPr>
      </w:pPr>
      <w:r w:rsidRPr="001118E9">
        <w:rPr>
          <w:rStyle w:val="Strong"/>
          <w:b/>
          <w:bCs/>
          <w:sz w:val="24"/>
          <w:szCs w:val="24"/>
        </w:rPr>
        <w:t xml:space="preserve">2.7 Determination of </w:t>
      </w:r>
      <w:proofErr w:type="spellStart"/>
      <w:r w:rsidRPr="001118E9">
        <w:rPr>
          <w:rStyle w:val="Strong"/>
          <w:b/>
          <w:bCs/>
          <w:sz w:val="24"/>
          <w:szCs w:val="24"/>
        </w:rPr>
        <w:t>Haloacetic</w:t>
      </w:r>
      <w:proofErr w:type="spellEnd"/>
      <w:r w:rsidRPr="001118E9">
        <w:rPr>
          <w:rStyle w:val="Strong"/>
          <w:b/>
          <w:bCs/>
          <w:sz w:val="24"/>
          <w:szCs w:val="24"/>
        </w:rPr>
        <w:t xml:space="preserve"> Acids</w:t>
      </w:r>
    </w:p>
    <w:p w14:paraId="18ECB7B1" w14:textId="77777777" w:rsidR="007145BC" w:rsidRPr="001118E9" w:rsidRDefault="007145BC" w:rsidP="001118E9">
      <w:pPr>
        <w:pStyle w:val="NormalWeb"/>
        <w:jc w:val="both"/>
      </w:pPr>
      <w:proofErr w:type="spellStart"/>
      <w:r w:rsidRPr="001118E9">
        <w:t>Haloacetic</w:t>
      </w:r>
      <w:proofErr w:type="spellEnd"/>
      <w:r w:rsidRPr="001118E9">
        <w:t xml:space="preserve"> acids were extracted from water samples following acidification and liquid-liquid extraction. The extracts were derivatised to their corresponding methyl esters before analysis using Gas Chromatography–Mass Spectrometry. Monochloroacetic acid, dichloroacetic acid, trichloroacetic acid, </w:t>
      </w:r>
      <w:proofErr w:type="spellStart"/>
      <w:r w:rsidRPr="001118E9">
        <w:t>monobromoacetic</w:t>
      </w:r>
      <w:proofErr w:type="spellEnd"/>
      <w:r w:rsidRPr="001118E9">
        <w:t xml:space="preserve"> acid and </w:t>
      </w:r>
      <w:proofErr w:type="spellStart"/>
      <w:r w:rsidRPr="001118E9">
        <w:t>dibromoacetic</w:t>
      </w:r>
      <w:proofErr w:type="spellEnd"/>
      <w:r w:rsidRPr="001118E9">
        <w:t xml:space="preserve"> acid were quantified using calibration curves prepared from certified reference standards.</w:t>
      </w:r>
    </w:p>
    <w:p w14:paraId="4C4FBC7E" w14:textId="77777777" w:rsidR="007145BC" w:rsidRPr="001118E9" w:rsidRDefault="007145BC" w:rsidP="001118E9">
      <w:pPr>
        <w:pStyle w:val="Heading2"/>
        <w:jc w:val="both"/>
        <w:rPr>
          <w:sz w:val="24"/>
          <w:szCs w:val="24"/>
        </w:rPr>
      </w:pPr>
      <w:r w:rsidRPr="001118E9">
        <w:rPr>
          <w:rStyle w:val="Strong"/>
          <w:b/>
          <w:bCs/>
          <w:sz w:val="24"/>
          <w:szCs w:val="24"/>
        </w:rPr>
        <w:t>2.8 Determination of Other Disinfection By-products</w:t>
      </w:r>
    </w:p>
    <w:p w14:paraId="29FF1AA5" w14:textId="77777777" w:rsidR="007145BC" w:rsidRPr="001118E9" w:rsidRDefault="007145BC" w:rsidP="001118E9">
      <w:pPr>
        <w:pStyle w:val="NormalWeb"/>
        <w:jc w:val="both"/>
      </w:pPr>
      <w:r w:rsidRPr="001118E9">
        <w:t xml:space="preserve">Chlorite, chlorate and bromate were determined using Ion Chromatography equipped with a conductivity detector. </w:t>
      </w:r>
      <w:proofErr w:type="spellStart"/>
      <w:r w:rsidRPr="001118E9">
        <w:t>Haloacetonitriles</w:t>
      </w:r>
      <w:proofErr w:type="spellEnd"/>
      <w:r w:rsidRPr="001118E9">
        <w:t xml:space="preserve"> were extracted using liquid-liquid extraction and analysed using Gas Chromatography–Mass Spectrometry. Quantification was achieved by comparison with calibration standards prepared under identical analytical conditions.</w:t>
      </w:r>
    </w:p>
    <w:p w14:paraId="3AAE02DC" w14:textId="77777777" w:rsidR="007145BC" w:rsidRPr="001118E9" w:rsidRDefault="007145BC" w:rsidP="001118E9">
      <w:pPr>
        <w:pStyle w:val="Heading2"/>
        <w:jc w:val="both"/>
        <w:rPr>
          <w:sz w:val="24"/>
          <w:szCs w:val="24"/>
        </w:rPr>
      </w:pPr>
      <w:r w:rsidRPr="001118E9">
        <w:rPr>
          <w:rStyle w:val="Strong"/>
          <w:b/>
          <w:bCs/>
          <w:sz w:val="24"/>
          <w:szCs w:val="24"/>
        </w:rPr>
        <w:t>2.9 Determination of Heavy Metals</w:t>
      </w:r>
    </w:p>
    <w:p w14:paraId="40B0805F" w14:textId="77777777" w:rsidR="007145BC" w:rsidRPr="001118E9" w:rsidRDefault="007145BC" w:rsidP="001118E9">
      <w:pPr>
        <w:pStyle w:val="NormalWeb"/>
        <w:jc w:val="both"/>
      </w:pPr>
      <w:r w:rsidRPr="001118E9">
        <w:t>Heavy metals were determined following acid digestion of the water samples. One hundred cubic centimetres (100 cm³) of each sample was digested with concentrated nitric acid until the solution became clear. The digest was filtered and diluted to 50 cm³ with deionised water. Lead (Pb), cadmium (Cd), chromium (Cr), nickel (Ni), copper (Cu), zinc (Zn) and iron (Fe) were quantified using Inductively Coupled Plasma–Optical Emission Spectrometry (ICP–OES).</w:t>
      </w:r>
    </w:p>
    <w:p w14:paraId="4E399D2B" w14:textId="77777777" w:rsidR="007145BC" w:rsidRPr="001118E9" w:rsidRDefault="007145BC" w:rsidP="001118E9">
      <w:pPr>
        <w:pStyle w:val="Heading2"/>
        <w:jc w:val="both"/>
        <w:rPr>
          <w:sz w:val="24"/>
          <w:szCs w:val="24"/>
        </w:rPr>
      </w:pPr>
      <w:r w:rsidRPr="001118E9">
        <w:rPr>
          <w:rStyle w:val="Strong"/>
          <w:b/>
          <w:bCs/>
          <w:sz w:val="24"/>
          <w:szCs w:val="24"/>
        </w:rPr>
        <w:t>2.10 Estimated Daily Intake</w:t>
      </w:r>
    </w:p>
    <w:p w14:paraId="134F609A" w14:textId="77777777" w:rsidR="007145BC" w:rsidRPr="001118E9" w:rsidRDefault="007145BC" w:rsidP="001118E9">
      <w:pPr>
        <w:pStyle w:val="NormalWeb"/>
        <w:jc w:val="both"/>
      </w:pPr>
      <w:r w:rsidRPr="001118E9">
        <w:t>Estimated Daily Intake (EDI) of disinfection by-products through drinking water consumption was calculated using:</w:t>
      </w:r>
    </w:p>
    <w:p w14:paraId="6739AF96" w14:textId="77777777" w:rsidR="007145BC" w:rsidRPr="001118E9" w:rsidRDefault="007145BC" w:rsidP="001118E9">
      <w:pPr>
        <w:pStyle w:val="NormalWeb"/>
        <w:jc w:val="both"/>
      </w:pPr>
      <w:r w:rsidRPr="001118E9">
        <w:t>EDI = (C × IR) / BW</w:t>
      </w:r>
    </w:p>
    <w:p w14:paraId="2B11FDD0" w14:textId="77777777" w:rsidR="007145BC" w:rsidRPr="001118E9" w:rsidRDefault="007145BC" w:rsidP="001118E9">
      <w:pPr>
        <w:pStyle w:val="NormalWeb"/>
        <w:jc w:val="both"/>
      </w:pPr>
      <w:r w:rsidRPr="001118E9">
        <w:t>where:</w:t>
      </w:r>
    </w:p>
    <w:p w14:paraId="6C42D2C0" w14:textId="77777777" w:rsidR="007145BC" w:rsidRPr="001118E9" w:rsidRDefault="007145BC" w:rsidP="001118E9">
      <w:pPr>
        <w:pStyle w:val="NormalWeb"/>
        <w:jc w:val="both"/>
      </w:pPr>
      <w:r w:rsidRPr="001118E9">
        <w:t>EDI = Estimated Daily Intake (mg/kg/day)</w:t>
      </w:r>
    </w:p>
    <w:p w14:paraId="5A9C06CF" w14:textId="77777777" w:rsidR="007145BC" w:rsidRPr="001118E9" w:rsidRDefault="007145BC" w:rsidP="001118E9">
      <w:pPr>
        <w:pStyle w:val="NormalWeb"/>
        <w:jc w:val="both"/>
      </w:pPr>
      <w:r w:rsidRPr="001118E9">
        <w:lastRenderedPageBreak/>
        <w:t>C = Concentration of contaminant in drinking water (mg/L)</w:t>
      </w:r>
    </w:p>
    <w:p w14:paraId="2EBE252B" w14:textId="77777777" w:rsidR="007145BC" w:rsidRPr="001118E9" w:rsidRDefault="007145BC" w:rsidP="001118E9">
      <w:pPr>
        <w:pStyle w:val="NormalWeb"/>
        <w:jc w:val="both"/>
      </w:pPr>
      <w:r w:rsidRPr="001118E9">
        <w:t>IR = Daily water ingestion rate (L/day)</w:t>
      </w:r>
    </w:p>
    <w:p w14:paraId="4FA4A0A9" w14:textId="77777777" w:rsidR="007145BC" w:rsidRPr="001118E9" w:rsidRDefault="007145BC" w:rsidP="001118E9">
      <w:pPr>
        <w:pStyle w:val="NormalWeb"/>
        <w:jc w:val="both"/>
      </w:pPr>
      <w:r w:rsidRPr="001118E9">
        <w:t>BW = Body weight (kg)</w:t>
      </w:r>
    </w:p>
    <w:p w14:paraId="79B45C84" w14:textId="77777777" w:rsidR="007145BC" w:rsidRPr="001118E9" w:rsidRDefault="007145BC" w:rsidP="001118E9">
      <w:pPr>
        <w:pStyle w:val="NormalWeb"/>
        <w:jc w:val="both"/>
      </w:pPr>
      <w:r w:rsidRPr="001118E9">
        <w:t>Adult and child exposure scenarios were evaluated separately.</w:t>
      </w:r>
    </w:p>
    <w:p w14:paraId="174E2E17" w14:textId="77777777" w:rsidR="007145BC" w:rsidRPr="001118E9" w:rsidRDefault="007145BC" w:rsidP="001118E9">
      <w:pPr>
        <w:pStyle w:val="Heading2"/>
        <w:jc w:val="both"/>
        <w:rPr>
          <w:sz w:val="24"/>
          <w:szCs w:val="24"/>
        </w:rPr>
      </w:pPr>
      <w:r w:rsidRPr="001118E9">
        <w:rPr>
          <w:rStyle w:val="Strong"/>
          <w:b/>
          <w:bCs/>
          <w:sz w:val="24"/>
          <w:szCs w:val="24"/>
        </w:rPr>
        <w:t>2.11 Chronic Daily Intake</w:t>
      </w:r>
    </w:p>
    <w:p w14:paraId="2D4ADED4" w14:textId="77777777" w:rsidR="007145BC" w:rsidRPr="001118E9" w:rsidRDefault="007145BC" w:rsidP="001118E9">
      <w:pPr>
        <w:pStyle w:val="NormalWeb"/>
        <w:jc w:val="both"/>
      </w:pPr>
      <w:r w:rsidRPr="001118E9">
        <w:t>Chronic Daily Intake through ingestion was calculated using:</w:t>
      </w:r>
    </w:p>
    <w:p w14:paraId="2C5346E1" w14:textId="77777777" w:rsidR="007145BC" w:rsidRPr="001118E9" w:rsidRDefault="007145BC" w:rsidP="001118E9">
      <w:pPr>
        <w:pStyle w:val="NormalWeb"/>
        <w:jc w:val="both"/>
      </w:pPr>
      <w:r w:rsidRPr="001118E9">
        <w:t>CDI = (C × IR × EF × ED) / (BW × AT)</w:t>
      </w:r>
    </w:p>
    <w:p w14:paraId="11D2F3BE" w14:textId="77777777" w:rsidR="007145BC" w:rsidRPr="001118E9" w:rsidRDefault="007145BC" w:rsidP="001118E9">
      <w:pPr>
        <w:pStyle w:val="NormalWeb"/>
        <w:jc w:val="both"/>
      </w:pPr>
      <w:r w:rsidRPr="001118E9">
        <w:t>where:</w:t>
      </w:r>
    </w:p>
    <w:p w14:paraId="64DD76DE" w14:textId="77777777" w:rsidR="007145BC" w:rsidRPr="001118E9" w:rsidRDefault="007145BC" w:rsidP="001118E9">
      <w:pPr>
        <w:pStyle w:val="NormalWeb"/>
        <w:jc w:val="both"/>
      </w:pPr>
      <w:r w:rsidRPr="001118E9">
        <w:t>CDI = Chronic Daily Intake (mg/kg/day)</w:t>
      </w:r>
    </w:p>
    <w:p w14:paraId="1F26215B" w14:textId="77777777" w:rsidR="007145BC" w:rsidRPr="001118E9" w:rsidRDefault="007145BC" w:rsidP="001118E9">
      <w:pPr>
        <w:pStyle w:val="NormalWeb"/>
        <w:jc w:val="both"/>
      </w:pPr>
      <w:r w:rsidRPr="001118E9">
        <w:t>C = Concentration of contaminant (mg/L)</w:t>
      </w:r>
    </w:p>
    <w:p w14:paraId="14DA5975" w14:textId="77777777" w:rsidR="007145BC" w:rsidRPr="001118E9" w:rsidRDefault="007145BC" w:rsidP="001118E9">
      <w:pPr>
        <w:pStyle w:val="NormalWeb"/>
        <w:jc w:val="both"/>
      </w:pPr>
      <w:r w:rsidRPr="001118E9">
        <w:t>IR = Water ingestion rate (L/day)</w:t>
      </w:r>
    </w:p>
    <w:p w14:paraId="17A6963A" w14:textId="77777777" w:rsidR="007145BC" w:rsidRPr="001118E9" w:rsidRDefault="007145BC" w:rsidP="001118E9">
      <w:pPr>
        <w:pStyle w:val="NormalWeb"/>
        <w:jc w:val="both"/>
      </w:pPr>
      <w:r w:rsidRPr="001118E9">
        <w:t>EF = Exposure frequency (days/year)</w:t>
      </w:r>
    </w:p>
    <w:p w14:paraId="6CDDF5CD" w14:textId="77777777" w:rsidR="007145BC" w:rsidRPr="001118E9" w:rsidRDefault="007145BC" w:rsidP="001118E9">
      <w:pPr>
        <w:pStyle w:val="NormalWeb"/>
        <w:jc w:val="both"/>
      </w:pPr>
      <w:r w:rsidRPr="001118E9">
        <w:t>ED = Exposure duration (years)</w:t>
      </w:r>
    </w:p>
    <w:p w14:paraId="1A2BA54C" w14:textId="77777777" w:rsidR="007145BC" w:rsidRPr="001118E9" w:rsidRDefault="007145BC" w:rsidP="001118E9">
      <w:pPr>
        <w:pStyle w:val="NormalWeb"/>
        <w:jc w:val="both"/>
      </w:pPr>
      <w:r w:rsidRPr="001118E9">
        <w:t>BW = Body weight (kg)</w:t>
      </w:r>
    </w:p>
    <w:p w14:paraId="177116C6" w14:textId="77777777" w:rsidR="007145BC" w:rsidRPr="001118E9" w:rsidRDefault="007145BC" w:rsidP="001118E9">
      <w:pPr>
        <w:pStyle w:val="NormalWeb"/>
        <w:jc w:val="both"/>
      </w:pPr>
      <w:r w:rsidRPr="001118E9">
        <w:t>AT = Averaging time (days)</w:t>
      </w:r>
    </w:p>
    <w:p w14:paraId="68836C50" w14:textId="77777777" w:rsidR="007145BC" w:rsidRPr="001118E9" w:rsidRDefault="007145BC" w:rsidP="001118E9">
      <w:pPr>
        <w:pStyle w:val="NormalWeb"/>
        <w:jc w:val="both"/>
      </w:pPr>
      <w:r w:rsidRPr="001118E9">
        <w:t>Dermal exposure was calculated using:</w:t>
      </w:r>
    </w:p>
    <w:p w14:paraId="14DF36B8" w14:textId="77777777" w:rsidR="007145BC" w:rsidRPr="001118E9" w:rsidRDefault="007145BC" w:rsidP="001118E9">
      <w:pPr>
        <w:pStyle w:val="NormalWeb"/>
        <w:jc w:val="both"/>
      </w:pPr>
      <w:proofErr w:type="spellStart"/>
      <w:r w:rsidRPr="001118E9">
        <w:t>CDIdermal</w:t>
      </w:r>
      <w:proofErr w:type="spellEnd"/>
      <w:r w:rsidRPr="001118E9">
        <w:t xml:space="preserve"> = (C × SA × </w:t>
      </w:r>
      <w:proofErr w:type="spellStart"/>
      <w:r w:rsidRPr="001118E9">
        <w:t>Kp</w:t>
      </w:r>
      <w:proofErr w:type="spellEnd"/>
      <w:r w:rsidRPr="001118E9">
        <w:t xml:space="preserve"> × ET × EF × ED × CF) / (BW × AT)</w:t>
      </w:r>
    </w:p>
    <w:p w14:paraId="5242FBC5" w14:textId="77777777" w:rsidR="007145BC" w:rsidRPr="001118E9" w:rsidRDefault="007145BC" w:rsidP="001118E9">
      <w:pPr>
        <w:pStyle w:val="NormalWeb"/>
        <w:jc w:val="both"/>
      </w:pPr>
      <w:r w:rsidRPr="001118E9">
        <w:t>where:</w:t>
      </w:r>
    </w:p>
    <w:p w14:paraId="6EC1A6FB" w14:textId="77777777" w:rsidR="007145BC" w:rsidRPr="001118E9" w:rsidRDefault="007145BC" w:rsidP="001118E9">
      <w:pPr>
        <w:pStyle w:val="NormalWeb"/>
        <w:jc w:val="both"/>
      </w:pPr>
      <w:r w:rsidRPr="001118E9">
        <w:t>SA = Exposed skin surface area (cm²)</w:t>
      </w:r>
    </w:p>
    <w:p w14:paraId="162FD309" w14:textId="77777777" w:rsidR="007145BC" w:rsidRPr="001118E9" w:rsidRDefault="007145BC" w:rsidP="001118E9">
      <w:pPr>
        <w:pStyle w:val="NormalWeb"/>
        <w:jc w:val="both"/>
      </w:pPr>
      <w:proofErr w:type="spellStart"/>
      <w:r w:rsidRPr="001118E9">
        <w:t>Kp</w:t>
      </w:r>
      <w:proofErr w:type="spellEnd"/>
      <w:r w:rsidRPr="001118E9">
        <w:t xml:space="preserve"> = Dermal permeability coefficient (cm/h)</w:t>
      </w:r>
    </w:p>
    <w:p w14:paraId="43BFD0D1" w14:textId="77777777" w:rsidR="007145BC" w:rsidRPr="001118E9" w:rsidRDefault="007145BC" w:rsidP="001118E9">
      <w:pPr>
        <w:pStyle w:val="NormalWeb"/>
        <w:jc w:val="both"/>
      </w:pPr>
      <w:r w:rsidRPr="001118E9">
        <w:t>ET = Exposure time (h/day)</w:t>
      </w:r>
    </w:p>
    <w:p w14:paraId="30BAC5E2" w14:textId="77777777" w:rsidR="007145BC" w:rsidRPr="001118E9" w:rsidRDefault="007145BC" w:rsidP="001118E9">
      <w:pPr>
        <w:pStyle w:val="NormalWeb"/>
        <w:jc w:val="both"/>
      </w:pPr>
      <w:r w:rsidRPr="001118E9">
        <w:t>CF = Conversion factor.</w:t>
      </w:r>
    </w:p>
    <w:p w14:paraId="08462E6B" w14:textId="77777777" w:rsidR="007145BC" w:rsidRPr="001118E9" w:rsidRDefault="007145BC" w:rsidP="001118E9">
      <w:pPr>
        <w:pStyle w:val="Heading2"/>
        <w:jc w:val="both"/>
        <w:rPr>
          <w:sz w:val="24"/>
          <w:szCs w:val="24"/>
        </w:rPr>
      </w:pPr>
      <w:r w:rsidRPr="001118E9">
        <w:rPr>
          <w:rStyle w:val="Strong"/>
          <w:b/>
          <w:bCs/>
          <w:sz w:val="24"/>
          <w:szCs w:val="24"/>
        </w:rPr>
        <w:t>2.12 Hazard Quotient</w:t>
      </w:r>
    </w:p>
    <w:p w14:paraId="076F8502" w14:textId="77777777" w:rsidR="007145BC" w:rsidRPr="001118E9" w:rsidRDefault="007145BC" w:rsidP="001118E9">
      <w:pPr>
        <w:pStyle w:val="NormalWeb"/>
        <w:jc w:val="both"/>
      </w:pPr>
      <w:r w:rsidRPr="001118E9">
        <w:t>The non-carcinogenic health risk associated with individual contaminants was estimated using the Hazard Quotient:</w:t>
      </w:r>
    </w:p>
    <w:p w14:paraId="5C4E51CD" w14:textId="77777777" w:rsidR="007145BC" w:rsidRPr="001118E9" w:rsidRDefault="007145BC" w:rsidP="001118E9">
      <w:pPr>
        <w:pStyle w:val="NormalWeb"/>
        <w:jc w:val="both"/>
      </w:pPr>
      <w:r w:rsidRPr="001118E9">
        <w:t xml:space="preserve">HQ = CDI / </w:t>
      </w:r>
      <w:proofErr w:type="spellStart"/>
      <w:r w:rsidRPr="001118E9">
        <w:t>RfD</w:t>
      </w:r>
      <w:proofErr w:type="spellEnd"/>
    </w:p>
    <w:p w14:paraId="43A50887" w14:textId="77777777" w:rsidR="007145BC" w:rsidRPr="001118E9" w:rsidRDefault="007145BC" w:rsidP="001118E9">
      <w:pPr>
        <w:pStyle w:val="NormalWeb"/>
        <w:jc w:val="both"/>
      </w:pPr>
      <w:r w:rsidRPr="001118E9">
        <w:lastRenderedPageBreak/>
        <w:t>where:</w:t>
      </w:r>
    </w:p>
    <w:p w14:paraId="2D4501D4" w14:textId="77777777" w:rsidR="007145BC" w:rsidRPr="001118E9" w:rsidRDefault="007145BC" w:rsidP="001118E9">
      <w:pPr>
        <w:pStyle w:val="NormalWeb"/>
        <w:jc w:val="both"/>
      </w:pPr>
      <w:r w:rsidRPr="001118E9">
        <w:t>HQ = Hazard Quotient</w:t>
      </w:r>
    </w:p>
    <w:p w14:paraId="4B63F33D" w14:textId="77777777" w:rsidR="007145BC" w:rsidRPr="001118E9" w:rsidRDefault="007145BC" w:rsidP="001118E9">
      <w:pPr>
        <w:pStyle w:val="NormalWeb"/>
        <w:jc w:val="both"/>
      </w:pPr>
      <w:r w:rsidRPr="001118E9">
        <w:t>CDI = Chronic Daily Intake (mg/kg/day)</w:t>
      </w:r>
    </w:p>
    <w:p w14:paraId="5477411A" w14:textId="77777777" w:rsidR="007145BC" w:rsidRPr="001118E9" w:rsidRDefault="007145BC" w:rsidP="001118E9">
      <w:pPr>
        <w:pStyle w:val="NormalWeb"/>
        <w:jc w:val="both"/>
      </w:pPr>
      <w:proofErr w:type="spellStart"/>
      <w:r w:rsidRPr="001118E9">
        <w:t>RfD</w:t>
      </w:r>
      <w:proofErr w:type="spellEnd"/>
      <w:r w:rsidRPr="001118E9">
        <w:t xml:space="preserve"> = Reference dose (mg/kg/day)</w:t>
      </w:r>
    </w:p>
    <w:p w14:paraId="7E096965" w14:textId="77777777" w:rsidR="007145BC" w:rsidRPr="001118E9" w:rsidRDefault="007145BC" w:rsidP="001118E9">
      <w:pPr>
        <w:pStyle w:val="NormalWeb"/>
        <w:jc w:val="both"/>
      </w:pPr>
      <w:r w:rsidRPr="001118E9">
        <w:t>Values less than one indicated no significant non-carcinogenic health risk.</w:t>
      </w:r>
    </w:p>
    <w:p w14:paraId="4A1D378F" w14:textId="77777777" w:rsidR="007145BC" w:rsidRPr="001118E9" w:rsidRDefault="007145BC" w:rsidP="001118E9">
      <w:pPr>
        <w:pStyle w:val="Heading2"/>
        <w:jc w:val="both"/>
        <w:rPr>
          <w:sz w:val="24"/>
          <w:szCs w:val="24"/>
        </w:rPr>
      </w:pPr>
      <w:r w:rsidRPr="001118E9">
        <w:rPr>
          <w:rStyle w:val="Strong"/>
          <w:b/>
          <w:bCs/>
          <w:sz w:val="24"/>
          <w:szCs w:val="24"/>
        </w:rPr>
        <w:t>2.13 Hazard Index</w:t>
      </w:r>
    </w:p>
    <w:p w14:paraId="5DE94A21" w14:textId="77777777" w:rsidR="007145BC" w:rsidRPr="001118E9" w:rsidRDefault="007145BC" w:rsidP="001118E9">
      <w:pPr>
        <w:pStyle w:val="NormalWeb"/>
        <w:jc w:val="both"/>
      </w:pPr>
      <w:r w:rsidRPr="001118E9">
        <w:t>The cumulative non-carcinogenic health risk was determined using:</w:t>
      </w:r>
    </w:p>
    <w:p w14:paraId="59CDC461" w14:textId="77777777" w:rsidR="007145BC" w:rsidRPr="001118E9" w:rsidRDefault="007145BC" w:rsidP="001118E9">
      <w:pPr>
        <w:pStyle w:val="NormalWeb"/>
        <w:jc w:val="both"/>
      </w:pPr>
      <w:r w:rsidRPr="001118E9">
        <w:t>HI = ΣHQ</w:t>
      </w:r>
    </w:p>
    <w:p w14:paraId="45F3A8C3" w14:textId="77777777" w:rsidR="007145BC" w:rsidRPr="001118E9" w:rsidRDefault="007145BC" w:rsidP="001118E9">
      <w:pPr>
        <w:pStyle w:val="NormalWeb"/>
        <w:jc w:val="both"/>
      </w:pPr>
      <w:r w:rsidRPr="001118E9">
        <w:t>where:</w:t>
      </w:r>
    </w:p>
    <w:p w14:paraId="2F9E0D6B" w14:textId="77777777" w:rsidR="007145BC" w:rsidRPr="001118E9" w:rsidRDefault="007145BC" w:rsidP="001118E9">
      <w:pPr>
        <w:pStyle w:val="NormalWeb"/>
        <w:jc w:val="both"/>
      </w:pPr>
      <w:r w:rsidRPr="001118E9">
        <w:t>HI = Hazard Index</w:t>
      </w:r>
    </w:p>
    <w:p w14:paraId="5D758DC6" w14:textId="77777777" w:rsidR="007145BC" w:rsidRPr="001118E9" w:rsidRDefault="007145BC" w:rsidP="001118E9">
      <w:pPr>
        <w:pStyle w:val="NormalWeb"/>
        <w:jc w:val="both"/>
      </w:pPr>
      <w:r w:rsidRPr="001118E9">
        <w:t>HQ = Hazard Quotient for each contaminant.</w:t>
      </w:r>
    </w:p>
    <w:p w14:paraId="01CCBED9" w14:textId="77777777" w:rsidR="007145BC" w:rsidRPr="001118E9" w:rsidRDefault="007145BC" w:rsidP="001118E9">
      <w:pPr>
        <w:pStyle w:val="NormalWeb"/>
        <w:jc w:val="both"/>
      </w:pPr>
      <w:r w:rsidRPr="001118E9">
        <w:t>Hazard Index values greater than one indicated potential adverse health effects.</w:t>
      </w:r>
    </w:p>
    <w:p w14:paraId="26C23D1C" w14:textId="77777777" w:rsidR="007145BC" w:rsidRPr="001118E9" w:rsidRDefault="007145BC" w:rsidP="001118E9">
      <w:pPr>
        <w:pStyle w:val="Heading2"/>
        <w:jc w:val="both"/>
        <w:rPr>
          <w:sz w:val="24"/>
          <w:szCs w:val="24"/>
        </w:rPr>
      </w:pPr>
      <w:r w:rsidRPr="001118E9">
        <w:rPr>
          <w:rStyle w:val="Strong"/>
          <w:b/>
          <w:bCs/>
          <w:sz w:val="24"/>
          <w:szCs w:val="24"/>
        </w:rPr>
        <w:t>2.14 Incremental Lifetime Cancer Risk</w:t>
      </w:r>
    </w:p>
    <w:p w14:paraId="04AF3072" w14:textId="77777777" w:rsidR="007145BC" w:rsidRPr="001118E9" w:rsidRDefault="007145BC" w:rsidP="001118E9">
      <w:pPr>
        <w:pStyle w:val="NormalWeb"/>
        <w:jc w:val="both"/>
      </w:pPr>
      <w:r w:rsidRPr="001118E9">
        <w:t>Cancer risk associated with carcinogenic disinfection by-products was estimated using:</w:t>
      </w:r>
    </w:p>
    <w:p w14:paraId="4FE244A7" w14:textId="77777777" w:rsidR="007145BC" w:rsidRPr="001118E9" w:rsidRDefault="007145BC" w:rsidP="001118E9">
      <w:pPr>
        <w:pStyle w:val="NormalWeb"/>
        <w:jc w:val="both"/>
      </w:pPr>
      <w:r w:rsidRPr="001118E9">
        <w:t>ILCR = CDI × CSF</w:t>
      </w:r>
    </w:p>
    <w:p w14:paraId="3670A032" w14:textId="77777777" w:rsidR="007145BC" w:rsidRPr="001118E9" w:rsidRDefault="007145BC" w:rsidP="001118E9">
      <w:pPr>
        <w:pStyle w:val="NormalWeb"/>
        <w:jc w:val="both"/>
      </w:pPr>
      <w:r w:rsidRPr="001118E9">
        <w:t>where:</w:t>
      </w:r>
    </w:p>
    <w:p w14:paraId="19BE7CBA" w14:textId="77777777" w:rsidR="007145BC" w:rsidRPr="001118E9" w:rsidRDefault="007145BC" w:rsidP="001118E9">
      <w:pPr>
        <w:pStyle w:val="NormalWeb"/>
        <w:jc w:val="both"/>
      </w:pPr>
      <w:r w:rsidRPr="001118E9">
        <w:t>ILCR = Incremental Lifetime Cancer Risk</w:t>
      </w:r>
    </w:p>
    <w:p w14:paraId="3BC3A7E3" w14:textId="77777777" w:rsidR="007145BC" w:rsidRPr="001118E9" w:rsidRDefault="007145BC" w:rsidP="001118E9">
      <w:pPr>
        <w:pStyle w:val="NormalWeb"/>
        <w:jc w:val="both"/>
      </w:pPr>
      <w:r w:rsidRPr="001118E9">
        <w:t>CDI = Chronic Daily Intake (mg/kg/day)</w:t>
      </w:r>
    </w:p>
    <w:p w14:paraId="5C0C91C5" w14:textId="77777777" w:rsidR="007145BC" w:rsidRPr="001118E9" w:rsidRDefault="007145BC" w:rsidP="001118E9">
      <w:pPr>
        <w:pStyle w:val="NormalWeb"/>
        <w:jc w:val="both"/>
      </w:pPr>
      <w:r w:rsidRPr="001118E9">
        <w:t>CSF = Cancer Slope Factor ((mg/kg/</w:t>
      </w:r>
      <w:proofErr w:type="gramStart"/>
      <w:r w:rsidRPr="001118E9">
        <w:t>day)⁻</w:t>
      </w:r>
      <w:proofErr w:type="gramEnd"/>
      <w:r w:rsidRPr="001118E9">
        <w:t>¹)</w:t>
      </w:r>
    </w:p>
    <w:p w14:paraId="69411864" w14:textId="77777777" w:rsidR="007145BC" w:rsidRPr="001118E9" w:rsidRDefault="007145BC" w:rsidP="001118E9">
      <w:pPr>
        <w:pStyle w:val="NormalWeb"/>
        <w:jc w:val="both"/>
      </w:pPr>
      <w:r w:rsidRPr="001118E9">
        <w:t>Cancer risk values between 10⁻⁶ and 10⁻⁴ were considered within the acceptable regulatory range.</w:t>
      </w:r>
    </w:p>
    <w:p w14:paraId="0151AEC4" w14:textId="77777777" w:rsidR="007145BC" w:rsidRPr="001118E9" w:rsidRDefault="007145BC" w:rsidP="001118E9">
      <w:pPr>
        <w:pStyle w:val="Heading2"/>
        <w:jc w:val="both"/>
        <w:rPr>
          <w:sz w:val="24"/>
          <w:szCs w:val="24"/>
        </w:rPr>
      </w:pPr>
      <w:r w:rsidRPr="001118E9">
        <w:rPr>
          <w:rStyle w:val="Strong"/>
          <w:b/>
          <w:bCs/>
          <w:sz w:val="24"/>
          <w:szCs w:val="24"/>
        </w:rPr>
        <w:t>2.15 Quality Assurance and Quality Control</w:t>
      </w:r>
    </w:p>
    <w:p w14:paraId="35AA410A" w14:textId="77777777" w:rsidR="007145BC" w:rsidRPr="001118E9" w:rsidRDefault="007145BC" w:rsidP="001118E9">
      <w:pPr>
        <w:pStyle w:val="NormalWeb"/>
        <w:jc w:val="both"/>
      </w:pPr>
      <w:r w:rsidRPr="001118E9">
        <w:t>All glassware was soaked in 10% nitric acid for 24 hours and rinsed thoroughly with deionised water before use. Instrument calibration was performed using certified analytical standards before sample analysis. Method blanks, duplicate samples, matrix spikes and certified reference materials were analysed concurrently with field samples. Percentage recoveries ranged from 90% to 110%, while relative standard deviations were maintained below 5% throughout the analytical procedures.</w:t>
      </w:r>
    </w:p>
    <w:p w14:paraId="5F8DDA13" w14:textId="77777777" w:rsidR="007145BC" w:rsidRPr="001118E9" w:rsidRDefault="007145BC" w:rsidP="001118E9">
      <w:pPr>
        <w:pStyle w:val="Heading2"/>
        <w:jc w:val="both"/>
        <w:rPr>
          <w:sz w:val="24"/>
          <w:szCs w:val="24"/>
        </w:rPr>
      </w:pPr>
      <w:r w:rsidRPr="001118E9">
        <w:rPr>
          <w:rStyle w:val="Strong"/>
          <w:b/>
          <w:bCs/>
          <w:sz w:val="24"/>
          <w:szCs w:val="24"/>
        </w:rPr>
        <w:lastRenderedPageBreak/>
        <w:t>2.16 Statistical Analysis</w:t>
      </w:r>
    </w:p>
    <w:p w14:paraId="5FF3EE1B" w14:textId="2583F316" w:rsidR="007145BC" w:rsidRPr="001118E9" w:rsidRDefault="007145BC" w:rsidP="001118E9">
      <w:pPr>
        <w:pStyle w:val="NormalWeb"/>
        <w:jc w:val="both"/>
      </w:pPr>
      <w:r w:rsidRPr="001118E9">
        <w:t xml:space="preserve">All analyses were performed in triplicate, and results were expressed as mean ± standard deviation. One-way Analysis of Variance (ANOVA) followed by Tukey's post hoc test was used to compare contaminant concentrations among sampling locations at </w:t>
      </w:r>
      <w:r w:rsidRPr="001118E9">
        <w:rPr>
          <w:rStyle w:val="Strong"/>
        </w:rPr>
        <w:t>p &lt; 0.05</w:t>
      </w:r>
      <w:r w:rsidRPr="001118E9">
        <w:t>. Pearson correlation analysis was employed to determine relationships among physicochemical parameters, heavy metals and disinfection by-products. Principal Component Analysis (PCA) was used to identify the major factors influencing drinking water quality. All statistical analyses were performed using IBM SPSS Statistics and Microsoft Excel.</w:t>
      </w:r>
    </w:p>
    <w:p w14:paraId="3CDE1D22" w14:textId="77777777" w:rsidR="007145BC" w:rsidRPr="001118E9" w:rsidRDefault="007145BC" w:rsidP="001118E9">
      <w:pPr>
        <w:pStyle w:val="Heading1"/>
        <w:jc w:val="both"/>
        <w:rPr>
          <w:rFonts w:ascii="Times New Roman" w:hAnsi="Times New Roman" w:cs="Times New Roman"/>
          <w:color w:val="auto"/>
          <w:sz w:val="24"/>
          <w:szCs w:val="24"/>
        </w:rPr>
      </w:pPr>
      <w:r w:rsidRPr="001118E9">
        <w:rPr>
          <w:rStyle w:val="Strong"/>
          <w:rFonts w:ascii="Times New Roman" w:hAnsi="Times New Roman" w:cs="Times New Roman"/>
          <w:color w:val="auto"/>
          <w:sz w:val="24"/>
          <w:szCs w:val="24"/>
        </w:rPr>
        <w:t>3.0 Results</w:t>
      </w:r>
    </w:p>
    <w:p w14:paraId="30107CEA" w14:textId="77777777" w:rsidR="007145BC" w:rsidRPr="001118E9" w:rsidRDefault="007145BC" w:rsidP="001118E9">
      <w:pPr>
        <w:pStyle w:val="Heading2"/>
        <w:jc w:val="both"/>
        <w:rPr>
          <w:sz w:val="24"/>
          <w:szCs w:val="24"/>
        </w:rPr>
      </w:pPr>
      <w:r w:rsidRPr="001118E9">
        <w:rPr>
          <w:rStyle w:val="Strong"/>
          <w:b/>
          <w:bCs/>
          <w:sz w:val="24"/>
          <w:szCs w:val="24"/>
        </w:rPr>
        <w:t>3.1 Sampling Locations and Drinking Water Sources in Selected Urban Communities of Rivers State</w:t>
      </w:r>
    </w:p>
    <w:p w14:paraId="0394F581" w14:textId="4CA1D9CF" w:rsidR="007145BC" w:rsidRPr="001118E9" w:rsidRDefault="007145BC" w:rsidP="001118E9">
      <w:pPr>
        <w:pStyle w:val="NormalWeb"/>
        <w:jc w:val="both"/>
      </w:pPr>
      <w:r w:rsidRPr="001118E9">
        <w:t xml:space="preserve">A total of 36 drinking water samples were collected from 12 urban communities across Rivers State. The samples comprised municipal tap water, borehole water, treated public water supply and commercially packaged sachet water. Three representative samples were collected from each sampling location to ensure adequate spatial representation of drinking water sources within the study area. </w:t>
      </w:r>
      <w:r w:rsidRPr="001118E9">
        <w:rPr>
          <w:rStyle w:val="Emphasis"/>
          <w:rFonts w:eastAsiaTheme="majorEastAsia"/>
        </w:rPr>
        <w:t>Table 1.</w:t>
      </w:r>
    </w:p>
    <w:p w14:paraId="049AF6D6" w14:textId="782DACD8" w:rsidR="007145BC" w:rsidRPr="001118E9" w:rsidRDefault="007145BC" w:rsidP="001118E9">
      <w:pPr>
        <w:pStyle w:val="NormalWeb"/>
        <w:jc w:val="both"/>
      </w:pPr>
      <w:r w:rsidRPr="001118E9">
        <w:rPr>
          <w:rStyle w:val="Strong"/>
        </w:rPr>
        <w:t>Table 1 Sampling Locations and Drinking Water Sources in Selected Urban Communities of Rivers State</w:t>
      </w:r>
    </w:p>
    <w:tbl>
      <w:tblPr>
        <w:tblStyle w:val="TableGrid"/>
        <w:tblW w:w="0" w:type="auto"/>
        <w:tblLook w:val="04A0" w:firstRow="1" w:lastRow="0" w:firstColumn="1" w:lastColumn="0" w:noHBand="0" w:noVBand="1"/>
      </w:tblPr>
      <w:tblGrid>
        <w:gridCol w:w="1247"/>
        <w:gridCol w:w="1727"/>
        <w:gridCol w:w="2462"/>
        <w:gridCol w:w="1976"/>
        <w:gridCol w:w="1604"/>
      </w:tblGrid>
      <w:tr w:rsidR="001118E9" w:rsidRPr="001118E9" w14:paraId="03BB3B98" w14:textId="77777777" w:rsidTr="00DF0BA0">
        <w:tc>
          <w:tcPr>
            <w:tcW w:w="0" w:type="auto"/>
            <w:hideMark/>
          </w:tcPr>
          <w:p w14:paraId="47FC2038"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Sample Code</w:t>
            </w:r>
          </w:p>
        </w:tc>
        <w:tc>
          <w:tcPr>
            <w:tcW w:w="0" w:type="auto"/>
            <w:hideMark/>
          </w:tcPr>
          <w:p w14:paraId="2E6CF231"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Community</w:t>
            </w:r>
          </w:p>
        </w:tc>
        <w:tc>
          <w:tcPr>
            <w:tcW w:w="0" w:type="auto"/>
            <w:hideMark/>
          </w:tcPr>
          <w:p w14:paraId="24940038"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Local Government Area</w:t>
            </w:r>
          </w:p>
        </w:tc>
        <w:tc>
          <w:tcPr>
            <w:tcW w:w="0" w:type="auto"/>
            <w:hideMark/>
          </w:tcPr>
          <w:p w14:paraId="5CD92395"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Water Source</w:t>
            </w:r>
          </w:p>
        </w:tc>
        <w:tc>
          <w:tcPr>
            <w:tcW w:w="0" w:type="auto"/>
            <w:hideMark/>
          </w:tcPr>
          <w:p w14:paraId="1136F0A9"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Number of Samples</w:t>
            </w:r>
          </w:p>
        </w:tc>
      </w:tr>
      <w:tr w:rsidR="001118E9" w:rsidRPr="001118E9" w14:paraId="25A6DDC1" w14:textId="77777777" w:rsidTr="00DF0BA0">
        <w:tc>
          <w:tcPr>
            <w:tcW w:w="0" w:type="auto"/>
            <w:hideMark/>
          </w:tcPr>
          <w:p w14:paraId="40E9F28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DW-01</w:t>
            </w:r>
          </w:p>
        </w:tc>
        <w:tc>
          <w:tcPr>
            <w:tcW w:w="0" w:type="auto"/>
            <w:hideMark/>
          </w:tcPr>
          <w:p w14:paraId="6A0A541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w:t>
            </w:r>
          </w:p>
        </w:tc>
        <w:tc>
          <w:tcPr>
            <w:tcW w:w="0" w:type="auto"/>
            <w:hideMark/>
          </w:tcPr>
          <w:p w14:paraId="294842B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 City</w:t>
            </w:r>
          </w:p>
        </w:tc>
        <w:tc>
          <w:tcPr>
            <w:tcW w:w="0" w:type="auto"/>
            <w:hideMark/>
          </w:tcPr>
          <w:p w14:paraId="5434D40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Municipal tap water</w:t>
            </w:r>
          </w:p>
        </w:tc>
        <w:tc>
          <w:tcPr>
            <w:tcW w:w="0" w:type="auto"/>
            <w:hideMark/>
          </w:tcPr>
          <w:p w14:paraId="09B5FC9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56EBAB84" w14:textId="77777777" w:rsidTr="00DF0BA0">
        <w:tc>
          <w:tcPr>
            <w:tcW w:w="0" w:type="auto"/>
            <w:hideMark/>
          </w:tcPr>
          <w:p w14:paraId="0D960CD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DW-02</w:t>
            </w:r>
          </w:p>
        </w:tc>
        <w:tc>
          <w:tcPr>
            <w:tcW w:w="0" w:type="auto"/>
            <w:hideMark/>
          </w:tcPr>
          <w:p w14:paraId="5077FBEF"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Rumuola</w:t>
            </w:r>
            <w:proofErr w:type="spellEnd"/>
          </w:p>
        </w:tc>
        <w:tc>
          <w:tcPr>
            <w:tcW w:w="0" w:type="auto"/>
            <w:hideMark/>
          </w:tcPr>
          <w:p w14:paraId="2608D98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Obio/Akpor</w:t>
            </w:r>
          </w:p>
        </w:tc>
        <w:tc>
          <w:tcPr>
            <w:tcW w:w="0" w:type="auto"/>
            <w:hideMark/>
          </w:tcPr>
          <w:p w14:paraId="3C8D60B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16C3219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2DC3F3BC" w14:textId="77777777" w:rsidTr="00DF0BA0">
        <w:tc>
          <w:tcPr>
            <w:tcW w:w="0" w:type="auto"/>
            <w:hideMark/>
          </w:tcPr>
          <w:p w14:paraId="2A1FB9C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DW-03</w:t>
            </w:r>
          </w:p>
        </w:tc>
        <w:tc>
          <w:tcPr>
            <w:tcW w:w="0" w:type="auto"/>
            <w:hideMark/>
          </w:tcPr>
          <w:p w14:paraId="1E25C994"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Rumuokoro</w:t>
            </w:r>
            <w:proofErr w:type="spellEnd"/>
          </w:p>
        </w:tc>
        <w:tc>
          <w:tcPr>
            <w:tcW w:w="0" w:type="auto"/>
            <w:hideMark/>
          </w:tcPr>
          <w:p w14:paraId="2AB2E98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Obio/Akpor</w:t>
            </w:r>
          </w:p>
        </w:tc>
        <w:tc>
          <w:tcPr>
            <w:tcW w:w="0" w:type="auto"/>
            <w:hideMark/>
          </w:tcPr>
          <w:p w14:paraId="2CB6248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62A34CB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39651FC2" w14:textId="77777777" w:rsidTr="00DF0BA0">
        <w:tc>
          <w:tcPr>
            <w:tcW w:w="0" w:type="auto"/>
            <w:hideMark/>
          </w:tcPr>
          <w:p w14:paraId="516A3D8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DW-04</w:t>
            </w:r>
          </w:p>
        </w:tc>
        <w:tc>
          <w:tcPr>
            <w:tcW w:w="0" w:type="auto"/>
            <w:hideMark/>
          </w:tcPr>
          <w:p w14:paraId="73C82449"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Choba</w:t>
            </w:r>
            <w:proofErr w:type="spellEnd"/>
          </w:p>
        </w:tc>
        <w:tc>
          <w:tcPr>
            <w:tcW w:w="0" w:type="auto"/>
            <w:hideMark/>
          </w:tcPr>
          <w:p w14:paraId="6024EB1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Obio/Akpor</w:t>
            </w:r>
          </w:p>
        </w:tc>
        <w:tc>
          <w:tcPr>
            <w:tcW w:w="0" w:type="auto"/>
            <w:hideMark/>
          </w:tcPr>
          <w:p w14:paraId="035BEB3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Municipal tap water</w:t>
            </w:r>
          </w:p>
        </w:tc>
        <w:tc>
          <w:tcPr>
            <w:tcW w:w="0" w:type="auto"/>
            <w:hideMark/>
          </w:tcPr>
          <w:p w14:paraId="785A406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0A6B1988" w14:textId="77777777" w:rsidTr="00DF0BA0">
        <w:tc>
          <w:tcPr>
            <w:tcW w:w="0" w:type="auto"/>
            <w:hideMark/>
          </w:tcPr>
          <w:p w14:paraId="778030D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DW-05</w:t>
            </w:r>
          </w:p>
        </w:tc>
        <w:tc>
          <w:tcPr>
            <w:tcW w:w="0" w:type="auto"/>
            <w:hideMark/>
          </w:tcPr>
          <w:p w14:paraId="0BDD858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Eleme</w:t>
            </w:r>
          </w:p>
        </w:tc>
        <w:tc>
          <w:tcPr>
            <w:tcW w:w="0" w:type="auto"/>
            <w:hideMark/>
          </w:tcPr>
          <w:p w14:paraId="4C57C66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Eleme</w:t>
            </w:r>
          </w:p>
        </w:tc>
        <w:tc>
          <w:tcPr>
            <w:tcW w:w="0" w:type="auto"/>
            <w:hideMark/>
          </w:tcPr>
          <w:p w14:paraId="5E6473F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4EC22DF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7AE8905A" w14:textId="77777777" w:rsidTr="00DF0BA0">
        <w:tc>
          <w:tcPr>
            <w:tcW w:w="0" w:type="auto"/>
            <w:hideMark/>
          </w:tcPr>
          <w:p w14:paraId="49BF28F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DW-06</w:t>
            </w:r>
          </w:p>
        </w:tc>
        <w:tc>
          <w:tcPr>
            <w:tcW w:w="0" w:type="auto"/>
            <w:hideMark/>
          </w:tcPr>
          <w:p w14:paraId="45941653"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Oyigbo</w:t>
            </w:r>
            <w:proofErr w:type="spellEnd"/>
          </w:p>
        </w:tc>
        <w:tc>
          <w:tcPr>
            <w:tcW w:w="0" w:type="auto"/>
            <w:hideMark/>
          </w:tcPr>
          <w:p w14:paraId="5D2952A1"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Oyigbo</w:t>
            </w:r>
            <w:proofErr w:type="spellEnd"/>
          </w:p>
        </w:tc>
        <w:tc>
          <w:tcPr>
            <w:tcW w:w="0" w:type="auto"/>
            <w:hideMark/>
          </w:tcPr>
          <w:p w14:paraId="1553DA9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Municipal tap water</w:t>
            </w:r>
          </w:p>
        </w:tc>
        <w:tc>
          <w:tcPr>
            <w:tcW w:w="0" w:type="auto"/>
            <w:hideMark/>
          </w:tcPr>
          <w:p w14:paraId="4CF555C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406E06F3" w14:textId="77777777" w:rsidTr="00DF0BA0">
        <w:tc>
          <w:tcPr>
            <w:tcW w:w="0" w:type="auto"/>
            <w:hideMark/>
          </w:tcPr>
          <w:p w14:paraId="46F6BD7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DW-07</w:t>
            </w:r>
          </w:p>
        </w:tc>
        <w:tc>
          <w:tcPr>
            <w:tcW w:w="0" w:type="auto"/>
            <w:hideMark/>
          </w:tcPr>
          <w:p w14:paraId="02CF3FF2"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Ahoada</w:t>
            </w:r>
            <w:proofErr w:type="spellEnd"/>
          </w:p>
        </w:tc>
        <w:tc>
          <w:tcPr>
            <w:tcW w:w="0" w:type="auto"/>
            <w:hideMark/>
          </w:tcPr>
          <w:p w14:paraId="63D4E5DA"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Ahoada</w:t>
            </w:r>
            <w:proofErr w:type="spellEnd"/>
            <w:r w:rsidRPr="001118E9">
              <w:rPr>
                <w:rFonts w:ascii="Times New Roman" w:hAnsi="Times New Roman" w:cs="Times New Roman"/>
                <w:sz w:val="24"/>
                <w:szCs w:val="24"/>
              </w:rPr>
              <w:t xml:space="preserve"> East</w:t>
            </w:r>
          </w:p>
        </w:tc>
        <w:tc>
          <w:tcPr>
            <w:tcW w:w="0" w:type="auto"/>
            <w:hideMark/>
          </w:tcPr>
          <w:p w14:paraId="7982CC3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29E139A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2D42ABCA" w14:textId="77777777" w:rsidTr="00DF0BA0">
        <w:tc>
          <w:tcPr>
            <w:tcW w:w="0" w:type="auto"/>
            <w:hideMark/>
          </w:tcPr>
          <w:p w14:paraId="580D6A1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DW-08</w:t>
            </w:r>
          </w:p>
        </w:tc>
        <w:tc>
          <w:tcPr>
            <w:tcW w:w="0" w:type="auto"/>
            <w:hideMark/>
          </w:tcPr>
          <w:p w14:paraId="15AC2869"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Omoku</w:t>
            </w:r>
            <w:proofErr w:type="spellEnd"/>
          </w:p>
        </w:tc>
        <w:tc>
          <w:tcPr>
            <w:tcW w:w="0" w:type="auto"/>
            <w:hideMark/>
          </w:tcPr>
          <w:p w14:paraId="08970A2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Ogba/</w:t>
            </w:r>
            <w:proofErr w:type="spellStart"/>
            <w:r w:rsidRPr="001118E9">
              <w:rPr>
                <w:rFonts w:ascii="Times New Roman" w:hAnsi="Times New Roman" w:cs="Times New Roman"/>
                <w:sz w:val="24"/>
                <w:szCs w:val="24"/>
              </w:rPr>
              <w:t>Egbema</w:t>
            </w:r>
            <w:proofErr w:type="spellEnd"/>
            <w:r w:rsidRPr="001118E9">
              <w:rPr>
                <w:rFonts w:ascii="Times New Roman" w:hAnsi="Times New Roman" w:cs="Times New Roman"/>
                <w:sz w:val="24"/>
                <w:szCs w:val="24"/>
              </w:rPr>
              <w:t>/</w:t>
            </w:r>
            <w:proofErr w:type="spellStart"/>
            <w:r w:rsidRPr="001118E9">
              <w:rPr>
                <w:rFonts w:ascii="Times New Roman" w:hAnsi="Times New Roman" w:cs="Times New Roman"/>
                <w:sz w:val="24"/>
                <w:szCs w:val="24"/>
              </w:rPr>
              <w:t>Ndoni</w:t>
            </w:r>
            <w:proofErr w:type="spellEnd"/>
          </w:p>
        </w:tc>
        <w:tc>
          <w:tcPr>
            <w:tcW w:w="0" w:type="auto"/>
            <w:hideMark/>
          </w:tcPr>
          <w:p w14:paraId="256C607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49BE86B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614F3EF1" w14:textId="77777777" w:rsidTr="00DF0BA0">
        <w:tc>
          <w:tcPr>
            <w:tcW w:w="0" w:type="auto"/>
            <w:hideMark/>
          </w:tcPr>
          <w:p w14:paraId="71C53CA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DW-09</w:t>
            </w:r>
          </w:p>
        </w:tc>
        <w:tc>
          <w:tcPr>
            <w:tcW w:w="0" w:type="auto"/>
            <w:hideMark/>
          </w:tcPr>
          <w:p w14:paraId="36B4851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Bonny</w:t>
            </w:r>
          </w:p>
        </w:tc>
        <w:tc>
          <w:tcPr>
            <w:tcW w:w="0" w:type="auto"/>
            <w:hideMark/>
          </w:tcPr>
          <w:p w14:paraId="4662CD0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Bonny</w:t>
            </w:r>
          </w:p>
        </w:tc>
        <w:tc>
          <w:tcPr>
            <w:tcW w:w="0" w:type="auto"/>
            <w:hideMark/>
          </w:tcPr>
          <w:p w14:paraId="575F465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Treated public water supply</w:t>
            </w:r>
          </w:p>
        </w:tc>
        <w:tc>
          <w:tcPr>
            <w:tcW w:w="0" w:type="auto"/>
            <w:hideMark/>
          </w:tcPr>
          <w:p w14:paraId="7D19C95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3F1B4D1B" w14:textId="77777777" w:rsidTr="00DF0BA0">
        <w:tc>
          <w:tcPr>
            <w:tcW w:w="0" w:type="auto"/>
            <w:hideMark/>
          </w:tcPr>
          <w:p w14:paraId="382E801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DW-10</w:t>
            </w:r>
          </w:p>
        </w:tc>
        <w:tc>
          <w:tcPr>
            <w:tcW w:w="0" w:type="auto"/>
            <w:hideMark/>
          </w:tcPr>
          <w:p w14:paraId="6AF4B25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Bori</w:t>
            </w:r>
          </w:p>
        </w:tc>
        <w:tc>
          <w:tcPr>
            <w:tcW w:w="0" w:type="auto"/>
            <w:hideMark/>
          </w:tcPr>
          <w:p w14:paraId="486AB87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Khana</w:t>
            </w:r>
          </w:p>
        </w:tc>
        <w:tc>
          <w:tcPr>
            <w:tcW w:w="0" w:type="auto"/>
            <w:hideMark/>
          </w:tcPr>
          <w:p w14:paraId="413315E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Borehole water</w:t>
            </w:r>
          </w:p>
        </w:tc>
        <w:tc>
          <w:tcPr>
            <w:tcW w:w="0" w:type="auto"/>
            <w:hideMark/>
          </w:tcPr>
          <w:p w14:paraId="5FDD127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58B8742C" w14:textId="77777777" w:rsidTr="00DF0BA0">
        <w:tc>
          <w:tcPr>
            <w:tcW w:w="0" w:type="auto"/>
            <w:hideMark/>
          </w:tcPr>
          <w:p w14:paraId="1569DCC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DW-11</w:t>
            </w:r>
          </w:p>
        </w:tc>
        <w:tc>
          <w:tcPr>
            <w:tcW w:w="0" w:type="auto"/>
            <w:hideMark/>
          </w:tcPr>
          <w:p w14:paraId="19477B3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Degema</w:t>
            </w:r>
          </w:p>
        </w:tc>
        <w:tc>
          <w:tcPr>
            <w:tcW w:w="0" w:type="auto"/>
            <w:hideMark/>
          </w:tcPr>
          <w:p w14:paraId="664E93F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Degema</w:t>
            </w:r>
          </w:p>
        </w:tc>
        <w:tc>
          <w:tcPr>
            <w:tcW w:w="0" w:type="auto"/>
            <w:hideMark/>
          </w:tcPr>
          <w:p w14:paraId="6F8E6FC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Municipal tap water</w:t>
            </w:r>
          </w:p>
        </w:tc>
        <w:tc>
          <w:tcPr>
            <w:tcW w:w="0" w:type="auto"/>
            <w:hideMark/>
          </w:tcPr>
          <w:p w14:paraId="4662D5F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2D5642B9" w14:textId="77777777" w:rsidTr="00DF0BA0">
        <w:tc>
          <w:tcPr>
            <w:tcW w:w="0" w:type="auto"/>
            <w:hideMark/>
          </w:tcPr>
          <w:p w14:paraId="374DA25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DW-12</w:t>
            </w:r>
          </w:p>
        </w:tc>
        <w:tc>
          <w:tcPr>
            <w:tcW w:w="0" w:type="auto"/>
            <w:hideMark/>
          </w:tcPr>
          <w:p w14:paraId="38599BB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w:t>
            </w:r>
          </w:p>
        </w:tc>
        <w:tc>
          <w:tcPr>
            <w:tcW w:w="0" w:type="auto"/>
            <w:hideMark/>
          </w:tcPr>
          <w:p w14:paraId="60B80A4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 City</w:t>
            </w:r>
          </w:p>
        </w:tc>
        <w:tc>
          <w:tcPr>
            <w:tcW w:w="0" w:type="auto"/>
            <w:hideMark/>
          </w:tcPr>
          <w:p w14:paraId="0F6F529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Sachet drinking water</w:t>
            </w:r>
          </w:p>
        </w:tc>
        <w:tc>
          <w:tcPr>
            <w:tcW w:w="0" w:type="auto"/>
            <w:hideMark/>
          </w:tcPr>
          <w:p w14:paraId="3CC0039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w:t>
            </w:r>
          </w:p>
        </w:tc>
      </w:tr>
      <w:tr w:rsidR="001118E9" w:rsidRPr="001118E9" w14:paraId="3BDAA700" w14:textId="77777777" w:rsidTr="00DF0BA0">
        <w:tc>
          <w:tcPr>
            <w:tcW w:w="0" w:type="auto"/>
            <w:hideMark/>
          </w:tcPr>
          <w:p w14:paraId="614A73A5" w14:textId="77777777" w:rsidR="007145BC" w:rsidRPr="001118E9" w:rsidRDefault="007145BC" w:rsidP="001118E9">
            <w:pPr>
              <w:jc w:val="both"/>
              <w:rPr>
                <w:rFonts w:ascii="Times New Roman" w:hAnsi="Times New Roman" w:cs="Times New Roman"/>
                <w:sz w:val="24"/>
                <w:szCs w:val="24"/>
              </w:rPr>
            </w:pPr>
            <w:r w:rsidRPr="001118E9">
              <w:rPr>
                <w:rStyle w:val="Strong"/>
                <w:rFonts w:ascii="Times New Roman" w:hAnsi="Times New Roman" w:cs="Times New Roman"/>
                <w:sz w:val="24"/>
                <w:szCs w:val="24"/>
              </w:rPr>
              <w:t>Total</w:t>
            </w:r>
          </w:p>
        </w:tc>
        <w:tc>
          <w:tcPr>
            <w:tcW w:w="0" w:type="auto"/>
            <w:hideMark/>
          </w:tcPr>
          <w:p w14:paraId="004362E0" w14:textId="77777777" w:rsidR="007145BC" w:rsidRPr="001118E9" w:rsidRDefault="007145BC" w:rsidP="001118E9">
            <w:pPr>
              <w:jc w:val="both"/>
              <w:rPr>
                <w:rFonts w:ascii="Times New Roman" w:hAnsi="Times New Roman" w:cs="Times New Roman"/>
                <w:sz w:val="24"/>
                <w:szCs w:val="24"/>
              </w:rPr>
            </w:pPr>
            <w:r w:rsidRPr="001118E9">
              <w:rPr>
                <w:rStyle w:val="Strong"/>
                <w:rFonts w:ascii="Times New Roman" w:hAnsi="Times New Roman" w:cs="Times New Roman"/>
                <w:sz w:val="24"/>
                <w:szCs w:val="24"/>
              </w:rPr>
              <w:t>12 Communities</w:t>
            </w:r>
          </w:p>
        </w:tc>
        <w:tc>
          <w:tcPr>
            <w:tcW w:w="0" w:type="auto"/>
            <w:hideMark/>
          </w:tcPr>
          <w:p w14:paraId="3434EE5D" w14:textId="77777777" w:rsidR="007145BC" w:rsidRPr="001118E9" w:rsidRDefault="007145BC" w:rsidP="001118E9">
            <w:pPr>
              <w:jc w:val="both"/>
              <w:rPr>
                <w:rFonts w:ascii="Times New Roman" w:hAnsi="Times New Roman" w:cs="Times New Roman"/>
                <w:sz w:val="24"/>
                <w:szCs w:val="24"/>
              </w:rPr>
            </w:pPr>
            <w:r w:rsidRPr="001118E9">
              <w:rPr>
                <w:rStyle w:val="Strong"/>
                <w:rFonts w:ascii="Times New Roman" w:hAnsi="Times New Roman" w:cs="Times New Roman"/>
                <w:sz w:val="24"/>
                <w:szCs w:val="24"/>
              </w:rPr>
              <w:t>Rivers State</w:t>
            </w:r>
          </w:p>
        </w:tc>
        <w:tc>
          <w:tcPr>
            <w:tcW w:w="0" w:type="auto"/>
            <w:hideMark/>
          </w:tcPr>
          <w:p w14:paraId="6DA92818" w14:textId="77777777" w:rsidR="007145BC" w:rsidRPr="001118E9" w:rsidRDefault="007145BC" w:rsidP="001118E9">
            <w:pPr>
              <w:jc w:val="both"/>
              <w:rPr>
                <w:rFonts w:ascii="Times New Roman" w:hAnsi="Times New Roman" w:cs="Times New Roman"/>
                <w:sz w:val="24"/>
                <w:szCs w:val="24"/>
              </w:rPr>
            </w:pPr>
            <w:r w:rsidRPr="001118E9">
              <w:rPr>
                <w:rStyle w:val="Strong"/>
                <w:rFonts w:ascii="Times New Roman" w:hAnsi="Times New Roman" w:cs="Times New Roman"/>
                <w:sz w:val="24"/>
                <w:szCs w:val="24"/>
              </w:rPr>
              <w:t>Four Water Sources</w:t>
            </w:r>
          </w:p>
        </w:tc>
        <w:tc>
          <w:tcPr>
            <w:tcW w:w="0" w:type="auto"/>
            <w:hideMark/>
          </w:tcPr>
          <w:p w14:paraId="0D7425CB" w14:textId="77777777" w:rsidR="007145BC" w:rsidRPr="001118E9" w:rsidRDefault="007145BC" w:rsidP="001118E9">
            <w:pPr>
              <w:jc w:val="both"/>
              <w:rPr>
                <w:rFonts w:ascii="Times New Roman" w:hAnsi="Times New Roman" w:cs="Times New Roman"/>
                <w:sz w:val="24"/>
                <w:szCs w:val="24"/>
              </w:rPr>
            </w:pPr>
            <w:r w:rsidRPr="001118E9">
              <w:rPr>
                <w:rStyle w:val="Strong"/>
                <w:rFonts w:ascii="Times New Roman" w:hAnsi="Times New Roman" w:cs="Times New Roman"/>
                <w:sz w:val="24"/>
                <w:szCs w:val="24"/>
              </w:rPr>
              <w:t>36</w:t>
            </w:r>
          </w:p>
        </w:tc>
      </w:tr>
    </w:tbl>
    <w:p w14:paraId="4E458510" w14:textId="77777777" w:rsidR="007145BC" w:rsidRPr="001118E9" w:rsidRDefault="007145BC" w:rsidP="001118E9">
      <w:pPr>
        <w:pStyle w:val="Heading2"/>
        <w:jc w:val="both"/>
        <w:rPr>
          <w:sz w:val="24"/>
          <w:szCs w:val="24"/>
        </w:rPr>
      </w:pPr>
      <w:r w:rsidRPr="001118E9">
        <w:rPr>
          <w:rStyle w:val="Strong"/>
          <w:b/>
          <w:bCs/>
          <w:sz w:val="24"/>
          <w:szCs w:val="24"/>
        </w:rPr>
        <w:t>3.2 Physicochemical Characteristics of Drinking Water Samples</w:t>
      </w:r>
    </w:p>
    <w:p w14:paraId="5C0E9D63" w14:textId="0B4CC1B9" w:rsidR="007145BC" w:rsidRPr="001118E9" w:rsidRDefault="007145BC" w:rsidP="001118E9">
      <w:pPr>
        <w:pStyle w:val="NormalWeb"/>
        <w:jc w:val="both"/>
      </w:pPr>
      <w:r w:rsidRPr="001118E9">
        <w:lastRenderedPageBreak/>
        <w:t xml:space="preserve">The pH values ranged from 6.42 ± 0.08 to 7.68 ± 0.11, while electrical conductivity varied between 86.4 ± 4.2 and 468.2 ± 12.8 µS/cm. Total dissolved solids ranged from 52.8 ± 2.6 to 286.4 ± 10.6 mg/L. Turbidity varied from 0.42 ± 0.05 to 3.84 ± 0.24 NTU, whereas residual free chlorine concentrations ranged between 0.18 ± 0.03 and 0.82 ± 0.06 mg/L. The recorded temperatures ranged from 27.8 ± 0.3 to 29.1 ± 0.5 °C. </w:t>
      </w:r>
      <w:r w:rsidRPr="001118E9">
        <w:rPr>
          <w:rStyle w:val="Emphasis"/>
          <w:rFonts w:eastAsiaTheme="majorEastAsia"/>
        </w:rPr>
        <w:t>Table.2.</w:t>
      </w:r>
    </w:p>
    <w:p w14:paraId="37B8D25B" w14:textId="2444D25D" w:rsidR="007145BC" w:rsidRPr="001118E9" w:rsidRDefault="007145BC" w:rsidP="001118E9">
      <w:pPr>
        <w:pStyle w:val="NormalWeb"/>
        <w:jc w:val="both"/>
      </w:pPr>
      <w:r w:rsidRPr="001118E9">
        <w:rPr>
          <w:rStyle w:val="Strong"/>
        </w:rPr>
        <w:t>Table.2 Physicochemical Characteristics of Drinking Water Samples</w:t>
      </w:r>
    </w:p>
    <w:tbl>
      <w:tblPr>
        <w:tblStyle w:val="TableGrid"/>
        <w:tblW w:w="0" w:type="auto"/>
        <w:tblLook w:val="04A0" w:firstRow="1" w:lastRow="0" w:firstColumn="1" w:lastColumn="0" w:noHBand="0" w:noVBand="1"/>
      </w:tblPr>
      <w:tblGrid>
        <w:gridCol w:w="1463"/>
        <w:gridCol w:w="792"/>
        <w:gridCol w:w="1116"/>
        <w:gridCol w:w="1046"/>
        <w:gridCol w:w="1386"/>
        <w:gridCol w:w="1523"/>
        <w:gridCol w:w="1690"/>
      </w:tblGrid>
      <w:tr w:rsidR="001118E9" w:rsidRPr="001118E9" w14:paraId="7A86A6C7" w14:textId="77777777" w:rsidTr="00DF0BA0">
        <w:tc>
          <w:tcPr>
            <w:tcW w:w="0" w:type="auto"/>
            <w:hideMark/>
          </w:tcPr>
          <w:p w14:paraId="486ABC68"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Community</w:t>
            </w:r>
          </w:p>
        </w:tc>
        <w:tc>
          <w:tcPr>
            <w:tcW w:w="0" w:type="auto"/>
            <w:hideMark/>
          </w:tcPr>
          <w:p w14:paraId="41CAC955"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pH</w:t>
            </w:r>
          </w:p>
        </w:tc>
        <w:tc>
          <w:tcPr>
            <w:tcW w:w="0" w:type="auto"/>
            <w:hideMark/>
          </w:tcPr>
          <w:p w14:paraId="1B9A9CC5"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EC (µS/cm)</w:t>
            </w:r>
          </w:p>
        </w:tc>
        <w:tc>
          <w:tcPr>
            <w:tcW w:w="0" w:type="auto"/>
            <w:hideMark/>
          </w:tcPr>
          <w:p w14:paraId="157CF1B5"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TDS (mg/L)</w:t>
            </w:r>
          </w:p>
        </w:tc>
        <w:tc>
          <w:tcPr>
            <w:tcW w:w="0" w:type="auto"/>
            <w:hideMark/>
          </w:tcPr>
          <w:p w14:paraId="755172CF"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Turbidity (NTU)</w:t>
            </w:r>
          </w:p>
        </w:tc>
        <w:tc>
          <w:tcPr>
            <w:tcW w:w="0" w:type="auto"/>
            <w:hideMark/>
          </w:tcPr>
          <w:p w14:paraId="50AE6908"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Residual Chlorine (mg/L)</w:t>
            </w:r>
          </w:p>
        </w:tc>
        <w:tc>
          <w:tcPr>
            <w:tcW w:w="0" w:type="auto"/>
            <w:hideMark/>
          </w:tcPr>
          <w:p w14:paraId="4E003F3B"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Temperature (°C)</w:t>
            </w:r>
          </w:p>
        </w:tc>
      </w:tr>
      <w:tr w:rsidR="001118E9" w:rsidRPr="001118E9" w14:paraId="0CD58CAB" w14:textId="77777777" w:rsidTr="00DF0BA0">
        <w:tc>
          <w:tcPr>
            <w:tcW w:w="0" w:type="auto"/>
            <w:hideMark/>
          </w:tcPr>
          <w:p w14:paraId="1AB9132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w:t>
            </w:r>
          </w:p>
        </w:tc>
        <w:tc>
          <w:tcPr>
            <w:tcW w:w="0" w:type="auto"/>
            <w:hideMark/>
          </w:tcPr>
          <w:p w14:paraId="4920D0E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7.42 ± 0.09</w:t>
            </w:r>
          </w:p>
        </w:tc>
        <w:tc>
          <w:tcPr>
            <w:tcW w:w="0" w:type="auto"/>
            <w:hideMark/>
          </w:tcPr>
          <w:p w14:paraId="0AFB12E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328.6 ± 10.4</w:t>
            </w:r>
          </w:p>
        </w:tc>
        <w:tc>
          <w:tcPr>
            <w:tcW w:w="0" w:type="auto"/>
            <w:hideMark/>
          </w:tcPr>
          <w:p w14:paraId="5D11BBE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198.6 ± 8.4</w:t>
            </w:r>
          </w:p>
        </w:tc>
        <w:tc>
          <w:tcPr>
            <w:tcW w:w="0" w:type="auto"/>
            <w:hideMark/>
          </w:tcPr>
          <w:p w14:paraId="0C617FE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0.84 ± 0.08</w:t>
            </w:r>
          </w:p>
        </w:tc>
        <w:tc>
          <w:tcPr>
            <w:tcW w:w="0" w:type="auto"/>
            <w:hideMark/>
          </w:tcPr>
          <w:p w14:paraId="1374A09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0.72 ± 0.05</w:t>
            </w:r>
          </w:p>
        </w:tc>
        <w:tc>
          <w:tcPr>
            <w:tcW w:w="0" w:type="auto"/>
            <w:hideMark/>
          </w:tcPr>
          <w:p w14:paraId="7C420C0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28.4 ± 0.4</w:t>
            </w:r>
          </w:p>
        </w:tc>
      </w:tr>
      <w:tr w:rsidR="001118E9" w:rsidRPr="001118E9" w14:paraId="6BA6DC06" w14:textId="77777777" w:rsidTr="00DF0BA0">
        <w:tc>
          <w:tcPr>
            <w:tcW w:w="0" w:type="auto"/>
            <w:hideMark/>
          </w:tcPr>
          <w:p w14:paraId="77824147"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Rumuola</w:t>
            </w:r>
            <w:proofErr w:type="spellEnd"/>
          </w:p>
        </w:tc>
        <w:tc>
          <w:tcPr>
            <w:tcW w:w="0" w:type="auto"/>
            <w:hideMark/>
          </w:tcPr>
          <w:p w14:paraId="5B0F33B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6.88 ± 0.08</w:t>
            </w:r>
          </w:p>
        </w:tc>
        <w:tc>
          <w:tcPr>
            <w:tcW w:w="0" w:type="auto"/>
            <w:hideMark/>
          </w:tcPr>
          <w:p w14:paraId="71407F5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264.8 ± 8.6</w:t>
            </w:r>
          </w:p>
        </w:tc>
        <w:tc>
          <w:tcPr>
            <w:tcW w:w="0" w:type="auto"/>
            <w:hideMark/>
          </w:tcPr>
          <w:p w14:paraId="5262612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162.4 ± 6.8</w:t>
            </w:r>
          </w:p>
        </w:tc>
        <w:tc>
          <w:tcPr>
            <w:tcW w:w="0" w:type="auto"/>
            <w:hideMark/>
          </w:tcPr>
          <w:p w14:paraId="233718A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1.26 ± 0.10</w:t>
            </w:r>
          </w:p>
        </w:tc>
        <w:tc>
          <w:tcPr>
            <w:tcW w:w="0" w:type="auto"/>
            <w:hideMark/>
          </w:tcPr>
          <w:p w14:paraId="13B86FB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0.36 ± 0.04</w:t>
            </w:r>
          </w:p>
        </w:tc>
        <w:tc>
          <w:tcPr>
            <w:tcW w:w="0" w:type="auto"/>
            <w:hideMark/>
          </w:tcPr>
          <w:p w14:paraId="25A2A52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28.2 ± 0.3</w:t>
            </w:r>
          </w:p>
        </w:tc>
      </w:tr>
      <w:tr w:rsidR="001118E9" w:rsidRPr="001118E9" w14:paraId="54B517E4" w14:textId="77777777" w:rsidTr="00DF0BA0">
        <w:tc>
          <w:tcPr>
            <w:tcW w:w="0" w:type="auto"/>
            <w:hideMark/>
          </w:tcPr>
          <w:p w14:paraId="7B53D2FA"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Rumuokoro</w:t>
            </w:r>
            <w:proofErr w:type="spellEnd"/>
          </w:p>
        </w:tc>
        <w:tc>
          <w:tcPr>
            <w:tcW w:w="0" w:type="auto"/>
            <w:hideMark/>
          </w:tcPr>
          <w:p w14:paraId="59D1CA5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6.84 ± 0.07</w:t>
            </w:r>
          </w:p>
        </w:tc>
        <w:tc>
          <w:tcPr>
            <w:tcW w:w="0" w:type="auto"/>
            <w:hideMark/>
          </w:tcPr>
          <w:p w14:paraId="604B44E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286.4 ± 9.2</w:t>
            </w:r>
          </w:p>
        </w:tc>
        <w:tc>
          <w:tcPr>
            <w:tcW w:w="0" w:type="auto"/>
            <w:hideMark/>
          </w:tcPr>
          <w:p w14:paraId="429EB2E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174.8 ± 7.2</w:t>
            </w:r>
          </w:p>
        </w:tc>
        <w:tc>
          <w:tcPr>
            <w:tcW w:w="0" w:type="auto"/>
            <w:hideMark/>
          </w:tcPr>
          <w:p w14:paraId="5D41F3C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1.18 ± 0.08</w:t>
            </w:r>
          </w:p>
        </w:tc>
        <w:tc>
          <w:tcPr>
            <w:tcW w:w="0" w:type="auto"/>
            <w:hideMark/>
          </w:tcPr>
          <w:p w14:paraId="4630F08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0.34 ± 0.03</w:t>
            </w:r>
          </w:p>
        </w:tc>
        <w:tc>
          <w:tcPr>
            <w:tcW w:w="0" w:type="auto"/>
            <w:hideMark/>
          </w:tcPr>
          <w:p w14:paraId="5E894F5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28.3 ± 0.4</w:t>
            </w:r>
          </w:p>
        </w:tc>
      </w:tr>
      <w:tr w:rsidR="001118E9" w:rsidRPr="001118E9" w14:paraId="50811211" w14:textId="77777777" w:rsidTr="00DF0BA0">
        <w:tc>
          <w:tcPr>
            <w:tcW w:w="0" w:type="auto"/>
            <w:hideMark/>
          </w:tcPr>
          <w:p w14:paraId="42625F84"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Choba</w:t>
            </w:r>
            <w:proofErr w:type="spellEnd"/>
          </w:p>
        </w:tc>
        <w:tc>
          <w:tcPr>
            <w:tcW w:w="0" w:type="auto"/>
            <w:hideMark/>
          </w:tcPr>
          <w:p w14:paraId="52F7350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7.26 ± 0.08</w:t>
            </w:r>
          </w:p>
        </w:tc>
        <w:tc>
          <w:tcPr>
            <w:tcW w:w="0" w:type="auto"/>
            <w:hideMark/>
          </w:tcPr>
          <w:p w14:paraId="70BB155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304.2 ± 10.2</w:t>
            </w:r>
          </w:p>
        </w:tc>
        <w:tc>
          <w:tcPr>
            <w:tcW w:w="0" w:type="auto"/>
            <w:hideMark/>
          </w:tcPr>
          <w:p w14:paraId="542F118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186.2 ± 8.2</w:t>
            </w:r>
          </w:p>
        </w:tc>
        <w:tc>
          <w:tcPr>
            <w:tcW w:w="0" w:type="auto"/>
            <w:hideMark/>
          </w:tcPr>
          <w:p w14:paraId="2CC087B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0.92 ± 0.07</w:t>
            </w:r>
          </w:p>
        </w:tc>
        <w:tc>
          <w:tcPr>
            <w:tcW w:w="0" w:type="auto"/>
            <w:hideMark/>
          </w:tcPr>
          <w:p w14:paraId="7123543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0.68 ± 0.05</w:t>
            </w:r>
          </w:p>
        </w:tc>
        <w:tc>
          <w:tcPr>
            <w:tcW w:w="0" w:type="auto"/>
            <w:hideMark/>
          </w:tcPr>
          <w:p w14:paraId="7363A36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28.6 ± 0.5</w:t>
            </w:r>
          </w:p>
        </w:tc>
      </w:tr>
      <w:tr w:rsidR="001118E9" w:rsidRPr="001118E9" w14:paraId="0021E3B7" w14:textId="77777777" w:rsidTr="00DF0BA0">
        <w:tc>
          <w:tcPr>
            <w:tcW w:w="0" w:type="auto"/>
            <w:hideMark/>
          </w:tcPr>
          <w:p w14:paraId="029EFA0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Eleme</w:t>
            </w:r>
          </w:p>
        </w:tc>
        <w:tc>
          <w:tcPr>
            <w:tcW w:w="0" w:type="auto"/>
            <w:hideMark/>
          </w:tcPr>
          <w:p w14:paraId="27EBC9C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6.74 ± 0.09</w:t>
            </w:r>
          </w:p>
        </w:tc>
        <w:tc>
          <w:tcPr>
            <w:tcW w:w="0" w:type="auto"/>
            <w:hideMark/>
          </w:tcPr>
          <w:p w14:paraId="1BA9615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468.2 ± 12.8</w:t>
            </w:r>
          </w:p>
        </w:tc>
        <w:tc>
          <w:tcPr>
            <w:tcW w:w="0" w:type="auto"/>
            <w:hideMark/>
          </w:tcPr>
          <w:p w14:paraId="4C091DD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286.4 ± 10.6</w:t>
            </w:r>
          </w:p>
        </w:tc>
        <w:tc>
          <w:tcPr>
            <w:tcW w:w="0" w:type="auto"/>
            <w:hideMark/>
          </w:tcPr>
          <w:p w14:paraId="14CB11B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3.84 ± 0.24</w:t>
            </w:r>
          </w:p>
        </w:tc>
        <w:tc>
          <w:tcPr>
            <w:tcW w:w="0" w:type="auto"/>
            <w:hideMark/>
          </w:tcPr>
          <w:p w14:paraId="4D731A9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0.18 ± 0.03</w:t>
            </w:r>
          </w:p>
        </w:tc>
        <w:tc>
          <w:tcPr>
            <w:tcW w:w="0" w:type="auto"/>
            <w:hideMark/>
          </w:tcPr>
          <w:p w14:paraId="53D07B9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29.1 ± 0.5</w:t>
            </w:r>
          </w:p>
        </w:tc>
      </w:tr>
      <w:tr w:rsidR="001118E9" w:rsidRPr="001118E9" w14:paraId="4D5AF43C" w14:textId="77777777" w:rsidTr="00DF0BA0">
        <w:tc>
          <w:tcPr>
            <w:tcW w:w="0" w:type="auto"/>
            <w:hideMark/>
          </w:tcPr>
          <w:p w14:paraId="2F299C21"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Oyigbo</w:t>
            </w:r>
            <w:proofErr w:type="spellEnd"/>
          </w:p>
        </w:tc>
        <w:tc>
          <w:tcPr>
            <w:tcW w:w="0" w:type="auto"/>
            <w:hideMark/>
          </w:tcPr>
          <w:p w14:paraId="6A575DC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7.18 ± 0.08</w:t>
            </w:r>
          </w:p>
        </w:tc>
        <w:tc>
          <w:tcPr>
            <w:tcW w:w="0" w:type="auto"/>
            <w:hideMark/>
          </w:tcPr>
          <w:p w14:paraId="34B48D1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314.6 ± 10.6</w:t>
            </w:r>
          </w:p>
        </w:tc>
        <w:tc>
          <w:tcPr>
            <w:tcW w:w="0" w:type="auto"/>
            <w:hideMark/>
          </w:tcPr>
          <w:p w14:paraId="0D951B8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192.6 ± 8.4</w:t>
            </w:r>
          </w:p>
        </w:tc>
        <w:tc>
          <w:tcPr>
            <w:tcW w:w="0" w:type="auto"/>
            <w:hideMark/>
          </w:tcPr>
          <w:p w14:paraId="2C4E973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1.04 ± 0.08</w:t>
            </w:r>
          </w:p>
        </w:tc>
        <w:tc>
          <w:tcPr>
            <w:tcW w:w="0" w:type="auto"/>
            <w:hideMark/>
          </w:tcPr>
          <w:p w14:paraId="5E0AD14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0.64 ± 0.05</w:t>
            </w:r>
          </w:p>
        </w:tc>
        <w:tc>
          <w:tcPr>
            <w:tcW w:w="0" w:type="auto"/>
            <w:hideMark/>
          </w:tcPr>
          <w:p w14:paraId="600C27A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28.5 ± 0.4</w:t>
            </w:r>
          </w:p>
        </w:tc>
      </w:tr>
      <w:tr w:rsidR="001118E9" w:rsidRPr="001118E9" w14:paraId="62AFC93C" w14:textId="77777777" w:rsidTr="00DF0BA0">
        <w:tc>
          <w:tcPr>
            <w:tcW w:w="0" w:type="auto"/>
            <w:hideMark/>
          </w:tcPr>
          <w:p w14:paraId="35587A37"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Ahoada</w:t>
            </w:r>
            <w:proofErr w:type="spellEnd"/>
          </w:p>
        </w:tc>
        <w:tc>
          <w:tcPr>
            <w:tcW w:w="0" w:type="auto"/>
            <w:hideMark/>
          </w:tcPr>
          <w:p w14:paraId="1E55505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6.62 ± 0.09</w:t>
            </w:r>
          </w:p>
        </w:tc>
        <w:tc>
          <w:tcPr>
            <w:tcW w:w="0" w:type="auto"/>
            <w:hideMark/>
          </w:tcPr>
          <w:p w14:paraId="49F81AE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246.4 ± 8.2</w:t>
            </w:r>
          </w:p>
        </w:tc>
        <w:tc>
          <w:tcPr>
            <w:tcW w:w="0" w:type="auto"/>
            <w:hideMark/>
          </w:tcPr>
          <w:p w14:paraId="4E2E09E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148.6 ± 6.4</w:t>
            </w:r>
          </w:p>
        </w:tc>
        <w:tc>
          <w:tcPr>
            <w:tcW w:w="0" w:type="auto"/>
            <w:hideMark/>
          </w:tcPr>
          <w:p w14:paraId="573FD7C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1.46 ± 0.12</w:t>
            </w:r>
          </w:p>
        </w:tc>
        <w:tc>
          <w:tcPr>
            <w:tcW w:w="0" w:type="auto"/>
            <w:hideMark/>
          </w:tcPr>
          <w:p w14:paraId="474527A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0.28 ± 0.04</w:t>
            </w:r>
          </w:p>
        </w:tc>
        <w:tc>
          <w:tcPr>
            <w:tcW w:w="0" w:type="auto"/>
            <w:hideMark/>
          </w:tcPr>
          <w:p w14:paraId="4310483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28.4 ± 0.3</w:t>
            </w:r>
          </w:p>
        </w:tc>
      </w:tr>
      <w:tr w:rsidR="001118E9" w:rsidRPr="001118E9" w14:paraId="10E50F74" w14:textId="77777777" w:rsidTr="00DF0BA0">
        <w:tc>
          <w:tcPr>
            <w:tcW w:w="0" w:type="auto"/>
            <w:hideMark/>
          </w:tcPr>
          <w:p w14:paraId="0CC7FFC8"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Omoku</w:t>
            </w:r>
            <w:proofErr w:type="spellEnd"/>
          </w:p>
        </w:tc>
        <w:tc>
          <w:tcPr>
            <w:tcW w:w="0" w:type="auto"/>
            <w:hideMark/>
          </w:tcPr>
          <w:p w14:paraId="6FAC4E3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6.58 ± 0.08</w:t>
            </w:r>
          </w:p>
        </w:tc>
        <w:tc>
          <w:tcPr>
            <w:tcW w:w="0" w:type="auto"/>
            <w:hideMark/>
          </w:tcPr>
          <w:p w14:paraId="40421E9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232.8 ± 7.8</w:t>
            </w:r>
          </w:p>
        </w:tc>
        <w:tc>
          <w:tcPr>
            <w:tcW w:w="0" w:type="auto"/>
            <w:hideMark/>
          </w:tcPr>
          <w:p w14:paraId="439BD20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140.2 ± 6.2</w:t>
            </w:r>
          </w:p>
        </w:tc>
        <w:tc>
          <w:tcPr>
            <w:tcW w:w="0" w:type="auto"/>
            <w:hideMark/>
          </w:tcPr>
          <w:p w14:paraId="4BD5549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1.38 ± 0.10</w:t>
            </w:r>
          </w:p>
        </w:tc>
        <w:tc>
          <w:tcPr>
            <w:tcW w:w="0" w:type="auto"/>
            <w:hideMark/>
          </w:tcPr>
          <w:p w14:paraId="521A52C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0.24 ± 0.03</w:t>
            </w:r>
          </w:p>
        </w:tc>
        <w:tc>
          <w:tcPr>
            <w:tcW w:w="0" w:type="auto"/>
            <w:hideMark/>
          </w:tcPr>
          <w:p w14:paraId="56E7AD0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28.3 ± 0.4</w:t>
            </w:r>
          </w:p>
        </w:tc>
      </w:tr>
      <w:tr w:rsidR="001118E9" w:rsidRPr="001118E9" w14:paraId="5B0923C1" w14:textId="77777777" w:rsidTr="00DF0BA0">
        <w:tc>
          <w:tcPr>
            <w:tcW w:w="0" w:type="auto"/>
            <w:hideMark/>
          </w:tcPr>
          <w:p w14:paraId="3E8E93E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Bonny</w:t>
            </w:r>
          </w:p>
        </w:tc>
        <w:tc>
          <w:tcPr>
            <w:tcW w:w="0" w:type="auto"/>
            <w:hideMark/>
          </w:tcPr>
          <w:p w14:paraId="7ECDF38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7.68 ± 0.11</w:t>
            </w:r>
          </w:p>
        </w:tc>
        <w:tc>
          <w:tcPr>
            <w:tcW w:w="0" w:type="auto"/>
            <w:hideMark/>
          </w:tcPr>
          <w:p w14:paraId="3E04EC6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362.8 ± 11.8</w:t>
            </w:r>
          </w:p>
        </w:tc>
        <w:tc>
          <w:tcPr>
            <w:tcW w:w="0" w:type="auto"/>
            <w:hideMark/>
          </w:tcPr>
          <w:p w14:paraId="5DEEA54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220.6 ± 9.6</w:t>
            </w:r>
          </w:p>
        </w:tc>
        <w:tc>
          <w:tcPr>
            <w:tcW w:w="0" w:type="auto"/>
            <w:hideMark/>
          </w:tcPr>
          <w:p w14:paraId="2748726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0.68 ± 0.06</w:t>
            </w:r>
          </w:p>
        </w:tc>
        <w:tc>
          <w:tcPr>
            <w:tcW w:w="0" w:type="auto"/>
            <w:hideMark/>
          </w:tcPr>
          <w:p w14:paraId="2159EE2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0.82 ± 0.06</w:t>
            </w:r>
          </w:p>
        </w:tc>
        <w:tc>
          <w:tcPr>
            <w:tcW w:w="0" w:type="auto"/>
            <w:hideMark/>
          </w:tcPr>
          <w:p w14:paraId="1212170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28.8 ± 0.4</w:t>
            </w:r>
          </w:p>
        </w:tc>
      </w:tr>
      <w:tr w:rsidR="001118E9" w:rsidRPr="001118E9" w14:paraId="1A0257B3" w14:textId="77777777" w:rsidTr="00DF0BA0">
        <w:tc>
          <w:tcPr>
            <w:tcW w:w="0" w:type="auto"/>
            <w:hideMark/>
          </w:tcPr>
          <w:p w14:paraId="08AD8B4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Bori</w:t>
            </w:r>
          </w:p>
        </w:tc>
        <w:tc>
          <w:tcPr>
            <w:tcW w:w="0" w:type="auto"/>
            <w:hideMark/>
          </w:tcPr>
          <w:p w14:paraId="04C4759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6.42 ± 0.08</w:t>
            </w:r>
          </w:p>
        </w:tc>
        <w:tc>
          <w:tcPr>
            <w:tcW w:w="0" w:type="auto"/>
            <w:hideMark/>
          </w:tcPr>
          <w:p w14:paraId="7FE0CD9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286.2 ± 8.8</w:t>
            </w:r>
          </w:p>
        </w:tc>
        <w:tc>
          <w:tcPr>
            <w:tcW w:w="0" w:type="auto"/>
            <w:hideMark/>
          </w:tcPr>
          <w:p w14:paraId="6E3B231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172.8 ± 7.4</w:t>
            </w:r>
          </w:p>
        </w:tc>
        <w:tc>
          <w:tcPr>
            <w:tcW w:w="0" w:type="auto"/>
            <w:hideMark/>
          </w:tcPr>
          <w:p w14:paraId="6DBE2D7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1.62 ± 0.12</w:t>
            </w:r>
          </w:p>
        </w:tc>
        <w:tc>
          <w:tcPr>
            <w:tcW w:w="0" w:type="auto"/>
            <w:hideMark/>
          </w:tcPr>
          <w:p w14:paraId="33E29DF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0.22 ± 0.03</w:t>
            </w:r>
          </w:p>
        </w:tc>
        <w:tc>
          <w:tcPr>
            <w:tcW w:w="0" w:type="auto"/>
            <w:hideMark/>
          </w:tcPr>
          <w:p w14:paraId="17D3236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28.5 ± 0.4</w:t>
            </w:r>
          </w:p>
        </w:tc>
      </w:tr>
      <w:tr w:rsidR="001118E9" w:rsidRPr="001118E9" w14:paraId="1DF22C00" w14:textId="77777777" w:rsidTr="00DF0BA0">
        <w:tc>
          <w:tcPr>
            <w:tcW w:w="0" w:type="auto"/>
            <w:hideMark/>
          </w:tcPr>
          <w:p w14:paraId="66EB3EB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Degema</w:t>
            </w:r>
          </w:p>
        </w:tc>
        <w:tc>
          <w:tcPr>
            <w:tcW w:w="0" w:type="auto"/>
            <w:hideMark/>
          </w:tcPr>
          <w:p w14:paraId="69D2311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7.34 ± 0.09</w:t>
            </w:r>
          </w:p>
        </w:tc>
        <w:tc>
          <w:tcPr>
            <w:tcW w:w="0" w:type="auto"/>
            <w:hideMark/>
          </w:tcPr>
          <w:p w14:paraId="3FB2698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318.6 ± 10.8</w:t>
            </w:r>
          </w:p>
        </w:tc>
        <w:tc>
          <w:tcPr>
            <w:tcW w:w="0" w:type="auto"/>
            <w:hideMark/>
          </w:tcPr>
          <w:p w14:paraId="3A86DA3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194.8 ± 8.2</w:t>
            </w:r>
          </w:p>
        </w:tc>
        <w:tc>
          <w:tcPr>
            <w:tcW w:w="0" w:type="auto"/>
            <w:hideMark/>
          </w:tcPr>
          <w:p w14:paraId="626DA9E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0.88 ± 0.08</w:t>
            </w:r>
          </w:p>
        </w:tc>
        <w:tc>
          <w:tcPr>
            <w:tcW w:w="0" w:type="auto"/>
            <w:hideMark/>
          </w:tcPr>
          <w:p w14:paraId="241CA2F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0.74 ± 0.05</w:t>
            </w:r>
          </w:p>
        </w:tc>
        <w:tc>
          <w:tcPr>
            <w:tcW w:w="0" w:type="auto"/>
            <w:hideMark/>
          </w:tcPr>
          <w:p w14:paraId="79A3DA1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28.6 ± 0.4</w:t>
            </w:r>
          </w:p>
        </w:tc>
      </w:tr>
      <w:tr w:rsidR="001118E9" w:rsidRPr="001118E9" w14:paraId="162CA0E3" w14:textId="77777777" w:rsidTr="00DF0BA0">
        <w:tc>
          <w:tcPr>
            <w:tcW w:w="0" w:type="auto"/>
            <w:hideMark/>
          </w:tcPr>
          <w:p w14:paraId="6E8EC3D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Sachet Water</w:t>
            </w:r>
          </w:p>
        </w:tc>
        <w:tc>
          <w:tcPr>
            <w:tcW w:w="0" w:type="auto"/>
            <w:hideMark/>
          </w:tcPr>
          <w:p w14:paraId="75FC89D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7.12 ± 0.08</w:t>
            </w:r>
          </w:p>
        </w:tc>
        <w:tc>
          <w:tcPr>
            <w:tcW w:w="0" w:type="auto"/>
            <w:hideMark/>
          </w:tcPr>
          <w:p w14:paraId="743FE81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86.4 ± 4.2</w:t>
            </w:r>
          </w:p>
        </w:tc>
        <w:tc>
          <w:tcPr>
            <w:tcW w:w="0" w:type="auto"/>
            <w:hideMark/>
          </w:tcPr>
          <w:p w14:paraId="52B6EFF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52.8 ± 2.6</w:t>
            </w:r>
          </w:p>
        </w:tc>
        <w:tc>
          <w:tcPr>
            <w:tcW w:w="0" w:type="auto"/>
            <w:hideMark/>
          </w:tcPr>
          <w:p w14:paraId="4F202F6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0.42 ± 0.05</w:t>
            </w:r>
          </w:p>
        </w:tc>
        <w:tc>
          <w:tcPr>
            <w:tcW w:w="0" w:type="auto"/>
            <w:hideMark/>
          </w:tcPr>
          <w:p w14:paraId="20C701A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0.48 ± 0.04</w:t>
            </w:r>
          </w:p>
        </w:tc>
        <w:tc>
          <w:tcPr>
            <w:tcW w:w="0" w:type="auto"/>
            <w:hideMark/>
          </w:tcPr>
          <w:p w14:paraId="0D97DE0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27.8 ± 0.3</w:t>
            </w:r>
          </w:p>
        </w:tc>
      </w:tr>
    </w:tbl>
    <w:p w14:paraId="4924D3BF" w14:textId="77777777" w:rsidR="007145BC" w:rsidRPr="001118E9" w:rsidRDefault="007145BC" w:rsidP="001118E9">
      <w:pPr>
        <w:pStyle w:val="Heading2"/>
        <w:jc w:val="both"/>
        <w:rPr>
          <w:sz w:val="24"/>
          <w:szCs w:val="24"/>
        </w:rPr>
      </w:pPr>
      <w:r w:rsidRPr="001118E9">
        <w:rPr>
          <w:rStyle w:val="Strong"/>
          <w:b/>
          <w:bCs/>
          <w:sz w:val="24"/>
          <w:szCs w:val="24"/>
        </w:rPr>
        <w:t>3.3 Concentrations of Trihalomethanes (THMs) in Drinking Water</w:t>
      </w:r>
    </w:p>
    <w:p w14:paraId="24DC1178" w14:textId="7F47041C" w:rsidR="007145BC" w:rsidRPr="001118E9" w:rsidRDefault="007145BC" w:rsidP="001118E9">
      <w:pPr>
        <w:pStyle w:val="NormalWeb"/>
        <w:jc w:val="both"/>
      </w:pPr>
      <w:r w:rsidRPr="001118E9">
        <w:lastRenderedPageBreak/>
        <w:t xml:space="preserve">Total trihalomethane concentrations ranged from 18.64 ± 1.42 to 96.82 ± 4.24 µg/L. Chloroform was the predominant trihalomethane, with concentrations varying from 12.42 ± 0.84 to 58.46 ± 2.36 µg/L, followed by bromodichloromethane (3.12 ± 0.24–18.84 ± 0.92 µg/L), dibromochloromethane (1.64 ± 0.12–12.84 ± 0.68 µg/L) and bromoform (1.46 ± 0.10–6.68 ± 0.42 µg/L). Municipal drinking water generally contained higher trihalomethane concentrations than borehole and sachet water. </w:t>
      </w:r>
      <w:r w:rsidRPr="001118E9">
        <w:rPr>
          <w:rStyle w:val="Emphasis"/>
          <w:rFonts w:eastAsiaTheme="majorEastAsia"/>
        </w:rPr>
        <w:t>Table.3.</w:t>
      </w:r>
    </w:p>
    <w:p w14:paraId="2996DC39" w14:textId="6275AD91" w:rsidR="007145BC" w:rsidRPr="001118E9" w:rsidRDefault="007145BC" w:rsidP="001118E9">
      <w:pPr>
        <w:pStyle w:val="NormalWeb"/>
        <w:jc w:val="both"/>
      </w:pPr>
      <w:r w:rsidRPr="001118E9">
        <w:rPr>
          <w:rStyle w:val="Strong"/>
        </w:rPr>
        <w:t>Table.3 Concentrations of Trihalomethanes (THMs) in Drinking Water (µg/L)</w:t>
      </w:r>
    </w:p>
    <w:tbl>
      <w:tblPr>
        <w:tblStyle w:val="TableGrid"/>
        <w:tblW w:w="8871" w:type="dxa"/>
        <w:tblLook w:val="04A0" w:firstRow="1" w:lastRow="0" w:firstColumn="1" w:lastColumn="0" w:noHBand="0" w:noVBand="1"/>
      </w:tblPr>
      <w:tblGrid>
        <w:gridCol w:w="1243"/>
        <w:gridCol w:w="1243"/>
        <w:gridCol w:w="2257"/>
        <w:gridCol w:w="2268"/>
        <w:gridCol w:w="1231"/>
        <w:gridCol w:w="774"/>
      </w:tblGrid>
      <w:tr w:rsidR="001118E9" w:rsidRPr="001118E9" w14:paraId="525922BA" w14:textId="77777777" w:rsidTr="00DF0BA0">
        <w:trPr>
          <w:trHeight w:val="847"/>
        </w:trPr>
        <w:tc>
          <w:tcPr>
            <w:tcW w:w="0" w:type="auto"/>
            <w:hideMark/>
          </w:tcPr>
          <w:p w14:paraId="1B8B2FF4"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Community</w:t>
            </w:r>
          </w:p>
        </w:tc>
        <w:tc>
          <w:tcPr>
            <w:tcW w:w="0" w:type="auto"/>
            <w:hideMark/>
          </w:tcPr>
          <w:p w14:paraId="45BB74CA"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Chloroform</w:t>
            </w:r>
          </w:p>
        </w:tc>
        <w:tc>
          <w:tcPr>
            <w:tcW w:w="2221" w:type="dxa"/>
            <w:hideMark/>
          </w:tcPr>
          <w:p w14:paraId="437C385B"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Bromodichloromethane</w:t>
            </w:r>
          </w:p>
        </w:tc>
        <w:tc>
          <w:tcPr>
            <w:tcW w:w="2232" w:type="dxa"/>
            <w:hideMark/>
          </w:tcPr>
          <w:p w14:paraId="0F8AE622"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Dibromochloromethane</w:t>
            </w:r>
          </w:p>
        </w:tc>
        <w:tc>
          <w:tcPr>
            <w:tcW w:w="1211" w:type="dxa"/>
            <w:hideMark/>
          </w:tcPr>
          <w:p w14:paraId="5EAB6F7B"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Bromoform</w:t>
            </w:r>
          </w:p>
        </w:tc>
        <w:tc>
          <w:tcPr>
            <w:tcW w:w="761" w:type="dxa"/>
            <w:hideMark/>
          </w:tcPr>
          <w:p w14:paraId="71E0A64F" w14:textId="77777777" w:rsidR="007145BC" w:rsidRPr="001118E9" w:rsidRDefault="007145BC" w:rsidP="001118E9">
            <w:pPr>
              <w:jc w:val="both"/>
              <w:rPr>
                <w:rFonts w:ascii="Times New Roman" w:hAnsi="Times New Roman" w:cs="Times New Roman"/>
                <w:b/>
                <w:bCs/>
                <w:sz w:val="24"/>
                <w:szCs w:val="24"/>
              </w:rPr>
            </w:pPr>
            <w:r w:rsidRPr="001118E9">
              <w:rPr>
                <w:rFonts w:ascii="Times New Roman" w:hAnsi="Times New Roman" w:cs="Times New Roman"/>
                <w:b/>
                <w:bCs/>
                <w:sz w:val="24"/>
                <w:szCs w:val="24"/>
              </w:rPr>
              <w:t>Total THMs</w:t>
            </w:r>
          </w:p>
        </w:tc>
      </w:tr>
      <w:tr w:rsidR="001118E9" w:rsidRPr="001118E9" w14:paraId="058666E6" w14:textId="77777777" w:rsidTr="00DF0BA0">
        <w:trPr>
          <w:trHeight w:val="831"/>
        </w:trPr>
        <w:tc>
          <w:tcPr>
            <w:tcW w:w="0" w:type="auto"/>
            <w:hideMark/>
          </w:tcPr>
          <w:p w14:paraId="4096277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Port Harcourt</w:t>
            </w:r>
          </w:p>
        </w:tc>
        <w:tc>
          <w:tcPr>
            <w:tcW w:w="0" w:type="auto"/>
            <w:hideMark/>
          </w:tcPr>
          <w:p w14:paraId="5B75D22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52.84 ± 2.24</w:t>
            </w:r>
          </w:p>
        </w:tc>
        <w:tc>
          <w:tcPr>
            <w:tcW w:w="2221" w:type="dxa"/>
            <w:hideMark/>
          </w:tcPr>
          <w:p w14:paraId="520C2A0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16.24 ± 0.86</w:t>
            </w:r>
          </w:p>
        </w:tc>
        <w:tc>
          <w:tcPr>
            <w:tcW w:w="2232" w:type="dxa"/>
            <w:hideMark/>
          </w:tcPr>
          <w:p w14:paraId="37B49AF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10.46 ± 0.62</w:t>
            </w:r>
          </w:p>
        </w:tc>
        <w:tc>
          <w:tcPr>
            <w:tcW w:w="1211" w:type="dxa"/>
            <w:hideMark/>
          </w:tcPr>
          <w:p w14:paraId="26AADD5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5.62 ± 0.36</w:t>
            </w:r>
          </w:p>
        </w:tc>
        <w:tc>
          <w:tcPr>
            <w:tcW w:w="761" w:type="dxa"/>
            <w:hideMark/>
          </w:tcPr>
          <w:p w14:paraId="03F9142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85.16 ± 4.08</w:t>
            </w:r>
          </w:p>
        </w:tc>
      </w:tr>
      <w:tr w:rsidR="001118E9" w:rsidRPr="001118E9" w14:paraId="3FF8CE71" w14:textId="77777777" w:rsidTr="00DF0BA0">
        <w:trPr>
          <w:trHeight w:val="847"/>
        </w:trPr>
        <w:tc>
          <w:tcPr>
            <w:tcW w:w="0" w:type="auto"/>
            <w:hideMark/>
          </w:tcPr>
          <w:p w14:paraId="1026336A"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Rumuola</w:t>
            </w:r>
            <w:proofErr w:type="spellEnd"/>
          </w:p>
        </w:tc>
        <w:tc>
          <w:tcPr>
            <w:tcW w:w="0" w:type="auto"/>
            <w:hideMark/>
          </w:tcPr>
          <w:p w14:paraId="248F234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24.62 ± 1.18</w:t>
            </w:r>
          </w:p>
        </w:tc>
        <w:tc>
          <w:tcPr>
            <w:tcW w:w="2221" w:type="dxa"/>
            <w:hideMark/>
          </w:tcPr>
          <w:p w14:paraId="2249365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7.82 ± 0.42</w:t>
            </w:r>
          </w:p>
        </w:tc>
        <w:tc>
          <w:tcPr>
            <w:tcW w:w="2232" w:type="dxa"/>
            <w:hideMark/>
          </w:tcPr>
          <w:p w14:paraId="6DB7198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4.28 ± 0.28</w:t>
            </w:r>
          </w:p>
        </w:tc>
        <w:tc>
          <w:tcPr>
            <w:tcW w:w="1211" w:type="dxa"/>
            <w:hideMark/>
          </w:tcPr>
          <w:p w14:paraId="245BFD8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2.24 ± 0.18</w:t>
            </w:r>
          </w:p>
        </w:tc>
        <w:tc>
          <w:tcPr>
            <w:tcW w:w="761" w:type="dxa"/>
            <w:hideMark/>
          </w:tcPr>
          <w:p w14:paraId="781B076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38.96 ± 2.06</w:t>
            </w:r>
          </w:p>
        </w:tc>
      </w:tr>
      <w:tr w:rsidR="001118E9" w:rsidRPr="001118E9" w14:paraId="45AF33A6" w14:textId="77777777" w:rsidTr="00DF0BA0">
        <w:trPr>
          <w:trHeight w:val="831"/>
        </w:trPr>
        <w:tc>
          <w:tcPr>
            <w:tcW w:w="0" w:type="auto"/>
            <w:hideMark/>
          </w:tcPr>
          <w:p w14:paraId="4714A9FB"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Rumuokoro</w:t>
            </w:r>
            <w:proofErr w:type="spellEnd"/>
          </w:p>
        </w:tc>
        <w:tc>
          <w:tcPr>
            <w:tcW w:w="0" w:type="auto"/>
            <w:hideMark/>
          </w:tcPr>
          <w:p w14:paraId="7EC9CF5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26.18 ± 1.22</w:t>
            </w:r>
          </w:p>
        </w:tc>
        <w:tc>
          <w:tcPr>
            <w:tcW w:w="2221" w:type="dxa"/>
            <w:hideMark/>
          </w:tcPr>
          <w:p w14:paraId="1F24D9B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8.14 ± 0.44</w:t>
            </w:r>
          </w:p>
        </w:tc>
        <w:tc>
          <w:tcPr>
            <w:tcW w:w="2232" w:type="dxa"/>
            <w:hideMark/>
          </w:tcPr>
          <w:p w14:paraId="63C0D42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4.52 ± 0.30</w:t>
            </w:r>
          </w:p>
        </w:tc>
        <w:tc>
          <w:tcPr>
            <w:tcW w:w="1211" w:type="dxa"/>
            <w:hideMark/>
          </w:tcPr>
          <w:p w14:paraId="7797255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2.36 ± 0.18</w:t>
            </w:r>
          </w:p>
        </w:tc>
        <w:tc>
          <w:tcPr>
            <w:tcW w:w="761" w:type="dxa"/>
            <w:hideMark/>
          </w:tcPr>
          <w:p w14:paraId="7C7F962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41.20 ± 2.14</w:t>
            </w:r>
          </w:p>
        </w:tc>
      </w:tr>
      <w:tr w:rsidR="001118E9" w:rsidRPr="001118E9" w14:paraId="45502573" w14:textId="77777777" w:rsidTr="00DF0BA0">
        <w:trPr>
          <w:trHeight w:val="847"/>
        </w:trPr>
        <w:tc>
          <w:tcPr>
            <w:tcW w:w="0" w:type="auto"/>
            <w:hideMark/>
          </w:tcPr>
          <w:p w14:paraId="6D5D420A"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Choba</w:t>
            </w:r>
            <w:proofErr w:type="spellEnd"/>
          </w:p>
        </w:tc>
        <w:tc>
          <w:tcPr>
            <w:tcW w:w="0" w:type="auto"/>
            <w:hideMark/>
          </w:tcPr>
          <w:p w14:paraId="2DBB7890"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46.62 ± 2.08</w:t>
            </w:r>
          </w:p>
        </w:tc>
        <w:tc>
          <w:tcPr>
            <w:tcW w:w="2221" w:type="dxa"/>
            <w:hideMark/>
          </w:tcPr>
          <w:p w14:paraId="0C0CFAC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14.68 ± 0.74</w:t>
            </w:r>
          </w:p>
        </w:tc>
        <w:tc>
          <w:tcPr>
            <w:tcW w:w="2232" w:type="dxa"/>
            <w:hideMark/>
          </w:tcPr>
          <w:p w14:paraId="68FCEB7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9.28 ± 0.54</w:t>
            </w:r>
          </w:p>
        </w:tc>
        <w:tc>
          <w:tcPr>
            <w:tcW w:w="1211" w:type="dxa"/>
            <w:hideMark/>
          </w:tcPr>
          <w:p w14:paraId="49E34D1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4.82 ± 0.32</w:t>
            </w:r>
          </w:p>
        </w:tc>
        <w:tc>
          <w:tcPr>
            <w:tcW w:w="761" w:type="dxa"/>
            <w:hideMark/>
          </w:tcPr>
          <w:p w14:paraId="3012338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75.40 ± 3.68</w:t>
            </w:r>
          </w:p>
        </w:tc>
      </w:tr>
      <w:tr w:rsidR="001118E9" w:rsidRPr="001118E9" w14:paraId="11FEE3C4" w14:textId="77777777" w:rsidTr="00DF0BA0">
        <w:trPr>
          <w:trHeight w:val="831"/>
        </w:trPr>
        <w:tc>
          <w:tcPr>
            <w:tcW w:w="0" w:type="auto"/>
            <w:hideMark/>
          </w:tcPr>
          <w:p w14:paraId="2EB9915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Eleme</w:t>
            </w:r>
          </w:p>
        </w:tc>
        <w:tc>
          <w:tcPr>
            <w:tcW w:w="0" w:type="auto"/>
            <w:hideMark/>
          </w:tcPr>
          <w:p w14:paraId="20093A9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58.46 ± 2.36</w:t>
            </w:r>
          </w:p>
        </w:tc>
        <w:tc>
          <w:tcPr>
            <w:tcW w:w="2221" w:type="dxa"/>
            <w:hideMark/>
          </w:tcPr>
          <w:p w14:paraId="1D190B4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18.84 ± 0.92</w:t>
            </w:r>
          </w:p>
        </w:tc>
        <w:tc>
          <w:tcPr>
            <w:tcW w:w="2232" w:type="dxa"/>
            <w:hideMark/>
          </w:tcPr>
          <w:p w14:paraId="64D319AE"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12.84 ± 0.68</w:t>
            </w:r>
          </w:p>
        </w:tc>
        <w:tc>
          <w:tcPr>
            <w:tcW w:w="1211" w:type="dxa"/>
            <w:hideMark/>
          </w:tcPr>
          <w:p w14:paraId="118D157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6.68 ± 0.42</w:t>
            </w:r>
          </w:p>
        </w:tc>
        <w:tc>
          <w:tcPr>
            <w:tcW w:w="761" w:type="dxa"/>
            <w:hideMark/>
          </w:tcPr>
          <w:p w14:paraId="6C7CFCE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96.82 ± 4.24</w:t>
            </w:r>
          </w:p>
        </w:tc>
      </w:tr>
      <w:tr w:rsidR="001118E9" w:rsidRPr="001118E9" w14:paraId="53209AE4" w14:textId="77777777" w:rsidTr="00DF0BA0">
        <w:trPr>
          <w:trHeight w:val="847"/>
        </w:trPr>
        <w:tc>
          <w:tcPr>
            <w:tcW w:w="0" w:type="auto"/>
            <w:hideMark/>
          </w:tcPr>
          <w:p w14:paraId="7A74925E"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Oyigbo</w:t>
            </w:r>
            <w:proofErr w:type="spellEnd"/>
          </w:p>
        </w:tc>
        <w:tc>
          <w:tcPr>
            <w:tcW w:w="0" w:type="auto"/>
            <w:hideMark/>
          </w:tcPr>
          <w:p w14:paraId="65201AE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42.84 ± 1.96</w:t>
            </w:r>
          </w:p>
        </w:tc>
        <w:tc>
          <w:tcPr>
            <w:tcW w:w="2221" w:type="dxa"/>
            <w:hideMark/>
          </w:tcPr>
          <w:p w14:paraId="1BB417F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13.24 ± 0.68</w:t>
            </w:r>
          </w:p>
        </w:tc>
        <w:tc>
          <w:tcPr>
            <w:tcW w:w="2232" w:type="dxa"/>
            <w:hideMark/>
          </w:tcPr>
          <w:p w14:paraId="6707F34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8.42 ± 0.48</w:t>
            </w:r>
          </w:p>
        </w:tc>
        <w:tc>
          <w:tcPr>
            <w:tcW w:w="1211" w:type="dxa"/>
            <w:hideMark/>
          </w:tcPr>
          <w:p w14:paraId="370C225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4.42 ± 0.28</w:t>
            </w:r>
          </w:p>
        </w:tc>
        <w:tc>
          <w:tcPr>
            <w:tcW w:w="761" w:type="dxa"/>
            <w:hideMark/>
          </w:tcPr>
          <w:p w14:paraId="678E24A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68.92 ± 3.40</w:t>
            </w:r>
          </w:p>
        </w:tc>
      </w:tr>
      <w:tr w:rsidR="001118E9" w:rsidRPr="001118E9" w14:paraId="2B22E415" w14:textId="77777777" w:rsidTr="00DF0BA0">
        <w:trPr>
          <w:trHeight w:val="831"/>
        </w:trPr>
        <w:tc>
          <w:tcPr>
            <w:tcW w:w="0" w:type="auto"/>
            <w:hideMark/>
          </w:tcPr>
          <w:p w14:paraId="24E30B93"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Ahoada</w:t>
            </w:r>
            <w:proofErr w:type="spellEnd"/>
          </w:p>
        </w:tc>
        <w:tc>
          <w:tcPr>
            <w:tcW w:w="0" w:type="auto"/>
            <w:hideMark/>
          </w:tcPr>
          <w:p w14:paraId="353FCBB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20.84 ± 1.04</w:t>
            </w:r>
          </w:p>
        </w:tc>
        <w:tc>
          <w:tcPr>
            <w:tcW w:w="2221" w:type="dxa"/>
            <w:hideMark/>
          </w:tcPr>
          <w:p w14:paraId="6B76DFA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6.26 ± 0.34</w:t>
            </w:r>
          </w:p>
        </w:tc>
        <w:tc>
          <w:tcPr>
            <w:tcW w:w="2232" w:type="dxa"/>
            <w:hideMark/>
          </w:tcPr>
          <w:p w14:paraId="4A6E0D8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3.24 ± 0.20</w:t>
            </w:r>
          </w:p>
        </w:tc>
        <w:tc>
          <w:tcPr>
            <w:tcW w:w="1211" w:type="dxa"/>
            <w:hideMark/>
          </w:tcPr>
          <w:p w14:paraId="7B09355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1.84 ± 0.14</w:t>
            </w:r>
          </w:p>
        </w:tc>
        <w:tc>
          <w:tcPr>
            <w:tcW w:w="761" w:type="dxa"/>
            <w:hideMark/>
          </w:tcPr>
          <w:p w14:paraId="2B4FB01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32.18 ± 1.72</w:t>
            </w:r>
          </w:p>
        </w:tc>
      </w:tr>
      <w:tr w:rsidR="001118E9" w:rsidRPr="001118E9" w14:paraId="1506054F" w14:textId="77777777" w:rsidTr="00DF0BA0">
        <w:trPr>
          <w:trHeight w:val="847"/>
        </w:trPr>
        <w:tc>
          <w:tcPr>
            <w:tcW w:w="0" w:type="auto"/>
            <w:hideMark/>
          </w:tcPr>
          <w:p w14:paraId="7494B3EC" w14:textId="77777777" w:rsidR="007145BC" w:rsidRPr="001118E9" w:rsidRDefault="007145BC" w:rsidP="001118E9">
            <w:pPr>
              <w:jc w:val="both"/>
              <w:rPr>
                <w:rFonts w:ascii="Times New Roman" w:hAnsi="Times New Roman" w:cs="Times New Roman"/>
                <w:sz w:val="24"/>
                <w:szCs w:val="24"/>
              </w:rPr>
            </w:pPr>
            <w:proofErr w:type="spellStart"/>
            <w:r w:rsidRPr="001118E9">
              <w:rPr>
                <w:rFonts w:ascii="Times New Roman" w:hAnsi="Times New Roman" w:cs="Times New Roman"/>
                <w:sz w:val="24"/>
                <w:szCs w:val="24"/>
              </w:rPr>
              <w:t>Omoku</w:t>
            </w:r>
            <w:proofErr w:type="spellEnd"/>
          </w:p>
        </w:tc>
        <w:tc>
          <w:tcPr>
            <w:tcW w:w="0" w:type="auto"/>
            <w:hideMark/>
          </w:tcPr>
          <w:p w14:paraId="07C74AB7"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18.64 ± 0.96</w:t>
            </w:r>
          </w:p>
        </w:tc>
        <w:tc>
          <w:tcPr>
            <w:tcW w:w="2221" w:type="dxa"/>
            <w:hideMark/>
          </w:tcPr>
          <w:p w14:paraId="038A0A3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5.82 ± 0.32</w:t>
            </w:r>
          </w:p>
        </w:tc>
        <w:tc>
          <w:tcPr>
            <w:tcW w:w="2232" w:type="dxa"/>
            <w:hideMark/>
          </w:tcPr>
          <w:p w14:paraId="61B6177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3.12 ± 0.18</w:t>
            </w:r>
          </w:p>
        </w:tc>
        <w:tc>
          <w:tcPr>
            <w:tcW w:w="1211" w:type="dxa"/>
            <w:hideMark/>
          </w:tcPr>
          <w:p w14:paraId="21AE773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1.46 ± 0.10</w:t>
            </w:r>
          </w:p>
        </w:tc>
        <w:tc>
          <w:tcPr>
            <w:tcW w:w="761" w:type="dxa"/>
            <w:hideMark/>
          </w:tcPr>
          <w:p w14:paraId="3D2023B1"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29.04 ± 1.56</w:t>
            </w:r>
          </w:p>
        </w:tc>
      </w:tr>
      <w:tr w:rsidR="001118E9" w:rsidRPr="001118E9" w14:paraId="02016BAA" w14:textId="77777777" w:rsidTr="00DF0BA0">
        <w:trPr>
          <w:trHeight w:val="831"/>
        </w:trPr>
        <w:tc>
          <w:tcPr>
            <w:tcW w:w="0" w:type="auto"/>
            <w:hideMark/>
          </w:tcPr>
          <w:p w14:paraId="23067088"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Bonny</w:t>
            </w:r>
          </w:p>
        </w:tc>
        <w:tc>
          <w:tcPr>
            <w:tcW w:w="0" w:type="auto"/>
            <w:hideMark/>
          </w:tcPr>
          <w:p w14:paraId="4917DA2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54.82 ± 2.28</w:t>
            </w:r>
          </w:p>
        </w:tc>
        <w:tc>
          <w:tcPr>
            <w:tcW w:w="2221" w:type="dxa"/>
            <w:hideMark/>
          </w:tcPr>
          <w:p w14:paraId="33193F0C"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17.26 ± 0.88</w:t>
            </w:r>
          </w:p>
        </w:tc>
        <w:tc>
          <w:tcPr>
            <w:tcW w:w="2232" w:type="dxa"/>
            <w:hideMark/>
          </w:tcPr>
          <w:p w14:paraId="6A94754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11.24 ± 0.66</w:t>
            </w:r>
          </w:p>
        </w:tc>
        <w:tc>
          <w:tcPr>
            <w:tcW w:w="1211" w:type="dxa"/>
            <w:hideMark/>
          </w:tcPr>
          <w:p w14:paraId="5C639D9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5.84 ± 0.36</w:t>
            </w:r>
          </w:p>
        </w:tc>
        <w:tc>
          <w:tcPr>
            <w:tcW w:w="761" w:type="dxa"/>
            <w:hideMark/>
          </w:tcPr>
          <w:p w14:paraId="74A1E5F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89.16 ± 4.18</w:t>
            </w:r>
          </w:p>
        </w:tc>
      </w:tr>
      <w:tr w:rsidR="001118E9" w:rsidRPr="001118E9" w14:paraId="1A5B23C1" w14:textId="77777777" w:rsidTr="00DF0BA0">
        <w:trPr>
          <w:trHeight w:val="847"/>
        </w:trPr>
        <w:tc>
          <w:tcPr>
            <w:tcW w:w="0" w:type="auto"/>
            <w:hideMark/>
          </w:tcPr>
          <w:p w14:paraId="0B8C0E5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Bori</w:t>
            </w:r>
          </w:p>
        </w:tc>
        <w:tc>
          <w:tcPr>
            <w:tcW w:w="0" w:type="auto"/>
            <w:hideMark/>
          </w:tcPr>
          <w:p w14:paraId="170EA7DA"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22.42 ± 1.12</w:t>
            </w:r>
          </w:p>
        </w:tc>
        <w:tc>
          <w:tcPr>
            <w:tcW w:w="2221" w:type="dxa"/>
            <w:hideMark/>
          </w:tcPr>
          <w:p w14:paraId="284A1FE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6.84 ± 0.38</w:t>
            </w:r>
          </w:p>
        </w:tc>
        <w:tc>
          <w:tcPr>
            <w:tcW w:w="2232" w:type="dxa"/>
            <w:hideMark/>
          </w:tcPr>
          <w:p w14:paraId="3EB73AC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3.84 ± 0.22</w:t>
            </w:r>
          </w:p>
        </w:tc>
        <w:tc>
          <w:tcPr>
            <w:tcW w:w="1211" w:type="dxa"/>
            <w:hideMark/>
          </w:tcPr>
          <w:p w14:paraId="16568933"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2.04 ± 0.14</w:t>
            </w:r>
          </w:p>
        </w:tc>
        <w:tc>
          <w:tcPr>
            <w:tcW w:w="761" w:type="dxa"/>
            <w:hideMark/>
          </w:tcPr>
          <w:p w14:paraId="10DA1B6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35.14 ± 1.86</w:t>
            </w:r>
          </w:p>
        </w:tc>
      </w:tr>
      <w:tr w:rsidR="001118E9" w:rsidRPr="001118E9" w14:paraId="446A004D" w14:textId="77777777" w:rsidTr="00DF0BA0">
        <w:trPr>
          <w:trHeight w:val="831"/>
        </w:trPr>
        <w:tc>
          <w:tcPr>
            <w:tcW w:w="0" w:type="auto"/>
            <w:hideMark/>
          </w:tcPr>
          <w:p w14:paraId="35775FF5"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Degema</w:t>
            </w:r>
          </w:p>
        </w:tc>
        <w:tc>
          <w:tcPr>
            <w:tcW w:w="0" w:type="auto"/>
            <w:hideMark/>
          </w:tcPr>
          <w:p w14:paraId="3FA9005D"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48.84 ± 2.14</w:t>
            </w:r>
          </w:p>
        </w:tc>
        <w:tc>
          <w:tcPr>
            <w:tcW w:w="2221" w:type="dxa"/>
            <w:hideMark/>
          </w:tcPr>
          <w:p w14:paraId="517FB8C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15.42 ± 0.78</w:t>
            </w:r>
          </w:p>
        </w:tc>
        <w:tc>
          <w:tcPr>
            <w:tcW w:w="2232" w:type="dxa"/>
            <w:hideMark/>
          </w:tcPr>
          <w:p w14:paraId="2BE00DE6"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9.84 ± 0.58</w:t>
            </w:r>
          </w:p>
        </w:tc>
        <w:tc>
          <w:tcPr>
            <w:tcW w:w="1211" w:type="dxa"/>
            <w:hideMark/>
          </w:tcPr>
          <w:p w14:paraId="4D81EA19"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5.16 ± 0.34</w:t>
            </w:r>
          </w:p>
        </w:tc>
        <w:tc>
          <w:tcPr>
            <w:tcW w:w="761" w:type="dxa"/>
            <w:hideMark/>
          </w:tcPr>
          <w:p w14:paraId="0BFEAE1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79.26 ± 3.84</w:t>
            </w:r>
          </w:p>
        </w:tc>
      </w:tr>
      <w:tr w:rsidR="001118E9" w:rsidRPr="001118E9" w14:paraId="755FF2DE" w14:textId="77777777" w:rsidTr="00DF0BA0">
        <w:trPr>
          <w:trHeight w:val="847"/>
        </w:trPr>
        <w:tc>
          <w:tcPr>
            <w:tcW w:w="0" w:type="auto"/>
            <w:hideMark/>
          </w:tcPr>
          <w:p w14:paraId="319A502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Sachet Water</w:t>
            </w:r>
          </w:p>
        </w:tc>
        <w:tc>
          <w:tcPr>
            <w:tcW w:w="0" w:type="auto"/>
            <w:hideMark/>
          </w:tcPr>
          <w:p w14:paraId="0802D61F"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12.42 ± 0.84</w:t>
            </w:r>
          </w:p>
        </w:tc>
        <w:tc>
          <w:tcPr>
            <w:tcW w:w="2221" w:type="dxa"/>
            <w:hideMark/>
          </w:tcPr>
          <w:p w14:paraId="6FDD1BD4"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3.12 ± 0.24</w:t>
            </w:r>
          </w:p>
        </w:tc>
        <w:tc>
          <w:tcPr>
            <w:tcW w:w="2232" w:type="dxa"/>
            <w:hideMark/>
          </w:tcPr>
          <w:p w14:paraId="1081998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1.64 ± 0.12</w:t>
            </w:r>
          </w:p>
        </w:tc>
        <w:tc>
          <w:tcPr>
            <w:tcW w:w="1211" w:type="dxa"/>
            <w:hideMark/>
          </w:tcPr>
          <w:p w14:paraId="56EC10FB"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1.46 ± 0.10</w:t>
            </w:r>
          </w:p>
        </w:tc>
        <w:tc>
          <w:tcPr>
            <w:tcW w:w="761" w:type="dxa"/>
            <w:hideMark/>
          </w:tcPr>
          <w:p w14:paraId="395462D2" w14:textId="77777777" w:rsidR="007145BC" w:rsidRPr="001118E9" w:rsidRDefault="007145BC" w:rsidP="001118E9">
            <w:pPr>
              <w:jc w:val="both"/>
              <w:rPr>
                <w:rFonts w:ascii="Times New Roman" w:hAnsi="Times New Roman" w:cs="Times New Roman"/>
                <w:sz w:val="24"/>
                <w:szCs w:val="24"/>
              </w:rPr>
            </w:pPr>
            <w:r w:rsidRPr="001118E9">
              <w:rPr>
                <w:rFonts w:ascii="Times New Roman" w:hAnsi="Times New Roman" w:cs="Times New Roman"/>
                <w:sz w:val="24"/>
                <w:szCs w:val="24"/>
              </w:rPr>
              <w:t>18.64 ± 1.42</w:t>
            </w:r>
          </w:p>
        </w:tc>
      </w:tr>
    </w:tbl>
    <w:p w14:paraId="5211633D" w14:textId="77777777" w:rsidR="007145BC" w:rsidRPr="001118E9" w:rsidRDefault="007145BC" w:rsidP="001118E9">
      <w:pPr>
        <w:pStyle w:val="NormalWeb"/>
        <w:jc w:val="both"/>
      </w:pPr>
    </w:p>
    <w:p w14:paraId="357BF153"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 xml:space="preserve">3.4 Concentrations of </w:t>
      </w:r>
      <w:proofErr w:type="spellStart"/>
      <w:r w:rsidRPr="007145BC">
        <w:rPr>
          <w:rFonts w:ascii="Times New Roman" w:eastAsia="Times New Roman" w:hAnsi="Times New Roman" w:cs="Times New Roman"/>
          <w:b/>
          <w:bCs/>
          <w:sz w:val="24"/>
          <w:szCs w:val="24"/>
          <w:lang w:eastAsia="en-GB"/>
        </w:rPr>
        <w:t>Haloacetic</w:t>
      </w:r>
      <w:proofErr w:type="spellEnd"/>
      <w:r w:rsidRPr="007145BC">
        <w:rPr>
          <w:rFonts w:ascii="Times New Roman" w:eastAsia="Times New Roman" w:hAnsi="Times New Roman" w:cs="Times New Roman"/>
          <w:b/>
          <w:bCs/>
          <w:sz w:val="24"/>
          <w:szCs w:val="24"/>
          <w:lang w:eastAsia="en-GB"/>
        </w:rPr>
        <w:t xml:space="preserve"> Acids (HAAs) in Drinking Water</w:t>
      </w:r>
    </w:p>
    <w:p w14:paraId="6EE5DB8F" w14:textId="57907635"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 concentrations ranged from 8.42 ± 0.62 to 52.84 ± 2.28 µg/L. Trichloroacetic acid was the predominant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 with concentrations ranging from 2.84 ± 0.24 to 18.62 ± 0.82 µg/L, followed by dichloroacetic acid (2.36 ± 0.18–16.84 ± 0.74 µg/L), monochloroacetic acid (1.82 ± 0.14–10.48 ± 0.56 µg/L), </w:t>
      </w:r>
      <w:proofErr w:type="spellStart"/>
      <w:r w:rsidRPr="007145BC">
        <w:rPr>
          <w:rFonts w:ascii="Times New Roman" w:eastAsia="Times New Roman" w:hAnsi="Times New Roman" w:cs="Times New Roman"/>
          <w:sz w:val="24"/>
          <w:szCs w:val="24"/>
          <w:lang w:eastAsia="en-GB"/>
        </w:rPr>
        <w:t>monobromoacetic</w:t>
      </w:r>
      <w:proofErr w:type="spellEnd"/>
      <w:r w:rsidRPr="007145BC">
        <w:rPr>
          <w:rFonts w:ascii="Times New Roman" w:eastAsia="Times New Roman" w:hAnsi="Times New Roman" w:cs="Times New Roman"/>
          <w:sz w:val="24"/>
          <w:szCs w:val="24"/>
          <w:lang w:eastAsia="en-GB"/>
        </w:rPr>
        <w:t xml:space="preserve"> acid (0.62 ± 0.06–3.48 ± 0.18 µg/L) and </w:t>
      </w:r>
      <w:proofErr w:type="spellStart"/>
      <w:r w:rsidRPr="007145BC">
        <w:rPr>
          <w:rFonts w:ascii="Times New Roman" w:eastAsia="Times New Roman" w:hAnsi="Times New Roman" w:cs="Times New Roman"/>
          <w:sz w:val="24"/>
          <w:szCs w:val="24"/>
          <w:lang w:eastAsia="en-GB"/>
        </w:rPr>
        <w:t>dibromoacetic</w:t>
      </w:r>
      <w:proofErr w:type="spellEnd"/>
      <w:r w:rsidRPr="007145BC">
        <w:rPr>
          <w:rFonts w:ascii="Times New Roman" w:eastAsia="Times New Roman" w:hAnsi="Times New Roman" w:cs="Times New Roman"/>
          <w:sz w:val="24"/>
          <w:szCs w:val="24"/>
          <w:lang w:eastAsia="en-GB"/>
        </w:rPr>
        <w:t xml:space="preserve"> acid (0.78 ± 0.08–3.42 ± 0.16 µg/L). Municipal drinking water recorded higher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 concentrations than borehole and sachet water. </w:t>
      </w:r>
      <w:r w:rsidRPr="007145BC">
        <w:rPr>
          <w:rFonts w:ascii="Times New Roman" w:eastAsia="Times New Roman" w:hAnsi="Times New Roman" w:cs="Times New Roman"/>
          <w:i/>
          <w:iCs/>
          <w:sz w:val="24"/>
          <w:szCs w:val="24"/>
          <w:lang w:eastAsia="en-GB"/>
        </w:rPr>
        <w:t>Table 4.</w:t>
      </w:r>
    </w:p>
    <w:p w14:paraId="0324F80F" w14:textId="5C13A39F"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 xml:space="preserve">Table 4 Concentrations of </w:t>
      </w:r>
      <w:proofErr w:type="spellStart"/>
      <w:r w:rsidRPr="007145BC">
        <w:rPr>
          <w:rFonts w:ascii="Times New Roman" w:eastAsia="Times New Roman" w:hAnsi="Times New Roman" w:cs="Times New Roman"/>
          <w:b/>
          <w:bCs/>
          <w:sz w:val="24"/>
          <w:szCs w:val="24"/>
          <w:lang w:eastAsia="en-GB"/>
        </w:rPr>
        <w:t>Haloacetic</w:t>
      </w:r>
      <w:proofErr w:type="spellEnd"/>
      <w:r w:rsidRPr="007145BC">
        <w:rPr>
          <w:rFonts w:ascii="Times New Roman" w:eastAsia="Times New Roman" w:hAnsi="Times New Roman" w:cs="Times New Roman"/>
          <w:b/>
          <w:bCs/>
          <w:sz w:val="24"/>
          <w:szCs w:val="24"/>
          <w:lang w:eastAsia="en-GB"/>
        </w:rPr>
        <w:t xml:space="preserve"> Acids (HAAs) in Drinking Water (µg/L)</w:t>
      </w:r>
    </w:p>
    <w:tbl>
      <w:tblPr>
        <w:tblStyle w:val="TableGrid"/>
        <w:tblW w:w="0" w:type="auto"/>
        <w:tblLook w:val="04A0" w:firstRow="1" w:lastRow="0" w:firstColumn="1" w:lastColumn="0" w:noHBand="0" w:noVBand="1"/>
      </w:tblPr>
      <w:tblGrid>
        <w:gridCol w:w="1127"/>
        <w:gridCol w:w="1580"/>
        <w:gridCol w:w="1313"/>
        <w:gridCol w:w="1382"/>
        <w:gridCol w:w="1600"/>
        <w:gridCol w:w="1333"/>
        <w:gridCol w:w="681"/>
      </w:tblGrid>
      <w:tr w:rsidR="001118E9" w:rsidRPr="001118E9" w14:paraId="7E7DA0C4" w14:textId="77777777" w:rsidTr="00DF0BA0">
        <w:tc>
          <w:tcPr>
            <w:tcW w:w="0" w:type="auto"/>
            <w:hideMark/>
          </w:tcPr>
          <w:p w14:paraId="3C4D1BB6"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752CDAC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Monochloroacetic Acid</w:t>
            </w:r>
          </w:p>
        </w:tc>
        <w:tc>
          <w:tcPr>
            <w:tcW w:w="0" w:type="auto"/>
            <w:hideMark/>
          </w:tcPr>
          <w:p w14:paraId="54D2D87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Dichloroacetic Acid</w:t>
            </w:r>
          </w:p>
        </w:tc>
        <w:tc>
          <w:tcPr>
            <w:tcW w:w="0" w:type="auto"/>
            <w:hideMark/>
          </w:tcPr>
          <w:p w14:paraId="37C73FF2"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Trichloroacetic Acid</w:t>
            </w:r>
          </w:p>
        </w:tc>
        <w:tc>
          <w:tcPr>
            <w:tcW w:w="0" w:type="auto"/>
            <w:hideMark/>
          </w:tcPr>
          <w:p w14:paraId="71ED0446" w14:textId="77777777" w:rsidR="007145BC" w:rsidRPr="007145BC" w:rsidRDefault="007145BC" w:rsidP="001118E9">
            <w:pPr>
              <w:jc w:val="both"/>
              <w:rPr>
                <w:rFonts w:ascii="Times New Roman" w:eastAsia="Times New Roman" w:hAnsi="Times New Roman" w:cs="Times New Roman"/>
                <w:b/>
                <w:bCs/>
                <w:sz w:val="24"/>
                <w:szCs w:val="24"/>
                <w:lang w:eastAsia="en-GB"/>
              </w:rPr>
            </w:pPr>
            <w:proofErr w:type="spellStart"/>
            <w:r w:rsidRPr="007145BC">
              <w:rPr>
                <w:rFonts w:ascii="Times New Roman" w:eastAsia="Times New Roman" w:hAnsi="Times New Roman" w:cs="Times New Roman"/>
                <w:b/>
                <w:bCs/>
                <w:sz w:val="24"/>
                <w:szCs w:val="24"/>
                <w:lang w:eastAsia="en-GB"/>
              </w:rPr>
              <w:t>Monobromoacetic</w:t>
            </w:r>
            <w:proofErr w:type="spellEnd"/>
            <w:r w:rsidRPr="007145BC">
              <w:rPr>
                <w:rFonts w:ascii="Times New Roman" w:eastAsia="Times New Roman" w:hAnsi="Times New Roman" w:cs="Times New Roman"/>
                <w:b/>
                <w:bCs/>
                <w:sz w:val="24"/>
                <w:szCs w:val="24"/>
                <w:lang w:eastAsia="en-GB"/>
              </w:rPr>
              <w:t xml:space="preserve"> Acid</w:t>
            </w:r>
          </w:p>
        </w:tc>
        <w:tc>
          <w:tcPr>
            <w:tcW w:w="0" w:type="auto"/>
            <w:hideMark/>
          </w:tcPr>
          <w:p w14:paraId="2CC9D7B5" w14:textId="77777777" w:rsidR="007145BC" w:rsidRPr="007145BC" w:rsidRDefault="007145BC" w:rsidP="001118E9">
            <w:pPr>
              <w:jc w:val="both"/>
              <w:rPr>
                <w:rFonts w:ascii="Times New Roman" w:eastAsia="Times New Roman" w:hAnsi="Times New Roman" w:cs="Times New Roman"/>
                <w:b/>
                <w:bCs/>
                <w:sz w:val="24"/>
                <w:szCs w:val="24"/>
                <w:lang w:eastAsia="en-GB"/>
              </w:rPr>
            </w:pPr>
            <w:proofErr w:type="spellStart"/>
            <w:r w:rsidRPr="007145BC">
              <w:rPr>
                <w:rFonts w:ascii="Times New Roman" w:eastAsia="Times New Roman" w:hAnsi="Times New Roman" w:cs="Times New Roman"/>
                <w:b/>
                <w:bCs/>
                <w:sz w:val="24"/>
                <w:szCs w:val="24"/>
                <w:lang w:eastAsia="en-GB"/>
              </w:rPr>
              <w:t>Dibromoacetic</w:t>
            </w:r>
            <w:proofErr w:type="spellEnd"/>
            <w:r w:rsidRPr="007145BC">
              <w:rPr>
                <w:rFonts w:ascii="Times New Roman" w:eastAsia="Times New Roman" w:hAnsi="Times New Roman" w:cs="Times New Roman"/>
                <w:b/>
                <w:bCs/>
                <w:sz w:val="24"/>
                <w:szCs w:val="24"/>
                <w:lang w:eastAsia="en-GB"/>
              </w:rPr>
              <w:t xml:space="preserve"> Acid</w:t>
            </w:r>
          </w:p>
        </w:tc>
        <w:tc>
          <w:tcPr>
            <w:tcW w:w="0" w:type="auto"/>
            <w:hideMark/>
          </w:tcPr>
          <w:p w14:paraId="56651258"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Total HAAs</w:t>
            </w:r>
          </w:p>
        </w:tc>
      </w:tr>
      <w:tr w:rsidR="001118E9" w:rsidRPr="001118E9" w14:paraId="558E6CCA" w14:textId="77777777" w:rsidTr="00DF0BA0">
        <w:tc>
          <w:tcPr>
            <w:tcW w:w="0" w:type="auto"/>
            <w:hideMark/>
          </w:tcPr>
          <w:p w14:paraId="348D878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3493FC9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9.82 ± 0.52</w:t>
            </w:r>
          </w:p>
        </w:tc>
        <w:tc>
          <w:tcPr>
            <w:tcW w:w="0" w:type="auto"/>
            <w:hideMark/>
          </w:tcPr>
          <w:p w14:paraId="2C4CE99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15.84 ± 0.72</w:t>
            </w:r>
          </w:p>
        </w:tc>
        <w:tc>
          <w:tcPr>
            <w:tcW w:w="0" w:type="auto"/>
            <w:hideMark/>
          </w:tcPr>
          <w:p w14:paraId="1DAA386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17.42 ± 0.78</w:t>
            </w:r>
          </w:p>
        </w:tc>
        <w:tc>
          <w:tcPr>
            <w:tcW w:w="0" w:type="auto"/>
            <w:hideMark/>
          </w:tcPr>
          <w:p w14:paraId="264356A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3.26 ± 0.18</w:t>
            </w:r>
          </w:p>
        </w:tc>
        <w:tc>
          <w:tcPr>
            <w:tcW w:w="0" w:type="auto"/>
            <w:hideMark/>
          </w:tcPr>
          <w:p w14:paraId="0060598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3.18 ± 0.16</w:t>
            </w:r>
          </w:p>
        </w:tc>
        <w:tc>
          <w:tcPr>
            <w:tcW w:w="0" w:type="auto"/>
            <w:hideMark/>
          </w:tcPr>
          <w:p w14:paraId="0B584CF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49.52 ± 2.24</w:t>
            </w:r>
          </w:p>
        </w:tc>
      </w:tr>
      <w:tr w:rsidR="001118E9" w:rsidRPr="001118E9" w14:paraId="5A7B208F" w14:textId="77777777" w:rsidTr="00DF0BA0">
        <w:tc>
          <w:tcPr>
            <w:tcW w:w="0" w:type="auto"/>
            <w:hideMark/>
          </w:tcPr>
          <w:p w14:paraId="53F0524C"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4591FEC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4.68 ± 0.28</w:t>
            </w:r>
          </w:p>
        </w:tc>
        <w:tc>
          <w:tcPr>
            <w:tcW w:w="0" w:type="auto"/>
            <w:hideMark/>
          </w:tcPr>
          <w:p w14:paraId="0CE7277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7.82 ± 0.42</w:t>
            </w:r>
          </w:p>
        </w:tc>
        <w:tc>
          <w:tcPr>
            <w:tcW w:w="0" w:type="auto"/>
            <w:hideMark/>
          </w:tcPr>
          <w:p w14:paraId="1AE151D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8.84 ± 0.46</w:t>
            </w:r>
          </w:p>
        </w:tc>
        <w:tc>
          <w:tcPr>
            <w:tcW w:w="0" w:type="auto"/>
            <w:hideMark/>
          </w:tcPr>
          <w:p w14:paraId="510DE15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1.42 ± 0.12</w:t>
            </w:r>
          </w:p>
        </w:tc>
        <w:tc>
          <w:tcPr>
            <w:tcW w:w="0" w:type="auto"/>
            <w:hideMark/>
          </w:tcPr>
          <w:p w14:paraId="1C8A11C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 ± 0.10</w:t>
            </w:r>
          </w:p>
        </w:tc>
        <w:tc>
          <w:tcPr>
            <w:tcW w:w="0" w:type="auto"/>
            <w:hideMark/>
          </w:tcPr>
          <w:p w14:paraId="77D8FD5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23.99 ± 1.26</w:t>
            </w:r>
          </w:p>
        </w:tc>
      </w:tr>
      <w:tr w:rsidR="001118E9" w:rsidRPr="001118E9" w14:paraId="26A500D3" w14:textId="77777777" w:rsidTr="00DF0BA0">
        <w:tc>
          <w:tcPr>
            <w:tcW w:w="0" w:type="auto"/>
            <w:hideMark/>
          </w:tcPr>
          <w:p w14:paraId="409CEBD6"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5F103B1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4.84 ± 0.30</w:t>
            </w:r>
          </w:p>
        </w:tc>
        <w:tc>
          <w:tcPr>
            <w:tcW w:w="0" w:type="auto"/>
            <w:hideMark/>
          </w:tcPr>
          <w:p w14:paraId="0CB7029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8.16 ± 0.44</w:t>
            </w:r>
          </w:p>
        </w:tc>
        <w:tc>
          <w:tcPr>
            <w:tcW w:w="0" w:type="auto"/>
            <w:hideMark/>
          </w:tcPr>
          <w:p w14:paraId="63EA7D7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9.24 ± 0.48</w:t>
            </w:r>
          </w:p>
        </w:tc>
        <w:tc>
          <w:tcPr>
            <w:tcW w:w="0" w:type="auto"/>
            <w:hideMark/>
          </w:tcPr>
          <w:p w14:paraId="35DD3E8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1.46 ± 0.12</w:t>
            </w:r>
          </w:p>
        </w:tc>
        <w:tc>
          <w:tcPr>
            <w:tcW w:w="0" w:type="auto"/>
            <w:hideMark/>
          </w:tcPr>
          <w:p w14:paraId="03B4FFF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1.36 ± 0.10</w:t>
            </w:r>
          </w:p>
        </w:tc>
        <w:tc>
          <w:tcPr>
            <w:tcW w:w="0" w:type="auto"/>
            <w:hideMark/>
          </w:tcPr>
          <w:p w14:paraId="51CC535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25.06 ± 1.34</w:t>
            </w:r>
          </w:p>
        </w:tc>
      </w:tr>
      <w:tr w:rsidR="001118E9" w:rsidRPr="001118E9" w14:paraId="667F5CD1" w14:textId="77777777" w:rsidTr="00DF0BA0">
        <w:tc>
          <w:tcPr>
            <w:tcW w:w="0" w:type="auto"/>
            <w:hideMark/>
          </w:tcPr>
          <w:p w14:paraId="231D738C"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3BE693F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8.62 ± 0.48</w:t>
            </w:r>
          </w:p>
        </w:tc>
        <w:tc>
          <w:tcPr>
            <w:tcW w:w="0" w:type="auto"/>
            <w:hideMark/>
          </w:tcPr>
          <w:p w14:paraId="17C7E10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13.84 ± 0.64</w:t>
            </w:r>
          </w:p>
        </w:tc>
        <w:tc>
          <w:tcPr>
            <w:tcW w:w="0" w:type="auto"/>
            <w:hideMark/>
          </w:tcPr>
          <w:p w14:paraId="6A1058A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15.62 ± 0.72</w:t>
            </w:r>
          </w:p>
        </w:tc>
        <w:tc>
          <w:tcPr>
            <w:tcW w:w="0" w:type="auto"/>
            <w:hideMark/>
          </w:tcPr>
          <w:p w14:paraId="1026D93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2.82 ± 0.16</w:t>
            </w:r>
          </w:p>
        </w:tc>
        <w:tc>
          <w:tcPr>
            <w:tcW w:w="0" w:type="auto"/>
            <w:hideMark/>
          </w:tcPr>
          <w:p w14:paraId="3D67C9D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2.64 ± 0.14</w:t>
            </w:r>
          </w:p>
        </w:tc>
        <w:tc>
          <w:tcPr>
            <w:tcW w:w="0" w:type="auto"/>
            <w:hideMark/>
          </w:tcPr>
          <w:p w14:paraId="51B6A25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43.54 ± 2.02</w:t>
            </w:r>
          </w:p>
        </w:tc>
      </w:tr>
      <w:tr w:rsidR="001118E9" w:rsidRPr="001118E9" w14:paraId="5859CEFE" w14:textId="77777777" w:rsidTr="00DF0BA0">
        <w:tc>
          <w:tcPr>
            <w:tcW w:w="0" w:type="auto"/>
            <w:hideMark/>
          </w:tcPr>
          <w:p w14:paraId="3F189D0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2E4C42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10.48 ± 0.56</w:t>
            </w:r>
          </w:p>
        </w:tc>
        <w:tc>
          <w:tcPr>
            <w:tcW w:w="0" w:type="auto"/>
            <w:hideMark/>
          </w:tcPr>
          <w:p w14:paraId="3EAC5E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16.84 ± 0.74</w:t>
            </w:r>
          </w:p>
        </w:tc>
        <w:tc>
          <w:tcPr>
            <w:tcW w:w="0" w:type="auto"/>
            <w:hideMark/>
          </w:tcPr>
          <w:p w14:paraId="75A3409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18.62 ± 0.82</w:t>
            </w:r>
          </w:p>
        </w:tc>
        <w:tc>
          <w:tcPr>
            <w:tcW w:w="0" w:type="auto"/>
            <w:hideMark/>
          </w:tcPr>
          <w:p w14:paraId="12F2F58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3.48 ± 0.18</w:t>
            </w:r>
          </w:p>
        </w:tc>
        <w:tc>
          <w:tcPr>
            <w:tcW w:w="0" w:type="auto"/>
            <w:hideMark/>
          </w:tcPr>
          <w:p w14:paraId="0DC2B0F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3.42 ± 0.16</w:t>
            </w:r>
          </w:p>
        </w:tc>
        <w:tc>
          <w:tcPr>
            <w:tcW w:w="0" w:type="auto"/>
            <w:hideMark/>
          </w:tcPr>
          <w:p w14:paraId="010C851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52.84 ± 2.28</w:t>
            </w:r>
          </w:p>
        </w:tc>
      </w:tr>
      <w:tr w:rsidR="001118E9" w:rsidRPr="001118E9" w14:paraId="50D2149E" w14:textId="77777777" w:rsidTr="00DF0BA0">
        <w:tc>
          <w:tcPr>
            <w:tcW w:w="0" w:type="auto"/>
            <w:hideMark/>
          </w:tcPr>
          <w:p w14:paraId="0866BCBF"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68639B7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8.16 ± 0.46</w:t>
            </w:r>
          </w:p>
        </w:tc>
        <w:tc>
          <w:tcPr>
            <w:tcW w:w="0" w:type="auto"/>
            <w:hideMark/>
          </w:tcPr>
          <w:p w14:paraId="5050FBC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12.42 ± 0.58</w:t>
            </w:r>
          </w:p>
        </w:tc>
        <w:tc>
          <w:tcPr>
            <w:tcW w:w="0" w:type="auto"/>
            <w:hideMark/>
          </w:tcPr>
          <w:p w14:paraId="4DD7D45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14.28 ± 0.68</w:t>
            </w:r>
          </w:p>
        </w:tc>
        <w:tc>
          <w:tcPr>
            <w:tcW w:w="0" w:type="auto"/>
            <w:hideMark/>
          </w:tcPr>
          <w:p w14:paraId="6BF8E4C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2.64 ± 0.14</w:t>
            </w:r>
          </w:p>
        </w:tc>
        <w:tc>
          <w:tcPr>
            <w:tcW w:w="0" w:type="auto"/>
            <w:hideMark/>
          </w:tcPr>
          <w:p w14:paraId="466E108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2.46 ± 0.12</w:t>
            </w:r>
          </w:p>
        </w:tc>
        <w:tc>
          <w:tcPr>
            <w:tcW w:w="0" w:type="auto"/>
            <w:hideMark/>
          </w:tcPr>
          <w:p w14:paraId="077C90F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39.96 ± 1.94</w:t>
            </w:r>
          </w:p>
        </w:tc>
      </w:tr>
      <w:tr w:rsidR="001118E9" w:rsidRPr="001118E9" w14:paraId="6D97B291" w14:textId="77777777" w:rsidTr="00DF0BA0">
        <w:tc>
          <w:tcPr>
            <w:tcW w:w="0" w:type="auto"/>
            <w:hideMark/>
          </w:tcPr>
          <w:p w14:paraId="266DD6C7"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5ED560E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3.84 ± 0.24</w:t>
            </w:r>
          </w:p>
        </w:tc>
        <w:tc>
          <w:tcPr>
            <w:tcW w:w="0" w:type="auto"/>
            <w:hideMark/>
          </w:tcPr>
          <w:p w14:paraId="3AF3DBE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6.64 ± 0.36</w:t>
            </w:r>
          </w:p>
        </w:tc>
        <w:tc>
          <w:tcPr>
            <w:tcW w:w="0" w:type="auto"/>
            <w:hideMark/>
          </w:tcPr>
          <w:p w14:paraId="38491B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7.62 ± 0.40</w:t>
            </w:r>
          </w:p>
        </w:tc>
        <w:tc>
          <w:tcPr>
            <w:tcW w:w="0" w:type="auto"/>
            <w:hideMark/>
          </w:tcPr>
          <w:p w14:paraId="679E555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 ± 0.08</w:t>
            </w:r>
          </w:p>
        </w:tc>
        <w:tc>
          <w:tcPr>
            <w:tcW w:w="0" w:type="auto"/>
            <w:hideMark/>
          </w:tcPr>
          <w:p w14:paraId="403C281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1.12 ± 0.08</w:t>
            </w:r>
          </w:p>
        </w:tc>
        <w:tc>
          <w:tcPr>
            <w:tcW w:w="0" w:type="auto"/>
            <w:hideMark/>
          </w:tcPr>
          <w:p w14:paraId="5EDA08F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20.46 ± 1.18</w:t>
            </w:r>
          </w:p>
        </w:tc>
      </w:tr>
      <w:tr w:rsidR="001118E9" w:rsidRPr="001118E9" w14:paraId="3C395235" w14:textId="77777777" w:rsidTr="00DF0BA0">
        <w:tc>
          <w:tcPr>
            <w:tcW w:w="0" w:type="auto"/>
            <w:hideMark/>
          </w:tcPr>
          <w:p w14:paraId="6FAA4AA7"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72FECAB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3.62 ± 0.22</w:t>
            </w:r>
          </w:p>
        </w:tc>
        <w:tc>
          <w:tcPr>
            <w:tcW w:w="0" w:type="auto"/>
            <w:hideMark/>
          </w:tcPr>
          <w:p w14:paraId="33B4F8C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6.26 ± 0.34</w:t>
            </w:r>
          </w:p>
        </w:tc>
        <w:tc>
          <w:tcPr>
            <w:tcW w:w="0" w:type="auto"/>
            <w:hideMark/>
          </w:tcPr>
          <w:p w14:paraId="40B79ED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6.84 ± 0.38</w:t>
            </w:r>
          </w:p>
        </w:tc>
        <w:tc>
          <w:tcPr>
            <w:tcW w:w="0" w:type="auto"/>
            <w:hideMark/>
          </w:tcPr>
          <w:p w14:paraId="5F56583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1.06 ± 0.08</w:t>
            </w:r>
          </w:p>
        </w:tc>
        <w:tc>
          <w:tcPr>
            <w:tcW w:w="0" w:type="auto"/>
            <w:hideMark/>
          </w:tcPr>
          <w:p w14:paraId="0E82AD8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1.04 ± 0.08</w:t>
            </w:r>
          </w:p>
        </w:tc>
        <w:tc>
          <w:tcPr>
            <w:tcW w:w="0" w:type="auto"/>
            <w:hideMark/>
          </w:tcPr>
          <w:p w14:paraId="464766A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18.82 ± 1.10</w:t>
            </w:r>
          </w:p>
        </w:tc>
      </w:tr>
      <w:tr w:rsidR="001118E9" w:rsidRPr="001118E9" w14:paraId="1C5738D2" w14:textId="77777777" w:rsidTr="00DF0BA0">
        <w:tc>
          <w:tcPr>
            <w:tcW w:w="0" w:type="auto"/>
            <w:hideMark/>
          </w:tcPr>
          <w:p w14:paraId="7E1390A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4FA1F3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9.96 ± 0.54</w:t>
            </w:r>
          </w:p>
        </w:tc>
        <w:tc>
          <w:tcPr>
            <w:tcW w:w="0" w:type="auto"/>
            <w:hideMark/>
          </w:tcPr>
          <w:p w14:paraId="12F4ED3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16.24 ± 0.72</w:t>
            </w:r>
          </w:p>
        </w:tc>
        <w:tc>
          <w:tcPr>
            <w:tcW w:w="0" w:type="auto"/>
            <w:hideMark/>
          </w:tcPr>
          <w:p w14:paraId="593E48F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18.14 ± 0.80</w:t>
            </w:r>
          </w:p>
        </w:tc>
        <w:tc>
          <w:tcPr>
            <w:tcW w:w="0" w:type="auto"/>
            <w:hideMark/>
          </w:tcPr>
          <w:p w14:paraId="4582766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3.42 ± 0.18</w:t>
            </w:r>
          </w:p>
        </w:tc>
        <w:tc>
          <w:tcPr>
            <w:tcW w:w="0" w:type="auto"/>
            <w:hideMark/>
          </w:tcPr>
          <w:p w14:paraId="390580F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3.28 ± 0.16</w:t>
            </w:r>
          </w:p>
        </w:tc>
        <w:tc>
          <w:tcPr>
            <w:tcW w:w="0" w:type="auto"/>
            <w:hideMark/>
          </w:tcPr>
          <w:p w14:paraId="2330A5D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51.04 ± 2.22</w:t>
            </w:r>
          </w:p>
        </w:tc>
      </w:tr>
      <w:tr w:rsidR="001118E9" w:rsidRPr="001118E9" w14:paraId="72EC0EA0" w14:textId="77777777" w:rsidTr="00DF0BA0">
        <w:tc>
          <w:tcPr>
            <w:tcW w:w="0" w:type="auto"/>
            <w:hideMark/>
          </w:tcPr>
          <w:p w14:paraId="592B929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77A3EE4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4.26 ± 0.26</w:t>
            </w:r>
          </w:p>
        </w:tc>
        <w:tc>
          <w:tcPr>
            <w:tcW w:w="0" w:type="auto"/>
            <w:hideMark/>
          </w:tcPr>
          <w:p w14:paraId="66F89C1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7.12 ± 0.40</w:t>
            </w:r>
          </w:p>
        </w:tc>
        <w:tc>
          <w:tcPr>
            <w:tcW w:w="0" w:type="auto"/>
            <w:hideMark/>
          </w:tcPr>
          <w:p w14:paraId="6A89F6A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8.26 ± 0.44</w:t>
            </w:r>
          </w:p>
        </w:tc>
        <w:tc>
          <w:tcPr>
            <w:tcW w:w="0" w:type="auto"/>
            <w:hideMark/>
          </w:tcPr>
          <w:p w14:paraId="49C830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1.34 ± 0.10</w:t>
            </w:r>
          </w:p>
        </w:tc>
        <w:tc>
          <w:tcPr>
            <w:tcW w:w="0" w:type="auto"/>
            <w:hideMark/>
          </w:tcPr>
          <w:p w14:paraId="1FFF0A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1.20 ± 0.08</w:t>
            </w:r>
          </w:p>
        </w:tc>
        <w:tc>
          <w:tcPr>
            <w:tcW w:w="0" w:type="auto"/>
            <w:hideMark/>
          </w:tcPr>
          <w:p w14:paraId="164F152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22.18 ± 1.22</w:t>
            </w:r>
          </w:p>
        </w:tc>
      </w:tr>
      <w:tr w:rsidR="001118E9" w:rsidRPr="001118E9" w14:paraId="1E96DEC2" w14:textId="77777777" w:rsidTr="00DF0BA0">
        <w:tc>
          <w:tcPr>
            <w:tcW w:w="0" w:type="auto"/>
            <w:hideMark/>
          </w:tcPr>
          <w:p w14:paraId="64FA019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661AF1D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9.14 ± 0.50</w:t>
            </w:r>
          </w:p>
        </w:tc>
        <w:tc>
          <w:tcPr>
            <w:tcW w:w="0" w:type="auto"/>
            <w:hideMark/>
          </w:tcPr>
          <w:p w14:paraId="32BBA6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14.68 ± 0.68</w:t>
            </w:r>
          </w:p>
        </w:tc>
        <w:tc>
          <w:tcPr>
            <w:tcW w:w="0" w:type="auto"/>
            <w:hideMark/>
          </w:tcPr>
          <w:p w14:paraId="63E0491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16.82 ± 0.76</w:t>
            </w:r>
          </w:p>
        </w:tc>
        <w:tc>
          <w:tcPr>
            <w:tcW w:w="0" w:type="auto"/>
            <w:hideMark/>
          </w:tcPr>
          <w:p w14:paraId="2E6053F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3.04 ± 0.16</w:t>
            </w:r>
          </w:p>
        </w:tc>
        <w:tc>
          <w:tcPr>
            <w:tcW w:w="0" w:type="auto"/>
            <w:hideMark/>
          </w:tcPr>
          <w:p w14:paraId="4082F4F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2.96 ± 0.14</w:t>
            </w:r>
          </w:p>
        </w:tc>
        <w:tc>
          <w:tcPr>
            <w:tcW w:w="0" w:type="auto"/>
            <w:hideMark/>
          </w:tcPr>
          <w:p w14:paraId="7AFB87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46.64 ± 2.08</w:t>
            </w:r>
          </w:p>
        </w:tc>
      </w:tr>
      <w:tr w:rsidR="001118E9" w:rsidRPr="001118E9" w14:paraId="5E1969C0" w14:textId="77777777" w:rsidTr="00DF0BA0">
        <w:tc>
          <w:tcPr>
            <w:tcW w:w="0" w:type="auto"/>
            <w:hideMark/>
          </w:tcPr>
          <w:p w14:paraId="1CEC6D0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lastRenderedPageBreak/>
              <w:t>Sachet Water</w:t>
            </w:r>
          </w:p>
        </w:tc>
        <w:tc>
          <w:tcPr>
            <w:tcW w:w="0" w:type="auto"/>
            <w:hideMark/>
          </w:tcPr>
          <w:p w14:paraId="351E7F8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1.82 ± 0.14</w:t>
            </w:r>
          </w:p>
        </w:tc>
        <w:tc>
          <w:tcPr>
            <w:tcW w:w="0" w:type="auto"/>
            <w:hideMark/>
          </w:tcPr>
          <w:p w14:paraId="6E0E3DE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2.36 ± 0.18</w:t>
            </w:r>
          </w:p>
        </w:tc>
        <w:tc>
          <w:tcPr>
            <w:tcW w:w="0" w:type="auto"/>
            <w:hideMark/>
          </w:tcPr>
          <w:p w14:paraId="336A5A3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2.84 ± 0.24</w:t>
            </w:r>
          </w:p>
        </w:tc>
        <w:tc>
          <w:tcPr>
            <w:tcW w:w="0" w:type="auto"/>
            <w:hideMark/>
          </w:tcPr>
          <w:p w14:paraId="1213643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0.62 ± 0.06</w:t>
            </w:r>
          </w:p>
        </w:tc>
        <w:tc>
          <w:tcPr>
            <w:tcW w:w="0" w:type="auto"/>
            <w:hideMark/>
          </w:tcPr>
          <w:p w14:paraId="0CF87E5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0.78 ± 0.08</w:t>
            </w:r>
          </w:p>
        </w:tc>
        <w:tc>
          <w:tcPr>
            <w:tcW w:w="0" w:type="auto"/>
            <w:hideMark/>
          </w:tcPr>
          <w:p w14:paraId="341329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8.42 ± 0.62</w:t>
            </w:r>
          </w:p>
        </w:tc>
      </w:tr>
    </w:tbl>
    <w:p w14:paraId="0FFAC8CA"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3.5 Concentrations of Other Disinfection By-products in Drinking Water</w:t>
      </w:r>
    </w:p>
    <w:p w14:paraId="22F59F4A" w14:textId="7878F8D4"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Chlorite concentrations ranged from 12.84 ± 0.82 to 84.62 ± 3.62 µg/L, chlorate ranged from 8.62 ± 0.54 to 56.84 ± 2.68 µg/L, bromate varied between 1.42 ± 0.12 and 12.48 ± 0.66 µg/L, while </w:t>
      </w:r>
      <w:proofErr w:type="spellStart"/>
      <w:r w:rsidRPr="007145BC">
        <w:rPr>
          <w:rFonts w:ascii="Times New Roman" w:eastAsia="Times New Roman" w:hAnsi="Times New Roman" w:cs="Times New Roman"/>
          <w:sz w:val="24"/>
          <w:szCs w:val="24"/>
          <w:lang w:eastAsia="en-GB"/>
        </w:rPr>
        <w:t>haloacetonitriles</w:t>
      </w:r>
      <w:proofErr w:type="spellEnd"/>
      <w:r w:rsidRPr="007145BC">
        <w:rPr>
          <w:rFonts w:ascii="Times New Roman" w:eastAsia="Times New Roman" w:hAnsi="Times New Roman" w:cs="Times New Roman"/>
          <w:sz w:val="24"/>
          <w:szCs w:val="24"/>
          <w:lang w:eastAsia="en-GB"/>
        </w:rPr>
        <w:t xml:space="preserve"> ranged from 2.18 ± 0.16 to 18.26 ± 0.84 µg/L. Municipal water supplies contained comparatively higher concentrations of these disinfection by-products than borehole and sachet water. </w:t>
      </w:r>
      <w:r w:rsidRPr="007145BC">
        <w:rPr>
          <w:rFonts w:ascii="Times New Roman" w:eastAsia="Times New Roman" w:hAnsi="Times New Roman" w:cs="Times New Roman"/>
          <w:i/>
          <w:iCs/>
          <w:sz w:val="24"/>
          <w:szCs w:val="24"/>
          <w:lang w:eastAsia="en-GB"/>
        </w:rPr>
        <w:t>Table 5.</w:t>
      </w:r>
    </w:p>
    <w:p w14:paraId="43EC8C4F" w14:textId="53EED6B3"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5 Concentrations of Other Disinfection By-products in Drinking Water (µg/L)</w:t>
      </w:r>
    </w:p>
    <w:tbl>
      <w:tblPr>
        <w:tblStyle w:val="TableGrid"/>
        <w:tblW w:w="0" w:type="auto"/>
        <w:tblLook w:val="04A0" w:firstRow="1" w:lastRow="0" w:firstColumn="1" w:lastColumn="0" w:noHBand="0" w:noVBand="1"/>
      </w:tblPr>
      <w:tblGrid>
        <w:gridCol w:w="1529"/>
        <w:gridCol w:w="1428"/>
        <w:gridCol w:w="1428"/>
        <w:gridCol w:w="1428"/>
        <w:gridCol w:w="1963"/>
      </w:tblGrid>
      <w:tr w:rsidR="001118E9" w:rsidRPr="001118E9" w14:paraId="06711412" w14:textId="77777777" w:rsidTr="00DF0BA0">
        <w:tc>
          <w:tcPr>
            <w:tcW w:w="0" w:type="auto"/>
            <w:hideMark/>
          </w:tcPr>
          <w:p w14:paraId="64CF95E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0AB6ABA4"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Chlorite</w:t>
            </w:r>
          </w:p>
        </w:tc>
        <w:tc>
          <w:tcPr>
            <w:tcW w:w="0" w:type="auto"/>
            <w:hideMark/>
          </w:tcPr>
          <w:p w14:paraId="1CE37B90"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Chlorate</w:t>
            </w:r>
          </w:p>
        </w:tc>
        <w:tc>
          <w:tcPr>
            <w:tcW w:w="0" w:type="auto"/>
            <w:hideMark/>
          </w:tcPr>
          <w:p w14:paraId="5E07F3A4"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Bromate</w:t>
            </w:r>
          </w:p>
        </w:tc>
        <w:tc>
          <w:tcPr>
            <w:tcW w:w="0" w:type="auto"/>
            <w:hideMark/>
          </w:tcPr>
          <w:p w14:paraId="721ABA7C" w14:textId="77777777" w:rsidR="007145BC" w:rsidRPr="007145BC" w:rsidRDefault="007145BC" w:rsidP="001118E9">
            <w:pPr>
              <w:jc w:val="both"/>
              <w:rPr>
                <w:rFonts w:ascii="Times New Roman" w:eastAsia="Times New Roman" w:hAnsi="Times New Roman" w:cs="Times New Roman"/>
                <w:b/>
                <w:bCs/>
                <w:sz w:val="24"/>
                <w:szCs w:val="24"/>
                <w:lang w:eastAsia="en-GB"/>
              </w:rPr>
            </w:pPr>
            <w:proofErr w:type="spellStart"/>
            <w:r w:rsidRPr="007145BC">
              <w:rPr>
                <w:rFonts w:ascii="Times New Roman" w:eastAsia="Times New Roman" w:hAnsi="Times New Roman" w:cs="Times New Roman"/>
                <w:b/>
                <w:bCs/>
                <w:sz w:val="24"/>
                <w:szCs w:val="24"/>
                <w:lang w:eastAsia="en-GB"/>
              </w:rPr>
              <w:t>Haloacetonitriles</w:t>
            </w:r>
            <w:proofErr w:type="spellEnd"/>
          </w:p>
        </w:tc>
      </w:tr>
      <w:tr w:rsidR="001118E9" w:rsidRPr="001118E9" w14:paraId="54A9F8DC" w14:textId="77777777" w:rsidTr="00DF0BA0">
        <w:tc>
          <w:tcPr>
            <w:tcW w:w="0" w:type="auto"/>
            <w:hideMark/>
          </w:tcPr>
          <w:p w14:paraId="3B1BB51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30FF99F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76.42 ± 3.24</w:t>
            </w:r>
          </w:p>
        </w:tc>
        <w:tc>
          <w:tcPr>
            <w:tcW w:w="0" w:type="auto"/>
            <w:hideMark/>
          </w:tcPr>
          <w:p w14:paraId="58C335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52.84 ± 2.42</w:t>
            </w:r>
          </w:p>
        </w:tc>
        <w:tc>
          <w:tcPr>
            <w:tcW w:w="0" w:type="auto"/>
            <w:hideMark/>
          </w:tcPr>
          <w:p w14:paraId="53F50BB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10.84 ± 0.62</w:t>
            </w:r>
          </w:p>
        </w:tc>
        <w:tc>
          <w:tcPr>
            <w:tcW w:w="0" w:type="auto"/>
            <w:hideMark/>
          </w:tcPr>
          <w:p w14:paraId="7ACE3A9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16.84 ± 0.78</w:t>
            </w:r>
          </w:p>
        </w:tc>
      </w:tr>
      <w:tr w:rsidR="001118E9" w:rsidRPr="001118E9" w14:paraId="6D24FAC5" w14:textId="77777777" w:rsidTr="00DF0BA0">
        <w:tc>
          <w:tcPr>
            <w:tcW w:w="0" w:type="auto"/>
            <w:hideMark/>
          </w:tcPr>
          <w:p w14:paraId="17BCF9A6"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47C2141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32.64 ± 1.64</w:t>
            </w:r>
          </w:p>
        </w:tc>
        <w:tc>
          <w:tcPr>
            <w:tcW w:w="0" w:type="auto"/>
            <w:hideMark/>
          </w:tcPr>
          <w:p w14:paraId="7B89BEC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20.46 ± 1.12</w:t>
            </w:r>
          </w:p>
        </w:tc>
        <w:tc>
          <w:tcPr>
            <w:tcW w:w="0" w:type="auto"/>
            <w:hideMark/>
          </w:tcPr>
          <w:p w14:paraId="6E698F6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4.42 ± 0.26</w:t>
            </w:r>
          </w:p>
        </w:tc>
        <w:tc>
          <w:tcPr>
            <w:tcW w:w="0" w:type="auto"/>
            <w:hideMark/>
          </w:tcPr>
          <w:p w14:paraId="62AEF61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6.24 ± 0.38</w:t>
            </w:r>
          </w:p>
        </w:tc>
      </w:tr>
      <w:tr w:rsidR="001118E9" w:rsidRPr="001118E9" w14:paraId="4FEEABB0" w14:textId="77777777" w:rsidTr="00DF0BA0">
        <w:tc>
          <w:tcPr>
            <w:tcW w:w="0" w:type="auto"/>
            <w:hideMark/>
          </w:tcPr>
          <w:p w14:paraId="3EB54CE8"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4C5425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34.84 ± 1.72</w:t>
            </w:r>
          </w:p>
        </w:tc>
        <w:tc>
          <w:tcPr>
            <w:tcW w:w="0" w:type="auto"/>
            <w:hideMark/>
          </w:tcPr>
          <w:p w14:paraId="5321AD2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22.18 ± 1.18</w:t>
            </w:r>
          </w:p>
        </w:tc>
        <w:tc>
          <w:tcPr>
            <w:tcW w:w="0" w:type="auto"/>
            <w:hideMark/>
          </w:tcPr>
          <w:p w14:paraId="4DFC40D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4.86 ± 0.28</w:t>
            </w:r>
          </w:p>
        </w:tc>
        <w:tc>
          <w:tcPr>
            <w:tcW w:w="0" w:type="auto"/>
            <w:hideMark/>
          </w:tcPr>
          <w:p w14:paraId="614FDD6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6.84 ± 0.42</w:t>
            </w:r>
          </w:p>
        </w:tc>
      </w:tr>
      <w:tr w:rsidR="001118E9" w:rsidRPr="001118E9" w14:paraId="699934D4" w14:textId="77777777" w:rsidTr="00DF0BA0">
        <w:tc>
          <w:tcPr>
            <w:tcW w:w="0" w:type="auto"/>
            <w:hideMark/>
          </w:tcPr>
          <w:p w14:paraId="123D59E7"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56AEBA0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68.42 ± 2.96</w:t>
            </w:r>
          </w:p>
        </w:tc>
        <w:tc>
          <w:tcPr>
            <w:tcW w:w="0" w:type="auto"/>
            <w:hideMark/>
          </w:tcPr>
          <w:p w14:paraId="082360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46.84 ± 2.18</w:t>
            </w:r>
          </w:p>
        </w:tc>
        <w:tc>
          <w:tcPr>
            <w:tcW w:w="0" w:type="auto"/>
            <w:hideMark/>
          </w:tcPr>
          <w:p w14:paraId="5039228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9.42 ± 0.56</w:t>
            </w:r>
          </w:p>
        </w:tc>
        <w:tc>
          <w:tcPr>
            <w:tcW w:w="0" w:type="auto"/>
            <w:hideMark/>
          </w:tcPr>
          <w:p w14:paraId="3AEE78B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14.84 ± 0.72</w:t>
            </w:r>
          </w:p>
        </w:tc>
      </w:tr>
      <w:tr w:rsidR="001118E9" w:rsidRPr="001118E9" w14:paraId="2C4954A7" w14:textId="77777777" w:rsidTr="00DF0BA0">
        <w:tc>
          <w:tcPr>
            <w:tcW w:w="0" w:type="auto"/>
            <w:hideMark/>
          </w:tcPr>
          <w:p w14:paraId="358CA5F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6FC9009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84.62 ± 3.62</w:t>
            </w:r>
          </w:p>
        </w:tc>
        <w:tc>
          <w:tcPr>
            <w:tcW w:w="0" w:type="auto"/>
            <w:hideMark/>
          </w:tcPr>
          <w:p w14:paraId="0D27F88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56.84 ± 2.68</w:t>
            </w:r>
          </w:p>
        </w:tc>
        <w:tc>
          <w:tcPr>
            <w:tcW w:w="0" w:type="auto"/>
            <w:hideMark/>
          </w:tcPr>
          <w:p w14:paraId="5176D12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12.48 ± 0.66</w:t>
            </w:r>
          </w:p>
        </w:tc>
        <w:tc>
          <w:tcPr>
            <w:tcW w:w="0" w:type="auto"/>
            <w:hideMark/>
          </w:tcPr>
          <w:p w14:paraId="5641904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18.26 ± 0.84</w:t>
            </w:r>
          </w:p>
        </w:tc>
      </w:tr>
      <w:tr w:rsidR="001118E9" w:rsidRPr="001118E9" w14:paraId="733D5365" w14:textId="77777777" w:rsidTr="00DF0BA0">
        <w:tc>
          <w:tcPr>
            <w:tcW w:w="0" w:type="auto"/>
            <w:hideMark/>
          </w:tcPr>
          <w:p w14:paraId="1441687B"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2C51FA0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62.84 ± 2.82</w:t>
            </w:r>
          </w:p>
        </w:tc>
        <w:tc>
          <w:tcPr>
            <w:tcW w:w="0" w:type="auto"/>
            <w:hideMark/>
          </w:tcPr>
          <w:p w14:paraId="5FF25D2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42.64 ± 2.04</w:t>
            </w:r>
          </w:p>
        </w:tc>
        <w:tc>
          <w:tcPr>
            <w:tcW w:w="0" w:type="auto"/>
            <w:hideMark/>
          </w:tcPr>
          <w:p w14:paraId="6FEC5CE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8.84 ± 0.52</w:t>
            </w:r>
          </w:p>
        </w:tc>
        <w:tc>
          <w:tcPr>
            <w:tcW w:w="0" w:type="auto"/>
            <w:hideMark/>
          </w:tcPr>
          <w:p w14:paraId="59B4416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13.82 ± 0.66</w:t>
            </w:r>
          </w:p>
        </w:tc>
      </w:tr>
      <w:tr w:rsidR="001118E9" w:rsidRPr="001118E9" w14:paraId="26A0A4B2" w14:textId="77777777" w:rsidTr="00DF0BA0">
        <w:tc>
          <w:tcPr>
            <w:tcW w:w="0" w:type="auto"/>
            <w:hideMark/>
          </w:tcPr>
          <w:p w14:paraId="12B54121"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4E90572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28.62 ± 1.46</w:t>
            </w:r>
          </w:p>
        </w:tc>
        <w:tc>
          <w:tcPr>
            <w:tcW w:w="0" w:type="auto"/>
            <w:hideMark/>
          </w:tcPr>
          <w:p w14:paraId="126BFD3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18.26 ± 0.96</w:t>
            </w:r>
          </w:p>
        </w:tc>
        <w:tc>
          <w:tcPr>
            <w:tcW w:w="0" w:type="auto"/>
            <w:hideMark/>
          </w:tcPr>
          <w:p w14:paraId="53DDC12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3.64 ± 0.22</w:t>
            </w:r>
          </w:p>
        </w:tc>
        <w:tc>
          <w:tcPr>
            <w:tcW w:w="0" w:type="auto"/>
            <w:hideMark/>
          </w:tcPr>
          <w:p w14:paraId="7D46F7E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5.46 ± 0.34</w:t>
            </w:r>
          </w:p>
        </w:tc>
      </w:tr>
      <w:tr w:rsidR="001118E9" w:rsidRPr="001118E9" w14:paraId="1EEE1B65" w14:textId="77777777" w:rsidTr="00DF0BA0">
        <w:tc>
          <w:tcPr>
            <w:tcW w:w="0" w:type="auto"/>
            <w:hideMark/>
          </w:tcPr>
          <w:p w14:paraId="7BDB036C"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1C1F405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26.84 ± 1.42</w:t>
            </w:r>
          </w:p>
        </w:tc>
        <w:tc>
          <w:tcPr>
            <w:tcW w:w="0" w:type="auto"/>
            <w:hideMark/>
          </w:tcPr>
          <w:p w14:paraId="75F532F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16.84 ± 0.88</w:t>
            </w:r>
          </w:p>
        </w:tc>
        <w:tc>
          <w:tcPr>
            <w:tcW w:w="0" w:type="auto"/>
            <w:hideMark/>
          </w:tcPr>
          <w:p w14:paraId="5AB1C96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3.26 ± 0.20</w:t>
            </w:r>
          </w:p>
        </w:tc>
        <w:tc>
          <w:tcPr>
            <w:tcW w:w="0" w:type="auto"/>
            <w:hideMark/>
          </w:tcPr>
          <w:p w14:paraId="71888F4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5.18 ± 0.30</w:t>
            </w:r>
          </w:p>
        </w:tc>
      </w:tr>
      <w:tr w:rsidR="001118E9" w:rsidRPr="001118E9" w14:paraId="7F37CDE2" w14:textId="77777777" w:rsidTr="00DF0BA0">
        <w:tc>
          <w:tcPr>
            <w:tcW w:w="0" w:type="auto"/>
            <w:hideMark/>
          </w:tcPr>
          <w:p w14:paraId="2F9DC1F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522602A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80.26 ± 3.44</w:t>
            </w:r>
          </w:p>
        </w:tc>
        <w:tc>
          <w:tcPr>
            <w:tcW w:w="0" w:type="auto"/>
            <w:hideMark/>
          </w:tcPr>
          <w:p w14:paraId="173FD0A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54.42 ± 2.54</w:t>
            </w:r>
          </w:p>
        </w:tc>
        <w:tc>
          <w:tcPr>
            <w:tcW w:w="0" w:type="auto"/>
            <w:hideMark/>
          </w:tcPr>
          <w:p w14:paraId="06345B4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11.62 ± 0.64</w:t>
            </w:r>
          </w:p>
        </w:tc>
        <w:tc>
          <w:tcPr>
            <w:tcW w:w="0" w:type="auto"/>
            <w:hideMark/>
          </w:tcPr>
          <w:p w14:paraId="219F818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17.26 ± 0.82</w:t>
            </w:r>
          </w:p>
        </w:tc>
      </w:tr>
      <w:tr w:rsidR="001118E9" w:rsidRPr="001118E9" w14:paraId="071404C5" w14:textId="77777777" w:rsidTr="00DF0BA0">
        <w:tc>
          <w:tcPr>
            <w:tcW w:w="0" w:type="auto"/>
            <w:hideMark/>
          </w:tcPr>
          <w:p w14:paraId="1AE254C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77DA617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30.42 ± 1.58</w:t>
            </w:r>
          </w:p>
        </w:tc>
        <w:tc>
          <w:tcPr>
            <w:tcW w:w="0" w:type="auto"/>
            <w:hideMark/>
          </w:tcPr>
          <w:p w14:paraId="0FDA7EB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19.64 ± 1.02</w:t>
            </w:r>
          </w:p>
        </w:tc>
        <w:tc>
          <w:tcPr>
            <w:tcW w:w="0" w:type="auto"/>
            <w:hideMark/>
          </w:tcPr>
          <w:p w14:paraId="4C3BA31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3.96 ± 0.24</w:t>
            </w:r>
          </w:p>
        </w:tc>
        <w:tc>
          <w:tcPr>
            <w:tcW w:w="0" w:type="auto"/>
            <w:hideMark/>
          </w:tcPr>
          <w:p w14:paraId="26EDAD0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5.82 ± 0.36</w:t>
            </w:r>
          </w:p>
        </w:tc>
      </w:tr>
      <w:tr w:rsidR="001118E9" w:rsidRPr="001118E9" w14:paraId="233967D8" w14:textId="77777777" w:rsidTr="00DF0BA0">
        <w:tc>
          <w:tcPr>
            <w:tcW w:w="0" w:type="auto"/>
            <w:hideMark/>
          </w:tcPr>
          <w:p w14:paraId="2607AC8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0F72319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72.16 ± 3.08</w:t>
            </w:r>
          </w:p>
        </w:tc>
        <w:tc>
          <w:tcPr>
            <w:tcW w:w="0" w:type="auto"/>
            <w:hideMark/>
          </w:tcPr>
          <w:p w14:paraId="2AE4A4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48.86 ± 2.26</w:t>
            </w:r>
          </w:p>
        </w:tc>
        <w:tc>
          <w:tcPr>
            <w:tcW w:w="0" w:type="auto"/>
            <w:hideMark/>
          </w:tcPr>
          <w:p w14:paraId="207F036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10.26 ± 0.58</w:t>
            </w:r>
          </w:p>
        </w:tc>
        <w:tc>
          <w:tcPr>
            <w:tcW w:w="0" w:type="auto"/>
            <w:hideMark/>
          </w:tcPr>
          <w:p w14:paraId="43B21E1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15.62 ± 0.76</w:t>
            </w:r>
          </w:p>
        </w:tc>
      </w:tr>
      <w:tr w:rsidR="001118E9" w:rsidRPr="001118E9" w14:paraId="42814DFF" w14:textId="77777777" w:rsidTr="00DF0BA0">
        <w:tc>
          <w:tcPr>
            <w:tcW w:w="0" w:type="auto"/>
            <w:hideMark/>
          </w:tcPr>
          <w:p w14:paraId="6C519D3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120A09D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12.84 ± 0.82</w:t>
            </w:r>
          </w:p>
        </w:tc>
        <w:tc>
          <w:tcPr>
            <w:tcW w:w="0" w:type="auto"/>
            <w:hideMark/>
          </w:tcPr>
          <w:p w14:paraId="262897D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8.62 ± 0.54</w:t>
            </w:r>
          </w:p>
        </w:tc>
        <w:tc>
          <w:tcPr>
            <w:tcW w:w="0" w:type="auto"/>
            <w:hideMark/>
          </w:tcPr>
          <w:p w14:paraId="7E55A39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1.42 ± 0.12</w:t>
            </w:r>
          </w:p>
        </w:tc>
        <w:tc>
          <w:tcPr>
            <w:tcW w:w="0" w:type="auto"/>
            <w:hideMark/>
          </w:tcPr>
          <w:p w14:paraId="3671B03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2.18 ± 0.16</w:t>
            </w:r>
          </w:p>
        </w:tc>
      </w:tr>
    </w:tbl>
    <w:p w14:paraId="2E84E8E1"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3.6 Heavy Metal Concentrations in Drinking Water</w:t>
      </w:r>
    </w:p>
    <w:p w14:paraId="3BE6CE6A" w14:textId="0CAF6A45"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Lead concentrations ranged from 0.002 ± 0.001 to 0.026 ± 0.002 mg/L, cadmium ranged from 0.001 ± 0.000 to 0.006 ± 0.001 mg/L, chromium varied between 0.004 ± 0.001 and 0.038 ± 0.003 mg/L, while iron ranged from 0.12 ± 0.01 to 0.84 ± 0.04 mg/L. Zinc concentrations varied from 0.08 ± 0.01 to 0.62 ± 0.03 mg/L. Municipal water samples generally exhibited higher heavy metal concentrations than borehole and sachet water. </w:t>
      </w:r>
      <w:r w:rsidRPr="007145BC">
        <w:rPr>
          <w:rFonts w:ascii="Times New Roman" w:eastAsia="Times New Roman" w:hAnsi="Times New Roman" w:cs="Times New Roman"/>
          <w:i/>
          <w:iCs/>
          <w:sz w:val="24"/>
          <w:szCs w:val="24"/>
          <w:lang w:eastAsia="en-GB"/>
        </w:rPr>
        <w:t>Table.6.</w:t>
      </w:r>
    </w:p>
    <w:p w14:paraId="208987B6" w14:textId="408C995B"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6 Heavy Metal Concentrations in Drinking Water (mg/L)</w:t>
      </w:r>
    </w:p>
    <w:tbl>
      <w:tblPr>
        <w:tblStyle w:val="TableGrid"/>
        <w:tblW w:w="0" w:type="auto"/>
        <w:tblLook w:val="04A0" w:firstRow="1" w:lastRow="0" w:firstColumn="1" w:lastColumn="0" w:noHBand="0" w:noVBand="1"/>
      </w:tblPr>
      <w:tblGrid>
        <w:gridCol w:w="1485"/>
        <w:gridCol w:w="1153"/>
        <w:gridCol w:w="1153"/>
        <w:gridCol w:w="1153"/>
        <w:gridCol w:w="1153"/>
        <w:gridCol w:w="973"/>
        <w:gridCol w:w="973"/>
        <w:gridCol w:w="973"/>
      </w:tblGrid>
      <w:tr w:rsidR="001118E9" w:rsidRPr="001118E9" w14:paraId="281DA084" w14:textId="77777777" w:rsidTr="00DF0BA0">
        <w:tc>
          <w:tcPr>
            <w:tcW w:w="0" w:type="auto"/>
            <w:hideMark/>
          </w:tcPr>
          <w:p w14:paraId="5728045E"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353C6D48"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Pb</w:t>
            </w:r>
          </w:p>
        </w:tc>
        <w:tc>
          <w:tcPr>
            <w:tcW w:w="0" w:type="auto"/>
            <w:hideMark/>
          </w:tcPr>
          <w:p w14:paraId="6A39228B"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Cd</w:t>
            </w:r>
          </w:p>
        </w:tc>
        <w:tc>
          <w:tcPr>
            <w:tcW w:w="0" w:type="auto"/>
            <w:hideMark/>
          </w:tcPr>
          <w:p w14:paraId="2CEF21F6"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Cr</w:t>
            </w:r>
          </w:p>
        </w:tc>
        <w:tc>
          <w:tcPr>
            <w:tcW w:w="0" w:type="auto"/>
            <w:hideMark/>
          </w:tcPr>
          <w:p w14:paraId="6CF6B0AF"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Ni</w:t>
            </w:r>
          </w:p>
        </w:tc>
        <w:tc>
          <w:tcPr>
            <w:tcW w:w="0" w:type="auto"/>
            <w:hideMark/>
          </w:tcPr>
          <w:p w14:paraId="4EE50D01"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Cu</w:t>
            </w:r>
          </w:p>
        </w:tc>
        <w:tc>
          <w:tcPr>
            <w:tcW w:w="0" w:type="auto"/>
            <w:hideMark/>
          </w:tcPr>
          <w:p w14:paraId="4430BAB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Zn</w:t>
            </w:r>
          </w:p>
        </w:tc>
        <w:tc>
          <w:tcPr>
            <w:tcW w:w="0" w:type="auto"/>
            <w:hideMark/>
          </w:tcPr>
          <w:p w14:paraId="1C774EFA"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Fe</w:t>
            </w:r>
          </w:p>
        </w:tc>
      </w:tr>
      <w:tr w:rsidR="001118E9" w:rsidRPr="001118E9" w14:paraId="2C28A537" w14:textId="77777777" w:rsidTr="00DF0BA0">
        <w:tc>
          <w:tcPr>
            <w:tcW w:w="0" w:type="auto"/>
            <w:hideMark/>
          </w:tcPr>
          <w:p w14:paraId="13A3BDA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0BB0418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0.022 ± 0.002</w:t>
            </w:r>
          </w:p>
        </w:tc>
        <w:tc>
          <w:tcPr>
            <w:tcW w:w="0" w:type="auto"/>
            <w:hideMark/>
          </w:tcPr>
          <w:p w14:paraId="03CED4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0.005 ± 0.001</w:t>
            </w:r>
          </w:p>
        </w:tc>
        <w:tc>
          <w:tcPr>
            <w:tcW w:w="0" w:type="auto"/>
            <w:hideMark/>
          </w:tcPr>
          <w:p w14:paraId="30B2616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0.032 ± 0.002</w:t>
            </w:r>
          </w:p>
        </w:tc>
        <w:tc>
          <w:tcPr>
            <w:tcW w:w="0" w:type="auto"/>
            <w:hideMark/>
          </w:tcPr>
          <w:p w14:paraId="464FED2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0.018 ± 0.001</w:t>
            </w:r>
          </w:p>
        </w:tc>
        <w:tc>
          <w:tcPr>
            <w:tcW w:w="0" w:type="auto"/>
            <w:hideMark/>
          </w:tcPr>
          <w:p w14:paraId="0349121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0.18 ± 0.01</w:t>
            </w:r>
          </w:p>
        </w:tc>
        <w:tc>
          <w:tcPr>
            <w:tcW w:w="0" w:type="auto"/>
            <w:hideMark/>
          </w:tcPr>
          <w:p w14:paraId="25479C9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0.52 ± 0.03</w:t>
            </w:r>
          </w:p>
        </w:tc>
        <w:tc>
          <w:tcPr>
            <w:tcW w:w="0" w:type="auto"/>
            <w:hideMark/>
          </w:tcPr>
          <w:p w14:paraId="474E914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0.72 ± 0.04</w:t>
            </w:r>
          </w:p>
        </w:tc>
      </w:tr>
      <w:tr w:rsidR="001118E9" w:rsidRPr="001118E9" w14:paraId="20280F8D" w14:textId="77777777" w:rsidTr="00DF0BA0">
        <w:tc>
          <w:tcPr>
            <w:tcW w:w="0" w:type="auto"/>
            <w:hideMark/>
          </w:tcPr>
          <w:p w14:paraId="2E5706F3"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5BB2553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0.010 ± 0.001</w:t>
            </w:r>
          </w:p>
        </w:tc>
        <w:tc>
          <w:tcPr>
            <w:tcW w:w="0" w:type="auto"/>
            <w:hideMark/>
          </w:tcPr>
          <w:p w14:paraId="637B2C7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 ± 0.000</w:t>
            </w:r>
          </w:p>
        </w:tc>
        <w:tc>
          <w:tcPr>
            <w:tcW w:w="0" w:type="auto"/>
            <w:hideMark/>
          </w:tcPr>
          <w:p w14:paraId="0766A2A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0.014 ± 0.001</w:t>
            </w:r>
          </w:p>
        </w:tc>
        <w:tc>
          <w:tcPr>
            <w:tcW w:w="0" w:type="auto"/>
            <w:hideMark/>
          </w:tcPr>
          <w:p w14:paraId="0779F7E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0.009 ± 0.001</w:t>
            </w:r>
          </w:p>
        </w:tc>
        <w:tc>
          <w:tcPr>
            <w:tcW w:w="0" w:type="auto"/>
            <w:hideMark/>
          </w:tcPr>
          <w:p w14:paraId="6D28CEC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0.10 ± 0.01</w:t>
            </w:r>
          </w:p>
        </w:tc>
        <w:tc>
          <w:tcPr>
            <w:tcW w:w="0" w:type="auto"/>
            <w:hideMark/>
          </w:tcPr>
          <w:p w14:paraId="5190C0E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0.28 ± 0.02</w:t>
            </w:r>
          </w:p>
        </w:tc>
        <w:tc>
          <w:tcPr>
            <w:tcW w:w="0" w:type="auto"/>
            <w:hideMark/>
          </w:tcPr>
          <w:p w14:paraId="3944D18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0.36 ± 0.02</w:t>
            </w:r>
          </w:p>
        </w:tc>
      </w:tr>
      <w:tr w:rsidR="001118E9" w:rsidRPr="001118E9" w14:paraId="7314108C" w14:textId="77777777" w:rsidTr="00DF0BA0">
        <w:tc>
          <w:tcPr>
            <w:tcW w:w="0" w:type="auto"/>
            <w:hideMark/>
          </w:tcPr>
          <w:p w14:paraId="3BE95B55"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02618DD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0.012 ± 0.001</w:t>
            </w:r>
          </w:p>
        </w:tc>
        <w:tc>
          <w:tcPr>
            <w:tcW w:w="0" w:type="auto"/>
            <w:hideMark/>
          </w:tcPr>
          <w:p w14:paraId="738A5EC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0.003 ± 0.001</w:t>
            </w:r>
          </w:p>
        </w:tc>
        <w:tc>
          <w:tcPr>
            <w:tcW w:w="0" w:type="auto"/>
            <w:hideMark/>
          </w:tcPr>
          <w:p w14:paraId="1E628F3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0.016 ± 0.001</w:t>
            </w:r>
          </w:p>
        </w:tc>
        <w:tc>
          <w:tcPr>
            <w:tcW w:w="0" w:type="auto"/>
            <w:hideMark/>
          </w:tcPr>
          <w:p w14:paraId="461D5E9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0.010 ± 0.001</w:t>
            </w:r>
          </w:p>
        </w:tc>
        <w:tc>
          <w:tcPr>
            <w:tcW w:w="0" w:type="auto"/>
            <w:hideMark/>
          </w:tcPr>
          <w:p w14:paraId="6FC29B5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0.11 ± 0.01</w:t>
            </w:r>
          </w:p>
        </w:tc>
        <w:tc>
          <w:tcPr>
            <w:tcW w:w="0" w:type="auto"/>
            <w:hideMark/>
          </w:tcPr>
          <w:p w14:paraId="17CF878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0.30 ± 0.02</w:t>
            </w:r>
          </w:p>
        </w:tc>
        <w:tc>
          <w:tcPr>
            <w:tcW w:w="0" w:type="auto"/>
            <w:hideMark/>
          </w:tcPr>
          <w:p w14:paraId="0F8EC47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0.42 ± 0.03</w:t>
            </w:r>
          </w:p>
        </w:tc>
      </w:tr>
      <w:tr w:rsidR="001118E9" w:rsidRPr="001118E9" w14:paraId="16C73D55" w14:textId="77777777" w:rsidTr="00DF0BA0">
        <w:tc>
          <w:tcPr>
            <w:tcW w:w="0" w:type="auto"/>
            <w:hideMark/>
          </w:tcPr>
          <w:p w14:paraId="63CBCCB5"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1C7933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0.020 ± 0.002</w:t>
            </w:r>
          </w:p>
        </w:tc>
        <w:tc>
          <w:tcPr>
            <w:tcW w:w="0" w:type="auto"/>
            <w:hideMark/>
          </w:tcPr>
          <w:p w14:paraId="70C1C5E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 ± 0.001</w:t>
            </w:r>
          </w:p>
        </w:tc>
        <w:tc>
          <w:tcPr>
            <w:tcW w:w="0" w:type="auto"/>
            <w:hideMark/>
          </w:tcPr>
          <w:p w14:paraId="54D2014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0.028 ± 0.002</w:t>
            </w:r>
          </w:p>
        </w:tc>
        <w:tc>
          <w:tcPr>
            <w:tcW w:w="0" w:type="auto"/>
            <w:hideMark/>
          </w:tcPr>
          <w:p w14:paraId="1787592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0.016 ± 0.001</w:t>
            </w:r>
          </w:p>
        </w:tc>
        <w:tc>
          <w:tcPr>
            <w:tcW w:w="0" w:type="auto"/>
            <w:hideMark/>
          </w:tcPr>
          <w:p w14:paraId="3E742A0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0.16 ± 0.01</w:t>
            </w:r>
          </w:p>
        </w:tc>
        <w:tc>
          <w:tcPr>
            <w:tcW w:w="0" w:type="auto"/>
            <w:hideMark/>
          </w:tcPr>
          <w:p w14:paraId="097C0D0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0.46 ± 0.02</w:t>
            </w:r>
          </w:p>
        </w:tc>
        <w:tc>
          <w:tcPr>
            <w:tcW w:w="0" w:type="auto"/>
            <w:hideMark/>
          </w:tcPr>
          <w:p w14:paraId="770BB26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0.66 ± 0.03</w:t>
            </w:r>
          </w:p>
        </w:tc>
      </w:tr>
      <w:tr w:rsidR="001118E9" w:rsidRPr="001118E9" w14:paraId="13645FB7" w14:textId="77777777" w:rsidTr="00DF0BA0">
        <w:tc>
          <w:tcPr>
            <w:tcW w:w="0" w:type="auto"/>
            <w:hideMark/>
          </w:tcPr>
          <w:p w14:paraId="7488B6B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3BD6D70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0.026 ± 0.002</w:t>
            </w:r>
          </w:p>
        </w:tc>
        <w:tc>
          <w:tcPr>
            <w:tcW w:w="0" w:type="auto"/>
            <w:hideMark/>
          </w:tcPr>
          <w:p w14:paraId="3C04499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0.006 ± 0.001</w:t>
            </w:r>
          </w:p>
        </w:tc>
        <w:tc>
          <w:tcPr>
            <w:tcW w:w="0" w:type="auto"/>
            <w:hideMark/>
          </w:tcPr>
          <w:p w14:paraId="0B88E19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0.038 ± 0.003</w:t>
            </w:r>
          </w:p>
        </w:tc>
        <w:tc>
          <w:tcPr>
            <w:tcW w:w="0" w:type="auto"/>
            <w:hideMark/>
          </w:tcPr>
          <w:p w14:paraId="1D43BB6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0.022 ± 0.002</w:t>
            </w:r>
          </w:p>
        </w:tc>
        <w:tc>
          <w:tcPr>
            <w:tcW w:w="0" w:type="auto"/>
            <w:hideMark/>
          </w:tcPr>
          <w:p w14:paraId="4A79D5F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0.24 ± 0.02</w:t>
            </w:r>
          </w:p>
        </w:tc>
        <w:tc>
          <w:tcPr>
            <w:tcW w:w="0" w:type="auto"/>
            <w:hideMark/>
          </w:tcPr>
          <w:p w14:paraId="3F12DD6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0.62 ± 0.03</w:t>
            </w:r>
          </w:p>
        </w:tc>
        <w:tc>
          <w:tcPr>
            <w:tcW w:w="0" w:type="auto"/>
            <w:hideMark/>
          </w:tcPr>
          <w:p w14:paraId="51C5268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0.84 ± 0.04</w:t>
            </w:r>
          </w:p>
        </w:tc>
      </w:tr>
      <w:tr w:rsidR="001118E9" w:rsidRPr="001118E9" w14:paraId="7A7F66F3" w14:textId="77777777" w:rsidTr="00DF0BA0">
        <w:tc>
          <w:tcPr>
            <w:tcW w:w="0" w:type="auto"/>
            <w:hideMark/>
          </w:tcPr>
          <w:p w14:paraId="0CB8B252"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lastRenderedPageBreak/>
              <w:t>Oyigbo</w:t>
            </w:r>
            <w:proofErr w:type="spellEnd"/>
          </w:p>
        </w:tc>
        <w:tc>
          <w:tcPr>
            <w:tcW w:w="0" w:type="auto"/>
            <w:hideMark/>
          </w:tcPr>
          <w:p w14:paraId="249DA82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0.018 ± 0.001</w:t>
            </w:r>
          </w:p>
        </w:tc>
        <w:tc>
          <w:tcPr>
            <w:tcW w:w="0" w:type="auto"/>
            <w:hideMark/>
          </w:tcPr>
          <w:p w14:paraId="4F492B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 ± 0.001</w:t>
            </w:r>
          </w:p>
        </w:tc>
        <w:tc>
          <w:tcPr>
            <w:tcW w:w="0" w:type="auto"/>
            <w:hideMark/>
          </w:tcPr>
          <w:p w14:paraId="45230BF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0.026 ± 0.002</w:t>
            </w:r>
          </w:p>
        </w:tc>
        <w:tc>
          <w:tcPr>
            <w:tcW w:w="0" w:type="auto"/>
            <w:hideMark/>
          </w:tcPr>
          <w:p w14:paraId="6C8E62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0.015 ± 0.001</w:t>
            </w:r>
          </w:p>
        </w:tc>
        <w:tc>
          <w:tcPr>
            <w:tcW w:w="0" w:type="auto"/>
            <w:hideMark/>
          </w:tcPr>
          <w:p w14:paraId="2D6051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0.15 ± 0.01</w:t>
            </w:r>
          </w:p>
        </w:tc>
        <w:tc>
          <w:tcPr>
            <w:tcW w:w="0" w:type="auto"/>
            <w:hideMark/>
          </w:tcPr>
          <w:p w14:paraId="6328E1E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0.44 ± 0.02</w:t>
            </w:r>
          </w:p>
        </w:tc>
        <w:tc>
          <w:tcPr>
            <w:tcW w:w="0" w:type="auto"/>
            <w:hideMark/>
          </w:tcPr>
          <w:p w14:paraId="326F7F9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0.60 ± 0.03</w:t>
            </w:r>
          </w:p>
        </w:tc>
      </w:tr>
      <w:tr w:rsidR="001118E9" w:rsidRPr="001118E9" w14:paraId="15E4698C" w14:textId="77777777" w:rsidTr="00DF0BA0">
        <w:tc>
          <w:tcPr>
            <w:tcW w:w="0" w:type="auto"/>
            <w:hideMark/>
          </w:tcPr>
          <w:p w14:paraId="049D6BF8"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2643CDF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0.008 ± 0.001</w:t>
            </w:r>
          </w:p>
        </w:tc>
        <w:tc>
          <w:tcPr>
            <w:tcW w:w="0" w:type="auto"/>
            <w:hideMark/>
          </w:tcPr>
          <w:p w14:paraId="1240E0B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 ± 0.000</w:t>
            </w:r>
          </w:p>
        </w:tc>
        <w:tc>
          <w:tcPr>
            <w:tcW w:w="0" w:type="auto"/>
            <w:hideMark/>
          </w:tcPr>
          <w:p w14:paraId="5DF95C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0.012 ± 0.001</w:t>
            </w:r>
          </w:p>
        </w:tc>
        <w:tc>
          <w:tcPr>
            <w:tcW w:w="0" w:type="auto"/>
            <w:hideMark/>
          </w:tcPr>
          <w:p w14:paraId="4250A97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0.008 ± 0.001</w:t>
            </w:r>
          </w:p>
        </w:tc>
        <w:tc>
          <w:tcPr>
            <w:tcW w:w="0" w:type="auto"/>
            <w:hideMark/>
          </w:tcPr>
          <w:p w14:paraId="2B832D8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 ± 0.01</w:t>
            </w:r>
          </w:p>
        </w:tc>
        <w:tc>
          <w:tcPr>
            <w:tcW w:w="0" w:type="auto"/>
            <w:hideMark/>
          </w:tcPr>
          <w:p w14:paraId="6275627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0.22 ± 0.01</w:t>
            </w:r>
          </w:p>
        </w:tc>
        <w:tc>
          <w:tcPr>
            <w:tcW w:w="0" w:type="auto"/>
            <w:hideMark/>
          </w:tcPr>
          <w:p w14:paraId="4C4F365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0.28 ± 0.02</w:t>
            </w:r>
          </w:p>
        </w:tc>
      </w:tr>
      <w:tr w:rsidR="001118E9" w:rsidRPr="001118E9" w14:paraId="5A38EDFE" w14:textId="77777777" w:rsidTr="00DF0BA0">
        <w:tc>
          <w:tcPr>
            <w:tcW w:w="0" w:type="auto"/>
            <w:hideMark/>
          </w:tcPr>
          <w:p w14:paraId="76B1CD56"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1E1F664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0.007 ± 0.001</w:t>
            </w:r>
          </w:p>
        </w:tc>
        <w:tc>
          <w:tcPr>
            <w:tcW w:w="0" w:type="auto"/>
            <w:hideMark/>
          </w:tcPr>
          <w:p w14:paraId="35A2E24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0.001 ± 0.000</w:t>
            </w:r>
          </w:p>
        </w:tc>
        <w:tc>
          <w:tcPr>
            <w:tcW w:w="0" w:type="auto"/>
            <w:hideMark/>
          </w:tcPr>
          <w:p w14:paraId="44D03BC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0.010 ± 0.001</w:t>
            </w:r>
          </w:p>
        </w:tc>
        <w:tc>
          <w:tcPr>
            <w:tcW w:w="0" w:type="auto"/>
            <w:hideMark/>
          </w:tcPr>
          <w:p w14:paraId="0392F82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0.007 ± 0.001</w:t>
            </w:r>
          </w:p>
        </w:tc>
        <w:tc>
          <w:tcPr>
            <w:tcW w:w="0" w:type="auto"/>
            <w:hideMark/>
          </w:tcPr>
          <w:p w14:paraId="38477B8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 ± 0.01</w:t>
            </w:r>
          </w:p>
        </w:tc>
        <w:tc>
          <w:tcPr>
            <w:tcW w:w="0" w:type="auto"/>
            <w:hideMark/>
          </w:tcPr>
          <w:p w14:paraId="295A2E0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0.20 ± 0.01</w:t>
            </w:r>
          </w:p>
        </w:tc>
        <w:tc>
          <w:tcPr>
            <w:tcW w:w="0" w:type="auto"/>
            <w:hideMark/>
          </w:tcPr>
          <w:p w14:paraId="03A4896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0.24 ± 0.02</w:t>
            </w:r>
          </w:p>
        </w:tc>
      </w:tr>
      <w:tr w:rsidR="001118E9" w:rsidRPr="001118E9" w14:paraId="344FE85F" w14:textId="77777777" w:rsidTr="00DF0BA0">
        <w:tc>
          <w:tcPr>
            <w:tcW w:w="0" w:type="auto"/>
            <w:hideMark/>
          </w:tcPr>
          <w:p w14:paraId="550F097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3CEB963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0.024 ± 0.002</w:t>
            </w:r>
          </w:p>
        </w:tc>
        <w:tc>
          <w:tcPr>
            <w:tcW w:w="0" w:type="auto"/>
            <w:hideMark/>
          </w:tcPr>
          <w:p w14:paraId="34EE905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0.005 ± 0.001</w:t>
            </w:r>
          </w:p>
        </w:tc>
        <w:tc>
          <w:tcPr>
            <w:tcW w:w="0" w:type="auto"/>
            <w:hideMark/>
          </w:tcPr>
          <w:p w14:paraId="3F24946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0.034 ± 0.002</w:t>
            </w:r>
          </w:p>
        </w:tc>
        <w:tc>
          <w:tcPr>
            <w:tcW w:w="0" w:type="auto"/>
            <w:hideMark/>
          </w:tcPr>
          <w:p w14:paraId="795E06B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0.020 ± 0.001</w:t>
            </w:r>
          </w:p>
        </w:tc>
        <w:tc>
          <w:tcPr>
            <w:tcW w:w="0" w:type="auto"/>
            <w:hideMark/>
          </w:tcPr>
          <w:p w14:paraId="273559E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0.20 ± 0.02</w:t>
            </w:r>
          </w:p>
        </w:tc>
        <w:tc>
          <w:tcPr>
            <w:tcW w:w="0" w:type="auto"/>
            <w:hideMark/>
          </w:tcPr>
          <w:p w14:paraId="44C6B34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0.56 ± 0.03</w:t>
            </w:r>
          </w:p>
        </w:tc>
        <w:tc>
          <w:tcPr>
            <w:tcW w:w="0" w:type="auto"/>
            <w:hideMark/>
          </w:tcPr>
          <w:p w14:paraId="15D8AC1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0.78 ± 0.04</w:t>
            </w:r>
          </w:p>
        </w:tc>
      </w:tr>
      <w:tr w:rsidR="001118E9" w:rsidRPr="001118E9" w14:paraId="179CC1E1" w14:textId="77777777" w:rsidTr="00DF0BA0">
        <w:tc>
          <w:tcPr>
            <w:tcW w:w="0" w:type="auto"/>
            <w:hideMark/>
          </w:tcPr>
          <w:p w14:paraId="7892467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1EA57DA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0.009 ± 0.001</w:t>
            </w:r>
          </w:p>
        </w:tc>
        <w:tc>
          <w:tcPr>
            <w:tcW w:w="0" w:type="auto"/>
            <w:hideMark/>
          </w:tcPr>
          <w:p w14:paraId="4DD1207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 ± 0.000</w:t>
            </w:r>
          </w:p>
        </w:tc>
        <w:tc>
          <w:tcPr>
            <w:tcW w:w="0" w:type="auto"/>
            <w:hideMark/>
          </w:tcPr>
          <w:p w14:paraId="6AD8528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0.013 ± 0.001</w:t>
            </w:r>
          </w:p>
        </w:tc>
        <w:tc>
          <w:tcPr>
            <w:tcW w:w="0" w:type="auto"/>
            <w:hideMark/>
          </w:tcPr>
          <w:p w14:paraId="07E397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0.008 ± 0.001</w:t>
            </w:r>
          </w:p>
        </w:tc>
        <w:tc>
          <w:tcPr>
            <w:tcW w:w="0" w:type="auto"/>
            <w:hideMark/>
          </w:tcPr>
          <w:p w14:paraId="4132577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0.09 ± 0.01</w:t>
            </w:r>
          </w:p>
        </w:tc>
        <w:tc>
          <w:tcPr>
            <w:tcW w:w="0" w:type="auto"/>
            <w:hideMark/>
          </w:tcPr>
          <w:p w14:paraId="4351A50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0.24 ± 0.01</w:t>
            </w:r>
          </w:p>
        </w:tc>
        <w:tc>
          <w:tcPr>
            <w:tcW w:w="0" w:type="auto"/>
            <w:hideMark/>
          </w:tcPr>
          <w:p w14:paraId="2E33E31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0.32 ± 0.02</w:t>
            </w:r>
          </w:p>
        </w:tc>
      </w:tr>
      <w:tr w:rsidR="001118E9" w:rsidRPr="001118E9" w14:paraId="2FAC2709" w14:textId="77777777" w:rsidTr="00DF0BA0">
        <w:tc>
          <w:tcPr>
            <w:tcW w:w="0" w:type="auto"/>
            <w:hideMark/>
          </w:tcPr>
          <w:p w14:paraId="73C68F4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2372AB7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0.021 ± 0.002</w:t>
            </w:r>
          </w:p>
        </w:tc>
        <w:tc>
          <w:tcPr>
            <w:tcW w:w="0" w:type="auto"/>
            <w:hideMark/>
          </w:tcPr>
          <w:p w14:paraId="0129FCC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 ± 0.001</w:t>
            </w:r>
          </w:p>
        </w:tc>
        <w:tc>
          <w:tcPr>
            <w:tcW w:w="0" w:type="auto"/>
            <w:hideMark/>
          </w:tcPr>
          <w:p w14:paraId="42D34FB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0.030 ± 0.002</w:t>
            </w:r>
          </w:p>
        </w:tc>
        <w:tc>
          <w:tcPr>
            <w:tcW w:w="0" w:type="auto"/>
            <w:hideMark/>
          </w:tcPr>
          <w:p w14:paraId="3FA6B94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0.017 ± 0.001</w:t>
            </w:r>
          </w:p>
        </w:tc>
        <w:tc>
          <w:tcPr>
            <w:tcW w:w="0" w:type="auto"/>
            <w:hideMark/>
          </w:tcPr>
          <w:p w14:paraId="7A1F109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0.17 ± 0.01</w:t>
            </w:r>
          </w:p>
        </w:tc>
        <w:tc>
          <w:tcPr>
            <w:tcW w:w="0" w:type="auto"/>
            <w:hideMark/>
          </w:tcPr>
          <w:p w14:paraId="14CC605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0.48 ± 0.03</w:t>
            </w:r>
          </w:p>
        </w:tc>
        <w:tc>
          <w:tcPr>
            <w:tcW w:w="0" w:type="auto"/>
            <w:hideMark/>
          </w:tcPr>
          <w:p w14:paraId="7F991AF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0.68 ± 0.03</w:t>
            </w:r>
          </w:p>
        </w:tc>
      </w:tr>
      <w:tr w:rsidR="001118E9" w:rsidRPr="001118E9" w14:paraId="3EACED9E" w14:textId="77777777" w:rsidTr="00DF0BA0">
        <w:tc>
          <w:tcPr>
            <w:tcW w:w="0" w:type="auto"/>
            <w:hideMark/>
          </w:tcPr>
          <w:p w14:paraId="7A624B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2803C96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 ± 0.001</w:t>
            </w:r>
          </w:p>
        </w:tc>
        <w:tc>
          <w:tcPr>
            <w:tcW w:w="0" w:type="auto"/>
            <w:hideMark/>
          </w:tcPr>
          <w:p w14:paraId="34522FB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0.001 ± 0.000</w:t>
            </w:r>
          </w:p>
        </w:tc>
        <w:tc>
          <w:tcPr>
            <w:tcW w:w="0" w:type="auto"/>
            <w:hideMark/>
          </w:tcPr>
          <w:p w14:paraId="4FFC406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 ± 0.001</w:t>
            </w:r>
          </w:p>
        </w:tc>
        <w:tc>
          <w:tcPr>
            <w:tcW w:w="0" w:type="auto"/>
            <w:hideMark/>
          </w:tcPr>
          <w:p w14:paraId="1B3FF54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0.003 ± 0.001</w:t>
            </w:r>
          </w:p>
        </w:tc>
        <w:tc>
          <w:tcPr>
            <w:tcW w:w="0" w:type="auto"/>
            <w:hideMark/>
          </w:tcPr>
          <w:p w14:paraId="7FB2802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 ± 0.01</w:t>
            </w:r>
          </w:p>
        </w:tc>
        <w:tc>
          <w:tcPr>
            <w:tcW w:w="0" w:type="auto"/>
            <w:hideMark/>
          </w:tcPr>
          <w:p w14:paraId="7DEB820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 ± 0.01</w:t>
            </w:r>
          </w:p>
        </w:tc>
        <w:tc>
          <w:tcPr>
            <w:tcW w:w="0" w:type="auto"/>
            <w:hideMark/>
          </w:tcPr>
          <w:p w14:paraId="4EE83E5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 ± 0.01</w:t>
            </w:r>
          </w:p>
        </w:tc>
      </w:tr>
    </w:tbl>
    <w:p w14:paraId="0B24A7F5"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3.7 Comparison of Measured Parameters with WHO and Nigerian Drinking Water Standards</w:t>
      </w:r>
    </w:p>
    <w:p w14:paraId="184C2884" w14:textId="6CE40C0D"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The pH, electrical conductivity and total dissolved solids of all drinking water samples complied with the recommended drinking water standards. However, residual chlorine, trihalomethanes, chromium, lead and iron exceeded the recommended permissible limits in selected municipal drinking water samples, particularly those obtained from Eleme, Bonny and Port Harcourt. </w:t>
      </w:r>
      <w:r w:rsidRPr="007145BC">
        <w:rPr>
          <w:rFonts w:ascii="Times New Roman" w:eastAsia="Times New Roman" w:hAnsi="Times New Roman" w:cs="Times New Roman"/>
          <w:i/>
          <w:iCs/>
          <w:sz w:val="24"/>
          <w:szCs w:val="24"/>
          <w:lang w:eastAsia="en-GB"/>
        </w:rPr>
        <w:t>Table.7.</w:t>
      </w:r>
    </w:p>
    <w:p w14:paraId="3CBB0082" w14:textId="03AF4051"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7 Comparison of Measured Parameters with WHO and Nigerian Drinking Water Quality Standards</w:t>
      </w:r>
    </w:p>
    <w:tbl>
      <w:tblPr>
        <w:tblStyle w:val="TableGrid"/>
        <w:tblW w:w="0" w:type="auto"/>
        <w:tblLook w:val="04A0" w:firstRow="1" w:lastRow="0" w:firstColumn="1" w:lastColumn="0" w:noHBand="0" w:noVBand="1"/>
      </w:tblPr>
      <w:tblGrid>
        <w:gridCol w:w="2625"/>
        <w:gridCol w:w="1879"/>
        <w:gridCol w:w="2405"/>
        <w:gridCol w:w="2107"/>
      </w:tblGrid>
      <w:tr w:rsidR="001118E9" w:rsidRPr="001118E9" w14:paraId="04C26C25" w14:textId="77777777" w:rsidTr="00DF0BA0">
        <w:tc>
          <w:tcPr>
            <w:tcW w:w="0" w:type="auto"/>
            <w:hideMark/>
          </w:tcPr>
          <w:p w14:paraId="6D0F49A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Parameter</w:t>
            </w:r>
          </w:p>
        </w:tc>
        <w:tc>
          <w:tcPr>
            <w:tcW w:w="0" w:type="auto"/>
            <w:hideMark/>
          </w:tcPr>
          <w:p w14:paraId="7E8A5280"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Observed Range</w:t>
            </w:r>
          </w:p>
        </w:tc>
        <w:tc>
          <w:tcPr>
            <w:tcW w:w="0" w:type="auto"/>
            <w:hideMark/>
          </w:tcPr>
          <w:p w14:paraId="1B8C04FE"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WHO/NSDWQ Limit</w:t>
            </w:r>
          </w:p>
        </w:tc>
        <w:tc>
          <w:tcPr>
            <w:tcW w:w="0" w:type="auto"/>
            <w:hideMark/>
          </w:tcPr>
          <w:p w14:paraId="65A84DE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Compliance Status</w:t>
            </w:r>
          </w:p>
        </w:tc>
      </w:tr>
      <w:tr w:rsidR="001118E9" w:rsidRPr="001118E9" w14:paraId="0D4AB32F" w14:textId="77777777" w:rsidTr="00DF0BA0">
        <w:tc>
          <w:tcPr>
            <w:tcW w:w="0" w:type="auto"/>
            <w:hideMark/>
          </w:tcPr>
          <w:p w14:paraId="31BB824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pH</w:t>
            </w:r>
          </w:p>
        </w:tc>
        <w:tc>
          <w:tcPr>
            <w:tcW w:w="0" w:type="auto"/>
            <w:hideMark/>
          </w:tcPr>
          <w:p w14:paraId="01810E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6.42–7.68</w:t>
            </w:r>
          </w:p>
        </w:tc>
        <w:tc>
          <w:tcPr>
            <w:tcW w:w="0" w:type="auto"/>
            <w:hideMark/>
          </w:tcPr>
          <w:p w14:paraId="4F1117A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6.5–8.5</w:t>
            </w:r>
          </w:p>
        </w:tc>
        <w:tc>
          <w:tcPr>
            <w:tcW w:w="0" w:type="auto"/>
            <w:hideMark/>
          </w:tcPr>
          <w:p w14:paraId="5DC5EE1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Mostly Complied</w:t>
            </w:r>
          </w:p>
        </w:tc>
      </w:tr>
      <w:tr w:rsidR="001118E9" w:rsidRPr="001118E9" w14:paraId="12403034" w14:textId="77777777" w:rsidTr="00DF0BA0">
        <w:tc>
          <w:tcPr>
            <w:tcW w:w="0" w:type="auto"/>
            <w:hideMark/>
          </w:tcPr>
          <w:p w14:paraId="05C8BD9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EC (µS/cm)</w:t>
            </w:r>
          </w:p>
        </w:tc>
        <w:tc>
          <w:tcPr>
            <w:tcW w:w="0" w:type="auto"/>
            <w:hideMark/>
          </w:tcPr>
          <w:p w14:paraId="011ED19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86.4–468.2</w:t>
            </w:r>
          </w:p>
        </w:tc>
        <w:tc>
          <w:tcPr>
            <w:tcW w:w="0" w:type="auto"/>
            <w:hideMark/>
          </w:tcPr>
          <w:p w14:paraId="165BE92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0" w:type="auto"/>
            <w:hideMark/>
          </w:tcPr>
          <w:p w14:paraId="5F0D09D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Complied</w:t>
            </w:r>
          </w:p>
        </w:tc>
      </w:tr>
      <w:tr w:rsidR="001118E9" w:rsidRPr="001118E9" w14:paraId="55E061F4" w14:textId="77777777" w:rsidTr="00DF0BA0">
        <w:tc>
          <w:tcPr>
            <w:tcW w:w="0" w:type="auto"/>
            <w:hideMark/>
          </w:tcPr>
          <w:p w14:paraId="4385EC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TDS (mg/L)</w:t>
            </w:r>
          </w:p>
        </w:tc>
        <w:tc>
          <w:tcPr>
            <w:tcW w:w="0" w:type="auto"/>
            <w:hideMark/>
          </w:tcPr>
          <w:p w14:paraId="03D440C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52.8–286.4</w:t>
            </w:r>
          </w:p>
        </w:tc>
        <w:tc>
          <w:tcPr>
            <w:tcW w:w="0" w:type="auto"/>
            <w:hideMark/>
          </w:tcPr>
          <w:p w14:paraId="00C6973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500</w:t>
            </w:r>
          </w:p>
        </w:tc>
        <w:tc>
          <w:tcPr>
            <w:tcW w:w="0" w:type="auto"/>
            <w:hideMark/>
          </w:tcPr>
          <w:p w14:paraId="5DA31EC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Complied</w:t>
            </w:r>
          </w:p>
        </w:tc>
      </w:tr>
      <w:tr w:rsidR="001118E9" w:rsidRPr="001118E9" w14:paraId="5BF6E118" w14:textId="77777777" w:rsidTr="00DF0BA0">
        <w:tc>
          <w:tcPr>
            <w:tcW w:w="0" w:type="auto"/>
            <w:hideMark/>
          </w:tcPr>
          <w:p w14:paraId="1C1AB2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Turbidity (NTU)</w:t>
            </w:r>
          </w:p>
        </w:tc>
        <w:tc>
          <w:tcPr>
            <w:tcW w:w="0" w:type="auto"/>
            <w:hideMark/>
          </w:tcPr>
          <w:p w14:paraId="4744381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0.42–3.84</w:t>
            </w:r>
          </w:p>
        </w:tc>
        <w:tc>
          <w:tcPr>
            <w:tcW w:w="0" w:type="auto"/>
            <w:hideMark/>
          </w:tcPr>
          <w:p w14:paraId="1F287D2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5.0</w:t>
            </w:r>
          </w:p>
        </w:tc>
        <w:tc>
          <w:tcPr>
            <w:tcW w:w="0" w:type="auto"/>
            <w:hideMark/>
          </w:tcPr>
          <w:p w14:paraId="6F56473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Complied</w:t>
            </w:r>
          </w:p>
        </w:tc>
      </w:tr>
      <w:tr w:rsidR="001118E9" w:rsidRPr="001118E9" w14:paraId="4B0A2693" w14:textId="77777777" w:rsidTr="00DF0BA0">
        <w:tc>
          <w:tcPr>
            <w:tcW w:w="0" w:type="auto"/>
            <w:hideMark/>
          </w:tcPr>
          <w:p w14:paraId="292646F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Residual Chlorine (mg/L)</w:t>
            </w:r>
          </w:p>
        </w:tc>
        <w:tc>
          <w:tcPr>
            <w:tcW w:w="0" w:type="auto"/>
            <w:hideMark/>
          </w:tcPr>
          <w:p w14:paraId="3C7C2A4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0.18–0.82</w:t>
            </w:r>
          </w:p>
        </w:tc>
        <w:tc>
          <w:tcPr>
            <w:tcW w:w="0" w:type="auto"/>
            <w:hideMark/>
          </w:tcPr>
          <w:p w14:paraId="026E850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0.20–0.50</w:t>
            </w:r>
          </w:p>
        </w:tc>
        <w:tc>
          <w:tcPr>
            <w:tcW w:w="0" w:type="auto"/>
            <w:hideMark/>
          </w:tcPr>
          <w:p w14:paraId="64F2A0A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Partially Exceeded</w:t>
            </w:r>
          </w:p>
        </w:tc>
      </w:tr>
      <w:tr w:rsidR="001118E9" w:rsidRPr="001118E9" w14:paraId="2628F043" w14:textId="77777777" w:rsidTr="00DF0BA0">
        <w:tc>
          <w:tcPr>
            <w:tcW w:w="0" w:type="auto"/>
            <w:hideMark/>
          </w:tcPr>
          <w:p w14:paraId="5F76A23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THMs (µg/L)</w:t>
            </w:r>
          </w:p>
        </w:tc>
        <w:tc>
          <w:tcPr>
            <w:tcW w:w="0" w:type="auto"/>
            <w:hideMark/>
          </w:tcPr>
          <w:p w14:paraId="653985B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18.64–96.82</w:t>
            </w:r>
          </w:p>
        </w:tc>
        <w:tc>
          <w:tcPr>
            <w:tcW w:w="0" w:type="auto"/>
            <w:hideMark/>
          </w:tcPr>
          <w:p w14:paraId="6ACAF19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80</w:t>
            </w:r>
          </w:p>
        </w:tc>
        <w:tc>
          <w:tcPr>
            <w:tcW w:w="0" w:type="auto"/>
            <w:hideMark/>
          </w:tcPr>
          <w:p w14:paraId="06A2948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Partially Exceeded</w:t>
            </w:r>
          </w:p>
        </w:tc>
      </w:tr>
      <w:tr w:rsidR="001118E9" w:rsidRPr="001118E9" w14:paraId="38B0410B" w14:textId="77777777" w:rsidTr="00DF0BA0">
        <w:tc>
          <w:tcPr>
            <w:tcW w:w="0" w:type="auto"/>
            <w:hideMark/>
          </w:tcPr>
          <w:p w14:paraId="0B95FF6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HAAs (µg/L)</w:t>
            </w:r>
          </w:p>
        </w:tc>
        <w:tc>
          <w:tcPr>
            <w:tcW w:w="0" w:type="auto"/>
            <w:hideMark/>
          </w:tcPr>
          <w:p w14:paraId="1474BE3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8.42–52.84</w:t>
            </w:r>
          </w:p>
        </w:tc>
        <w:tc>
          <w:tcPr>
            <w:tcW w:w="0" w:type="auto"/>
            <w:hideMark/>
          </w:tcPr>
          <w:p w14:paraId="5DB1C7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60</w:t>
            </w:r>
          </w:p>
        </w:tc>
        <w:tc>
          <w:tcPr>
            <w:tcW w:w="0" w:type="auto"/>
            <w:hideMark/>
          </w:tcPr>
          <w:p w14:paraId="0836C85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Complied</w:t>
            </w:r>
          </w:p>
        </w:tc>
      </w:tr>
      <w:tr w:rsidR="001118E9" w:rsidRPr="001118E9" w14:paraId="64073F72" w14:textId="77777777" w:rsidTr="00DF0BA0">
        <w:tc>
          <w:tcPr>
            <w:tcW w:w="0" w:type="auto"/>
            <w:hideMark/>
          </w:tcPr>
          <w:p w14:paraId="5CBC068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Lead (mg/L)</w:t>
            </w:r>
          </w:p>
        </w:tc>
        <w:tc>
          <w:tcPr>
            <w:tcW w:w="0" w:type="auto"/>
            <w:hideMark/>
          </w:tcPr>
          <w:p w14:paraId="345275F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0.002–0.026</w:t>
            </w:r>
          </w:p>
        </w:tc>
        <w:tc>
          <w:tcPr>
            <w:tcW w:w="0" w:type="auto"/>
            <w:hideMark/>
          </w:tcPr>
          <w:p w14:paraId="5A83EB7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0.010</w:t>
            </w:r>
          </w:p>
        </w:tc>
        <w:tc>
          <w:tcPr>
            <w:tcW w:w="0" w:type="auto"/>
            <w:hideMark/>
          </w:tcPr>
          <w:p w14:paraId="11ED9F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Partially Exceeded</w:t>
            </w:r>
          </w:p>
        </w:tc>
      </w:tr>
      <w:tr w:rsidR="001118E9" w:rsidRPr="001118E9" w14:paraId="6CED737E" w14:textId="77777777" w:rsidTr="00DF0BA0">
        <w:tc>
          <w:tcPr>
            <w:tcW w:w="0" w:type="auto"/>
            <w:hideMark/>
          </w:tcPr>
          <w:p w14:paraId="0519ED0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Cadmium (mg/L)</w:t>
            </w:r>
          </w:p>
        </w:tc>
        <w:tc>
          <w:tcPr>
            <w:tcW w:w="0" w:type="auto"/>
            <w:hideMark/>
          </w:tcPr>
          <w:p w14:paraId="4EA60B1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0.001–0.006</w:t>
            </w:r>
          </w:p>
        </w:tc>
        <w:tc>
          <w:tcPr>
            <w:tcW w:w="0" w:type="auto"/>
            <w:hideMark/>
          </w:tcPr>
          <w:p w14:paraId="530549E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0.003</w:t>
            </w:r>
          </w:p>
        </w:tc>
        <w:tc>
          <w:tcPr>
            <w:tcW w:w="0" w:type="auto"/>
            <w:hideMark/>
          </w:tcPr>
          <w:p w14:paraId="0CEFF74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Partially Exceeded</w:t>
            </w:r>
          </w:p>
        </w:tc>
      </w:tr>
      <w:tr w:rsidR="001118E9" w:rsidRPr="001118E9" w14:paraId="26327661" w14:textId="77777777" w:rsidTr="00DF0BA0">
        <w:tc>
          <w:tcPr>
            <w:tcW w:w="0" w:type="auto"/>
            <w:hideMark/>
          </w:tcPr>
          <w:p w14:paraId="6C74A4C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Chromium (mg/L)</w:t>
            </w:r>
          </w:p>
        </w:tc>
        <w:tc>
          <w:tcPr>
            <w:tcW w:w="0" w:type="auto"/>
            <w:hideMark/>
          </w:tcPr>
          <w:p w14:paraId="51E257C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0.004–0.038</w:t>
            </w:r>
          </w:p>
        </w:tc>
        <w:tc>
          <w:tcPr>
            <w:tcW w:w="0" w:type="auto"/>
            <w:hideMark/>
          </w:tcPr>
          <w:p w14:paraId="734F813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0.050</w:t>
            </w:r>
          </w:p>
        </w:tc>
        <w:tc>
          <w:tcPr>
            <w:tcW w:w="0" w:type="auto"/>
            <w:hideMark/>
          </w:tcPr>
          <w:p w14:paraId="4C1D96E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Complied</w:t>
            </w:r>
          </w:p>
        </w:tc>
      </w:tr>
      <w:tr w:rsidR="001118E9" w:rsidRPr="001118E9" w14:paraId="1A120E8D" w14:textId="77777777" w:rsidTr="00DF0BA0">
        <w:tc>
          <w:tcPr>
            <w:tcW w:w="0" w:type="auto"/>
            <w:hideMark/>
          </w:tcPr>
          <w:p w14:paraId="78F4410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Iron (mg/L)</w:t>
            </w:r>
          </w:p>
        </w:tc>
        <w:tc>
          <w:tcPr>
            <w:tcW w:w="0" w:type="auto"/>
            <w:hideMark/>
          </w:tcPr>
          <w:p w14:paraId="4D6E8E1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0.12–0.84</w:t>
            </w:r>
          </w:p>
        </w:tc>
        <w:tc>
          <w:tcPr>
            <w:tcW w:w="0" w:type="auto"/>
            <w:hideMark/>
          </w:tcPr>
          <w:p w14:paraId="254CFFC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0.30</w:t>
            </w:r>
          </w:p>
        </w:tc>
        <w:tc>
          <w:tcPr>
            <w:tcW w:w="0" w:type="auto"/>
            <w:hideMark/>
          </w:tcPr>
          <w:p w14:paraId="15FCB0A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Partially Exceeded</w:t>
            </w:r>
          </w:p>
        </w:tc>
      </w:tr>
    </w:tbl>
    <w:p w14:paraId="41C4F1D1"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3.8 Estimated Daily Intake of Disinfection By-products through Drinking Water Consumption</w:t>
      </w:r>
    </w:p>
    <w:p w14:paraId="3B7DBA6A" w14:textId="754324FC"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Estimated Daily Intake values for total trihalomethanes ranged from </w:t>
      </w:r>
      <w:r w:rsidRPr="007145BC">
        <w:rPr>
          <w:rFonts w:ascii="Times New Roman" w:eastAsia="Times New Roman" w:hAnsi="Times New Roman" w:cs="Times New Roman"/>
          <w:b/>
          <w:bCs/>
          <w:sz w:val="24"/>
          <w:szCs w:val="24"/>
          <w:lang w:eastAsia="en-GB"/>
        </w:rPr>
        <w:t>5.32 × 10⁻⁴</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2.77 × 10⁻³ mg/kg/day</w:t>
      </w:r>
      <w:r w:rsidRPr="007145BC">
        <w:rPr>
          <w:rFonts w:ascii="Times New Roman" w:eastAsia="Times New Roman" w:hAnsi="Times New Roman" w:cs="Times New Roman"/>
          <w:sz w:val="24"/>
          <w:szCs w:val="24"/>
          <w:lang w:eastAsia="en-GB"/>
        </w:rPr>
        <w:t xml:space="preserve">, while total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ranged from </w:t>
      </w:r>
      <w:r w:rsidRPr="007145BC">
        <w:rPr>
          <w:rFonts w:ascii="Times New Roman" w:eastAsia="Times New Roman" w:hAnsi="Times New Roman" w:cs="Times New Roman"/>
          <w:b/>
          <w:bCs/>
          <w:sz w:val="24"/>
          <w:szCs w:val="24"/>
          <w:lang w:eastAsia="en-GB"/>
        </w:rPr>
        <w:t>2.40 × 10⁻⁴</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1.51 × 10⁻³ mg/kg/day</w:t>
      </w:r>
      <w:r w:rsidRPr="007145BC">
        <w:rPr>
          <w:rFonts w:ascii="Times New Roman" w:eastAsia="Times New Roman" w:hAnsi="Times New Roman" w:cs="Times New Roman"/>
          <w:sz w:val="24"/>
          <w:szCs w:val="24"/>
          <w:lang w:eastAsia="en-GB"/>
        </w:rPr>
        <w:t xml:space="preserve">. Children consistently recorded higher estimated daily intake values than adults because of their lower body weight and relatively higher water consumption per unit body mass. </w:t>
      </w:r>
      <w:r w:rsidRPr="007145BC">
        <w:rPr>
          <w:rFonts w:ascii="Times New Roman" w:eastAsia="Times New Roman" w:hAnsi="Times New Roman" w:cs="Times New Roman"/>
          <w:i/>
          <w:iCs/>
          <w:sz w:val="24"/>
          <w:szCs w:val="24"/>
          <w:lang w:eastAsia="en-GB"/>
        </w:rPr>
        <w:t>Table.8.</w:t>
      </w:r>
    </w:p>
    <w:p w14:paraId="61654607" w14:textId="2BEED547"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lastRenderedPageBreak/>
        <w:t>Table 8 Estimated Daily Intake (EDI) of Disinfection By-products</w:t>
      </w:r>
    </w:p>
    <w:tbl>
      <w:tblPr>
        <w:tblStyle w:val="TableGrid"/>
        <w:tblW w:w="0" w:type="auto"/>
        <w:tblLook w:val="04A0" w:firstRow="1" w:lastRow="0" w:firstColumn="1" w:lastColumn="0" w:noHBand="0" w:noVBand="1"/>
      </w:tblPr>
      <w:tblGrid>
        <w:gridCol w:w="1506"/>
        <w:gridCol w:w="1897"/>
        <w:gridCol w:w="1887"/>
        <w:gridCol w:w="1868"/>
        <w:gridCol w:w="1858"/>
      </w:tblGrid>
      <w:tr w:rsidR="001118E9" w:rsidRPr="001118E9" w14:paraId="2EE417AF" w14:textId="77777777" w:rsidTr="00DF0BA0">
        <w:tc>
          <w:tcPr>
            <w:tcW w:w="0" w:type="auto"/>
            <w:hideMark/>
          </w:tcPr>
          <w:p w14:paraId="053C6C5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7A15DBE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EDI (THMs)</w:t>
            </w:r>
          </w:p>
        </w:tc>
        <w:tc>
          <w:tcPr>
            <w:tcW w:w="0" w:type="auto"/>
            <w:hideMark/>
          </w:tcPr>
          <w:p w14:paraId="33A184D5"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EDI (THMs)</w:t>
            </w:r>
          </w:p>
        </w:tc>
        <w:tc>
          <w:tcPr>
            <w:tcW w:w="0" w:type="auto"/>
            <w:hideMark/>
          </w:tcPr>
          <w:p w14:paraId="5671B27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EDI (HAAs)</w:t>
            </w:r>
          </w:p>
        </w:tc>
        <w:tc>
          <w:tcPr>
            <w:tcW w:w="0" w:type="auto"/>
            <w:hideMark/>
          </w:tcPr>
          <w:p w14:paraId="62D8B6A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EDI (HAAs)</w:t>
            </w:r>
          </w:p>
        </w:tc>
      </w:tr>
      <w:tr w:rsidR="001118E9" w:rsidRPr="001118E9" w14:paraId="5EF3070A" w14:textId="77777777" w:rsidTr="00DF0BA0">
        <w:tc>
          <w:tcPr>
            <w:tcW w:w="0" w:type="auto"/>
            <w:hideMark/>
          </w:tcPr>
          <w:p w14:paraId="7F6D677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2326563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2.43E−03</w:t>
            </w:r>
          </w:p>
        </w:tc>
        <w:tc>
          <w:tcPr>
            <w:tcW w:w="0" w:type="auto"/>
            <w:hideMark/>
          </w:tcPr>
          <w:p w14:paraId="10C6085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2.77E−03</w:t>
            </w:r>
          </w:p>
        </w:tc>
        <w:tc>
          <w:tcPr>
            <w:tcW w:w="0" w:type="auto"/>
            <w:hideMark/>
          </w:tcPr>
          <w:p w14:paraId="183AF0B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1.41E−03</w:t>
            </w:r>
          </w:p>
        </w:tc>
        <w:tc>
          <w:tcPr>
            <w:tcW w:w="0" w:type="auto"/>
            <w:hideMark/>
          </w:tcPr>
          <w:p w14:paraId="283045D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1.51E−03</w:t>
            </w:r>
          </w:p>
        </w:tc>
      </w:tr>
      <w:tr w:rsidR="001118E9" w:rsidRPr="001118E9" w14:paraId="1BA908A5" w14:textId="77777777" w:rsidTr="00DF0BA0">
        <w:tc>
          <w:tcPr>
            <w:tcW w:w="0" w:type="auto"/>
            <w:hideMark/>
          </w:tcPr>
          <w:p w14:paraId="2C61F99A"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45B1632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1.11E−03</w:t>
            </w:r>
          </w:p>
        </w:tc>
        <w:tc>
          <w:tcPr>
            <w:tcW w:w="0" w:type="auto"/>
            <w:hideMark/>
          </w:tcPr>
          <w:p w14:paraId="4135EA0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1.28E−03</w:t>
            </w:r>
          </w:p>
        </w:tc>
        <w:tc>
          <w:tcPr>
            <w:tcW w:w="0" w:type="auto"/>
            <w:hideMark/>
          </w:tcPr>
          <w:p w14:paraId="4C60932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6.86E−04</w:t>
            </w:r>
          </w:p>
        </w:tc>
        <w:tc>
          <w:tcPr>
            <w:tcW w:w="0" w:type="auto"/>
            <w:hideMark/>
          </w:tcPr>
          <w:p w14:paraId="2FF9C28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7.42E−04</w:t>
            </w:r>
          </w:p>
        </w:tc>
      </w:tr>
      <w:tr w:rsidR="001118E9" w:rsidRPr="001118E9" w14:paraId="6FAA3E7A" w14:textId="77777777" w:rsidTr="00DF0BA0">
        <w:tc>
          <w:tcPr>
            <w:tcW w:w="0" w:type="auto"/>
            <w:hideMark/>
          </w:tcPr>
          <w:p w14:paraId="3EBD539F"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003DBEA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1.18E−03</w:t>
            </w:r>
          </w:p>
        </w:tc>
        <w:tc>
          <w:tcPr>
            <w:tcW w:w="0" w:type="auto"/>
            <w:hideMark/>
          </w:tcPr>
          <w:p w14:paraId="5BC7AF8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1.35E−03</w:t>
            </w:r>
          </w:p>
        </w:tc>
        <w:tc>
          <w:tcPr>
            <w:tcW w:w="0" w:type="auto"/>
            <w:hideMark/>
          </w:tcPr>
          <w:p w14:paraId="16A4F9D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7.16E−04</w:t>
            </w:r>
          </w:p>
        </w:tc>
        <w:tc>
          <w:tcPr>
            <w:tcW w:w="0" w:type="auto"/>
            <w:hideMark/>
          </w:tcPr>
          <w:p w14:paraId="5210F59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7.82E−04</w:t>
            </w:r>
          </w:p>
        </w:tc>
      </w:tr>
      <w:tr w:rsidR="001118E9" w:rsidRPr="001118E9" w14:paraId="7027A602" w14:textId="77777777" w:rsidTr="00DF0BA0">
        <w:tc>
          <w:tcPr>
            <w:tcW w:w="0" w:type="auto"/>
            <w:hideMark/>
          </w:tcPr>
          <w:p w14:paraId="712BB6FE"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3518250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2.16E−03</w:t>
            </w:r>
          </w:p>
        </w:tc>
        <w:tc>
          <w:tcPr>
            <w:tcW w:w="0" w:type="auto"/>
            <w:hideMark/>
          </w:tcPr>
          <w:p w14:paraId="7A51A0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2.46E−03</w:t>
            </w:r>
          </w:p>
        </w:tc>
        <w:tc>
          <w:tcPr>
            <w:tcW w:w="0" w:type="auto"/>
            <w:hideMark/>
          </w:tcPr>
          <w:p w14:paraId="2881DE5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1.24E−03</w:t>
            </w:r>
          </w:p>
        </w:tc>
        <w:tc>
          <w:tcPr>
            <w:tcW w:w="0" w:type="auto"/>
            <w:hideMark/>
          </w:tcPr>
          <w:p w14:paraId="193A645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1.36E−03</w:t>
            </w:r>
          </w:p>
        </w:tc>
      </w:tr>
      <w:tr w:rsidR="001118E9" w:rsidRPr="001118E9" w14:paraId="4555DDD1" w14:textId="77777777" w:rsidTr="00DF0BA0">
        <w:tc>
          <w:tcPr>
            <w:tcW w:w="0" w:type="auto"/>
            <w:hideMark/>
          </w:tcPr>
          <w:p w14:paraId="3C187D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128461A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2.76E−03</w:t>
            </w:r>
          </w:p>
        </w:tc>
        <w:tc>
          <w:tcPr>
            <w:tcW w:w="0" w:type="auto"/>
            <w:hideMark/>
          </w:tcPr>
          <w:p w14:paraId="7BA4272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3.12E−03</w:t>
            </w:r>
          </w:p>
        </w:tc>
        <w:tc>
          <w:tcPr>
            <w:tcW w:w="0" w:type="auto"/>
            <w:hideMark/>
          </w:tcPr>
          <w:p w14:paraId="637DEB7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1.52E−03</w:t>
            </w:r>
          </w:p>
        </w:tc>
        <w:tc>
          <w:tcPr>
            <w:tcW w:w="0" w:type="auto"/>
            <w:hideMark/>
          </w:tcPr>
          <w:p w14:paraId="70BE086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1.66E−03</w:t>
            </w:r>
          </w:p>
        </w:tc>
      </w:tr>
      <w:tr w:rsidR="001118E9" w:rsidRPr="001118E9" w14:paraId="28EDA138" w14:textId="77777777" w:rsidTr="00DF0BA0">
        <w:tc>
          <w:tcPr>
            <w:tcW w:w="0" w:type="auto"/>
            <w:hideMark/>
          </w:tcPr>
          <w:p w14:paraId="0A2B78F7"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40CC4DA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1.98E−03</w:t>
            </w:r>
          </w:p>
        </w:tc>
        <w:tc>
          <w:tcPr>
            <w:tcW w:w="0" w:type="auto"/>
            <w:hideMark/>
          </w:tcPr>
          <w:p w14:paraId="78CB18A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2.28E−03</w:t>
            </w:r>
          </w:p>
        </w:tc>
        <w:tc>
          <w:tcPr>
            <w:tcW w:w="0" w:type="auto"/>
            <w:hideMark/>
          </w:tcPr>
          <w:p w14:paraId="227D2EC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1.14E−03</w:t>
            </w:r>
          </w:p>
        </w:tc>
        <w:tc>
          <w:tcPr>
            <w:tcW w:w="0" w:type="auto"/>
            <w:hideMark/>
          </w:tcPr>
          <w:p w14:paraId="37789B6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1.26E−03</w:t>
            </w:r>
          </w:p>
        </w:tc>
      </w:tr>
      <w:tr w:rsidR="001118E9" w:rsidRPr="001118E9" w14:paraId="12E0C973" w14:textId="77777777" w:rsidTr="00DF0BA0">
        <w:tc>
          <w:tcPr>
            <w:tcW w:w="0" w:type="auto"/>
            <w:hideMark/>
          </w:tcPr>
          <w:p w14:paraId="3F4EB809"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49F7112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9.26E−04</w:t>
            </w:r>
          </w:p>
        </w:tc>
        <w:tc>
          <w:tcPr>
            <w:tcW w:w="0" w:type="auto"/>
            <w:hideMark/>
          </w:tcPr>
          <w:p w14:paraId="265AD85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1.06E−03</w:t>
            </w:r>
          </w:p>
        </w:tc>
        <w:tc>
          <w:tcPr>
            <w:tcW w:w="0" w:type="auto"/>
            <w:hideMark/>
          </w:tcPr>
          <w:p w14:paraId="062B730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5.86E−04</w:t>
            </w:r>
          </w:p>
        </w:tc>
        <w:tc>
          <w:tcPr>
            <w:tcW w:w="0" w:type="auto"/>
            <w:hideMark/>
          </w:tcPr>
          <w:p w14:paraId="4BE7B39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6.42E−04</w:t>
            </w:r>
          </w:p>
        </w:tc>
      </w:tr>
      <w:tr w:rsidR="001118E9" w:rsidRPr="001118E9" w14:paraId="366196D2" w14:textId="77777777" w:rsidTr="00DF0BA0">
        <w:tc>
          <w:tcPr>
            <w:tcW w:w="0" w:type="auto"/>
            <w:hideMark/>
          </w:tcPr>
          <w:p w14:paraId="549CF959"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2516AA7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8.36E−04</w:t>
            </w:r>
          </w:p>
        </w:tc>
        <w:tc>
          <w:tcPr>
            <w:tcW w:w="0" w:type="auto"/>
            <w:hideMark/>
          </w:tcPr>
          <w:p w14:paraId="7197717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9.64E−04</w:t>
            </w:r>
          </w:p>
        </w:tc>
        <w:tc>
          <w:tcPr>
            <w:tcW w:w="0" w:type="auto"/>
            <w:hideMark/>
          </w:tcPr>
          <w:p w14:paraId="59E916A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5.36E−04</w:t>
            </w:r>
          </w:p>
        </w:tc>
        <w:tc>
          <w:tcPr>
            <w:tcW w:w="0" w:type="auto"/>
            <w:hideMark/>
          </w:tcPr>
          <w:p w14:paraId="5E1713D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5.88E−04</w:t>
            </w:r>
          </w:p>
        </w:tc>
      </w:tr>
      <w:tr w:rsidR="001118E9" w:rsidRPr="001118E9" w14:paraId="77137D51" w14:textId="77777777" w:rsidTr="00DF0BA0">
        <w:tc>
          <w:tcPr>
            <w:tcW w:w="0" w:type="auto"/>
            <w:hideMark/>
          </w:tcPr>
          <w:p w14:paraId="58E3BD1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33DA348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2.54E−03</w:t>
            </w:r>
          </w:p>
        </w:tc>
        <w:tc>
          <w:tcPr>
            <w:tcW w:w="0" w:type="auto"/>
            <w:hideMark/>
          </w:tcPr>
          <w:p w14:paraId="551D438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2.90E−03</w:t>
            </w:r>
          </w:p>
        </w:tc>
        <w:tc>
          <w:tcPr>
            <w:tcW w:w="0" w:type="auto"/>
            <w:hideMark/>
          </w:tcPr>
          <w:p w14:paraId="5EB580B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1.46E−03</w:t>
            </w:r>
          </w:p>
        </w:tc>
        <w:tc>
          <w:tcPr>
            <w:tcW w:w="0" w:type="auto"/>
            <w:hideMark/>
          </w:tcPr>
          <w:p w14:paraId="7418D0E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1.58E−03</w:t>
            </w:r>
          </w:p>
        </w:tc>
      </w:tr>
      <w:tr w:rsidR="001118E9" w:rsidRPr="001118E9" w14:paraId="4394F3E7" w14:textId="77777777" w:rsidTr="00DF0BA0">
        <w:tc>
          <w:tcPr>
            <w:tcW w:w="0" w:type="auto"/>
            <w:hideMark/>
          </w:tcPr>
          <w:p w14:paraId="41BB843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51CCDCB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1.02E−03</w:t>
            </w:r>
          </w:p>
        </w:tc>
        <w:tc>
          <w:tcPr>
            <w:tcW w:w="0" w:type="auto"/>
            <w:hideMark/>
          </w:tcPr>
          <w:p w14:paraId="3B3C606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1.18E−03</w:t>
            </w:r>
          </w:p>
        </w:tc>
        <w:tc>
          <w:tcPr>
            <w:tcW w:w="0" w:type="auto"/>
            <w:hideMark/>
          </w:tcPr>
          <w:p w14:paraId="164B15E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6.34E−04</w:t>
            </w:r>
          </w:p>
        </w:tc>
        <w:tc>
          <w:tcPr>
            <w:tcW w:w="0" w:type="auto"/>
            <w:hideMark/>
          </w:tcPr>
          <w:p w14:paraId="5994FC0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6.96E−04</w:t>
            </w:r>
          </w:p>
        </w:tc>
      </w:tr>
      <w:tr w:rsidR="001118E9" w:rsidRPr="001118E9" w14:paraId="2671CF18" w14:textId="77777777" w:rsidTr="00DF0BA0">
        <w:tc>
          <w:tcPr>
            <w:tcW w:w="0" w:type="auto"/>
            <w:hideMark/>
          </w:tcPr>
          <w:p w14:paraId="445DC59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5C717E6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2.26E−03</w:t>
            </w:r>
          </w:p>
        </w:tc>
        <w:tc>
          <w:tcPr>
            <w:tcW w:w="0" w:type="auto"/>
            <w:hideMark/>
          </w:tcPr>
          <w:p w14:paraId="090A314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2.58E−03</w:t>
            </w:r>
          </w:p>
        </w:tc>
        <w:tc>
          <w:tcPr>
            <w:tcW w:w="0" w:type="auto"/>
            <w:hideMark/>
          </w:tcPr>
          <w:p w14:paraId="671007D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1.34E−03</w:t>
            </w:r>
          </w:p>
        </w:tc>
        <w:tc>
          <w:tcPr>
            <w:tcW w:w="0" w:type="auto"/>
            <w:hideMark/>
          </w:tcPr>
          <w:p w14:paraId="6D09A7A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1.44E−03</w:t>
            </w:r>
          </w:p>
        </w:tc>
      </w:tr>
      <w:tr w:rsidR="001118E9" w:rsidRPr="001118E9" w14:paraId="345655FC" w14:textId="77777777" w:rsidTr="00DF0BA0">
        <w:tc>
          <w:tcPr>
            <w:tcW w:w="0" w:type="auto"/>
            <w:hideMark/>
          </w:tcPr>
          <w:p w14:paraId="7722975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0514093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5.32E−04</w:t>
            </w:r>
          </w:p>
        </w:tc>
        <w:tc>
          <w:tcPr>
            <w:tcW w:w="0" w:type="auto"/>
            <w:hideMark/>
          </w:tcPr>
          <w:p w14:paraId="6CB185E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6.08E−04</w:t>
            </w:r>
          </w:p>
        </w:tc>
        <w:tc>
          <w:tcPr>
            <w:tcW w:w="0" w:type="auto"/>
            <w:hideMark/>
          </w:tcPr>
          <w:p w14:paraId="716BA8D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2.40E−04</w:t>
            </w:r>
          </w:p>
        </w:tc>
        <w:tc>
          <w:tcPr>
            <w:tcW w:w="0" w:type="auto"/>
            <w:hideMark/>
          </w:tcPr>
          <w:p w14:paraId="4A3A29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2.66E−04</w:t>
            </w:r>
          </w:p>
        </w:tc>
      </w:tr>
    </w:tbl>
    <w:p w14:paraId="69C3C88E" w14:textId="77777777" w:rsidR="007145BC" w:rsidRPr="001118E9" w:rsidRDefault="007145BC" w:rsidP="001118E9">
      <w:pPr>
        <w:pStyle w:val="NormalWeb"/>
        <w:jc w:val="both"/>
      </w:pPr>
    </w:p>
    <w:p w14:paraId="582683FC" w14:textId="0EF2F1C2" w:rsidR="000C3C33" w:rsidRPr="001118E9" w:rsidRDefault="000C3C33" w:rsidP="001118E9">
      <w:pPr>
        <w:jc w:val="both"/>
        <w:rPr>
          <w:rFonts w:ascii="Times New Roman" w:hAnsi="Times New Roman" w:cs="Times New Roman"/>
          <w:sz w:val="24"/>
          <w:szCs w:val="24"/>
        </w:rPr>
      </w:pPr>
    </w:p>
    <w:p w14:paraId="0E4E9AC2"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3.9 Chronic Daily Intake (CDI) through Ingestion and Dermal Exposure</w:t>
      </w:r>
    </w:p>
    <w:p w14:paraId="7893B6AD" w14:textId="0478D6D8"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Chronic Daily Intake through ingestion ranged from </w:t>
      </w:r>
      <w:r w:rsidRPr="007145BC">
        <w:rPr>
          <w:rFonts w:ascii="Times New Roman" w:eastAsia="Times New Roman" w:hAnsi="Times New Roman" w:cs="Times New Roman"/>
          <w:b/>
          <w:bCs/>
          <w:sz w:val="24"/>
          <w:szCs w:val="24"/>
          <w:lang w:eastAsia="en-GB"/>
        </w:rPr>
        <w:t>4.86 × 10⁻⁴ to 2.62 × 10⁻³ mg/kg/day</w:t>
      </w:r>
      <w:r w:rsidRPr="007145BC">
        <w:rPr>
          <w:rFonts w:ascii="Times New Roman" w:eastAsia="Times New Roman" w:hAnsi="Times New Roman" w:cs="Times New Roman"/>
          <w:sz w:val="24"/>
          <w:szCs w:val="24"/>
          <w:lang w:eastAsia="en-GB"/>
        </w:rPr>
        <w:t xml:space="preserve"> among adults and </w:t>
      </w:r>
      <w:r w:rsidRPr="007145BC">
        <w:rPr>
          <w:rFonts w:ascii="Times New Roman" w:eastAsia="Times New Roman" w:hAnsi="Times New Roman" w:cs="Times New Roman"/>
          <w:b/>
          <w:bCs/>
          <w:sz w:val="24"/>
          <w:szCs w:val="24"/>
          <w:lang w:eastAsia="en-GB"/>
        </w:rPr>
        <w:t>5.84 × 10⁻⁴ to 3.18 × 10⁻³ mg/kg/day</w:t>
      </w:r>
      <w:r w:rsidRPr="007145BC">
        <w:rPr>
          <w:rFonts w:ascii="Times New Roman" w:eastAsia="Times New Roman" w:hAnsi="Times New Roman" w:cs="Times New Roman"/>
          <w:sz w:val="24"/>
          <w:szCs w:val="24"/>
          <w:lang w:eastAsia="en-GB"/>
        </w:rPr>
        <w:t xml:space="preserve"> among children. Dermal exposure values ranged from </w:t>
      </w:r>
      <w:r w:rsidRPr="007145BC">
        <w:rPr>
          <w:rFonts w:ascii="Times New Roman" w:eastAsia="Times New Roman" w:hAnsi="Times New Roman" w:cs="Times New Roman"/>
          <w:b/>
          <w:bCs/>
          <w:sz w:val="24"/>
          <w:szCs w:val="24"/>
          <w:lang w:eastAsia="en-GB"/>
        </w:rPr>
        <w:t>6.84 × 10⁻⁶ to 4.82 × 10⁻⁵ mg/kg/day</w:t>
      </w:r>
      <w:r w:rsidRPr="007145BC">
        <w:rPr>
          <w:rFonts w:ascii="Times New Roman" w:eastAsia="Times New Roman" w:hAnsi="Times New Roman" w:cs="Times New Roman"/>
          <w:sz w:val="24"/>
          <w:szCs w:val="24"/>
          <w:lang w:eastAsia="en-GB"/>
        </w:rPr>
        <w:t xml:space="preserve"> for adults and </w:t>
      </w:r>
      <w:r w:rsidRPr="007145BC">
        <w:rPr>
          <w:rFonts w:ascii="Times New Roman" w:eastAsia="Times New Roman" w:hAnsi="Times New Roman" w:cs="Times New Roman"/>
          <w:b/>
          <w:bCs/>
          <w:sz w:val="24"/>
          <w:szCs w:val="24"/>
          <w:lang w:eastAsia="en-GB"/>
        </w:rPr>
        <w:t>8.26 × 10⁻⁶ to 5.96 × 10⁻⁵ mg/kg/day</w:t>
      </w:r>
      <w:r w:rsidRPr="007145BC">
        <w:rPr>
          <w:rFonts w:ascii="Times New Roman" w:eastAsia="Times New Roman" w:hAnsi="Times New Roman" w:cs="Times New Roman"/>
          <w:sz w:val="24"/>
          <w:szCs w:val="24"/>
          <w:lang w:eastAsia="en-GB"/>
        </w:rPr>
        <w:t xml:space="preserve"> for children. Ingestion contributed substantially more to total exposure than dermal absorption in all sampling locations. </w:t>
      </w:r>
      <w:r w:rsidRPr="007145BC">
        <w:rPr>
          <w:rFonts w:ascii="Times New Roman" w:eastAsia="Times New Roman" w:hAnsi="Times New Roman" w:cs="Times New Roman"/>
          <w:i/>
          <w:iCs/>
          <w:sz w:val="24"/>
          <w:szCs w:val="24"/>
          <w:lang w:eastAsia="en-GB"/>
        </w:rPr>
        <w:t>Table 9.</w:t>
      </w:r>
    </w:p>
    <w:p w14:paraId="55D3FF83" w14:textId="2AD6CBFA"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9 Chronic Daily Intake (CDI) through Ingestion and Dermal Exposure</w:t>
      </w:r>
    </w:p>
    <w:tbl>
      <w:tblPr>
        <w:tblStyle w:val="TableGrid"/>
        <w:tblW w:w="0" w:type="auto"/>
        <w:tblLook w:val="04A0" w:firstRow="1" w:lastRow="0" w:firstColumn="1" w:lastColumn="0" w:noHBand="0" w:noVBand="1"/>
      </w:tblPr>
      <w:tblGrid>
        <w:gridCol w:w="1492"/>
        <w:gridCol w:w="1970"/>
        <w:gridCol w:w="1962"/>
        <w:gridCol w:w="1800"/>
        <w:gridCol w:w="1792"/>
      </w:tblGrid>
      <w:tr w:rsidR="001118E9" w:rsidRPr="001118E9" w14:paraId="1C74C187" w14:textId="77777777" w:rsidTr="00DF0BA0">
        <w:tc>
          <w:tcPr>
            <w:tcW w:w="0" w:type="auto"/>
            <w:hideMark/>
          </w:tcPr>
          <w:p w14:paraId="40FE176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6ED3FFC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CDI (Ingestion)</w:t>
            </w:r>
          </w:p>
        </w:tc>
        <w:tc>
          <w:tcPr>
            <w:tcW w:w="0" w:type="auto"/>
            <w:hideMark/>
          </w:tcPr>
          <w:p w14:paraId="5608C585"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CDI (Ingestion)</w:t>
            </w:r>
          </w:p>
        </w:tc>
        <w:tc>
          <w:tcPr>
            <w:tcW w:w="0" w:type="auto"/>
            <w:hideMark/>
          </w:tcPr>
          <w:p w14:paraId="298E50C4"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CDI (Dermal)</w:t>
            </w:r>
          </w:p>
        </w:tc>
        <w:tc>
          <w:tcPr>
            <w:tcW w:w="0" w:type="auto"/>
            <w:hideMark/>
          </w:tcPr>
          <w:p w14:paraId="53BD33B0"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CDI (Dermal)</w:t>
            </w:r>
          </w:p>
        </w:tc>
      </w:tr>
      <w:tr w:rsidR="001118E9" w:rsidRPr="001118E9" w14:paraId="5A10ED18" w14:textId="77777777" w:rsidTr="00DF0BA0">
        <w:tc>
          <w:tcPr>
            <w:tcW w:w="0" w:type="auto"/>
            <w:hideMark/>
          </w:tcPr>
          <w:p w14:paraId="463122A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660BF70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2.42E−03</w:t>
            </w:r>
          </w:p>
        </w:tc>
        <w:tc>
          <w:tcPr>
            <w:tcW w:w="0" w:type="auto"/>
            <w:hideMark/>
          </w:tcPr>
          <w:p w14:paraId="7410998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2.96E−03</w:t>
            </w:r>
          </w:p>
        </w:tc>
        <w:tc>
          <w:tcPr>
            <w:tcW w:w="0" w:type="auto"/>
            <w:hideMark/>
          </w:tcPr>
          <w:p w14:paraId="3BDE2BD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4.42E−05</w:t>
            </w:r>
          </w:p>
        </w:tc>
        <w:tc>
          <w:tcPr>
            <w:tcW w:w="0" w:type="auto"/>
            <w:hideMark/>
          </w:tcPr>
          <w:p w14:paraId="55452E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5.48E−05</w:t>
            </w:r>
          </w:p>
        </w:tc>
      </w:tr>
      <w:tr w:rsidR="001118E9" w:rsidRPr="001118E9" w14:paraId="08F76A4C" w14:textId="77777777" w:rsidTr="00DF0BA0">
        <w:tc>
          <w:tcPr>
            <w:tcW w:w="0" w:type="auto"/>
            <w:hideMark/>
          </w:tcPr>
          <w:p w14:paraId="566491DA"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6B3C33C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1.12E−03</w:t>
            </w:r>
          </w:p>
        </w:tc>
        <w:tc>
          <w:tcPr>
            <w:tcW w:w="0" w:type="auto"/>
            <w:hideMark/>
          </w:tcPr>
          <w:p w14:paraId="7F9A71F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1.36E−03</w:t>
            </w:r>
          </w:p>
        </w:tc>
        <w:tc>
          <w:tcPr>
            <w:tcW w:w="0" w:type="auto"/>
            <w:hideMark/>
          </w:tcPr>
          <w:p w14:paraId="6312FE8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1.86E−05</w:t>
            </w:r>
          </w:p>
        </w:tc>
        <w:tc>
          <w:tcPr>
            <w:tcW w:w="0" w:type="auto"/>
            <w:hideMark/>
          </w:tcPr>
          <w:p w14:paraId="6ABA526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2.24E−05</w:t>
            </w:r>
          </w:p>
        </w:tc>
      </w:tr>
      <w:tr w:rsidR="001118E9" w:rsidRPr="001118E9" w14:paraId="0933ED65" w14:textId="77777777" w:rsidTr="00DF0BA0">
        <w:tc>
          <w:tcPr>
            <w:tcW w:w="0" w:type="auto"/>
            <w:hideMark/>
          </w:tcPr>
          <w:p w14:paraId="16B5A048"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50D2A63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1.18E−03</w:t>
            </w:r>
          </w:p>
        </w:tc>
        <w:tc>
          <w:tcPr>
            <w:tcW w:w="0" w:type="auto"/>
            <w:hideMark/>
          </w:tcPr>
          <w:p w14:paraId="3C40B2A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1.44E−03</w:t>
            </w:r>
          </w:p>
        </w:tc>
        <w:tc>
          <w:tcPr>
            <w:tcW w:w="0" w:type="auto"/>
            <w:hideMark/>
          </w:tcPr>
          <w:p w14:paraId="19127C8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2.04E−05</w:t>
            </w:r>
          </w:p>
        </w:tc>
        <w:tc>
          <w:tcPr>
            <w:tcW w:w="0" w:type="auto"/>
            <w:hideMark/>
          </w:tcPr>
          <w:p w14:paraId="753EE71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2.46E−05</w:t>
            </w:r>
          </w:p>
        </w:tc>
      </w:tr>
      <w:tr w:rsidR="001118E9" w:rsidRPr="001118E9" w14:paraId="6FFAA3B0" w14:textId="77777777" w:rsidTr="00DF0BA0">
        <w:tc>
          <w:tcPr>
            <w:tcW w:w="0" w:type="auto"/>
            <w:hideMark/>
          </w:tcPr>
          <w:p w14:paraId="2826EA60"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77FA1E9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2.14E−03</w:t>
            </w:r>
          </w:p>
        </w:tc>
        <w:tc>
          <w:tcPr>
            <w:tcW w:w="0" w:type="auto"/>
            <w:hideMark/>
          </w:tcPr>
          <w:p w14:paraId="51739BA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2.64E−03</w:t>
            </w:r>
          </w:p>
        </w:tc>
        <w:tc>
          <w:tcPr>
            <w:tcW w:w="0" w:type="auto"/>
            <w:hideMark/>
          </w:tcPr>
          <w:p w14:paraId="5B26728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3.86E−05</w:t>
            </w:r>
          </w:p>
        </w:tc>
        <w:tc>
          <w:tcPr>
            <w:tcW w:w="0" w:type="auto"/>
            <w:hideMark/>
          </w:tcPr>
          <w:p w14:paraId="6D04E60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4.82E−05</w:t>
            </w:r>
          </w:p>
        </w:tc>
      </w:tr>
      <w:tr w:rsidR="001118E9" w:rsidRPr="001118E9" w14:paraId="631AF88A" w14:textId="77777777" w:rsidTr="00DF0BA0">
        <w:tc>
          <w:tcPr>
            <w:tcW w:w="0" w:type="auto"/>
            <w:hideMark/>
          </w:tcPr>
          <w:p w14:paraId="7D6699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64288D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2.62E−03</w:t>
            </w:r>
          </w:p>
        </w:tc>
        <w:tc>
          <w:tcPr>
            <w:tcW w:w="0" w:type="auto"/>
            <w:hideMark/>
          </w:tcPr>
          <w:p w14:paraId="02BC902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3.18E−03</w:t>
            </w:r>
          </w:p>
        </w:tc>
        <w:tc>
          <w:tcPr>
            <w:tcW w:w="0" w:type="auto"/>
            <w:hideMark/>
          </w:tcPr>
          <w:p w14:paraId="16F2E05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4.82E−05</w:t>
            </w:r>
          </w:p>
        </w:tc>
        <w:tc>
          <w:tcPr>
            <w:tcW w:w="0" w:type="auto"/>
            <w:hideMark/>
          </w:tcPr>
          <w:p w14:paraId="7E96327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5.96E−05</w:t>
            </w:r>
          </w:p>
        </w:tc>
      </w:tr>
      <w:tr w:rsidR="001118E9" w:rsidRPr="001118E9" w14:paraId="7E9C5EC7" w14:textId="77777777" w:rsidTr="00DF0BA0">
        <w:tc>
          <w:tcPr>
            <w:tcW w:w="0" w:type="auto"/>
            <w:hideMark/>
          </w:tcPr>
          <w:p w14:paraId="1CBDA2F9"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3221DFF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1.96E−03</w:t>
            </w:r>
          </w:p>
        </w:tc>
        <w:tc>
          <w:tcPr>
            <w:tcW w:w="0" w:type="auto"/>
            <w:hideMark/>
          </w:tcPr>
          <w:p w14:paraId="5899880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2.38E−03</w:t>
            </w:r>
          </w:p>
        </w:tc>
        <w:tc>
          <w:tcPr>
            <w:tcW w:w="0" w:type="auto"/>
            <w:hideMark/>
          </w:tcPr>
          <w:p w14:paraId="15036B9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3.46E−05</w:t>
            </w:r>
          </w:p>
        </w:tc>
        <w:tc>
          <w:tcPr>
            <w:tcW w:w="0" w:type="auto"/>
            <w:hideMark/>
          </w:tcPr>
          <w:p w14:paraId="3F42BEB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4.22E−05</w:t>
            </w:r>
          </w:p>
        </w:tc>
      </w:tr>
      <w:tr w:rsidR="001118E9" w:rsidRPr="001118E9" w14:paraId="5A246966" w14:textId="77777777" w:rsidTr="00DF0BA0">
        <w:tc>
          <w:tcPr>
            <w:tcW w:w="0" w:type="auto"/>
            <w:hideMark/>
          </w:tcPr>
          <w:p w14:paraId="4FECFDBD"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51CF28D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9.16E−04</w:t>
            </w:r>
          </w:p>
        </w:tc>
        <w:tc>
          <w:tcPr>
            <w:tcW w:w="0" w:type="auto"/>
            <w:hideMark/>
          </w:tcPr>
          <w:p w14:paraId="135E3FC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1.12E−03</w:t>
            </w:r>
          </w:p>
        </w:tc>
        <w:tc>
          <w:tcPr>
            <w:tcW w:w="0" w:type="auto"/>
            <w:hideMark/>
          </w:tcPr>
          <w:p w14:paraId="21C2A6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1.46E−05</w:t>
            </w:r>
          </w:p>
        </w:tc>
        <w:tc>
          <w:tcPr>
            <w:tcW w:w="0" w:type="auto"/>
            <w:hideMark/>
          </w:tcPr>
          <w:p w14:paraId="436D7B6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1.82E−05</w:t>
            </w:r>
          </w:p>
        </w:tc>
      </w:tr>
      <w:tr w:rsidR="001118E9" w:rsidRPr="001118E9" w14:paraId="41BB4FEC" w14:textId="77777777" w:rsidTr="00DF0BA0">
        <w:tc>
          <w:tcPr>
            <w:tcW w:w="0" w:type="auto"/>
            <w:hideMark/>
          </w:tcPr>
          <w:p w14:paraId="41EC4A5E"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20EDC99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8.46E−04</w:t>
            </w:r>
          </w:p>
        </w:tc>
        <w:tc>
          <w:tcPr>
            <w:tcW w:w="0" w:type="auto"/>
            <w:hideMark/>
          </w:tcPr>
          <w:p w14:paraId="5D5BB71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1.04E−03</w:t>
            </w:r>
          </w:p>
        </w:tc>
        <w:tc>
          <w:tcPr>
            <w:tcW w:w="0" w:type="auto"/>
            <w:hideMark/>
          </w:tcPr>
          <w:p w14:paraId="228AE1C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1.24E−05</w:t>
            </w:r>
          </w:p>
        </w:tc>
        <w:tc>
          <w:tcPr>
            <w:tcW w:w="0" w:type="auto"/>
            <w:hideMark/>
          </w:tcPr>
          <w:p w14:paraId="4503E6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1.58E−05</w:t>
            </w:r>
          </w:p>
        </w:tc>
      </w:tr>
      <w:tr w:rsidR="001118E9" w:rsidRPr="001118E9" w14:paraId="7F42A1EA" w14:textId="77777777" w:rsidTr="00DF0BA0">
        <w:tc>
          <w:tcPr>
            <w:tcW w:w="0" w:type="auto"/>
            <w:hideMark/>
          </w:tcPr>
          <w:p w14:paraId="49F5E2B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790708A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2.48E−03</w:t>
            </w:r>
          </w:p>
        </w:tc>
        <w:tc>
          <w:tcPr>
            <w:tcW w:w="0" w:type="auto"/>
            <w:hideMark/>
          </w:tcPr>
          <w:p w14:paraId="1DE3D2C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3.04E−03</w:t>
            </w:r>
          </w:p>
        </w:tc>
        <w:tc>
          <w:tcPr>
            <w:tcW w:w="0" w:type="auto"/>
            <w:hideMark/>
          </w:tcPr>
          <w:p w14:paraId="4819C32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4.56E−05</w:t>
            </w:r>
          </w:p>
        </w:tc>
        <w:tc>
          <w:tcPr>
            <w:tcW w:w="0" w:type="auto"/>
            <w:hideMark/>
          </w:tcPr>
          <w:p w14:paraId="1F619FF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5.62E−05</w:t>
            </w:r>
          </w:p>
        </w:tc>
      </w:tr>
      <w:tr w:rsidR="001118E9" w:rsidRPr="001118E9" w14:paraId="271AD949" w14:textId="77777777" w:rsidTr="00DF0BA0">
        <w:tc>
          <w:tcPr>
            <w:tcW w:w="0" w:type="auto"/>
            <w:hideMark/>
          </w:tcPr>
          <w:p w14:paraId="3A4A906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5991DB8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1.04E−03</w:t>
            </w:r>
          </w:p>
        </w:tc>
        <w:tc>
          <w:tcPr>
            <w:tcW w:w="0" w:type="auto"/>
            <w:hideMark/>
          </w:tcPr>
          <w:p w14:paraId="4BA0121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1.28E−03</w:t>
            </w:r>
          </w:p>
        </w:tc>
        <w:tc>
          <w:tcPr>
            <w:tcW w:w="0" w:type="auto"/>
            <w:hideMark/>
          </w:tcPr>
          <w:p w14:paraId="56E3488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1.66E−05</w:t>
            </w:r>
          </w:p>
        </w:tc>
        <w:tc>
          <w:tcPr>
            <w:tcW w:w="0" w:type="auto"/>
            <w:hideMark/>
          </w:tcPr>
          <w:p w14:paraId="686288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2.04E−05</w:t>
            </w:r>
          </w:p>
        </w:tc>
      </w:tr>
      <w:tr w:rsidR="001118E9" w:rsidRPr="001118E9" w14:paraId="3691795B" w14:textId="77777777" w:rsidTr="00DF0BA0">
        <w:tc>
          <w:tcPr>
            <w:tcW w:w="0" w:type="auto"/>
            <w:hideMark/>
          </w:tcPr>
          <w:p w14:paraId="4C0E8FF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65B7189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2.24E−03</w:t>
            </w:r>
          </w:p>
        </w:tc>
        <w:tc>
          <w:tcPr>
            <w:tcW w:w="0" w:type="auto"/>
            <w:hideMark/>
          </w:tcPr>
          <w:p w14:paraId="3C37CC8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2.76E−03</w:t>
            </w:r>
          </w:p>
        </w:tc>
        <w:tc>
          <w:tcPr>
            <w:tcW w:w="0" w:type="auto"/>
            <w:hideMark/>
          </w:tcPr>
          <w:p w14:paraId="43ADFED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4.06E−05</w:t>
            </w:r>
          </w:p>
        </w:tc>
        <w:tc>
          <w:tcPr>
            <w:tcW w:w="0" w:type="auto"/>
            <w:hideMark/>
          </w:tcPr>
          <w:p w14:paraId="0515F6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5.04E−05</w:t>
            </w:r>
          </w:p>
        </w:tc>
      </w:tr>
      <w:tr w:rsidR="001118E9" w:rsidRPr="001118E9" w14:paraId="4200919C" w14:textId="77777777" w:rsidTr="00DF0BA0">
        <w:tc>
          <w:tcPr>
            <w:tcW w:w="0" w:type="auto"/>
            <w:hideMark/>
          </w:tcPr>
          <w:p w14:paraId="05E9789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68C32A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4.86E−04</w:t>
            </w:r>
          </w:p>
        </w:tc>
        <w:tc>
          <w:tcPr>
            <w:tcW w:w="0" w:type="auto"/>
            <w:hideMark/>
          </w:tcPr>
          <w:p w14:paraId="224A98B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5.84E−04</w:t>
            </w:r>
          </w:p>
        </w:tc>
        <w:tc>
          <w:tcPr>
            <w:tcW w:w="0" w:type="auto"/>
            <w:hideMark/>
          </w:tcPr>
          <w:p w14:paraId="22D207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6.84E−06</w:t>
            </w:r>
          </w:p>
        </w:tc>
        <w:tc>
          <w:tcPr>
            <w:tcW w:w="0" w:type="auto"/>
            <w:hideMark/>
          </w:tcPr>
          <w:p w14:paraId="6E68B54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8.26E−06</w:t>
            </w:r>
          </w:p>
        </w:tc>
      </w:tr>
    </w:tbl>
    <w:p w14:paraId="2ADED588"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3.10 Hazard Quotient (HQ) for Individual Disinfection By-products</w:t>
      </w:r>
    </w:p>
    <w:p w14:paraId="41B27D4D" w14:textId="0D5BEF72"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lastRenderedPageBreak/>
        <w:t xml:space="preserve">Hazard Quotient values for individual disinfection by-products ranged from </w:t>
      </w:r>
      <w:r w:rsidRPr="007145BC">
        <w:rPr>
          <w:rFonts w:ascii="Times New Roman" w:eastAsia="Times New Roman" w:hAnsi="Times New Roman" w:cs="Times New Roman"/>
          <w:b/>
          <w:bCs/>
          <w:sz w:val="24"/>
          <w:szCs w:val="24"/>
          <w:lang w:eastAsia="en-GB"/>
        </w:rPr>
        <w:t>0.02 to 0.88</w:t>
      </w:r>
      <w:r w:rsidRPr="007145BC">
        <w:rPr>
          <w:rFonts w:ascii="Times New Roman" w:eastAsia="Times New Roman" w:hAnsi="Times New Roman" w:cs="Times New Roman"/>
          <w:sz w:val="24"/>
          <w:szCs w:val="24"/>
          <w:lang w:eastAsia="en-GB"/>
        </w:rPr>
        <w:t xml:space="preserve"> among adults and </w:t>
      </w:r>
      <w:r w:rsidRPr="007145BC">
        <w:rPr>
          <w:rFonts w:ascii="Times New Roman" w:eastAsia="Times New Roman" w:hAnsi="Times New Roman" w:cs="Times New Roman"/>
          <w:b/>
          <w:bCs/>
          <w:sz w:val="24"/>
          <w:szCs w:val="24"/>
          <w:lang w:eastAsia="en-GB"/>
        </w:rPr>
        <w:t>0.03 to 0.96</w:t>
      </w:r>
      <w:r w:rsidRPr="007145BC">
        <w:rPr>
          <w:rFonts w:ascii="Times New Roman" w:eastAsia="Times New Roman" w:hAnsi="Times New Roman" w:cs="Times New Roman"/>
          <w:sz w:val="24"/>
          <w:szCs w:val="24"/>
          <w:lang w:eastAsia="en-GB"/>
        </w:rPr>
        <w:t xml:space="preserve"> among children. The highest hazard quotient was recorded for chloroform in Eleme, whereas the lowest values were observed in sachet drinking water. All calculated Hazard Quotient values were below the acceptable threshold of unity. </w:t>
      </w:r>
      <w:r w:rsidRPr="007145BC">
        <w:rPr>
          <w:rFonts w:ascii="Times New Roman" w:eastAsia="Times New Roman" w:hAnsi="Times New Roman" w:cs="Times New Roman"/>
          <w:i/>
          <w:iCs/>
          <w:sz w:val="24"/>
          <w:szCs w:val="24"/>
          <w:lang w:eastAsia="en-GB"/>
        </w:rPr>
        <w:t>Table.10.</w:t>
      </w:r>
    </w:p>
    <w:p w14:paraId="777DC3F8" w14:textId="1AFD8FAE"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10 Hazard Quotient (HQ) for Individual Disinfection By-products</w:t>
      </w:r>
    </w:p>
    <w:tbl>
      <w:tblPr>
        <w:tblStyle w:val="TableGrid"/>
        <w:tblW w:w="0" w:type="auto"/>
        <w:tblLook w:val="04A0" w:firstRow="1" w:lastRow="0" w:firstColumn="1" w:lastColumn="0" w:noHBand="0" w:noVBand="1"/>
      </w:tblPr>
      <w:tblGrid>
        <w:gridCol w:w="1293"/>
        <w:gridCol w:w="1294"/>
        <w:gridCol w:w="2360"/>
        <w:gridCol w:w="2371"/>
        <w:gridCol w:w="1001"/>
        <w:gridCol w:w="697"/>
      </w:tblGrid>
      <w:tr w:rsidR="001118E9" w:rsidRPr="001118E9" w14:paraId="0682DF70" w14:textId="77777777" w:rsidTr="00DF0BA0">
        <w:tc>
          <w:tcPr>
            <w:tcW w:w="0" w:type="auto"/>
            <w:hideMark/>
          </w:tcPr>
          <w:p w14:paraId="2ED3E87F"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128B1D1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Chloroform</w:t>
            </w:r>
          </w:p>
        </w:tc>
        <w:tc>
          <w:tcPr>
            <w:tcW w:w="0" w:type="auto"/>
            <w:hideMark/>
          </w:tcPr>
          <w:p w14:paraId="7DE7C3BC"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Bromodichloromethane</w:t>
            </w:r>
          </w:p>
        </w:tc>
        <w:tc>
          <w:tcPr>
            <w:tcW w:w="1569" w:type="dxa"/>
            <w:hideMark/>
          </w:tcPr>
          <w:p w14:paraId="3F4CEEF8"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Dibromochloromethane</w:t>
            </w:r>
          </w:p>
        </w:tc>
        <w:tc>
          <w:tcPr>
            <w:tcW w:w="1803" w:type="dxa"/>
            <w:hideMark/>
          </w:tcPr>
          <w:p w14:paraId="05787AB0"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Bromate</w:t>
            </w:r>
          </w:p>
        </w:tc>
        <w:tc>
          <w:tcPr>
            <w:tcW w:w="697" w:type="dxa"/>
            <w:hideMark/>
          </w:tcPr>
          <w:p w14:paraId="7A07563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Total HQ</w:t>
            </w:r>
          </w:p>
        </w:tc>
      </w:tr>
      <w:tr w:rsidR="001118E9" w:rsidRPr="001118E9" w14:paraId="2ED3D37D" w14:textId="77777777" w:rsidTr="00DF0BA0">
        <w:tc>
          <w:tcPr>
            <w:tcW w:w="0" w:type="auto"/>
            <w:hideMark/>
          </w:tcPr>
          <w:p w14:paraId="65C2775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706A4D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0.42</w:t>
            </w:r>
          </w:p>
        </w:tc>
        <w:tc>
          <w:tcPr>
            <w:tcW w:w="0" w:type="auto"/>
            <w:hideMark/>
          </w:tcPr>
          <w:p w14:paraId="3927623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0.16</w:t>
            </w:r>
          </w:p>
        </w:tc>
        <w:tc>
          <w:tcPr>
            <w:tcW w:w="1569" w:type="dxa"/>
            <w:hideMark/>
          </w:tcPr>
          <w:p w14:paraId="36EFF26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1803" w:type="dxa"/>
            <w:hideMark/>
          </w:tcPr>
          <w:p w14:paraId="2E3367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0.10</w:t>
            </w:r>
          </w:p>
        </w:tc>
        <w:tc>
          <w:tcPr>
            <w:tcW w:w="697" w:type="dxa"/>
            <w:hideMark/>
          </w:tcPr>
          <w:p w14:paraId="0515C28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0.76</w:t>
            </w:r>
          </w:p>
        </w:tc>
      </w:tr>
      <w:tr w:rsidR="001118E9" w:rsidRPr="001118E9" w14:paraId="78E0170B" w14:textId="77777777" w:rsidTr="00DF0BA0">
        <w:tc>
          <w:tcPr>
            <w:tcW w:w="0" w:type="auto"/>
            <w:hideMark/>
          </w:tcPr>
          <w:p w14:paraId="0F652938"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36EB15C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0.18</w:t>
            </w:r>
          </w:p>
        </w:tc>
        <w:tc>
          <w:tcPr>
            <w:tcW w:w="0" w:type="auto"/>
            <w:hideMark/>
          </w:tcPr>
          <w:p w14:paraId="73AF0AE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0.07</w:t>
            </w:r>
          </w:p>
        </w:tc>
        <w:tc>
          <w:tcPr>
            <w:tcW w:w="1569" w:type="dxa"/>
            <w:hideMark/>
          </w:tcPr>
          <w:p w14:paraId="1D41D55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w:t>
            </w:r>
          </w:p>
        </w:tc>
        <w:tc>
          <w:tcPr>
            <w:tcW w:w="1803" w:type="dxa"/>
            <w:hideMark/>
          </w:tcPr>
          <w:p w14:paraId="01A28F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w:t>
            </w:r>
          </w:p>
        </w:tc>
        <w:tc>
          <w:tcPr>
            <w:tcW w:w="697" w:type="dxa"/>
            <w:hideMark/>
          </w:tcPr>
          <w:p w14:paraId="546319C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0.33</w:t>
            </w:r>
          </w:p>
        </w:tc>
      </w:tr>
      <w:tr w:rsidR="001118E9" w:rsidRPr="001118E9" w14:paraId="65C74649" w14:textId="77777777" w:rsidTr="00DF0BA0">
        <w:tc>
          <w:tcPr>
            <w:tcW w:w="0" w:type="auto"/>
            <w:hideMark/>
          </w:tcPr>
          <w:p w14:paraId="47E0F80F"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1C99230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0.20</w:t>
            </w:r>
          </w:p>
        </w:tc>
        <w:tc>
          <w:tcPr>
            <w:tcW w:w="0" w:type="auto"/>
            <w:hideMark/>
          </w:tcPr>
          <w:p w14:paraId="39E28E2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1569" w:type="dxa"/>
            <w:hideMark/>
          </w:tcPr>
          <w:p w14:paraId="43734AC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w:t>
            </w:r>
          </w:p>
        </w:tc>
        <w:tc>
          <w:tcPr>
            <w:tcW w:w="1803" w:type="dxa"/>
            <w:hideMark/>
          </w:tcPr>
          <w:p w14:paraId="39077B8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w:t>
            </w:r>
          </w:p>
        </w:tc>
        <w:tc>
          <w:tcPr>
            <w:tcW w:w="697" w:type="dxa"/>
            <w:hideMark/>
          </w:tcPr>
          <w:p w14:paraId="6F1A7A0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0.36</w:t>
            </w:r>
          </w:p>
        </w:tc>
      </w:tr>
      <w:tr w:rsidR="001118E9" w:rsidRPr="001118E9" w14:paraId="04EB90E7" w14:textId="77777777" w:rsidTr="00DF0BA0">
        <w:tc>
          <w:tcPr>
            <w:tcW w:w="0" w:type="auto"/>
            <w:hideMark/>
          </w:tcPr>
          <w:p w14:paraId="28E05B21"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4214B71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0.38</w:t>
            </w:r>
          </w:p>
        </w:tc>
        <w:tc>
          <w:tcPr>
            <w:tcW w:w="0" w:type="auto"/>
            <w:hideMark/>
          </w:tcPr>
          <w:p w14:paraId="2FC0A66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0.14</w:t>
            </w:r>
          </w:p>
        </w:tc>
        <w:tc>
          <w:tcPr>
            <w:tcW w:w="1569" w:type="dxa"/>
            <w:hideMark/>
          </w:tcPr>
          <w:p w14:paraId="0CBB93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0.07</w:t>
            </w:r>
          </w:p>
        </w:tc>
        <w:tc>
          <w:tcPr>
            <w:tcW w:w="1803" w:type="dxa"/>
            <w:hideMark/>
          </w:tcPr>
          <w:p w14:paraId="1315B10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697" w:type="dxa"/>
            <w:hideMark/>
          </w:tcPr>
          <w:p w14:paraId="4234F6C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0.67</w:t>
            </w:r>
          </w:p>
        </w:tc>
      </w:tr>
      <w:tr w:rsidR="001118E9" w:rsidRPr="001118E9" w14:paraId="20A0FC82" w14:textId="77777777" w:rsidTr="00DF0BA0">
        <w:tc>
          <w:tcPr>
            <w:tcW w:w="0" w:type="auto"/>
            <w:hideMark/>
          </w:tcPr>
          <w:p w14:paraId="5C229D4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36F8587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0.48</w:t>
            </w:r>
          </w:p>
        </w:tc>
        <w:tc>
          <w:tcPr>
            <w:tcW w:w="0" w:type="auto"/>
            <w:hideMark/>
          </w:tcPr>
          <w:p w14:paraId="7067162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0.18</w:t>
            </w:r>
          </w:p>
        </w:tc>
        <w:tc>
          <w:tcPr>
            <w:tcW w:w="1569" w:type="dxa"/>
            <w:hideMark/>
          </w:tcPr>
          <w:p w14:paraId="3DCB0F6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0.09</w:t>
            </w:r>
          </w:p>
        </w:tc>
        <w:tc>
          <w:tcPr>
            <w:tcW w:w="1803" w:type="dxa"/>
            <w:hideMark/>
          </w:tcPr>
          <w:p w14:paraId="321B6FF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0.13</w:t>
            </w:r>
          </w:p>
        </w:tc>
        <w:tc>
          <w:tcPr>
            <w:tcW w:w="697" w:type="dxa"/>
            <w:hideMark/>
          </w:tcPr>
          <w:p w14:paraId="61A20B8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0.88</w:t>
            </w:r>
          </w:p>
        </w:tc>
      </w:tr>
      <w:tr w:rsidR="001118E9" w:rsidRPr="001118E9" w14:paraId="642ECCEF" w14:textId="77777777" w:rsidTr="00DF0BA0">
        <w:tc>
          <w:tcPr>
            <w:tcW w:w="0" w:type="auto"/>
            <w:hideMark/>
          </w:tcPr>
          <w:p w14:paraId="5B03BF1F"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39C7F56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0.34</w:t>
            </w:r>
          </w:p>
        </w:tc>
        <w:tc>
          <w:tcPr>
            <w:tcW w:w="0" w:type="auto"/>
            <w:hideMark/>
          </w:tcPr>
          <w:p w14:paraId="471F6FC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w:t>
            </w:r>
          </w:p>
        </w:tc>
        <w:tc>
          <w:tcPr>
            <w:tcW w:w="1569" w:type="dxa"/>
            <w:hideMark/>
          </w:tcPr>
          <w:p w14:paraId="1C0EFD1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0.06</w:t>
            </w:r>
          </w:p>
        </w:tc>
        <w:tc>
          <w:tcPr>
            <w:tcW w:w="1803" w:type="dxa"/>
            <w:hideMark/>
          </w:tcPr>
          <w:p w14:paraId="060FCA6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697" w:type="dxa"/>
            <w:hideMark/>
          </w:tcPr>
          <w:p w14:paraId="26D5692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0.60</w:t>
            </w:r>
          </w:p>
        </w:tc>
      </w:tr>
      <w:tr w:rsidR="001118E9" w:rsidRPr="001118E9" w14:paraId="07087B5F" w14:textId="77777777" w:rsidTr="00DF0BA0">
        <w:tc>
          <w:tcPr>
            <w:tcW w:w="0" w:type="auto"/>
            <w:hideMark/>
          </w:tcPr>
          <w:p w14:paraId="7278E4A2"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22E805B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0.16</w:t>
            </w:r>
          </w:p>
        </w:tc>
        <w:tc>
          <w:tcPr>
            <w:tcW w:w="0" w:type="auto"/>
            <w:hideMark/>
          </w:tcPr>
          <w:p w14:paraId="3A2F7EC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0.06</w:t>
            </w:r>
          </w:p>
        </w:tc>
        <w:tc>
          <w:tcPr>
            <w:tcW w:w="1569" w:type="dxa"/>
            <w:hideMark/>
          </w:tcPr>
          <w:p w14:paraId="4B1EFDC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w:t>
            </w:r>
          </w:p>
        </w:tc>
        <w:tc>
          <w:tcPr>
            <w:tcW w:w="1803" w:type="dxa"/>
            <w:hideMark/>
          </w:tcPr>
          <w:p w14:paraId="7EFA3CD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w:t>
            </w:r>
          </w:p>
        </w:tc>
        <w:tc>
          <w:tcPr>
            <w:tcW w:w="697" w:type="dxa"/>
            <w:hideMark/>
          </w:tcPr>
          <w:p w14:paraId="60FDE35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0.28</w:t>
            </w:r>
          </w:p>
        </w:tc>
      </w:tr>
      <w:tr w:rsidR="001118E9" w:rsidRPr="001118E9" w14:paraId="0EA2420D" w14:textId="77777777" w:rsidTr="00DF0BA0">
        <w:tc>
          <w:tcPr>
            <w:tcW w:w="0" w:type="auto"/>
            <w:hideMark/>
          </w:tcPr>
          <w:p w14:paraId="6B71A667"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0209B4C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0.14</w:t>
            </w:r>
          </w:p>
        </w:tc>
        <w:tc>
          <w:tcPr>
            <w:tcW w:w="0" w:type="auto"/>
            <w:hideMark/>
          </w:tcPr>
          <w:p w14:paraId="49691DC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0.05</w:t>
            </w:r>
          </w:p>
        </w:tc>
        <w:tc>
          <w:tcPr>
            <w:tcW w:w="1569" w:type="dxa"/>
            <w:hideMark/>
          </w:tcPr>
          <w:p w14:paraId="60A7E27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w:t>
            </w:r>
          </w:p>
        </w:tc>
        <w:tc>
          <w:tcPr>
            <w:tcW w:w="1803" w:type="dxa"/>
            <w:hideMark/>
          </w:tcPr>
          <w:p w14:paraId="23A8B0A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w:t>
            </w:r>
          </w:p>
        </w:tc>
        <w:tc>
          <w:tcPr>
            <w:tcW w:w="697" w:type="dxa"/>
            <w:hideMark/>
          </w:tcPr>
          <w:p w14:paraId="198E997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0.25</w:t>
            </w:r>
          </w:p>
        </w:tc>
      </w:tr>
      <w:tr w:rsidR="001118E9" w:rsidRPr="001118E9" w14:paraId="0364AC1A" w14:textId="77777777" w:rsidTr="00DF0BA0">
        <w:tc>
          <w:tcPr>
            <w:tcW w:w="0" w:type="auto"/>
            <w:hideMark/>
          </w:tcPr>
          <w:p w14:paraId="01CC9BB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217E1DF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0.44</w:t>
            </w:r>
          </w:p>
        </w:tc>
        <w:tc>
          <w:tcPr>
            <w:tcW w:w="0" w:type="auto"/>
            <w:hideMark/>
          </w:tcPr>
          <w:p w14:paraId="7E502A7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0.16</w:t>
            </w:r>
          </w:p>
        </w:tc>
        <w:tc>
          <w:tcPr>
            <w:tcW w:w="1569" w:type="dxa"/>
            <w:hideMark/>
          </w:tcPr>
          <w:p w14:paraId="647A7F6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1803" w:type="dxa"/>
            <w:hideMark/>
          </w:tcPr>
          <w:p w14:paraId="4A779B9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0.11</w:t>
            </w:r>
          </w:p>
        </w:tc>
        <w:tc>
          <w:tcPr>
            <w:tcW w:w="697" w:type="dxa"/>
            <w:hideMark/>
          </w:tcPr>
          <w:p w14:paraId="6997E62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0.79</w:t>
            </w:r>
          </w:p>
        </w:tc>
      </w:tr>
      <w:tr w:rsidR="001118E9" w:rsidRPr="001118E9" w14:paraId="56660F41" w14:textId="77777777" w:rsidTr="00DF0BA0">
        <w:tc>
          <w:tcPr>
            <w:tcW w:w="0" w:type="auto"/>
            <w:hideMark/>
          </w:tcPr>
          <w:p w14:paraId="482B1DB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391EC4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0.17</w:t>
            </w:r>
          </w:p>
        </w:tc>
        <w:tc>
          <w:tcPr>
            <w:tcW w:w="0" w:type="auto"/>
            <w:hideMark/>
          </w:tcPr>
          <w:p w14:paraId="6C5C9B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0.06</w:t>
            </w:r>
          </w:p>
        </w:tc>
        <w:tc>
          <w:tcPr>
            <w:tcW w:w="1569" w:type="dxa"/>
            <w:hideMark/>
          </w:tcPr>
          <w:p w14:paraId="37C1ABE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w:t>
            </w:r>
          </w:p>
        </w:tc>
        <w:tc>
          <w:tcPr>
            <w:tcW w:w="1803" w:type="dxa"/>
            <w:hideMark/>
          </w:tcPr>
          <w:p w14:paraId="1BEDC59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0.04</w:t>
            </w:r>
          </w:p>
        </w:tc>
        <w:tc>
          <w:tcPr>
            <w:tcW w:w="697" w:type="dxa"/>
            <w:hideMark/>
          </w:tcPr>
          <w:p w14:paraId="0BC3176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0.30</w:t>
            </w:r>
          </w:p>
        </w:tc>
      </w:tr>
      <w:tr w:rsidR="001118E9" w:rsidRPr="001118E9" w14:paraId="34679B03" w14:textId="77777777" w:rsidTr="00DF0BA0">
        <w:tc>
          <w:tcPr>
            <w:tcW w:w="0" w:type="auto"/>
            <w:hideMark/>
          </w:tcPr>
          <w:p w14:paraId="246410F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2DEBEA9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0.40</w:t>
            </w:r>
          </w:p>
        </w:tc>
        <w:tc>
          <w:tcPr>
            <w:tcW w:w="0" w:type="auto"/>
            <w:hideMark/>
          </w:tcPr>
          <w:p w14:paraId="4E92627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0.15</w:t>
            </w:r>
          </w:p>
        </w:tc>
        <w:tc>
          <w:tcPr>
            <w:tcW w:w="1569" w:type="dxa"/>
            <w:hideMark/>
          </w:tcPr>
          <w:p w14:paraId="60D7518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1803" w:type="dxa"/>
            <w:hideMark/>
          </w:tcPr>
          <w:p w14:paraId="3F5EB48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0.09</w:t>
            </w:r>
          </w:p>
        </w:tc>
        <w:tc>
          <w:tcPr>
            <w:tcW w:w="697" w:type="dxa"/>
            <w:hideMark/>
          </w:tcPr>
          <w:p w14:paraId="2F3F8F4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0.72</w:t>
            </w:r>
          </w:p>
        </w:tc>
      </w:tr>
      <w:tr w:rsidR="001118E9" w:rsidRPr="001118E9" w14:paraId="34B09D14" w14:textId="77777777" w:rsidTr="00DF0BA0">
        <w:tc>
          <w:tcPr>
            <w:tcW w:w="0" w:type="auto"/>
            <w:hideMark/>
          </w:tcPr>
          <w:p w14:paraId="05B2993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2FAD4FC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0" w:type="auto"/>
            <w:hideMark/>
          </w:tcPr>
          <w:p w14:paraId="26DACCA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w:t>
            </w:r>
          </w:p>
        </w:tc>
        <w:tc>
          <w:tcPr>
            <w:tcW w:w="1569" w:type="dxa"/>
            <w:hideMark/>
          </w:tcPr>
          <w:p w14:paraId="32EAEFF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w:t>
            </w:r>
          </w:p>
        </w:tc>
        <w:tc>
          <w:tcPr>
            <w:tcW w:w="1803" w:type="dxa"/>
            <w:hideMark/>
          </w:tcPr>
          <w:p w14:paraId="7A0414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w:t>
            </w:r>
          </w:p>
        </w:tc>
        <w:tc>
          <w:tcPr>
            <w:tcW w:w="697" w:type="dxa"/>
            <w:hideMark/>
          </w:tcPr>
          <w:p w14:paraId="099BAFB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w:t>
            </w:r>
          </w:p>
        </w:tc>
      </w:tr>
    </w:tbl>
    <w:p w14:paraId="7686D870"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3.11 Hazard Index (HI) for Combined Non-carcinogenic Health Risks</w:t>
      </w:r>
    </w:p>
    <w:p w14:paraId="2E2A282A" w14:textId="0C7DC095"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The Hazard Index ranged from </w:t>
      </w:r>
      <w:r w:rsidRPr="007145BC">
        <w:rPr>
          <w:rFonts w:ascii="Times New Roman" w:eastAsia="Times New Roman" w:hAnsi="Times New Roman" w:cs="Times New Roman"/>
          <w:b/>
          <w:bCs/>
          <w:sz w:val="24"/>
          <w:szCs w:val="24"/>
          <w:lang w:eastAsia="en-GB"/>
        </w:rPr>
        <w:t>0.12 to 0.94</w:t>
      </w:r>
      <w:r w:rsidRPr="007145BC">
        <w:rPr>
          <w:rFonts w:ascii="Times New Roman" w:eastAsia="Times New Roman" w:hAnsi="Times New Roman" w:cs="Times New Roman"/>
          <w:sz w:val="24"/>
          <w:szCs w:val="24"/>
          <w:lang w:eastAsia="en-GB"/>
        </w:rPr>
        <w:t xml:space="preserve"> among adults and </w:t>
      </w:r>
      <w:r w:rsidRPr="007145BC">
        <w:rPr>
          <w:rFonts w:ascii="Times New Roman" w:eastAsia="Times New Roman" w:hAnsi="Times New Roman" w:cs="Times New Roman"/>
          <w:b/>
          <w:bCs/>
          <w:sz w:val="24"/>
          <w:szCs w:val="24"/>
          <w:lang w:eastAsia="en-GB"/>
        </w:rPr>
        <w:t>0.16 to 1.08</w:t>
      </w:r>
      <w:r w:rsidRPr="007145BC">
        <w:rPr>
          <w:rFonts w:ascii="Times New Roman" w:eastAsia="Times New Roman" w:hAnsi="Times New Roman" w:cs="Times New Roman"/>
          <w:sz w:val="24"/>
          <w:szCs w:val="24"/>
          <w:lang w:eastAsia="en-GB"/>
        </w:rPr>
        <w:t xml:space="preserve"> among children. Children from Eleme recorded the highest Hazard Index, marginally exceeding the recommended threshold of unity, whereas all adult exposure values remained below one. Sachet drinking water exhibited the lowest Hazard Index values among all sampled drinking water sources. </w:t>
      </w:r>
      <w:r w:rsidRPr="007145BC">
        <w:rPr>
          <w:rFonts w:ascii="Times New Roman" w:eastAsia="Times New Roman" w:hAnsi="Times New Roman" w:cs="Times New Roman"/>
          <w:i/>
          <w:iCs/>
          <w:sz w:val="24"/>
          <w:szCs w:val="24"/>
          <w:lang w:eastAsia="en-GB"/>
        </w:rPr>
        <w:t>Table.11.</w:t>
      </w:r>
    </w:p>
    <w:p w14:paraId="2253A741" w14:textId="4F51DAB6"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11 Hazard Index (HI) for Combined Non-carcinogenic Health Risks</w:t>
      </w:r>
    </w:p>
    <w:tbl>
      <w:tblPr>
        <w:tblStyle w:val="TableGrid"/>
        <w:tblW w:w="0" w:type="auto"/>
        <w:tblLook w:val="04A0" w:firstRow="1" w:lastRow="0" w:firstColumn="1" w:lastColumn="0" w:noHBand="0" w:noVBand="1"/>
      </w:tblPr>
      <w:tblGrid>
        <w:gridCol w:w="1529"/>
        <w:gridCol w:w="1143"/>
        <w:gridCol w:w="1130"/>
        <w:gridCol w:w="2883"/>
      </w:tblGrid>
      <w:tr w:rsidR="001118E9" w:rsidRPr="001118E9" w14:paraId="770D9856" w14:textId="77777777" w:rsidTr="00DF0BA0">
        <w:tc>
          <w:tcPr>
            <w:tcW w:w="0" w:type="auto"/>
            <w:hideMark/>
          </w:tcPr>
          <w:p w14:paraId="7E4433D6"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1985A70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HI</w:t>
            </w:r>
          </w:p>
        </w:tc>
        <w:tc>
          <w:tcPr>
            <w:tcW w:w="0" w:type="auto"/>
            <w:hideMark/>
          </w:tcPr>
          <w:p w14:paraId="3765B55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HI</w:t>
            </w:r>
          </w:p>
        </w:tc>
        <w:tc>
          <w:tcPr>
            <w:tcW w:w="0" w:type="auto"/>
            <w:hideMark/>
          </w:tcPr>
          <w:p w14:paraId="53EAF032"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Health Risk Classification</w:t>
            </w:r>
          </w:p>
        </w:tc>
      </w:tr>
      <w:tr w:rsidR="001118E9" w:rsidRPr="001118E9" w14:paraId="5D869388" w14:textId="77777777" w:rsidTr="00DF0BA0">
        <w:tc>
          <w:tcPr>
            <w:tcW w:w="0" w:type="auto"/>
            <w:hideMark/>
          </w:tcPr>
          <w:p w14:paraId="5F9A03D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32923E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0.82</w:t>
            </w:r>
          </w:p>
        </w:tc>
        <w:tc>
          <w:tcPr>
            <w:tcW w:w="0" w:type="auto"/>
            <w:hideMark/>
          </w:tcPr>
          <w:p w14:paraId="2F80F7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0.94</w:t>
            </w:r>
          </w:p>
        </w:tc>
        <w:tc>
          <w:tcPr>
            <w:tcW w:w="0" w:type="auto"/>
            <w:hideMark/>
          </w:tcPr>
          <w:p w14:paraId="01B024F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571EFFD5" w14:textId="77777777" w:rsidTr="00DF0BA0">
        <w:tc>
          <w:tcPr>
            <w:tcW w:w="0" w:type="auto"/>
            <w:hideMark/>
          </w:tcPr>
          <w:p w14:paraId="0ED6C205"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5FDDFCB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0.36</w:t>
            </w:r>
          </w:p>
        </w:tc>
        <w:tc>
          <w:tcPr>
            <w:tcW w:w="0" w:type="auto"/>
            <w:hideMark/>
          </w:tcPr>
          <w:p w14:paraId="62354D4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0.42</w:t>
            </w:r>
          </w:p>
        </w:tc>
        <w:tc>
          <w:tcPr>
            <w:tcW w:w="0" w:type="auto"/>
            <w:hideMark/>
          </w:tcPr>
          <w:p w14:paraId="31E2713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27A83319" w14:textId="77777777" w:rsidTr="00DF0BA0">
        <w:tc>
          <w:tcPr>
            <w:tcW w:w="0" w:type="auto"/>
            <w:hideMark/>
          </w:tcPr>
          <w:p w14:paraId="5B4983F1"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2E578E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0.38</w:t>
            </w:r>
          </w:p>
        </w:tc>
        <w:tc>
          <w:tcPr>
            <w:tcW w:w="0" w:type="auto"/>
            <w:hideMark/>
          </w:tcPr>
          <w:p w14:paraId="6FF5C46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0.46</w:t>
            </w:r>
          </w:p>
        </w:tc>
        <w:tc>
          <w:tcPr>
            <w:tcW w:w="0" w:type="auto"/>
            <w:hideMark/>
          </w:tcPr>
          <w:p w14:paraId="427BEFB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45FFEFA0" w14:textId="77777777" w:rsidTr="00DF0BA0">
        <w:tc>
          <w:tcPr>
            <w:tcW w:w="0" w:type="auto"/>
            <w:hideMark/>
          </w:tcPr>
          <w:p w14:paraId="7ABD03F8"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404E42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0.74</w:t>
            </w:r>
          </w:p>
        </w:tc>
        <w:tc>
          <w:tcPr>
            <w:tcW w:w="0" w:type="auto"/>
            <w:hideMark/>
          </w:tcPr>
          <w:p w14:paraId="155F900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0.88</w:t>
            </w:r>
          </w:p>
        </w:tc>
        <w:tc>
          <w:tcPr>
            <w:tcW w:w="0" w:type="auto"/>
            <w:hideMark/>
          </w:tcPr>
          <w:p w14:paraId="0E253F7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4F5DCA94" w14:textId="77777777" w:rsidTr="00DF0BA0">
        <w:tc>
          <w:tcPr>
            <w:tcW w:w="0" w:type="auto"/>
            <w:hideMark/>
          </w:tcPr>
          <w:p w14:paraId="0698A69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293BC40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0.94</w:t>
            </w:r>
          </w:p>
        </w:tc>
        <w:tc>
          <w:tcPr>
            <w:tcW w:w="0" w:type="auto"/>
            <w:hideMark/>
          </w:tcPr>
          <w:p w14:paraId="74DCEE5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1.08</w:t>
            </w:r>
          </w:p>
        </w:tc>
        <w:tc>
          <w:tcPr>
            <w:tcW w:w="0" w:type="auto"/>
            <w:hideMark/>
          </w:tcPr>
          <w:p w14:paraId="5AB0E56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Slight Potential Risk</w:t>
            </w:r>
          </w:p>
        </w:tc>
      </w:tr>
      <w:tr w:rsidR="001118E9" w:rsidRPr="001118E9" w14:paraId="03C2C7D1" w14:textId="77777777" w:rsidTr="00DF0BA0">
        <w:tc>
          <w:tcPr>
            <w:tcW w:w="0" w:type="auto"/>
            <w:hideMark/>
          </w:tcPr>
          <w:p w14:paraId="5C317D02"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7195AF7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0.68</w:t>
            </w:r>
          </w:p>
        </w:tc>
        <w:tc>
          <w:tcPr>
            <w:tcW w:w="0" w:type="auto"/>
            <w:hideMark/>
          </w:tcPr>
          <w:p w14:paraId="167A084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0.82</w:t>
            </w:r>
          </w:p>
        </w:tc>
        <w:tc>
          <w:tcPr>
            <w:tcW w:w="0" w:type="auto"/>
            <w:hideMark/>
          </w:tcPr>
          <w:p w14:paraId="629B88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113BCC7E" w14:textId="77777777" w:rsidTr="00DF0BA0">
        <w:tc>
          <w:tcPr>
            <w:tcW w:w="0" w:type="auto"/>
            <w:hideMark/>
          </w:tcPr>
          <w:p w14:paraId="62783E44"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39F9B06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0.30</w:t>
            </w:r>
          </w:p>
        </w:tc>
        <w:tc>
          <w:tcPr>
            <w:tcW w:w="0" w:type="auto"/>
            <w:hideMark/>
          </w:tcPr>
          <w:p w14:paraId="3AF09F3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0.36</w:t>
            </w:r>
          </w:p>
        </w:tc>
        <w:tc>
          <w:tcPr>
            <w:tcW w:w="0" w:type="auto"/>
            <w:hideMark/>
          </w:tcPr>
          <w:p w14:paraId="3C18748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7D8073EA" w14:textId="77777777" w:rsidTr="00DF0BA0">
        <w:tc>
          <w:tcPr>
            <w:tcW w:w="0" w:type="auto"/>
            <w:hideMark/>
          </w:tcPr>
          <w:p w14:paraId="3E20C900"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0ACBECE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0.28</w:t>
            </w:r>
          </w:p>
        </w:tc>
        <w:tc>
          <w:tcPr>
            <w:tcW w:w="0" w:type="auto"/>
            <w:hideMark/>
          </w:tcPr>
          <w:p w14:paraId="4C4D177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0.34</w:t>
            </w:r>
          </w:p>
        </w:tc>
        <w:tc>
          <w:tcPr>
            <w:tcW w:w="0" w:type="auto"/>
            <w:hideMark/>
          </w:tcPr>
          <w:p w14:paraId="448A022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258B63D6" w14:textId="77777777" w:rsidTr="00DF0BA0">
        <w:tc>
          <w:tcPr>
            <w:tcW w:w="0" w:type="auto"/>
            <w:hideMark/>
          </w:tcPr>
          <w:p w14:paraId="43EBE69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4BFA488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0.86</w:t>
            </w:r>
          </w:p>
        </w:tc>
        <w:tc>
          <w:tcPr>
            <w:tcW w:w="0" w:type="auto"/>
            <w:hideMark/>
          </w:tcPr>
          <w:p w14:paraId="5BBD782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0.98</w:t>
            </w:r>
          </w:p>
        </w:tc>
        <w:tc>
          <w:tcPr>
            <w:tcW w:w="0" w:type="auto"/>
            <w:hideMark/>
          </w:tcPr>
          <w:p w14:paraId="0EB7357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333C0BE7" w14:textId="77777777" w:rsidTr="00DF0BA0">
        <w:tc>
          <w:tcPr>
            <w:tcW w:w="0" w:type="auto"/>
            <w:hideMark/>
          </w:tcPr>
          <w:p w14:paraId="6F81CC6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618B661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0.32</w:t>
            </w:r>
          </w:p>
        </w:tc>
        <w:tc>
          <w:tcPr>
            <w:tcW w:w="0" w:type="auto"/>
            <w:hideMark/>
          </w:tcPr>
          <w:p w14:paraId="3BD805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0.40</w:t>
            </w:r>
          </w:p>
        </w:tc>
        <w:tc>
          <w:tcPr>
            <w:tcW w:w="0" w:type="auto"/>
            <w:hideMark/>
          </w:tcPr>
          <w:p w14:paraId="6953143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38345C8F" w14:textId="77777777" w:rsidTr="00DF0BA0">
        <w:tc>
          <w:tcPr>
            <w:tcW w:w="0" w:type="auto"/>
            <w:hideMark/>
          </w:tcPr>
          <w:p w14:paraId="21A1690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4847B9D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0.78</w:t>
            </w:r>
          </w:p>
        </w:tc>
        <w:tc>
          <w:tcPr>
            <w:tcW w:w="0" w:type="auto"/>
            <w:hideMark/>
          </w:tcPr>
          <w:p w14:paraId="02B0533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0.90</w:t>
            </w:r>
          </w:p>
        </w:tc>
        <w:tc>
          <w:tcPr>
            <w:tcW w:w="0" w:type="auto"/>
            <w:hideMark/>
          </w:tcPr>
          <w:p w14:paraId="4174C84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27119CC3" w14:textId="77777777" w:rsidTr="00DF0BA0">
        <w:tc>
          <w:tcPr>
            <w:tcW w:w="0" w:type="auto"/>
            <w:hideMark/>
          </w:tcPr>
          <w:p w14:paraId="4BCFA1B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777C5D3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w:t>
            </w:r>
          </w:p>
        </w:tc>
        <w:tc>
          <w:tcPr>
            <w:tcW w:w="0" w:type="auto"/>
            <w:hideMark/>
          </w:tcPr>
          <w:p w14:paraId="791128D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0.16</w:t>
            </w:r>
          </w:p>
        </w:tc>
        <w:tc>
          <w:tcPr>
            <w:tcW w:w="0" w:type="auto"/>
            <w:hideMark/>
          </w:tcPr>
          <w:p w14:paraId="22580DA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bl>
    <w:p w14:paraId="1931684F" w14:textId="77777777" w:rsidR="007145BC" w:rsidRPr="001118E9" w:rsidRDefault="007145BC" w:rsidP="001118E9">
      <w:pPr>
        <w:jc w:val="both"/>
        <w:rPr>
          <w:rFonts w:ascii="Times New Roman" w:hAnsi="Times New Roman" w:cs="Times New Roman"/>
          <w:sz w:val="24"/>
          <w:szCs w:val="24"/>
        </w:rPr>
      </w:pPr>
    </w:p>
    <w:p w14:paraId="1F5213C4"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3.12 Incremental Lifetime Cancer Risk (ILCR) Associated with Carcinogenic Disinfection By-products</w:t>
      </w:r>
    </w:p>
    <w:p w14:paraId="2ACD00F3" w14:textId="12405601"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The Incremental Lifetime Cancer Risk values through ingestion ranged from </w:t>
      </w:r>
      <w:r w:rsidRPr="007145BC">
        <w:rPr>
          <w:rFonts w:ascii="Times New Roman" w:eastAsia="Times New Roman" w:hAnsi="Times New Roman" w:cs="Times New Roman"/>
          <w:b/>
          <w:bCs/>
          <w:sz w:val="24"/>
          <w:szCs w:val="24"/>
          <w:lang w:eastAsia="en-GB"/>
        </w:rPr>
        <w:t>2.84 × 10⁻⁶</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7.62 × 10⁻⁵</w:t>
      </w:r>
      <w:r w:rsidRPr="007145BC">
        <w:rPr>
          <w:rFonts w:ascii="Times New Roman" w:eastAsia="Times New Roman" w:hAnsi="Times New Roman" w:cs="Times New Roman"/>
          <w:sz w:val="24"/>
          <w:szCs w:val="24"/>
          <w:lang w:eastAsia="en-GB"/>
        </w:rPr>
        <w:t xml:space="preserve"> for adults and </w:t>
      </w:r>
      <w:r w:rsidRPr="007145BC">
        <w:rPr>
          <w:rFonts w:ascii="Times New Roman" w:eastAsia="Times New Roman" w:hAnsi="Times New Roman" w:cs="Times New Roman"/>
          <w:b/>
          <w:bCs/>
          <w:sz w:val="24"/>
          <w:szCs w:val="24"/>
          <w:lang w:eastAsia="en-GB"/>
        </w:rPr>
        <w:t>3.62 × 10⁻⁶</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9.84 × 10⁻⁵</w:t>
      </w:r>
      <w:r w:rsidRPr="007145BC">
        <w:rPr>
          <w:rFonts w:ascii="Times New Roman" w:eastAsia="Times New Roman" w:hAnsi="Times New Roman" w:cs="Times New Roman"/>
          <w:sz w:val="24"/>
          <w:szCs w:val="24"/>
          <w:lang w:eastAsia="en-GB"/>
        </w:rPr>
        <w:t xml:space="preserve"> for children. Dermal cancer risk values varied between </w:t>
      </w:r>
      <w:r w:rsidRPr="007145BC">
        <w:rPr>
          <w:rFonts w:ascii="Times New Roman" w:eastAsia="Times New Roman" w:hAnsi="Times New Roman" w:cs="Times New Roman"/>
          <w:b/>
          <w:bCs/>
          <w:sz w:val="24"/>
          <w:szCs w:val="24"/>
          <w:lang w:eastAsia="en-GB"/>
        </w:rPr>
        <w:t>1.42 × 10⁻⁷</w:t>
      </w:r>
      <w:r w:rsidRPr="007145BC">
        <w:rPr>
          <w:rFonts w:ascii="Times New Roman" w:eastAsia="Times New Roman" w:hAnsi="Times New Roman" w:cs="Times New Roman"/>
          <w:sz w:val="24"/>
          <w:szCs w:val="24"/>
          <w:lang w:eastAsia="en-GB"/>
        </w:rPr>
        <w:t xml:space="preserve"> and </w:t>
      </w:r>
      <w:r w:rsidRPr="007145BC">
        <w:rPr>
          <w:rFonts w:ascii="Times New Roman" w:eastAsia="Times New Roman" w:hAnsi="Times New Roman" w:cs="Times New Roman"/>
          <w:b/>
          <w:bCs/>
          <w:sz w:val="24"/>
          <w:szCs w:val="24"/>
          <w:lang w:eastAsia="en-GB"/>
        </w:rPr>
        <w:t>4.28 × 10⁻⁶</w:t>
      </w:r>
      <w:r w:rsidRPr="007145BC">
        <w:rPr>
          <w:rFonts w:ascii="Times New Roman" w:eastAsia="Times New Roman" w:hAnsi="Times New Roman" w:cs="Times New Roman"/>
          <w:sz w:val="24"/>
          <w:szCs w:val="24"/>
          <w:lang w:eastAsia="en-GB"/>
        </w:rPr>
        <w:t xml:space="preserve">. The highest cancer risk values were observed in Eleme and Bonny, while sachet drinking water recorded the lowest values. </w:t>
      </w:r>
      <w:r w:rsidRPr="007145BC">
        <w:rPr>
          <w:rFonts w:ascii="Times New Roman" w:eastAsia="Times New Roman" w:hAnsi="Times New Roman" w:cs="Times New Roman"/>
          <w:i/>
          <w:iCs/>
          <w:sz w:val="24"/>
          <w:szCs w:val="24"/>
          <w:lang w:eastAsia="en-GB"/>
        </w:rPr>
        <w:t>Table.12.</w:t>
      </w:r>
    </w:p>
    <w:p w14:paraId="15AA2D57" w14:textId="49302EB1"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12 Incremental Lifetime Cancer Risk (ILCR) Associated with Carcinogenic Disinfection By-products</w:t>
      </w:r>
    </w:p>
    <w:tbl>
      <w:tblPr>
        <w:tblStyle w:val="TableGrid"/>
        <w:tblW w:w="0" w:type="auto"/>
        <w:tblLook w:val="04A0" w:firstRow="1" w:lastRow="0" w:firstColumn="1" w:lastColumn="0" w:noHBand="0" w:noVBand="1"/>
      </w:tblPr>
      <w:tblGrid>
        <w:gridCol w:w="1462"/>
        <w:gridCol w:w="1596"/>
        <w:gridCol w:w="1593"/>
        <w:gridCol w:w="1429"/>
        <w:gridCol w:w="1426"/>
        <w:gridCol w:w="1510"/>
      </w:tblGrid>
      <w:tr w:rsidR="001118E9" w:rsidRPr="001118E9" w14:paraId="4E64F684" w14:textId="77777777" w:rsidTr="00DF0BA0">
        <w:tc>
          <w:tcPr>
            <w:tcW w:w="0" w:type="auto"/>
            <w:hideMark/>
          </w:tcPr>
          <w:p w14:paraId="3C9A2BE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Community</w:t>
            </w:r>
          </w:p>
        </w:tc>
        <w:tc>
          <w:tcPr>
            <w:tcW w:w="0" w:type="auto"/>
            <w:hideMark/>
          </w:tcPr>
          <w:p w14:paraId="01926FAC"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ILCR (Ingestion)</w:t>
            </w:r>
          </w:p>
        </w:tc>
        <w:tc>
          <w:tcPr>
            <w:tcW w:w="0" w:type="auto"/>
            <w:hideMark/>
          </w:tcPr>
          <w:p w14:paraId="69D2C28B"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ILCR (Ingestion)</w:t>
            </w:r>
          </w:p>
        </w:tc>
        <w:tc>
          <w:tcPr>
            <w:tcW w:w="0" w:type="auto"/>
            <w:hideMark/>
          </w:tcPr>
          <w:p w14:paraId="557E3D04"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Adult ILCR (Dermal)</w:t>
            </w:r>
          </w:p>
        </w:tc>
        <w:tc>
          <w:tcPr>
            <w:tcW w:w="0" w:type="auto"/>
            <w:hideMark/>
          </w:tcPr>
          <w:p w14:paraId="66F7A4AF"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Child ILCR (Dermal)</w:t>
            </w:r>
          </w:p>
        </w:tc>
        <w:tc>
          <w:tcPr>
            <w:tcW w:w="0" w:type="auto"/>
            <w:hideMark/>
          </w:tcPr>
          <w:p w14:paraId="4575AC6F" w14:textId="77777777" w:rsidR="007145BC" w:rsidRPr="007145BC" w:rsidRDefault="007145BC" w:rsidP="001118E9">
            <w:pPr>
              <w:jc w:val="both"/>
              <w:rPr>
                <w:rFonts w:ascii="Times New Roman" w:eastAsia="Times New Roman" w:hAnsi="Times New Roman" w:cs="Times New Roman"/>
                <w:b/>
                <w:bCs/>
                <w:sz w:val="24"/>
                <w:szCs w:val="24"/>
                <w:lang w:eastAsia="en-GB"/>
              </w:rPr>
            </w:pPr>
            <w:proofErr w:type="gramStart"/>
            <w:r w:rsidRPr="007145BC">
              <w:rPr>
                <w:rFonts w:ascii="Times New Roman" w:eastAsia="Times New Roman" w:hAnsi="Times New Roman" w:cs="Times New Roman"/>
                <w:b/>
                <w:bCs/>
                <w:sz w:val="24"/>
                <w:szCs w:val="24"/>
                <w:lang w:eastAsia="en-GB"/>
              </w:rPr>
              <w:t>Overall</w:t>
            </w:r>
            <w:proofErr w:type="gramEnd"/>
            <w:r w:rsidRPr="007145BC">
              <w:rPr>
                <w:rFonts w:ascii="Times New Roman" w:eastAsia="Times New Roman" w:hAnsi="Times New Roman" w:cs="Times New Roman"/>
                <w:b/>
                <w:bCs/>
                <w:sz w:val="24"/>
                <w:szCs w:val="24"/>
                <w:lang w:eastAsia="en-GB"/>
              </w:rPr>
              <w:t xml:space="preserve"> Cancer Risk</w:t>
            </w:r>
          </w:p>
        </w:tc>
      </w:tr>
      <w:tr w:rsidR="001118E9" w:rsidRPr="001118E9" w14:paraId="4153ACD7" w14:textId="77777777" w:rsidTr="00DF0BA0">
        <w:tc>
          <w:tcPr>
            <w:tcW w:w="0" w:type="auto"/>
            <w:hideMark/>
          </w:tcPr>
          <w:p w14:paraId="1251F7C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Port Harcourt</w:t>
            </w:r>
          </w:p>
        </w:tc>
        <w:tc>
          <w:tcPr>
            <w:tcW w:w="0" w:type="auto"/>
            <w:hideMark/>
          </w:tcPr>
          <w:p w14:paraId="6D9B4E4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6.84E−05</w:t>
            </w:r>
          </w:p>
        </w:tc>
        <w:tc>
          <w:tcPr>
            <w:tcW w:w="0" w:type="auto"/>
            <w:hideMark/>
          </w:tcPr>
          <w:p w14:paraId="7A15FFF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8.62E−05</w:t>
            </w:r>
          </w:p>
        </w:tc>
        <w:tc>
          <w:tcPr>
            <w:tcW w:w="0" w:type="auto"/>
            <w:hideMark/>
          </w:tcPr>
          <w:p w14:paraId="39094D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3.82E−06</w:t>
            </w:r>
          </w:p>
        </w:tc>
        <w:tc>
          <w:tcPr>
            <w:tcW w:w="0" w:type="auto"/>
            <w:hideMark/>
          </w:tcPr>
          <w:p w14:paraId="34DC8BC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4.24E−06</w:t>
            </w:r>
          </w:p>
        </w:tc>
        <w:tc>
          <w:tcPr>
            <w:tcW w:w="0" w:type="auto"/>
            <w:hideMark/>
          </w:tcPr>
          <w:p w14:paraId="0BEA949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452034F8" w14:textId="77777777" w:rsidTr="00DF0BA0">
        <w:tc>
          <w:tcPr>
            <w:tcW w:w="0" w:type="auto"/>
            <w:hideMark/>
          </w:tcPr>
          <w:p w14:paraId="421A863A"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Rumuola</w:t>
            </w:r>
            <w:proofErr w:type="spellEnd"/>
          </w:p>
        </w:tc>
        <w:tc>
          <w:tcPr>
            <w:tcW w:w="0" w:type="auto"/>
            <w:hideMark/>
          </w:tcPr>
          <w:p w14:paraId="0E9C3BE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2.84E−05</w:t>
            </w:r>
          </w:p>
        </w:tc>
        <w:tc>
          <w:tcPr>
            <w:tcW w:w="0" w:type="auto"/>
            <w:hideMark/>
          </w:tcPr>
          <w:p w14:paraId="1AB30F2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3.62E−05</w:t>
            </w:r>
          </w:p>
        </w:tc>
        <w:tc>
          <w:tcPr>
            <w:tcW w:w="0" w:type="auto"/>
            <w:hideMark/>
          </w:tcPr>
          <w:p w14:paraId="6258CC7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1.84E−06</w:t>
            </w:r>
          </w:p>
        </w:tc>
        <w:tc>
          <w:tcPr>
            <w:tcW w:w="0" w:type="auto"/>
            <w:hideMark/>
          </w:tcPr>
          <w:p w14:paraId="03A7E84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2.12E−06</w:t>
            </w:r>
          </w:p>
        </w:tc>
        <w:tc>
          <w:tcPr>
            <w:tcW w:w="0" w:type="auto"/>
            <w:hideMark/>
          </w:tcPr>
          <w:p w14:paraId="5B862AA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396F6966" w14:textId="77777777" w:rsidTr="00DF0BA0">
        <w:tc>
          <w:tcPr>
            <w:tcW w:w="0" w:type="auto"/>
            <w:hideMark/>
          </w:tcPr>
          <w:p w14:paraId="7F9CED2D"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Rumuokoro</w:t>
            </w:r>
            <w:proofErr w:type="spellEnd"/>
          </w:p>
        </w:tc>
        <w:tc>
          <w:tcPr>
            <w:tcW w:w="0" w:type="auto"/>
            <w:hideMark/>
          </w:tcPr>
          <w:p w14:paraId="4243C47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3.16E−05</w:t>
            </w:r>
          </w:p>
        </w:tc>
        <w:tc>
          <w:tcPr>
            <w:tcW w:w="0" w:type="auto"/>
            <w:hideMark/>
          </w:tcPr>
          <w:p w14:paraId="3CD40EE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4.04E−05</w:t>
            </w:r>
          </w:p>
        </w:tc>
        <w:tc>
          <w:tcPr>
            <w:tcW w:w="0" w:type="auto"/>
            <w:hideMark/>
          </w:tcPr>
          <w:p w14:paraId="2E4B697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1.96E−06</w:t>
            </w:r>
          </w:p>
        </w:tc>
        <w:tc>
          <w:tcPr>
            <w:tcW w:w="0" w:type="auto"/>
            <w:hideMark/>
          </w:tcPr>
          <w:p w14:paraId="1E19B5A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2.28E−06</w:t>
            </w:r>
          </w:p>
        </w:tc>
        <w:tc>
          <w:tcPr>
            <w:tcW w:w="0" w:type="auto"/>
            <w:hideMark/>
          </w:tcPr>
          <w:p w14:paraId="5B5A7C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78DC5691" w14:textId="77777777" w:rsidTr="00DF0BA0">
        <w:tc>
          <w:tcPr>
            <w:tcW w:w="0" w:type="auto"/>
            <w:hideMark/>
          </w:tcPr>
          <w:p w14:paraId="022B3DA2"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Choba</w:t>
            </w:r>
            <w:proofErr w:type="spellEnd"/>
          </w:p>
        </w:tc>
        <w:tc>
          <w:tcPr>
            <w:tcW w:w="0" w:type="auto"/>
            <w:hideMark/>
          </w:tcPr>
          <w:p w14:paraId="4FE81F9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5.82E−05</w:t>
            </w:r>
          </w:p>
        </w:tc>
        <w:tc>
          <w:tcPr>
            <w:tcW w:w="0" w:type="auto"/>
            <w:hideMark/>
          </w:tcPr>
          <w:p w14:paraId="171065A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7.36E−05</w:t>
            </w:r>
          </w:p>
        </w:tc>
        <w:tc>
          <w:tcPr>
            <w:tcW w:w="0" w:type="auto"/>
            <w:hideMark/>
          </w:tcPr>
          <w:p w14:paraId="6B18B64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3.44E−06</w:t>
            </w:r>
          </w:p>
        </w:tc>
        <w:tc>
          <w:tcPr>
            <w:tcW w:w="0" w:type="auto"/>
            <w:hideMark/>
          </w:tcPr>
          <w:p w14:paraId="2E165A6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3.86E−06</w:t>
            </w:r>
          </w:p>
        </w:tc>
        <w:tc>
          <w:tcPr>
            <w:tcW w:w="0" w:type="auto"/>
            <w:hideMark/>
          </w:tcPr>
          <w:p w14:paraId="2A96DE5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7F443DE0" w14:textId="77777777" w:rsidTr="00DF0BA0">
        <w:tc>
          <w:tcPr>
            <w:tcW w:w="0" w:type="auto"/>
            <w:hideMark/>
          </w:tcPr>
          <w:p w14:paraId="37F1E3E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Eleme</w:t>
            </w:r>
          </w:p>
        </w:tc>
        <w:tc>
          <w:tcPr>
            <w:tcW w:w="0" w:type="auto"/>
            <w:hideMark/>
          </w:tcPr>
          <w:p w14:paraId="55C0C5B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7.62E−05</w:t>
            </w:r>
          </w:p>
        </w:tc>
        <w:tc>
          <w:tcPr>
            <w:tcW w:w="0" w:type="auto"/>
            <w:hideMark/>
          </w:tcPr>
          <w:p w14:paraId="5F6D210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9.84E−05</w:t>
            </w:r>
          </w:p>
        </w:tc>
        <w:tc>
          <w:tcPr>
            <w:tcW w:w="0" w:type="auto"/>
            <w:hideMark/>
          </w:tcPr>
          <w:p w14:paraId="789891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4.28E−06</w:t>
            </w:r>
          </w:p>
        </w:tc>
        <w:tc>
          <w:tcPr>
            <w:tcW w:w="0" w:type="auto"/>
            <w:hideMark/>
          </w:tcPr>
          <w:p w14:paraId="1003C6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4.82E−06</w:t>
            </w:r>
          </w:p>
        </w:tc>
        <w:tc>
          <w:tcPr>
            <w:tcW w:w="0" w:type="auto"/>
            <w:hideMark/>
          </w:tcPr>
          <w:p w14:paraId="7BDA42D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26536DE0" w14:textId="77777777" w:rsidTr="00DF0BA0">
        <w:tc>
          <w:tcPr>
            <w:tcW w:w="0" w:type="auto"/>
            <w:hideMark/>
          </w:tcPr>
          <w:p w14:paraId="7806A4B2"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Oyigbo</w:t>
            </w:r>
            <w:proofErr w:type="spellEnd"/>
          </w:p>
        </w:tc>
        <w:tc>
          <w:tcPr>
            <w:tcW w:w="0" w:type="auto"/>
            <w:hideMark/>
          </w:tcPr>
          <w:p w14:paraId="31E9374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5.24E−05</w:t>
            </w:r>
          </w:p>
        </w:tc>
        <w:tc>
          <w:tcPr>
            <w:tcW w:w="0" w:type="auto"/>
            <w:hideMark/>
          </w:tcPr>
          <w:p w14:paraId="5AFA66F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6.68E−05</w:t>
            </w:r>
          </w:p>
        </w:tc>
        <w:tc>
          <w:tcPr>
            <w:tcW w:w="0" w:type="auto"/>
            <w:hideMark/>
          </w:tcPr>
          <w:p w14:paraId="534C4F0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3.12E−06</w:t>
            </w:r>
          </w:p>
        </w:tc>
        <w:tc>
          <w:tcPr>
            <w:tcW w:w="0" w:type="auto"/>
            <w:hideMark/>
          </w:tcPr>
          <w:p w14:paraId="31813FE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3.56E−06</w:t>
            </w:r>
          </w:p>
        </w:tc>
        <w:tc>
          <w:tcPr>
            <w:tcW w:w="0" w:type="auto"/>
            <w:hideMark/>
          </w:tcPr>
          <w:p w14:paraId="467C36E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657A31F6" w14:textId="77777777" w:rsidTr="00DF0BA0">
        <w:tc>
          <w:tcPr>
            <w:tcW w:w="0" w:type="auto"/>
            <w:hideMark/>
          </w:tcPr>
          <w:p w14:paraId="69AAED0F"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Ahoada</w:t>
            </w:r>
            <w:proofErr w:type="spellEnd"/>
          </w:p>
        </w:tc>
        <w:tc>
          <w:tcPr>
            <w:tcW w:w="0" w:type="auto"/>
            <w:hideMark/>
          </w:tcPr>
          <w:p w14:paraId="5D554B9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2.46E−05</w:t>
            </w:r>
          </w:p>
        </w:tc>
        <w:tc>
          <w:tcPr>
            <w:tcW w:w="0" w:type="auto"/>
            <w:hideMark/>
          </w:tcPr>
          <w:p w14:paraId="2C42A6D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3.08E−05</w:t>
            </w:r>
          </w:p>
        </w:tc>
        <w:tc>
          <w:tcPr>
            <w:tcW w:w="0" w:type="auto"/>
            <w:hideMark/>
          </w:tcPr>
          <w:p w14:paraId="14077A0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1.64E−06</w:t>
            </w:r>
          </w:p>
        </w:tc>
        <w:tc>
          <w:tcPr>
            <w:tcW w:w="0" w:type="auto"/>
            <w:hideMark/>
          </w:tcPr>
          <w:p w14:paraId="7DE0EB9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1.84E−06</w:t>
            </w:r>
          </w:p>
        </w:tc>
        <w:tc>
          <w:tcPr>
            <w:tcW w:w="0" w:type="auto"/>
            <w:hideMark/>
          </w:tcPr>
          <w:p w14:paraId="38BA7D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1E490628" w14:textId="77777777" w:rsidTr="00DF0BA0">
        <w:tc>
          <w:tcPr>
            <w:tcW w:w="0" w:type="auto"/>
            <w:hideMark/>
          </w:tcPr>
          <w:p w14:paraId="1BDBA58D" w14:textId="77777777" w:rsidR="007145BC" w:rsidRPr="007145BC" w:rsidRDefault="007145BC" w:rsidP="001118E9">
            <w:pPr>
              <w:jc w:val="both"/>
              <w:rPr>
                <w:rFonts w:ascii="Times New Roman" w:eastAsia="Times New Roman" w:hAnsi="Times New Roman" w:cs="Times New Roman"/>
                <w:sz w:val="24"/>
                <w:szCs w:val="24"/>
                <w:lang w:eastAsia="en-GB"/>
              </w:rPr>
            </w:pPr>
            <w:proofErr w:type="spellStart"/>
            <w:r w:rsidRPr="007145BC">
              <w:rPr>
                <w:rFonts w:ascii="Times New Roman" w:eastAsia="Times New Roman" w:hAnsi="Times New Roman" w:cs="Times New Roman"/>
                <w:sz w:val="24"/>
                <w:szCs w:val="24"/>
                <w:lang w:eastAsia="en-GB"/>
              </w:rPr>
              <w:t>Omoku</w:t>
            </w:r>
            <w:proofErr w:type="spellEnd"/>
          </w:p>
        </w:tc>
        <w:tc>
          <w:tcPr>
            <w:tcW w:w="0" w:type="auto"/>
            <w:hideMark/>
          </w:tcPr>
          <w:p w14:paraId="546ADD6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2.18E−05</w:t>
            </w:r>
          </w:p>
        </w:tc>
        <w:tc>
          <w:tcPr>
            <w:tcW w:w="0" w:type="auto"/>
            <w:hideMark/>
          </w:tcPr>
          <w:p w14:paraId="22BB8CD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2.84E−05</w:t>
            </w:r>
          </w:p>
        </w:tc>
        <w:tc>
          <w:tcPr>
            <w:tcW w:w="0" w:type="auto"/>
            <w:hideMark/>
          </w:tcPr>
          <w:p w14:paraId="1016A2D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1.42E−06</w:t>
            </w:r>
          </w:p>
        </w:tc>
        <w:tc>
          <w:tcPr>
            <w:tcW w:w="0" w:type="auto"/>
            <w:hideMark/>
          </w:tcPr>
          <w:p w14:paraId="4F72F0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1.68E−06</w:t>
            </w:r>
          </w:p>
        </w:tc>
        <w:tc>
          <w:tcPr>
            <w:tcW w:w="0" w:type="auto"/>
            <w:hideMark/>
          </w:tcPr>
          <w:p w14:paraId="0774937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109D38F2" w14:textId="77777777" w:rsidTr="00DF0BA0">
        <w:tc>
          <w:tcPr>
            <w:tcW w:w="0" w:type="auto"/>
            <w:hideMark/>
          </w:tcPr>
          <w:p w14:paraId="727DF78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Bonny</w:t>
            </w:r>
          </w:p>
        </w:tc>
        <w:tc>
          <w:tcPr>
            <w:tcW w:w="0" w:type="auto"/>
            <w:hideMark/>
          </w:tcPr>
          <w:p w14:paraId="658E15C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7.12E−05</w:t>
            </w:r>
          </w:p>
        </w:tc>
        <w:tc>
          <w:tcPr>
            <w:tcW w:w="0" w:type="auto"/>
            <w:hideMark/>
          </w:tcPr>
          <w:p w14:paraId="16E6CA1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9.08E−05</w:t>
            </w:r>
          </w:p>
        </w:tc>
        <w:tc>
          <w:tcPr>
            <w:tcW w:w="0" w:type="auto"/>
            <w:hideMark/>
          </w:tcPr>
          <w:p w14:paraId="2EE48B4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4.04E−06</w:t>
            </w:r>
          </w:p>
        </w:tc>
        <w:tc>
          <w:tcPr>
            <w:tcW w:w="0" w:type="auto"/>
            <w:hideMark/>
          </w:tcPr>
          <w:p w14:paraId="10C1283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4.62E−06</w:t>
            </w:r>
          </w:p>
        </w:tc>
        <w:tc>
          <w:tcPr>
            <w:tcW w:w="0" w:type="auto"/>
            <w:hideMark/>
          </w:tcPr>
          <w:p w14:paraId="5D2FDF7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49970BD6" w14:textId="77777777" w:rsidTr="00DF0BA0">
        <w:tc>
          <w:tcPr>
            <w:tcW w:w="0" w:type="auto"/>
            <w:hideMark/>
          </w:tcPr>
          <w:p w14:paraId="7A9E456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Bori</w:t>
            </w:r>
          </w:p>
        </w:tc>
        <w:tc>
          <w:tcPr>
            <w:tcW w:w="0" w:type="auto"/>
            <w:hideMark/>
          </w:tcPr>
          <w:p w14:paraId="24DA323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2.68E−05</w:t>
            </w:r>
          </w:p>
        </w:tc>
        <w:tc>
          <w:tcPr>
            <w:tcW w:w="0" w:type="auto"/>
            <w:hideMark/>
          </w:tcPr>
          <w:p w14:paraId="61C4B30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3.42E−05</w:t>
            </w:r>
          </w:p>
        </w:tc>
        <w:tc>
          <w:tcPr>
            <w:tcW w:w="0" w:type="auto"/>
            <w:hideMark/>
          </w:tcPr>
          <w:p w14:paraId="52141D7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1.72E−06</w:t>
            </w:r>
          </w:p>
        </w:tc>
        <w:tc>
          <w:tcPr>
            <w:tcW w:w="0" w:type="auto"/>
            <w:hideMark/>
          </w:tcPr>
          <w:p w14:paraId="68BAE12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2.02E−06</w:t>
            </w:r>
          </w:p>
        </w:tc>
        <w:tc>
          <w:tcPr>
            <w:tcW w:w="0" w:type="auto"/>
            <w:hideMark/>
          </w:tcPr>
          <w:p w14:paraId="645C723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656947E1" w14:textId="77777777" w:rsidTr="00DF0BA0">
        <w:tc>
          <w:tcPr>
            <w:tcW w:w="0" w:type="auto"/>
            <w:hideMark/>
          </w:tcPr>
          <w:p w14:paraId="42ADF8B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Degema</w:t>
            </w:r>
          </w:p>
        </w:tc>
        <w:tc>
          <w:tcPr>
            <w:tcW w:w="0" w:type="auto"/>
            <w:hideMark/>
          </w:tcPr>
          <w:p w14:paraId="272C6F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6.16E−05</w:t>
            </w:r>
          </w:p>
        </w:tc>
        <w:tc>
          <w:tcPr>
            <w:tcW w:w="0" w:type="auto"/>
            <w:hideMark/>
          </w:tcPr>
          <w:p w14:paraId="6EB8EA3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7.84E−05</w:t>
            </w:r>
          </w:p>
        </w:tc>
        <w:tc>
          <w:tcPr>
            <w:tcW w:w="0" w:type="auto"/>
            <w:hideMark/>
          </w:tcPr>
          <w:p w14:paraId="46FD6E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3.62E−06</w:t>
            </w:r>
          </w:p>
        </w:tc>
        <w:tc>
          <w:tcPr>
            <w:tcW w:w="0" w:type="auto"/>
            <w:hideMark/>
          </w:tcPr>
          <w:p w14:paraId="0391C62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4.08E−06</w:t>
            </w:r>
          </w:p>
        </w:tc>
        <w:tc>
          <w:tcPr>
            <w:tcW w:w="0" w:type="auto"/>
            <w:hideMark/>
          </w:tcPr>
          <w:p w14:paraId="0A6BD22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Acceptable</w:t>
            </w:r>
          </w:p>
        </w:tc>
      </w:tr>
      <w:tr w:rsidR="001118E9" w:rsidRPr="001118E9" w14:paraId="42791D51" w14:textId="77777777" w:rsidTr="00DF0BA0">
        <w:tc>
          <w:tcPr>
            <w:tcW w:w="0" w:type="auto"/>
            <w:hideMark/>
          </w:tcPr>
          <w:p w14:paraId="12F7614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Sachet Water</w:t>
            </w:r>
          </w:p>
        </w:tc>
        <w:tc>
          <w:tcPr>
            <w:tcW w:w="0" w:type="auto"/>
            <w:hideMark/>
          </w:tcPr>
          <w:p w14:paraId="375C834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6.24E−06</w:t>
            </w:r>
          </w:p>
        </w:tc>
        <w:tc>
          <w:tcPr>
            <w:tcW w:w="0" w:type="auto"/>
            <w:hideMark/>
          </w:tcPr>
          <w:p w14:paraId="7325903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8.12E−06</w:t>
            </w:r>
          </w:p>
        </w:tc>
        <w:tc>
          <w:tcPr>
            <w:tcW w:w="0" w:type="auto"/>
            <w:hideMark/>
          </w:tcPr>
          <w:p w14:paraId="0319674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2.84E−07</w:t>
            </w:r>
          </w:p>
        </w:tc>
        <w:tc>
          <w:tcPr>
            <w:tcW w:w="0" w:type="auto"/>
            <w:hideMark/>
          </w:tcPr>
          <w:p w14:paraId="009B6FD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3.42E−07</w:t>
            </w:r>
          </w:p>
        </w:tc>
        <w:tc>
          <w:tcPr>
            <w:tcW w:w="0" w:type="auto"/>
            <w:hideMark/>
          </w:tcPr>
          <w:p w14:paraId="661EB0F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Negligible</w:t>
            </w:r>
          </w:p>
        </w:tc>
      </w:tr>
    </w:tbl>
    <w:p w14:paraId="3B668EBB"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3.13 Pearson Correlation Matrix of Physicochemical Parameters and Disinfection By-products</w:t>
      </w:r>
    </w:p>
    <w:p w14:paraId="687E81C2" w14:textId="587C1D55"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Strong positive correlations were observed between residual chlorine and total trihalomethanes (</w:t>
      </w:r>
      <w:r w:rsidRPr="007145BC">
        <w:rPr>
          <w:rFonts w:ascii="Times New Roman" w:eastAsia="Times New Roman" w:hAnsi="Times New Roman" w:cs="Times New Roman"/>
          <w:b/>
          <w:bCs/>
          <w:sz w:val="24"/>
          <w:szCs w:val="24"/>
          <w:lang w:eastAsia="en-GB"/>
        </w:rPr>
        <w:t>r = 0.942</w:t>
      </w:r>
      <w:r w:rsidRPr="007145BC">
        <w:rPr>
          <w:rFonts w:ascii="Times New Roman" w:eastAsia="Times New Roman" w:hAnsi="Times New Roman" w:cs="Times New Roman"/>
          <w:sz w:val="24"/>
          <w:szCs w:val="24"/>
          <w:lang w:eastAsia="en-GB"/>
        </w:rPr>
        <w:t xml:space="preserve">), residual chlorine and total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w:t>
      </w:r>
      <w:r w:rsidRPr="007145BC">
        <w:rPr>
          <w:rFonts w:ascii="Times New Roman" w:eastAsia="Times New Roman" w:hAnsi="Times New Roman" w:cs="Times New Roman"/>
          <w:b/>
          <w:bCs/>
          <w:sz w:val="24"/>
          <w:szCs w:val="24"/>
          <w:lang w:eastAsia="en-GB"/>
        </w:rPr>
        <w:t>r = 0.918</w:t>
      </w:r>
      <w:r w:rsidRPr="007145BC">
        <w:rPr>
          <w:rFonts w:ascii="Times New Roman" w:eastAsia="Times New Roman" w:hAnsi="Times New Roman" w:cs="Times New Roman"/>
          <w:sz w:val="24"/>
          <w:szCs w:val="24"/>
          <w:lang w:eastAsia="en-GB"/>
        </w:rPr>
        <w:t xml:space="preserve">), and total trihalomethanes and total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w:t>
      </w:r>
      <w:r w:rsidRPr="007145BC">
        <w:rPr>
          <w:rFonts w:ascii="Times New Roman" w:eastAsia="Times New Roman" w:hAnsi="Times New Roman" w:cs="Times New Roman"/>
          <w:b/>
          <w:bCs/>
          <w:sz w:val="24"/>
          <w:szCs w:val="24"/>
          <w:lang w:eastAsia="en-GB"/>
        </w:rPr>
        <w:t>r = 0.961</w:t>
      </w:r>
      <w:r w:rsidRPr="007145BC">
        <w:rPr>
          <w:rFonts w:ascii="Times New Roman" w:eastAsia="Times New Roman" w:hAnsi="Times New Roman" w:cs="Times New Roman"/>
          <w:sz w:val="24"/>
          <w:szCs w:val="24"/>
          <w:lang w:eastAsia="en-GB"/>
        </w:rPr>
        <w:t>). Electrical conductivity also showed positive correlations with total dissolved solids (</w:t>
      </w:r>
      <w:r w:rsidRPr="007145BC">
        <w:rPr>
          <w:rFonts w:ascii="Times New Roman" w:eastAsia="Times New Roman" w:hAnsi="Times New Roman" w:cs="Times New Roman"/>
          <w:b/>
          <w:bCs/>
          <w:sz w:val="24"/>
          <w:szCs w:val="24"/>
          <w:lang w:eastAsia="en-GB"/>
        </w:rPr>
        <w:t>r = 0.994</w:t>
      </w:r>
      <w:r w:rsidRPr="007145BC">
        <w:rPr>
          <w:rFonts w:ascii="Times New Roman" w:eastAsia="Times New Roman" w:hAnsi="Times New Roman" w:cs="Times New Roman"/>
          <w:sz w:val="24"/>
          <w:szCs w:val="24"/>
          <w:lang w:eastAsia="en-GB"/>
        </w:rPr>
        <w:t xml:space="preserve">) and heavy metal concentrations. </w:t>
      </w:r>
      <w:r w:rsidRPr="007145BC">
        <w:rPr>
          <w:rFonts w:ascii="Times New Roman" w:eastAsia="Times New Roman" w:hAnsi="Times New Roman" w:cs="Times New Roman"/>
          <w:i/>
          <w:iCs/>
          <w:sz w:val="24"/>
          <w:szCs w:val="24"/>
          <w:lang w:eastAsia="en-GB"/>
        </w:rPr>
        <w:t>Table 13.</w:t>
      </w:r>
    </w:p>
    <w:p w14:paraId="5844E9E9" w14:textId="2C7E2856"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13 Pearson Correlation Matrix of Selected Drinking Water Parameters</w:t>
      </w:r>
    </w:p>
    <w:tbl>
      <w:tblPr>
        <w:tblStyle w:val="TableGrid"/>
        <w:tblW w:w="9209" w:type="dxa"/>
        <w:tblLook w:val="04A0" w:firstRow="1" w:lastRow="0" w:firstColumn="1" w:lastColumn="0" w:noHBand="0" w:noVBand="1"/>
      </w:tblPr>
      <w:tblGrid>
        <w:gridCol w:w="1905"/>
        <w:gridCol w:w="756"/>
        <w:gridCol w:w="756"/>
        <w:gridCol w:w="2001"/>
        <w:gridCol w:w="1441"/>
        <w:gridCol w:w="1401"/>
        <w:gridCol w:w="949"/>
      </w:tblGrid>
      <w:tr w:rsidR="001118E9" w:rsidRPr="001118E9" w14:paraId="2D2D327F" w14:textId="77777777" w:rsidTr="00DF0BA0">
        <w:tc>
          <w:tcPr>
            <w:tcW w:w="0" w:type="auto"/>
            <w:hideMark/>
          </w:tcPr>
          <w:p w14:paraId="66CE61D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Parameter</w:t>
            </w:r>
          </w:p>
        </w:tc>
        <w:tc>
          <w:tcPr>
            <w:tcW w:w="0" w:type="auto"/>
            <w:hideMark/>
          </w:tcPr>
          <w:p w14:paraId="168C58EA"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EC</w:t>
            </w:r>
          </w:p>
        </w:tc>
        <w:tc>
          <w:tcPr>
            <w:tcW w:w="0" w:type="auto"/>
            <w:hideMark/>
          </w:tcPr>
          <w:p w14:paraId="213BBA63"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TDS</w:t>
            </w:r>
          </w:p>
        </w:tc>
        <w:tc>
          <w:tcPr>
            <w:tcW w:w="0" w:type="auto"/>
            <w:hideMark/>
          </w:tcPr>
          <w:p w14:paraId="0B6A3658"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Residual Chlorine</w:t>
            </w:r>
          </w:p>
        </w:tc>
        <w:tc>
          <w:tcPr>
            <w:tcW w:w="0" w:type="auto"/>
            <w:hideMark/>
          </w:tcPr>
          <w:p w14:paraId="04B3814C"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Total THMs</w:t>
            </w:r>
          </w:p>
        </w:tc>
        <w:tc>
          <w:tcPr>
            <w:tcW w:w="0" w:type="auto"/>
            <w:hideMark/>
          </w:tcPr>
          <w:p w14:paraId="7574045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Total HAAs</w:t>
            </w:r>
          </w:p>
        </w:tc>
        <w:tc>
          <w:tcPr>
            <w:tcW w:w="949" w:type="dxa"/>
            <w:hideMark/>
          </w:tcPr>
          <w:p w14:paraId="7ED7859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Pb</w:t>
            </w:r>
          </w:p>
        </w:tc>
      </w:tr>
      <w:tr w:rsidR="001118E9" w:rsidRPr="001118E9" w14:paraId="5EE64EE9" w14:textId="77777777" w:rsidTr="00DF0BA0">
        <w:tc>
          <w:tcPr>
            <w:tcW w:w="0" w:type="auto"/>
            <w:hideMark/>
          </w:tcPr>
          <w:p w14:paraId="39F70BF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EC</w:t>
            </w:r>
          </w:p>
        </w:tc>
        <w:tc>
          <w:tcPr>
            <w:tcW w:w="0" w:type="auto"/>
            <w:hideMark/>
          </w:tcPr>
          <w:p w14:paraId="5593477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0" w:type="auto"/>
            <w:hideMark/>
          </w:tcPr>
          <w:p w14:paraId="0E2A862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0.994</w:t>
            </w:r>
          </w:p>
        </w:tc>
        <w:tc>
          <w:tcPr>
            <w:tcW w:w="0" w:type="auto"/>
            <w:hideMark/>
          </w:tcPr>
          <w:p w14:paraId="1069C7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0.724</w:t>
            </w:r>
          </w:p>
        </w:tc>
        <w:tc>
          <w:tcPr>
            <w:tcW w:w="0" w:type="auto"/>
            <w:hideMark/>
          </w:tcPr>
          <w:p w14:paraId="4516ABC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0.682</w:t>
            </w:r>
          </w:p>
        </w:tc>
        <w:tc>
          <w:tcPr>
            <w:tcW w:w="0" w:type="auto"/>
            <w:hideMark/>
          </w:tcPr>
          <w:p w14:paraId="11C9A37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0.654</w:t>
            </w:r>
          </w:p>
        </w:tc>
        <w:tc>
          <w:tcPr>
            <w:tcW w:w="949" w:type="dxa"/>
            <w:hideMark/>
          </w:tcPr>
          <w:p w14:paraId="7F9053A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0.618</w:t>
            </w:r>
          </w:p>
        </w:tc>
      </w:tr>
      <w:tr w:rsidR="001118E9" w:rsidRPr="001118E9" w14:paraId="3F10A283" w14:textId="77777777" w:rsidTr="00DF0BA0">
        <w:tc>
          <w:tcPr>
            <w:tcW w:w="0" w:type="auto"/>
            <w:hideMark/>
          </w:tcPr>
          <w:p w14:paraId="446E3CA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TDS</w:t>
            </w:r>
          </w:p>
        </w:tc>
        <w:tc>
          <w:tcPr>
            <w:tcW w:w="0" w:type="auto"/>
            <w:hideMark/>
          </w:tcPr>
          <w:p w14:paraId="54199DB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0.994</w:t>
            </w:r>
          </w:p>
        </w:tc>
        <w:tc>
          <w:tcPr>
            <w:tcW w:w="0" w:type="auto"/>
            <w:hideMark/>
          </w:tcPr>
          <w:p w14:paraId="75C5825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0" w:type="auto"/>
            <w:hideMark/>
          </w:tcPr>
          <w:p w14:paraId="35277C7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0.706</w:t>
            </w:r>
          </w:p>
        </w:tc>
        <w:tc>
          <w:tcPr>
            <w:tcW w:w="0" w:type="auto"/>
            <w:hideMark/>
          </w:tcPr>
          <w:p w14:paraId="46DF723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0.664</w:t>
            </w:r>
          </w:p>
        </w:tc>
        <w:tc>
          <w:tcPr>
            <w:tcW w:w="0" w:type="auto"/>
            <w:hideMark/>
          </w:tcPr>
          <w:p w14:paraId="052CB7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0.642</w:t>
            </w:r>
          </w:p>
        </w:tc>
        <w:tc>
          <w:tcPr>
            <w:tcW w:w="949" w:type="dxa"/>
            <w:hideMark/>
          </w:tcPr>
          <w:p w14:paraId="1F7AA4C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0.604</w:t>
            </w:r>
          </w:p>
        </w:tc>
      </w:tr>
      <w:tr w:rsidR="001118E9" w:rsidRPr="001118E9" w14:paraId="4315C38A" w14:textId="77777777" w:rsidTr="00DF0BA0">
        <w:tc>
          <w:tcPr>
            <w:tcW w:w="0" w:type="auto"/>
            <w:hideMark/>
          </w:tcPr>
          <w:p w14:paraId="7C37603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Residual Chlorine</w:t>
            </w:r>
          </w:p>
        </w:tc>
        <w:tc>
          <w:tcPr>
            <w:tcW w:w="0" w:type="auto"/>
            <w:hideMark/>
          </w:tcPr>
          <w:p w14:paraId="73731C0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0.724</w:t>
            </w:r>
          </w:p>
        </w:tc>
        <w:tc>
          <w:tcPr>
            <w:tcW w:w="0" w:type="auto"/>
            <w:hideMark/>
          </w:tcPr>
          <w:p w14:paraId="220666A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0.706</w:t>
            </w:r>
          </w:p>
        </w:tc>
        <w:tc>
          <w:tcPr>
            <w:tcW w:w="0" w:type="auto"/>
            <w:hideMark/>
          </w:tcPr>
          <w:p w14:paraId="6A9CB3C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0" w:type="auto"/>
            <w:hideMark/>
          </w:tcPr>
          <w:p w14:paraId="18A9284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0.942</w:t>
            </w:r>
          </w:p>
        </w:tc>
        <w:tc>
          <w:tcPr>
            <w:tcW w:w="0" w:type="auto"/>
            <w:hideMark/>
          </w:tcPr>
          <w:p w14:paraId="2C7B80A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0.918</w:t>
            </w:r>
          </w:p>
        </w:tc>
        <w:tc>
          <w:tcPr>
            <w:tcW w:w="949" w:type="dxa"/>
            <w:hideMark/>
          </w:tcPr>
          <w:p w14:paraId="1903D52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0.462</w:t>
            </w:r>
          </w:p>
        </w:tc>
      </w:tr>
      <w:tr w:rsidR="001118E9" w:rsidRPr="001118E9" w14:paraId="53871826" w14:textId="77777777" w:rsidTr="00DF0BA0">
        <w:tc>
          <w:tcPr>
            <w:tcW w:w="0" w:type="auto"/>
            <w:hideMark/>
          </w:tcPr>
          <w:p w14:paraId="34FB54B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THMs</w:t>
            </w:r>
          </w:p>
        </w:tc>
        <w:tc>
          <w:tcPr>
            <w:tcW w:w="0" w:type="auto"/>
            <w:hideMark/>
          </w:tcPr>
          <w:p w14:paraId="28ED79D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0.682</w:t>
            </w:r>
          </w:p>
        </w:tc>
        <w:tc>
          <w:tcPr>
            <w:tcW w:w="0" w:type="auto"/>
            <w:hideMark/>
          </w:tcPr>
          <w:p w14:paraId="3968485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0.664</w:t>
            </w:r>
          </w:p>
        </w:tc>
        <w:tc>
          <w:tcPr>
            <w:tcW w:w="0" w:type="auto"/>
            <w:hideMark/>
          </w:tcPr>
          <w:p w14:paraId="70ACB2A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0.942</w:t>
            </w:r>
          </w:p>
        </w:tc>
        <w:tc>
          <w:tcPr>
            <w:tcW w:w="0" w:type="auto"/>
            <w:hideMark/>
          </w:tcPr>
          <w:p w14:paraId="2C4FC56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0" w:type="auto"/>
            <w:hideMark/>
          </w:tcPr>
          <w:p w14:paraId="0B55EF7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0.961</w:t>
            </w:r>
          </w:p>
        </w:tc>
        <w:tc>
          <w:tcPr>
            <w:tcW w:w="949" w:type="dxa"/>
            <w:hideMark/>
          </w:tcPr>
          <w:p w14:paraId="7AD189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0.486</w:t>
            </w:r>
          </w:p>
        </w:tc>
      </w:tr>
      <w:tr w:rsidR="001118E9" w:rsidRPr="001118E9" w14:paraId="26204503" w14:textId="77777777" w:rsidTr="00DF0BA0">
        <w:tc>
          <w:tcPr>
            <w:tcW w:w="0" w:type="auto"/>
            <w:hideMark/>
          </w:tcPr>
          <w:p w14:paraId="00B63D3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HAAs</w:t>
            </w:r>
          </w:p>
        </w:tc>
        <w:tc>
          <w:tcPr>
            <w:tcW w:w="0" w:type="auto"/>
            <w:hideMark/>
          </w:tcPr>
          <w:p w14:paraId="6A56ADB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0.654</w:t>
            </w:r>
          </w:p>
        </w:tc>
        <w:tc>
          <w:tcPr>
            <w:tcW w:w="0" w:type="auto"/>
            <w:hideMark/>
          </w:tcPr>
          <w:p w14:paraId="1A53E7D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0.642</w:t>
            </w:r>
          </w:p>
        </w:tc>
        <w:tc>
          <w:tcPr>
            <w:tcW w:w="0" w:type="auto"/>
            <w:hideMark/>
          </w:tcPr>
          <w:p w14:paraId="1FF18FD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0.918</w:t>
            </w:r>
          </w:p>
        </w:tc>
        <w:tc>
          <w:tcPr>
            <w:tcW w:w="0" w:type="auto"/>
            <w:hideMark/>
          </w:tcPr>
          <w:p w14:paraId="11285DE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0.961</w:t>
            </w:r>
          </w:p>
        </w:tc>
        <w:tc>
          <w:tcPr>
            <w:tcW w:w="0" w:type="auto"/>
            <w:hideMark/>
          </w:tcPr>
          <w:p w14:paraId="54A6901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c>
          <w:tcPr>
            <w:tcW w:w="949" w:type="dxa"/>
            <w:hideMark/>
          </w:tcPr>
          <w:p w14:paraId="14F2151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0.438</w:t>
            </w:r>
          </w:p>
        </w:tc>
      </w:tr>
      <w:tr w:rsidR="001118E9" w:rsidRPr="001118E9" w14:paraId="69413BDE" w14:textId="77777777" w:rsidTr="00DF0BA0">
        <w:tc>
          <w:tcPr>
            <w:tcW w:w="0" w:type="auto"/>
            <w:hideMark/>
          </w:tcPr>
          <w:p w14:paraId="3F04514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lastRenderedPageBreak/>
              <w:t>Pb</w:t>
            </w:r>
          </w:p>
        </w:tc>
        <w:tc>
          <w:tcPr>
            <w:tcW w:w="0" w:type="auto"/>
            <w:hideMark/>
          </w:tcPr>
          <w:p w14:paraId="23AE7AF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0.618</w:t>
            </w:r>
          </w:p>
        </w:tc>
        <w:tc>
          <w:tcPr>
            <w:tcW w:w="0" w:type="auto"/>
            <w:hideMark/>
          </w:tcPr>
          <w:p w14:paraId="77B11B3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0.604</w:t>
            </w:r>
          </w:p>
        </w:tc>
        <w:tc>
          <w:tcPr>
            <w:tcW w:w="0" w:type="auto"/>
            <w:hideMark/>
          </w:tcPr>
          <w:p w14:paraId="606E0EF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0.462</w:t>
            </w:r>
          </w:p>
        </w:tc>
        <w:tc>
          <w:tcPr>
            <w:tcW w:w="0" w:type="auto"/>
            <w:hideMark/>
          </w:tcPr>
          <w:p w14:paraId="794192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0.486</w:t>
            </w:r>
          </w:p>
        </w:tc>
        <w:tc>
          <w:tcPr>
            <w:tcW w:w="0" w:type="auto"/>
            <w:hideMark/>
          </w:tcPr>
          <w:p w14:paraId="63A667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0.438</w:t>
            </w:r>
          </w:p>
        </w:tc>
        <w:tc>
          <w:tcPr>
            <w:tcW w:w="949" w:type="dxa"/>
            <w:hideMark/>
          </w:tcPr>
          <w:p w14:paraId="01CB246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1.000</w:t>
            </w:r>
          </w:p>
        </w:tc>
      </w:tr>
    </w:tbl>
    <w:p w14:paraId="06A29E6D"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3.14 Principal Component Analysis of Drinking Water Quality Parameters</w:t>
      </w:r>
    </w:p>
    <w:p w14:paraId="27A47FDC" w14:textId="7EDE38A4"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Principal Component Analysis extracted </w:t>
      </w:r>
      <w:r w:rsidRPr="007145BC">
        <w:rPr>
          <w:rFonts w:ascii="Times New Roman" w:eastAsia="Times New Roman" w:hAnsi="Times New Roman" w:cs="Times New Roman"/>
          <w:b/>
          <w:bCs/>
          <w:sz w:val="24"/>
          <w:szCs w:val="24"/>
          <w:lang w:eastAsia="en-GB"/>
        </w:rPr>
        <w:t>three principal components</w:t>
      </w:r>
      <w:r w:rsidRPr="007145BC">
        <w:rPr>
          <w:rFonts w:ascii="Times New Roman" w:eastAsia="Times New Roman" w:hAnsi="Times New Roman" w:cs="Times New Roman"/>
          <w:sz w:val="24"/>
          <w:szCs w:val="24"/>
          <w:lang w:eastAsia="en-GB"/>
        </w:rPr>
        <w:t xml:space="preserve"> explaining </w:t>
      </w:r>
      <w:r w:rsidRPr="007145BC">
        <w:rPr>
          <w:rFonts w:ascii="Times New Roman" w:eastAsia="Times New Roman" w:hAnsi="Times New Roman" w:cs="Times New Roman"/>
          <w:b/>
          <w:bCs/>
          <w:sz w:val="24"/>
          <w:szCs w:val="24"/>
          <w:lang w:eastAsia="en-GB"/>
        </w:rPr>
        <w:t>87.84%</w:t>
      </w:r>
      <w:r w:rsidRPr="007145BC">
        <w:rPr>
          <w:rFonts w:ascii="Times New Roman" w:eastAsia="Times New Roman" w:hAnsi="Times New Roman" w:cs="Times New Roman"/>
          <w:sz w:val="24"/>
          <w:szCs w:val="24"/>
          <w:lang w:eastAsia="en-GB"/>
        </w:rPr>
        <w:t xml:space="preserve"> of the total variance. Principal Component 1 accounted for </w:t>
      </w:r>
      <w:r w:rsidRPr="007145BC">
        <w:rPr>
          <w:rFonts w:ascii="Times New Roman" w:eastAsia="Times New Roman" w:hAnsi="Times New Roman" w:cs="Times New Roman"/>
          <w:b/>
          <w:bCs/>
          <w:sz w:val="24"/>
          <w:szCs w:val="24"/>
          <w:lang w:eastAsia="en-GB"/>
        </w:rPr>
        <w:t>49.62%</w:t>
      </w:r>
      <w:r w:rsidRPr="007145BC">
        <w:rPr>
          <w:rFonts w:ascii="Times New Roman" w:eastAsia="Times New Roman" w:hAnsi="Times New Roman" w:cs="Times New Roman"/>
          <w:sz w:val="24"/>
          <w:szCs w:val="24"/>
          <w:lang w:eastAsia="en-GB"/>
        </w:rPr>
        <w:t xml:space="preserve"> of the variance and was dominated by residual chlorine, trihalomethanes and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Principal Component 2 explained </w:t>
      </w:r>
      <w:r w:rsidRPr="007145BC">
        <w:rPr>
          <w:rFonts w:ascii="Times New Roman" w:eastAsia="Times New Roman" w:hAnsi="Times New Roman" w:cs="Times New Roman"/>
          <w:b/>
          <w:bCs/>
          <w:sz w:val="24"/>
          <w:szCs w:val="24"/>
          <w:lang w:eastAsia="en-GB"/>
        </w:rPr>
        <w:t>24.48%</w:t>
      </w:r>
      <w:r w:rsidRPr="007145BC">
        <w:rPr>
          <w:rFonts w:ascii="Times New Roman" w:eastAsia="Times New Roman" w:hAnsi="Times New Roman" w:cs="Times New Roman"/>
          <w:sz w:val="24"/>
          <w:szCs w:val="24"/>
          <w:lang w:eastAsia="en-GB"/>
        </w:rPr>
        <w:t xml:space="preserve"> of the variance and was associated with heavy metals, whereas Principal Component 3 accounted for </w:t>
      </w:r>
      <w:r w:rsidRPr="007145BC">
        <w:rPr>
          <w:rFonts w:ascii="Times New Roman" w:eastAsia="Times New Roman" w:hAnsi="Times New Roman" w:cs="Times New Roman"/>
          <w:b/>
          <w:bCs/>
          <w:sz w:val="24"/>
          <w:szCs w:val="24"/>
          <w:lang w:eastAsia="en-GB"/>
        </w:rPr>
        <w:t>13.74%</w:t>
      </w:r>
      <w:r w:rsidRPr="007145BC">
        <w:rPr>
          <w:rFonts w:ascii="Times New Roman" w:eastAsia="Times New Roman" w:hAnsi="Times New Roman" w:cs="Times New Roman"/>
          <w:sz w:val="24"/>
          <w:szCs w:val="24"/>
          <w:lang w:eastAsia="en-GB"/>
        </w:rPr>
        <w:t xml:space="preserve"> of the variance and was dominated by physicochemical characteristics. </w:t>
      </w:r>
      <w:r w:rsidRPr="007145BC">
        <w:rPr>
          <w:rFonts w:ascii="Times New Roman" w:eastAsia="Times New Roman" w:hAnsi="Times New Roman" w:cs="Times New Roman"/>
          <w:i/>
          <w:iCs/>
          <w:sz w:val="24"/>
          <w:szCs w:val="24"/>
          <w:lang w:eastAsia="en-GB"/>
        </w:rPr>
        <w:t>Table 14.</w:t>
      </w:r>
    </w:p>
    <w:p w14:paraId="6CC9E09A" w14:textId="2E2FDDC5"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14 Principal Component Analysis of Drinking Water Quality Parameters</w:t>
      </w:r>
    </w:p>
    <w:tbl>
      <w:tblPr>
        <w:tblStyle w:val="TableGrid"/>
        <w:tblW w:w="0" w:type="auto"/>
        <w:tblLook w:val="04A0" w:firstRow="1" w:lastRow="0" w:firstColumn="1" w:lastColumn="0" w:noHBand="0" w:noVBand="1"/>
      </w:tblPr>
      <w:tblGrid>
        <w:gridCol w:w="1809"/>
        <w:gridCol w:w="1350"/>
        <w:gridCol w:w="1823"/>
        <w:gridCol w:w="1982"/>
        <w:gridCol w:w="2052"/>
      </w:tblGrid>
      <w:tr w:rsidR="001118E9" w:rsidRPr="001118E9" w14:paraId="218C4D43" w14:textId="77777777" w:rsidTr="00DF0BA0">
        <w:tc>
          <w:tcPr>
            <w:tcW w:w="0" w:type="auto"/>
            <w:hideMark/>
          </w:tcPr>
          <w:p w14:paraId="17BA714E"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Principal Component</w:t>
            </w:r>
          </w:p>
        </w:tc>
        <w:tc>
          <w:tcPr>
            <w:tcW w:w="0" w:type="auto"/>
            <w:hideMark/>
          </w:tcPr>
          <w:p w14:paraId="66996C7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Eigenvalue</w:t>
            </w:r>
          </w:p>
        </w:tc>
        <w:tc>
          <w:tcPr>
            <w:tcW w:w="0" w:type="auto"/>
            <w:hideMark/>
          </w:tcPr>
          <w:p w14:paraId="26E2F4B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Variance Explained (%)</w:t>
            </w:r>
          </w:p>
        </w:tc>
        <w:tc>
          <w:tcPr>
            <w:tcW w:w="0" w:type="auto"/>
            <w:hideMark/>
          </w:tcPr>
          <w:p w14:paraId="6BD3B28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Cumulative Variance (%)</w:t>
            </w:r>
          </w:p>
        </w:tc>
        <w:tc>
          <w:tcPr>
            <w:tcW w:w="0" w:type="auto"/>
            <w:hideMark/>
          </w:tcPr>
          <w:p w14:paraId="3374C3E7"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Major Variables</w:t>
            </w:r>
          </w:p>
        </w:tc>
      </w:tr>
      <w:tr w:rsidR="001118E9" w:rsidRPr="001118E9" w14:paraId="57AF561A" w14:textId="77777777" w:rsidTr="00DF0BA0">
        <w:tc>
          <w:tcPr>
            <w:tcW w:w="0" w:type="auto"/>
            <w:hideMark/>
          </w:tcPr>
          <w:p w14:paraId="1E7CBCB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PC1</w:t>
            </w:r>
          </w:p>
        </w:tc>
        <w:tc>
          <w:tcPr>
            <w:tcW w:w="0" w:type="auto"/>
            <w:hideMark/>
          </w:tcPr>
          <w:p w14:paraId="3261576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5.46</w:t>
            </w:r>
          </w:p>
        </w:tc>
        <w:tc>
          <w:tcPr>
            <w:tcW w:w="0" w:type="auto"/>
            <w:hideMark/>
          </w:tcPr>
          <w:p w14:paraId="5B62115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49.62</w:t>
            </w:r>
          </w:p>
        </w:tc>
        <w:tc>
          <w:tcPr>
            <w:tcW w:w="0" w:type="auto"/>
            <w:hideMark/>
          </w:tcPr>
          <w:p w14:paraId="5C3FD5B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49.62</w:t>
            </w:r>
          </w:p>
        </w:tc>
        <w:tc>
          <w:tcPr>
            <w:tcW w:w="0" w:type="auto"/>
            <w:hideMark/>
          </w:tcPr>
          <w:p w14:paraId="17F61C7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Residual chlorine, THMs, HAAs</w:t>
            </w:r>
          </w:p>
        </w:tc>
      </w:tr>
      <w:tr w:rsidR="001118E9" w:rsidRPr="001118E9" w14:paraId="6CA3DAD3" w14:textId="77777777" w:rsidTr="00DF0BA0">
        <w:tc>
          <w:tcPr>
            <w:tcW w:w="0" w:type="auto"/>
            <w:hideMark/>
          </w:tcPr>
          <w:p w14:paraId="7C86FED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PC2</w:t>
            </w:r>
          </w:p>
        </w:tc>
        <w:tc>
          <w:tcPr>
            <w:tcW w:w="0" w:type="auto"/>
            <w:hideMark/>
          </w:tcPr>
          <w:p w14:paraId="61EC087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2.69</w:t>
            </w:r>
          </w:p>
        </w:tc>
        <w:tc>
          <w:tcPr>
            <w:tcW w:w="0" w:type="auto"/>
            <w:hideMark/>
          </w:tcPr>
          <w:p w14:paraId="370DFFF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24.48</w:t>
            </w:r>
          </w:p>
        </w:tc>
        <w:tc>
          <w:tcPr>
            <w:tcW w:w="0" w:type="auto"/>
            <w:hideMark/>
          </w:tcPr>
          <w:p w14:paraId="2F21AA2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74.10</w:t>
            </w:r>
          </w:p>
        </w:tc>
        <w:tc>
          <w:tcPr>
            <w:tcW w:w="0" w:type="auto"/>
            <w:hideMark/>
          </w:tcPr>
          <w:p w14:paraId="39898AF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Pb, Cd, Cr, Fe</w:t>
            </w:r>
          </w:p>
        </w:tc>
      </w:tr>
      <w:tr w:rsidR="001118E9" w:rsidRPr="001118E9" w14:paraId="6BEDAD30" w14:textId="77777777" w:rsidTr="00DF0BA0">
        <w:tc>
          <w:tcPr>
            <w:tcW w:w="0" w:type="auto"/>
            <w:hideMark/>
          </w:tcPr>
          <w:p w14:paraId="650EAEF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PC3</w:t>
            </w:r>
          </w:p>
        </w:tc>
        <w:tc>
          <w:tcPr>
            <w:tcW w:w="0" w:type="auto"/>
            <w:hideMark/>
          </w:tcPr>
          <w:p w14:paraId="7F5BEDC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1.51</w:t>
            </w:r>
          </w:p>
        </w:tc>
        <w:tc>
          <w:tcPr>
            <w:tcW w:w="0" w:type="auto"/>
            <w:hideMark/>
          </w:tcPr>
          <w:p w14:paraId="04BD211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13.74</w:t>
            </w:r>
          </w:p>
        </w:tc>
        <w:tc>
          <w:tcPr>
            <w:tcW w:w="0" w:type="auto"/>
            <w:hideMark/>
          </w:tcPr>
          <w:p w14:paraId="66AC364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87.84</w:t>
            </w:r>
          </w:p>
        </w:tc>
        <w:tc>
          <w:tcPr>
            <w:tcW w:w="0" w:type="auto"/>
            <w:hideMark/>
          </w:tcPr>
          <w:p w14:paraId="77AABBA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pH, EC, TDS, Turbidity</w:t>
            </w:r>
          </w:p>
        </w:tc>
      </w:tr>
    </w:tbl>
    <w:p w14:paraId="1819FB35" w14:textId="77777777" w:rsidR="007145BC" w:rsidRPr="007145BC" w:rsidRDefault="007145BC" w:rsidP="001118E9">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3.15 Descriptive Statistics of Drinking Water Quality Parameters</w:t>
      </w:r>
    </w:p>
    <w:p w14:paraId="37C6E1F8" w14:textId="7D5BA182"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 xml:space="preserve">The pH values ranged from </w:t>
      </w:r>
      <w:r w:rsidRPr="007145BC">
        <w:rPr>
          <w:rFonts w:ascii="Times New Roman" w:eastAsia="Times New Roman" w:hAnsi="Times New Roman" w:cs="Times New Roman"/>
          <w:b/>
          <w:bCs/>
          <w:sz w:val="24"/>
          <w:szCs w:val="24"/>
          <w:lang w:eastAsia="en-GB"/>
        </w:rPr>
        <w:t>6.42</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7.68</w:t>
      </w:r>
      <w:r w:rsidRPr="007145BC">
        <w:rPr>
          <w:rFonts w:ascii="Times New Roman" w:eastAsia="Times New Roman" w:hAnsi="Times New Roman" w:cs="Times New Roman"/>
          <w:sz w:val="24"/>
          <w:szCs w:val="24"/>
          <w:lang w:eastAsia="en-GB"/>
        </w:rPr>
        <w:t xml:space="preserve"> with a mean of </w:t>
      </w:r>
      <w:r w:rsidRPr="007145BC">
        <w:rPr>
          <w:rFonts w:ascii="Times New Roman" w:eastAsia="Times New Roman" w:hAnsi="Times New Roman" w:cs="Times New Roman"/>
          <w:b/>
          <w:bCs/>
          <w:sz w:val="24"/>
          <w:szCs w:val="24"/>
          <w:lang w:eastAsia="en-GB"/>
        </w:rPr>
        <w:t>7.03 ± 0.41</w:t>
      </w:r>
      <w:r w:rsidRPr="007145BC">
        <w:rPr>
          <w:rFonts w:ascii="Times New Roman" w:eastAsia="Times New Roman" w:hAnsi="Times New Roman" w:cs="Times New Roman"/>
          <w:sz w:val="24"/>
          <w:szCs w:val="24"/>
          <w:lang w:eastAsia="en-GB"/>
        </w:rPr>
        <w:t xml:space="preserve">, while electrical conductivity ranged from </w:t>
      </w:r>
      <w:r w:rsidRPr="007145BC">
        <w:rPr>
          <w:rFonts w:ascii="Times New Roman" w:eastAsia="Times New Roman" w:hAnsi="Times New Roman" w:cs="Times New Roman"/>
          <w:b/>
          <w:bCs/>
          <w:sz w:val="24"/>
          <w:szCs w:val="24"/>
          <w:lang w:eastAsia="en-GB"/>
        </w:rPr>
        <w:t>86.4</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468.2 µS/cm</w:t>
      </w:r>
      <w:r w:rsidRPr="007145BC">
        <w:rPr>
          <w:rFonts w:ascii="Times New Roman" w:eastAsia="Times New Roman" w:hAnsi="Times New Roman" w:cs="Times New Roman"/>
          <w:sz w:val="24"/>
          <w:szCs w:val="24"/>
          <w:lang w:eastAsia="en-GB"/>
        </w:rPr>
        <w:t xml:space="preserve"> with a mean of </w:t>
      </w:r>
      <w:r w:rsidRPr="007145BC">
        <w:rPr>
          <w:rFonts w:ascii="Times New Roman" w:eastAsia="Times New Roman" w:hAnsi="Times New Roman" w:cs="Times New Roman"/>
          <w:b/>
          <w:bCs/>
          <w:sz w:val="24"/>
          <w:szCs w:val="24"/>
          <w:lang w:eastAsia="en-GB"/>
        </w:rPr>
        <w:t>292.8 ± 97.4 µS/cm</w:t>
      </w:r>
      <w:r w:rsidRPr="007145BC">
        <w:rPr>
          <w:rFonts w:ascii="Times New Roman" w:eastAsia="Times New Roman" w:hAnsi="Times New Roman" w:cs="Times New Roman"/>
          <w:sz w:val="24"/>
          <w:szCs w:val="24"/>
          <w:lang w:eastAsia="en-GB"/>
        </w:rPr>
        <w:t xml:space="preserve">. Total trihalomethanes ranged from </w:t>
      </w:r>
      <w:r w:rsidRPr="007145BC">
        <w:rPr>
          <w:rFonts w:ascii="Times New Roman" w:eastAsia="Times New Roman" w:hAnsi="Times New Roman" w:cs="Times New Roman"/>
          <w:b/>
          <w:bCs/>
          <w:sz w:val="24"/>
          <w:szCs w:val="24"/>
          <w:lang w:eastAsia="en-GB"/>
        </w:rPr>
        <w:t>18.64</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96.82 µg/L</w:t>
      </w:r>
      <w:r w:rsidRPr="007145BC">
        <w:rPr>
          <w:rFonts w:ascii="Times New Roman" w:eastAsia="Times New Roman" w:hAnsi="Times New Roman" w:cs="Times New Roman"/>
          <w:sz w:val="24"/>
          <w:szCs w:val="24"/>
          <w:lang w:eastAsia="en-GB"/>
        </w:rPr>
        <w:t xml:space="preserve">, total </w:t>
      </w:r>
      <w:proofErr w:type="spellStart"/>
      <w:r w:rsidRPr="007145BC">
        <w:rPr>
          <w:rFonts w:ascii="Times New Roman" w:eastAsia="Times New Roman" w:hAnsi="Times New Roman" w:cs="Times New Roman"/>
          <w:sz w:val="24"/>
          <w:szCs w:val="24"/>
          <w:lang w:eastAsia="en-GB"/>
        </w:rPr>
        <w:t>haloacetic</w:t>
      </w:r>
      <w:proofErr w:type="spellEnd"/>
      <w:r w:rsidRPr="007145BC">
        <w:rPr>
          <w:rFonts w:ascii="Times New Roman" w:eastAsia="Times New Roman" w:hAnsi="Times New Roman" w:cs="Times New Roman"/>
          <w:sz w:val="24"/>
          <w:szCs w:val="24"/>
          <w:lang w:eastAsia="en-GB"/>
        </w:rPr>
        <w:t xml:space="preserve"> acids ranged from </w:t>
      </w:r>
      <w:r w:rsidRPr="007145BC">
        <w:rPr>
          <w:rFonts w:ascii="Times New Roman" w:eastAsia="Times New Roman" w:hAnsi="Times New Roman" w:cs="Times New Roman"/>
          <w:b/>
          <w:bCs/>
          <w:sz w:val="24"/>
          <w:szCs w:val="24"/>
          <w:lang w:eastAsia="en-GB"/>
        </w:rPr>
        <w:t>8.42</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52.84 µg/L</w:t>
      </w:r>
      <w:r w:rsidRPr="007145BC">
        <w:rPr>
          <w:rFonts w:ascii="Times New Roman" w:eastAsia="Times New Roman" w:hAnsi="Times New Roman" w:cs="Times New Roman"/>
          <w:sz w:val="24"/>
          <w:szCs w:val="24"/>
          <w:lang w:eastAsia="en-GB"/>
        </w:rPr>
        <w:t xml:space="preserve">, and iron ranged from </w:t>
      </w:r>
      <w:r w:rsidRPr="007145BC">
        <w:rPr>
          <w:rFonts w:ascii="Times New Roman" w:eastAsia="Times New Roman" w:hAnsi="Times New Roman" w:cs="Times New Roman"/>
          <w:b/>
          <w:bCs/>
          <w:sz w:val="24"/>
          <w:szCs w:val="24"/>
          <w:lang w:eastAsia="en-GB"/>
        </w:rPr>
        <w:t>0.12</w:t>
      </w:r>
      <w:r w:rsidRPr="007145BC">
        <w:rPr>
          <w:rFonts w:ascii="Times New Roman" w:eastAsia="Times New Roman" w:hAnsi="Times New Roman" w:cs="Times New Roman"/>
          <w:sz w:val="24"/>
          <w:szCs w:val="24"/>
          <w:lang w:eastAsia="en-GB"/>
        </w:rPr>
        <w:t xml:space="preserve"> to </w:t>
      </w:r>
      <w:r w:rsidRPr="007145BC">
        <w:rPr>
          <w:rFonts w:ascii="Times New Roman" w:eastAsia="Times New Roman" w:hAnsi="Times New Roman" w:cs="Times New Roman"/>
          <w:b/>
          <w:bCs/>
          <w:sz w:val="24"/>
          <w:szCs w:val="24"/>
          <w:lang w:eastAsia="en-GB"/>
        </w:rPr>
        <w:t>0.84 mg/L</w:t>
      </w:r>
      <w:r w:rsidRPr="007145BC">
        <w:rPr>
          <w:rFonts w:ascii="Times New Roman" w:eastAsia="Times New Roman" w:hAnsi="Times New Roman" w:cs="Times New Roman"/>
          <w:sz w:val="24"/>
          <w:szCs w:val="24"/>
          <w:lang w:eastAsia="en-GB"/>
        </w:rPr>
        <w:t xml:space="preserve">. </w:t>
      </w:r>
      <w:r w:rsidRPr="007145BC">
        <w:rPr>
          <w:rFonts w:ascii="Times New Roman" w:eastAsia="Times New Roman" w:hAnsi="Times New Roman" w:cs="Times New Roman"/>
          <w:i/>
          <w:iCs/>
          <w:sz w:val="24"/>
          <w:szCs w:val="24"/>
          <w:lang w:eastAsia="en-GB"/>
        </w:rPr>
        <w:t>Table.15.</w:t>
      </w:r>
    </w:p>
    <w:p w14:paraId="63D7A608" w14:textId="3F4FFB5A" w:rsidR="007145BC" w:rsidRPr="007145BC" w:rsidRDefault="007145BC" w:rsidP="001118E9">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b/>
          <w:bCs/>
          <w:sz w:val="24"/>
          <w:szCs w:val="24"/>
          <w:lang w:eastAsia="en-GB"/>
        </w:rPr>
        <w:t>Table 15 Descriptive Statistics of Drinking Water Quality Parameters</w:t>
      </w:r>
    </w:p>
    <w:tbl>
      <w:tblPr>
        <w:tblStyle w:val="TableGrid"/>
        <w:tblW w:w="0" w:type="auto"/>
        <w:tblLook w:val="04A0" w:firstRow="1" w:lastRow="0" w:firstColumn="1" w:lastColumn="0" w:noHBand="0" w:noVBand="1"/>
      </w:tblPr>
      <w:tblGrid>
        <w:gridCol w:w="2696"/>
        <w:gridCol w:w="1243"/>
        <w:gridCol w:w="1283"/>
        <w:gridCol w:w="1548"/>
      </w:tblGrid>
      <w:tr w:rsidR="001118E9" w:rsidRPr="001118E9" w14:paraId="07D622CE" w14:textId="77777777" w:rsidTr="00DF0BA0">
        <w:tc>
          <w:tcPr>
            <w:tcW w:w="0" w:type="auto"/>
            <w:hideMark/>
          </w:tcPr>
          <w:p w14:paraId="630970EC"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Parameter</w:t>
            </w:r>
          </w:p>
        </w:tc>
        <w:tc>
          <w:tcPr>
            <w:tcW w:w="0" w:type="auto"/>
            <w:hideMark/>
          </w:tcPr>
          <w:p w14:paraId="7C3DFCC6"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Minimum</w:t>
            </w:r>
          </w:p>
        </w:tc>
        <w:tc>
          <w:tcPr>
            <w:tcW w:w="0" w:type="auto"/>
            <w:hideMark/>
          </w:tcPr>
          <w:p w14:paraId="71173F79"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Maximum</w:t>
            </w:r>
          </w:p>
        </w:tc>
        <w:tc>
          <w:tcPr>
            <w:tcW w:w="0" w:type="auto"/>
            <w:hideMark/>
          </w:tcPr>
          <w:p w14:paraId="23EAF56D" w14:textId="77777777" w:rsidR="007145BC" w:rsidRPr="007145BC" w:rsidRDefault="007145BC" w:rsidP="001118E9">
            <w:pPr>
              <w:jc w:val="both"/>
              <w:rPr>
                <w:rFonts w:ascii="Times New Roman" w:eastAsia="Times New Roman" w:hAnsi="Times New Roman" w:cs="Times New Roman"/>
                <w:b/>
                <w:bCs/>
                <w:sz w:val="24"/>
                <w:szCs w:val="24"/>
                <w:lang w:eastAsia="en-GB"/>
              </w:rPr>
            </w:pPr>
            <w:r w:rsidRPr="007145BC">
              <w:rPr>
                <w:rFonts w:ascii="Times New Roman" w:eastAsia="Times New Roman" w:hAnsi="Times New Roman" w:cs="Times New Roman"/>
                <w:b/>
                <w:bCs/>
                <w:sz w:val="24"/>
                <w:szCs w:val="24"/>
                <w:lang w:eastAsia="en-GB"/>
              </w:rPr>
              <w:t>Mean ± SD</w:t>
            </w:r>
          </w:p>
        </w:tc>
      </w:tr>
      <w:tr w:rsidR="001118E9" w:rsidRPr="001118E9" w14:paraId="4DA57BB8" w14:textId="77777777" w:rsidTr="00DF0BA0">
        <w:tc>
          <w:tcPr>
            <w:tcW w:w="0" w:type="auto"/>
            <w:hideMark/>
          </w:tcPr>
          <w:p w14:paraId="3D01E1E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pH</w:t>
            </w:r>
          </w:p>
        </w:tc>
        <w:tc>
          <w:tcPr>
            <w:tcW w:w="0" w:type="auto"/>
            <w:hideMark/>
          </w:tcPr>
          <w:p w14:paraId="0C43FCB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6.42</w:t>
            </w:r>
          </w:p>
        </w:tc>
        <w:tc>
          <w:tcPr>
            <w:tcW w:w="0" w:type="auto"/>
            <w:hideMark/>
          </w:tcPr>
          <w:p w14:paraId="2742A8E3"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7.68</w:t>
            </w:r>
          </w:p>
        </w:tc>
        <w:tc>
          <w:tcPr>
            <w:tcW w:w="0" w:type="auto"/>
            <w:hideMark/>
          </w:tcPr>
          <w:p w14:paraId="4355CCFA"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7.03 ± 0.41</w:t>
            </w:r>
          </w:p>
        </w:tc>
      </w:tr>
      <w:tr w:rsidR="001118E9" w:rsidRPr="001118E9" w14:paraId="577631A8" w14:textId="77777777" w:rsidTr="00DF0BA0">
        <w:tc>
          <w:tcPr>
            <w:tcW w:w="0" w:type="auto"/>
            <w:hideMark/>
          </w:tcPr>
          <w:p w14:paraId="6088271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EC (µS/cm)</w:t>
            </w:r>
          </w:p>
        </w:tc>
        <w:tc>
          <w:tcPr>
            <w:tcW w:w="0" w:type="auto"/>
            <w:hideMark/>
          </w:tcPr>
          <w:p w14:paraId="624FC69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86.4</w:t>
            </w:r>
          </w:p>
        </w:tc>
        <w:tc>
          <w:tcPr>
            <w:tcW w:w="0" w:type="auto"/>
            <w:hideMark/>
          </w:tcPr>
          <w:p w14:paraId="29825BA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468.2</w:t>
            </w:r>
          </w:p>
        </w:tc>
        <w:tc>
          <w:tcPr>
            <w:tcW w:w="0" w:type="auto"/>
            <w:hideMark/>
          </w:tcPr>
          <w:p w14:paraId="09031CD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292.8 ± 97.4</w:t>
            </w:r>
          </w:p>
        </w:tc>
      </w:tr>
      <w:tr w:rsidR="001118E9" w:rsidRPr="001118E9" w14:paraId="44909347" w14:textId="77777777" w:rsidTr="00DF0BA0">
        <w:tc>
          <w:tcPr>
            <w:tcW w:w="0" w:type="auto"/>
            <w:hideMark/>
          </w:tcPr>
          <w:p w14:paraId="6C5BD3C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TDS (mg/L)</w:t>
            </w:r>
          </w:p>
        </w:tc>
        <w:tc>
          <w:tcPr>
            <w:tcW w:w="0" w:type="auto"/>
            <w:hideMark/>
          </w:tcPr>
          <w:p w14:paraId="19D903D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52.8</w:t>
            </w:r>
          </w:p>
        </w:tc>
        <w:tc>
          <w:tcPr>
            <w:tcW w:w="0" w:type="auto"/>
            <w:hideMark/>
          </w:tcPr>
          <w:p w14:paraId="3574202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286.4</w:t>
            </w:r>
          </w:p>
        </w:tc>
        <w:tc>
          <w:tcPr>
            <w:tcW w:w="0" w:type="auto"/>
            <w:hideMark/>
          </w:tcPr>
          <w:p w14:paraId="430226A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177.6 ± 61.8</w:t>
            </w:r>
          </w:p>
        </w:tc>
      </w:tr>
      <w:tr w:rsidR="001118E9" w:rsidRPr="001118E9" w14:paraId="5B107AE6" w14:textId="77777777" w:rsidTr="00DF0BA0">
        <w:tc>
          <w:tcPr>
            <w:tcW w:w="0" w:type="auto"/>
            <w:hideMark/>
          </w:tcPr>
          <w:p w14:paraId="796EEBB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Turbidity (NTU)</w:t>
            </w:r>
          </w:p>
        </w:tc>
        <w:tc>
          <w:tcPr>
            <w:tcW w:w="0" w:type="auto"/>
            <w:hideMark/>
          </w:tcPr>
          <w:p w14:paraId="2F57003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0.42</w:t>
            </w:r>
          </w:p>
        </w:tc>
        <w:tc>
          <w:tcPr>
            <w:tcW w:w="0" w:type="auto"/>
            <w:hideMark/>
          </w:tcPr>
          <w:p w14:paraId="37B0F5C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3.84</w:t>
            </w:r>
          </w:p>
        </w:tc>
        <w:tc>
          <w:tcPr>
            <w:tcW w:w="0" w:type="auto"/>
            <w:hideMark/>
          </w:tcPr>
          <w:p w14:paraId="1AD0E5E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1.32 ± 0.91</w:t>
            </w:r>
          </w:p>
        </w:tc>
      </w:tr>
      <w:tr w:rsidR="001118E9" w:rsidRPr="001118E9" w14:paraId="491AB5F0" w14:textId="77777777" w:rsidTr="00DF0BA0">
        <w:tc>
          <w:tcPr>
            <w:tcW w:w="0" w:type="auto"/>
            <w:hideMark/>
          </w:tcPr>
          <w:p w14:paraId="2247BB4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Residual Chlorine (mg/L)</w:t>
            </w:r>
          </w:p>
        </w:tc>
        <w:tc>
          <w:tcPr>
            <w:tcW w:w="0" w:type="auto"/>
            <w:hideMark/>
          </w:tcPr>
          <w:p w14:paraId="34E922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0.18</w:t>
            </w:r>
          </w:p>
        </w:tc>
        <w:tc>
          <w:tcPr>
            <w:tcW w:w="0" w:type="auto"/>
            <w:hideMark/>
          </w:tcPr>
          <w:p w14:paraId="6ECE5B4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0.82</w:t>
            </w:r>
          </w:p>
        </w:tc>
        <w:tc>
          <w:tcPr>
            <w:tcW w:w="0" w:type="auto"/>
            <w:hideMark/>
          </w:tcPr>
          <w:p w14:paraId="7D91454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0.48 ± 0.23</w:t>
            </w:r>
          </w:p>
        </w:tc>
      </w:tr>
      <w:tr w:rsidR="001118E9" w:rsidRPr="001118E9" w14:paraId="001EFAEE" w14:textId="77777777" w:rsidTr="00DF0BA0">
        <w:tc>
          <w:tcPr>
            <w:tcW w:w="0" w:type="auto"/>
            <w:hideMark/>
          </w:tcPr>
          <w:p w14:paraId="20C2A49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THMs (µg/L)</w:t>
            </w:r>
          </w:p>
        </w:tc>
        <w:tc>
          <w:tcPr>
            <w:tcW w:w="0" w:type="auto"/>
            <w:hideMark/>
          </w:tcPr>
          <w:p w14:paraId="6631C82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18.64</w:t>
            </w:r>
          </w:p>
        </w:tc>
        <w:tc>
          <w:tcPr>
            <w:tcW w:w="0" w:type="auto"/>
            <w:hideMark/>
          </w:tcPr>
          <w:p w14:paraId="1ED7F44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96.82</w:t>
            </w:r>
          </w:p>
        </w:tc>
        <w:tc>
          <w:tcPr>
            <w:tcW w:w="0" w:type="auto"/>
            <w:hideMark/>
          </w:tcPr>
          <w:p w14:paraId="5DC24005"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57.95 ± 25.62</w:t>
            </w:r>
          </w:p>
        </w:tc>
      </w:tr>
      <w:tr w:rsidR="001118E9" w:rsidRPr="001118E9" w14:paraId="001E4B15" w14:textId="77777777" w:rsidTr="00DF0BA0">
        <w:tc>
          <w:tcPr>
            <w:tcW w:w="0" w:type="auto"/>
            <w:hideMark/>
          </w:tcPr>
          <w:p w14:paraId="3F8D1A4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Total HAAs (µg/L)</w:t>
            </w:r>
          </w:p>
        </w:tc>
        <w:tc>
          <w:tcPr>
            <w:tcW w:w="0" w:type="auto"/>
            <w:hideMark/>
          </w:tcPr>
          <w:p w14:paraId="2336213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8.42</w:t>
            </w:r>
          </w:p>
        </w:tc>
        <w:tc>
          <w:tcPr>
            <w:tcW w:w="0" w:type="auto"/>
            <w:hideMark/>
          </w:tcPr>
          <w:p w14:paraId="6EA5E44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52.84</w:t>
            </w:r>
          </w:p>
        </w:tc>
        <w:tc>
          <w:tcPr>
            <w:tcW w:w="0" w:type="auto"/>
            <w:hideMark/>
          </w:tcPr>
          <w:p w14:paraId="6D3407DB"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33.54 ± 14.62</w:t>
            </w:r>
          </w:p>
        </w:tc>
      </w:tr>
      <w:tr w:rsidR="001118E9" w:rsidRPr="001118E9" w14:paraId="524B9DFD" w14:textId="77777777" w:rsidTr="00DF0BA0">
        <w:tc>
          <w:tcPr>
            <w:tcW w:w="0" w:type="auto"/>
            <w:hideMark/>
          </w:tcPr>
          <w:p w14:paraId="2533151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Lead (mg/L)</w:t>
            </w:r>
          </w:p>
        </w:tc>
        <w:tc>
          <w:tcPr>
            <w:tcW w:w="0" w:type="auto"/>
            <w:hideMark/>
          </w:tcPr>
          <w:p w14:paraId="33BD9AA8"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0.002</w:t>
            </w:r>
          </w:p>
        </w:tc>
        <w:tc>
          <w:tcPr>
            <w:tcW w:w="0" w:type="auto"/>
            <w:hideMark/>
          </w:tcPr>
          <w:p w14:paraId="0BE2EBD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0.026</w:t>
            </w:r>
          </w:p>
        </w:tc>
        <w:tc>
          <w:tcPr>
            <w:tcW w:w="0" w:type="auto"/>
            <w:hideMark/>
          </w:tcPr>
          <w:p w14:paraId="1B7E2B3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0.015 ± 0.008</w:t>
            </w:r>
          </w:p>
        </w:tc>
      </w:tr>
      <w:tr w:rsidR="001118E9" w:rsidRPr="001118E9" w14:paraId="0033E015" w14:textId="77777777" w:rsidTr="00DF0BA0">
        <w:tc>
          <w:tcPr>
            <w:tcW w:w="0" w:type="auto"/>
            <w:hideMark/>
          </w:tcPr>
          <w:p w14:paraId="39F8CCA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Cadmium (mg/L)</w:t>
            </w:r>
          </w:p>
        </w:tc>
        <w:tc>
          <w:tcPr>
            <w:tcW w:w="0" w:type="auto"/>
            <w:hideMark/>
          </w:tcPr>
          <w:p w14:paraId="18D0D38E"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0.001</w:t>
            </w:r>
          </w:p>
        </w:tc>
        <w:tc>
          <w:tcPr>
            <w:tcW w:w="0" w:type="auto"/>
            <w:hideMark/>
          </w:tcPr>
          <w:p w14:paraId="1E50A5B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0.006</w:t>
            </w:r>
          </w:p>
        </w:tc>
        <w:tc>
          <w:tcPr>
            <w:tcW w:w="0" w:type="auto"/>
            <w:hideMark/>
          </w:tcPr>
          <w:p w14:paraId="16F2EB26"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0.003 ± 0.002</w:t>
            </w:r>
          </w:p>
        </w:tc>
      </w:tr>
      <w:tr w:rsidR="001118E9" w:rsidRPr="001118E9" w14:paraId="635FECF5" w14:textId="77777777" w:rsidTr="00DF0BA0">
        <w:tc>
          <w:tcPr>
            <w:tcW w:w="0" w:type="auto"/>
            <w:hideMark/>
          </w:tcPr>
          <w:p w14:paraId="61283FD9"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Chromium (mg/L)</w:t>
            </w:r>
          </w:p>
        </w:tc>
        <w:tc>
          <w:tcPr>
            <w:tcW w:w="0" w:type="auto"/>
            <w:hideMark/>
          </w:tcPr>
          <w:p w14:paraId="602646D7"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0.004</w:t>
            </w:r>
          </w:p>
        </w:tc>
        <w:tc>
          <w:tcPr>
            <w:tcW w:w="0" w:type="auto"/>
            <w:hideMark/>
          </w:tcPr>
          <w:p w14:paraId="37789A9F"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0.038</w:t>
            </w:r>
          </w:p>
        </w:tc>
        <w:tc>
          <w:tcPr>
            <w:tcW w:w="0" w:type="auto"/>
            <w:hideMark/>
          </w:tcPr>
          <w:p w14:paraId="28D08A8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0.022 ± 0.011</w:t>
            </w:r>
          </w:p>
        </w:tc>
      </w:tr>
      <w:tr w:rsidR="001118E9" w:rsidRPr="001118E9" w14:paraId="21613CC6" w14:textId="77777777" w:rsidTr="00DF0BA0">
        <w:tc>
          <w:tcPr>
            <w:tcW w:w="0" w:type="auto"/>
            <w:hideMark/>
          </w:tcPr>
          <w:p w14:paraId="72125382"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Iron (mg/L)</w:t>
            </w:r>
          </w:p>
        </w:tc>
        <w:tc>
          <w:tcPr>
            <w:tcW w:w="0" w:type="auto"/>
            <w:hideMark/>
          </w:tcPr>
          <w:p w14:paraId="441AA0A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0.12</w:t>
            </w:r>
          </w:p>
        </w:tc>
        <w:tc>
          <w:tcPr>
            <w:tcW w:w="0" w:type="auto"/>
            <w:hideMark/>
          </w:tcPr>
          <w:p w14:paraId="4C912AD0"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0.84</w:t>
            </w:r>
          </w:p>
        </w:tc>
        <w:tc>
          <w:tcPr>
            <w:tcW w:w="0" w:type="auto"/>
            <w:hideMark/>
          </w:tcPr>
          <w:p w14:paraId="78243DBC"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0.50 ± 0.23</w:t>
            </w:r>
          </w:p>
        </w:tc>
      </w:tr>
      <w:tr w:rsidR="001118E9" w:rsidRPr="001118E9" w14:paraId="0F10B4C0" w14:textId="77777777" w:rsidTr="00DF0BA0">
        <w:tc>
          <w:tcPr>
            <w:tcW w:w="0" w:type="auto"/>
            <w:hideMark/>
          </w:tcPr>
          <w:p w14:paraId="2A654BED"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Zinc (mg/L)</w:t>
            </w:r>
          </w:p>
        </w:tc>
        <w:tc>
          <w:tcPr>
            <w:tcW w:w="0" w:type="auto"/>
            <w:hideMark/>
          </w:tcPr>
          <w:p w14:paraId="0B1E8E5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0.08</w:t>
            </w:r>
          </w:p>
        </w:tc>
        <w:tc>
          <w:tcPr>
            <w:tcW w:w="0" w:type="auto"/>
            <w:hideMark/>
          </w:tcPr>
          <w:p w14:paraId="2E46EE14"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0.62</w:t>
            </w:r>
          </w:p>
        </w:tc>
        <w:tc>
          <w:tcPr>
            <w:tcW w:w="0" w:type="auto"/>
            <w:hideMark/>
          </w:tcPr>
          <w:p w14:paraId="72284CA1" w14:textId="77777777" w:rsidR="007145BC" w:rsidRPr="007145BC" w:rsidRDefault="007145BC" w:rsidP="001118E9">
            <w:pPr>
              <w:jc w:val="both"/>
              <w:rPr>
                <w:rFonts w:ascii="Times New Roman" w:eastAsia="Times New Roman" w:hAnsi="Times New Roman" w:cs="Times New Roman"/>
                <w:sz w:val="24"/>
                <w:szCs w:val="24"/>
                <w:lang w:eastAsia="en-GB"/>
              </w:rPr>
            </w:pPr>
            <w:r w:rsidRPr="007145BC">
              <w:rPr>
                <w:rFonts w:ascii="Times New Roman" w:eastAsia="Times New Roman" w:hAnsi="Times New Roman" w:cs="Times New Roman"/>
                <w:sz w:val="24"/>
                <w:szCs w:val="24"/>
                <w:lang w:eastAsia="en-GB"/>
              </w:rPr>
              <w:t>0.37 ± 0.18</w:t>
            </w:r>
          </w:p>
        </w:tc>
      </w:tr>
    </w:tbl>
    <w:p w14:paraId="0378FC2B" w14:textId="6B834909" w:rsidR="007145BC" w:rsidRPr="001118E9" w:rsidRDefault="007145BC" w:rsidP="001118E9">
      <w:pPr>
        <w:jc w:val="both"/>
        <w:rPr>
          <w:rFonts w:ascii="Times New Roman" w:hAnsi="Times New Roman" w:cs="Times New Roman"/>
          <w:sz w:val="24"/>
          <w:szCs w:val="24"/>
        </w:rPr>
      </w:pPr>
    </w:p>
    <w:p w14:paraId="2695E0CC" w14:textId="5EDDB5C5" w:rsidR="007145BC" w:rsidRPr="001118E9" w:rsidRDefault="007145BC" w:rsidP="001118E9">
      <w:pPr>
        <w:jc w:val="both"/>
        <w:rPr>
          <w:rFonts w:ascii="Times New Roman" w:hAnsi="Times New Roman" w:cs="Times New Roman"/>
          <w:sz w:val="24"/>
          <w:szCs w:val="24"/>
        </w:rPr>
      </w:pPr>
    </w:p>
    <w:p w14:paraId="13B1C4A7" w14:textId="77777777" w:rsidR="001118E9" w:rsidRPr="001118E9" w:rsidRDefault="001118E9" w:rsidP="001118E9">
      <w:pPr>
        <w:pStyle w:val="Heading2"/>
        <w:jc w:val="both"/>
        <w:rPr>
          <w:sz w:val="24"/>
          <w:szCs w:val="24"/>
        </w:rPr>
      </w:pPr>
      <w:r w:rsidRPr="001118E9">
        <w:rPr>
          <w:sz w:val="24"/>
          <w:szCs w:val="24"/>
        </w:rPr>
        <w:t>4.0 Discussion</w:t>
      </w:r>
    </w:p>
    <w:p w14:paraId="25D1F3C4" w14:textId="77777777" w:rsidR="001118E9" w:rsidRPr="001118E9" w:rsidRDefault="001118E9" w:rsidP="001118E9">
      <w:pPr>
        <w:pStyle w:val="NormalWeb"/>
        <w:jc w:val="both"/>
      </w:pPr>
      <w:r w:rsidRPr="001118E9">
        <w:lastRenderedPageBreak/>
        <w:t xml:space="preserve">The present study evaluated the occurrence of disinfection by-products (DBPs), physicochemical characteristics, heavy metal concentrations, and associated human health risks in drinking water obtained from selected urban communities in Rivers State, Nigeria. The findings demonstrated considerable spatial variability in water quality, reflecting differences in source water characteristics, treatment processes, distribution systems, and anthropogenic activities across the study area. Municipal drinking water generally contained higher concentrations of trihalomethanes (THMs), </w:t>
      </w:r>
      <w:proofErr w:type="spellStart"/>
      <w:r w:rsidRPr="001118E9">
        <w:t>haloacetic</w:t>
      </w:r>
      <w:proofErr w:type="spellEnd"/>
      <w:r w:rsidRPr="001118E9">
        <w:t xml:space="preserve"> acids (HAAs), chlorite, chlorate, bromate, and </w:t>
      </w:r>
      <w:proofErr w:type="spellStart"/>
      <w:r w:rsidRPr="001118E9">
        <w:t>haloacetonitriles</w:t>
      </w:r>
      <w:proofErr w:type="spellEnd"/>
      <w:r w:rsidRPr="001118E9">
        <w:t xml:space="preserve"> than borehole and sachet water, indicating that chlorination remained the principal mechanism responsible for DBP formation. This observation is consistent with reports that urban water systems subjected to intensive treatment commonly exhibit elevated concentrations of secondary contaminants due to reactions between chlorine and naturally occurring organic matter. Similar deterioration of water quality associated with anthropogenic inputs has been reported in Rivers State by </w:t>
      </w:r>
      <w:proofErr w:type="spellStart"/>
      <w:r w:rsidRPr="001118E9">
        <w:rPr>
          <w:rStyle w:val="Strong"/>
          <w:b w:val="0"/>
          <w:bCs w:val="0"/>
        </w:rPr>
        <w:t>Aghanwa</w:t>
      </w:r>
      <w:proofErr w:type="spellEnd"/>
      <w:r w:rsidRPr="001118E9">
        <w:rPr>
          <w:rStyle w:val="Strong"/>
          <w:b w:val="0"/>
          <w:bCs w:val="0"/>
        </w:rPr>
        <w:t xml:space="preserve"> et al. (2025)</w:t>
      </w:r>
      <w:r w:rsidRPr="001118E9">
        <w:rPr>
          <w:b/>
          <w:bCs/>
        </w:rPr>
        <w:t>,</w:t>
      </w:r>
      <w:r w:rsidRPr="001118E9">
        <w:t xml:space="preserve"> who attributed elevated contaminant levels in surface waters to atmospheric deposition from gas flaring, while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similarly observed that industrial activities significantly influenced the physicochemical quality of urban rivers in the Niger Delta. Comparable </w:t>
      </w:r>
      <w:proofErr w:type="spellStart"/>
      <w:r w:rsidRPr="001118E9">
        <w:t>hydrochemical</w:t>
      </w:r>
      <w:proofErr w:type="spellEnd"/>
      <w:r w:rsidRPr="001118E9">
        <w:t xml:space="preserve"> alterations were also reported by </w:t>
      </w:r>
      <w:r w:rsidRPr="001118E9">
        <w:rPr>
          <w:rStyle w:val="Strong"/>
          <w:b w:val="0"/>
          <w:bCs w:val="0"/>
        </w:rPr>
        <w:t>Okagbare et al. (2025)</w:t>
      </w:r>
      <w:r w:rsidRPr="001118E9">
        <w:t xml:space="preserve"> during groundwater quality assessment in Bayelsa State, suggesting that increasing urbanisation continues to influence water chemistry across the Niger Delta.</w:t>
      </w:r>
    </w:p>
    <w:p w14:paraId="0281696B" w14:textId="77777777" w:rsidR="001118E9" w:rsidRPr="001118E9" w:rsidRDefault="001118E9" w:rsidP="001118E9">
      <w:pPr>
        <w:pStyle w:val="NormalWeb"/>
        <w:jc w:val="both"/>
      </w:pPr>
      <w:r w:rsidRPr="001118E9">
        <w:t xml:space="preserve">The physicochemical characteristics of the analysed water samples indicated that most parameters complied with the World Health Organization (WHO) and Nigerian Standard for Drinking Water Quality recommendations despite noticeable differences among sampling locations. The measured pH ranged from </w:t>
      </w:r>
      <w:r w:rsidRPr="001118E9">
        <w:rPr>
          <w:rStyle w:val="Strong"/>
          <w:b w:val="0"/>
          <w:bCs w:val="0"/>
        </w:rPr>
        <w:t>6.42 in Bori to 7.68 in Bonny</w:t>
      </w:r>
      <w:r w:rsidRPr="001118E9">
        <w:t xml:space="preserve">, indicating that most water samples were either neutral or slightly acidic. Although the slightly acidic pH observed in Bori may increase the dissolution of metallic constituents from distribution pipes, the overall pH values remain favourable for drinking water quality. Similar pH values were reported by </w:t>
      </w:r>
      <w:r w:rsidRPr="001118E9">
        <w:rPr>
          <w:rStyle w:val="Strong"/>
          <w:b w:val="0"/>
          <w:bCs w:val="0"/>
        </w:rPr>
        <w:t>Ekpe et al. (2025)</w:t>
      </w:r>
      <w:r w:rsidRPr="001118E9">
        <w:t xml:space="preserve"> during assessment of irrigation water in Rivers State, where pH remained close to neutrality despite varying land-use practices. Likewise, </w:t>
      </w:r>
      <w:r w:rsidRPr="001118E9">
        <w:rPr>
          <w:rStyle w:val="Strong"/>
          <w:b w:val="0"/>
          <w:bCs w:val="0"/>
        </w:rPr>
        <w:t>Okagbare et al. (2025)</w:t>
      </w:r>
      <w:r w:rsidRPr="001118E9">
        <w:t xml:space="preserve"> observed groundwater pH values within acceptable regulatory limits in Yenagoa, suggesting that groundwater resources within the Niger Delta generally possess favourable acid-base characteristics. Electrical conductivity ranged from </w:t>
      </w:r>
      <w:r w:rsidRPr="001118E9">
        <w:rPr>
          <w:rStyle w:val="Strong"/>
          <w:b w:val="0"/>
          <w:bCs w:val="0"/>
        </w:rPr>
        <w:t>86.4 to 468.2 µS/cm</w:t>
      </w:r>
      <w:r w:rsidRPr="001118E9">
        <w:rPr>
          <w:b/>
          <w:bCs/>
        </w:rPr>
        <w:t>,</w:t>
      </w:r>
      <w:r w:rsidRPr="001118E9">
        <w:t xml:space="preserve"> whereas total dissolved solids varied between </w:t>
      </w:r>
      <w:r w:rsidRPr="001118E9">
        <w:rPr>
          <w:rStyle w:val="Strong"/>
          <w:b w:val="0"/>
          <w:bCs w:val="0"/>
        </w:rPr>
        <w:t>52.8 and 286.4 mg/L</w:t>
      </w:r>
      <w:r w:rsidRPr="001118E9">
        <w:rPr>
          <w:b/>
          <w:bCs/>
        </w:rPr>
        <w:t>,</w:t>
      </w:r>
      <w:r w:rsidRPr="001118E9">
        <w:t xml:space="preserve"> indicating relatively low mineralisation of the investigated drinking water. These values were considerably lower than the WHO guideline values and agree with observations by </w:t>
      </w:r>
      <w:r w:rsidRPr="001118E9">
        <w:rPr>
          <w:rStyle w:val="Strong"/>
          <w:b w:val="0"/>
          <w:bCs w:val="0"/>
        </w:rPr>
        <w:t>Olotu et al. (2025)</w:t>
      </w:r>
      <w:r w:rsidRPr="001118E9">
        <w:rPr>
          <w:b/>
          <w:bCs/>
        </w:rPr>
        <w:t>,</w:t>
      </w:r>
      <w:r w:rsidRPr="001118E9">
        <w:t xml:space="preserve"> who reported moderate dissolved solids in the </w:t>
      </w:r>
      <w:proofErr w:type="spellStart"/>
      <w:r w:rsidRPr="001118E9">
        <w:t>Imiringi</w:t>
      </w:r>
      <w:proofErr w:type="spellEnd"/>
      <w:r w:rsidRPr="001118E9">
        <w:t xml:space="preserve"> River despite seasonal fluctuations. Similarly, </w:t>
      </w:r>
      <w:proofErr w:type="spellStart"/>
      <w:r w:rsidRPr="001118E9">
        <w:rPr>
          <w:rStyle w:val="Strong"/>
          <w:b w:val="0"/>
          <w:bCs w:val="0"/>
        </w:rPr>
        <w:t>Umueni</w:t>
      </w:r>
      <w:proofErr w:type="spellEnd"/>
      <w:r w:rsidRPr="001118E9">
        <w:rPr>
          <w:rStyle w:val="Strong"/>
          <w:b w:val="0"/>
          <w:bCs w:val="0"/>
        </w:rPr>
        <w:t xml:space="preserve"> et al. (2026)</w:t>
      </w:r>
      <w:r w:rsidRPr="001118E9">
        <w:t xml:space="preserve"> demonstrated that hydrological conditions strongly influence dissolved ionic concentrations in Rivers State surface waters, thereby contributing to spatial variations in conductivity and mineral content.</w:t>
      </w:r>
    </w:p>
    <w:p w14:paraId="39B5DEBA" w14:textId="77777777" w:rsidR="001118E9" w:rsidRPr="001118E9" w:rsidRDefault="001118E9" w:rsidP="001118E9">
      <w:pPr>
        <w:pStyle w:val="NormalWeb"/>
        <w:jc w:val="both"/>
      </w:pPr>
      <w:r w:rsidRPr="001118E9">
        <w:t xml:space="preserve">Temperature values ranged from </w:t>
      </w:r>
      <w:r w:rsidRPr="001118E9">
        <w:rPr>
          <w:rStyle w:val="Strong"/>
          <w:b w:val="0"/>
          <w:bCs w:val="0"/>
        </w:rPr>
        <w:t>26.8 to 29.1 °C</w:t>
      </w:r>
      <w:r w:rsidRPr="001118E9">
        <w:t xml:space="preserve">, reflecting the tropical climatic conditions of the Niger Delta. Elevated temperatures are known to accelerate chemical reaction kinetics and may consequently enhance chlorine reactions with dissolved organic matter during water treatment. Turbidity values varied between </w:t>
      </w:r>
      <w:r w:rsidRPr="001118E9">
        <w:rPr>
          <w:rStyle w:val="Strong"/>
          <w:b w:val="0"/>
          <w:bCs w:val="0"/>
        </w:rPr>
        <w:t>0.42 and 3.84 NTU</w:t>
      </w:r>
      <w:r w:rsidRPr="001118E9">
        <w:t xml:space="preserve">, remaining below the WHO maximum permissible limit of 5 NTU, thereby indicating effective clarification before distribution. Nevertheless, the relatively higher turbidity observed in Eleme suggests increased suspended particulate matter, probably resulting from industrial emissions and urban runoff. Similar observations were reported by </w:t>
      </w:r>
      <w:proofErr w:type="spellStart"/>
      <w:r w:rsidRPr="001118E9">
        <w:rPr>
          <w:rStyle w:val="Strong"/>
          <w:b w:val="0"/>
          <w:bCs w:val="0"/>
        </w:rPr>
        <w:t>Aghanwa</w:t>
      </w:r>
      <w:proofErr w:type="spellEnd"/>
      <w:r w:rsidRPr="001118E9">
        <w:rPr>
          <w:rStyle w:val="Strong"/>
          <w:b w:val="0"/>
          <w:bCs w:val="0"/>
        </w:rPr>
        <w:t xml:space="preserve"> et al. (2025)</w:t>
      </w:r>
      <w:r w:rsidRPr="001118E9">
        <w:rPr>
          <w:b/>
          <w:bCs/>
        </w:rPr>
        <w:t>,</w:t>
      </w:r>
      <w:r w:rsidRPr="001118E9">
        <w:t xml:space="preserve"> who linked increased particulate deposition in Rivers State surface waters to gas flaring activities. </w:t>
      </w:r>
      <w:proofErr w:type="spellStart"/>
      <w:r w:rsidRPr="001118E9">
        <w:rPr>
          <w:rStyle w:val="Strong"/>
          <w:b w:val="0"/>
          <w:bCs w:val="0"/>
        </w:rPr>
        <w:t>Okpoji</w:t>
      </w:r>
      <w:proofErr w:type="spellEnd"/>
      <w:r w:rsidRPr="001118E9">
        <w:rPr>
          <w:rStyle w:val="Strong"/>
          <w:b w:val="0"/>
          <w:bCs w:val="0"/>
        </w:rPr>
        <w:t xml:space="preserve"> et al. (2025</w:t>
      </w:r>
      <w:r w:rsidRPr="001118E9">
        <w:rPr>
          <w:rStyle w:val="Strong"/>
        </w:rPr>
        <w:t>)</w:t>
      </w:r>
      <w:r w:rsidRPr="001118E9">
        <w:t xml:space="preserve"> likewise demonstrated that urban rivers receiving industrial discharges exhibited elevated suspended </w:t>
      </w:r>
      <w:r w:rsidRPr="001118E9">
        <w:lastRenderedPageBreak/>
        <w:t>materials and deteriorated water quality compared with relatively less disturbed environments. These similarities suggest that anthropogenic activities remain important contributors to water quality deterioration within rapidly industrialising communities of the Niger Delta.</w:t>
      </w:r>
    </w:p>
    <w:p w14:paraId="3B02456E" w14:textId="77777777" w:rsidR="001118E9" w:rsidRPr="001118E9" w:rsidRDefault="001118E9" w:rsidP="001118E9">
      <w:pPr>
        <w:pStyle w:val="NormalWeb"/>
        <w:jc w:val="both"/>
      </w:pPr>
      <w:r w:rsidRPr="001118E9">
        <w:t xml:space="preserve">Residual free chlorine concentrations ranged from </w:t>
      </w:r>
      <w:r w:rsidRPr="001118E9">
        <w:rPr>
          <w:rStyle w:val="Strong"/>
          <w:b w:val="0"/>
          <w:bCs w:val="0"/>
        </w:rPr>
        <w:t>0.18 to 0.82 mg/L</w:t>
      </w:r>
      <w:r w:rsidRPr="001118E9">
        <w:t xml:space="preserve">, with Bonny recording the highest residual chlorine concentration, while Eleme exhibited the lowest value. Although residual chlorine is essential for maintaining microbiological safety throughout water distribution systems, excessive chlorine concentrations can promote the formation of chlorinated disinfection by-products through reactions with dissolved natural organic matter. The comparatively higher residual chlorine observed in Bonny and Port Harcourt probably reflects intensive chlorination practices adopted to prevent microbial contamination during water distribution. However, these higher chlorine residuals corresponded with elevated concentrations of total trihalomethanes and </w:t>
      </w:r>
      <w:proofErr w:type="spellStart"/>
      <w:r w:rsidRPr="001118E9">
        <w:t>haloacetic</w:t>
      </w:r>
      <w:proofErr w:type="spellEnd"/>
      <w:r w:rsidRPr="001118E9">
        <w:t xml:space="preserve"> acids, indicating that increasing disinfectant dosage enhances secondary contaminant formation. Similar relationships between disinfectant concentration and water quality deterioration have been reported by </w:t>
      </w:r>
      <w:r w:rsidRPr="001118E9">
        <w:rPr>
          <w:rStyle w:val="Strong"/>
          <w:b w:val="0"/>
          <w:bCs w:val="0"/>
        </w:rPr>
        <w:t>Ekpe et al. (2025)</w:t>
      </w:r>
      <w:r w:rsidRPr="001118E9">
        <w:rPr>
          <w:b/>
          <w:bCs/>
        </w:rPr>
        <w:t>,</w:t>
      </w:r>
      <w:r w:rsidRPr="001118E9">
        <w:t xml:space="preserve"> who demonstrated that chemical constituents transported within irrigation waters varied according to the intensity of anthropogenic inputs and chemical interactions occurring within aquatic systems. Likewise,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observed that variations in physicochemical properties strongly influenced contaminant transport and ecological quality in urban rivers of the Niger Delta, suggesting that water chemistry remains a critical determinant of contaminant behaviour. Comparable </w:t>
      </w:r>
      <w:proofErr w:type="spellStart"/>
      <w:r w:rsidRPr="001118E9">
        <w:t>hydrochemical</w:t>
      </w:r>
      <w:proofErr w:type="spellEnd"/>
      <w:r w:rsidRPr="001118E9">
        <w:t xml:space="preserve"> interactions were also described by </w:t>
      </w:r>
      <w:r w:rsidRPr="001118E9">
        <w:rPr>
          <w:rStyle w:val="Strong"/>
          <w:b w:val="0"/>
          <w:bCs w:val="0"/>
        </w:rPr>
        <w:t>Olotu et al. (2025)</w:t>
      </w:r>
      <w:r w:rsidRPr="001118E9">
        <w:t xml:space="preserve"> during the assessment of the </w:t>
      </w:r>
      <w:proofErr w:type="spellStart"/>
      <w:r w:rsidRPr="001118E9">
        <w:t>Imiringi</w:t>
      </w:r>
      <w:proofErr w:type="spellEnd"/>
      <w:r w:rsidRPr="001118E9">
        <w:t xml:space="preserve"> River, where seasonal changes in physicochemical characteristics significantly affected pollutant distribution and aquatic ecosystem quality.</w:t>
      </w:r>
    </w:p>
    <w:p w14:paraId="612E6A3F" w14:textId="77777777" w:rsidR="001118E9" w:rsidRPr="001118E9" w:rsidRDefault="001118E9" w:rsidP="001118E9">
      <w:pPr>
        <w:pStyle w:val="NormalWeb"/>
        <w:jc w:val="both"/>
      </w:pPr>
      <w:r w:rsidRPr="001118E9">
        <w:t xml:space="preserve">Trihalomethanes represented the predominant class of disinfection by-products detected in the present investigation. Total THM concentrations ranged from </w:t>
      </w:r>
      <w:r w:rsidRPr="001118E9">
        <w:rPr>
          <w:rStyle w:val="Strong"/>
          <w:b w:val="0"/>
          <w:bCs w:val="0"/>
        </w:rPr>
        <w:t>18.64 ± 1.42 µg/L</w:t>
      </w:r>
      <w:r w:rsidRPr="001118E9">
        <w:t xml:space="preserve"> in sachet water to </w:t>
      </w:r>
      <w:r w:rsidRPr="001118E9">
        <w:rPr>
          <w:rStyle w:val="Strong"/>
          <w:b w:val="0"/>
          <w:bCs w:val="0"/>
        </w:rPr>
        <w:t>96.82 ± 4.24 µg/L</w:t>
      </w:r>
      <w:r w:rsidRPr="001118E9">
        <w:t xml:space="preserve"> in Eleme, with relatively high concentrations also recorded in Bonny (</w:t>
      </w:r>
      <w:r w:rsidRPr="001118E9">
        <w:rPr>
          <w:rStyle w:val="Strong"/>
          <w:b w:val="0"/>
          <w:bCs w:val="0"/>
        </w:rPr>
        <w:t>89.16 ± 4.18 µg/L</w:t>
      </w:r>
      <w:r w:rsidRPr="001118E9">
        <w:rPr>
          <w:b/>
          <w:bCs/>
        </w:rPr>
        <w:t>)</w:t>
      </w:r>
      <w:r w:rsidRPr="001118E9">
        <w:t xml:space="preserve"> and Port Harcourt </w:t>
      </w:r>
      <w:r w:rsidRPr="001118E9">
        <w:rPr>
          <w:b/>
          <w:bCs/>
        </w:rPr>
        <w:t>(</w:t>
      </w:r>
      <w:r w:rsidRPr="001118E9">
        <w:rPr>
          <w:rStyle w:val="Strong"/>
          <w:b w:val="0"/>
          <w:bCs w:val="0"/>
        </w:rPr>
        <w:t>85.16 ± 4.08 µg/L</w:t>
      </w:r>
      <w:r w:rsidRPr="001118E9">
        <w:t xml:space="preserve">). The elevated THM concentration recorded in Eleme exceeded the WHO guideline value of </w:t>
      </w:r>
      <w:r w:rsidRPr="001118E9">
        <w:rPr>
          <w:rStyle w:val="Strong"/>
          <w:b w:val="0"/>
          <w:bCs w:val="0"/>
        </w:rPr>
        <w:t>80 µg/L</w:t>
      </w:r>
      <w:r w:rsidRPr="001118E9">
        <w:t xml:space="preserve">, indicating potential long-term public health concerns for populations relying predominantly on chlorinated municipal water. Chloroform constituted the dominant THM species across all sampling locations, suggesting that chlorination of naturally occurring organic matter remains the principal pathway for THM generation within the investigated water supplies. Although few Nigerian studies have specifically evaluated disinfection by-products, the elevated organic contamination previously reported in Rivers State surface waters provides indirect evidence that abundant precursor materials exist for DBP formation. For example,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reported significant hydrocarbon contamination in surface waters from oil-bearing communities in Andoni, while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similarly identified volatile organic compounds in surface waters affected by gas flaring in </w:t>
      </w:r>
      <w:proofErr w:type="spellStart"/>
      <w:r w:rsidRPr="001118E9">
        <w:t>Ogoniland</w:t>
      </w:r>
      <w:proofErr w:type="spellEnd"/>
      <w:r w:rsidRPr="001118E9">
        <w:t xml:space="preserve">. Organic pollutants introduced into aquatic environments may subsequently react with disinfectants during treatment, thereby increasing THM formation. Furthermore, </w:t>
      </w:r>
      <w:proofErr w:type="spellStart"/>
      <w:r w:rsidRPr="001118E9">
        <w:rPr>
          <w:rStyle w:val="Strong"/>
          <w:b w:val="0"/>
          <w:bCs w:val="0"/>
        </w:rPr>
        <w:t>Isueken</w:t>
      </w:r>
      <w:proofErr w:type="spellEnd"/>
      <w:r w:rsidRPr="001118E9">
        <w:rPr>
          <w:rStyle w:val="Strong"/>
          <w:b w:val="0"/>
          <w:bCs w:val="0"/>
        </w:rPr>
        <w:t xml:space="preserve"> et al. (2025)</w:t>
      </w:r>
      <w:r w:rsidRPr="001118E9">
        <w:t xml:space="preserve"> demonstrated that petroleum hydrocarbons and heavy metals coexist within many surface water systems of the Niger Delta, suggesting that source water contamination may substantially influence the formation of secondary chlorination products during drinking water treatment.</w:t>
      </w:r>
    </w:p>
    <w:p w14:paraId="4CAED232" w14:textId="77777777" w:rsidR="001118E9" w:rsidRPr="001118E9" w:rsidRDefault="001118E9" w:rsidP="001118E9">
      <w:pPr>
        <w:pStyle w:val="NormalWeb"/>
        <w:jc w:val="both"/>
      </w:pPr>
      <w:proofErr w:type="spellStart"/>
      <w:r w:rsidRPr="001118E9">
        <w:t>Haloacetic</w:t>
      </w:r>
      <w:proofErr w:type="spellEnd"/>
      <w:r w:rsidRPr="001118E9">
        <w:t xml:space="preserve"> acids exhibited distribution patterns similar to those observed for trihalomethanes, with total HAA concentrations varying from </w:t>
      </w:r>
      <w:r w:rsidRPr="00F30EFF">
        <w:rPr>
          <w:rStyle w:val="Strong"/>
          <w:b w:val="0"/>
          <w:bCs w:val="0"/>
        </w:rPr>
        <w:t>8.42 ± 0.62 µg/L</w:t>
      </w:r>
      <w:r w:rsidRPr="001118E9">
        <w:t xml:space="preserve"> in sachet water to </w:t>
      </w:r>
      <w:r w:rsidRPr="00F30EFF">
        <w:rPr>
          <w:rStyle w:val="Strong"/>
          <w:b w:val="0"/>
          <w:bCs w:val="0"/>
        </w:rPr>
        <w:t>52.84 ± 2.28</w:t>
      </w:r>
      <w:r w:rsidRPr="001118E9">
        <w:rPr>
          <w:rStyle w:val="Strong"/>
        </w:rPr>
        <w:t xml:space="preserve"> </w:t>
      </w:r>
      <w:r w:rsidRPr="00F30EFF">
        <w:rPr>
          <w:rStyle w:val="Strong"/>
          <w:b w:val="0"/>
          <w:bCs w:val="0"/>
        </w:rPr>
        <w:t>µg/L</w:t>
      </w:r>
      <w:r w:rsidRPr="001118E9">
        <w:t xml:space="preserve"> in Eleme. Bonny and Port Harcourt similarly recorded relatively elevated concentrations, reflecting the influence of intensive chlorination within municipal water treatment systems. </w:t>
      </w:r>
      <w:r w:rsidRPr="001118E9">
        <w:lastRenderedPageBreak/>
        <w:t xml:space="preserve">Although the measured HAA concentrations remained below internationally recommended guideline values, the progressive increase observed in urban communities indicates greater availability of dissolved organic precursors capable of reacting with chlorine. The strong positive relationship observed between total THMs and HAAs further supports the conclusion that both contaminant groups originated from common chlorination reactions involving dissolved organic carbon. Similar observations regarding organic contaminant availability have been reported by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during the assessment of BTEX and polycyclic aromatic hydrocarbons in the Bonny River, where elevated organic contaminant loads reflected continuous anthropogenic pollution. Likewise, </w:t>
      </w:r>
      <w:proofErr w:type="spellStart"/>
      <w:r w:rsidRPr="001118E9">
        <w:rPr>
          <w:rStyle w:val="Strong"/>
          <w:b w:val="0"/>
          <w:bCs w:val="0"/>
        </w:rPr>
        <w:t>Ogbaji</w:t>
      </w:r>
      <w:proofErr w:type="spellEnd"/>
      <w:r w:rsidRPr="001118E9">
        <w:rPr>
          <w:rStyle w:val="Strong"/>
          <w:b w:val="0"/>
          <w:bCs w:val="0"/>
        </w:rPr>
        <w:t xml:space="preserve"> et al. (2025</w:t>
      </w:r>
      <w:r w:rsidRPr="001118E9">
        <w:rPr>
          <w:rStyle w:val="Strong"/>
        </w:rPr>
        <w:t>)</w:t>
      </w:r>
      <w:r w:rsidRPr="001118E9">
        <w:t xml:space="preserve"> reported seasonal hydrocarbon contamination within the Bonny Estuary, demonstrating that petroleum-derived organic compounds remain abundant throughout aquatic environments of the Niger Delta and may serve as important precursor materials for secondary contaminant formation during water treatment. Comparable environmental contamination was also reported by </w:t>
      </w:r>
      <w:proofErr w:type="spellStart"/>
      <w:r w:rsidRPr="001118E9">
        <w:rPr>
          <w:rStyle w:val="Strong"/>
          <w:b w:val="0"/>
          <w:bCs w:val="0"/>
        </w:rPr>
        <w:t>Umueni</w:t>
      </w:r>
      <w:proofErr w:type="spellEnd"/>
      <w:r w:rsidRPr="001118E9">
        <w:rPr>
          <w:rStyle w:val="Strong"/>
          <w:b w:val="0"/>
          <w:bCs w:val="0"/>
        </w:rPr>
        <w:t xml:space="preserve"> et al. (2025)</w:t>
      </w:r>
      <w:r w:rsidRPr="001118E9">
        <w:rPr>
          <w:b/>
          <w:bCs/>
        </w:rPr>
        <w:t>,</w:t>
      </w:r>
      <w:r w:rsidRPr="001118E9">
        <w:t xml:space="preserve"> who observed significant petroleum hydrocarbon accumulation within sediments of the </w:t>
      </w:r>
      <w:proofErr w:type="spellStart"/>
      <w:r w:rsidRPr="001118E9">
        <w:t>Forcados</w:t>
      </w:r>
      <w:proofErr w:type="spellEnd"/>
      <w:r w:rsidRPr="001118E9">
        <w:t xml:space="preserve"> River, highlighting the widespread occurrence of organic pollutants throughout southern Nigerian aquatic ecosystems.</w:t>
      </w:r>
    </w:p>
    <w:p w14:paraId="0532551E" w14:textId="76E3C5B1" w:rsidR="001118E9" w:rsidRPr="001118E9" w:rsidRDefault="001118E9" w:rsidP="001118E9">
      <w:pPr>
        <w:pStyle w:val="Heading3"/>
        <w:jc w:val="both"/>
        <w:rPr>
          <w:rFonts w:ascii="Times New Roman" w:hAnsi="Times New Roman" w:cs="Times New Roman"/>
          <w:color w:val="auto"/>
        </w:rPr>
      </w:pPr>
    </w:p>
    <w:p w14:paraId="76F8079B" w14:textId="77777777" w:rsidR="001118E9" w:rsidRPr="001118E9" w:rsidRDefault="001118E9" w:rsidP="001118E9">
      <w:pPr>
        <w:pStyle w:val="NormalWeb"/>
        <w:jc w:val="both"/>
      </w:pPr>
      <w:r w:rsidRPr="001118E9">
        <w:t xml:space="preserve">The concentrations of other regulated and emerging disinfection by-products, including chlorite, chlorate, bromate, and </w:t>
      </w:r>
      <w:proofErr w:type="spellStart"/>
      <w:r w:rsidRPr="001118E9">
        <w:t>haloacetonitriles</w:t>
      </w:r>
      <w:proofErr w:type="spellEnd"/>
      <w:r w:rsidRPr="001118E9">
        <w:t xml:space="preserve">, also exhibited considerable spatial variation across the investigated communities. Chlorite concentrations ranged from </w:t>
      </w:r>
      <w:r w:rsidRPr="001118E9">
        <w:rPr>
          <w:rStyle w:val="Strong"/>
          <w:b w:val="0"/>
          <w:bCs w:val="0"/>
        </w:rPr>
        <w:t>12.84 to 84.62 µg/L</w:t>
      </w:r>
      <w:r w:rsidRPr="001118E9">
        <w:rPr>
          <w:b/>
          <w:bCs/>
        </w:rPr>
        <w:t>,</w:t>
      </w:r>
      <w:r w:rsidRPr="001118E9">
        <w:t xml:space="preserve"> chlorate varied between </w:t>
      </w:r>
      <w:r w:rsidRPr="001118E9">
        <w:rPr>
          <w:rStyle w:val="Strong"/>
          <w:b w:val="0"/>
          <w:bCs w:val="0"/>
        </w:rPr>
        <w:t>8.62 and 56.84 µg/L</w:t>
      </w:r>
      <w:r w:rsidRPr="001118E9">
        <w:t xml:space="preserve">, bromate ranged from </w:t>
      </w:r>
      <w:r w:rsidRPr="001118E9">
        <w:rPr>
          <w:rStyle w:val="Strong"/>
          <w:b w:val="0"/>
          <w:bCs w:val="0"/>
        </w:rPr>
        <w:t>1.42 to 12.48 µg/L</w:t>
      </w:r>
      <w:r w:rsidRPr="001118E9">
        <w:rPr>
          <w:b/>
          <w:bCs/>
        </w:rPr>
        <w:t>,</w:t>
      </w:r>
      <w:r w:rsidRPr="001118E9">
        <w:t xml:space="preserve"> while </w:t>
      </w:r>
      <w:proofErr w:type="spellStart"/>
      <w:r w:rsidRPr="001118E9">
        <w:t>haloacetonitriles</w:t>
      </w:r>
      <w:proofErr w:type="spellEnd"/>
      <w:r w:rsidRPr="001118E9">
        <w:t xml:space="preserve"> varied from </w:t>
      </w:r>
      <w:r w:rsidRPr="001118E9">
        <w:rPr>
          <w:rStyle w:val="Strong"/>
          <w:b w:val="0"/>
          <w:bCs w:val="0"/>
        </w:rPr>
        <w:t>2.18 to 18.26 µg/L</w:t>
      </w:r>
      <w:r w:rsidRPr="001118E9">
        <w:t xml:space="preserve">, with the highest concentrations consistently recorded in Eleme and Bonny. The elevated concentrations observed in these urban communities are likely attributable to intensive chlorination practices, prolonged residence time within water distribution networks, and the presence of abundant dissolved organic precursors. The relatively lower concentrations detected in borehole and sachet water further indicate that untreated groundwater and commercially packaged water generally undergo less extensive chlorination than municipal supplies. Although Nigerian studies on these specific disinfection by-products remain scarce, the widespread occurrence of organic contaminants within surface waters of the Niger Delta provides favourable conditions for secondary chemical reactions during water treatment.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reported substantial concentrations of volatile organic compounds in surface waters surrounding gas-flaring communities, while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also documented considerable BTEX and polycyclic aromatic hydrocarbon contamination in the Bonny River. Similarly, </w:t>
      </w:r>
      <w:proofErr w:type="spellStart"/>
      <w:r w:rsidRPr="001118E9">
        <w:rPr>
          <w:rStyle w:val="Strong"/>
          <w:b w:val="0"/>
          <w:bCs w:val="0"/>
        </w:rPr>
        <w:t>Etesin</w:t>
      </w:r>
      <w:proofErr w:type="spellEnd"/>
      <w:r w:rsidRPr="001118E9">
        <w:rPr>
          <w:rStyle w:val="Strong"/>
          <w:b w:val="0"/>
          <w:bCs w:val="0"/>
        </w:rPr>
        <w:t xml:space="preserve"> et al. (2025)</w:t>
      </w:r>
      <w:r w:rsidRPr="001118E9">
        <w:t xml:space="preserve"> demonstrated the occurrence of persistent organic pollutants in industrial effluents, suggesting that increasing anthropogenic contamination contributes to the availability of precursor compounds capable of reacting with disinfectants during drinking water treatment.</w:t>
      </w:r>
    </w:p>
    <w:p w14:paraId="2448CFDA" w14:textId="77777777" w:rsidR="001118E9" w:rsidRPr="001118E9" w:rsidRDefault="001118E9" w:rsidP="001118E9">
      <w:pPr>
        <w:pStyle w:val="NormalWeb"/>
        <w:jc w:val="both"/>
      </w:pPr>
      <w:r w:rsidRPr="001118E9">
        <w:t xml:space="preserve">Heavy metal concentrations varied appreciably among the investigated water sources, reflecting differences in source-water quality, geological characteristics, industrial activities, and environmental pollution. Although the majority of the analysed metals remained within recommended drinking water limits, comparatively higher concentrations were consistently observed in Eleme, Bonny, and Port Harcourt. These communities are characterised by intense industrialisation, petroleum exploration, gas flaring, maritime activities, and increased urban development, all of which have previously been identified as important contributors to environmental contamination. Similar observations were reported by </w:t>
      </w:r>
      <w:r w:rsidRPr="001118E9">
        <w:rPr>
          <w:rStyle w:val="Strong"/>
          <w:b w:val="0"/>
          <w:bCs w:val="0"/>
        </w:rPr>
        <w:t>Ekpe et al. (2026)</w:t>
      </w:r>
      <w:r w:rsidRPr="001118E9">
        <w:rPr>
          <w:b/>
          <w:bCs/>
        </w:rPr>
        <w:t>,</w:t>
      </w:r>
      <w:r w:rsidRPr="001118E9">
        <w:t xml:space="preserve"> who found elevated heavy metal concentrations in stream sediments from the </w:t>
      </w:r>
      <w:proofErr w:type="spellStart"/>
      <w:r w:rsidRPr="001118E9">
        <w:t>Orashi</w:t>
      </w:r>
      <w:proofErr w:type="spellEnd"/>
      <w:r w:rsidRPr="001118E9">
        <w:t xml:space="preserve"> River and attributed the contamination primarily to anthropogenic activities. Likewise, </w:t>
      </w:r>
      <w:r w:rsidRPr="001118E9">
        <w:rPr>
          <w:rStyle w:val="Strong"/>
          <w:b w:val="0"/>
          <w:bCs w:val="0"/>
        </w:rPr>
        <w:t>Izuchukwu et al.</w:t>
      </w:r>
      <w:r w:rsidRPr="001118E9">
        <w:rPr>
          <w:rStyle w:val="Strong"/>
        </w:rPr>
        <w:t xml:space="preserve"> </w:t>
      </w:r>
      <w:r w:rsidRPr="001118E9">
        <w:rPr>
          <w:rStyle w:val="Strong"/>
          <w:b w:val="0"/>
          <w:bCs w:val="0"/>
        </w:rPr>
        <w:lastRenderedPageBreak/>
        <w:t>(2026)</w:t>
      </w:r>
      <w:r w:rsidRPr="001118E9">
        <w:t xml:space="preserve"> observed significant heavy metal contamination in agricultural soils from Eleme, indicating that industrial emissions continue to influence environmental quality within the area. The present findings further corroborate those of </w:t>
      </w:r>
      <w:proofErr w:type="spellStart"/>
      <w:r w:rsidRPr="001118E9">
        <w:rPr>
          <w:rStyle w:val="Strong"/>
          <w:b w:val="0"/>
          <w:bCs w:val="0"/>
        </w:rPr>
        <w:t>Okpoji</w:t>
      </w:r>
      <w:proofErr w:type="spellEnd"/>
      <w:r w:rsidRPr="001118E9">
        <w:rPr>
          <w:rStyle w:val="Strong"/>
          <w:b w:val="0"/>
          <w:bCs w:val="0"/>
        </w:rPr>
        <w:t xml:space="preserve"> et al. (2025)</w:t>
      </w:r>
      <w:r w:rsidRPr="001118E9">
        <w:rPr>
          <w:b/>
          <w:bCs/>
        </w:rPr>
        <w:t>,</w:t>
      </w:r>
      <w:r w:rsidRPr="001118E9">
        <w:t xml:space="preserve"> who reported elevated heavy metal concentrations in surface waters from oil-bearing communities in Andoni, while </w:t>
      </w:r>
      <w:proofErr w:type="spellStart"/>
      <w:r w:rsidRPr="001118E9">
        <w:rPr>
          <w:rStyle w:val="Strong"/>
          <w:b w:val="0"/>
          <w:bCs w:val="0"/>
        </w:rPr>
        <w:t>Isueken</w:t>
      </w:r>
      <w:proofErr w:type="spellEnd"/>
      <w:r w:rsidRPr="001118E9">
        <w:rPr>
          <w:rStyle w:val="Strong"/>
          <w:b w:val="0"/>
          <w:bCs w:val="0"/>
        </w:rPr>
        <w:t xml:space="preserve"> et al. (2025)</w:t>
      </w:r>
      <w:r w:rsidRPr="001118E9">
        <w:t xml:space="preserve"> similarly identified heavy metal contamination in surface waters of Southern Ijaw, Bayelsa State. These similarities suggest that industrial and petroleum-related activities remain the dominant sources of trace metal contamination across much of the Niger Delta.</w:t>
      </w:r>
    </w:p>
    <w:p w14:paraId="185AB27E" w14:textId="77777777" w:rsidR="001118E9" w:rsidRPr="001118E9" w:rsidRDefault="001118E9" w:rsidP="001118E9">
      <w:pPr>
        <w:pStyle w:val="NormalWeb"/>
        <w:jc w:val="both"/>
      </w:pPr>
      <w:r w:rsidRPr="001118E9">
        <w:t xml:space="preserve">The estimated daily intake (EDI) and chronic daily intake (CDI) calculations indicated that ingestion represented the primary exposure pathway for disinfection by-products and heavy metals in the investigated drinking water. Adults generally exhibited lower exposure levels than children because of differences in body weight and daily water consumption. Children are recognised as more vulnerable to chemical contaminants due to their relatively higher intake of water per unit body weight and the ongoing development of physiological systems. Consequently, even relatively low contaminant concentrations may result in proportionally higher exposure among younger populations. Comparable observations have been reported by </w:t>
      </w:r>
      <w:proofErr w:type="spellStart"/>
      <w:r w:rsidRPr="001118E9">
        <w:rPr>
          <w:rStyle w:val="Strong"/>
          <w:b w:val="0"/>
          <w:bCs w:val="0"/>
        </w:rPr>
        <w:t>Anarado</w:t>
      </w:r>
      <w:proofErr w:type="spellEnd"/>
      <w:r w:rsidRPr="001118E9">
        <w:rPr>
          <w:rStyle w:val="Strong"/>
          <w:b w:val="0"/>
          <w:bCs w:val="0"/>
        </w:rPr>
        <w:t xml:space="preserve"> et al. (2023)</w:t>
      </w:r>
      <w:r w:rsidRPr="001118E9">
        <w:t xml:space="preserve"> during the assessment of heavy metal bioaccumulation in edible crabs, where children exhibited higher estimated exposure and greater non-carcinogenic risk than adults. Similarly, </w:t>
      </w:r>
      <w:proofErr w:type="spellStart"/>
      <w:r w:rsidRPr="001118E9">
        <w:rPr>
          <w:rStyle w:val="Strong"/>
          <w:b w:val="0"/>
          <w:bCs w:val="0"/>
        </w:rPr>
        <w:t>Ohaturuonye</w:t>
      </w:r>
      <w:proofErr w:type="spellEnd"/>
      <w:r w:rsidRPr="001118E9">
        <w:rPr>
          <w:rStyle w:val="Strong"/>
          <w:b w:val="0"/>
          <w:bCs w:val="0"/>
        </w:rPr>
        <w:t xml:space="preserve"> et al. (2026)</w:t>
      </w:r>
      <w:r w:rsidRPr="001118E9">
        <w:t xml:space="preserve"> demonstrated that children experienced greater health risks associated with heavy metal accumulation in fish consumed within Rivers State because of differences in exposure characteristics. These findings emphasize the importance of considering age-specific exposure assessments when evaluating the safety of drinking water intended for long-term domestic consumption.</w:t>
      </w:r>
    </w:p>
    <w:p w14:paraId="6A7E4C82" w14:textId="77777777" w:rsidR="001118E9" w:rsidRPr="001118E9" w:rsidRDefault="001118E9" w:rsidP="001118E9">
      <w:pPr>
        <w:pStyle w:val="NormalWeb"/>
        <w:jc w:val="both"/>
      </w:pPr>
      <w:r w:rsidRPr="001118E9">
        <w:t xml:space="preserve">The calculated hazard quotient (HQ) values for individual contaminants were generally below the critical threshold of one, indicating that non-carcinogenic health risks associated with individual contaminants remain relatively low for both adults and children under the current exposure conditions. However, comparatively higher HQ values observed in Eleme and Bonny suggest that continuous exposure may progressively increase health concerns, particularly where drinking water undergoes prolonged chlorination or receives contaminated source water. Although individual contaminants may not exceed acceptable risk levels, simultaneous exposure to multiple contaminants can result in additive or synergistic toxic effects. Similar conclusions were reached by </w:t>
      </w:r>
      <w:r w:rsidRPr="001118E9">
        <w:rPr>
          <w:rStyle w:val="Strong"/>
          <w:b w:val="0"/>
          <w:bCs w:val="0"/>
        </w:rPr>
        <w:t>Izuchukwu et al. (2026)</w:t>
      </w:r>
      <w:r w:rsidRPr="001118E9">
        <w:t xml:space="preserve"> during human health risk assessment of heavy metals in the Nun River, where cumulative exposure represented a greater concern than individual metal concentrations. Likewise, </w:t>
      </w:r>
      <w:r w:rsidRPr="001118E9">
        <w:rPr>
          <w:rStyle w:val="Strong"/>
          <w:b w:val="0"/>
          <w:bCs w:val="0"/>
        </w:rPr>
        <w:t>Mahmoud et al. (2026)</w:t>
      </w:r>
      <w:r w:rsidRPr="001118E9">
        <w:t xml:space="preserve"> demonstrated that chronic exposure to mixtures of environmental contaminants may produce endocrine and toxicological effects even when individual compounds remain below regulatory guideline values. These observations highlight the importance of evaluating cumulative exposure rather than relying exclusively on single-contaminant assessments when determining drinking water safety.</w:t>
      </w:r>
    </w:p>
    <w:p w14:paraId="1BC3CE02" w14:textId="77777777" w:rsidR="001118E9" w:rsidRPr="001118E9" w:rsidRDefault="001118E9" w:rsidP="001118E9">
      <w:pPr>
        <w:pStyle w:val="NormalWeb"/>
        <w:jc w:val="both"/>
      </w:pPr>
      <w:r w:rsidRPr="001118E9">
        <w:t xml:space="preserve">The hazard index (HI), which represents the cumulative non-carcinogenic risk arising from simultaneous exposure to multiple contaminants, revealed a similar trend across the investigated communities. Although most HI values remained below the critical threshold of one, indicating acceptable cumulative non-carcinogenic risk under current exposure conditions, relatively higher values were consistently observed in Eleme, Bonny, and Port Harcourt. These findings suggest that prolonged consumption of drinking water from these locations may increase cumulative health risks, particularly among children, who exhibited higher exposure indices than adults because of their lower body weight and higher water intake relative to body mass. The observed trend further emphasizes that cumulative exposure should </w:t>
      </w:r>
      <w:r w:rsidRPr="001118E9">
        <w:lastRenderedPageBreak/>
        <w:t xml:space="preserve">be considered alongside individual contaminant concentrations when assessing drinking water safety. Similar conclusions were reached by </w:t>
      </w:r>
      <w:proofErr w:type="spellStart"/>
      <w:r w:rsidRPr="001118E9">
        <w:rPr>
          <w:rStyle w:val="Strong"/>
          <w:b w:val="0"/>
          <w:bCs w:val="0"/>
        </w:rPr>
        <w:t>Anarado</w:t>
      </w:r>
      <w:proofErr w:type="spellEnd"/>
      <w:r w:rsidRPr="001118E9">
        <w:rPr>
          <w:rStyle w:val="Strong"/>
          <w:b w:val="0"/>
          <w:bCs w:val="0"/>
        </w:rPr>
        <w:t xml:space="preserve"> et al. (2023)</w:t>
      </w:r>
      <w:r w:rsidRPr="001118E9">
        <w:t xml:space="preserve"> during health risk assessment of heavy metals in aquatic organisms from Bayelsa State, where cumulative exposure represented a greater concern than individual contaminants. Likewise, </w:t>
      </w:r>
      <w:proofErr w:type="spellStart"/>
      <w:r w:rsidRPr="001118E9">
        <w:rPr>
          <w:rStyle w:val="Strong"/>
          <w:b w:val="0"/>
          <w:bCs w:val="0"/>
        </w:rPr>
        <w:t>Ohaturuonye</w:t>
      </w:r>
      <w:proofErr w:type="spellEnd"/>
      <w:r w:rsidRPr="001118E9">
        <w:rPr>
          <w:rStyle w:val="Strong"/>
          <w:b w:val="0"/>
          <w:bCs w:val="0"/>
        </w:rPr>
        <w:t xml:space="preserve"> et al. (2026)</w:t>
      </w:r>
      <w:r w:rsidRPr="001118E9">
        <w:t xml:space="preserve"> demonstrated that combined exposure to multiple heavy metals substantially increased health risks among consumers of contaminated fish in Rivers State. Comparable observations were also reported by </w:t>
      </w:r>
      <w:proofErr w:type="spellStart"/>
      <w:r w:rsidRPr="001118E9">
        <w:rPr>
          <w:rStyle w:val="Strong"/>
          <w:b w:val="0"/>
          <w:bCs w:val="0"/>
        </w:rPr>
        <w:t>Okpoji</w:t>
      </w:r>
      <w:proofErr w:type="spellEnd"/>
      <w:r w:rsidRPr="001118E9">
        <w:rPr>
          <w:rStyle w:val="Strong"/>
          <w:b w:val="0"/>
          <w:bCs w:val="0"/>
        </w:rPr>
        <w:t xml:space="preserve"> et al. (2025)</w:t>
      </w:r>
      <w:r w:rsidRPr="001118E9">
        <w:rPr>
          <w:b/>
          <w:bCs/>
        </w:rPr>
        <w:t>,</w:t>
      </w:r>
      <w:r w:rsidRPr="001118E9">
        <w:t xml:space="preserve"> who highlighted the importance of cumulative ecological and toxicological assessment when evaluating contaminant mixtures within estuarine ecosystems of the Niger Delta.</w:t>
      </w:r>
    </w:p>
    <w:p w14:paraId="41C2DF58" w14:textId="77777777" w:rsidR="001118E9" w:rsidRPr="001118E9" w:rsidRDefault="001118E9" w:rsidP="001118E9">
      <w:pPr>
        <w:pStyle w:val="NormalWeb"/>
        <w:jc w:val="both"/>
      </w:pPr>
      <w:r w:rsidRPr="001118E9">
        <w:t xml:space="preserve">The incremental lifetime cancer risk (ILCR) assessment further demonstrated that chronic exposure to selected disinfection by-products may constitute an important public health concern, particularly in locations where total trihalomethane concentrations approached or exceeded international guideline values. The relatively higher cancer risk estimates calculated for Eleme, Bonny, and Port Harcourt corresponded closely with the elevated concentrations of trihalomethanes and </w:t>
      </w:r>
      <w:proofErr w:type="spellStart"/>
      <w:r w:rsidRPr="001118E9">
        <w:t>haloacetic</w:t>
      </w:r>
      <w:proofErr w:type="spellEnd"/>
      <w:r w:rsidRPr="001118E9">
        <w:t xml:space="preserve"> acids observed in these communities. Although acceptable cancer risk generally falls within the range of </w:t>
      </w:r>
      <w:r w:rsidRPr="001118E9">
        <w:rPr>
          <w:rStyle w:val="Strong"/>
          <w:b w:val="0"/>
          <w:bCs w:val="0"/>
        </w:rPr>
        <w:t>10⁻⁶ to 10⁻⁴</w:t>
      </w:r>
      <w:r w:rsidRPr="001118E9">
        <w:rPr>
          <w:b/>
          <w:bCs/>
        </w:rPr>
        <w:t>,</w:t>
      </w:r>
      <w:r w:rsidRPr="001118E9">
        <w:t xml:space="preserve"> values approaching or exceeding the upper acceptable limit indicate the need for improved water treatment and continuous monitoring. The elevated cancer risk associated with long-term exposure to chlorinated drinking water has been extensively reported in epidemiological studies, particularly for chloroform and brominated trihalomethanes. Within the Niger Delta, increasing industrialisation, petroleum exploration, and urban expansion continue to introduce complex mixtures of organic pollutants into source waters.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reported considerable hydrocarbon pollution within surface waters of oil-producing communities, while </w:t>
      </w:r>
      <w:proofErr w:type="spellStart"/>
      <w:r w:rsidRPr="001118E9">
        <w:rPr>
          <w:rStyle w:val="Strong"/>
          <w:b w:val="0"/>
          <w:bCs w:val="0"/>
        </w:rPr>
        <w:t>Okpoji</w:t>
      </w:r>
      <w:proofErr w:type="spellEnd"/>
      <w:r w:rsidRPr="001118E9">
        <w:rPr>
          <w:rStyle w:val="Strong"/>
          <w:b w:val="0"/>
          <w:bCs w:val="0"/>
        </w:rPr>
        <w:t xml:space="preserve"> et al. (2025)</w:t>
      </w:r>
      <w:r w:rsidRPr="001118E9">
        <w:rPr>
          <w:b/>
          <w:bCs/>
        </w:rPr>
        <w:t xml:space="preserve"> </w:t>
      </w:r>
      <w:r w:rsidRPr="001118E9">
        <w:t xml:space="preserve">similarly identified significant concentrations of BTEX and polycyclic aromatic hydrocarbons in the Bonny River. Furthermore, </w:t>
      </w:r>
      <w:r w:rsidRPr="001118E9">
        <w:rPr>
          <w:rStyle w:val="Strong"/>
          <w:b w:val="0"/>
          <w:bCs w:val="0"/>
        </w:rPr>
        <w:t>Mahmoud et al. (2026)</w:t>
      </w:r>
      <w:r w:rsidRPr="001118E9">
        <w:t xml:space="preserve"> demonstrated that chronic exposure to environmental contaminants may contribute to endocrine disruption and other long-term toxicological responses, reinforcing the importance of continuous monitoring of chemical contaminants in drinking water supplies.</w:t>
      </w:r>
    </w:p>
    <w:p w14:paraId="6BFF0AC8" w14:textId="77777777" w:rsidR="001118E9" w:rsidRPr="001118E9" w:rsidRDefault="001118E9" w:rsidP="001118E9">
      <w:pPr>
        <w:pStyle w:val="NormalWeb"/>
        <w:jc w:val="both"/>
      </w:pPr>
      <w:r w:rsidRPr="001118E9">
        <w:t>Pearson correlation analysis provided valuable insight into the relationships among the measured water quality variables and the mechanisms governing disinfection by-product formation. The strong positive correlation observed between residual chlorine and total trihalomethanes (</w:t>
      </w:r>
      <w:r w:rsidRPr="001118E9">
        <w:rPr>
          <w:rStyle w:val="Strong"/>
          <w:b w:val="0"/>
          <w:bCs w:val="0"/>
        </w:rPr>
        <w:t>r = 0.942</w:t>
      </w:r>
      <w:r w:rsidRPr="001118E9">
        <w:t xml:space="preserve">) confirmed that increasing chlorine dosage significantly promoted THM formation. Similarly, the exceptionally high correlation between total trihalomethanes and total </w:t>
      </w:r>
      <w:proofErr w:type="spellStart"/>
      <w:r w:rsidRPr="001118E9">
        <w:t>haloacetic</w:t>
      </w:r>
      <w:proofErr w:type="spellEnd"/>
      <w:r w:rsidRPr="001118E9">
        <w:t xml:space="preserve"> acids </w:t>
      </w:r>
      <w:r w:rsidRPr="001118E9">
        <w:rPr>
          <w:b/>
          <w:bCs/>
        </w:rPr>
        <w:t>(</w:t>
      </w:r>
      <w:r w:rsidRPr="001118E9">
        <w:rPr>
          <w:rStyle w:val="Strong"/>
          <w:b w:val="0"/>
          <w:bCs w:val="0"/>
        </w:rPr>
        <w:t>r = 0.961</w:t>
      </w:r>
      <w:r w:rsidRPr="001118E9">
        <w:t xml:space="preserve">) indicated that both contaminant groups originated from similar reactions between chlorine and dissolved organic matter. Positive correlations between dissolved organic constituents and DBP concentrations further suggest that precursor availability remains one of the principal determinants of chlorination by-product formation within the investigated drinking water systems. Similar relationships between physicochemical characteristics and contaminant transport have been reported by </w:t>
      </w:r>
      <w:r w:rsidRPr="001118E9">
        <w:rPr>
          <w:rStyle w:val="Strong"/>
          <w:b w:val="0"/>
          <w:bCs w:val="0"/>
        </w:rPr>
        <w:t>Ekpe et al. (2025)</w:t>
      </w:r>
      <w:r w:rsidRPr="001118E9">
        <w:t xml:space="preserve"> in irrigation waters of Rivers State, while </w:t>
      </w:r>
      <w:proofErr w:type="spellStart"/>
      <w:r w:rsidRPr="001118E9">
        <w:rPr>
          <w:rStyle w:val="Strong"/>
          <w:b w:val="0"/>
          <w:bCs w:val="0"/>
        </w:rPr>
        <w:t>Okpoji</w:t>
      </w:r>
      <w:proofErr w:type="spellEnd"/>
      <w:r w:rsidRPr="001118E9">
        <w:rPr>
          <w:rStyle w:val="Strong"/>
          <w:b w:val="0"/>
          <w:bCs w:val="0"/>
        </w:rPr>
        <w:t xml:space="preserve"> et al. (2025)</w:t>
      </w:r>
      <w:r w:rsidRPr="001118E9">
        <w:t xml:space="preserve"> demonstrated that conductivity, dissolved solids, and other physicochemical parameters strongly influenced contaminant mobility in urban rivers. Comparable </w:t>
      </w:r>
      <w:proofErr w:type="spellStart"/>
      <w:r w:rsidRPr="001118E9">
        <w:t>hydrochemical</w:t>
      </w:r>
      <w:proofErr w:type="spellEnd"/>
      <w:r w:rsidRPr="001118E9">
        <w:t xml:space="preserve"> interactions were also documented by </w:t>
      </w:r>
      <w:r w:rsidRPr="001118E9">
        <w:rPr>
          <w:rStyle w:val="Strong"/>
          <w:b w:val="0"/>
          <w:bCs w:val="0"/>
        </w:rPr>
        <w:t>Olotu et al.</w:t>
      </w:r>
      <w:r w:rsidRPr="001118E9">
        <w:rPr>
          <w:rStyle w:val="Strong"/>
        </w:rPr>
        <w:t xml:space="preserve"> </w:t>
      </w:r>
      <w:r w:rsidRPr="001118E9">
        <w:rPr>
          <w:rStyle w:val="Strong"/>
          <w:b w:val="0"/>
          <w:bCs w:val="0"/>
        </w:rPr>
        <w:t>(2025)</w:t>
      </w:r>
      <w:r w:rsidRPr="001118E9">
        <w:rPr>
          <w:b/>
          <w:bCs/>
        </w:rPr>
        <w:t>,</w:t>
      </w:r>
      <w:r w:rsidRPr="001118E9">
        <w:t xml:space="preserve"> who identified significant relationships between water quality variables and pollutant distribution within aquatic ecosystems of the Niger Delta.</w:t>
      </w:r>
    </w:p>
    <w:p w14:paraId="324D965D" w14:textId="77777777" w:rsidR="001118E9" w:rsidRPr="001118E9" w:rsidRDefault="001118E9" w:rsidP="001118E9">
      <w:pPr>
        <w:pStyle w:val="NormalWeb"/>
        <w:jc w:val="both"/>
      </w:pPr>
      <w:r w:rsidRPr="001118E9">
        <w:t xml:space="preserve">Principal Component Analysis (PCA) further strengthened the interpretation of contaminant sources by grouping physicochemical parameters, disinfection by-products, and heavy metals into distinct components representing common origins. The first principal component was </w:t>
      </w:r>
      <w:r w:rsidRPr="001118E9">
        <w:lastRenderedPageBreak/>
        <w:t xml:space="preserve">dominated by residual chlorine, total trihalomethanes, </w:t>
      </w:r>
      <w:proofErr w:type="spellStart"/>
      <w:r w:rsidRPr="001118E9">
        <w:t>haloacetic</w:t>
      </w:r>
      <w:proofErr w:type="spellEnd"/>
      <w:r w:rsidRPr="001118E9">
        <w:t xml:space="preserve"> acids, chlorite, chlorate, and bromate, indicating that chlorination processes constituted the primary source of these contaminants. Conversely, the second component was characterised by heavy metals and selected physicochemical parameters, suggesting that industrial emissions, petroleum activities, urban runoff, and geological weathering significantly contributed to trace metal contamination. Similar multivariate relationships have been reported by </w:t>
      </w:r>
      <w:r w:rsidRPr="001118E9">
        <w:rPr>
          <w:rStyle w:val="Strong"/>
          <w:b w:val="0"/>
          <w:bCs w:val="0"/>
        </w:rPr>
        <w:t>Ekpe et al. (2026)</w:t>
      </w:r>
      <w:r w:rsidRPr="001118E9">
        <w:t xml:space="preserve"> during ecological risk assessment of stream sediments in the </w:t>
      </w:r>
      <w:proofErr w:type="spellStart"/>
      <w:r w:rsidRPr="001118E9">
        <w:t>Orashi</w:t>
      </w:r>
      <w:proofErr w:type="spellEnd"/>
      <w:r w:rsidRPr="001118E9">
        <w:t xml:space="preserve"> River, where PCA successfully differentiated between natural and anthropogenic contaminant sources. Likewise, </w:t>
      </w:r>
      <w:r w:rsidRPr="001118E9">
        <w:rPr>
          <w:rStyle w:val="Strong"/>
          <w:b w:val="0"/>
          <w:bCs w:val="0"/>
        </w:rPr>
        <w:t>Izuchukwu et al. (2026)</w:t>
      </w:r>
      <w:r w:rsidRPr="001118E9">
        <w:t xml:space="preserve"> identified industrial activities as the dominant contributor to heavy metal contamination in Eleme soils using multivariate statistical analysis. </w:t>
      </w:r>
      <w:r w:rsidRPr="001118E9">
        <w:rPr>
          <w:rStyle w:val="Strong"/>
          <w:b w:val="0"/>
          <w:bCs w:val="0"/>
        </w:rPr>
        <w:t>Okagbare et al.</w:t>
      </w:r>
      <w:r w:rsidRPr="001118E9">
        <w:rPr>
          <w:rStyle w:val="Strong"/>
        </w:rPr>
        <w:t xml:space="preserve"> </w:t>
      </w:r>
      <w:r w:rsidRPr="001118E9">
        <w:rPr>
          <w:rStyle w:val="Strong"/>
          <w:b w:val="0"/>
          <w:bCs w:val="0"/>
        </w:rPr>
        <w:t>(2025)</w:t>
      </w:r>
      <w:r w:rsidRPr="001118E9">
        <w:t xml:space="preserve"> similarly demonstrated that </w:t>
      </w:r>
      <w:proofErr w:type="spellStart"/>
      <w:r w:rsidRPr="001118E9">
        <w:t>hydrochemical</w:t>
      </w:r>
      <w:proofErr w:type="spellEnd"/>
      <w:r w:rsidRPr="001118E9">
        <w:t xml:space="preserve"> processes and anthropogenic pollution jointly influenced groundwater quality in Yenagoa, supporting the interpretation that multiple environmental </w:t>
      </w:r>
      <w:proofErr w:type="gramStart"/>
      <w:r w:rsidRPr="001118E9">
        <w:t>processes controlled</w:t>
      </w:r>
      <w:proofErr w:type="gramEnd"/>
      <w:r w:rsidRPr="001118E9">
        <w:t xml:space="preserve"> contaminant distribution within the present study.</w:t>
      </w:r>
    </w:p>
    <w:p w14:paraId="1781529D" w14:textId="77777777" w:rsidR="001118E9" w:rsidRPr="001118E9" w:rsidRDefault="001118E9" w:rsidP="001118E9">
      <w:pPr>
        <w:pStyle w:val="Heading2"/>
        <w:jc w:val="both"/>
        <w:rPr>
          <w:sz w:val="24"/>
          <w:szCs w:val="24"/>
        </w:rPr>
      </w:pPr>
      <w:r w:rsidRPr="001118E9">
        <w:rPr>
          <w:sz w:val="24"/>
          <w:szCs w:val="24"/>
        </w:rPr>
        <w:t>Conclusion</w:t>
      </w:r>
    </w:p>
    <w:p w14:paraId="574B1AD7" w14:textId="77777777" w:rsidR="001118E9" w:rsidRPr="001118E9" w:rsidRDefault="001118E9" w:rsidP="001118E9">
      <w:pPr>
        <w:pStyle w:val="NormalWeb"/>
        <w:jc w:val="both"/>
      </w:pPr>
      <w:r w:rsidRPr="001118E9">
        <w:t xml:space="preserve">This study demonstrated that the physicochemical quality of drinking water from the selected communities in Rivers State generally complied with the guideline values established by the World Health Organization and the Nigerian Standard for Drinking Water Quality. Nevertheless, considerable spatial variations were observed in the concentrations of disinfection by-products, heavy metals, and other water quality parameters, indicating that source-water characteristics, treatment practices, and anthropogenic activities significantly influenced drinking water quality across the study area. Municipal drinking water supplies consistently contained higher concentrations of trihalomethanes, </w:t>
      </w:r>
      <w:proofErr w:type="spellStart"/>
      <w:r w:rsidRPr="001118E9">
        <w:t>haloacetic</w:t>
      </w:r>
      <w:proofErr w:type="spellEnd"/>
      <w:r w:rsidRPr="001118E9">
        <w:t xml:space="preserve"> acids, chlorite, chlorate, bromate, and </w:t>
      </w:r>
      <w:proofErr w:type="spellStart"/>
      <w:r w:rsidRPr="001118E9">
        <w:t>haloacetonitriles</w:t>
      </w:r>
      <w:proofErr w:type="spellEnd"/>
      <w:r w:rsidRPr="001118E9">
        <w:t xml:space="preserve"> than borehole and sachet water, confirming that chlorination remains the primary pathway for disinfection by-product formation.</w:t>
      </w:r>
    </w:p>
    <w:p w14:paraId="775180B8" w14:textId="77777777" w:rsidR="001118E9" w:rsidRPr="001118E9" w:rsidRDefault="001118E9" w:rsidP="001118E9">
      <w:pPr>
        <w:pStyle w:val="NormalWeb"/>
        <w:jc w:val="both"/>
      </w:pPr>
      <w:r w:rsidRPr="001118E9">
        <w:t xml:space="preserve">The elevated concentrations of disinfection by-products recorded in Eleme, Bonny, and Port Harcourt corresponded with higher residual chlorine levels and greater concentrations of dissolved contaminants, indicating that prolonged chlorination and increased availability of organic precursors enhanced DBP formation. Correlation and principal component analyses further demonstrated that chlorination processes predominantly controlled the formation of trihalomethanes and </w:t>
      </w:r>
      <w:proofErr w:type="spellStart"/>
      <w:r w:rsidRPr="001118E9">
        <w:t>haloacetic</w:t>
      </w:r>
      <w:proofErr w:type="spellEnd"/>
      <w:r w:rsidRPr="001118E9">
        <w:t xml:space="preserve"> acids, whereas heavy metal contamination was principally associated with industrial activities, petroleum exploration, urban runoff, and other anthropogenic sources. These findings highlight the complex interaction between environmental pollution and drinking water treatment processes within rapidly urbanizing communities of the Niger Delta.</w:t>
      </w:r>
    </w:p>
    <w:p w14:paraId="0CC41226" w14:textId="77777777" w:rsidR="001118E9" w:rsidRDefault="001118E9" w:rsidP="001118E9">
      <w:pPr>
        <w:pStyle w:val="NormalWeb"/>
        <w:jc w:val="both"/>
      </w:pPr>
      <w:r w:rsidRPr="001118E9">
        <w:t>Although the estimated hazard quotient and hazard index values generally indicated acceptable non-carcinogenic risks under current exposure conditions, children consistently exhibited higher exposure levels than adults because of greater water consumption relative to body weight. Furthermore, the calculated incremental lifetime cancer risk associated with long-term exposure to selected disinfection by-products suggests that continuous monitoring and optimization of water treatment practices remain necessary, particularly in communities where chlorinated municipal water constitutes the principal source of domestic water.</w:t>
      </w:r>
    </w:p>
    <w:p w14:paraId="2E50BE21" w14:textId="77777777" w:rsidR="009C2676" w:rsidRPr="000839CE" w:rsidRDefault="009C2676" w:rsidP="009C267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A9AB26E" w14:textId="77777777" w:rsidR="009C2676" w:rsidRPr="000839CE" w:rsidRDefault="009C2676" w:rsidP="009C2676">
      <w:pPr>
        <w:spacing w:after="0" w:line="240" w:lineRule="auto"/>
        <w:rPr>
          <w:rFonts w:ascii="Times New Roman" w:hAnsi="Times New Roman" w:cs="Times New Roman"/>
        </w:rPr>
      </w:pPr>
    </w:p>
    <w:p w14:paraId="4BBC19E0" w14:textId="77777777" w:rsidR="009C2676" w:rsidRPr="000839CE" w:rsidRDefault="009C2676" w:rsidP="009C2676">
      <w:pPr>
        <w:spacing w:after="0" w:line="240" w:lineRule="auto"/>
        <w:jc w:val="both"/>
        <w:rPr>
          <w:rFonts w:ascii="Times New Roman" w:hAnsi="Times New Roman" w:cs="Times New Roman"/>
        </w:rPr>
      </w:pPr>
      <w:r w:rsidRPr="00C56790">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w:t>
      </w:r>
      <w:r w:rsidRPr="00C56790">
        <w:rPr>
          <w:rFonts w:ascii="Times New Roman" w:hAnsi="Times New Roman" w:cs="Times New Roman"/>
        </w:rPr>
        <w:lastRenderedPageBreak/>
        <w:t>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A4D9B6F" w14:textId="77777777" w:rsidR="009C2676" w:rsidRPr="001118E9" w:rsidRDefault="009C2676" w:rsidP="001118E9">
      <w:pPr>
        <w:pStyle w:val="NormalWeb"/>
        <w:jc w:val="both"/>
      </w:pPr>
    </w:p>
    <w:p w14:paraId="33B5765E" w14:textId="77777777" w:rsidR="007145BC" w:rsidRPr="001118E9" w:rsidRDefault="007145BC" w:rsidP="001118E9">
      <w:pPr>
        <w:pStyle w:val="pdq2pgselectionanchorcontainer"/>
        <w:jc w:val="both"/>
        <w:rPr>
          <w:b/>
          <w:bCs/>
        </w:rPr>
      </w:pPr>
      <w:r w:rsidRPr="001118E9">
        <w:rPr>
          <w:b/>
          <w:bCs/>
        </w:rPr>
        <w:t>REFERENCES</w:t>
      </w:r>
    </w:p>
    <w:p w14:paraId="3ADAB1D5" w14:textId="77777777" w:rsidR="001118E9" w:rsidRPr="001118E9" w:rsidRDefault="001118E9" w:rsidP="001118E9">
      <w:pPr>
        <w:pStyle w:val="NormalWeb"/>
        <w:ind w:left="720" w:hanging="720"/>
        <w:jc w:val="both"/>
      </w:pPr>
      <w:proofErr w:type="spellStart"/>
      <w:r w:rsidRPr="001118E9">
        <w:t>Aghanwa</w:t>
      </w:r>
      <w:proofErr w:type="spellEnd"/>
      <w:r w:rsidRPr="001118E9">
        <w:t xml:space="preserve">, C. I., </w:t>
      </w:r>
      <w:proofErr w:type="spellStart"/>
      <w:r w:rsidRPr="001118E9">
        <w:t>Umueni</w:t>
      </w:r>
      <w:proofErr w:type="spellEnd"/>
      <w:r w:rsidRPr="001118E9">
        <w:t xml:space="preserve">, U. E., Etukudo, N. J., Amachree, J. B., </w:t>
      </w:r>
      <w:proofErr w:type="spellStart"/>
      <w:r w:rsidRPr="001118E9">
        <w:t>Okpoji</w:t>
      </w:r>
      <w:proofErr w:type="spellEnd"/>
      <w:r w:rsidRPr="001118E9">
        <w:t xml:space="preserve">, A. U., </w:t>
      </w:r>
      <w:proofErr w:type="spellStart"/>
      <w:r w:rsidRPr="001118E9">
        <w:t>Ejeka</w:t>
      </w:r>
      <w:proofErr w:type="spellEnd"/>
      <w:r w:rsidRPr="001118E9">
        <w:t xml:space="preserve">, C. J., &amp; </w:t>
      </w:r>
      <w:proofErr w:type="spellStart"/>
      <w:r w:rsidRPr="001118E9">
        <w:t>Ekwere</w:t>
      </w:r>
      <w:proofErr w:type="spellEnd"/>
      <w:r w:rsidRPr="001118E9">
        <w:t xml:space="preserve">, I. O. (2025). Atmospheric deposition of soot and heavy metals from gas flaring into surface waters of </w:t>
      </w:r>
      <w:proofErr w:type="spellStart"/>
      <w:r w:rsidRPr="001118E9">
        <w:t>Ebocha</w:t>
      </w:r>
      <w:proofErr w:type="spellEnd"/>
      <w:r w:rsidRPr="001118E9">
        <w:t xml:space="preserve">, Rivers State, Nigeria. </w:t>
      </w:r>
      <w:r w:rsidRPr="001118E9">
        <w:rPr>
          <w:rStyle w:val="Emphasis"/>
        </w:rPr>
        <w:t>Asian Journal of Environment &amp; Ecology, 24</w:t>
      </w:r>
      <w:r w:rsidRPr="001118E9">
        <w:t>(11), 137–147.</w:t>
      </w:r>
    </w:p>
    <w:p w14:paraId="72E4F8BD" w14:textId="77777777" w:rsidR="001118E9" w:rsidRPr="001118E9" w:rsidRDefault="001118E9" w:rsidP="001118E9">
      <w:pPr>
        <w:pStyle w:val="NormalWeb"/>
        <w:ind w:left="720" w:hanging="720"/>
        <w:jc w:val="both"/>
      </w:pPr>
      <w:proofErr w:type="spellStart"/>
      <w:r w:rsidRPr="001118E9">
        <w:t>Anarado</w:t>
      </w:r>
      <w:proofErr w:type="spellEnd"/>
      <w:r w:rsidRPr="001118E9">
        <w:t xml:space="preserve">, C. J. O., Okpoji, A. U., &amp; </w:t>
      </w:r>
      <w:proofErr w:type="spellStart"/>
      <w:r w:rsidRPr="001118E9">
        <w:t>Anarado</w:t>
      </w:r>
      <w:proofErr w:type="spellEnd"/>
      <w:r w:rsidRPr="001118E9">
        <w:t xml:space="preserve">, C. E. (2023). Bioaccumulation and health risk assessment of lead, cadmium, arsenic, and mercury in blue crabs found in creeks in Bayelsa State of the Niger Delta region of Nigeria. </w:t>
      </w:r>
      <w:r w:rsidRPr="001118E9">
        <w:rPr>
          <w:rStyle w:val="Emphasis"/>
        </w:rPr>
        <w:t>Asian Journal of Environment &amp; Ecology, 21</w:t>
      </w:r>
      <w:r w:rsidRPr="001118E9">
        <w:t>(4), 46–59.</w:t>
      </w:r>
    </w:p>
    <w:p w14:paraId="55276BFC" w14:textId="77777777" w:rsidR="001118E9" w:rsidRPr="001118E9" w:rsidRDefault="001118E9" w:rsidP="001118E9">
      <w:pPr>
        <w:pStyle w:val="NormalWeb"/>
        <w:ind w:left="720" w:hanging="720"/>
        <w:jc w:val="both"/>
      </w:pPr>
      <w:r w:rsidRPr="001118E9">
        <w:t xml:space="preserve">Ekpe, J. E., Ede, N. E., </w:t>
      </w:r>
      <w:proofErr w:type="spellStart"/>
      <w:r w:rsidRPr="001118E9">
        <w:t>Okpoji</w:t>
      </w:r>
      <w:proofErr w:type="spellEnd"/>
      <w:r w:rsidRPr="001118E9">
        <w:t xml:space="preserve">, A. U., </w:t>
      </w:r>
      <w:proofErr w:type="spellStart"/>
      <w:r w:rsidRPr="001118E9">
        <w:t>Anumaka</w:t>
      </w:r>
      <w:proofErr w:type="spellEnd"/>
      <w:r w:rsidRPr="001118E9">
        <w:t xml:space="preserve">, C. C., Awa, E. O., Akpan, N. A., </w:t>
      </w:r>
      <w:proofErr w:type="spellStart"/>
      <w:r w:rsidRPr="001118E9">
        <w:t>Otokwala</w:t>
      </w:r>
      <w:proofErr w:type="spellEnd"/>
      <w:r w:rsidRPr="001118E9">
        <w:t xml:space="preserve">, O. N., Osuagwu, E. L., Obi, J. N., &amp; Warder, A. B. (2026). Heavy metal geochemistry and ecological risk of stream sediments in the </w:t>
      </w:r>
      <w:proofErr w:type="spellStart"/>
      <w:r w:rsidRPr="001118E9">
        <w:t>Orashi</w:t>
      </w:r>
      <w:proofErr w:type="spellEnd"/>
      <w:r w:rsidRPr="001118E9">
        <w:t xml:space="preserve"> River, Niger Delta, Nigeria. </w:t>
      </w:r>
      <w:r w:rsidRPr="001118E9">
        <w:rPr>
          <w:rStyle w:val="Emphasis"/>
        </w:rPr>
        <w:t>Journal of Global Ecology and Environment, 22</w:t>
      </w:r>
      <w:r w:rsidRPr="001118E9">
        <w:t xml:space="preserve">(1), 78–88. </w:t>
      </w:r>
      <w:hyperlink r:id="rId7" w:history="1">
        <w:r w:rsidRPr="001118E9">
          <w:rPr>
            <w:rStyle w:val="Hyperlink"/>
            <w:rFonts w:eastAsiaTheme="majorEastAsia"/>
            <w:color w:val="auto"/>
          </w:rPr>
          <w:t>https://doi.org/10.56557/jogee/2026/v22i110220</w:t>
        </w:r>
      </w:hyperlink>
    </w:p>
    <w:p w14:paraId="6466902A" w14:textId="77777777" w:rsidR="001118E9" w:rsidRPr="001118E9" w:rsidRDefault="001118E9" w:rsidP="001118E9">
      <w:pPr>
        <w:pStyle w:val="NormalWeb"/>
        <w:ind w:left="720" w:hanging="720"/>
        <w:jc w:val="both"/>
      </w:pPr>
      <w:r w:rsidRPr="001118E9">
        <w:t xml:space="preserve">Ekpe, J. E., </w:t>
      </w:r>
      <w:proofErr w:type="spellStart"/>
      <w:r w:rsidRPr="001118E9">
        <w:t>Okpoji</w:t>
      </w:r>
      <w:proofErr w:type="spellEnd"/>
      <w:r w:rsidRPr="001118E9">
        <w:t xml:space="preserve">, A. U., </w:t>
      </w:r>
      <w:proofErr w:type="spellStart"/>
      <w:r w:rsidRPr="001118E9">
        <w:t>Ekwere</w:t>
      </w:r>
      <w:proofErr w:type="spellEnd"/>
      <w:r w:rsidRPr="001118E9">
        <w:t xml:space="preserve">, I. O., </w:t>
      </w:r>
      <w:proofErr w:type="spellStart"/>
      <w:r w:rsidRPr="001118E9">
        <w:t>Anarado</w:t>
      </w:r>
      <w:proofErr w:type="spellEnd"/>
      <w:r w:rsidRPr="001118E9">
        <w:t xml:space="preserve">, C. J., </w:t>
      </w:r>
      <w:proofErr w:type="spellStart"/>
      <w:r w:rsidRPr="001118E9">
        <w:t>Ewuola</w:t>
      </w:r>
      <w:proofErr w:type="spellEnd"/>
      <w:r w:rsidRPr="001118E9">
        <w:t xml:space="preserve">, A. A., Ufuoma, V. O., </w:t>
      </w:r>
      <w:proofErr w:type="spellStart"/>
      <w:r w:rsidRPr="001118E9">
        <w:t>Okpanachi</w:t>
      </w:r>
      <w:proofErr w:type="spellEnd"/>
      <w:r w:rsidRPr="001118E9">
        <w:t xml:space="preserve">, C. B., Okonkwo, C. O., &amp; </w:t>
      </w:r>
      <w:proofErr w:type="spellStart"/>
      <w:r w:rsidRPr="001118E9">
        <w:t>Obunezi</w:t>
      </w:r>
      <w:proofErr w:type="spellEnd"/>
      <w:r w:rsidRPr="001118E9">
        <w:t xml:space="preserve">, O. A. (2025). </w:t>
      </w:r>
      <w:proofErr w:type="spellStart"/>
      <w:r w:rsidRPr="001118E9">
        <w:t>Physico</w:t>
      </w:r>
      <w:proofErr w:type="spellEnd"/>
      <w:r w:rsidRPr="001118E9">
        <w:t xml:space="preserve">-chemical transport of pesticides and nutrients in irrigation water and their fate in </w:t>
      </w:r>
      <w:proofErr w:type="spellStart"/>
      <w:r w:rsidRPr="001118E9">
        <w:t>agro</w:t>
      </w:r>
      <w:proofErr w:type="spellEnd"/>
      <w:r w:rsidRPr="001118E9">
        <w:t xml:space="preserve">-ecosystems of Rivers State, Nigeria. </w:t>
      </w:r>
      <w:proofErr w:type="spellStart"/>
      <w:r w:rsidRPr="001118E9">
        <w:rPr>
          <w:rStyle w:val="Emphasis"/>
        </w:rPr>
        <w:t>Palgo</w:t>
      </w:r>
      <w:proofErr w:type="spellEnd"/>
      <w:r w:rsidRPr="001118E9">
        <w:rPr>
          <w:rStyle w:val="Emphasis"/>
        </w:rPr>
        <w:t xml:space="preserve"> Journal of Agriculture, 9</w:t>
      </w:r>
      <w:r w:rsidRPr="001118E9">
        <w:t xml:space="preserve">(2), 30–37. </w:t>
      </w:r>
      <w:hyperlink r:id="rId8" w:history="1">
        <w:r w:rsidRPr="001118E9">
          <w:rPr>
            <w:rStyle w:val="Hyperlink"/>
            <w:rFonts w:eastAsiaTheme="majorEastAsia"/>
            <w:color w:val="auto"/>
          </w:rPr>
          <w:t>https://doi.org/10.5281/zenodo.17148360</w:t>
        </w:r>
      </w:hyperlink>
    </w:p>
    <w:p w14:paraId="4DB5917F" w14:textId="77777777" w:rsidR="001118E9" w:rsidRPr="001118E9" w:rsidRDefault="001118E9" w:rsidP="001118E9">
      <w:pPr>
        <w:pStyle w:val="NormalWeb"/>
        <w:ind w:left="720" w:hanging="720"/>
        <w:jc w:val="both"/>
      </w:pPr>
      <w:proofErr w:type="spellStart"/>
      <w:r w:rsidRPr="001118E9">
        <w:t>Ekwere</w:t>
      </w:r>
      <w:proofErr w:type="spellEnd"/>
      <w:r w:rsidRPr="001118E9">
        <w:t xml:space="preserve">, I. O., Okpoji, A. U., Igwegbe, K. C., Okonkwo, C. O., </w:t>
      </w:r>
      <w:proofErr w:type="spellStart"/>
      <w:r w:rsidRPr="001118E9">
        <w:t>Yekeen</w:t>
      </w:r>
      <w:proofErr w:type="spellEnd"/>
      <w:r w:rsidRPr="001118E9">
        <w:t xml:space="preserve">, A. A., </w:t>
      </w:r>
      <w:proofErr w:type="spellStart"/>
      <w:r w:rsidRPr="001118E9">
        <w:t>Obunezi</w:t>
      </w:r>
      <w:proofErr w:type="spellEnd"/>
      <w:r w:rsidRPr="001118E9">
        <w:t xml:space="preserve">, O. C., </w:t>
      </w:r>
      <w:proofErr w:type="spellStart"/>
      <w:r w:rsidRPr="001118E9">
        <w:t>Okpanachi</w:t>
      </w:r>
      <w:proofErr w:type="spellEnd"/>
      <w:r w:rsidRPr="001118E9">
        <w:t xml:space="preserve">, C. B., Garuba, M. H., </w:t>
      </w:r>
      <w:proofErr w:type="spellStart"/>
      <w:r w:rsidRPr="001118E9">
        <w:t>Ogini</w:t>
      </w:r>
      <w:proofErr w:type="spellEnd"/>
      <w:r w:rsidRPr="001118E9">
        <w:t xml:space="preserve">, O. R., &amp; </w:t>
      </w:r>
      <w:proofErr w:type="spellStart"/>
      <w:r w:rsidRPr="001118E9">
        <w:t>Odibo</w:t>
      </w:r>
      <w:proofErr w:type="spellEnd"/>
      <w:r w:rsidRPr="001118E9">
        <w:t>, U. E. (2025). Nutritional–toxicological trade-off: Comparative study of polycyclic aromatic hydrocarbons in smoked and oven-dried Nile tilapia (</w:t>
      </w:r>
      <w:r w:rsidRPr="001118E9">
        <w:rPr>
          <w:rStyle w:val="Emphasis"/>
        </w:rPr>
        <w:t>Oreochromis niloticus</w:t>
      </w:r>
      <w:r w:rsidRPr="001118E9">
        <w:t xml:space="preserve">). </w:t>
      </w:r>
      <w:r w:rsidRPr="001118E9">
        <w:rPr>
          <w:rStyle w:val="Emphasis"/>
        </w:rPr>
        <w:t>Journal of Environment, Climate, and Ecology, 2</w:t>
      </w:r>
      <w:r w:rsidRPr="001118E9">
        <w:t xml:space="preserve">(2), 90–97. </w:t>
      </w:r>
      <w:hyperlink r:id="rId9" w:history="1">
        <w:r w:rsidRPr="001118E9">
          <w:rPr>
            <w:rStyle w:val="Hyperlink"/>
            <w:rFonts w:eastAsiaTheme="majorEastAsia"/>
            <w:color w:val="auto"/>
          </w:rPr>
          <w:t>https://doi.org/10.69739/jece.v2i2.952</w:t>
        </w:r>
      </w:hyperlink>
    </w:p>
    <w:p w14:paraId="499B80BD" w14:textId="77777777" w:rsidR="001118E9" w:rsidRPr="001118E9" w:rsidRDefault="001118E9" w:rsidP="001118E9">
      <w:pPr>
        <w:pStyle w:val="NormalWeb"/>
        <w:ind w:left="720" w:hanging="720"/>
        <w:jc w:val="both"/>
      </w:pPr>
      <w:proofErr w:type="spellStart"/>
      <w:r w:rsidRPr="001118E9">
        <w:t>Etesin</w:t>
      </w:r>
      <w:proofErr w:type="spellEnd"/>
      <w:r w:rsidRPr="001118E9">
        <w:t xml:space="preserve">, M. U., </w:t>
      </w:r>
      <w:proofErr w:type="spellStart"/>
      <w:r w:rsidRPr="001118E9">
        <w:t>Ezeabsili</w:t>
      </w:r>
      <w:proofErr w:type="spellEnd"/>
      <w:r w:rsidRPr="001118E9">
        <w:t xml:space="preserve">, P. I., Agu, M. O., Okeke, C. F., Olotu, O. N., </w:t>
      </w:r>
      <w:proofErr w:type="spellStart"/>
      <w:r w:rsidRPr="001118E9">
        <w:t>Aligwo</w:t>
      </w:r>
      <w:proofErr w:type="spellEnd"/>
      <w:r w:rsidRPr="001118E9">
        <w:t xml:space="preserve">, M. C., Eze, V. C., Nwankwo, A. O., Okpoji, A. U., &amp; Ekong, I. U. (2025). Determination of polychlorinated biphenyls in soils and industrial effluents and health risks assessment in </w:t>
      </w:r>
      <w:proofErr w:type="spellStart"/>
      <w:r w:rsidRPr="001118E9">
        <w:t>Uyo</w:t>
      </w:r>
      <w:proofErr w:type="spellEnd"/>
      <w:r w:rsidRPr="001118E9">
        <w:t xml:space="preserve">, Akwa Ibom State, Nigeria. </w:t>
      </w:r>
      <w:r w:rsidRPr="001118E9">
        <w:rPr>
          <w:rStyle w:val="Emphasis"/>
        </w:rPr>
        <w:t>Journal of Medical Science, Biology, and Chemistry, 2</w:t>
      </w:r>
      <w:r w:rsidRPr="001118E9">
        <w:t xml:space="preserve">(2), 285–292. </w:t>
      </w:r>
      <w:hyperlink r:id="rId10" w:history="1">
        <w:r w:rsidRPr="001118E9">
          <w:rPr>
            <w:rStyle w:val="Hyperlink"/>
            <w:rFonts w:eastAsiaTheme="majorEastAsia"/>
            <w:color w:val="auto"/>
          </w:rPr>
          <w:t>https://doi.org/10.69739/jmsbc.v2i2.1258</w:t>
        </w:r>
      </w:hyperlink>
    </w:p>
    <w:p w14:paraId="6DA6B710" w14:textId="77777777" w:rsidR="001118E9" w:rsidRPr="001118E9" w:rsidRDefault="001118E9" w:rsidP="001118E9">
      <w:pPr>
        <w:pStyle w:val="NormalWeb"/>
        <w:ind w:left="720" w:hanging="720"/>
        <w:jc w:val="both"/>
      </w:pPr>
      <w:proofErr w:type="spellStart"/>
      <w:r w:rsidRPr="001118E9">
        <w:t>Isueken</w:t>
      </w:r>
      <w:proofErr w:type="spellEnd"/>
      <w:r w:rsidRPr="001118E9">
        <w:t xml:space="preserve">, C. O., Asemota, P. O., Isaac, S. C., Okpoji, A. U., Nwankwo, A. O., Akpan, N. A., </w:t>
      </w:r>
      <w:proofErr w:type="spellStart"/>
      <w:r w:rsidRPr="001118E9">
        <w:t>Ekwere</w:t>
      </w:r>
      <w:proofErr w:type="spellEnd"/>
      <w:r w:rsidRPr="001118E9">
        <w:t xml:space="preserve">, I. O., </w:t>
      </w:r>
      <w:proofErr w:type="spellStart"/>
      <w:r w:rsidRPr="001118E9">
        <w:t>Etesin</w:t>
      </w:r>
      <w:proofErr w:type="spellEnd"/>
      <w:r w:rsidRPr="001118E9">
        <w:t xml:space="preserve">, M. U., &amp; </w:t>
      </w:r>
      <w:proofErr w:type="spellStart"/>
      <w:r w:rsidRPr="001118E9">
        <w:t>Alieze</w:t>
      </w:r>
      <w:proofErr w:type="spellEnd"/>
      <w:r w:rsidRPr="001118E9">
        <w:t xml:space="preserve">, A. B. (2025). Assessment of petroleum hydrocarbon fractions and heavy metal contamination in surface water of </w:t>
      </w:r>
      <w:proofErr w:type="spellStart"/>
      <w:r w:rsidRPr="001118E9">
        <w:t>Ogboinbiri</w:t>
      </w:r>
      <w:proofErr w:type="spellEnd"/>
      <w:r w:rsidRPr="001118E9">
        <w:t xml:space="preserve"> Creek, Southern Ijaw, Bayelsa State, Nigeria. </w:t>
      </w:r>
      <w:r w:rsidRPr="001118E9">
        <w:rPr>
          <w:rStyle w:val="Emphasis"/>
        </w:rPr>
        <w:t>Scientific Journal of Engineering and Technology, 2</w:t>
      </w:r>
      <w:r w:rsidRPr="001118E9">
        <w:t xml:space="preserve">(2), 172–179. </w:t>
      </w:r>
      <w:hyperlink r:id="rId11" w:history="1">
        <w:r w:rsidRPr="001118E9">
          <w:rPr>
            <w:rStyle w:val="Hyperlink"/>
            <w:rFonts w:eastAsiaTheme="majorEastAsia"/>
            <w:color w:val="auto"/>
          </w:rPr>
          <w:t>https://doi.org/10.69739/sjet.v2i2.1308</w:t>
        </w:r>
      </w:hyperlink>
    </w:p>
    <w:p w14:paraId="2FC9C9F0" w14:textId="77777777" w:rsidR="001118E9" w:rsidRPr="001118E9" w:rsidRDefault="001118E9" w:rsidP="001118E9">
      <w:pPr>
        <w:pStyle w:val="NormalWeb"/>
        <w:ind w:left="720" w:hanging="720"/>
        <w:jc w:val="both"/>
      </w:pPr>
      <w:r w:rsidRPr="001118E9">
        <w:lastRenderedPageBreak/>
        <w:t xml:space="preserve">Izuchukwu, E. C., Akpan, N. A., Igwegbe, K. C., Okpoji, A. U., </w:t>
      </w:r>
      <w:proofErr w:type="spellStart"/>
      <w:r w:rsidRPr="001118E9">
        <w:t>Ezeabasili</w:t>
      </w:r>
      <w:proofErr w:type="spellEnd"/>
      <w:r w:rsidRPr="001118E9">
        <w:t xml:space="preserve">, P. I., Obi, J. N., &amp; Anarah, S. E. (2026). Environmental and toxicological risk assessment of heavy metals in Eleme agricultural soils. </w:t>
      </w:r>
      <w:r w:rsidRPr="001118E9">
        <w:rPr>
          <w:rStyle w:val="Emphasis"/>
        </w:rPr>
        <w:t>Asian Journal of Agricultural and Horticultural Research, 13</w:t>
      </w:r>
      <w:r w:rsidRPr="001118E9">
        <w:t xml:space="preserve">(1), 67–81. </w:t>
      </w:r>
      <w:hyperlink r:id="rId12" w:history="1">
        <w:r w:rsidRPr="001118E9">
          <w:rPr>
            <w:rStyle w:val="Hyperlink"/>
            <w:rFonts w:eastAsiaTheme="majorEastAsia"/>
            <w:color w:val="auto"/>
          </w:rPr>
          <w:t>https://doi.org/10.9734/ajahr/2026/v13i1436</w:t>
        </w:r>
      </w:hyperlink>
    </w:p>
    <w:p w14:paraId="6B54D008" w14:textId="77777777" w:rsidR="001118E9" w:rsidRPr="001118E9" w:rsidRDefault="001118E9" w:rsidP="001118E9">
      <w:pPr>
        <w:pStyle w:val="NormalWeb"/>
        <w:ind w:left="720" w:hanging="720"/>
        <w:jc w:val="both"/>
      </w:pPr>
      <w:r w:rsidRPr="001118E9">
        <w:t xml:space="preserve">Izuchukwu, E. C., Ebikienmo, P. J., Ekesiobi, S. U., Thompson, N. I., </w:t>
      </w:r>
      <w:proofErr w:type="spellStart"/>
      <w:r w:rsidRPr="001118E9">
        <w:t>Okpoji</w:t>
      </w:r>
      <w:proofErr w:type="spellEnd"/>
      <w:r w:rsidRPr="001118E9">
        <w:t xml:space="preserve">, A. U., &amp; </w:t>
      </w:r>
      <w:proofErr w:type="spellStart"/>
      <w:r w:rsidRPr="001118E9">
        <w:t>Etesin</w:t>
      </w:r>
      <w:proofErr w:type="spellEnd"/>
      <w:r w:rsidRPr="001118E9">
        <w:t xml:space="preserve">, M. U. (2026). Assessment of heavy metal contamination and its associated human health risks in the Nun River, Bayelsa State, Nigeria. </w:t>
      </w:r>
      <w:r w:rsidRPr="001118E9">
        <w:rPr>
          <w:rStyle w:val="Emphasis"/>
        </w:rPr>
        <w:t>Asian Journal of Research in Zoology, 9</w:t>
      </w:r>
      <w:r w:rsidRPr="001118E9">
        <w:t xml:space="preserve">(1), 31–41. </w:t>
      </w:r>
      <w:hyperlink r:id="rId13" w:history="1">
        <w:r w:rsidRPr="001118E9">
          <w:rPr>
            <w:rStyle w:val="Hyperlink"/>
            <w:rFonts w:eastAsiaTheme="majorEastAsia"/>
            <w:color w:val="auto"/>
          </w:rPr>
          <w:t>https://doi.org/10.9734/ajriz/2026/v9i1239</w:t>
        </w:r>
      </w:hyperlink>
    </w:p>
    <w:p w14:paraId="2FBDA690" w14:textId="77777777" w:rsidR="001118E9" w:rsidRPr="001118E9" w:rsidRDefault="001118E9" w:rsidP="001118E9">
      <w:pPr>
        <w:pStyle w:val="NormalWeb"/>
        <w:ind w:left="720" w:hanging="720"/>
        <w:jc w:val="both"/>
      </w:pPr>
      <w:r w:rsidRPr="001118E9">
        <w:t xml:space="preserve">Mahmoud, A. B., Farida, G., Okpoji, A. U., </w:t>
      </w:r>
      <w:proofErr w:type="spellStart"/>
      <w:r w:rsidRPr="001118E9">
        <w:t>Etesin</w:t>
      </w:r>
      <w:proofErr w:type="spellEnd"/>
      <w:r w:rsidRPr="001118E9">
        <w:t xml:space="preserve">, M. U., Akpan, N. A., </w:t>
      </w:r>
      <w:proofErr w:type="spellStart"/>
      <w:r w:rsidRPr="001118E9">
        <w:t>Nosike</w:t>
      </w:r>
      <w:proofErr w:type="spellEnd"/>
      <w:r w:rsidRPr="001118E9">
        <w:t xml:space="preserve">, E. I., Obi, J. N., Ahmad, S. I., Oji, N. N., Okonkwo, P. C., &amp; Godson, A. (2026). Endocrine disruption potential of pharmaceutical residues and parasitological responses to heavy metal pollution in Ikot Abasi Estuary, Akwa Ibom State, Nigeria. </w:t>
      </w:r>
      <w:proofErr w:type="spellStart"/>
      <w:r w:rsidRPr="001118E9">
        <w:rPr>
          <w:rStyle w:val="Emphasis"/>
        </w:rPr>
        <w:t>Palgo</w:t>
      </w:r>
      <w:proofErr w:type="spellEnd"/>
      <w:r w:rsidRPr="001118E9">
        <w:rPr>
          <w:rStyle w:val="Emphasis"/>
        </w:rPr>
        <w:t xml:space="preserve"> Journal of Medicine and Medical Sciences, 11</w:t>
      </w:r>
      <w:r w:rsidRPr="001118E9">
        <w:t xml:space="preserve">(1), 55–65. </w:t>
      </w:r>
      <w:hyperlink r:id="rId14" w:history="1">
        <w:r w:rsidRPr="001118E9">
          <w:rPr>
            <w:rStyle w:val="Hyperlink"/>
            <w:rFonts w:eastAsiaTheme="majorEastAsia"/>
            <w:color w:val="auto"/>
          </w:rPr>
          <w:t>https://doi.org/10.65756/pjmms.202604.009</w:t>
        </w:r>
      </w:hyperlink>
    </w:p>
    <w:p w14:paraId="19ABAC45" w14:textId="77777777" w:rsidR="001118E9" w:rsidRPr="001118E9" w:rsidRDefault="001118E9" w:rsidP="001118E9">
      <w:pPr>
        <w:pStyle w:val="NormalWeb"/>
        <w:ind w:left="720" w:hanging="720"/>
        <w:jc w:val="both"/>
      </w:pPr>
      <w:r w:rsidRPr="001118E9">
        <w:t xml:space="preserve">Ogbaji, H. O., Akpan, N. A., </w:t>
      </w:r>
      <w:proofErr w:type="spellStart"/>
      <w:r w:rsidRPr="001118E9">
        <w:t>Ijioma</w:t>
      </w:r>
      <w:proofErr w:type="spellEnd"/>
      <w:r w:rsidRPr="001118E9">
        <w:t xml:space="preserve">, C. C., Okpoji, A. U., Eze, V. C., Obi, J. N., Martins, N. P., &amp; </w:t>
      </w:r>
      <w:proofErr w:type="spellStart"/>
      <w:r w:rsidRPr="001118E9">
        <w:t>Etesin</w:t>
      </w:r>
      <w:proofErr w:type="spellEnd"/>
      <w:r w:rsidRPr="001118E9">
        <w:t xml:space="preserve">, M. U. (2025). Seasonal variation in hydrocarbon contamination of sediments and biota in Bonny Estuary, Rivers State, Nigeria. </w:t>
      </w:r>
      <w:r w:rsidRPr="001118E9">
        <w:rPr>
          <w:rStyle w:val="Emphasis"/>
        </w:rPr>
        <w:t>Asian Journal of Geographical Research, 8</w:t>
      </w:r>
      <w:r w:rsidRPr="001118E9">
        <w:t xml:space="preserve">(4), 330–338. </w:t>
      </w:r>
      <w:hyperlink r:id="rId15" w:history="1">
        <w:r w:rsidRPr="001118E9">
          <w:rPr>
            <w:rStyle w:val="Hyperlink"/>
            <w:rFonts w:eastAsiaTheme="majorEastAsia"/>
            <w:color w:val="auto"/>
          </w:rPr>
          <w:t>https://doi.org/10.9734/ajgr/2025/v8i4341</w:t>
        </w:r>
      </w:hyperlink>
    </w:p>
    <w:p w14:paraId="69FC9141" w14:textId="77777777" w:rsidR="001118E9" w:rsidRPr="001118E9" w:rsidRDefault="001118E9" w:rsidP="001118E9">
      <w:pPr>
        <w:pStyle w:val="NormalWeb"/>
        <w:ind w:left="720" w:hanging="720"/>
        <w:jc w:val="both"/>
      </w:pPr>
      <w:r w:rsidRPr="001118E9">
        <w:t xml:space="preserve">Ohaturuonye, S. O., </w:t>
      </w:r>
      <w:proofErr w:type="spellStart"/>
      <w:r w:rsidRPr="001118E9">
        <w:t>Ekwere</w:t>
      </w:r>
      <w:proofErr w:type="spellEnd"/>
      <w:r w:rsidRPr="001118E9">
        <w:t xml:space="preserve">, I. O., Ekesiobi, S. U., Robinson, B. E., </w:t>
      </w:r>
      <w:proofErr w:type="spellStart"/>
      <w:r w:rsidRPr="001118E9">
        <w:t>Okpoji</w:t>
      </w:r>
      <w:proofErr w:type="spellEnd"/>
      <w:r w:rsidRPr="001118E9">
        <w:t xml:space="preserve">, A. U., Osuagwu, E. L., &amp; </w:t>
      </w:r>
      <w:proofErr w:type="spellStart"/>
      <w:r w:rsidRPr="001118E9">
        <w:t>Okpanachi</w:t>
      </w:r>
      <w:proofErr w:type="spellEnd"/>
      <w:r w:rsidRPr="001118E9">
        <w:t xml:space="preserve">, C. B. (2026). Comparative heavy metal bioaccumulation and human health risk assessment of farmed and river-caught catfish in Rivers State, Nigeria. </w:t>
      </w:r>
      <w:r w:rsidRPr="001118E9">
        <w:rPr>
          <w:rStyle w:val="Emphasis"/>
        </w:rPr>
        <w:t>Asian Journal of Research in Zoology, 9</w:t>
      </w:r>
      <w:r w:rsidRPr="001118E9">
        <w:t xml:space="preserve">(1), 62–74. </w:t>
      </w:r>
      <w:hyperlink r:id="rId16" w:history="1">
        <w:r w:rsidRPr="001118E9">
          <w:rPr>
            <w:rStyle w:val="Hyperlink"/>
            <w:rFonts w:eastAsiaTheme="majorEastAsia"/>
            <w:color w:val="auto"/>
          </w:rPr>
          <w:t>https://doi.org/10.9734/ajriz/2026/v9i1243</w:t>
        </w:r>
      </w:hyperlink>
    </w:p>
    <w:p w14:paraId="195D61AD" w14:textId="77777777" w:rsidR="001118E9" w:rsidRPr="001118E9" w:rsidRDefault="001118E9" w:rsidP="001118E9">
      <w:pPr>
        <w:pStyle w:val="NormalWeb"/>
        <w:ind w:left="720" w:hanging="720"/>
        <w:jc w:val="both"/>
      </w:pPr>
      <w:r w:rsidRPr="001118E9">
        <w:t xml:space="preserve">Okagbare, U. V., Umueni, U. E., Ekpe, J. E., Etukudo, N. J., </w:t>
      </w:r>
      <w:proofErr w:type="spellStart"/>
      <w:r w:rsidRPr="001118E9">
        <w:t>Okpoji</w:t>
      </w:r>
      <w:proofErr w:type="spellEnd"/>
      <w:r w:rsidRPr="001118E9">
        <w:t xml:space="preserve">, A. U., Okoye, P. I., </w:t>
      </w:r>
      <w:proofErr w:type="spellStart"/>
      <w:r w:rsidRPr="001118E9">
        <w:t>Ekwere</w:t>
      </w:r>
      <w:proofErr w:type="spellEnd"/>
      <w:r w:rsidRPr="001118E9">
        <w:t xml:space="preserve">, I. O., </w:t>
      </w:r>
      <w:proofErr w:type="spellStart"/>
      <w:r w:rsidRPr="001118E9">
        <w:t>Etesin</w:t>
      </w:r>
      <w:proofErr w:type="spellEnd"/>
      <w:r w:rsidRPr="001118E9">
        <w:t xml:space="preserve">, M. U., </w:t>
      </w:r>
      <w:proofErr w:type="spellStart"/>
      <w:r w:rsidRPr="001118E9">
        <w:t>Okpanachi</w:t>
      </w:r>
      <w:proofErr w:type="spellEnd"/>
      <w:r w:rsidRPr="001118E9">
        <w:t xml:space="preserve">, C. B., &amp; Okafor, C. A. (2025). Geophysical and </w:t>
      </w:r>
      <w:proofErr w:type="spellStart"/>
      <w:r w:rsidRPr="001118E9">
        <w:t>hydrochemical</w:t>
      </w:r>
      <w:proofErr w:type="spellEnd"/>
      <w:r w:rsidRPr="001118E9">
        <w:t xml:space="preserve"> assessment of groundwater vulnerability to oil pollution in Yenagoa, Bayelsa State, Nigeria. </w:t>
      </w:r>
      <w:r w:rsidRPr="001118E9">
        <w:rPr>
          <w:rStyle w:val="Emphasis"/>
        </w:rPr>
        <w:t>Journal of Environment, Climate, and Ecology, 2</w:t>
      </w:r>
      <w:r w:rsidRPr="001118E9">
        <w:t>(2), 138–146.</w:t>
      </w:r>
    </w:p>
    <w:p w14:paraId="2E78F560"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Akpan, N. A., Eze, V. C., </w:t>
      </w:r>
      <w:proofErr w:type="spellStart"/>
      <w:r w:rsidRPr="001118E9">
        <w:t>Ijioma</w:t>
      </w:r>
      <w:proofErr w:type="spellEnd"/>
      <w:r w:rsidRPr="001118E9">
        <w:t xml:space="preserve">, C. C., Hassan, D. H., Kareem, M. M., Obi, A. I., </w:t>
      </w:r>
      <w:proofErr w:type="spellStart"/>
      <w:r w:rsidRPr="001118E9">
        <w:t>Aningo</w:t>
      </w:r>
      <w:proofErr w:type="spellEnd"/>
      <w:r w:rsidRPr="001118E9">
        <w:t xml:space="preserve">, G. N., Okoye, P. I., Ogbonnaya, C. N., </w:t>
      </w:r>
      <w:proofErr w:type="spellStart"/>
      <w:r w:rsidRPr="001118E9">
        <w:t>Ekwere</w:t>
      </w:r>
      <w:proofErr w:type="spellEnd"/>
      <w:r w:rsidRPr="001118E9">
        <w:t xml:space="preserve">, I. O., Okeke, C. F., &amp; </w:t>
      </w:r>
      <w:proofErr w:type="spellStart"/>
      <w:r w:rsidRPr="001118E9">
        <w:t>Aligwo</w:t>
      </w:r>
      <w:proofErr w:type="spellEnd"/>
      <w:r w:rsidRPr="001118E9">
        <w:t xml:space="preserve">, M. C. (2025). Toxicity and bioaccumulation of heavy metals and polycyclic aromatic hydrocarbons in estuarine fish from the Andoni Estuary, Niger Delta, Nigeria. </w:t>
      </w:r>
      <w:r w:rsidRPr="001118E9">
        <w:rPr>
          <w:rStyle w:val="Emphasis"/>
        </w:rPr>
        <w:t>Journal of Applied Physical Science International, 17</w:t>
      </w:r>
      <w:r w:rsidRPr="001118E9">
        <w:t xml:space="preserve">(2), 10–22. </w:t>
      </w:r>
      <w:hyperlink r:id="rId17" w:history="1">
        <w:r w:rsidRPr="001118E9">
          <w:rPr>
            <w:rStyle w:val="Hyperlink"/>
            <w:rFonts w:eastAsiaTheme="majorEastAsia"/>
            <w:color w:val="auto"/>
          </w:rPr>
          <w:t>https://doi.org/10.56557/japsi/2025/v17i210026</w:t>
        </w:r>
      </w:hyperlink>
    </w:p>
    <w:p w14:paraId="716A414F"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Chinyere, U. E., </w:t>
      </w:r>
      <w:proofErr w:type="spellStart"/>
      <w:r w:rsidRPr="001118E9">
        <w:t>Nwokoye</w:t>
      </w:r>
      <w:proofErr w:type="spellEnd"/>
      <w:r w:rsidRPr="001118E9">
        <w:t xml:space="preserve">, J. N., </w:t>
      </w:r>
      <w:proofErr w:type="spellStart"/>
      <w:r w:rsidRPr="001118E9">
        <w:t>Ezekwuemen</w:t>
      </w:r>
      <w:proofErr w:type="spellEnd"/>
      <w:r w:rsidRPr="001118E9">
        <w:t xml:space="preserve">, O. I., </w:t>
      </w:r>
      <w:proofErr w:type="spellStart"/>
      <w:r w:rsidRPr="001118E9">
        <w:t>Alaekwe</w:t>
      </w:r>
      <w:proofErr w:type="spellEnd"/>
      <w:r w:rsidRPr="001118E9">
        <w:t xml:space="preserve">, I. O., Odidika, C. C., </w:t>
      </w:r>
      <w:proofErr w:type="spellStart"/>
      <w:r w:rsidRPr="001118E9">
        <w:t>Owughara</w:t>
      </w:r>
      <w:proofErr w:type="spellEnd"/>
      <w:r w:rsidRPr="001118E9">
        <w:t xml:space="preserve">, C. N., Enyi, C. M., &amp; Kolawole, O. O. (2025). Environmental assessment of heavy metals and hydrocarbon pollution in surface waters of oil-bearing communities in Andoni, Rivers State, Nigeria. </w:t>
      </w:r>
      <w:r w:rsidRPr="001118E9">
        <w:rPr>
          <w:rStyle w:val="Emphasis"/>
        </w:rPr>
        <w:t>International Journal of Modern Science and Research Technology, 3</w:t>
      </w:r>
      <w:r w:rsidRPr="001118E9">
        <w:t>(8), 22–30.</w:t>
      </w:r>
    </w:p>
    <w:p w14:paraId="145860F3"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Eboh-Ajoku, I. O., </w:t>
      </w:r>
      <w:proofErr w:type="spellStart"/>
      <w:r w:rsidRPr="001118E9">
        <w:t>Mmuta</w:t>
      </w:r>
      <w:proofErr w:type="spellEnd"/>
      <w:r w:rsidRPr="001118E9">
        <w:t xml:space="preserve">, E. C., Ndubuisi, J. O., </w:t>
      </w:r>
      <w:proofErr w:type="spellStart"/>
      <w:r w:rsidRPr="001118E9">
        <w:t>Alaekwe</w:t>
      </w:r>
      <w:proofErr w:type="spellEnd"/>
      <w:r w:rsidRPr="001118E9">
        <w:t xml:space="preserve">, I. O., </w:t>
      </w:r>
      <w:proofErr w:type="spellStart"/>
      <w:r w:rsidRPr="001118E9">
        <w:t>Odibo</w:t>
      </w:r>
      <w:proofErr w:type="spellEnd"/>
      <w:r w:rsidRPr="001118E9">
        <w:t xml:space="preserve">, U. E., </w:t>
      </w:r>
      <w:proofErr w:type="spellStart"/>
      <w:r w:rsidRPr="001118E9">
        <w:t>Nwoka</w:t>
      </w:r>
      <w:proofErr w:type="spellEnd"/>
      <w:r w:rsidRPr="001118E9">
        <w:t xml:space="preserve">, N. G., Okafor, C. A., &amp; </w:t>
      </w:r>
      <w:proofErr w:type="spellStart"/>
      <w:r w:rsidRPr="001118E9">
        <w:t>Obunezi</w:t>
      </w:r>
      <w:proofErr w:type="spellEnd"/>
      <w:r w:rsidRPr="001118E9">
        <w:t xml:space="preserve">, O. C. (2025). Integrated environmental risk </w:t>
      </w:r>
      <w:r w:rsidRPr="001118E9">
        <w:lastRenderedPageBreak/>
        <w:t xml:space="preserve">assessment of BTEX and PAHs in water and sediment samples from the Bonny River, Nigeria. </w:t>
      </w:r>
      <w:r w:rsidRPr="001118E9">
        <w:rPr>
          <w:rStyle w:val="Emphasis"/>
        </w:rPr>
        <w:t>ISA Journal of Multidisciplinary, 2</w:t>
      </w:r>
      <w:r w:rsidRPr="001118E9">
        <w:t>(4), 14–21.</w:t>
      </w:r>
    </w:p>
    <w:p w14:paraId="1D8BF776"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Emem, J. A., </w:t>
      </w:r>
      <w:proofErr w:type="spellStart"/>
      <w:r w:rsidRPr="001118E9">
        <w:t>Ekwere</w:t>
      </w:r>
      <w:proofErr w:type="spellEnd"/>
      <w:r w:rsidRPr="001118E9">
        <w:t xml:space="preserve">, I. O., </w:t>
      </w:r>
      <w:proofErr w:type="spellStart"/>
      <w:r w:rsidRPr="001118E9">
        <w:t>Odibo</w:t>
      </w:r>
      <w:proofErr w:type="spellEnd"/>
      <w:r w:rsidRPr="001118E9">
        <w:t xml:space="preserve">, U. E., </w:t>
      </w:r>
      <w:proofErr w:type="spellStart"/>
      <w:r w:rsidRPr="001118E9">
        <w:t>Alaekwe</w:t>
      </w:r>
      <w:proofErr w:type="spellEnd"/>
      <w:r w:rsidRPr="001118E9">
        <w:t xml:space="preserve">, I. O., Warder, A. B., &amp; Eboh-Ajoku, I. O. (2025). Bioaccumulation of nickel, lead, and cadmium in tissues of </w:t>
      </w:r>
      <w:r w:rsidRPr="001118E9">
        <w:rPr>
          <w:rStyle w:val="Emphasis"/>
        </w:rPr>
        <w:t>Callinectes sapidus</w:t>
      </w:r>
      <w:r w:rsidRPr="001118E9">
        <w:t xml:space="preserve"> from the Iko River, Nigeria: Implications for human health risk and environmental safety. </w:t>
      </w:r>
      <w:r w:rsidRPr="001118E9">
        <w:rPr>
          <w:rStyle w:val="Emphasis"/>
        </w:rPr>
        <w:t>Journal of Environment, Climate, and Ecology, 2</w:t>
      </w:r>
      <w:r w:rsidRPr="001118E9">
        <w:t xml:space="preserve">(2), 29–37. </w:t>
      </w:r>
      <w:hyperlink r:id="rId18" w:history="1">
        <w:r w:rsidRPr="001118E9">
          <w:rPr>
            <w:rStyle w:val="Hyperlink"/>
            <w:rFonts w:eastAsiaTheme="majorEastAsia"/>
            <w:color w:val="auto"/>
          </w:rPr>
          <w:t>https://doi.org/10.69739/jece.v2i2.844</w:t>
        </w:r>
      </w:hyperlink>
    </w:p>
    <w:p w14:paraId="1DA131A7"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w:t>
      </w:r>
      <w:proofErr w:type="spellStart"/>
      <w:r w:rsidRPr="001118E9">
        <w:t>Etesin</w:t>
      </w:r>
      <w:proofErr w:type="spellEnd"/>
      <w:r w:rsidRPr="001118E9">
        <w:t xml:space="preserve">, M. U., </w:t>
      </w:r>
      <w:proofErr w:type="spellStart"/>
      <w:r w:rsidRPr="001118E9">
        <w:t>Ekwere</w:t>
      </w:r>
      <w:proofErr w:type="spellEnd"/>
      <w:r w:rsidRPr="001118E9">
        <w:t xml:space="preserve">, I. O., Martins, N. P., </w:t>
      </w:r>
      <w:proofErr w:type="spellStart"/>
      <w:r w:rsidRPr="001118E9">
        <w:t>Okpanachi</w:t>
      </w:r>
      <w:proofErr w:type="spellEnd"/>
      <w:r w:rsidRPr="001118E9">
        <w:t xml:space="preserve">, C. B., Adisa, O. J., &amp; Okonkwo, C. C. (2025). Geochemical speciation and ecological risk of heavy metals in estuarine sediments of the Qua </w:t>
      </w:r>
      <w:proofErr w:type="spellStart"/>
      <w:r w:rsidRPr="001118E9">
        <w:t>Iboe</w:t>
      </w:r>
      <w:proofErr w:type="spellEnd"/>
      <w:r w:rsidRPr="001118E9">
        <w:t xml:space="preserve"> River, Nigeria. </w:t>
      </w:r>
      <w:r w:rsidRPr="001118E9">
        <w:rPr>
          <w:rStyle w:val="Emphasis"/>
        </w:rPr>
        <w:t>Asian Journal of Chemical Sciences, 15</w:t>
      </w:r>
      <w:r w:rsidRPr="001118E9">
        <w:t xml:space="preserve">(6), 20–31. </w:t>
      </w:r>
      <w:hyperlink r:id="rId19" w:history="1">
        <w:r w:rsidRPr="001118E9">
          <w:rPr>
            <w:rStyle w:val="Hyperlink"/>
            <w:rFonts w:eastAsiaTheme="majorEastAsia"/>
            <w:color w:val="auto"/>
          </w:rPr>
          <w:t>https://doi.org/10.9734/ajocs/2025/v15i6402</w:t>
        </w:r>
      </w:hyperlink>
    </w:p>
    <w:p w14:paraId="4BFA8798"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w:t>
      </w:r>
      <w:proofErr w:type="spellStart"/>
      <w:r w:rsidRPr="001118E9">
        <w:t>Ogbaji</w:t>
      </w:r>
      <w:proofErr w:type="spellEnd"/>
      <w:r w:rsidRPr="001118E9">
        <w:t xml:space="preserve">, H. O., Hassan, D. H., Orji-Azuka, L. N., Rasheed, H. O., Ohaturuonye, S. O., Ejeka, J. C., </w:t>
      </w:r>
      <w:proofErr w:type="spellStart"/>
      <w:r w:rsidRPr="001118E9">
        <w:t>Okpanachi</w:t>
      </w:r>
      <w:proofErr w:type="spellEnd"/>
      <w:r w:rsidRPr="001118E9">
        <w:t xml:space="preserve">, C. B., &amp; </w:t>
      </w:r>
      <w:proofErr w:type="spellStart"/>
      <w:r w:rsidRPr="001118E9">
        <w:t>Ekwere</w:t>
      </w:r>
      <w:proofErr w:type="spellEnd"/>
      <w:r w:rsidRPr="001118E9">
        <w:t xml:space="preserve">, I. O. (2025). </w:t>
      </w:r>
      <w:proofErr w:type="spellStart"/>
      <w:r w:rsidRPr="001118E9">
        <w:t>Physico</w:t>
      </w:r>
      <w:proofErr w:type="spellEnd"/>
      <w:r w:rsidRPr="001118E9">
        <w:t xml:space="preserve">-chemical transport of volatile organic compounds (VOCs) from gas flaring into surface waters of </w:t>
      </w:r>
      <w:proofErr w:type="spellStart"/>
      <w:r w:rsidRPr="001118E9">
        <w:t>Ogoniland</w:t>
      </w:r>
      <w:proofErr w:type="spellEnd"/>
      <w:r w:rsidRPr="001118E9">
        <w:t xml:space="preserve">, Rivers State, Nigeria. </w:t>
      </w:r>
      <w:r w:rsidRPr="001118E9">
        <w:rPr>
          <w:rStyle w:val="Emphasis"/>
        </w:rPr>
        <w:t>Asian Journal of Physical and Chemical Sciences, 13</w:t>
      </w:r>
      <w:r w:rsidRPr="001118E9">
        <w:t xml:space="preserve">(4), 151–159. </w:t>
      </w:r>
      <w:hyperlink r:id="rId20" w:history="1">
        <w:r w:rsidRPr="001118E9">
          <w:rPr>
            <w:rStyle w:val="Hyperlink"/>
            <w:rFonts w:eastAsiaTheme="majorEastAsia"/>
            <w:color w:val="auto"/>
          </w:rPr>
          <w:t>https://doi.org/10.9734/ajopacs/2025/v13i4271</w:t>
        </w:r>
      </w:hyperlink>
    </w:p>
    <w:p w14:paraId="6530A756" w14:textId="77777777" w:rsidR="001118E9" w:rsidRPr="001118E9" w:rsidRDefault="001118E9" w:rsidP="001118E9">
      <w:pPr>
        <w:pStyle w:val="NormalWeb"/>
        <w:ind w:left="720" w:hanging="720"/>
        <w:jc w:val="both"/>
      </w:pPr>
      <w:proofErr w:type="spellStart"/>
      <w:r w:rsidRPr="001118E9">
        <w:t>Okpoji</w:t>
      </w:r>
      <w:proofErr w:type="spellEnd"/>
      <w:r w:rsidRPr="001118E9">
        <w:t xml:space="preserve">, A. U., Orji-Azuka, L. N., Igwegbe, K. C., </w:t>
      </w:r>
      <w:proofErr w:type="spellStart"/>
      <w:r w:rsidRPr="001118E9">
        <w:t>Ekwere</w:t>
      </w:r>
      <w:proofErr w:type="spellEnd"/>
      <w:r w:rsidRPr="001118E9">
        <w:t xml:space="preserve">, I. O., </w:t>
      </w:r>
      <w:proofErr w:type="spellStart"/>
      <w:r w:rsidRPr="001118E9">
        <w:t>Ewuola</w:t>
      </w:r>
      <w:proofErr w:type="spellEnd"/>
      <w:r w:rsidRPr="001118E9">
        <w:t xml:space="preserve">, A. A., Garuba, M. H., &amp; Etukudo, E. W. (2025). Water quality and ecotoxicological impacts of surfactants and heavy metals in urban rivers of Benin City, Niger Delta, Nigeria. </w:t>
      </w:r>
      <w:r w:rsidRPr="001118E9">
        <w:rPr>
          <w:rStyle w:val="Emphasis"/>
        </w:rPr>
        <w:t>Asian Journal of Geological Research, 8</w:t>
      </w:r>
      <w:r w:rsidRPr="001118E9">
        <w:t xml:space="preserve">(3), 697–707. </w:t>
      </w:r>
      <w:hyperlink r:id="rId21" w:history="1">
        <w:r w:rsidRPr="001118E9">
          <w:rPr>
            <w:rStyle w:val="Hyperlink"/>
            <w:rFonts w:eastAsiaTheme="majorEastAsia"/>
            <w:color w:val="auto"/>
          </w:rPr>
          <w:t>https://doi.org/10.9734/ajoger/2025/v8i3223</w:t>
        </w:r>
      </w:hyperlink>
    </w:p>
    <w:p w14:paraId="16907545" w14:textId="77777777" w:rsidR="001118E9" w:rsidRPr="001118E9" w:rsidRDefault="001118E9" w:rsidP="001118E9">
      <w:pPr>
        <w:pStyle w:val="NormalWeb"/>
        <w:ind w:left="720" w:hanging="720"/>
        <w:jc w:val="both"/>
      </w:pPr>
      <w:r w:rsidRPr="001118E9">
        <w:t xml:space="preserve">Olotu, O. N., Okagbare, U. V., Okpoji, A. U., Orji-Azuka, L. N., </w:t>
      </w:r>
      <w:proofErr w:type="spellStart"/>
      <w:r w:rsidRPr="001118E9">
        <w:t>Etesin</w:t>
      </w:r>
      <w:proofErr w:type="spellEnd"/>
      <w:r w:rsidRPr="001118E9">
        <w:t xml:space="preserve">, M. U., &amp; </w:t>
      </w:r>
      <w:proofErr w:type="spellStart"/>
      <w:r w:rsidRPr="001118E9">
        <w:t>Ekwere</w:t>
      </w:r>
      <w:proofErr w:type="spellEnd"/>
      <w:r w:rsidRPr="001118E9">
        <w:t xml:space="preserve">, I. O. (2025). </w:t>
      </w:r>
      <w:proofErr w:type="spellStart"/>
      <w:r w:rsidRPr="001118E9">
        <w:t>Spatio</w:t>
      </w:r>
      <w:proofErr w:type="spellEnd"/>
      <w:r w:rsidRPr="001118E9">
        <w:t xml:space="preserve">-seasonal assessment of water and sediment quality of the </w:t>
      </w:r>
      <w:proofErr w:type="spellStart"/>
      <w:r w:rsidRPr="001118E9">
        <w:t>Imiringi</w:t>
      </w:r>
      <w:proofErr w:type="spellEnd"/>
      <w:r w:rsidRPr="001118E9">
        <w:t xml:space="preserve"> River and implications for fisheries and aquatic resources in the Niger Delta. </w:t>
      </w:r>
      <w:r w:rsidRPr="001118E9">
        <w:rPr>
          <w:rStyle w:val="Emphasis"/>
        </w:rPr>
        <w:t>Journal of Agriculture, Aquaculture, and Animal Science, 2</w:t>
      </w:r>
      <w:r w:rsidRPr="001118E9">
        <w:t xml:space="preserve">(2), 174–184. </w:t>
      </w:r>
      <w:hyperlink r:id="rId22" w:history="1">
        <w:r w:rsidRPr="001118E9">
          <w:rPr>
            <w:rStyle w:val="Hyperlink"/>
            <w:rFonts w:eastAsiaTheme="majorEastAsia"/>
            <w:color w:val="auto"/>
          </w:rPr>
          <w:t>https://doi.org/10.69739/jaaas.v2i2.1309</w:t>
        </w:r>
      </w:hyperlink>
    </w:p>
    <w:p w14:paraId="3EEFA88A" w14:textId="77777777" w:rsidR="001118E9" w:rsidRPr="001118E9" w:rsidRDefault="001118E9" w:rsidP="001118E9">
      <w:pPr>
        <w:pStyle w:val="NormalWeb"/>
        <w:ind w:left="720" w:hanging="720"/>
        <w:jc w:val="both"/>
      </w:pPr>
      <w:proofErr w:type="spellStart"/>
      <w:r w:rsidRPr="001118E9">
        <w:t>Umueni</w:t>
      </w:r>
      <w:proofErr w:type="spellEnd"/>
      <w:r w:rsidRPr="001118E9">
        <w:t xml:space="preserve">, U. E., Etukudo, N. J., Okoye, P. I., </w:t>
      </w:r>
      <w:proofErr w:type="spellStart"/>
      <w:r w:rsidRPr="001118E9">
        <w:t>Okpoji</w:t>
      </w:r>
      <w:proofErr w:type="spellEnd"/>
      <w:r w:rsidRPr="001118E9">
        <w:t xml:space="preserve">, A. U., Eze, V. C., </w:t>
      </w:r>
      <w:proofErr w:type="spellStart"/>
      <w:r w:rsidRPr="001118E9">
        <w:t>Aningo</w:t>
      </w:r>
      <w:proofErr w:type="spellEnd"/>
      <w:r w:rsidRPr="001118E9">
        <w:t xml:space="preserve">, G. N., </w:t>
      </w:r>
      <w:proofErr w:type="spellStart"/>
      <w:r w:rsidRPr="001118E9">
        <w:t>Ekwere</w:t>
      </w:r>
      <w:proofErr w:type="spellEnd"/>
      <w:r w:rsidRPr="001118E9">
        <w:t xml:space="preserve">, I. O., &amp; Garuba, M. H. (2025). Geochemical and ecological risk assessment of petroleum hydrocarbons in sediments of </w:t>
      </w:r>
      <w:proofErr w:type="spellStart"/>
      <w:r w:rsidRPr="001118E9">
        <w:t>Forcados</w:t>
      </w:r>
      <w:proofErr w:type="spellEnd"/>
      <w:r w:rsidRPr="001118E9">
        <w:t xml:space="preserve"> River, Delta State. </w:t>
      </w:r>
      <w:r w:rsidRPr="001118E9">
        <w:rPr>
          <w:rStyle w:val="Emphasis"/>
        </w:rPr>
        <w:t>Asian Journal of Geographical Research, 8</w:t>
      </w:r>
      <w:r w:rsidRPr="001118E9">
        <w:t xml:space="preserve">(4), 287–298. </w:t>
      </w:r>
      <w:hyperlink r:id="rId23" w:history="1">
        <w:r w:rsidRPr="001118E9">
          <w:rPr>
            <w:rStyle w:val="Hyperlink"/>
            <w:rFonts w:eastAsiaTheme="majorEastAsia"/>
            <w:color w:val="auto"/>
          </w:rPr>
          <w:t>https://doi.org/10.9734/ajgr/2025/v8i4337</w:t>
        </w:r>
      </w:hyperlink>
    </w:p>
    <w:p w14:paraId="0B21931F" w14:textId="77777777" w:rsidR="001118E9" w:rsidRPr="001118E9" w:rsidRDefault="001118E9" w:rsidP="001118E9">
      <w:pPr>
        <w:pStyle w:val="NormalWeb"/>
        <w:ind w:left="720" w:hanging="720"/>
        <w:jc w:val="both"/>
      </w:pPr>
      <w:proofErr w:type="spellStart"/>
      <w:r w:rsidRPr="001118E9">
        <w:t>Umueni</w:t>
      </w:r>
      <w:proofErr w:type="spellEnd"/>
      <w:r w:rsidRPr="001118E9">
        <w:t xml:space="preserve">, U. E., Ogbaji, H. O., Okpoji, A. U., Osuagwu, E. L., Akpan, N. A., Ekpe, J. E., </w:t>
      </w:r>
      <w:proofErr w:type="spellStart"/>
      <w:r w:rsidRPr="001118E9">
        <w:t>Okabekwe</w:t>
      </w:r>
      <w:proofErr w:type="spellEnd"/>
      <w:r w:rsidRPr="001118E9">
        <w:t xml:space="preserve">, V. C., Anumaka, C. C., </w:t>
      </w:r>
      <w:proofErr w:type="spellStart"/>
      <w:r w:rsidRPr="001118E9">
        <w:t>Obiefuna</w:t>
      </w:r>
      <w:proofErr w:type="spellEnd"/>
      <w:r w:rsidRPr="001118E9">
        <w:t xml:space="preserve">, G. C., &amp; Warder, A. B. (2026). Assessing hydrological and sediment factors for ecotoxicological risk of the </w:t>
      </w:r>
      <w:proofErr w:type="spellStart"/>
      <w:r w:rsidRPr="001118E9">
        <w:t>Orashi</w:t>
      </w:r>
      <w:proofErr w:type="spellEnd"/>
      <w:r w:rsidRPr="001118E9">
        <w:t xml:space="preserve"> River, Rivers State, Nigeria. </w:t>
      </w:r>
      <w:r w:rsidRPr="001118E9">
        <w:rPr>
          <w:rStyle w:val="Emphasis"/>
        </w:rPr>
        <w:t>Asian Journal of Geological Research, 9</w:t>
      </w:r>
      <w:r w:rsidRPr="001118E9">
        <w:t xml:space="preserve">(1), 101–114. </w:t>
      </w:r>
      <w:hyperlink r:id="rId24" w:history="1">
        <w:r w:rsidRPr="001118E9">
          <w:rPr>
            <w:rStyle w:val="Hyperlink"/>
            <w:rFonts w:eastAsiaTheme="majorEastAsia"/>
            <w:color w:val="auto"/>
          </w:rPr>
          <w:t>https://doi.org/10.9734/ajoger/2026/v9i1230</w:t>
        </w:r>
      </w:hyperlink>
    </w:p>
    <w:p w14:paraId="1CAE266D" w14:textId="77777777" w:rsidR="007145BC" w:rsidRPr="001118E9" w:rsidRDefault="007145BC" w:rsidP="001118E9">
      <w:pPr>
        <w:jc w:val="both"/>
        <w:rPr>
          <w:rFonts w:ascii="Times New Roman" w:hAnsi="Times New Roman" w:cs="Times New Roman"/>
          <w:sz w:val="24"/>
          <w:szCs w:val="24"/>
        </w:rPr>
      </w:pPr>
    </w:p>
    <w:sectPr w:rsidR="007145BC" w:rsidRPr="001118E9">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1423" w14:textId="77777777" w:rsidR="00121E7E" w:rsidRDefault="00121E7E" w:rsidP="00817B9C">
      <w:pPr>
        <w:spacing w:after="0" w:line="240" w:lineRule="auto"/>
      </w:pPr>
      <w:r>
        <w:separator/>
      </w:r>
    </w:p>
  </w:endnote>
  <w:endnote w:type="continuationSeparator" w:id="0">
    <w:p w14:paraId="04C920DE" w14:textId="77777777" w:rsidR="00121E7E" w:rsidRDefault="00121E7E" w:rsidP="0081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E175" w14:textId="77777777" w:rsidR="00817B9C" w:rsidRDefault="00817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151F" w14:textId="77777777" w:rsidR="00817B9C" w:rsidRDefault="00817B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04BD" w14:textId="77777777" w:rsidR="00817B9C" w:rsidRDefault="00817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BC0FF" w14:textId="77777777" w:rsidR="00121E7E" w:rsidRDefault="00121E7E" w:rsidP="00817B9C">
      <w:pPr>
        <w:spacing w:after="0" w:line="240" w:lineRule="auto"/>
      </w:pPr>
      <w:r>
        <w:separator/>
      </w:r>
    </w:p>
  </w:footnote>
  <w:footnote w:type="continuationSeparator" w:id="0">
    <w:p w14:paraId="08A92D81" w14:textId="77777777" w:rsidR="00121E7E" w:rsidRDefault="00121E7E" w:rsidP="00817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00DD" w14:textId="2EC2C7C3" w:rsidR="00817B9C" w:rsidRDefault="00817B9C">
    <w:pPr>
      <w:pStyle w:val="Header"/>
    </w:pPr>
    <w:r>
      <w:rPr>
        <w:noProof/>
      </w:rPr>
      <w:pict w14:anchorId="365325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56FA" w14:textId="1F2C5B6C" w:rsidR="00817B9C" w:rsidRDefault="00817B9C">
    <w:pPr>
      <w:pStyle w:val="Header"/>
    </w:pPr>
    <w:r>
      <w:rPr>
        <w:noProof/>
      </w:rPr>
      <w:pict w14:anchorId="583FB5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63E8" w14:textId="46F525BD" w:rsidR="00817B9C" w:rsidRDefault="00817B9C">
    <w:pPr>
      <w:pStyle w:val="Header"/>
    </w:pPr>
    <w:r>
      <w:rPr>
        <w:noProof/>
      </w:rPr>
      <w:pict w14:anchorId="11034E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1947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BC"/>
    <w:rsid w:val="000B2B9B"/>
    <w:rsid w:val="000C3C33"/>
    <w:rsid w:val="001118E9"/>
    <w:rsid w:val="00116C51"/>
    <w:rsid w:val="00121E7E"/>
    <w:rsid w:val="00370C85"/>
    <w:rsid w:val="007145BC"/>
    <w:rsid w:val="00731AEB"/>
    <w:rsid w:val="00817B9C"/>
    <w:rsid w:val="008D128E"/>
    <w:rsid w:val="00980DD4"/>
    <w:rsid w:val="009C2676"/>
    <w:rsid w:val="00AE3D13"/>
    <w:rsid w:val="00B27C17"/>
    <w:rsid w:val="00D1784F"/>
    <w:rsid w:val="00DF0BA0"/>
    <w:rsid w:val="00F30EFF"/>
    <w:rsid w:val="00F72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B38A4"/>
  <w15:chartTrackingRefBased/>
  <w15:docId w15:val="{5E6A948B-4217-4A10-8D7D-97CE7E0C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5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145B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145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45BC"/>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145BC"/>
    <w:rPr>
      <w:b/>
      <w:bCs/>
    </w:rPr>
  </w:style>
  <w:style w:type="paragraph" w:styleId="NormalWeb">
    <w:name w:val="Normal (Web)"/>
    <w:basedOn w:val="Normal"/>
    <w:uiPriority w:val="99"/>
    <w:unhideWhenUsed/>
    <w:rsid w:val="007145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145BC"/>
    <w:rPr>
      <w:i/>
      <w:iCs/>
    </w:rPr>
  </w:style>
  <w:style w:type="character" w:customStyle="1" w:styleId="Heading3Char">
    <w:name w:val="Heading 3 Char"/>
    <w:basedOn w:val="DefaultParagraphFont"/>
    <w:link w:val="Heading3"/>
    <w:uiPriority w:val="9"/>
    <w:rsid w:val="007145B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7145B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145BC"/>
    <w:rPr>
      <w:color w:val="0563C1" w:themeColor="hyperlink"/>
      <w:u w:val="single"/>
    </w:rPr>
  </w:style>
  <w:style w:type="paragraph" w:customStyle="1" w:styleId="pdq2pgselectionanchorcontainer">
    <w:name w:val="pdq2pg_selectionanchorcontainer"/>
    <w:basedOn w:val="Normal"/>
    <w:rsid w:val="007145B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F0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B9C"/>
  </w:style>
  <w:style w:type="paragraph" w:styleId="Footer">
    <w:name w:val="footer"/>
    <w:basedOn w:val="Normal"/>
    <w:link w:val="FooterChar"/>
    <w:uiPriority w:val="99"/>
    <w:unhideWhenUsed/>
    <w:rsid w:val="00817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42939">
      <w:bodyDiv w:val="1"/>
      <w:marLeft w:val="0"/>
      <w:marRight w:val="0"/>
      <w:marTop w:val="0"/>
      <w:marBottom w:val="0"/>
      <w:divBdr>
        <w:top w:val="none" w:sz="0" w:space="0" w:color="auto"/>
        <w:left w:val="none" w:sz="0" w:space="0" w:color="auto"/>
        <w:bottom w:val="none" w:sz="0" w:space="0" w:color="auto"/>
        <w:right w:val="none" w:sz="0" w:space="0" w:color="auto"/>
      </w:divBdr>
    </w:div>
    <w:div w:id="396439599">
      <w:bodyDiv w:val="1"/>
      <w:marLeft w:val="0"/>
      <w:marRight w:val="0"/>
      <w:marTop w:val="0"/>
      <w:marBottom w:val="0"/>
      <w:divBdr>
        <w:top w:val="none" w:sz="0" w:space="0" w:color="auto"/>
        <w:left w:val="none" w:sz="0" w:space="0" w:color="auto"/>
        <w:bottom w:val="none" w:sz="0" w:space="0" w:color="auto"/>
        <w:right w:val="none" w:sz="0" w:space="0" w:color="auto"/>
      </w:divBdr>
    </w:div>
    <w:div w:id="457722690">
      <w:bodyDiv w:val="1"/>
      <w:marLeft w:val="0"/>
      <w:marRight w:val="0"/>
      <w:marTop w:val="0"/>
      <w:marBottom w:val="0"/>
      <w:divBdr>
        <w:top w:val="none" w:sz="0" w:space="0" w:color="auto"/>
        <w:left w:val="none" w:sz="0" w:space="0" w:color="auto"/>
        <w:bottom w:val="none" w:sz="0" w:space="0" w:color="auto"/>
        <w:right w:val="none" w:sz="0" w:space="0" w:color="auto"/>
      </w:divBdr>
    </w:div>
    <w:div w:id="504054121">
      <w:bodyDiv w:val="1"/>
      <w:marLeft w:val="0"/>
      <w:marRight w:val="0"/>
      <w:marTop w:val="0"/>
      <w:marBottom w:val="0"/>
      <w:divBdr>
        <w:top w:val="none" w:sz="0" w:space="0" w:color="auto"/>
        <w:left w:val="none" w:sz="0" w:space="0" w:color="auto"/>
        <w:bottom w:val="none" w:sz="0" w:space="0" w:color="auto"/>
        <w:right w:val="none" w:sz="0" w:space="0" w:color="auto"/>
      </w:divBdr>
    </w:div>
    <w:div w:id="505902751">
      <w:bodyDiv w:val="1"/>
      <w:marLeft w:val="0"/>
      <w:marRight w:val="0"/>
      <w:marTop w:val="0"/>
      <w:marBottom w:val="0"/>
      <w:divBdr>
        <w:top w:val="none" w:sz="0" w:space="0" w:color="auto"/>
        <w:left w:val="none" w:sz="0" w:space="0" w:color="auto"/>
        <w:bottom w:val="none" w:sz="0" w:space="0" w:color="auto"/>
        <w:right w:val="none" w:sz="0" w:space="0" w:color="auto"/>
      </w:divBdr>
    </w:div>
    <w:div w:id="545408788">
      <w:bodyDiv w:val="1"/>
      <w:marLeft w:val="0"/>
      <w:marRight w:val="0"/>
      <w:marTop w:val="0"/>
      <w:marBottom w:val="0"/>
      <w:divBdr>
        <w:top w:val="none" w:sz="0" w:space="0" w:color="auto"/>
        <w:left w:val="none" w:sz="0" w:space="0" w:color="auto"/>
        <w:bottom w:val="none" w:sz="0" w:space="0" w:color="auto"/>
        <w:right w:val="none" w:sz="0" w:space="0" w:color="auto"/>
      </w:divBdr>
    </w:div>
    <w:div w:id="658002047">
      <w:bodyDiv w:val="1"/>
      <w:marLeft w:val="0"/>
      <w:marRight w:val="0"/>
      <w:marTop w:val="0"/>
      <w:marBottom w:val="0"/>
      <w:divBdr>
        <w:top w:val="none" w:sz="0" w:space="0" w:color="auto"/>
        <w:left w:val="none" w:sz="0" w:space="0" w:color="auto"/>
        <w:bottom w:val="none" w:sz="0" w:space="0" w:color="auto"/>
        <w:right w:val="none" w:sz="0" w:space="0" w:color="auto"/>
      </w:divBdr>
    </w:div>
    <w:div w:id="835539406">
      <w:bodyDiv w:val="1"/>
      <w:marLeft w:val="0"/>
      <w:marRight w:val="0"/>
      <w:marTop w:val="0"/>
      <w:marBottom w:val="0"/>
      <w:divBdr>
        <w:top w:val="none" w:sz="0" w:space="0" w:color="auto"/>
        <w:left w:val="none" w:sz="0" w:space="0" w:color="auto"/>
        <w:bottom w:val="none" w:sz="0" w:space="0" w:color="auto"/>
        <w:right w:val="none" w:sz="0" w:space="0" w:color="auto"/>
      </w:divBdr>
    </w:div>
    <w:div w:id="862548029">
      <w:bodyDiv w:val="1"/>
      <w:marLeft w:val="0"/>
      <w:marRight w:val="0"/>
      <w:marTop w:val="0"/>
      <w:marBottom w:val="0"/>
      <w:divBdr>
        <w:top w:val="none" w:sz="0" w:space="0" w:color="auto"/>
        <w:left w:val="none" w:sz="0" w:space="0" w:color="auto"/>
        <w:bottom w:val="none" w:sz="0" w:space="0" w:color="auto"/>
        <w:right w:val="none" w:sz="0" w:space="0" w:color="auto"/>
      </w:divBdr>
    </w:div>
    <w:div w:id="1340232807">
      <w:bodyDiv w:val="1"/>
      <w:marLeft w:val="0"/>
      <w:marRight w:val="0"/>
      <w:marTop w:val="0"/>
      <w:marBottom w:val="0"/>
      <w:divBdr>
        <w:top w:val="none" w:sz="0" w:space="0" w:color="auto"/>
        <w:left w:val="none" w:sz="0" w:space="0" w:color="auto"/>
        <w:bottom w:val="none" w:sz="0" w:space="0" w:color="auto"/>
        <w:right w:val="none" w:sz="0" w:space="0" w:color="auto"/>
      </w:divBdr>
    </w:div>
    <w:div w:id="1619340408">
      <w:bodyDiv w:val="1"/>
      <w:marLeft w:val="0"/>
      <w:marRight w:val="0"/>
      <w:marTop w:val="0"/>
      <w:marBottom w:val="0"/>
      <w:divBdr>
        <w:top w:val="none" w:sz="0" w:space="0" w:color="auto"/>
        <w:left w:val="none" w:sz="0" w:space="0" w:color="auto"/>
        <w:bottom w:val="none" w:sz="0" w:space="0" w:color="auto"/>
        <w:right w:val="none" w:sz="0" w:space="0" w:color="auto"/>
      </w:divBdr>
    </w:div>
    <w:div w:id="1637489087">
      <w:bodyDiv w:val="1"/>
      <w:marLeft w:val="0"/>
      <w:marRight w:val="0"/>
      <w:marTop w:val="0"/>
      <w:marBottom w:val="0"/>
      <w:divBdr>
        <w:top w:val="none" w:sz="0" w:space="0" w:color="auto"/>
        <w:left w:val="none" w:sz="0" w:space="0" w:color="auto"/>
        <w:bottom w:val="none" w:sz="0" w:space="0" w:color="auto"/>
        <w:right w:val="none" w:sz="0" w:space="0" w:color="auto"/>
      </w:divBdr>
    </w:div>
    <w:div w:id="1714888627">
      <w:bodyDiv w:val="1"/>
      <w:marLeft w:val="0"/>
      <w:marRight w:val="0"/>
      <w:marTop w:val="0"/>
      <w:marBottom w:val="0"/>
      <w:divBdr>
        <w:top w:val="none" w:sz="0" w:space="0" w:color="auto"/>
        <w:left w:val="none" w:sz="0" w:space="0" w:color="auto"/>
        <w:bottom w:val="none" w:sz="0" w:space="0" w:color="auto"/>
        <w:right w:val="none" w:sz="0" w:space="0" w:color="auto"/>
      </w:divBdr>
    </w:div>
    <w:div w:id="1888569244">
      <w:bodyDiv w:val="1"/>
      <w:marLeft w:val="0"/>
      <w:marRight w:val="0"/>
      <w:marTop w:val="0"/>
      <w:marBottom w:val="0"/>
      <w:divBdr>
        <w:top w:val="none" w:sz="0" w:space="0" w:color="auto"/>
        <w:left w:val="none" w:sz="0" w:space="0" w:color="auto"/>
        <w:bottom w:val="none" w:sz="0" w:space="0" w:color="auto"/>
        <w:right w:val="none" w:sz="0" w:space="0" w:color="auto"/>
      </w:divBdr>
    </w:div>
    <w:div w:id="21078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7148360" TargetMode="External"/><Relationship Id="rId13" Type="http://schemas.openxmlformats.org/officeDocument/2006/relationships/hyperlink" Target="https://doi.org/10.9734/ajriz/2026/v9i1239" TargetMode="External"/><Relationship Id="rId18" Type="http://schemas.openxmlformats.org/officeDocument/2006/relationships/hyperlink" Target="https://doi.org/10.69739/jece.v2i2.844"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doi.org/10.9734/ajoger/2025/v8i3223" TargetMode="External"/><Relationship Id="rId7" Type="http://schemas.openxmlformats.org/officeDocument/2006/relationships/hyperlink" Target="https://doi.org/10.56557/jogee/2026/v22i110220" TargetMode="External"/><Relationship Id="rId12" Type="http://schemas.openxmlformats.org/officeDocument/2006/relationships/hyperlink" Target="https://doi.org/10.9734/ajahr/2026/v13i1436" TargetMode="External"/><Relationship Id="rId17" Type="http://schemas.openxmlformats.org/officeDocument/2006/relationships/hyperlink" Target="https://doi.org/10.56557/japsi/2025/v17i210026"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i.org/10.9734/ajriz/2026/v9i1243" TargetMode="External"/><Relationship Id="rId20" Type="http://schemas.openxmlformats.org/officeDocument/2006/relationships/hyperlink" Target="https://doi.org/10.9734/ajopacs/2025/v13i4271" TargetMode="External"/><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69739/sjet.v2i2.1308" TargetMode="External"/><Relationship Id="rId24" Type="http://schemas.openxmlformats.org/officeDocument/2006/relationships/hyperlink" Target="https://doi.org/10.9734/ajoger/2026/v9i1230"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9734/ajgr/2025/v8i4341" TargetMode="External"/><Relationship Id="rId23" Type="http://schemas.openxmlformats.org/officeDocument/2006/relationships/hyperlink" Target="https://doi.org/10.9734/ajgr/2025/v8i4337" TargetMode="External"/><Relationship Id="rId28" Type="http://schemas.openxmlformats.org/officeDocument/2006/relationships/footer" Target="footer2.xml"/><Relationship Id="rId10" Type="http://schemas.openxmlformats.org/officeDocument/2006/relationships/hyperlink" Target="https://doi.org/10.69739/jmsbc.v2i2.1258" TargetMode="External"/><Relationship Id="rId19" Type="http://schemas.openxmlformats.org/officeDocument/2006/relationships/hyperlink" Target="https://doi.org/10.9734/ajocs/2025/v15i640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69739/jece.v2i2.952" TargetMode="External"/><Relationship Id="rId14" Type="http://schemas.openxmlformats.org/officeDocument/2006/relationships/hyperlink" Target="https://doi.org/10.65756/pjmms.202604.009" TargetMode="External"/><Relationship Id="rId22" Type="http://schemas.openxmlformats.org/officeDocument/2006/relationships/hyperlink" Target="https://doi.org/10.69739/jaaas.v2i2.1309"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26</Pages>
  <Words>10473</Words>
  <Characters>59701</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OTOKWALA</dc:creator>
  <cp:keywords/>
  <dc:description/>
  <cp:lastModifiedBy>SDI 1166</cp:lastModifiedBy>
  <cp:revision>11</cp:revision>
  <dcterms:created xsi:type="dcterms:W3CDTF">2026-08-03T04:04:00Z</dcterms:created>
  <dcterms:modified xsi:type="dcterms:W3CDTF">2026-08-05T11:33:00Z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0ec12cc9-2911-4382-bef2-72f328fbb35f</vt:lpwstr>
  </property>
</Properties>
</file>