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21593" w14:textId="3866630D" w:rsidR="00754C9A" w:rsidRDefault="007D114D" w:rsidP="00441B6F">
      <w:pPr>
        <w:pStyle w:val="Title"/>
        <w:spacing w:after="0"/>
        <w:jc w:val="both"/>
        <w:rPr>
          <w:rFonts w:ascii="Arial" w:hAnsi="Arial" w:cs="Arial"/>
        </w:rPr>
      </w:pPr>
      <w:r w:rsidRPr="007D114D">
        <w:rPr>
          <w:rFonts w:ascii="Arial" w:hAnsi="Arial" w:cs="Arial"/>
        </w:rPr>
        <w:t>Original Research Article</w:t>
      </w:r>
    </w:p>
    <w:p w14:paraId="20BCBE61" w14:textId="77777777" w:rsidR="007D114D" w:rsidRDefault="007D114D" w:rsidP="00441B6F">
      <w:pPr>
        <w:pStyle w:val="Title"/>
        <w:spacing w:after="0"/>
        <w:jc w:val="both"/>
        <w:rPr>
          <w:rFonts w:ascii="Arial" w:hAnsi="Arial" w:cs="Arial"/>
        </w:rPr>
      </w:pPr>
    </w:p>
    <w:p w14:paraId="17726D14" w14:textId="46FF00ED" w:rsidR="00163BC4" w:rsidRPr="00163BC4" w:rsidRDefault="00F01D48" w:rsidP="00441B6F">
      <w:pPr>
        <w:pStyle w:val="Author"/>
        <w:spacing w:line="240" w:lineRule="auto"/>
        <w:rPr>
          <w:rFonts w:ascii="Arial" w:hAnsi="Arial" w:cs="Arial"/>
          <w:bCs/>
          <w:iCs/>
          <w:kern w:val="28"/>
          <w:sz w:val="36"/>
        </w:rPr>
      </w:pPr>
      <w:r w:rsidRPr="00F01D48">
        <w:rPr>
          <w:rFonts w:ascii="Arial" w:hAnsi="Arial" w:cs="Arial"/>
          <w:bCs/>
          <w:iCs/>
          <w:kern w:val="28"/>
          <w:sz w:val="36"/>
        </w:rPr>
        <w:t xml:space="preserve">Green Integrated Enzyme–Ultrasound Extraction of Astaxanthin into Soybean Oil from Dried </w:t>
      </w:r>
      <w:proofErr w:type="spellStart"/>
      <w:r w:rsidRPr="00F01D48">
        <w:rPr>
          <w:rFonts w:ascii="Arial" w:hAnsi="Arial" w:cs="Arial"/>
          <w:bCs/>
          <w:i/>
          <w:kern w:val="28"/>
          <w:sz w:val="36"/>
        </w:rPr>
        <w:t>Haematococcus</w:t>
      </w:r>
      <w:proofErr w:type="spellEnd"/>
      <w:r w:rsidRPr="00F01D48">
        <w:rPr>
          <w:rFonts w:ascii="Arial" w:hAnsi="Arial" w:cs="Arial"/>
          <w:bCs/>
          <w:i/>
          <w:kern w:val="28"/>
          <w:sz w:val="36"/>
        </w:rPr>
        <w:t xml:space="preserve"> </w:t>
      </w:r>
      <w:proofErr w:type="spellStart"/>
      <w:r w:rsidRPr="00F01D48">
        <w:rPr>
          <w:rFonts w:ascii="Arial" w:hAnsi="Arial" w:cs="Arial"/>
          <w:bCs/>
          <w:i/>
          <w:kern w:val="28"/>
          <w:sz w:val="36"/>
        </w:rPr>
        <w:t>pluvialis</w:t>
      </w:r>
      <w:proofErr w:type="spellEnd"/>
      <w:r w:rsidRPr="00F01D48">
        <w:rPr>
          <w:rFonts w:ascii="Arial" w:hAnsi="Arial" w:cs="Arial"/>
          <w:bCs/>
          <w:iCs/>
          <w:kern w:val="28"/>
          <w:sz w:val="36"/>
        </w:rPr>
        <w:t>: Synergistic Cell Disruption and Response Surface Optimization</w:t>
      </w:r>
      <w:r w:rsidR="00231920">
        <w:rPr>
          <w:rFonts w:ascii="Arial" w:hAnsi="Arial" w:cs="Arial"/>
          <w:bCs/>
          <w:iCs/>
          <w:kern w:val="28"/>
          <w:sz w:val="36"/>
        </w:rPr>
        <w:t xml:space="preserve"> </w:t>
      </w:r>
    </w:p>
    <w:p w14:paraId="1BCF4AC5" w14:textId="77777777" w:rsidR="00A258C3" w:rsidRPr="00790ADA" w:rsidRDefault="00A258C3" w:rsidP="00441B6F">
      <w:pPr>
        <w:pStyle w:val="Author"/>
        <w:spacing w:line="240" w:lineRule="auto"/>
        <w:jc w:val="both"/>
        <w:rPr>
          <w:rFonts w:ascii="Arial" w:hAnsi="Arial" w:cs="Arial"/>
          <w:sz w:val="36"/>
        </w:rPr>
      </w:pPr>
    </w:p>
    <w:p w14:paraId="7440ABF3" w14:textId="3623B0CD" w:rsidR="00B01FCD" w:rsidRPr="00FB3A86" w:rsidRDefault="00B538E5" w:rsidP="00441B6F">
      <w:pPr>
        <w:pStyle w:val="Copyright"/>
        <w:spacing w:after="0" w:line="240" w:lineRule="auto"/>
        <w:jc w:val="both"/>
        <w:rPr>
          <w:rFonts w:ascii="Arial" w:hAnsi="Arial" w:cs="Arial"/>
        </w:rPr>
        <w:sectPr w:rsidR="00B01FCD" w:rsidRPr="00FB3A86" w:rsidSect="002A0E6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AF5E2EB" wp14:editId="6419356E">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3A95C6EA"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" strokeweight="1.5pt">
                <w10:anchorlock/>
              </v:shape>
            </w:pict>
          </mc:Fallback>
        </mc:AlternateContent>
      </w:r>
      <w:r w:rsidR="00FB3A86">
        <w:rPr>
          <w:rFonts w:ascii="Arial" w:hAnsi="Arial" w:cs="Arial"/>
        </w:rPr>
        <w:t>.</w:t>
      </w:r>
    </w:p>
    <w:p w14:paraId="70116D01" w14:textId="2C44D073" w:rsidR="00B01FCD" w:rsidRDefault="00B01FCD" w:rsidP="00441B6F">
      <w:pPr>
        <w:pStyle w:val="AbstHead"/>
        <w:spacing w:after="0"/>
        <w:jc w:val="both"/>
        <w:rPr>
          <w:rFonts w:ascii="Arial" w:hAnsi="Arial" w:cs="Arial"/>
        </w:rPr>
      </w:pPr>
      <w:r w:rsidRPr="00FB3A86">
        <w:rPr>
          <w:rFonts w:ascii="Arial" w:hAnsi="Arial" w:cs="Arial"/>
        </w:rPr>
        <w:t>ABSTRACT</w:t>
      </w:r>
    </w:p>
    <w:p w14:paraId="678FB692"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49ACA5E3" w14:textId="77777777" w:rsidTr="001E44FE">
        <w:tc>
          <w:tcPr>
            <w:tcW w:w="9576" w:type="dxa"/>
            <w:shd w:val="clear" w:color="auto" w:fill="F2F2F2"/>
          </w:tcPr>
          <w:p w14:paraId="1114FD2B" w14:textId="65595678"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Aims:</w:t>
            </w:r>
            <w:r w:rsidRPr="00504715">
              <w:rPr>
                <w:rFonts w:ascii="Arial" w:eastAsia="Calibri" w:hAnsi="Arial" w:cs="Arial"/>
                <w:szCs w:val="22"/>
              </w:rPr>
              <w:t xml:space="preserve"> To develop and optimize an enzyme-assisted ultrasound extraction process for direct recovery of astaxanthin into food-grade soybean oil from dried </w:t>
            </w:r>
            <w:proofErr w:type="spellStart"/>
            <w:r w:rsidR="00EF5516" w:rsidRPr="00EF5516">
              <w:rPr>
                <w:rFonts w:ascii="Arial" w:eastAsia="Calibri" w:hAnsi="Arial" w:cs="Arial"/>
                <w:i/>
                <w:iCs/>
                <w:szCs w:val="22"/>
              </w:rPr>
              <w:t>Haematococcus</w:t>
            </w:r>
            <w:proofErr w:type="spellEnd"/>
            <w:r w:rsidR="00EF5516" w:rsidRPr="00EF5516">
              <w:rPr>
                <w:rFonts w:ascii="Arial" w:eastAsia="Calibri" w:hAnsi="Arial" w:cs="Arial"/>
                <w:i/>
                <w:iCs/>
                <w:szCs w:val="22"/>
              </w:rPr>
              <w:t xml:space="preserve"> </w:t>
            </w:r>
            <w:proofErr w:type="spellStart"/>
            <w:r w:rsidR="00EF5516" w:rsidRPr="00EF5516">
              <w:rPr>
                <w:rFonts w:ascii="Arial" w:eastAsia="Calibri" w:hAnsi="Arial" w:cs="Arial"/>
                <w:i/>
                <w:iCs/>
                <w:szCs w:val="22"/>
              </w:rPr>
              <w:t>pluvialis</w:t>
            </w:r>
            <w:proofErr w:type="spellEnd"/>
            <w:r w:rsidR="00EF5516" w:rsidRPr="00EF5516">
              <w:rPr>
                <w:rFonts w:ascii="Arial" w:eastAsia="Calibri" w:hAnsi="Arial" w:cs="Arial"/>
                <w:i/>
                <w:iCs/>
                <w:szCs w:val="22"/>
              </w:rPr>
              <w:t xml:space="preserve"> </w:t>
            </w:r>
            <w:r w:rsidRPr="00504715">
              <w:rPr>
                <w:rFonts w:ascii="Arial" w:eastAsia="Calibri" w:hAnsi="Arial" w:cs="Arial"/>
                <w:szCs w:val="22"/>
              </w:rPr>
              <w:t>biomass.</w:t>
            </w:r>
          </w:p>
          <w:p w14:paraId="75C93B1A" w14:textId="0233D5F7"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Study design:</w:t>
            </w:r>
            <w:r w:rsidRPr="00504715">
              <w:rPr>
                <w:rFonts w:ascii="Arial" w:eastAsia="Calibri" w:hAnsi="Arial" w:cs="Arial"/>
                <w:szCs w:val="22"/>
              </w:rPr>
              <w:t xml:space="preserve"> Laboratory-based experimental study involving preliminary single-factor screening followed by Box–Behnken response surface methodology.</w:t>
            </w:r>
          </w:p>
          <w:p w14:paraId="03A9EC7C" w14:textId="67B763AE"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Place and Duration of Study:</w:t>
            </w:r>
            <w:r w:rsidRPr="00504715">
              <w:rPr>
                <w:rFonts w:ascii="Arial" w:eastAsia="Calibri" w:hAnsi="Arial" w:cs="Arial"/>
                <w:szCs w:val="22"/>
              </w:rPr>
              <w:t xml:space="preserve"> Faculty of</w:t>
            </w:r>
            <w:r>
              <w:rPr>
                <w:rFonts w:ascii="Arial" w:eastAsia="Calibri" w:hAnsi="Arial" w:cs="Arial"/>
                <w:szCs w:val="22"/>
              </w:rPr>
              <w:t xml:space="preserve"> </w:t>
            </w:r>
            <w:r w:rsidRPr="00504715">
              <w:rPr>
                <w:rFonts w:ascii="Arial" w:eastAsia="Calibri" w:hAnsi="Arial" w:cs="Arial"/>
                <w:szCs w:val="22"/>
              </w:rPr>
              <w:t xml:space="preserve">Pharmacy, Nguyen Tat </w:t>
            </w:r>
            <w:proofErr w:type="spellStart"/>
            <w:r w:rsidRPr="00504715">
              <w:rPr>
                <w:rFonts w:ascii="Arial" w:eastAsia="Calibri" w:hAnsi="Arial" w:cs="Arial"/>
                <w:szCs w:val="22"/>
              </w:rPr>
              <w:t>ThanhUniversity</w:t>
            </w:r>
            <w:proofErr w:type="spellEnd"/>
            <w:r w:rsidRPr="00504715">
              <w:rPr>
                <w:rFonts w:ascii="Arial" w:eastAsia="Calibri" w:hAnsi="Arial" w:cs="Arial"/>
                <w:szCs w:val="22"/>
              </w:rPr>
              <w:t>, Ho Chi Minh City,</w:t>
            </w:r>
            <w:r>
              <w:rPr>
                <w:rFonts w:ascii="Arial" w:eastAsia="Calibri" w:hAnsi="Arial" w:cs="Arial"/>
                <w:szCs w:val="22"/>
              </w:rPr>
              <w:t xml:space="preserve"> </w:t>
            </w:r>
            <w:r w:rsidRPr="00504715">
              <w:rPr>
                <w:rFonts w:ascii="Arial" w:eastAsia="Calibri" w:hAnsi="Arial" w:cs="Arial"/>
                <w:szCs w:val="22"/>
              </w:rPr>
              <w:t>Vietnam</w:t>
            </w:r>
            <w:r>
              <w:rPr>
                <w:rFonts w:ascii="Arial" w:eastAsia="Calibri" w:hAnsi="Arial" w:cs="Arial"/>
                <w:szCs w:val="22"/>
              </w:rPr>
              <w:t xml:space="preserve"> </w:t>
            </w:r>
            <w:r w:rsidRPr="00504715">
              <w:rPr>
                <w:rFonts w:ascii="Arial" w:eastAsia="Calibri" w:hAnsi="Arial" w:cs="Arial"/>
                <w:szCs w:val="22"/>
              </w:rPr>
              <w:t xml:space="preserve">from </w:t>
            </w:r>
            <w:r>
              <w:rPr>
                <w:rFonts w:ascii="Arial" w:eastAsia="Calibri" w:hAnsi="Arial" w:cs="Arial"/>
                <w:szCs w:val="22"/>
              </w:rPr>
              <w:t>December</w:t>
            </w:r>
            <w:r w:rsidRPr="00504715">
              <w:rPr>
                <w:rFonts w:ascii="Arial" w:eastAsia="Calibri" w:hAnsi="Arial" w:cs="Arial"/>
                <w:szCs w:val="22"/>
              </w:rPr>
              <w:t xml:space="preserve"> </w:t>
            </w:r>
            <w:r>
              <w:rPr>
                <w:rFonts w:ascii="Arial" w:eastAsia="Calibri" w:hAnsi="Arial" w:cs="Arial"/>
                <w:szCs w:val="22"/>
              </w:rPr>
              <w:t>2025</w:t>
            </w:r>
            <w:r w:rsidRPr="00504715">
              <w:rPr>
                <w:rFonts w:ascii="Arial" w:eastAsia="Calibri" w:hAnsi="Arial" w:cs="Arial"/>
                <w:szCs w:val="22"/>
              </w:rPr>
              <w:t xml:space="preserve"> to </w:t>
            </w:r>
            <w:r>
              <w:rPr>
                <w:rFonts w:ascii="Arial" w:eastAsia="Calibri" w:hAnsi="Arial" w:cs="Arial"/>
                <w:szCs w:val="22"/>
              </w:rPr>
              <w:t>August 2026</w:t>
            </w:r>
            <w:r w:rsidRPr="00504715">
              <w:rPr>
                <w:rFonts w:ascii="Arial" w:eastAsia="Calibri" w:hAnsi="Arial" w:cs="Arial"/>
                <w:szCs w:val="22"/>
              </w:rPr>
              <w:t>.</w:t>
            </w:r>
          </w:p>
          <w:p w14:paraId="03192BBE" w14:textId="42477362"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Methodology:</w:t>
            </w:r>
            <w:r w:rsidRPr="00504715">
              <w:rPr>
                <w:rFonts w:ascii="Arial" w:eastAsia="Calibri" w:hAnsi="Arial" w:cs="Arial"/>
                <w:szCs w:val="22"/>
              </w:rPr>
              <w:t xml:space="preserve"> Standardized dried </w:t>
            </w:r>
            <w:r w:rsidR="00EF5516" w:rsidRPr="00EF5516">
              <w:rPr>
                <w:rFonts w:ascii="Arial" w:eastAsia="Calibri" w:hAnsi="Arial" w:cs="Arial"/>
                <w:i/>
                <w:iCs/>
                <w:szCs w:val="22"/>
              </w:rPr>
              <w:t xml:space="preserve">H. </w:t>
            </w:r>
            <w:proofErr w:type="spellStart"/>
            <w:r w:rsidR="00EF5516" w:rsidRPr="00EF5516">
              <w:rPr>
                <w:rFonts w:ascii="Arial" w:eastAsia="Calibri" w:hAnsi="Arial" w:cs="Arial"/>
                <w:i/>
                <w:iCs/>
                <w:szCs w:val="22"/>
              </w:rPr>
              <w:t>pluvialis</w:t>
            </w:r>
            <w:proofErr w:type="spellEnd"/>
            <w:r w:rsidRPr="00504715">
              <w:rPr>
                <w:rFonts w:ascii="Arial" w:eastAsia="Calibri" w:hAnsi="Arial" w:cs="Arial"/>
                <w:szCs w:val="22"/>
              </w:rPr>
              <w:t xml:space="preserve"> biomass was subjected to six extraction treatments to evaluate the effects of cellulase, pectinase, and ultrasound, followed by screening of soybean, sunflower, and rice bran oils and cellulase ratios. Response surface methodology was subsequently applied to optimize total enzyme concentration, sonication duration, and liquid-to-solid ratio (L/S; mL oil/g dry biomass). Astaxanthin concentration was determined by UV–</w:t>
            </w:r>
            <w:proofErr w:type="gramStart"/>
            <w:r w:rsidRPr="00504715">
              <w:rPr>
                <w:rFonts w:ascii="Arial" w:eastAsia="Calibri" w:hAnsi="Arial" w:cs="Arial"/>
                <w:szCs w:val="22"/>
              </w:rPr>
              <w:t>Vis</w:t>
            </w:r>
            <w:proofErr w:type="gramEnd"/>
            <w:r w:rsidRPr="00504715">
              <w:rPr>
                <w:rFonts w:ascii="Arial" w:eastAsia="Calibri" w:hAnsi="Arial" w:cs="Arial"/>
                <w:szCs w:val="22"/>
              </w:rPr>
              <w:t xml:space="preserve"> spectrophotometry, while microscopic observation was used to assess cellular disruption.</w:t>
            </w:r>
          </w:p>
          <w:p w14:paraId="2D416922" w14:textId="77777777"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Results:</w:t>
            </w:r>
            <w:r w:rsidRPr="00504715">
              <w:rPr>
                <w:rFonts w:ascii="Arial" w:eastAsia="Calibri" w:hAnsi="Arial" w:cs="Arial"/>
                <w:szCs w:val="22"/>
              </w:rPr>
              <w:t xml:space="preserve"> Cellulase, pectinase, combined cellulase–pectinase, and ultrasound treatments alone produced less than 0.3% astaxanthin recovery, whereas the combined enzyme–ultrasound treatment achieved 20.822 ± 0.322% recovery, approximately 75-fold higher than the control. Soybean oil and a 50:50 cellulase formulation showed the highest preliminary extraction performance. Response surface analysis identified the L/S ratio as the most influential factor. The predicted optimum was 2.0% total enzyme concentration, 35 min sonication, and an L/S ratio of 100 mL/g. Experimental validation yielded 79.71 ± 1.22% recovery (n = 6), compared with the predicted value of 79.63%.</w:t>
            </w:r>
          </w:p>
          <w:p w14:paraId="43DB287A" w14:textId="562828B6" w:rsidR="00505F06" w:rsidRPr="00BA1B01" w:rsidRDefault="00504715" w:rsidP="00504715">
            <w:pPr>
              <w:pStyle w:val="Body"/>
              <w:spacing w:after="0"/>
              <w:rPr>
                <w:rFonts w:ascii="Arial" w:eastAsia="Calibri" w:hAnsi="Arial" w:cs="Arial"/>
                <w:szCs w:val="22"/>
              </w:rPr>
            </w:pPr>
            <w:r w:rsidRPr="00504715">
              <w:rPr>
                <w:rFonts w:ascii="Arial" w:eastAsia="Calibri" w:hAnsi="Arial" w:cs="Arial"/>
                <w:b/>
                <w:bCs/>
                <w:szCs w:val="22"/>
              </w:rPr>
              <w:t>Conclusion:</w:t>
            </w:r>
            <w:r w:rsidRPr="00504715">
              <w:rPr>
                <w:rFonts w:ascii="Arial" w:eastAsia="Calibri" w:hAnsi="Arial" w:cs="Arial"/>
                <w:szCs w:val="22"/>
              </w:rPr>
              <w:t xml:space="preserve"> The integrated enzyme–ultrasound process substantially enhanced astaxanthin recovery and provides a promising solvent-free, food-compatible approach for producing astaxanthin-enriched soybean oil from dried </w:t>
            </w:r>
            <w:r w:rsidR="00EF5516" w:rsidRPr="00EF5516">
              <w:rPr>
                <w:rFonts w:ascii="Arial" w:eastAsia="Calibri" w:hAnsi="Arial" w:cs="Arial"/>
                <w:i/>
                <w:iCs/>
                <w:szCs w:val="22"/>
              </w:rPr>
              <w:t xml:space="preserve">H. </w:t>
            </w:r>
            <w:proofErr w:type="spellStart"/>
            <w:r w:rsidR="00EF5516" w:rsidRPr="00EF5516">
              <w:rPr>
                <w:rFonts w:ascii="Arial" w:eastAsia="Calibri" w:hAnsi="Arial" w:cs="Arial"/>
                <w:i/>
                <w:iCs/>
                <w:szCs w:val="22"/>
              </w:rPr>
              <w:t>pluvialis</w:t>
            </w:r>
            <w:proofErr w:type="spellEnd"/>
            <w:r w:rsidRPr="00504715">
              <w:rPr>
                <w:rFonts w:ascii="Arial" w:eastAsia="Calibri" w:hAnsi="Arial" w:cs="Arial"/>
                <w:szCs w:val="22"/>
              </w:rPr>
              <w:t xml:space="preserve"> biomass.</w:t>
            </w:r>
          </w:p>
        </w:tc>
      </w:tr>
    </w:tbl>
    <w:p w14:paraId="7F64DFEF" w14:textId="77777777" w:rsidR="00636EB2" w:rsidRDefault="00636EB2" w:rsidP="00441B6F">
      <w:pPr>
        <w:pStyle w:val="Body"/>
        <w:spacing w:after="0"/>
        <w:rPr>
          <w:rFonts w:ascii="Arial" w:hAnsi="Arial" w:cs="Arial"/>
          <w:i/>
        </w:rPr>
      </w:pPr>
    </w:p>
    <w:p w14:paraId="1CA22906" w14:textId="55809267" w:rsidR="0024282C" w:rsidRPr="00504715" w:rsidRDefault="00A24E7E" w:rsidP="00441B6F">
      <w:pPr>
        <w:pStyle w:val="Body"/>
        <w:spacing w:after="0"/>
        <w:rPr>
          <w:rFonts w:ascii="Arial" w:hAnsi="Arial" w:cs="Arial"/>
          <w:i/>
        </w:rPr>
      </w:pPr>
      <w:r>
        <w:rPr>
          <w:rFonts w:ascii="Arial" w:hAnsi="Arial" w:cs="Arial"/>
          <w:i/>
        </w:rPr>
        <w:t xml:space="preserve">Keywords: </w:t>
      </w:r>
      <w:proofErr w:type="spellStart"/>
      <w:r w:rsidR="00504715" w:rsidRPr="00504715">
        <w:rPr>
          <w:rFonts w:ascii="Arial" w:hAnsi="Arial" w:cs="Arial"/>
          <w:i/>
        </w:rPr>
        <w:t>Haematococcus</w:t>
      </w:r>
      <w:proofErr w:type="spellEnd"/>
      <w:r w:rsidR="00504715" w:rsidRPr="00504715">
        <w:rPr>
          <w:rFonts w:ascii="Arial" w:hAnsi="Arial" w:cs="Arial"/>
          <w:i/>
        </w:rPr>
        <w:t xml:space="preserve"> </w:t>
      </w:r>
      <w:proofErr w:type="spellStart"/>
      <w:r w:rsidR="00504715" w:rsidRPr="00504715">
        <w:rPr>
          <w:rFonts w:ascii="Arial" w:hAnsi="Arial" w:cs="Arial"/>
          <w:i/>
        </w:rPr>
        <w:t>pluvialis</w:t>
      </w:r>
      <w:proofErr w:type="spellEnd"/>
      <w:r w:rsidR="00504715" w:rsidRPr="00504715">
        <w:rPr>
          <w:rFonts w:ascii="Arial" w:hAnsi="Arial" w:cs="Arial"/>
          <w:i/>
        </w:rPr>
        <w:t>; astaxanthin; enzyme-assisted extraction; ultrasound-assisted extraction; soybean oil; response surface methodology</w:t>
      </w:r>
    </w:p>
    <w:p w14:paraId="140C9FA0" w14:textId="77777777" w:rsidR="00505F06" w:rsidRPr="00A24E7E" w:rsidRDefault="00505F06" w:rsidP="00441B6F">
      <w:pPr>
        <w:pStyle w:val="Body"/>
        <w:spacing w:after="0"/>
        <w:rPr>
          <w:rFonts w:ascii="Arial" w:hAnsi="Arial" w:cs="Arial"/>
          <w:i/>
        </w:rPr>
      </w:pPr>
    </w:p>
    <w:p w14:paraId="43548BCD" w14:textId="58AED0B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3FD42FA9" w14:textId="3DAD972C" w:rsidR="003F33A3" w:rsidRPr="003F33A3" w:rsidRDefault="003F33A3" w:rsidP="003F33A3">
      <w:pPr>
        <w:pStyle w:val="AbstHead"/>
        <w:spacing w:after="0"/>
        <w:jc w:val="both"/>
        <w:rPr>
          <w:rFonts w:ascii="Arial" w:hAnsi="Arial" w:cs="Arial"/>
          <w:b w:val="0"/>
          <w:caps w:val="0"/>
          <w:sz w:val="20"/>
        </w:rPr>
      </w:pPr>
      <w:r w:rsidRPr="003F33A3">
        <w:rPr>
          <w:rFonts w:ascii="Arial" w:hAnsi="Arial" w:cs="Arial"/>
          <w:b w:val="0"/>
          <w:caps w:val="0"/>
          <w:sz w:val="20"/>
        </w:rPr>
        <w:t xml:space="preserve">Astaxanthin is a high-value ketocarotenoid with pronounced antioxidant activity and is widely investigated for applications in nutraceuticals, functional foods, cosmetics, and aquaculture. Among natural sources, the green microalga </w:t>
      </w:r>
      <w:proofErr w:type="spellStart"/>
      <w:r w:rsidR="00EF5516" w:rsidRPr="00EF5516">
        <w:rPr>
          <w:rFonts w:ascii="Arial" w:hAnsi="Arial" w:cs="Arial"/>
          <w:b w:val="0"/>
          <w:i/>
          <w:iCs/>
          <w:caps w:val="0"/>
          <w:sz w:val="20"/>
        </w:rPr>
        <w:t>Haematococcus</w:t>
      </w:r>
      <w:proofErr w:type="spellEnd"/>
      <w:r w:rsidR="00EF5516" w:rsidRPr="00EF5516">
        <w:rPr>
          <w:rFonts w:ascii="Arial" w:hAnsi="Arial" w:cs="Arial"/>
          <w:b w:val="0"/>
          <w:i/>
          <w:iCs/>
          <w:caps w:val="0"/>
          <w:sz w:val="20"/>
        </w:rPr>
        <w:t xml:space="preserve"> </w:t>
      </w:r>
      <w:proofErr w:type="spellStart"/>
      <w:r w:rsidR="00EF5516" w:rsidRPr="00EF5516">
        <w:rPr>
          <w:rFonts w:ascii="Arial" w:hAnsi="Arial" w:cs="Arial"/>
          <w:b w:val="0"/>
          <w:i/>
          <w:iCs/>
          <w:caps w:val="0"/>
          <w:sz w:val="20"/>
        </w:rPr>
        <w:t>pluvialis</w:t>
      </w:r>
      <w:proofErr w:type="spellEnd"/>
      <w:r w:rsidR="00EF5516" w:rsidRPr="00EF5516">
        <w:rPr>
          <w:rFonts w:ascii="Arial" w:hAnsi="Arial" w:cs="Arial"/>
          <w:b w:val="0"/>
          <w:i/>
          <w:iCs/>
          <w:caps w:val="0"/>
          <w:sz w:val="20"/>
        </w:rPr>
        <w:t xml:space="preserve"> </w:t>
      </w:r>
      <w:r w:rsidRPr="003F33A3">
        <w:rPr>
          <w:rFonts w:ascii="Arial" w:hAnsi="Arial" w:cs="Arial"/>
          <w:b w:val="0"/>
          <w:caps w:val="0"/>
          <w:sz w:val="20"/>
        </w:rPr>
        <w:t xml:space="preserve">is one of the most important biological sources of natural astaxanthin. During the encysted stage, </w:t>
      </w:r>
      <w:r w:rsidR="00EF5516" w:rsidRPr="00EF5516">
        <w:rPr>
          <w:rFonts w:ascii="Arial" w:hAnsi="Arial" w:cs="Arial"/>
          <w:b w:val="0"/>
          <w:i/>
          <w:iCs/>
          <w:caps w:val="0"/>
          <w:sz w:val="20"/>
        </w:rPr>
        <w:t xml:space="preserve">H. </w:t>
      </w:r>
      <w:proofErr w:type="spellStart"/>
      <w:r w:rsidR="00EF5516" w:rsidRPr="00EF5516">
        <w:rPr>
          <w:rFonts w:ascii="Arial" w:hAnsi="Arial" w:cs="Arial"/>
          <w:b w:val="0"/>
          <w:i/>
          <w:iCs/>
          <w:caps w:val="0"/>
          <w:sz w:val="20"/>
        </w:rPr>
        <w:t>pluvialis</w:t>
      </w:r>
      <w:proofErr w:type="spellEnd"/>
      <w:r w:rsidRPr="003F33A3">
        <w:rPr>
          <w:rFonts w:ascii="Arial" w:hAnsi="Arial" w:cs="Arial"/>
          <w:b w:val="0"/>
          <w:caps w:val="0"/>
          <w:sz w:val="20"/>
        </w:rPr>
        <w:t xml:space="preserve"> accumulates high levels of astaxanthin within a robust, multilayered cell wall, making </w:t>
      </w:r>
      <w:r w:rsidRPr="003F33A3">
        <w:rPr>
          <w:rFonts w:ascii="Arial" w:hAnsi="Arial" w:cs="Arial"/>
          <w:b w:val="0"/>
          <w:caps w:val="0"/>
          <w:sz w:val="20"/>
        </w:rPr>
        <w:lastRenderedPageBreak/>
        <w:t xml:space="preserve">intracellular pigment recovery a major downstream-processing challenge. The thick cell wall of </w:t>
      </w:r>
      <w:r w:rsidR="00EF5516" w:rsidRPr="00EF5516">
        <w:rPr>
          <w:rFonts w:ascii="Arial" w:hAnsi="Arial" w:cs="Arial"/>
          <w:b w:val="0"/>
          <w:i/>
          <w:iCs/>
          <w:caps w:val="0"/>
          <w:sz w:val="20"/>
        </w:rPr>
        <w:t xml:space="preserve">H. </w:t>
      </w:r>
      <w:proofErr w:type="spellStart"/>
      <w:r w:rsidR="00EF5516" w:rsidRPr="00EF5516">
        <w:rPr>
          <w:rFonts w:ascii="Arial" w:hAnsi="Arial" w:cs="Arial"/>
          <w:b w:val="0"/>
          <w:i/>
          <w:iCs/>
          <w:caps w:val="0"/>
          <w:sz w:val="20"/>
        </w:rPr>
        <w:t>pluvialis</w:t>
      </w:r>
      <w:proofErr w:type="spellEnd"/>
      <w:r w:rsidRPr="003F33A3">
        <w:rPr>
          <w:rFonts w:ascii="Arial" w:hAnsi="Arial" w:cs="Arial"/>
          <w:b w:val="0"/>
          <w:caps w:val="0"/>
          <w:sz w:val="20"/>
        </w:rPr>
        <w:t xml:space="preserve"> has been identified as one of the principal barriers to efficient astaxanthin extraction and represents an important technological constraint for economically viable algal biorefineries.</w:t>
      </w:r>
      <w:r w:rsidR="004C5F8A">
        <w:rPr>
          <w:rFonts w:ascii="Arial" w:hAnsi="Arial" w:cs="Arial"/>
          <w:b w:val="0"/>
          <w:caps w:val="0"/>
          <w:sz w:val="20"/>
        </w:rPr>
        <w:t xml:space="preserve"> </w:t>
      </w:r>
      <w:r w:rsidR="007A0188" w:rsidRPr="007A0188">
        <w:rPr>
          <w:rFonts w:ascii="Arial" w:eastAsiaTheme="minorHAnsi" w:hAnsi="Arial" w:cs="Arial"/>
          <w:b w:val="0"/>
          <w:caps w:val="0"/>
          <w:noProof/>
          <w:sz w:val="20"/>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E4766D">
        <w:rPr>
          <w:rFonts w:ascii="Arial" w:eastAsiaTheme="minorHAnsi" w:hAnsi="Arial" w:cs="Arial"/>
          <w:b w:val="0"/>
          <w:caps w:val="0"/>
          <w:noProof/>
          <w:sz w:val="20"/>
        </w:rPr>
        <w:instrText xml:space="preserve"> ADDIN EN.CITE </w:instrText>
      </w:r>
      <w:r w:rsidR="00E4766D">
        <w:rPr>
          <w:rFonts w:ascii="Arial" w:eastAsiaTheme="minorHAnsi" w:hAnsi="Arial" w:cs="Arial"/>
          <w:b w:val="0"/>
          <w:caps w:val="0"/>
          <w:noProof/>
          <w:sz w:val="20"/>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E4766D">
        <w:rPr>
          <w:rFonts w:ascii="Arial" w:eastAsiaTheme="minorHAnsi" w:hAnsi="Arial" w:cs="Arial"/>
          <w:b w:val="0"/>
          <w:caps w:val="0"/>
          <w:noProof/>
          <w:sz w:val="20"/>
        </w:rPr>
        <w:instrText xml:space="preserve"> ADDIN EN.CITE.DATA </w:instrText>
      </w:r>
      <w:r w:rsidR="00E4766D">
        <w:rPr>
          <w:rFonts w:ascii="Arial" w:eastAsiaTheme="minorHAnsi" w:hAnsi="Arial" w:cs="Arial"/>
          <w:b w:val="0"/>
          <w:caps w:val="0"/>
          <w:noProof/>
          <w:sz w:val="20"/>
        </w:rPr>
      </w:r>
      <w:r w:rsidR="00E4766D">
        <w:rPr>
          <w:rFonts w:ascii="Arial" w:eastAsiaTheme="minorHAnsi" w:hAnsi="Arial" w:cs="Arial"/>
          <w:b w:val="0"/>
          <w:caps w:val="0"/>
          <w:noProof/>
          <w:sz w:val="20"/>
        </w:rPr>
        <w:fldChar w:fldCharType="end"/>
      </w:r>
      <w:r w:rsidR="007A0188" w:rsidRPr="007A0188">
        <w:rPr>
          <w:rFonts w:ascii="Arial" w:eastAsiaTheme="minorHAnsi" w:hAnsi="Arial" w:cs="Arial"/>
          <w:b w:val="0"/>
          <w:caps w:val="0"/>
          <w:noProof/>
          <w:sz w:val="20"/>
        </w:rPr>
      </w:r>
      <w:r w:rsidR="007A0188" w:rsidRPr="007A0188">
        <w:rPr>
          <w:rFonts w:ascii="Arial" w:eastAsiaTheme="minorHAnsi" w:hAnsi="Arial" w:cs="Arial"/>
          <w:b w:val="0"/>
          <w:caps w:val="0"/>
          <w:noProof/>
          <w:sz w:val="20"/>
        </w:rPr>
        <w:fldChar w:fldCharType="separate"/>
      </w:r>
      <w:r w:rsidR="00E4766D">
        <w:rPr>
          <w:rFonts w:ascii="Arial" w:eastAsiaTheme="minorHAnsi" w:hAnsi="Arial" w:cs="Arial"/>
          <w:b w:val="0"/>
          <w:caps w:val="0"/>
          <w:noProof/>
          <w:sz w:val="20"/>
        </w:rPr>
        <w:t>[1]</w:t>
      </w:r>
      <w:r w:rsidR="007A0188" w:rsidRPr="007A0188">
        <w:rPr>
          <w:rFonts w:ascii="Arial" w:eastAsiaTheme="minorHAnsi" w:hAnsi="Arial" w:cs="Arial"/>
          <w:b w:val="0"/>
          <w:caps w:val="0"/>
          <w:noProof/>
          <w:sz w:val="20"/>
        </w:rPr>
        <w:fldChar w:fldCharType="end"/>
      </w:r>
    </w:p>
    <w:p w14:paraId="4A352C01" w14:textId="77777777" w:rsidR="003F33A3" w:rsidRPr="003F33A3" w:rsidRDefault="003F33A3" w:rsidP="003F33A3">
      <w:pPr>
        <w:pStyle w:val="AbstHead"/>
        <w:spacing w:after="0"/>
        <w:jc w:val="both"/>
        <w:rPr>
          <w:rFonts w:ascii="Arial" w:hAnsi="Arial" w:cs="Arial"/>
          <w:b w:val="0"/>
          <w:caps w:val="0"/>
          <w:sz w:val="20"/>
        </w:rPr>
      </w:pPr>
    </w:p>
    <w:p w14:paraId="74E5F262" w14:textId="0FBE21D9" w:rsidR="003F33A3" w:rsidRPr="003F33A3" w:rsidRDefault="003F33A3" w:rsidP="003F33A3">
      <w:pPr>
        <w:pStyle w:val="AbstHead"/>
        <w:spacing w:after="0"/>
        <w:jc w:val="both"/>
        <w:rPr>
          <w:rFonts w:ascii="Arial" w:hAnsi="Arial" w:cs="Arial"/>
          <w:b w:val="0"/>
          <w:caps w:val="0"/>
          <w:sz w:val="20"/>
        </w:rPr>
      </w:pPr>
      <w:r w:rsidRPr="003F33A3">
        <w:rPr>
          <w:rFonts w:ascii="Arial" w:hAnsi="Arial" w:cs="Arial"/>
          <w:b w:val="0"/>
          <w:caps w:val="0"/>
          <w:sz w:val="20"/>
        </w:rPr>
        <w:t xml:space="preserve">Conventional astaxanthin extraction commonly relies on organic solvents or energy-intensive disruption technologies. Acid-assisted extraction followed by acetone treatment has been reported to provide efficient recovery from </w:t>
      </w:r>
      <w:r w:rsidR="00EF5516" w:rsidRPr="00EF5516">
        <w:rPr>
          <w:rFonts w:ascii="Arial" w:hAnsi="Arial" w:cs="Arial"/>
          <w:b w:val="0"/>
          <w:i/>
          <w:iCs/>
          <w:caps w:val="0"/>
          <w:sz w:val="20"/>
        </w:rPr>
        <w:t xml:space="preserve">H. </w:t>
      </w:r>
      <w:proofErr w:type="spellStart"/>
      <w:r w:rsidR="00EF5516" w:rsidRPr="00EF5516">
        <w:rPr>
          <w:rFonts w:ascii="Arial" w:hAnsi="Arial" w:cs="Arial"/>
          <w:b w:val="0"/>
          <w:i/>
          <w:iCs/>
          <w:caps w:val="0"/>
          <w:sz w:val="20"/>
        </w:rPr>
        <w:t>pluvialis</w:t>
      </w:r>
      <w:proofErr w:type="spellEnd"/>
      <w:r w:rsidRPr="003F33A3">
        <w:rPr>
          <w:rFonts w:ascii="Arial" w:hAnsi="Arial" w:cs="Arial"/>
          <w:b w:val="0"/>
          <w:caps w:val="0"/>
          <w:sz w:val="20"/>
        </w:rPr>
        <w:t>, while other approaches include ultrasound-assisted extraction, supercritical carbon dioxide extraction, and direct extraction into vegetable oils. However, the choice of extraction technology involves a trade-off between cell-disruption efficiency, solvent use, energy consumption, product stability, and downstrea</w:t>
      </w:r>
      <w:r w:rsidR="00FA5DE8">
        <w:rPr>
          <w:rFonts w:ascii="Arial" w:hAnsi="Arial" w:cs="Arial"/>
          <w:b w:val="0"/>
          <w:caps w:val="0"/>
          <w:sz w:val="20"/>
        </w:rPr>
        <w:t xml:space="preserve">m processing requirements. </w:t>
      </w:r>
      <w:r w:rsidR="00FA5DE8">
        <w:rPr>
          <w:rFonts w:ascii="Arial" w:hAnsi="Arial" w:cs="Arial"/>
          <w:b w:val="0"/>
          <w:caps w:val="0"/>
          <w:sz w:val="20"/>
        </w:rPr>
        <w:fldChar w:fldCharType="begin">
          <w:fldData xml:space="preserve">PEVuZE5vdGU+PENpdGU+PEF1dGhvcj5Eb25nPC9BdXRob3I+PFllYXI+MjAxNDwvWWVhcj48UmVj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</w:fldData>
        </w:fldChar>
      </w:r>
      <w:r w:rsidR="00E4766D">
        <w:rPr>
          <w:rFonts w:ascii="Arial" w:hAnsi="Arial" w:cs="Arial"/>
          <w:b w:val="0"/>
          <w:caps w:val="0"/>
          <w:sz w:val="20"/>
        </w:rPr>
        <w:instrText xml:space="preserve"> ADDIN EN.CITE </w:instrText>
      </w:r>
      <w:r w:rsidR="00E4766D">
        <w:rPr>
          <w:rFonts w:ascii="Arial" w:hAnsi="Arial" w:cs="Arial"/>
          <w:b w:val="0"/>
          <w:caps w:val="0"/>
          <w:sz w:val="20"/>
        </w:rPr>
        <w:fldChar w:fldCharType="begin">
          <w:fldData xml:space="preserve">PEVuZE5vdGU+PENpdGU+PEF1dGhvcj5Eb25nPC9BdXRob3I+PFllYXI+MjAxNDwvWWVhcj48UmVj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</w:fldData>
        </w:fldChar>
      </w:r>
      <w:r w:rsidR="00E4766D">
        <w:rPr>
          <w:rFonts w:ascii="Arial" w:hAnsi="Arial" w:cs="Arial"/>
          <w:b w:val="0"/>
          <w:caps w:val="0"/>
          <w:sz w:val="20"/>
        </w:rPr>
        <w:instrText xml:space="preserve"> ADDIN EN.CITE.DATA </w:instrText>
      </w:r>
      <w:r w:rsidR="00E4766D">
        <w:rPr>
          <w:rFonts w:ascii="Arial" w:hAnsi="Arial" w:cs="Arial"/>
          <w:b w:val="0"/>
          <w:caps w:val="0"/>
          <w:sz w:val="20"/>
        </w:rPr>
      </w:r>
      <w:r w:rsidR="00E4766D">
        <w:rPr>
          <w:rFonts w:ascii="Arial" w:hAnsi="Arial" w:cs="Arial"/>
          <w:b w:val="0"/>
          <w:caps w:val="0"/>
          <w:sz w:val="20"/>
        </w:rPr>
        <w:fldChar w:fldCharType="end"/>
      </w:r>
      <w:r w:rsidR="00FA5DE8">
        <w:rPr>
          <w:rFonts w:ascii="Arial" w:hAnsi="Arial" w:cs="Arial"/>
          <w:b w:val="0"/>
          <w:caps w:val="0"/>
          <w:sz w:val="20"/>
        </w:rPr>
      </w:r>
      <w:r w:rsidR="00FA5DE8">
        <w:rPr>
          <w:rFonts w:ascii="Arial" w:hAnsi="Arial" w:cs="Arial"/>
          <w:b w:val="0"/>
          <w:caps w:val="0"/>
          <w:sz w:val="20"/>
        </w:rPr>
        <w:fldChar w:fldCharType="separate"/>
      </w:r>
      <w:r w:rsidR="00E4766D">
        <w:rPr>
          <w:rFonts w:ascii="Arial" w:hAnsi="Arial" w:cs="Arial"/>
          <w:b w:val="0"/>
          <w:caps w:val="0"/>
          <w:noProof/>
          <w:sz w:val="20"/>
        </w:rPr>
        <w:t>[2, 3]</w:t>
      </w:r>
      <w:r w:rsidR="00FA5DE8">
        <w:rPr>
          <w:rFonts w:ascii="Arial" w:hAnsi="Arial" w:cs="Arial"/>
          <w:b w:val="0"/>
          <w:caps w:val="0"/>
          <w:sz w:val="20"/>
        </w:rPr>
        <w:fldChar w:fldCharType="end"/>
      </w:r>
    </w:p>
    <w:p w14:paraId="34909981" w14:textId="77777777" w:rsidR="003F33A3" w:rsidRPr="003F33A3" w:rsidRDefault="003F33A3" w:rsidP="003F33A3">
      <w:pPr>
        <w:pStyle w:val="AbstHead"/>
        <w:spacing w:after="0"/>
        <w:jc w:val="both"/>
        <w:rPr>
          <w:rFonts w:ascii="Arial" w:hAnsi="Arial" w:cs="Arial"/>
          <w:b w:val="0"/>
          <w:caps w:val="0"/>
          <w:sz w:val="20"/>
        </w:rPr>
      </w:pPr>
    </w:p>
    <w:p w14:paraId="2A5DC61A" w14:textId="0AF683D0" w:rsidR="003F33A3" w:rsidRPr="003F33A3" w:rsidRDefault="003F33A3" w:rsidP="003F33A3">
      <w:pPr>
        <w:pStyle w:val="AbstHead"/>
        <w:spacing w:after="0"/>
        <w:jc w:val="both"/>
        <w:rPr>
          <w:rFonts w:ascii="Arial" w:hAnsi="Arial" w:cs="Arial"/>
          <w:b w:val="0"/>
          <w:caps w:val="0"/>
          <w:sz w:val="20"/>
        </w:rPr>
      </w:pPr>
      <w:r w:rsidRPr="003F33A3">
        <w:rPr>
          <w:rFonts w:ascii="Arial" w:hAnsi="Arial" w:cs="Arial"/>
          <w:b w:val="0"/>
          <w:caps w:val="0"/>
          <w:sz w:val="20"/>
        </w:rPr>
        <w:t xml:space="preserve">Ultrasound-assisted extraction (UAE) is attractive because acoustic cavitation can promote mechanical disruption and enhance mass transfer. Nevertheless, </w:t>
      </w:r>
      <w:r w:rsidR="00EF5516" w:rsidRPr="00EF5516">
        <w:rPr>
          <w:rFonts w:ascii="Arial" w:hAnsi="Arial" w:cs="Arial"/>
          <w:b w:val="0"/>
          <w:i/>
          <w:iCs/>
          <w:caps w:val="0"/>
          <w:sz w:val="20"/>
        </w:rPr>
        <w:t xml:space="preserve">H. </w:t>
      </w:r>
      <w:proofErr w:type="spellStart"/>
      <w:r w:rsidR="00EF5516" w:rsidRPr="00EF5516">
        <w:rPr>
          <w:rFonts w:ascii="Arial" w:hAnsi="Arial" w:cs="Arial"/>
          <w:b w:val="0"/>
          <w:i/>
          <w:iCs/>
          <w:caps w:val="0"/>
          <w:sz w:val="20"/>
        </w:rPr>
        <w:t>pluvialis</w:t>
      </w:r>
      <w:proofErr w:type="spellEnd"/>
      <w:r w:rsidRPr="003F33A3">
        <w:rPr>
          <w:rFonts w:ascii="Arial" w:hAnsi="Arial" w:cs="Arial"/>
          <w:b w:val="0"/>
          <w:caps w:val="0"/>
          <w:sz w:val="20"/>
        </w:rPr>
        <w:t xml:space="preserve"> is particularly resistant to ultrasound because of its highly robust cell-wall structure, and ultrasound alone may therefore provide limited extraction efficiency under mild conditions. Previous studies have demonstrated the feasibility of ultrasound-assisted processes for astaxanthin recovery, including response-surface optimization of liquid-to-solid ratio, extraction temperature, extraction time, and </w:t>
      </w:r>
      <w:r w:rsidR="00FA5DE8">
        <w:rPr>
          <w:rFonts w:ascii="Arial" w:hAnsi="Arial" w:cs="Arial"/>
          <w:b w:val="0"/>
          <w:caps w:val="0"/>
          <w:sz w:val="20"/>
        </w:rPr>
        <w:t>other operating variables.</w:t>
      </w:r>
      <w:r w:rsidR="00FA5DE8">
        <w:rPr>
          <w:rFonts w:ascii="Arial" w:hAnsi="Arial" w:cs="Arial"/>
          <w:b w:val="0"/>
          <w:caps w:val="0"/>
          <w:sz w:val="20"/>
        </w:rPr>
        <w:fldChar w:fldCharType="begin">
          <w:fldData xml:space="preserve">PEVuZE5vdGU+PENpdGU+PEF1dGhvcj5ab3U8L0F1dGhvcj48WWVhcj4yMDEzPC9ZZWFyPjxSZWNO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=
</w:fldData>
        </w:fldChar>
      </w:r>
      <w:r w:rsidR="00E4766D">
        <w:rPr>
          <w:rFonts w:ascii="Arial" w:hAnsi="Arial" w:cs="Arial"/>
          <w:b w:val="0"/>
          <w:caps w:val="0"/>
          <w:sz w:val="20"/>
        </w:rPr>
        <w:instrText xml:space="preserve"> ADDIN EN.CITE </w:instrText>
      </w:r>
      <w:r w:rsidR="00E4766D">
        <w:rPr>
          <w:rFonts w:ascii="Arial" w:hAnsi="Arial" w:cs="Arial"/>
          <w:b w:val="0"/>
          <w:caps w:val="0"/>
          <w:sz w:val="20"/>
        </w:rPr>
        <w:fldChar w:fldCharType="begin">
          <w:fldData xml:space="preserve">PEVuZE5vdGU+PENpdGU+PEF1dGhvcj5ab3U8L0F1dGhvcj48WWVhcj4yMDEzPC9ZZWFyPjxSZWNO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=
</w:fldData>
        </w:fldChar>
      </w:r>
      <w:r w:rsidR="00E4766D">
        <w:rPr>
          <w:rFonts w:ascii="Arial" w:hAnsi="Arial" w:cs="Arial"/>
          <w:b w:val="0"/>
          <w:caps w:val="0"/>
          <w:sz w:val="20"/>
        </w:rPr>
        <w:instrText xml:space="preserve"> ADDIN EN.CITE.DATA </w:instrText>
      </w:r>
      <w:r w:rsidR="00E4766D">
        <w:rPr>
          <w:rFonts w:ascii="Arial" w:hAnsi="Arial" w:cs="Arial"/>
          <w:b w:val="0"/>
          <w:caps w:val="0"/>
          <w:sz w:val="20"/>
        </w:rPr>
      </w:r>
      <w:r w:rsidR="00E4766D">
        <w:rPr>
          <w:rFonts w:ascii="Arial" w:hAnsi="Arial" w:cs="Arial"/>
          <w:b w:val="0"/>
          <w:caps w:val="0"/>
          <w:sz w:val="20"/>
        </w:rPr>
        <w:fldChar w:fldCharType="end"/>
      </w:r>
      <w:r w:rsidR="00FA5DE8">
        <w:rPr>
          <w:rFonts w:ascii="Arial" w:hAnsi="Arial" w:cs="Arial"/>
          <w:b w:val="0"/>
          <w:caps w:val="0"/>
          <w:sz w:val="20"/>
        </w:rPr>
      </w:r>
      <w:r w:rsidR="00FA5DE8">
        <w:rPr>
          <w:rFonts w:ascii="Arial" w:hAnsi="Arial" w:cs="Arial"/>
          <w:b w:val="0"/>
          <w:caps w:val="0"/>
          <w:sz w:val="20"/>
        </w:rPr>
        <w:fldChar w:fldCharType="separate"/>
      </w:r>
      <w:r w:rsidR="00E4766D">
        <w:rPr>
          <w:rFonts w:ascii="Arial" w:hAnsi="Arial" w:cs="Arial"/>
          <w:b w:val="0"/>
          <w:caps w:val="0"/>
          <w:noProof/>
          <w:sz w:val="20"/>
        </w:rPr>
        <w:t>[3, 4]</w:t>
      </w:r>
      <w:r w:rsidR="00FA5DE8">
        <w:rPr>
          <w:rFonts w:ascii="Arial" w:hAnsi="Arial" w:cs="Arial"/>
          <w:b w:val="0"/>
          <w:caps w:val="0"/>
          <w:sz w:val="20"/>
        </w:rPr>
        <w:fldChar w:fldCharType="end"/>
      </w:r>
    </w:p>
    <w:p w14:paraId="6A859DEC" w14:textId="77777777" w:rsidR="003F33A3" w:rsidRPr="003F33A3" w:rsidRDefault="003F33A3" w:rsidP="003F33A3">
      <w:pPr>
        <w:pStyle w:val="AbstHead"/>
        <w:spacing w:after="0"/>
        <w:jc w:val="both"/>
        <w:rPr>
          <w:rFonts w:ascii="Arial" w:hAnsi="Arial" w:cs="Arial"/>
          <w:b w:val="0"/>
          <w:caps w:val="0"/>
          <w:sz w:val="20"/>
        </w:rPr>
      </w:pPr>
    </w:p>
    <w:p w14:paraId="230855B5" w14:textId="567B76DC" w:rsidR="003F33A3" w:rsidRPr="003F33A3" w:rsidRDefault="003F33A3" w:rsidP="003F33A3">
      <w:pPr>
        <w:pStyle w:val="AbstHead"/>
        <w:spacing w:after="0"/>
        <w:jc w:val="both"/>
        <w:rPr>
          <w:rFonts w:ascii="Arial" w:hAnsi="Arial" w:cs="Arial"/>
          <w:b w:val="0"/>
          <w:caps w:val="0"/>
          <w:sz w:val="20"/>
        </w:rPr>
      </w:pPr>
      <w:r w:rsidRPr="003F33A3">
        <w:rPr>
          <w:rFonts w:ascii="Arial" w:hAnsi="Arial" w:cs="Arial"/>
          <w:b w:val="0"/>
          <w:caps w:val="0"/>
          <w:sz w:val="20"/>
        </w:rPr>
        <w:t xml:space="preserve">Enzyme-assisted extraction provides a complementary strategy by targeting structural polysaccharides in the algal cell wall under relatively mild conditions. Cellulase and pectinase have both been investigated for astaxanthin release from </w:t>
      </w:r>
      <w:r w:rsidR="00EF5516" w:rsidRPr="00EF5516">
        <w:rPr>
          <w:rFonts w:ascii="Arial" w:hAnsi="Arial" w:cs="Arial"/>
          <w:b w:val="0"/>
          <w:i/>
          <w:iCs/>
          <w:caps w:val="0"/>
          <w:sz w:val="20"/>
        </w:rPr>
        <w:t xml:space="preserve">H. </w:t>
      </w:r>
      <w:proofErr w:type="spellStart"/>
      <w:r w:rsidR="00EF5516" w:rsidRPr="00EF5516">
        <w:rPr>
          <w:rFonts w:ascii="Arial" w:hAnsi="Arial" w:cs="Arial"/>
          <w:b w:val="0"/>
          <w:i/>
          <w:iCs/>
          <w:caps w:val="0"/>
          <w:sz w:val="20"/>
        </w:rPr>
        <w:t>pluvialis</w:t>
      </w:r>
      <w:proofErr w:type="spellEnd"/>
      <w:r w:rsidRPr="003F33A3">
        <w:rPr>
          <w:rFonts w:ascii="Arial" w:hAnsi="Arial" w:cs="Arial"/>
          <w:b w:val="0"/>
          <w:caps w:val="0"/>
          <w:sz w:val="20"/>
        </w:rPr>
        <w:t>, with enzyme type, pH, temperature, and hydrolysis time influencing extraction performance. In particular, pectinase has been reported to provide greater astaxanthin release than cellulase under the conditions investigated, supporting the use of combined enzymatic syst</w:t>
      </w:r>
      <w:r w:rsidR="00FA5DE8">
        <w:rPr>
          <w:rFonts w:ascii="Arial" w:hAnsi="Arial" w:cs="Arial"/>
          <w:b w:val="0"/>
          <w:caps w:val="0"/>
          <w:sz w:val="20"/>
        </w:rPr>
        <w:t xml:space="preserve">ems for further investigation. </w:t>
      </w:r>
      <w:r w:rsidR="00FA5DE8">
        <w:rPr>
          <w:rFonts w:ascii="Arial" w:hAnsi="Arial" w:cs="Arial"/>
          <w:b w:val="0"/>
          <w:caps w:val="0"/>
          <w:sz w:val="20"/>
        </w:rPr>
        <w:fldChar w:fldCharType="begin"/>
      </w:r>
      <w:r w:rsidR="00E4766D">
        <w:rPr>
          <w:rFonts w:ascii="Arial" w:hAnsi="Arial" w:cs="Arial"/>
          <w:b w:val="0"/>
          <w:caps w:val="0"/>
          <w:sz w:val="20"/>
        </w:rPr>
        <w:instrText xml:space="preserve"> ADDIN EN.CITE &lt;EndNote&gt;&lt;Cite&gt;&lt;Author&gt;Zhao&lt;/Author&gt;&lt;Year&gt;2019&lt;/Year&gt;&lt;RecNum&gt;113&lt;/RecNum&gt;&lt;DisplayText&gt;[5]&lt;/DisplayText&gt;&lt;record&gt;&lt;rec-number&gt;113&lt;/rec-number&gt;&lt;foreign-keys&gt;&lt;key app="EN" db-id="dp5zaxsf72d9v2et5x7x95pxwrwvwv0rfzws" timestamp="1787203392"&gt;113&lt;/key&gt;&lt;/foreign-keys&gt;&lt;ref-type name="Journal Article"&gt;17&lt;/ref-type&gt;&lt;contributors&gt;&lt;authors&gt;&lt;author&gt;Zhao, X.&lt;/author&gt;&lt;author&gt;Zhang, X.&lt;/author&gt;&lt;author&gt;Liu, H.&lt;/author&gt;&lt;author&gt;Zhu, H.&lt;/author&gt;&lt;author&gt;Zhu, Y.&lt;/author&gt;&lt;/authors&gt;&lt;/contributors&gt;&lt;auth-address&gt;1Department of Food Science and Nutrition, Culinary Institute, University of Jinan, No. 13 Shungeng Road, Jinan, 250022 China. GRID: grid.454761.5&amp;#xD;2Beijing Advanced Innovation Center for Food Nutrition and Human Health, Beijing Technology and Business University (BTBU), Beijing, 100048 China. GRID: grid.411615.6. ISNI: 0000 0000 9938 1755&lt;/auth-address&gt;&lt;titles&gt;&lt;title&gt;Enzyme-assisted extraction of astaxanthin from Haematococcus pluvialis and its stability and antioxidant activity&lt;/title&gt;&lt;secondary-title&gt;Food Sci Biotechnol&lt;/secondary-title&gt;&lt;alt-title&gt;Food science and biotechnology&lt;/alt-title&gt;&lt;/titles&gt;&lt;periodical&gt;&lt;full-title&gt;Food Sci Biotechnol&lt;/full-title&gt;&lt;abbr-1&gt;Food science and biotechnology&lt;/abbr-1&gt;&lt;/periodical&gt;&lt;alt-periodical&gt;&lt;full-title&gt;Food Sci Biotechnol&lt;/full-title&gt;&lt;abbr-1&gt;Food science and biotechnology&lt;/abbr-1&gt;&lt;/alt-periodical&gt;&lt;pages&gt;1637-1647&lt;/pages&gt;&lt;volume&gt;28&lt;/volume&gt;&lt;number&gt;6&lt;/number&gt;&lt;edition&gt;2019/12/07&lt;/edition&gt;&lt;dates&gt;&lt;year&gt;2019&lt;/year&gt;&lt;pub-dates&gt;&lt;date&gt;Dec&lt;/date&gt;&lt;/pub-dates&gt;&lt;/dates&gt;&lt;isbn&gt;1226-7708 (Print)&amp;#xD;1226-7708&lt;/isbn&gt;&lt;accession-num&gt;31807336&lt;/accession-num&gt;&lt;urls&gt;&lt;/urls&gt;&lt;custom2&gt;Pmc6859130&lt;/custom2&gt;&lt;electronic-resource-num&gt;10.1007/s10068-019-00608-6&lt;/electronic-resource-num&gt;&lt;remote-database-provider&gt;Nlm&lt;/remote-database-provider&gt;&lt;language&gt;eng&lt;/language&gt;&lt;/record&gt;&lt;/Cite&gt;&lt;/EndNote&gt;</w:instrText>
      </w:r>
      <w:r w:rsidR="00FA5DE8">
        <w:rPr>
          <w:rFonts w:ascii="Arial" w:hAnsi="Arial" w:cs="Arial"/>
          <w:b w:val="0"/>
          <w:caps w:val="0"/>
          <w:sz w:val="20"/>
        </w:rPr>
        <w:fldChar w:fldCharType="separate"/>
      </w:r>
      <w:r w:rsidR="00E4766D">
        <w:rPr>
          <w:rFonts w:ascii="Arial" w:hAnsi="Arial" w:cs="Arial"/>
          <w:b w:val="0"/>
          <w:caps w:val="0"/>
          <w:noProof/>
          <w:sz w:val="20"/>
        </w:rPr>
        <w:t>[5]</w:t>
      </w:r>
      <w:r w:rsidR="00FA5DE8">
        <w:rPr>
          <w:rFonts w:ascii="Arial" w:hAnsi="Arial" w:cs="Arial"/>
          <w:b w:val="0"/>
          <w:caps w:val="0"/>
          <w:sz w:val="20"/>
        </w:rPr>
        <w:fldChar w:fldCharType="end"/>
      </w:r>
    </w:p>
    <w:p w14:paraId="11CCB49C" w14:textId="77777777" w:rsidR="003F33A3" w:rsidRPr="003F33A3" w:rsidRDefault="003F33A3" w:rsidP="003F33A3">
      <w:pPr>
        <w:pStyle w:val="AbstHead"/>
        <w:spacing w:after="0"/>
        <w:jc w:val="both"/>
        <w:rPr>
          <w:rFonts w:ascii="Arial" w:hAnsi="Arial" w:cs="Arial"/>
          <w:b w:val="0"/>
          <w:caps w:val="0"/>
          <w:sz w:val="20"/>
        </w:rPr>
      </w:pPr>
    </w:p>
    <w:p w14:paraId="75396C75" w14:textId="3E92F995" w:rsidR="003F33A3" w:rsidRPr="003F33A3" w:rsidRDefault="003F33A3" w:rsidP="003F33A3">
      <w:pPr>
        <w:pStyle w:val="AbstHead"/>
        <w:spacing w:after="0"/>
        <w:jc w:val="both"/>
        <w:rPr>
          <w:rFonts w:ascii="Arial" w:hAnsi="Arial" w:cs="Arial"/>
          <w:b w:val="0"/>
          <w:caps w:val="0"/>
          <w:sz w:val="20"/>
        </w:rPr>
      </w:pPr>
      <w:r w:rsidRPr="003F33A3">
        <w:rPr>
          <w:rFonts w:ascii="Arial" w:hAnsi="Arial" w:cs="Arial"/>
          <w:b w:val="0"/>
          <w:caps w:val="0"/>
          <w:sz w:val="20"/>
        </w:rPr>
        <w:t xml:space="preserve">Direct extraction into edible oils represents another attractive strategy because the recovered product can remain in a food-compatible lipid phase without requiring a subsequent solvent-removal step. Soybean oil has previously been evaluated as an extraction or co-solvent phase for astaxanthin recovery from </w:t>
      </w:r>
      <w:r w:rsidR="00EF5516" w:rsidRPr="00EF5516">
        <w:rPr>
          <w:rFonts w:ascii="Arial" w:hAnsi="Arial" w:cs="Arial"/>
          <w:b w:val="0"/>
          <w:i/>
          <w:iCs/>
          <w:caps w:val="0"/>
          <w:sz w:val="20"/>
        </w:rPr>
        <w:t xml:space="preserve">H. </w:t>
      </w:r>
      <w:proofErr w:type="spellStart"/>
      <w:r w:rsidR="00EF5516" w:rsidRPr="00EF5516">
        <w:rPr>
          <w:rFonts w:ascii="Arial" w:hAnsi="Arial" w:cs="Arial"/>
          <w:b w:val="0"/>
          <w:i/>
          <w:iCs/>
          <w:caps w:val="0"/>
          <w:sz w:val="20"/>
        </w:rPr>
        <w:t>pluvialis</w:t>
      </w:r>
      <w:proofErr w:type="spellEnd"/>
      <w:r w:rsidRPr="003F33A3">
        <w:rPr>
          <w:rFonts w:ascii="Arial" w:hAnsi="Arial" w:cs="Arial"/>
          <w:b w:val="0"/>
          <w:caps w:val="0"/>
          <w:sz w:val="20"/>
        </w:rPr>
        <w:t xml:space="preserve">. More recently, an edible astaxanthin-containing soybean oil was produced from </w:t>
      </w:r>
      <w:r w:rsidR="00EF5516" w:rsidRPr="00EF5516">
        <w:rPr>
          <w:rFonts w:ascii="Arial" w:hAnsi="Arial" w:cs="Arial"/>
          <w:b w:val="0"/>
          <w:i/>
          <w:iCs/>
          <w:caps w:val="0"/>
          <w:sz w:val="20"/>
        </w:rPr>
        <w:t xml:space="preserve">H. </w:t>
      </w:r>
      <w:proofErr w:type="spellStart"/>
      <w:r w:rsidR="00EF5516" w:rsidRPr="00EF5516">
        <w:rPr>
          <w:rFonts w:ascii="Arial" w:hAnsi="Arial" w:cs="Arial"/>
          <w:b w:val="0"/>
          <w:i/>
          <w:iCs/>
          <w:caps w:val="0"/>
          <w:sz w:val="20"/>
        </w:rPr>
        <w:t>pluvialis</w:t>
      </w:r>
      <w:proofErr w:type="spellEnd"/>
      <w:r w:rsidRPr="003F33A3">
        <w:rPr>
          <w:rFonts w:ascii="Arial" w:hAnsi="Arial" w:cs="Arial"/>
          <w:b w:val="0"/>
          <w:caps w:val="0"/>
          <w:sz w:val="20"/>
        </w:rPr>
        <w:t xml:space="preserve"> biomass using an integrated cell-disruption and phase-separation process, demonstrating the practical potential of vegetable oils as carriers for astaxa</w:t>
      </w:r>
      <w:r w:rsidR="00FA5DE8">
        <w:rPr>
          <w:rFonts w:ascii="Arial" w:hAnsi="Arial" w:cs="Arial"/>
          <w:b w:val="0"/>
          <w:caps w:val="0"/>
          <w:sz w:val="20"/>
        </w:rPr>
        <w:t xml:space="preserve">nthin-enriched products. </w:t>
      </w:r>
      <w:r w:rsidR="00FA5DE8">
        <w:rPr>
          <w:rFonts w:ascii="Arial" w:hAnsi="Arial" w:cs="Arial"/>
          <w:b w:val="0"/>
          <w:caps w:val="0"/>
          <w:sz w:val="20"/>
        </w:rPr>
        <w:fldChar w:fldCharType="begin">
          <w:fldData xml:space="preserve">PEVuZE5vdGU+PENpdGU+PEF1dGhvcj5LcmljaG5hdmFydWs8L0F1dGhvcj48WWVhcj4yMDA4PC9Z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</w:fldData>
        </w:fldChar>
      </w:r>
      <w:r w:rsidR="00E4766D">
        <w:rPr>
          <w:rFonts w:ascii="Arial" w:hAnsi="Arial" w:cs="Arial"/>
          <w:b w:val="0"/>
          <w:caps w:val="0"/>
          <w:sz w:val="20"/>
        </w:rPr>
        <w:instrText xml:space="preserve"> ADDIN EN.CITE </w:instrText>
      </w:r>
      <w:r w:rsidR="00E4766D">
        <w:rPr>
          <w:rFonts w:ascii="Arial" w:hAnsi="Arial" w:cs="Arial"/>
          <w:b w:val="0"/>
          <w:caps w:val="0"/>
          <w:sz w:val="20"/>
        </w:rPr>
        <w:fldChar w:fldCharType="begin">
          <w:fldData xml:space="preserve">PEVuZE5vdGU+PENpdGU+PEF1dGhvcj5LcmljaG5hdmFydWs8L0F1dGhvcj48WWVhcj4yMDA4PC9Z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</w:fldData>
        </w:fldChar>
      </w:r>
      <w:r w:rsidR="00E4766D">
        <w:rPr>
          <w:rFonts w:ascii="Arial" w:hAnsi="Arial" w:cs="Arial"/>
          <w:b w:val="0"/>
          <w:caps w:val="0"/>
          <w:sz w:val="20"/>
        </w:rPr>
        <w:instrText xml:space="preserve"> ADDIN EN.CITE.DATA </w:instrText>
      </w:r>
      <w:r w:rsidR="00E4766D">
        <w:rPr>
          <w:rFonts w:ascii="Arial" w:hAnsi="Arial" w:cs="Arial"/>
          <w:b w:val="0"/>
          <w:caps w:val="0"/>
          <w:sz w:val="20"/>
        </w:rPr>
      </w:r>
      <w:r w:rsidR="00E4766D">
        <w:rPr>
          <w:rFonts w:ascii="Arial" w:hAnsi="Arial" w:cs="Arial"/>
          <w:b w:val="0"/>
          <w:caps w:val="0"/>
          <w:sz w:val="20"/>
        </w:rPr>
        <w:fldChar w:fldCharType="end"/>
      </w:r>
      <w:r w:rsidR="00FA5DE8">
        <w:rPr>
          <w:rFonts w:ascii="Arial" w:hAnsi="Arial" w:cs="Arial"/>
          <w:b w:val="0"/>
          <w:caps w:val="0"/>
          <w:sz w:val="20"/>
        </w:rPr>
      </w:r>
      <w:r w:rsidR="00FA5DE8">
        <w:rPr>
          <w:rFonts w:ascii="Arial" w:hAnsi="Arial" w:cs="Arial"/>
          <w:b w:val="0"/>
          <w:caps w:val="0"/>
          <w:sz w:val="20"/>
        </w:rPr>
        <w:fldChar w:fldCharType="separate"/>
      </w:r>
      <w:r w:rsidR="00E4766D">
        <w:rPr>
          <w:rFonts w:ascii="Arial" w:hAnsi="Arial" w:cs="Arial"/>
          <w:b w:val="0"/>
          <w:caps w:val="0"/>
          <w:noProof/>
          <w:sz w:val="20"/>
        </w:rPr>
        <w:t>[6, 7]</w:t>
      </w:r>
      <w:r w:rsidR="00FA5DE8">
        <w:rPr>
          <w:rFonts w:ascii="Arial" w:hAnsi="Arial" w:cs="Arial"/>
          <w:b w:val="0"/>
          <w:caps w:val="0"/>
          <w:sz w:val="20"/>
        </w:rPr>
        <w:fldChar w:fldCharType="end"/>
      </w:r>
    </w:p>
    <w:p w14:paraId="3702AFA7" w14:textId="77777777" w:rsidR="003F33A3" w:rsidRPr="003F33A3" w:rsidRDefault="003F33A3" w:rsidP="003F33A3">
      <w:pPr>
        <w:pStyle w:val="AbstHead"/>
        <w:spacing w:after="0"/>
        <w:jc w:val="both"/>
        <w:rPr>
          <w:rFonts w:ascii="Arial" w:hAnsi="Arial" w:cs="Arial"/>
          <w:b w:val="0"/>
          <w:caps w:val="0"/>
          <w:sz w:val="20"/>
        </w:rPr>
      </w:pPr>
    </w:p>
    <w:p w14:paraId="7D1969EA" w14:textId="16809CB2" w:rsidR="003F33A3" w:rsidRPr="003F33A3" w:rsidRDefault="003F33A3" w:rsidP="003F33A3">
      <w:pPr>
        <w:pStyle w:val="AbstHead"/>
        <w:spacing w:after="0"/>
        <w:jc w:val="both"/>
        <w:rPr>
          <w:rFonts w:ascii="Arial" w:hAnsi="Arial" w:cs="Arial"/>
          <w:b w:val="0"/>
          <w:caps w:val="0"/>
          <w:sz w:val="20"/>
        </w:rPr>
      </w:pPr>
      <w:r w:rsidRPr="003F33A3">
        <w:rPr>
          <w:rFonts w:ascii="Arial" w:hAnsi="Arial" w:cs="Arial"/>
          <w:b w:val="0"/>
          <w:caps w:val="0"/>
          <w:sz w:val="20"/>
        </w:rPr>
        <w:t xml:space="preserve">Despite these advances, the efficiency of direct oil-based extraction remains strongly dependent on the accessibility of intracellular astaxanthin. Combining biochemical cell-wall weakening with ultrasound-induced mechanical disruption therefore provides a rational strategy for addressing the structural resistance of </w:t>
      </w:r>
      <w:r w:rsidR="00EF5516" w:rsidRPr="00EF5516">
        <w:rPr>
          <w:rFonts w:ascii="Arial" w:hAnsi="Arial" w:cs="Arial"/>
          <w:b w:val="0"/>
          <w:i/>
          <w:iCs/>
          <w:caps w:val="0"/>
          <w:sz w:val="20"/>
        </w:rPr>
        <w:t xml:space="preserve">H. </w:t>
      </w:r>
      <w:proofErr w:type="spellStart"/>
      <w:r w:rsidR="00EF5516" w:rsidRPr="00EF5516">
        <w:rPr>
          <w:rFonts w:ascii="Arial" w:hAnsi="Arial" w:cs="Arial"/>
          <w:b w:val="0"/>
          <w:i/>
          <w:iCs/>
          <w:caps w:val="0"/>
          <w:sz w:val="20"/>
        </w:rPr>
        <w:t>pluvialis</w:t>
      </w:r>
      <w:proofErr w:type="spellEnd"/>
      <w:r w:rsidRPr="003F33A3">
        <w:rPr>
          <w:rFonts w:ascii="Arial" w:hAnsi="Arial" w:cs="Arial"/>
          <w:b w:val="0"/>
          <w:caps w:val="0"/>
          <w:sz w:val="20"/>
        </w:rPr>
        <w:t>. The key question is whether these complementary mechanisms can provide an extraction response substantially greater than that obtained from either treatment alone.</w:t>
      </w:r>
    </w:p>
    <w:p w14:paraId="53012474" w14:textId="77777777" w:rsidR="003F33A3" w:rsidRPr="003F33A3" w:rsidRDefault="003F33A3" w:rsidP="003F33A3">
      <w:pPr>
        <w:pStyle w:val="AbstHead"/>
        <w:spacing w:after="0"/>
        <w:jc w:val="both"/>
        <w:rPr>
          <w:rFonts w:ascii="Arial" w:hAnsi="Arial" w:cs="Arial"/>
          <w:b w:val="0"/>
          <w:caps w:val="0"/>
          <w:sz w:val="20"/>
        </w:rPr>
      </w:pPr>
    </w:p>
    <w:p w14:paraId="2FD9F543" w14:textId="54A0DD69" w:rsidR="007A0188" w:rsidRDefault="003F33A3" w:rsidP="003F33A3">
      <w:pPr>
        <w:pStyle w:val="AbstHead"/>
        <w:spacing w:after="0"/>
        <w:jc w:val="both"/>
        <w:rPr>
          <w:rFonts w:ascii="Arial" w:hAnsi="Arial" w:cs="Arial"/>
          <w:b w:val="0"/>
          <w:caps w:val="0"/>
          <w:sz w:val="20"/>
        </w:rPr>
      </w:pPr>
      <w:r w:rsidRPr="003F33A3">
        <w:rPr>
          <w:rFonts w:ascii="Arial" w:hAnsi="Arial" w:cs="Arial"/>
          <w:b w:val="0"/>
          <w:caps w:val="0"/>
          <w:sz w:val="20"/>
        </w:rPr>
        <w:t xml:space="preserve">Accordingly, this study aimed to develop and optimize an enzyme-assisted ultrasound extraction (EAUE) process for the direct recovery of astaxanthin into edible soybean oil from dried </w:t>
      </w:r>
      <w:r w:rsidR="00EF5516" w:rsidRPr="00EF5516">
        <w:rPr>
          <w:rFonts w:ascii="Arial" w:hAnsi="Arial" w:cs="Arial"/>
          <w:b w:val="0"/>
          <w:i/>
          <w:iCs/>
          <w:caps w:val="0"/>
          <w:sz w:val="20"/>
        </w:rPr>
        <w:t xml:space="preserve">H. </w:t>
      </w:r>
      <w:proofErr w:type="spellStart"/>
      <w:r w:rsidR="00EF5516" w:rsidRPr="00EF5516">
        <w:rPr>
          <w:rFonts w:ascii="Arial" w:hAnsi="Arial" w:cs="Arial"/>
          <w:b w:val="0"/>
          <w:i/>
          <w:iCs/>
          <w:caps w:val="0"/>
          <w:sz w:val="20"/>
        </w:rPr>
        <w:t>pluvialis</w:t>
      </w:r>
      <w:proofErr w:type="spellEnd"/>
      <w:r w:rsidRPr="003F33A3">
        <w:rPr>
          <w:rFonts w:ascii="Arial" w:hAnsi="Arial" w:cs="Arial"/>
          <w:b w:val="0"/>
          <w:caps w:val="0"/>
          <w:sz w:val="20"/>
        </w:rPr>
        <w:t xml:space="preserve"> biomass. The study was structured in four stages: (</w:t>
      </w:r>
      <w:proofErr w:type="spellStart"/>
      <w:r w:rsidRPr="003F33A3">
        <w:rPr>
          <w:rFonts w:ascii="Arial" w:hAnsi="Arial" w:cs="Arial"/>
          <w:b w:val="0"/>
          <w:caps w:val="0"/>
          <w:sz w:val="20"/>
        </w:rPr>
        <w:t>i</w:t>
      </w:r>
      <w:proofErr w:type="spellEnd"/>
      <w:r w:rsidRPr="003F33A3">
        <w:rPr>
          <w:rFonts w:ascii="Arial" w:hAnsi="Arial" w:cs="Arial"/>
          <w:b w:val="0"/>
          <w:caps w:val="0"/>
          <w:sz w:val="20"/>
        </w:rPr>
        <w:t xml:space="preserve">) determination of the initial total astaxanthin content of the standardized biomass; (ii) evaluation of cellulase, pectinase, combined cellulase–pectinase, ultrasound, and combined enzyme–ultrasound treatments; (iii) screening of the carrier oil and cellulase–pectinase composition; and (iv) multivariate optimization of total enzyme concentration, sonication duration, and liquid-to-solid ratio using a Box–Behnken response-surface design. Astaxanthin concentration, recovery, </w:t>
      </w:r>
      <w:r w:rsidRPr="003F33A3">
        <w:rPr>
          <w:rFonts w:ascii="Arial" w:hAnsi="Arial" w:cs="Arial"/>
          <w:b w:val="0"/>
          <w:caps w:val="0"/>
          <w:sz w:val="20"/>
        </w:rPr>
        <w:lastRenderedPageBreak/>
        <w:t>and antioxidant activity were used to evaluate process performance. The resulting optimized process was subsequently validated experimentally.</w:t>
      </w:r>
    </w:p>
    <w:p w14:paraId="406F0841" w14:textId="77777777" w:rsidR="0026657E" w:rsidRDefault="0026657E" w:rsidP="003F33A3">
      <w:pPr>
        <w:pStyle w:val="AbstHead"/>
        <w:spacing w:after="0"/>
        <w:jc w:val="both"/>
        <w:rPr>
          <w:rFonts w:ascii="Arial" w:hAnsi="Arial" w:cs="Arial"/>
        </w:rPr>
      </w:pPr>
    </w:p>
    <w:p w14:paraId="0744093F" w14:textId="771374A6" w:rsidR="007F7B32" w:rsidRDefault="00902823" w:rsidP="003F33A3">
      <w:pPr>
        <w:pStyle w:val="AbstHead"/>
        <w:spacing w:after="0"/>
        <w:jc w:val="both"/>
        <w:rPr>
          <w:rFonts w:ascii="Arial" w:hAnsi="Arial" w:cs="Arial"/>
        </w:rPr>
      </w:pPr>
      <w:r>
        <w:rPr>
          <w:rFonts w:ascii="Arial" w:hAnsi="Arial" w:cs="Arial"/>
        </w:rPr>
        <w:t>2. material and method</w:t>
      </w:r>
      <w:r w:rsidR="00000F8F">
        <w:rPr>
          <w:rFonts w:ascii="Arial" w:hAnsi="Arial" w:cs="Arial"/>
        </w:rPr>
        <w:t>s</w:t>
      </w:r>
    </w:p>
    <w:p w14:paraId="7141B73C" w14:textId="77777777" w:rsidR="00EF5516" w:rsidRDefault="00EF5516" w:rsidP="003F33A3">
      <w:pPr>
        <w:pStyle w:val="Body"/>
        <w:spacing w:after="0"/>
        <w:rPr>
          <w:rFonts w:ascii="Arial" w:hAnsi="Arial" w:cs="Arial"/>
          <w:b/>
          <w:bCs/>
        </w:rPr>
      </w:pPr>
    </w:p>
    <w:p w14:paraId="5AFFB1CE" w14:textId="73F74C94" w:rsidR="00303C8D" w:rsidRPr="00EF5516" w:rsidRDefault="00303C8D" w:rsidP="003F33A3">
      <w:pPr>
        <w:pStyle w:val="Body"/>
        <w:spacing w:after="0"/>
        <w:rPr>
          <w:rFonts w:ascii="Arial" w:hAnsi="Arial" w:cs="Arial"/>
          <w:b/>
          <w:bCs/>
        </w:rPr>
      </w:pPr>
      <w:r w:rsidRPr="00EF5516">
        <w:rPr>
          <w:rFonts w:ascii="Arial" w:hAnsi="Arial" w:cs="Arial"/>
          <w:b/>
          <w:bCs/>
        </w:rPr>
        <w:t>2.1. Object</w:t>
      </w:r>
    </w:p>
    <w:p w14:paraId="680743D3" w14:textId="77777777" w:rsidR="00EF5516" w:rsidRDefault="00EF5516" w:rsidP="003F33A3">
      <w:pPr>
        <w:pStyle w:val="Body"/>
        <w:spacing w:after="0"/>
        <w:rPr>
          <w:rFonts w:ascii="Arial" w:hAnsi="Arial" w:cs="Arial"/>
        </w:rPr>
      </w:pPr>
    </w:p>
    <w:p w14:paraId="1E5513EA" w14:textId="2DC1347C" w:rsidR="00303C8D" w:rsidRPr="00303C8D" w:rsidRDefault="00BC021E" w:rsidP="003F33A3">
      <w:pPr>
        <w:pStyle w:val="Body"/>
        <w:spacing w:after="0"/>
        <w:rPr>
          <w:rFonts w:ascii="Arial" w:hAnsi="Arial" w:cs="Arial"/>
        </w:rPr>
      </w:pPr>
      <w:r w:rsidRPr="00BC021E">
        <w:rPr>
          <w:rFonts w:ascii="Arial" w:hAnsi="Arial" w:cs="Arial"/>
        </w:rPr>
        <w:t xml:space="preserve">The primary biological matrix utilized in this study was </w:t>
      </w:r>
      <w:proofErr w:type="spellStart"/>
      <w:r w:rsidR="00EF5516" w:rsidRPr="00EF5516">
        <w:rPr>
          <w:rFonts w:ascii="Arial" w:hAnsi="Arial" w:cs="Arial"/>
          <w:i/>
          <w:iCs/>
        </w:rPr>
        <w:t>Haematococcus</w:t>
      </w:r>
      <w:proofErr w:type="spellEnd"/>
      <w:r w:rsidR="00EF5516" w:rsidRPr="00EF5516">
        <w:rPr>
          <w:rFonts w:ascii="Arial" w:hAnsi="Arial" w:cs="Arial"/>
          <w:i/>
          <w:iCs/>
        </w:rPr>
        <w:t xml:space="preserve"> </w:t>
      </w:r>
      <w:proofErr w:type="spellStart"/>
      <w:r w:rsidR="00EF5516" w:rsidRPr="00EF5516">
        <w:rPr>
          <w:rFonts w:ascii="Arial" w:hAnsi="Arial" w:cs="Arial"/>
          <w:i/>
          <w:iCs/>
        </w:rPr>
        <w:t>pluvialis</w:t>
      </w:r>
      <w:proofErr w:type="spellEnd"/>
      <w:r w:rsidR="00EF5516" w:rsidRPr="00EF5516">
        <w:rPr>
          <w:rFonts w:ascii="Arial" w:hAnsi="Arial" w:cs="Arial"/>
          <w:i/>
          <w:iCs/>
        </w:rPr>
        <w:t xml:space="preserve"> </w:t>
      </w:r>
      <w:r w:rsidRPr="00BC021E">
        <w:rPr>
          <w:rFonts w:ascii="Arial" w:hAnsi="Arial" w:cs="Arial"/>
        </w:rPr>
        <w:t>strain UTEX 2505 microalgal biomass, cultivated at the Institute of High Technology, Nguyen Tat Thanh University. To preserve astaxanthin integrity, the harvested biomass was subjected to freeze-drying until a constant mass was achieved, with residual moisture strictly controlled at &lt; 5%. The dried biomass was subsequently mechanically disrupted using a ball mill or stone mortar and passed through standard test sieves to isolate a highly uniform particle size distribution of 0.1–0.25 mm. The standardized powder was vacuum-sealed in opaque aluminum pouches and maintained at -20 °C to inhibit spontaneous auto-oxidation prior to experimental deployment.</w:t>
      </w:r>
      <w:r w:rsidR="00303C8D" w:rsidRPr="00303C8D">
        <w:rPr>
          <w:rFonts w:ascii="Arial" w:hAnsi="Arial" w:cs="Arial"/>
        </w:rPr>
        <w:t xml:space="preserve">  </w:t>
      </w:r>
    </w:p>
    <w:p w14:paraId="4F39550E" w14:textId="77777777" w:rsidR="00EF5516" w:rsidRDefault="00EF5516" w:rsidP="002D7024">
      <w:pPr>
        <w:pStyle w:val="Body"/>
        <w:spacing w:after="0"/>
        <w:rPr>
          <w:rFonts w:ascii="Arial" w:hAnsi="Arial" w:cs="Arial"/>
          <w:b/>
          <w:bCs/>
        </w:rPr>
      </w:pPr>
    </w:p>
    <w:p w14:paraId="7522E146" w14:textId="7C0E64AE" w:rsidR="002212AB" w:rsidRPr="00EF5516" w:rsidRDefault="00303C8D" w:rsidP="002D7024">
      <w:pPr>
        <w:pStyle w:val="Body"/>
        <w:spacing w:after="0"/>
        <w:rPr>
          <w:rFonts w:ascii="Arial" w:hAnsi="Arial" w:cs="Arial"/>
          <w:b/>
          <w:bCs/>
        </w:rPr>
      </w:pPr>
      <w:r w:rsidRPr="00EF5516">
        <w:rPr>
          <w:rFonts w:ascii="Arial" w:hAnsi="Arial" w:cs="Arial"/>
          <w:b/>
          <w:bCs/>
        </w:rPr>
        <w:t>2.2. Equipment</w:t>
      </w:r>
    </w:p>
    <w:p w14:paraId="65B5D825" w14:textId="77777777" w:rsidR="00EF5516" w:rsidRDefault="00EF5516" w:rsidP="002D7024">
      <w:pPr>
        <w:pStyle w:val="Body"/>
        <w:spacing w:after="0"/>
        <w:rPr>
          <w:rFonts w:ascii="Arial" w:hAnsi="Arial" w:cs="Arial"/>
        </w:rPr>
      </w:pPr>
    </w:p>
    <w:p w14:paraId="1049494D" w14:textId="642E77C6" w:rsidR="002212AB" w:rsidRDefault="00303C8D" w:rsidP="002D7024">
      <w:pPr>
        <w:pStyle w:val="Body"/>
        <w:spacing w:after="0"/>
        <w:rPr>
          <w:rFonts w:ascii="Arial" w:hAnsi="Arial" w:cs="Arial"/>
        </w:rPr>
      </w:pPr>
      <w:r w:rsidRPr="002212AB">
        <w:rPr>
          <w:rFonts w:ascii="Arial" w:hAnsi="Arial" w:cs="Arial"/>
        </w:rPr>
        <w:t xml:space="preserve">Equipment: </w:t>
      </w:r>
      <w:r w:rsidR="00F01D48" w:rsidRPr="00F01D48">
        <w:rPr>
          <w:rFonts w:ascii="Arial" w:hAnsi="Arial" w:cs="Arial"/>
        </w:rPr>
        <w:t>A laboratory optical microscope (</w:t>
      </w:r>
      <w:proofErr w:type="spellStart"/>
      <w:r w:rsidR="00F01D48" w:rsidRPr="00F01D48">
        <w:rPr>
          <w:rFonts w:ascii="Arial" w:hAnsi="Arial" w:cs="Arial"/>
        </w:rPr>
        <w:t>Optica</w:t>
      </w:r>
      <w:proofErr w:type="spellEnd"/>
      <w:r w:rsidR="00F01D48" w:rsidRPr="00F01D48">
        <w:rPr>
          <w:rFonts w:ascii="Arial" w:hAnsi="Arial" w:cs="Arial"/>
        </w:rPr>
        <w:t>, Italy), pH meter (Mettler Toledo S220, Switzerland), Z306 centrifuge (</w:t>
      </w:r>
      <w:proofErr w:type="spellStart"/>
      <w:r w:rsidR="00F01D48" w:rsidRPr="00F01D48">
        <w:rPr>
          <w:rFonts w:ascii="Arial" w:hAnsi="Arial" w:cs="Arial"/>
        </w:rPr>
        <w:t>Hermle</w:t>
      </w:r>
      <w:proofErr w:type="spellEnd"/>
      <w:r w:rsidR="00F01D48" w:rsidRPr="00F01D48">
        <w:rPr>
          <w:rFonts w:ascii="Arial" w:hAnsi="Arial" w:cs="Arial"/>
        </w:rPr>
        <w:t>, Germany), UV–</w:t>
      </w:r>
      <w:proofErr w:type="gramStart"/>
      <w:r w:rsidR="00F01D48" w:rsidRPr="00F01D48">
        <w:rPr>
          <w:rFonts w:ascii="Arial" w:hAnsi="Arial" w:cs="Arial"/>
        </w:rPr>
        <w:t>Vis</w:t>
      </w:r>
      <w:proofErr w:type="gramEnd"/>
      <w:r w:rsidR="00F01D48" w:rsidRPr="00F01D48">
        <w:rPr>
          <w:rFonts w:ascii="Arial" w:hAnsi="Arial" w:cs="Arial"/>
        </w:rPr>
        <w:t xml:space="preserve"> spectrophotometer (</w:t>
      </w:r>
      <w:proofErr w:type="spellStart"/>
      <w:r w:rsidR="00F01D48" w:rsidRPr="00F01D48">
        <w:rPr>
          <w:rFonts w:ascii="Arial" w:hAnsi="Arial" w:cs="Arial"/>
        </w:rPr>
        <w:t>Thermo</w:t>
      </w:r>
      <w:proofErr w:type="spellEnd"/>
      <w:r w:rsidR="00F01D48" w:rsidRPr="00F01D48">
        <w:rPr>
          <w:rFonts w:ascii="Arial" w:hAnsi="Arial" w:cs="Arial"/>
        </w:rPr>
        <w:t xml:space="preserve"> Scientific, USA), vortex mixer (</w:t>
      </w:r>
      <w:proofErr w:type="spellStart"/>
      <w:r w:rsidR="00F01D48" w:rsidRPr="00F01D48">
        <w:rPr>
          <w:rFonts w:ascii="Arial" w:hAnsi="Arial" w:cs="Arial"/>
        </w:rPr>
        <w:t>Labnet</w:t>
      </w:r>
      <w:proofErr w:type="spellEnd"/>
      <w:r w:rsidR="00F01D48" w:rsidRPr="00F01D48">
        <w:rPr>
          <w:rFonts w:ascii="Arial" w:hAnsi="Arial" w:cs="Arial"/>
        </w:rPr>
        <w:t xml:space="preserve">, USA), and Elma Select 100 ultrasonic bath (Elma, Germany) were used. Sample preparation was performed using a freeze dryer, ball mill, standard sieves, and thermostatic orbital shaker. The microscope was used to evaluate morphological changes in </w:t>
      </w:r>
      <w:r w:rsidR="00EF5516" w:rsidRPr="00EF5516">
        <w:rPr>
          <w:rFonts w:ascii="Arial" w:hAnsi="Arial" w:cs="Arial"/>
          <w:i/>
          <w:iCs/>
        </w:rPr>
        <w:t xml:space="preserve">H. </w:t>
      </w:r>
      <w:proofErr w:type="spellStart"/>
      <w:r w:rsidR="00EF5516" w:rsidRPr="00EF5516">
        <w:rPr>
          <w:rFonts w:ascii="Arial" w:hAnsi="Arial" w:cs="Arial"/>
          <w:i/>
          <w:iCs/>
        </w:rPr>
        <w:t>pluvialis</w:t>
      </w:r>
      <w:proofErr w:type="spellEnd"/>
      <w:r w:rsidR="00F01D48" w:rsidRPr="00F01D48">
        <w:rPr>
          <w:rFonts w:ascii="Arial" w:hAnsi="Arial" w:cs="Arial"/>
        </w:rPr>
        <w:t xml:space="preserve"> cells following the extraction treatments.</w:t>
      </w:r>
    </w:p>
    <w:p w14:paraId="362808A6" w14:textId="77777777" w:rsidR="00EF5516" w:rsidRDefault="00EF5516" w:rsidP="002D7024">
      <w:pPr>
        <w:pStyle w:val="Body"/>
        <w:spacing w:after="0"/>
        <w:rPr>
          <w:rFonts w:ascii="Arial" w:hAnsi="Arial" w:cs="Arial"/>
          <w:b/>
          <w:bCs/>
        </w:rPr>
      </w:pPr>
    </w:p>
    <w:p w14:paraId="18CB3973" w14:textId="0EDFAE22" w:rsidR="002D7024" w:rsidRPr="00EF5516" w:rsidRDefault="002D7024" w:rsidP="002D7024">
      <w:pPr>
        <w:pStyle w:val="Body"/>
        <w:spacing w:after="0"/>
        <w:rPr>
          <w:rFonts w:ascii="Arial" w:hAnsi="Arial" w:cs="Arial"/>
          <w:b/>
          <w:bCs/>
        </w:rPr>
      </w:pPr>
      <w:r w:rsidRPr="00EF5516">
        <w:rPr>
          <w:rFonts w:ascii="Arial" w:hAnsi="Arial" w:cs="Arial"/>
          <w:b/>
          <w:bCs/>
        </w:rPr>
        <w:t>2.3. Chemicals</w:t>
      </w:r>
    </w:p>
    <w:p w14:paraId="0451F47E" w14:textId="77777777" w:rsidR="00EF5516" w:rsidRDefault="00EF5516" w:rsidP="00303C8D">
      <w:pPr>
        <w:pStyle w:val="Body"/>
        <w:rPr>
          <w:rFonts w:ascii="Arial" w:hAnsi="Arial" w:cs="Arial"/>
        </w:rPr>
      </w:pPr>
    </w:p>
    <w:p w14:paraId="0D67BABE" w14:textId="346791D2" w:rsidR="002D7024" w:rsidRDefault="002D7024" w:rsidP="00303C8D">
      <w:pPr>
        <w:pStyle w:val="Body"/>
        <w:rPr>
          <w:rFonts w:ascii="Arial" w:hAnsi="Arial" w:cs="Arial"/>
        </w:rPr>
      </w:pPr>
      <w:r w:rsidRPr="002D7024">
        <w:rPr>
          <w:rFonts w:ascii="Arial" w:hAnsi="Arial" w:cs="Arial"/>
        </w:rPr>
        <w:t xml:space="preserve">Hydrochloric acid (HCl, 37% fuming; EMSURE®, ACS, ISO, </w:t>
      </w:r>
      <w:proofErr w:type="spellStart"/>
      <w:r w:rsidRPr="002D7024">
        <w:rPr>
          <w:rFonts w:ascii="Arial" w:hAnsi="Arial" w:cs="Arial"/>
        </w:rPr>
        <w:t>Reag</w:t>
      </w:r>
      <w:proofErr w:type="spellEnd"/>
      <w:r w:rsidRPr="002D7024">
        <w:rPr>
          <w:rFonts w:ascii="Arial" w:hAnsi="Arial" w:cs="Arial"/>
        </w:rPr>
        <w:t xml:space="preserve">. Ph </w:t>
      </w:r>
      <w:proofErr w:type="spellStart"/>
      <w:r w:rsidRPr="002D7024">
        <w:rPr>
          <w:rFonts w:ascii="Arial" w:hAnsi="Arial" w:cs="Arial"/>
        </w:rPr>
        <w:t>Eur</w:t>
      </w:r>
      <w:proofErr w:type="spellEnd"/>
      <w:r w:rsidRPr="002D7024">
        <w:rPr>
          <w:rFonts w:ascii="Arial" w:hAnsi="Arial" w:cs="Arial"/>
        </w:rPr>
        <w:t>) and acetone (99.8%, EMSURE®, Merck, Germany) were used for the reference extraction of total astaxanthin. Citrate buffer (0.1 M, pH 4.8) was used for biomass hydration and enzymatic pretreatment. Commercial cellulase (100,000 U/g) and pectinase (60,000 U/g) were obtained from Sunson Industry Group Co., Ltd. (China) and used for enzymatic cell-wall pretreatment. Food-grade soybean oil, rice bran oil, and sunflower oil (</w:t>
      </w:r>
      <w:proofErr w:type="spellStart"/>
      <w:r w:rsidRPr="002D7024">
        <w:rPr>
          <w:rFonts w:ascii="Arial" w:hAnsi="Arial" w:cs="Arial"/>
        </w:rPr>
        <w:t>Tường</w:t>
      </w:r>
      <w:proofErr w:type="spellEnd"/>
      <w:r w:rsidRPr="002D7024">
        <w:rPr>
          <w:rFonts w:ascii="Arial" w:hAnsi="Arial" w:cs="Arial"/>
        </w:rPr>
        <w:t xml:space="preserve"> An, Vietnam) were used as edible lipophilic extraction phases for preliminary carrier-oil screening. All chemicals and reagents were used as received unless otherwise stated. </w:t>
      </w:r>
    </w:p>
    <w:p w14:paraId="4886640C" w14:textId="4E4A2484" w:rsidR="00303C8D" w:rsidRPr="00EF5516" w:rsidRDefault="00303C8D" w:rsidP="00303C8D">
      <w:pPr>
        <w:pStyle w:val="Body"/>
        <w:rPr>
          <w:rFonts w:ascii="Arial" w:hAnsi="Arial" w:cs="Arial"/>
          <w:b/>
          <w:bCs/>
        </w:rPr>
      </w:pPr>
      <w:r w:rsidRPr="00EF5516">
        <w:rPr>
          <w:rFonts w:ascii="Arial" w:hAnsi="Arial" w:cs="Arial"/>
          <w:b/>
          <w:bCs/>
        </w:rPr>
        <w:t>2.</w:t>
      </w:r>
      <w:r w:rsidR="002D7024" w:rsidRPr="00EF5516">
        <w:rPr>
          <w:rFonts w:ascii="Arial" w:hAnsi="Arial" w:cs="Arial"/>
          <w:b/>
          <w:bCs/>
        </w:rPr>
        <w:t>4</w:t>
      </w:r>
      <w:r w:rsidRPr="00EF5516">
        <w:rPr>
          <w:rFonts w:ascii="Arial" w:hAnsi="Arial" w:cs="Arial"/>
          <w:b/>
          <w:bCs/>
        </w:rPr>
        <w:t>. Research Method</w:t>
      </w:r>
    </w:p>
    <w:p w14:paraId="5A0250DB" w14:textId="437B4139" w:rsidR="00D93A57" w:rsidRPr="00EF5516" w:rsidRDefault="00303C8D" w:rsidP="00D93A57">
      <w:pPr>
        <w:pStyle w:val="Body"/>
        <w:rPr>
          <w:rFonts w:ascii="Arial" w:hAnsi="Arial" w:cs="Arial"/>
          <w:b/>
          <w:bCs/>
          <w:u w:val="single"/>
        </w:rPr>
      </w:pPr>
      <w:r w:rsidRPr="00EF5516">
        <w:rPr>
          <w:rFonts w:ascii="Arial" w:hAnsi="Arial" w:cs="Arial"/>
          <w:b/>
          <w:bCs/>
          <w:u w:val="single"/>
        </w:rPr>
        <w:t>2.</w:t>
      </w:r>
      <w:r w:rsidR="002D7024" w:rsidRPr="00EF5516">
        <w:rPr>
          <w:rFonts w:ascii="Arial" w:hAnsi="Arial" w:cs="Arial"/>
          <w:b/>
          <w:bCs/>
          <w:u w:val="single"/>
        </w:rPr>
        <w:t>4</w:t>
      </w:r>
      <w:r w:rsidRPr="00EF5516">
        <w:rPr>
          <w:rFonts w:ascii="Arial" w:hAnsi="Arial" w:cs="Arial"/>
          <w:b/>
          <w:bCs/>
          <w:u w:val="single"/>
        </w:rPr>
        <w:t>.1.</w:t>
      </w:r>
      <w:r w:rsidR="000F1CCA" w:rsidRPr="00EF5516">
        <w:rPr>
          <w:b/>
          <w:bCs/>
          <w:u w:val="single"/>
        </w:rPr>
        <w:t xml:space="preserve"> </w:t>
      </w:r>
      <w:r w:rsidR="00D93A57" w:rsidRPr="00EF5516">
        <w:rPr>
          <w:rFonts w:ascii="Arial" w:hAnsi="Arial" w:cs="Arial"/>
          <w:b/>
          <w:bCs/>
          <w:u w:val="single"/>
        </w:rPr>
        <w:t>Determination of Initial Total Astaxanthin Content</w:t>
      </w:r>
    </w:p>
    <w:p w14:paraId="4CB37CFD" w14:textId="3222D39B" w:rsidR="00D93A57" w:rsidRDefault="00D93A57" w:rsidP="00D93A57">
      <w:pPr>
        <w:pStyle w:val="Body"/>
        <w:rPr>
          <w:rFonts w:ascii="Arial" w:hAnsi="Arial" w:cs="Arial"/>
        </w:rPr>
      </w:pPr>
      <w:r w:rsidRPr="00D93A57">
        <w:rPr>
          <w:rFonts w:ascii="Arial" w:hAnsi="Arial" w:cs="Arial"/>
        </w:rPr>
        <w:t xml:space="preserve">The initial total astaxanthin content of standardized dried </w:t>
      </w:r>
      <w:proofErr w:type="spellStart"/>
      <w:r w:rsidR="00EF5516" w:rsidRPr="00EF5516">
        <w:rPr>
          <w:rFonts w:ascii="Arial" w:hAnsi="Arial" w:cs="Arial"/>
          <w:i/>
          <w:iCs/>
        </w:rPr>
        <w:t>Haematococcus</w:t>
      </w:r>
      <w:proofErr w:type="spellEnd"/>
      <w:r w:rsidR="00EF5516" w:rsidRPr="00EF5516">
        <w:rPr>
          <w:rFonts w:ascii="Arial" w:hAnsi="Arial" w:cs="Arial"/>
          <w:i/>
          <w:iCs/>
        </w:rPr>
        <w:t xml:space="preserve"> </w:t>
      </w:r>
      <w:proofErr w:type="spellStart"/>
      <w:r w:rsidR="00EF5516" w:rsidRPr="00EF5516">
        <w:rPr>
          <w:rFonts w:ascii="Arial" w:hAnsi="Arial" w:cs="Arial"/>
          <w:i/>
          <w:iCs/>
        </w:rPr>
        <w:t>pluvialis</w:t>
      </w:r>
      <w:proofErr w:type="spellEnd"/>
      <w:r w:rsidR="00EF5516" w:rsidRPr="00EF5516">
        <w:rPr>
          <w:rFonts w:ascii="Arial" w:hAnsi="Arial" w:cs="Arial"/>
          <w:i/>
          <w:iCs/>
        </w:rPr>
        <w:t xml:space="preserve"> </w:t>
      </w:r>
      <w:r w:rsidRPr="00D93A57">
        <w:rPr>
          <w:rFonts w:ascii="Arial" w:hAnsi="Arial" w:cs="Arial"/>
        </w:rPr>
        <w:t>biomass was determined as the reference value (</w:t>
      </w:r>
      <w:proofErr w:type="spellStart"/>
      <w:r w:rsidRPr="00D93A57">
        <w:rPr>
          <w:rFonts w:ascii="Arial" w:hAnsi="Arial" w:cs="Arial"/>
        </w:rPr>
        <w:t>M</w:t>
      </w:r>
      <w:r w:rsidRPr="00D93A57">
        <w:rPr>
          <w:rFonts w:ascii="Arial" w:hAnsi="Arial" w:cs="Arial"/>
          <w:vertAlign w:val="subscript"/>
        </w:rPr>
        <w:t>total</w:t>
      </w:r>
      <w:proofErr w:type="spellEnd"/>
      <w:r w:rsidRPr="00D93A57">
        <w:rPr>
          <w:rFonts w:ascii="Arial" w:hAnsi="Arial" w:cs="Arial"/>
        </w:rPr>
        <w:t>) for subsequent recovery calculations. Briefly, 10 mg of dried biomass was treated with 1.0 mL of 4 M HCl at 70 °C for 5 min, cooled to room temperature, and extracted repeatedly with acetone. Each extraction consisted of vortex homogenization, 10 min ultrasonication, and centrifugation at 4000 rpm for 5–10 min. Extraction was continued until the residual biomass was visibly decolorized. The combined acetone extracts were analyzed by UV–</w:t>
      </w:r>
      <w:proofErr w:type="gramStart"/>
      <w:r w:rsidRPr="00D93A57">
        <w:rPr>
          <w:rFonts w:ascii="Arial" w:hAnsi="Arial" w:cs="Arial"/>
        </w:rPr>
        <w:t>Vis</w:t>
      </w:r>
      <w:proofErr w:type="gramEnd"/>
      <w:r w:rsidRPr="00D93A57">
        <w:rPr>
          <w:rFonts w:ascii="Arial" w:hAnsi="Arial" w:cs="Arial"/>
        </w:rPr>
        <w:t xml:space="preserve"> spectrophotometry at 475 nm, and astaxanthin content was estimated using the specific extinction coefficient (</w:t>
      </w:r>
      <m:oMath>
        <m:sSubSup>
          <m:sSubSupPr>
            <m:ctrlPr>
              <w:rPr>
                <w:rFonts w:ascii="Cambria Math" w:hAnsi="Cambria Math" w:cs="Arial"/>
                <w:i/>
              </w:rPr>
            </m:ctrlPr>
          </m:sSubSupPr>
          <m:e>
            <m:r>
              <w:rPr>
                <w:rFonts w:ascii="Cambria Math" w:hAnsi="Cambria Math" w:cs="Arial"/>
              </w:rPr>
              <m:t>E</m:t>
            </m:r>
          </m:e>
          <m:sub>
            <m:r>
              <w:rPr>
                <w:rFonts w:ascii="Cambria Math" w:hAnsi="Cambria Math" w:cs="Arial"/>
              </w:rPr>
              <m:t>1 cm</m:t>
            </m:r>
          </m:sub>
          <m:sup>
            <m:r>
              <w:rPr>
                <w:rFonts w:ascii="Cambria Math" w:hAnsi="Cambria Math" w:cs="Arial"/>
              </w:rPr>
              <m:t>1%</m:t>
            </m:r>
          </m:sup>
        </m:sSubSup>
      </m:oMath>
      <w:r w:rsidRPr="00D93A57">
        <w:rPr>
          <w:rFonts w:ascii="Arial" w:hAnsi="Arial" w:cs="Arial"/>
        </w:rPr>
        <w:t>=2100) in acetone. Results were expressed as mg astaxanthin/g dry biomass (mg/g DW), with correction for the total extraction volume and dilution factor. The determination was performed using eight independent replicates (n=8</w:t>
      </w:r>
      <w:r>
        <w:rPr>
          <w:rFonts w:ascii="Arial" w:hAnsi="Arial" w:cs="Arial"/>
        </w:rPr>
        <w:t>)</w:t>
      </w:r>
      <w:r w:rsidRPr="00D93A57">
        <w:rPr>
          <w:rFonts w:ascii="Arial" w:hAnsi="Arial" w:cs="Arial"/>
        </w:rPr>
        <w:t xml:space="preserve">, and the mean value was used as </w:t>
      </w:r>
      <w:proofErr w:type="spellStart"/>
      <w:r w:rsidRPr="00D93A57">
        <w:rPr>
          <w:rFonts w:ascii="Arial" w:hAnsi="Arial" w:cs="Arial"/>
        </w:rPr>
        <w:t>M</w:t>
      </w:r>
      <w:r w:rsidRPr="00D93A57">
        <w:rPr>
          <w:rFonts w:ascii="Arial" w:hAnsi="Arial" w:cs="Arial"/>
          <w:vertAlign w:val="subscript"/>
        </w:rPr>
        <w:t>total</w:t>
      </w:r>
      <w:proofErr w:type="spellEnd"/>
      <w:r w:rsidR="00EF5516">
        <w:rPr>
          <w:rFonts w:ascii="Arial" w:hAnsi="Arial" w:cs="Arial"/>
          <w:vertAlign w:val="subscript"/>
        </w:rPr>
        <w:t>.</w:t>
      </w:r>
    </w:p>
    <w:p w14:paraId="37916901" w14:textId="2211E7F5" w:rsidR="009B6767" w:rsidRPr="00EF5516" w:rsidRDefault="00D93A57" w:rsidP="00D93A57">
      <w:pPr>
        <w:pStyle w:val="Body"/>
        <w:rPr>
          <w:rFonts w:ascii="Arial" w:hAnsi="Arial" w:cs="Arial"/>
          <w:b/>
          <w:bCs/>
          <w:u w:val="single"/>
        </w:rPr>
      </w:pPr>
      <w:r w:rsidRPr="00EF5516">
        <w:rPr>
          <w:rFonts w:ascii="Arial" w:hAnsi="Arial" w:cs="Arial"/>
          <w:b/>
          <w:bCs/>
          <w:u w:val="single"/>
        </w:rPr>
        <w:lastRenderedPageBreak/>
        <w:t>.</w:t>
      </w:r>
      <w:r w:rsidR="00303C8D" w:rsidRPr="00EF5516">
        <w:rPr>
          <w:rFonts w:ascii="Arial" w:hAnsi="Arial" w:cs="Arial"/>
          <w:b/>
          <w:bCs/>
          <w:u w:val="single"/>
        </w:rPr>
        <w:t>2.</w:t>
      </w:r>
      <w:r w:rsidR="002D7024" w:rsidRPr="00EF5516">
        <w:rPr>
          <w:rFonts w:ascii="Arial" w:hAnsi="Arial" w:cs="Arial"/>
          <w:b/>
          <w:bCs/>
          <w:u w:val="single"/>
        </w:rPr>
        <w:t>4</w:t>
      </w:r>
      <w:r w:rsidR="00303C8D" w:rsidRPr="00EF5516">
        <w:rPr>
          <w:rFonts w:ascii="Arial" w:hAnsi="Arial" w:cs="Arial"/>
          <w:b/>
          <w:bCs/>
          <w:u w:val="single"/>
        </w:rPr>
        <w:t>.2. Green Extraction Protocol</w:t>
      </w:r>
    </w:p>
    <w:p w14:paraId="4BDF6DDE" w14:textId="77777777" w:rsidR="00E870C6" w:rsidRDefault="00E870C6" w:rsidP="00E870C6">
      <w:pPr>
        <w:pStyle w:val="Body"/>
        <w:rPr>
          <w:rFonts w:ascii="Arial" w:hAnsi="Arial" w:cs="Arial"/>
        </w:rPr>
      </w:pPr>
      <w:r w:rsidRPr="00E870C6">
        <w:rPr>
          <w:rFonts w:ascii="Arial" w:hAnsi="Arial" w:cs="Arial"/>
        </w:rPr>
        <w:t>Six extraction treatments were evaluated: Control (no enzyme, no ultrasound), E1 (cellulase), E2 (pectinase), E3 (cellulase–pectinase), U (ultrasound alone), and EU (enzyme pretreatment followed by ultrasound).</w:t>
      </w:r>
    </w:p>
    <w:p w14:paraId="5E376D49" w14:textId="219FDBAA" w:rsidR="00E870C6" w:rsidRPr="00E870C6" w:rsidRDefault="00E870C6" w:rsidP="00E870C6">
      <w:pPr>
        <w:pStyle w:val="Body"/>
        <w:rPr>
          <w:rFonts w:ascii="Arial" w:hAnsi="Arial" w:cs="Arial"/>
        </w:rPr>
      </w:pPr>
      <w:r w:rsidRPr="00E870C6">
        <w:rPr>
          <w:rFonts w:ascii="Arial" w:hAnsi="Arial" w:cs="Arial"/>
        </w:rPr>
        <w:t xml:space="preserve">For each treatment, 10 mg of standardized dried </w:t>
      </w:r>
      <w:proofErr w:type="spellStart"/>
      <w:r w:rsidR="00EF5516" w:rsidRPr="00EF5516">
        <w:rPr>
          <w:rFonts w:ascii="Arial" w:hAnsi="Arial" w:cs="Arial"/>
          <w:i/>
          <w:iCs/>
        </w:rPr>
        <w:t>Haematococcus</w:t>
      </w:r>
      <w:proofErr w:type="spellEnd"/>
      <w:r w:rsidR="00EF5516" w:rsidRPr="00EF5516">
        <w:rPr>
          <w:rFonts w:ascii="Arial" w:hAnsi="Arial" w:cs="Arial"/>
          <w:i/>
          <w:iCs/>
        </w:rPr>
        <w:t xml:space="preserve"> </w:t>
      </w:r>
      <w:proofErr w:type="spellStart"/>
      <w:r w:rsidR="00EF5516" w:rsidRPr="00EF5516">
        <w:rPr>
          <w:rFonts w:ascii="Arial" w:hAnsi="Arial" w:cs="Arial"/>
          <w:i/>
          <w:iCs/>
        </w:rPr>
        <w:t>pluvialis</w:t>
      </w:r>
      <w:proofErr w:type="spellEnd"/>
      <w:r w:rsidR="00EF5516" w:rsidRPr="00EF5516">
        <w:rPr>
          <w:rFonts w:ascii="Arial" w:hAnsi="Arial" w:cs="Arial"/>
          <w:i/>
          <w:iCs/>
        </w:rPr>
        <w:t xml:space="preserve"> </w:t>
      </w:r>
      <w:r w:rsidRPr="00E870C6">
        <w:rPr>
          <w:rFonts w:ascii="Arial" w:hAnsi="Arial" w:cs="Arial"/>
        </w:rPr>
        <w:t>biomass was hydrated in citrate buffer (pH 4.8). The E1, E2, E3, and EU treatments received the predetermined enzyme formulation, whereas the Control and U treatments were enzyme-free. After the enzyme pretreatment/hydration stage, the aqueous phase was removed and 1.0 mL of commercial food-grade soybean oil was added as the extraction phase.</w:t>
      </w:r>
    </w:p>
    <w:p w14:paraId="04501F60" w14:textId="51E66367" w:rsidR="00E870C6" w:rsidRDefault="00E870C6" w:rsidP="00E870C6">
      <w:pPr>
        <w:pStyle w:val="Body"/>
        <w:rPr>
          <w:rFonts w:ascii="Arial" w:hAnsi="Arial" w:cs="Arial"/>
        </w:rPr>
      </w:pPr>
      <w:r w:rsidRPr="00E870C6">
        <w:rPr>
          <w:rFonts w:ascii="Arial" w:hAnsi="Arial" w:cs="Arial"/>
        </w:rPr>
        <w:t>The Control, E1, E2, and E3 treatments were extracted without ultrasound, whereas U and EU were subjected to ultrasound for the predetermined extraction time. After extraction, the mixtures were centrifuged to separate the oil phase from the residual biomass, and the recovered oil was collected, protected from light, and analyzed for astaxanthin content by the validated UV–</w:t>
      </w:r>
      <w:proofErr w:type="gramStart"/>
      <w:r w:rsidRPr="00E870C6">
        <w:rPr>
          <w:rFonts w:ascii="Arial" w:hAnsi="Arial" w:cs="Arial"/>
        </w:rPr>
        <w:t>Vis</w:t>
      </w:r>
      <w:proofErr w:type="gramEnd"/>
      <w:r w:rsidRPr="00E870C6">
        <w:rPr>
          <w:rFonts w:ascii="Arial" w:hAnsi="Arial" w:cs="Arial"/>
        </w:rPr>
        <w:t xml:space="preserve"> method. Each treatment was performed in triplicate (n=3).</w:t>
      </w:r>
    </w:p>
    <w:p w14:paraId="2A9635B6" w14:textId="4B2D7CD8" w:rsidR="00154511" w:rsidRPr="00EF5516" w:rsidRDefault="00154511" w:rsidP="00336B3A">
      <w:pPr>
        <w:pStyle w:val="Body"/>
        <w:spacing w:after="0"/>
        <w:rPr>
          <w:rFonts w:ascii="Arial" w:hAnsi="Arial" w:cs="Arial"/>
          <w:b/>
          <w:bCs/>
          <w:u w:val="single"/>
        </w:rPr>
      </w:pPr>
      <w:r w:rsidRPr="00EF5516">
        <w:rPr>
          <w:rFonts w:ascii="Arial" w:hAnsi="Arial" w:cs="Arial"/>
          <w:b/>
          <w:bCs/>
          <w:u w:val="single"/>
        </w:rPr>
        <w:t>2.</w:t>
      </w:r>
      <w:r w:rsidR="002D7024" w:rsidRPr="00EF5516">
        <w:rPr>
          <w:rFonts w:ascii="Arial" w:hAnsi="Arial" w:cs="Arial"/>
          <w:b/>
          <w:bCs/>
          <w:u w:val="single"/>
        </w:rPr>
        <w:t>4</w:t>
      </w:r>
      <w:r w:rsidRPr="00EF5516">
        <w:rPr>
          <w:rFonts w:ascii="Arial" w:hAnsi="Arial" w:cs="Arial"/>
          <w:b/>
          <w:bCs/>
          <w:u w:val="single"/>
        </w:rPr>
        <w:t>.3. Single-Factor Experimental Screening</w:t>
      </w:r>
    </w:p>
    <w:p w14:paraId="76E9301A" w14:textId="77777777" w:rsidR="00336B3A" w:rsidRDefault="00336B3A" w:rsidP="00336B3A">
      <w:pPr>
        <w:pStyle w:val="Body"/>
        <w:spacing w:after="0"/>
        <w:rPr>
          <w:rFonts w:ascii="Arial" w:hAnsi="Arial" w:cs="Arial"/>
        </w:rPr>
      </w:pPr>
    </w:p>
    <w:p w14:paraId="2FC12C4A" w14:textId="0EBCAA98" w:rsidR="00336B3A" w:rsidRDefault="00336B3A" w:rsidP="00336B3A">
      <w:pPr>
        <w:pStyle w:val="Body"/>
        <w:spacing w:after="0"/>
        <w:rPr>
          <w:rFonts w:ascii="Arial" w:hAnsi="Arial" w:cs="Arial"/>
        </w:rPr>
      </w:pPr>
      <w:r w:rsidRPr="00336B3A">
        <w:rPr>
          <w:rFonts w:ascii="Arial" w:hAnsi="Arial" w:cs="Arial"/>
        </w:rPr>
        <w:t>To identify suitable conditions for subsequent extraction optimization, two key parameters were screened using a one-factor-at-a-time approach.</w:t>
      </w:r>
    </w:p>
    <w:p w14:paraId="0DDE5765" w14:textId="77777777" w:rsidR="003E34BF" w:rsidRDefault="003E34BF" w:rsidP="00336B3A">
      <w:pPr>
        <w:pStyle w:val="Body"/>
        <w:spacing w:after="0"/>
        <w:rPr>
          <w:rFonts w:ascii="Arial" w:hAnsi="Arial" w:cs="Arial"/>
        </w:rPr>
      </w:pPr>
    </w:p>
    <w:p w14:paraId="5C0EFD30" w14:textId="44D72CCC" w:rsidR="00336B3A" w:rsidRPr="00336B3A" w:rsidRDefault="00336B3A" w:rsidP="00336B3A">
      <w:pPr>
        <w:pStyle w:val="Body"/>
        <w:spacing w:after="0"/>
        <w:rPr>
          <w:rFonts w:ascii="Arial" w:hAnsi="Arial" w:cs="Arial"/>
        </w:rPr>
      </w:pPr>
      <w:r w:rsidRPr="00336B3A">
        <w:rPr>
          <w:rFonts w:ascii="Arial" w:hAnsi="Arial" w:cs="Arial"/>
        </w:rPr>
        <w:t>Carrier Oil Screening: Three edible oils—soybean oil, sunflower oil, and rice bran oil—were evaluated as lipophilic carrier phases under identical extraction conditions. Astaxanthin concentration and recovery were compared to determine the most suitable carrier oil for subsequent experiments.</w:t>
      </w:r>
    </w:p>
    <w:p w14:paraId="5B94D0BC" w14:textId="77777777" w:rsidR="003E34BF" w:rsidRDefault="003E34BF" w:rsidP="00336B3A">
      <w:pPr>
        <w:pStyle w:val="Body"/>
        <w:spacing w:after="0"/>
        <w:rPr>
          <w:rFonts w:ascii="Arial" w:hAnsi="Arial" w:cs="Arial"/>
        </w:rPr>
      </w:pPr>
    </w:p>
    <w:p w14:paraId="3BCD68CD" w14:textId="1E2DBC12" w:rsidR="00336B3A" w:rsidRDefault="00336B3A" w:rsidP="00336B3A">
      <w:pPr>
        <w:pStyle w:val="Body"/>
        <w:spacing w:after="0"/>
        <w:rPr>
          <w:rFonts w:ascii="Arial" w:hAnsi="Arial" w:cs="Arial"/>
        </w:rPr>
      </w:pPr>
      <w:r w:rsidRPr="00336B3A">
        <w:rPr>
          <w:rFonts w:ascii="Arial" w:hAnsi="Arial" w:cs="Arial"/>
        </w:rPr>
        <w:t>Binary Enzyme Ratio Screening: The effect of the cellulase-to-pectinase ratio on astaxanthin recovery was evaluated using five enzyme formulations: 0:100, 25:75, 50:50, 75:25, and 100:0 (% w/w). The total enzyme concentration was kept constant, while only the relative proportion of cellulase and pectinase was varied. The formulation providing the highest astaxanthin recovery was selected for subsequent optimization.</w:t>
      </w:r>
    </w:p>
    <w:p w14:paraId="636EB819" w14:textId="77777777" w:rsidR="00336B3A" w:rsidRDefault="00336B3A" w:rsidP="00336B3A">
      <w:pPr>
        <w:pStyle w:val="Body"/>
        <w:spacing w:after="0"/>
        <w:rPr>
          <w:rFonts w:ascii="Arial" w:hAnsi="Arial" w:cs="Arial"/>
        </w:rPr>
      </w:pPr>
    </w:p>
    <w:p w14:paraId="6DA442C8" w14:textId="143B04A0" w:rsidR="00303C8D" w:rsidRPr="00EF5516" w:rsidRDefault="00303C8D" w:rsidP="00336B3A">
      <w:pPr>
        <w:pStyle w:val="Body"/>
        <w:spacing w:after="0"/>
        <w:rPr>
          <w:rFonts w:ascii="Arial" w:hAnsi="Arial" w:cs="Arial"/>
          <w:b/>
          <w:bCs/>
          <w:u w:val="single"/>
        </w:rPr>
      </w:pPr>
      <w:r w:rsidRPr="00EF5516">
        <w:rPr>
          <w:rFonts w:ascii="Arial" w:hAnsi="Arial" w:cs="Arial"/>
          <w:b/>
          <w:bCs/>
          <w:u w:val="single"/>
        </w:rPr>
        <w:t>2.</w:t>
      </w:r>
      <w:r w:rsidR="002D7024" w:rsidRPr="00EF5516">
        <w:rPr>
          <w:rFonts w:ascii="Arial" w:hAnsi="Arial" w:cs="Arial"/>
          <w:b/>
          <w:bCs/>
          <w:u w:val="single"/>
        </w:rPr>
        <w:t>4</w:t>
      </w:r>
      <w:r w:rsidRPr="00EF5516">
        <w:rPr>
          <w:rFonts w:ascii="Arial" w:hAnsi="Arial" w:cs="Arial"/>
          <w:b/>
          <w:bCs/>
          <w:u w:val="single"/>
        </w:rPr>
        <w:t>.4. Multi-Parametric Process Optimization (RSM)</w:t>
      </w:r>
    </w:p>
    <w:p w14:paraId="694C7EBC" w14:textId="77777777" w:rsidR="00EF5516" w:rsidRDefault="00EF5516" w:rsidP="00336B3A">
      <w:pPr>
        <w:pStyle w:val="Body"/>
        <w:spacing w:after="0"/>
        <w:rPr>
          <w:rFonts w:ascii="Arial" w:hAnsi="Arial" w:cs="Arial"/>
        </w:rPr>
      </w:pPr>
    </w:p>
    <w:p w14:paraId="1D8355C7" w14:textId="616E8E0D" w:rsidR="004332A4" w:rsidRDefault="0007346A" w:rsidP="00336B3A">
      <w:pPr>
        <w:pStyle w:val="Body"/>
        <w:spacing w:after="0"/>
        <w:rPr>
          <w:rFonts w:ascii="Arial" w:hAnsi="Arial" w:cs="Arial"/>
        </w:rPr>
      </w:pPr>
      <w:r w:rsidRPr="0007346A">
        <w:rPr>
          <w:rFonts w:ascii="Arial" w:hAnsi="Arial" w:cs="Arial"/>
        </w:rPr>
        <w:t>Using Design-Expert software (or JMP Pro), optimize the Enzyme-Assisted Ultrasound Extraction (EAUE) settings such as total enzyme concentration, sonication duration, and oil volume to achieve the highest astaxanthin recovery yield. Design with 17 experiments, five key experiments (center points) with the following conditions: maximum extraction yield and optimal resource efficiency.</w:t>
      </w:r>
    </w:p>
    <w:p w14:paraId="4FD042FD" w14:textId="7C2DA3E6" w:rsidR="004332A4" w:rsidRPr="00773219" w:rsidRDefault="004332A4" w:rsidP="00336B3A">
      <w:pPr>
        <w:rPr>
          <w:rFonts w:ascii="Arial" w:hAnsi="Arial" w:cs="Arial"/>
          <w:b/>
        </w:rPr>
      </w:pPr>
      <w:r w:rsidRPr="00773219">
        <w:rPr>
          <w:rFonts w:ascii="Arial" w:hAnsi="Arial" w:cs="Arial"/>
          <w:b/>
        </w:rPr>
        <w:t>The model has the form:</w:t>
      </w:r>
    </w:p>
    <w:p w14:paraId="03A6C7F2" w14:textId="1006AAC2" w:rsidR="004332A4" w:rsidRPr="00773219" w:rsidRDefault="004332A4" w:rsidP="00336B3A">
      <w:pPr>
        <w:rPr>
          <w:rFonts w:ascii="Arial" w:hAnsi="Arial" w:cs="Arial"/>
        </w:rPr>
      </w:pPr>
      <w:r w:rsidRPr="00773219">
        <w:rPr>
          <w:rFonts w:ascii="Arial" w:hAnsi="Arial" w:cs="Arial"/>
        </w:rPr>
        <w:t>Y = b</w:t>
      </w:r>
      <w:r w:rsidRPr="00773219">
        <w:rPr>
          <w:rFonts w:ascii="Arial" w:hAnsi="Arial" w:cs="Arial"/>
          <w:vertAlign w:val="subscript"/>
        </w:rPr>
        <w:t>0</w:t>
      </w:r>
      <w:r w:rsidRPr="00773219">
        <w:rPr>
          <w:rFonts w:ascii="Arial" w:hAnsi="Arial" w:cs="Arial"/>
        </w:rPr>
        <w:t xml:space="preserve"> + b</w:t>
      </w:r>
      <w:r w:rsidRPr="00773219">
        <w:rPr>
          <w:rFonts w:ascii="Arial" w:hAnsi="Arial" w:cs="Arial"/>
          <w:vertAlign w:val="subscript"/>
        </w:rPr>
        <w:t>1</w:t>
      </w:r>
      <w:r w:rsidRPr="00773219">
        <w:rPr>
          <w:rFonts w:ascii="Arial" w:hAnsi="Arial" w:cs="Arial"/>
        </w:rPr>
        <w:t>X</w:t>
      </w:r>
      <w:r w:rsidRPr="00773219">
        <w:rPr>
          <w:rFonts w:ascii="Arial" w:hAnsi="Arial" w:cs="Arial"/>
          <w:vertAlign w:val="subscript"/>
        </w:rPr>
        <w:t>1</w:t>
      </w:r>
      <w:r w:rsidRPr="00773219">
        <w:rPr>
          <w:rFonts w:ascii="Arial" w:hAnsi="Arial" w:cs="Arial"/>
        </w:rPr>
        <w:t xml:space="preserve"> + b</w:t>
      </w:r>
      <w:r w:rsidRPr="00773219">
        <w:rPr>
          <w:rFonts w:ascii="Arial" w:hAnsi="Arial" w:cs="Arial"/>
          <w:vertAlign w:val="subscript"/>
        </w:rPr>
        <w:t>2</w:t>
      </w:r>
      <w:r w:rsidRPr="00773219">
        <w:rPr>
          <w:rFonts w:ascii="Arial" w:hAnsi="Arial" w:cs="Arial"/>
        </w:rPr>
        <w:t>X</w:t>
      </w:r>
      <w:r w:rsidRPr="00773219">
        <w:rPr>
          <w:rFonts w:ascii="Arial" w:hAnsi="Arial" w:cs="Arial"/>
          <w:vertAlign w:val="subscript"/>
        </w:rPr>
        <w:t>2</w:t>
      </w:r>
      <w:r w:rsidRPr="00773219">
        <w:rPr>
          <w:rFonts w:ascii="Arial" w:hAnsi="Arial" w:cs="Arial"/>
        </w:rPr>
        <w:t xml:space="preserve"> + b</w:t>
      </w:r>
      <w:r w:rsidRPr="00773219">
        <w:rPr>
          <w:rFonts w:ascii="Arial" w:hAnsi="Arial" w:cs="Arial"/>
          <w:vertAlign w:val="subscript"/>
        </w:rPr>
        <w:t>3</w:t>
      </w:r>
      <w:r w:rsidRPr="00773219">
        <w:rPr>
          <w:rFonts w:ascii="Arial" w:hAnsi="Arial" w:cs="Arial"/>
        </w:rPr>
        <w:t>X</w:t>
      </w:r>
      <w:r w:rsidRPr="00773219">
        <w:rPr>
          <w:rFonts w:ascii="Arial" w:hAnsi="Arial" w:cs="Arial"/>
          <w:vertAlign w:val="subscript"/>
        </w:rPr>
        <w:t>3</w:t>
      </w:r>
      <w:r w:rsidRPr="00773219">
        <w:rPr>
          <w:rFonts w:ascii="Arial" w:hAnsi="Arial" w:cs="Arial"/>
        </w:rPr>
        <w:t xml:space="preserve"> + b</w:t>
      </w:r>
      <w:r w:rsidRPr="00773219">
        <w:rPr>
          <w:rFonts w:ascii="Arial" w:hAnsi="Arial" w:cs="Arial"/>
          <w:vertAlign w:val="subscript"/>
        </w:rPr>
        <w:t>1</w:t>
      </w:r>
      <w:r w:rsidR="0026657E">
        <w:rPr>
          <w:rFonts w:ascii="Arial" w:hAnsi="Arial" w:cs="Arial"/>
          <w:vertAlign w:val="subscript"/>
        </w:rPr>
        <w:t>1</w:t>
      </w:r>
      <w:r w:rsidRPr="00773219">
        <w:rPr>
          <w:rFonts w:ascii="Arial" w:hAnsi="Arial" w:cs="Arial"/>
        </w:rPr>
        <w:t>X</w:t>
      </w:r>
      <w:r w:rsidRPr="00773219">
        <w:rPr>
          <w:rFonts w:ascii="Arial" w:hAnsi="Arial" w:cs="Arial"/>
          <w:vertAlign w:val="subscript"/>
        </w:rPr>
        <w:t>1</w:t>
      </w:r>
      <w:r w:rsidRPr="00773219">
        <w:rPr>
          <w:rFonts w:ascii="Arial" w:hAnsi="Arial" w:cs="Arial"/>
          <w:vertAlign w:val="superscript"/>
        </w:rPr>
        <w:t>2</w:t>
      </w:r>
      <w:r w:rsidRPr="00773219">
        <w:rPr>
          <w:rFonts w:ascii="Arial" w:hAnsi="Arial" w:cs="Arial"/>
        </w:rPr>
        <w:t xml:space="preserve"> +b</w:t>
      </w:r>
      <w:r w:rsidRPr="00773219">
        <w:rPr>
          <w:rFonts w:ascii="Arial" w:hAnsi="Arial" w:cs="Arial"/>
          <w:vertAlign w:val="subscript"/>
        </w:rPr>
        <w:t>22</w:t>
      </w:r>
      <w:r w:rsidRPr="00773219">
        <w:rPr>
          <w:rFonts w:ascii="Arial" w:hAnsi="Arial" w:cs="Arial"/>
        </w:rPr>
        <w:t>X</w:t>
      </w:r>
      <w:r w:rsidRPr="00773219">
        <w:rPr>
          <w:rFonts w:ascii="Arial" w:hAnsi="Arial" w:cs="Arial"/>
          <w:vertAlign w:val="subscript"/>
        </w:rPr>
        <w:t>2</w:t>
      </w:r>
      <w:r w:rsidRPr="00773219">
        <w:rPr>
          <w:rFonts w:ascii="Arial" w:hAnsi="Arial" w:cs="Arial"/>
          <w:vertAlign w:val="superscript"/>
        </w:rPr>
        <w:t>2</w:t>
      </w:r>
      <w:r w:rsidRPr="00773219">
        <w:rPr>
          <w:rFonts w:ascii="Arial" w:hAnsi="Arial" w:cs="Arial"/>
        </w:rPr>
        <w:t xml:space="preserve"> +b</w:t>
      </w:r>
      <w:r w:rsidRPr="00773219">
        <w:rPr>
          <w:rFonts w:ascii="Arial" w:hAnsi="Arial" w:cs="Arial"/>
          <w:vertAlign w:val="subscript"/>
        </w:rPr>
        <w:t>33</w:t>
      </w:r>
      <w:r w:rsidRPr="00773219">
        <w:rPr>
          <w:rFonts w:ascii="Arial" w:hAnsi="Arial" w:cs="Arial"/>
        </w:rPr>
        <w:t>X</w:t>
      </w:r>
      <w:r w:rsidRPr="00773219">
        <w:rPr>
          <w:rFonts w:ascii="Arial" w:hAnsi="Arial" w:cs="Arial"/>
          <w:vertAlign w:val="subscript"/>
        </w:rPr>
        <w:t>3</w:t>
      </w:r>
      <w:r w:rsidRPr="00773219">
        <w:rPr>
          <w:rFonts w:ascii="Arial" w:hAnsi="Arial" w:cs="Arial"/>
          <w:vertAlign w:val="superscript"/>
        </w:rPr>
        <w:t>2</w:t>
      </w:r>
      <w:r w:rsidRPr="00773219">
        <w:rPr>
          <w:rFonts w:ascii="Arial" w:hAnsi="Arial" w:cs="Arial"/>
        </w:rPr>
        <w:t xml:space="preserve"> +b</w:t>
      </w:r>
      <w:r w:rsidRPr="00773219">
        <w:rPr>
          <w:rFonts w:ascii="Arial" w:hAnsi="Arial" w:cs="Arial"/>
          <w:vertAlign w:val="subscript"/>
        </w:rPr>
        <w:t>12</w:t>
      </w:r>
      <w:r w:rsidRPr="00773219">
        <w:rPr>
          <w:rFonts w:ascii="Arial" w:hAnsi="Arial" w:cs="Arial"/>
        </w:rPr>
        <w:t>(X</w:t>
      </w:r>
      <w:r w:rsidRPr="00773219">
        <w:rPr>
          <w:rFonts w:ascii="Arial" w:hAnsi="Arial" w:cs="Arial"/>
          <w:vertAlign w:val="subscript"/>
        </w:rPr>
        <w:t>1</w:t>
      </w:r>
      <w:r w:rsidRPr="00773219">
        <w:rPr>
          <w:rFonts w:ascii="Arial" w:hAnsi="Arial" w:cs="Arial"/>
        </w:rPr>
        <w:t>X</w:t>
      </w:r>
      <w:r w:rsidRPr="00773219">
        <w:rPr>
          <w:rFonts w:ascii="Arial" w:hAnsi="Arial" w:cs="Arial"/>
          <w:vertAlign w:val="subscript"/>
        </w:rPr>
        <w:t>2</w:t>
      </w:r>
      <w:r w:rsidRPr="00773219">
        <w:rPr>
          <w:rFonts w:ascii="Arial" w:hAnsi="Arial" w:cs="Arial"/>
        </w:rPr>
        <w:t>) + b</w:t>
      </w:r>
      <w:r w:rsidRPr="00773219">
        <w:rPr>
          <w:rFonts w:ascii="Arial" w:hAnsi="Arial" w:cs="Arial"/>
          <w:vertAlign w:val="subscript"/>
        </w:rPr>
        <w:t>13</w:t>
      </w:r>
      <w:r w:rsidRPr="00773219">
        <w:rPr>
          <w:rFonts w:ascii="Arial" w:hAnsi="Arial" w:cs="Arial"/>
        </w:rPr>
        <w:t>(X</w:t>
      </w:r>
      <w:r w:rsidRPr="00773219">
        <w:rPr>
          <w:rFonts w:ascii="Arial" w:hAnsi="Arial" w:cs="Arial"/>
          <w:vertAlign w:val="subscript"/>
        </w:rPr>
        <w:t>1</w:t>
      </w:r>
      <w:r w:rsidRPr="00773219">
        <w:rPr>
          <w:rFonts w:ascii="Arial" w:hAnsi="Arial" w:cs="Arial"/>
        </w:rPr>
        <w:t>X</w:t>
      </w:r>
      <w:r w:rsidRPr="00773219">
        <w:rPr>
          <w:rFonts w:ascii="Arial" w:hAnsi="Arial" w:cs="Arial"/>
          <w:vertAlign w:val="subscript"/>
        </w:rPr>
        <w:t>3</w:t>
      </w:r>
      <w:r w:rsidRPr="00773219">
        <w:rPr>
          <w:rFonts w:ascii="Arial" w:hAnsi="Arial" w:cs="Arial"/>
        </w:rPr>
        <w:t>) + b</w:t>
      </w:r>
      <w:r w:rsidRPr="00773219">
        <w:rPr>
          <w:rFonts w:ascii="Arial" w:hAnsi="Arial" w:cs="Arial"/>
          <w:vertAlign w:val="subscript"/>
        </w:rPr>
        <w:t>23</w:t>
      </w:r>
      <w:r w:rsidRPr="00773219">
        <w:rPr>
          <w:rFonts w:ascii="Arial" w:hAnsi="Arial" w:cs="Arial"/>
        </w:rPr>
        <w:t>(X</w:t>
      </w:r>
      <w:r w:rsidRPr="00773219">
        <w:rPr>
          <w:rFonts w:ascii="Arial" w:hAnsi="Arial" w:cs="Arial"/>
          <w:vertAlign w:val="subscript"/>
        </w:rPr>
        <w:t>2</w:t>
      </w:r>
      <w:r w:rsidRPr="00773219">
        <w:rPr>
          <w:rFonts w:ascii="Arial" w:hAnsi="Arial" w:cs="Arial"/>
        </w:rPr>
        <w:t>X</w:t>
      </w:r>
      <w:r w:rsidRPr="00773219">
        <w:rPr>
          <w:rFonts w:ascii="Arial" w:hAnsi="Arial" w:cs="Arial"/>
          <w:vertAlign w:val="subscript"/>
        </w:rPr>
        <w:t>3</w:t>
      </w:r>
      <w:r w:rsidRPr="00773219">
        <w:rPr>
          <w:rFonts w:ascii="Arial" w:hAnsi="Arial" w:cs="Arial"/>
        </w:rPr>
        <w:t>)</w:t>
      </w:r>
    </w:p>
    <w:p w14:paraId="30512ED6" w14:textId="04A2E834" w:rsidR="004332A4" w:rsidRPr="00773219" w:rsidRDefault="004332A4" w:rsidP="00336B3A">
      <w:pPr>
        <w:tabs>
          <w:tab w:val="left" w:leader="dot" w:pos="6120"/>
        </w:tabs>
        <w:jc w:val="both"/>
        <w:rPr>
          <w:rFonts w:ascii="Arial" w:hAnsi="Arial" w:cs="Arial"/>
        </w:rPr>
      </w:pPr>
      <w:r w:rsidRPr="00773219">
        <w:rPr>
          <w:rFonts w:ascii="Arial" w:hAnsi="Arial" w:cs="Arial"/>
        </w:rPr>
        <w:t>Where, X</w:t>
      </w:r>
      <w:r w:rsidRPr="00773219">
        <w:rPr>
          <w:rFonts w:ascii="Arial" w:hAnsi="Arial" w:cs="Arial"/>
          <w:vertAlign w:val="subscript"/>
        </w:rPr>
        <w:t>1</w:t>
      </w:r>
      <w:r w:rsidRPr="00773219">
        <w:rPr>
          <w:rFonts w:ascii="Arial" w:hAnsi="Arial" w:cs="Arial"/>
        </w:rPr>
        <w:t xml:space="preserve"> is,</w:t>
      </w:r>
      <w:r w:rsidRPr="004332A4">
        <w:t xml:space="preserve"> </w:t>
      </w:r>
      <w:r w:rsidRPr="004332A4">
        <w:rPr>
          <w:rFonts w:ascii="Arial" w:hAnsi="Arial" w:cs="Arial"/>
        </w:rPr>
        <w:t>the total enzyme concentration (%)</w:t>
      </w:r>
      <w:r>
        <w:rPr>
          <w:rFonts w:ascii="Arial" w:hAnsi="Arial" w:cs="Arial"/>
        </w:rPr>
        <w:t>,</w:t>
      </w:r>
      <w:r w:rsidRPr="00773219">
        <w:rPr>
          <w:rFonts w:ascii="Arial" w:hAnsi="Arial" w:cs="Arial"/>
        </w:rPr>
        <w:t xml:space="preserve"> X</w:t>
      </w:r>
      <w:r w:rsidRPr="00773219">
        <w:rPr>
          <w:rFonts w:ascii="Arial" w:hAnsi="Arial" w:cs="Arial"/>
          <w:vertAlign w:val="subscript"/>
        </w:rPr>
        <w:t>2</w:t>
      </w:r>
      <w:r w:rsidRPr="00773219">
        <w:rPr>
          <w:rFonts w:ascii="Arial" w:hAnsi="Arial" w:cs="Arial"/>
        </w:rPr>
        <w:t xml:space="preserve"> is </w:t>
      </w:r>
      <w:r w:rsidRPr="004332A4">
        <w:rPr>
          <w:rFonts w:ascii="Arial" w:hAnsi="Arial" w:cs="Arial"/>
        </w:rPr>
        <w:t>the sonication duration (min)</w:t>
      </w:r>
      <w:r w:rsidRPr="00773219">
        <w:rPr>
          <w:rFonts w:ascii="Arial" w:hAnsi="Arial" w:cs="Arial"/>
        </w:rPr>
        <w:t>, and X</w:t>
      </w:r>
      <w:r w:rsidRPr="00773219">
        <w:rPr>
          <w:rFonts w:ascii="Arial" w:hAnsi="Arial" w:cs="Arial"/>
          <w:vertAlign w:val="subscript"/>
        </w:rPr>
        <w:t>3</w:t>
      </w:r>
      <w:r w:rsidRPr="00773219">
        <w:rPr>
          <w:rFonts w:ascii="Arial" w:hAnsi="Arial" w:cs="Arial"/>
        </w:rPr>
        <w:t xml:space="preserve"> is </w:t>
      </w:r>
      <w:r w:rsidR="00514458" w:rsidRPr="00514458">
        <w:rPr>
          <w:rFonts w:ascii="Arial" w:hAnsi="Arial" w:cs="Arial"/>
        </w:rPr>
        <w:t xml:space="preserve">L/S ratio </w:t>
      </w:r>
      <w:r w:rsidRPr="004332A4">
        <w:rPr>
          <w:rFonts w:ascii="Arial" w:hAnsi="Arial" w:cs="Arial"/>
        </w:rPr>
        <w:t>(m</w:t>
      </w:r>
      <w:r w:rsidR="00514458">
        <w:rPr>
          <w:rFonts w:ascii="Arial" w:hAnsi="Arial" w:cs="Arial"/>
        </w:rPr>
        <w:t>g/g</w:t>
      </w:r>
      <w:r w:rsidRPr="004332A4">
        <w:rPr>
          <w:rFonts w:ascii="Arial" w:hAnsi="Arial" w:cs="Arial"/>
        </w:rPr>
        <w:t>)</w:t>
      </w:r>
      <w:r w:rsidRPr="00773219">
        <w:rPr>
          <w:rFonts w:ascii="Arial" w:hAnsi="Arial" w:cs="Arial"/>
        </w:rPr>
        <w:t>. Create an experimental matrix table using the experimental levels provided, based on those found in Table 1.</w:t>
      </w:r>
    </w:p>
    <w:p w14:paraId="016234FC" w14:textId="679325B8" w:rsidR="00A03B96" w:rsidRPr="004332A4" w:rsidRDefault="0007346A" w:rsidP="00336B3A">
      <w:pPr>
        <w:pStyle w:val="Body"/>
        <w:spacing w:after="0"/>
        <w:jc w:val="center"/>
        <w:rPr>
          <w:rFonts w:ascii="Arial" w:hAnsi="Arial" w:cs="Arial"/>
          <w:b/>
          <w:bCs/>
        </w:rPr>
      </w:pPr>
      <w:r w:rsidRPr="004332A4">
        <w:rPr>
          <w:rFonts w:ascii="Arial" w:hAnsi="Arial" w:cs="Arial"/>
          <w:b/>
          <w:bCs/>
        </w:rPr>
        <w:t>Table 1. Experimental levels employed in the Box-Behnken Design model</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2123"/>
        <w:gridCol w:w="2068"/>
        <w:gridCol w:w="1992"/>
      </w:tblGrid>
      <w:tr w:rsidR="004332A4" w:rsidRPr="00773219" w14:paraId="1776BB61" w14:textId="77777777" w:rsidTr="00FA5DE8">
        <w:tc>
          <w:tcPr>
            <w:tcW w:w="2254" w:type="dxa"/>
            <w:tcBorders>
              <w:top w:val="single" w:sz="4" w:space="0" w:color="auto"/>
              <w:left w:val="nil"/>
              <w:bottom w:val="single" w:sz="4" w:space="0" w:color="auto"/>
              <w:right w:val="nil"/>
            </w:tcBorders>
            <w:vAlign w:val="center"/>
            <w:hideMark/>
          </w:tcPr>
          <w:p w14:paraId="727128B3" w14:textId="77777777" w:rsidR="004332A4" w:rsidRPr="00773219" w:rsidRDefault="004332A4" w:rsidP="00336B3A">
            <w:pPr>
              <w:pStyle w:val="bt"/>
              <w:spacing w:line="240" w:lineRule="auto"/>
              <w:jc w:val="center"/>
              <w:rPr>
                <w:rFonts w:ascii="Arial" w:hAnsi="Arial" w:cs="Arial"/>
                <w:b/>
                <w:bCs/>
                <w:sz w:val="20"/>
                <w:szCs w:val="20"/>
              </w:rPr>
            </w:pPr>
            <w:r w:rsidRPr="00773219">
              <w:rPr>
                <w:rFonts w:ascii="Arial" w:hAnsi="Arial" w:cs="Arial"/>
                <w:b/>
                <w:bCs/>
                <w:sz w:val="20"/>
                <w:szCs w:val="20"/>
              </w:rPr>
              <w:t>Level</w:t>
            </w:r>
          </w:p>
        </w:tc>
        <w:tc>
          <w:tcPr>
            <w:tcW w:w="2254" w:type="dxa"/>
            <w:tcBorders>
              <w:top w:val="single" w:sz="4" w:space="0" w:color="auto"/>
              <w:left w:val="nil"/>
              <w:bottom w:val="single" w:sz="4" w:space="0" w:color="auto"/>
              <w:right w:val="nil"/>
            </w:tcBorders>
            <w:vAlign w:val="center"/>
            <w:hideMark/>
          </w:tcPr>
          <w:p w14:paraId="7A33577B" w14:textId="77777777" w:rsidR="004332A4" w:rsidRPr="00773219" w:rsidRDefault="004332A4" w:rsidP="00336B3A">
            <w:pPr>
              <w:pStyle w:val="bt"/>
              <w:spacing w:line="240" w:lineRule="auto"/>
              <w:jc w:val="center"/>
              <w:rPr>
                <w:rFonts w:ascii="Arial" w:hAnsi="Arial" w:cs="Arial"/>
                <w:b/>
                <w:bCs/>
                <w:sz w:val="20"/>
                <w:szCs w:val="20"/>
              </w:rPr>
            </w:pPr>
            <w:r w:rsidRPr="005A0108">
              <w:rPr>
                <w:rFonts w:ascii="Arial" w:hAnsi="Arial" w:cs="Arial"/>
                <w:b/>
                <w:bCs/>
                <w:sz w:val="20"/>
                <w:szCs w:val="20"/>
              </w:rPr>
              <w:t>Total enzyme concentration (%)</w:t>
            </w:r>
          </w:p>
        </w:tc>
        <w:tc>
          <w:tcPr>
            <w:tcW w:w="2254" w:type="dxa"/>
            <w:tcBorders>
              <w:top w:val="single" w:sz="4" w:space="0" w:color="auto"/>
              <w:left w:val="nil"/>
              <w:bottom w:val="single" w:sz="4" w:space="0" w:color="auto"/>
              <w:right w:val="nil"/>
            </w:tcBorders>
            <w:vAlign w:val="center"/>
            <w:hideMark/>
          </w:tcPr>
          <w:p w14:paraId="1EAFFEA6" w14:textId="77777777" w:rsidR="004332A4" w:rsidRPr="00773219" w:rsidRDefault="004332A4" w:rsidP="00336B3A">
            <w:pPr>
              <w:pStyle w:val="bt"/>
              <w:spacing w:line="240" w:lineRule="auto"/>
              <w:jc w:val="center"/>
              <w:rPr>
                <w:rFonts w:ascii="Arial" w:hAnsi="Arial" w:cs="Arial"/>
                <w:b/>
                <w:bCs/>
                <w:sz w:val="20"/>
                <w:szCs w:val="20"/>
              </w:rPr>
            </w:pPr>
            <w:r w:rsidRPr="005A0108">
              <w:rPr>
                <w:rFonts w:ascii="Arial" w:hAnsi="Arial" w:cs="Arial"/>
                <w:b/>
                <w:bCs/>
                <w:sz w:val="20"/>
                <w:szCs w:val="20"/>
              </w:rPr>
              <w:t>Sonication duration (min)</w:t>
            </w:r>
          </w:p>
        </w:tc>
        <w:tc>
          <w:tcPr>
            <w:tcW w:w="2254" w:type="dxa"/>
            <w:tcBorders>
              <w:top w:val="single" w:sz="4" w:space="0" w:color="auto"/>
              <w:left w:val="nil"/>
              <w:bottom w:val="single" w:sz="4" w:space="0" w:color="auto"/>
              <w:right w:val="nil"/>
            </w:tcBorders>
            <w:vAlign w:val="center"/>
            <w:hideMark/>
          </w:tcPr>
          <w:p w14:paraId="60C8EE9C" w14:textId="47D5A137" w:rsidR="004332A4" w:rsidRPr="00773219" w:rsidRDefault="00514458" w:rsidP="00336B3A">
            <w:pPr>
              <w:pStyle w:val="bt"/>
              <w:spacing w:line="240" w:lineRule="auto"/>
              <w:jc w:val="center"/>
              <w:rPr>
                <w:rFonts w:ascii="Arial" w:hAnsi="Arial" w:cs="Arial"/>
                <w:b/>
                <w:bCs/>
                <w:sz w:val="20"/>
                <w:szCs w:val="20"/>
              </w:rPr>
            </w:pPr>
            <w:r w:rsidRPr="00514458">
              <w:rPr>
                <w:rFonts w:ascii="Arial" w:hAnsi="Arial" w:cs="Arial"/>
                <w:b/>
                <w:bCs/>
                <w:sz w:val="20"/>
                <w:szCs w:val="20"/>
              </w:rPr>
              <w:t>L/S ratio</w:t>
            </w:r>
            <w:r>
              <w:rPr>
                <w:rFonts w:ascii="Arial" w:hAnsi="Arial" w:cs="Arial"/>
                <w:b/>
                <w:bCs/>
                <w:sz w:val="20"/>
                <w:szCs w:val="20"/>
              </w:rPr>
              <w:t xml:space="preserve"> (m</w:t>
            </w:r>
            <w:r w:rsidR="0027571B">
              <w:rPr>
                <w:rFonts w:ascii="Arial" w:hAnsi="Arial" w:cs="Arial"/>
                <w:b/>
                <w:bCs/>
                <w:sz w:val="20"/>
                <w:szCs w:val="20"/>
              </w:rPr>
              <w:t>L</w:t>
            </w:r>
            <w:r>
              <w:rPr>
                <w:rFonts w:ascii="Arial" w:hAnsi="Arial" w:cs="Arial"/>
                <w:b/>
                <w:bCs/>
                <w:sz w:val="20"/>
                <w:szCs w:val="20"/>
              </w:rPr>
              <w:t>/g)</w:t>
            </w:r>
          </w:p>
        </w:tc>
      </w:tr>
      <w:tr w:rsidR="004332A4" w:rsidRPr="00773219" w14:paraId="6A541E52" w14:textId="77777777" w:rsidTr="00FA5DE8">
        <w:tc>
          <w:tcPr>
            <w:tcW w:w="2254" w:type="dxa"/>
            <w:tcBorders>
              <w:top w:val="single" w:sz="4" w:space="0" w:color="auto"/>
              <w:left w:val="nil"/>
              <w:bottom w:val="single" w:sz="4" w:space="0" w:color="auto"/>
              <w:right w:val="nil"/>
            </w:tcBorders>
            <w:vAlign w:val="center"/>
            <w:hideMark/>
          </w:tcPr>
          <w:p w14:paraId="40FF3082" w14:textId="77777777" w:rsidR="004332A4" w:rsidRPr="00773219" w:rsidRDefault="004332A4" w:rsidP="00336B3A">
            <w:pPr>
              <w:pStyle w:val="bt"/>
              <w:spacing w:line="240" w:lineRule="auto"/>
              <w:rPr>
                <w:rFonts w:ascii="Arial" w:hAnsi="Arial" w:cs="Arial"/>
                <w:sz w:val="20"/>
                <w:szCs w:val="20"/>
              </w:rPr>
            </w:pPr>
            <w:r w:rsidRPr="00773219">
              <w:rPr>
                <w:rFonts w:ascii="Arial" w:hAnsi="Arial" w:cs="Arial"/>
                <w:sz w:val="20"/>
                <w:szCs w:val="20"/>
              </w:rPr>
              <w:t>Original level</w:t>
            </w:r>
          </w:p>
          <w:p w14:paraId="18F4D4E1" w14:textId="77777777" w:rsidR="004332A4" w:rsidRPr="00773219" w:rsidRDefault="004332A4" w:rsidP="00336B3A">
            <w:pPr>
              <w:pStyle w:val="bt"/>
              <w:spacing w:line="240" w:lineRule="auto"/>
              <w:rPr>
                <w:rFonts w:ascii="Arial" w:hAnsi="Arial" w:cs="Arial"/>
                <w:sz w:val="20"/>
                <w:szCs w:val="20"/>
              </w:rPr>
            </w:pPr>
            <w:r w:rsidRPr="00773219">
              <w:rPr>
                <w:rFonts w:ascii="Arial" w:hAnsi="Arial" w:cs="Arial"/>
                <w:sz w:val="20"/>
                <w:szCs w:val="20"/>
              </w:rPr>
              <w:t>Variation range</w:t>
            </w:r>
          </w:p>
          <w:p w14:paraId="03977390" w14:textId="77777777" w:rsidR="004332A4" w:rsidRPr="00773219" w:rsidRDefault="004332A4" w:rsidP="00336B3A">
            <w:pPr>
              <w:pStyle w:val="bt"/>
              <w:spacing w:line="240" w:lineRule="auto"/>
              <w:rPr>
                <w:rFonts w:ascii="Arial" w:hAnsi="Arial" w:cs="Arial"/>
                <w:sz w:val="20"/>
                <w:szCs w:val="20"/>
              </w:rPr>
            </w:pPr>
            <w:r w:rsidRPr="00773219">
              <w:rPr>
                <w:rFonts w:ascii="Arial" w:hAnsi="Arial" w:cs="Arial"/>
                <w:sz w:val="20"/>
                <w:szCs w:val="20"/>
              </w:rPr>
              <w:t>Upper level</w:t>
            </w:r>
          </w:p>
          <w:p w14:paraId="64391B26" w14:textId="77777777" w:rsidR="004332A4" w:rsidRPr="00773219" w:rsidRDefault="004332A4" w:rsidP="00336B3A">
            <w:pPr>
              <w:pStyle w:val="bt"/>
              <w:spacing w:line="240" w:lineRule="auto"/>
              <w:rPr>
                <w:rFonts w:ascii="Arial" w:hAnsi="Arial" w:cs="Arial"/>
                <w:sz w:val="20"/>
                <w:szCs w:val="20"/>
              </w:rPr>
            </w:pPr>
            <w:r w:rsidRPr="00773219">
              <w:rPr>
                <w:rFonts w:ascii="Arial" w:hAnsi="Arial" w:cs="Arial"/>
                <w:sz w:val="20"/>
                <w:szCs w:val="20"/>
              </w:rPr>
              <w:t>Lower level</w:t>
            </w:r>
          </w:p>
        </w:tc>
        <w:tc>
          <w:tcPr>
            <w:tcW w:w="2254" w:type="dxa"/>
            <w:tcBorders>
              <w:top w:val="single" w:sz="4" w:space="0" w:color="auto"/>
              <w:left w:val="nil"/>
              <w:bottom w:val="single" w:sz="4" w:space="0" w:color="auto"/>
              <w:right w:val="nil"/>
            </w:tcBorders>
            <w:vAlign w:val="center"/>
            <w:hideMark/>
          </w:tcPr>
          <w:p w14:paraId="7DD377B6" w14:textId="77777777" w:rsidR="004332A4" w:rsidRPr="005A0108" w:rsidRDefault="004332A4" w:rsidP="00336B3A">
            <w:pPr>
              <w:pStyle w:val="bt"/>
              <w:spacing w:line="240" w:lineRule="auto"/>
              <w:jc w:val="center"/>
              <w:rPr>
                <w:rFonts w:ascii="Arial" w:hAnsi="Arial" w:cs="Arial"/>
                <w:sz w:val="20"/>
                <w:szCs w:val="20"/>
              </w:rPr>
            </w:pPr>
            <w:r>
              <w:rPr>
                <w:rFonts w:ascii="Arial" w:hAnsi="Arial" w:cs="Arial"/>
                <w:sz w:val="20"/>
                <w:szCs w:val="20"/>
              </w:rPr>
              <w:t>2</w:t>
            </w:r>
          </w:p>
          <w:p w14:paraId="34A48B70" w14:textId="77777777" w:rsidR="004332A4" w:rsidRPr="005A0108" w:rsidRDefault="004332A4" w:rsidP="00336B3A">
            <w:pPr>
              <w:pStyle w:val="bt"/>
              <w:spacing w:line="240" w:lineRule="auto"/>
              <w:jc w:val="center"/>
              <w:rPr>
                <w:rFonts w:ascii="Arial" w:hAnsi="Arial" w:cs="Arial"/>
                <w:sz w:val="20"/>
                <w:szCs w:val="20"/>
              </w:rPr>
            </w:pPr>
            <w:r>
              <w:rPr>
                <w:rFonts w:ascii="Arial" w:hAnsi="Arial" w:cs="Arial"/>
                <w:sz w:val="20"/>
                <w:szCs w:val="20"/>
              </w:rPr>
              <w:t>1.0</w:t>
            </w:r>
          </w:p>
          <w:p w14:paraId="27860727" w14:textId="77777777" w:rsidR="004332A4" w:rsidRPr="005A0108" w:rsidRDefault="004332A4" w:rsidP="00336B3A">
            <w:pPr>
              <w:pStyle w:val="bt"/>
              <w:spacing w:line="240" w:lineRule="auto"/>
              <w:jc w:val="center"/>
              <w:rPr>
                <w:rFonts w:ascii="Arial" w:hAnsi="Arial" w:cs="Arial"/>
                <w:sz w:val="20"/>
                <w:szCs w:val="20"/>
              </w:rPr>
            </w:pPr>
            <w:r>
              <w:rPr>
                <w:rFonts w:ascii="Arial" w:hAnsi="Arial" w:cs="Arial"/>
                <w:sz w:val="20"/>
                <w:szCs w:val="20"/>
              </w:rPr>
              <w:t>3.0</w:t>
            </w:r>
          </w:p>
          <w:p w14:paraId="5BCD373C" w14:textId="77777777" w:rsidR="004332A4" w:rsidRPr="005A0108" w:rsidRDefault="004332A4" w:rsidP="00336B3A">
            <w:pPr>
              <w:pStyle w:val="bt"/>
              <w:spacing w:line="240" w:lineRule="auto"/>
              <w:jc w:val="center"/>
              <w:rPr>
                <w:rFonts w:ascii="Arial" w:hAnsi="Arial" w:cs="Arial"/>
                <w:sz w:val="20"/>
                <w:szCs w:val="20"/>
              </w:rPr>
            </w:pPr>
            <w:r>
              <w:rPr>
                <w:rFonts w:ascii="Arial" w:hAnsi="Arial" w:cs="Arial"/>
                <w:sz w:val="20"/>
                <w:szCs w:val="20"/>
              </w:rPr>
              <w:t>1.0</w:t>
            </w:r>
          </w:p>
        </w:tc>
        <w:tc>
          <w:tcPr>
            <w:tcW w:w="2254" w:type="dxa"/>
            <w:tcBorders>
              <w:top w:val="single" w:sz="4" w:space="0" w:color="auto"/>
              <w:left w:val="nil"/>
              <w:bottom w:val="single" w:sz="4" w:space="0" w:color="auto"/>
              <w:right w:val="nil"/>
            </w:tcBorders>
            <w:vAlign w:val="center"/>
            <w:hideMark/>
          </w:tcPr>
          <w:p w14:paraId="6ACCF15B" w14:textId="77777777" w:rsidR="004332A4" w:rsidRPr="005A0108" w:rsidRDefault="004332A4" w:rsidP="00336B3A">
            <w:pPr>
              <w:pStyle w:val="bt"/>
              <w:spacing w:line="240" w:lineRule="auto"/>
              <w:jc w:val="center"/>
              <w:rPr>
                <w:rFonts w:ascii="Arial" w:hAnsi="Arial" w:cs="Arial"/>
                <w:sz w:val="20"/>
                <w:szCs w:val="20"/>
              </w:rPr>
            </w:pPr>
            <w:r>
              <w:rPr>
                <w:rFonts w:ascii="Arial" w:hAnsi="Arial" w:cs="Arial"/>
                <w:sz w:val="20"/>
                <w:szCs w:val="20"/>
              </w:rPr>
              <w:t>35</w:t>
            </w:r>
          </w:p>
          <w:p w14:paraId="535413DD" w14:textId="77777777" w:rsidR="004332A4" w:rsidRPr="005A0108" w:rsidRDefault="004332A4" w:rsidP="00336B3A">
            <w:pPr>
              <w:pStyle w:val="bt"/>
              <w:spacing w:line="240" w:lineRule="auto"/>
              <w:jc w:val="center"/>
              <w:rPr>
                <w:rFonts w:ascii="Arial" w:hAnsi="Arial" w:cs="Arial"/>
                <w:sz w:val="20"/>
                <w:szCs w:val="20"/>
              </w:rPr>
            </w:pPr>
            <w:r>
              <w:rPr>
                <w:rFonts w:ascii="Arial" w:hAnsi="Arial" w:cs="Arial"/>
                <w:sz w:val="20"/>
                <w:szCs w:val="20"/>
              </w:rPr>
              <w:t>20</w:t>
            </w:r>
          </w:p>
          <w:p w14:paraId="5B8ADD06" w14:textId="77777777" w:rsidR="004332A4" w:rsidRPr="005A0108" w:rsidRDefault="004332A4" w:rsidP="00336B3A">
            <w:pPr>
              <w:pStyle w:val="bt"/>
              <w:spacing w:line="240" w:lineRule="auto"/>
              <w:jc w:val="center"/>
              <w:rPr>
                <w:rFonts w:ascii="Arial" w:hAnsi="Arial" w:cs="Arial"/>
                <w:sz w:val="20"/>
                <w:szCs w:val="20"/>
              </w:rPr>
            </w:pPr>
            <w:r>
              <w:rPr>
                <w:rFonts w:ascii="Arial" w:hAnsi="Arial" w:cs="Arial"/>
                <w:sz w:val="20"/>
                <w:szCs w:val="20"/>
              </w:rPr>
              <w:t>55</w:t>
            </w:r>
          </w:p>
          <w:p w14:paraId="794E23EA" w14:textId="77777777" w:rsidR="004332A4" w:rsidRPr="005A0108" w:rsidRDefault="004332A4" w:rsidP="00336B3A">
            <w:pPr>
              <w:pStyle w:val="bt"/>
              <w:spacing w:line="240" w:lineRule="auto"/>
              <w:jc w:val="center"/>
              <w:rPr>
                <w:rFonts w:ascii="Arial" w:hAnsi="Arial" w:cs="Arial"/>
                <w:sz w:val="20"/>
                <w:szCs w:val="20"/>
              </w:rPr>
            </w:pPr>
            <w:r>
              <w:rPr>
                <w:rFonts w:ascii="Arial" w:hAnsi="Arial" w:cs="Arial"/>
                <w:sz w:val="20"/>
                <w:szCs w:val="20"/>
              </w:rPr>
              <w:t>15</w:t>
            </w:r>
          </w:p>
        </w:tc>
        <w:tc>
          <w:tcPr>
            <w:tcW w:w="2254" w:type="dxa"/>
            <w:tcBorders>
              <w:top w:val="single" w:sz="4" w:space="0" w:color="auto"/>
              <w:left w:val="nil"/>
              <w:bottom w:val="single" w:sz="4" w:space="0" w:color="auto"/>
              <w:right w:val="nil"/>
            </w:tcBorders>
            <w:vAlign w:val="center"/>
            <w:hideMark/>
          </w:tcPr>
          <w:p w14:paraId="45C4C80F" w14:textId="6CC41A22" w:rsidR="004332A4" w:rsidRPr="005A0108" w:rsidRDefault="004332A4" w:rsidP="00336B3A">
            <w:pPr>
              <w:pStyle w:val="bt"/>
              <w:spacing w:line="240" w:lineRule="auto"/>
              <w:jc w:val="center"/>
              <w:rPr>
                <w:rFonts w:ascii="Arial" w:hAnsi="Arial" w:cs="Arial"/>
                <w:sz w:val="20"/>
                <w:szCs w:val="20"/>
              </w:rPr>
            </w:pPr>
            <w:r>
              <w:rPr>
                <w:rFonts w:ascii="Arial" w:hAnsi="Arial" w:cs="Arial"/>
                <w:sz w:val="20"/>
                <w:szCs w:val="20"/>
              </w:rPr>
              <w:t>1</w:t>
            </w:r>
            <w:r w:rsidR="00514458">
              <w:rPr>
                <w:rFonts w:ascii="Arial" w:hAnsi="Arial" w:cs="Arial"/>
                <w:sz w:val="20"/>
                <w:szCs w:val="20"/>
              </w:rPr>
              <w:t>00</w:t>
            </w:r>
          </w:p>
          <w:p w14:paraId="293BD1A0" w14:textId="493405E9" w:rsidR="004332A4" w:rsidRPr="005A0108" w:rsidRDefault="004332A4" w:rsidP="00336B3A">
            <w:pPr>
              <w:pStyle w:val="bt"/>
              <w:spacing w:line="240" w:lineRule="auto"/>
              <w:jc w:val="center"/>
              <w:rPr>
                <w:rFonts w:ascii="Arial" w:hAnsi="Arial" w:cs="Arial"/>
                <w:sz w:val="20"/>
                <w:szCs w:val="20"/>
              </w:rPr>
            </w:pPr>
            <w:r>
              <w:rPr>
                <w:rFonts w:ascii="Arial" w:hAnsi="Arial" w:cs="Arial"/>
                <w:sz w:val="20"/>
                <w:szCs w:val="20"/>
              </w:rPr>
              <w:t>5</w:t>
            </w:r>
            <w:r w:rsidR="00514458">
              <w:rPr>
                <w:rFonts w:ascii="Arial" w:hAnsi="Arial" w:cs="Arial"/>
                <w:sz w:val="20"/>
                <w:szCs w:val="20"/>
              </w:rPr>
              <w:t>0</w:t>
            </w:r>
          </w:p>
          <w:p w14:paraId="76E5A95C" w14:textId="6CF97A25" w:rsidR="004332A4" w:rsidRPr="005A0108" w:rsidRDefault="004332A4" w:rsidP="00336B3A">
            <w:pPr>
              <w:pStyle w:val="bt"/>
              <w:spacing w:line="240" w:lineRule="auto"/>
              <w:jc w:val="center"/>
              <w:rPr>
                <w:rFonts w:ascii="Arial" w:hAnsi="Arial" w:cs="Arial"/>
                <w:sz w:val="20"/>
                <w:szCs w:val="20"/>
              </w:rPr>
            </w:pPr>
            <w:r>
              <w:rPr>
                <w:rFonts w:ascii="Arial" w:hAnsi="Arial" w:cs="Arial"/>
                <w:sz w:val="20"/>
                <w:szCs w:val="20"/>
              </w:rPr>
              <w:t>1</w:t>
            </w:r>
            <w:r w:rsidR="00514458">
              <w:rPr>
                <w:rFonts w:ascii="Arial" w:hAnsi="Arial" w:cs="Arial"/>
                <w:sz w:val="20"/>
                <w:szCs w:val="20"/>
              </w:rPr>
              <w:t>50</w:t>
            </w:r>
          </w:p>
          <w:p w14:paraId="639F1E23" w14:textId="6A230836" w:rsidR="00514458" w:rsidRPr="005A0108" w:rsidRDefault="00514458" w:rsidP="00514458">
            <w:pPr>
              <w:pStyle w:val="bt"/>
              <w:spacing w:line="240" w:lineRule="auto"/>
              <w:jc w:val="center"/>
              <w:rPr>
                <w:rFonts w:ascii="Arial" w:hAnsi="Arial" w:cs="Arial"/>
                <w:sz w:val="20"/>
                <w:szCs w:val="20"/>
              </w:rPr>
            </w:pPr>
            <w:r>
              <w:rPr>
                <w:rFonts w:ascii="Arial" w:hAnsi="Arial" w:cs="Arial"/>
                <w:sz w:val="20"/>
                <w:szCs w:val="20"/>
              </w:rPr>
              <w:t>50</w:t>
            </w:r>
          </w:p>
        </w:tc>
      </w:tr>
    </w:tbl>
    <w:p w14:paraId="590C8106" w14:textId="77777777" w:rsidR="00EF5516" w:rsidRDefault="00EF5516" w:rsidP="00336B3A">
      <w:pPr>
        <w:pStyle w:val="Head1"/>
        <w:spacing w:after="0"/>
        <w:jc w:val="both"/>
        <w:rPr>
          <w:rFonts w:ascii="Arial" w:hAnsi="Arial" w:cs="Arial"/>
        </w:rPr>
      </w:pPr>
    </w:p>
    <w:p w14:paraId="6A98406A" w14:textId="5E9D7132" w:rsidR="00902823" w:rsidRDefault="00000F8F" w:rsidP="00336B3A">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301D1BE5" w14:textId="77777777" w:rsidR="004332A4" w:rsidRDefault="004332A4" w:rsidP="004332A4">
      <w:pPr>
        <w:pStyle w:val="Body"/>
        <w:spacing w:after="0"/>
        <w:rPr>
          <w:rFonts w:ascii="Arial" w:hAnsi="Arial" w:cs="Arial"/>
          <w:b/>
          <w:caps/>
        </w:rPr>
      </w:pPr>
    </w:p>
    <w:p w14:paraId="4ACC825C" w14:textId="3F861BDB" w:rsidR="004332A4" w:rsidRDefault="004332A4" w:rsidP="004332A4">
      <w:pPr>
        <w:pStyle w:val="Body"/>
        <w:spacing w:after="0"/>
        <w:rPr>
          <w:rFonts w:ascii="Arial" w:hAnsi="Arial" w:cs="Arial"/>
          <w:b/>
        </w:rPr>
      </w:pPr>
      <w:bookmarkStart w:id="0" w:name="_Hlk238090481"/>
      <w:r w:rsidRPr="00773219">
        <w:rPr>
          <w:rFonts w:ascii="Arial" w:hAnsi="Arial" w:cs="Arial"/>
          <w:b/>
          <w:caps/>
        </w:rPr>
        <w:t xml:space="preserve">3.1 </w:t>
      </w:r>
      <w:r w:rsidRPr="00773219">
        <w:rPr>
          <w:rFonts w:ascii="Arial" w:hAnsi="Arial" w:cs="Arial"/>
          <w:b/>
        </w:rPr>
        <w:t>Results</w:t>
      </w:r>
    </w:p>
    <w:bookmarkEnd w:id="0"/>
    <w:p w14:paraId="5DDC7DDE" w14:textId="77777777" w:rsidR="00EF5516" w:rsidRDefault="00EF5516" w:rsidP="004332A4">
      <w:pPr>
        <w:pStyle w:val="Body"/>
        <w:spacing w:after="0"/>
        <w:rPr>
          <w:rFonts w:ascii="Arial" w:hAnsi="Arial" w:cs="Arial"/>
          <w:b/>
        </w:rPr>
      </w:pPr>
    </w:p>
    <w:p w14:paraId="16E76F9C" w14:textId="6C218AF3" w:rsidR="00CD4D54" w:rsidRPr="00EF5516" w:rsidRDefault="00CD4D54" w:rsidP="004332A4">
      <w:pPr>
        <w:pStyle w:val="Body"/>
        <w:spacing w:after="0"/>
        <w:rPr>
          <w:rFonts w:ascii="Arial" w:hAnsi="Arial" w:cs="Arial"/>
          <w:b/>
          <w:bCs/>
          <w:u w:val="single"/>
        </w:rPr>
      </w:pPr>
      <w:r w:rsidRPr="00EF5516">
        <w:rPr>
          <w:rFonts w:ascii="Arial" w:hAnsi="Arial" w:cs="Arial"/>
          <w:b/>
          <w:bCs/>
          <w:u w:val="single"/>
        </w:rPr>
        <w:t xml:space="preserve">3.1.1. </w:t>
      </w:r>
      <w:r w:rsidR="00D93A57" w:rsidRPr="00EF5516">
        <w:rPr>
          <w:rFonts w:ascii="Arial" w:hAnsi="Arial" w:cs="Arial"/>
          <w:b/>
          <w:bCs/>
          <w:u w:val="single"/>
        </w:rPr>
        <w:t xml:space="preserve">Initial Total Astaxanthin Content </w:t>
      </w:r>
      <w:r w:rsidRPr="00EF5516">
        <w:rPr>
          <w:rFonts w:ascii="Arial" w:hAnsi="Arial" w:cs="Arial"/>
          <w:b/>
          <w:bCs/>
          <w:u w:val="single"/>
        </w:rPr>
        <w:t>(</w:t>
      </w:r>
      <w:proofErr w:type="spellStart"/>
      <w:r w:rsidRPr="00EF5516">
        <w:rPr>
          <w:rFonts w:ascii="Arial" w:hAnsi="Arial" w:cs="Arial"/>
          <w:b/>
          <w:bCs/>
          <w:u w:val="single"/>
        </w:rPr>
        <w:t>M</w:t>
      </w:r>
      <w:r w:rsidRPr="00EF5516">
        <w:rPr>
          <w:rFonts w:ascii="Arial" w:hAnsi="Arial" w:cs="Arial"/>
          <w:b/>
          <w:bCs/>
          <w:u w:val="single"/>
          <w:vertAlign w:val="subscript"/>
        </w:rPr>
        <w:t>total</w:t>
      </w:r>
      <w:proofErr w:type="spellEnd"/>
      <w:r w:rsidRPr="00EF5516">
        <w:rPr>
          <w:rFonts w:ascii="Arial" w:hAnsi="Arial" w:cs="Arial"/>
          <w:b/>
          <w:bCs/>
          <w:u w:val="single"/>
        </w:rPr>
        <w:t>)</w:t>
      </w:r>
    </w:p>
    <w:p w14:paraId="3DBD8332" w14:textId="77777777" w:rsidR="00EF5516" w:rsidRDefault="00EF5516" w:rsidP="00D93A57">
      <w:pPr>
        <w:tabs>
          <w:tab w:val="left" w:pos="1080"/>
        </w:tabs>
        <w:jc w:val="both"/>
        <w:rPr>
          <w:rFonts w:ascii="Arial" w:hAnsi="Arial"/>
          <w:bCs/>
        </w:rPr>
      </w:pPr>
    </w:p>
    <w:p w14:paraId="18BBFB88" w14:textId="14C3FC94" w:rsidR="00D93A57" w:rsidRDefault="00D93A57" w:rsidP="00D93A57">
      <w:pPr>
        <w:tabs>
          <w:tab w:val="left" w:pos="1080"/>
        </w:tabs>
        <w:jc w:val="both"/>
        <w:rPr>
          <w:rFonts w:ascii="Arial" w:hAnsi="Arial"/>
          <w:bCs/>
        </w:rPr>
      </w:pPr>
      <w:r w:rsidRPr="00D93A57">
        <w:rPr>
          <w:rFonts w:ascii="Arial" w:hAnsi="Arial"/>
          <w:bCs/>
        </w:rPr>
        <w:t xml:space="preserve">The initial total astaxanthin content of the standardized </w:t>
      </w:r>
      <w:proofErr w:type="spellStart"/>
      <w:r w:rsidR="00EF5516" w:rsidRPr="00EF5516">
        <w:rPr>
          <w:rFonts w:ascii="Arial" w:hAnsi="Arial"/>
          <w:bCs/>
          <w:i/>
          <w:iCs/>
        </w:rPr>
        <w:t>Haematococcus</w:t>
      </w:r>
      <w:proofErr w:type="spellEnd"/>
      <w:r w:rsidR="00EF5516" w:rsidRPr="00EF5516">
        <w:rPr>
          <w:rFonts w:ascii="Arial" w:hAnsi="Arial"/>
          <w:bCs/>
          <w:i/>
          <w:iCs/>
        </w:rPr>
        <w:t xml:space="preserve"> </w:t>
      </w:r>
      <w:proofErr w:type="spellStart"/>
      <w:r w:rsidR="00EF5516" w:rsidRPr="00EF5516">
        <w:rPr>
          <w:rFonts w:ascii="Arial" w:hAnsi="Arial"/>
          <w:bCs/>
          <w:i/>
          <w:iCs/>
        </w:rPr>
        <w:t>pluvialis</w:t>
      </w:r>
      <w:proofErr w:type="spellEnd"/>
      <w:r w:rsidR="00EF5516" w:rsidRPr="00EF5516">
        <w:rPr>
          <w:rFonts w:ascii="Arial" w:hAnsi="Arial"/>
          <w:bCs/>
          <w:i/>
          <w:iCs/>
        </w:rPr>
        <w:t xml:space="preserve"> </w:t>
      </w:r>
      <w:r w:rsidRPr="00D93A57">
        <w:rPr>
          <w:rFonts w:ascii="Arial" w:hAnsi="Arial"/>
          <w:bCs/>
        </w:rPr>
        <w:t>biomass was determined by exhaustive acid-assisted extraction followed by acetone extraction and used as the reference value (</w:t>
      </w:r>
      <w:proofErr w:type="spellStart"/>
      <w:r w:rsidRPr="00D93A57">
        <w:rPr>
          <w:rFonts w:ascii="Arial" w:hAnsi="Arial"/>
          <w:bCs/>
        </w:rPr>
        <w:t>M</w:t>
      </w:r>
      <w:r w:rsidRPr="00D93A57">
        <w:rPr>
          <w:rFonts w:ascii="Arial" w:hAnsi="Arial"/>
          <w:bCs/>
          <w:vertAlign w:val="subscript"/>
        </w:rPr>
        <w:t>total</w:t>
      </w:r>
      <w:proofErr w:type="spellEnd"/>
      <w:r w:rsidRPr="00D93A57">
        <w:rPr>
          <w:rFonts w:ascii="Arial" w:hAnsi="Arial"/>
          <w:bCs/>
        </w:rPr>
        <w:t>) for subsequent recovery calculations. The determined astaxanthin content ranged from 20.67 to 22.85 mg/g DW across eight independent replicates (n=8), with a mean value of 21.94 mg/g DW and an RSD of 2.83% (Table 2). The low RSD indicates good repeatability of the reference extraction and provides a consistent baseline for evaluating the efficiency of the subsequent enzyme-assisted ultrasound extraction process.</w:t>
      </w:r>
    </w:p>
    <w:p w14:paraId="7A927240" w14:textId="77777777" w:rsidR="00EF5516" w:rsidRDefault="00EF5516" w:rsidP="00A8591C">
      <w:pPr>
        <w:tabs>
          <w:tab w:val="left" w:pos="1080"/>
        </w:tabs>
        <w:jc w:val="center"/>
        <w:rPr>
          <w:rFonts w:ascii="Arial" w:hAnsi="Arial"/>
          <w:b/>
        </w:rPr>
      </w:pPr>
    </w:p>
    <w:p w14:paraId="09DD3B87" w14:textId="77777777" w:rsidR="00EF5516" w:rsidRPr="00CB7508" w:rsidRDefault="009500A6" w:rsidP="00EF5516">
      <w:pPr>
        <w:tabs>
          <w:tab w:val="left" w:pos="1080"/>
        </w:tabs>
        <w:jc w:val="center"/>
        <w:rPr>
          <w:rFonts w:ascii="Arial" w:hAnsi="Arial"/>
          <w:b/>
        </w:rPr>
      </w:pPr>
      <w:r w:rsidRPr="00CB7508">
        <w:rPr>
          <w:rFonts w:ascii="Arial" w:hAnsi="Arial"/>
          <w:b/>
        </w:rPr>
        <w:t xml:space="preserve">Table </w:t>
      </w:r>
      <w:r w:rsidR="00A8591C" w:rsidRPr="00CB7508">
        <w:rPr>
          <w:rFonts w:ascii="Arial" w:hAnsi="Arial"/>
          <w:b/>
        </w:rPr>
        <w:t>2</w:t>
      </w:r>
      <w:r w:rsidRPr="00CB7508">
        <w:rPr>
          <w:rFonts w:ascii="Arial" w:hAnsi="Arial"/>
          <w:b/>
        </w:rPr>
        <w:t>.</w:t>
      </w:r>
      <w:r w:rsidR="00A8591C" w:rsidRPr="00CB7508">
        <w:rPr>
          <w:rFonts w:ascii="Arial" w:hAnsi="Arial"/>
          <w:b/>
        </w:rPr>
        <w:t xml:space="preserve"> </w:t>
      </w:r>
      <w:r w:rsidR="00D93A57" w:rsidRPr="00CB7508">
        <w:rPr>
          <w:rFonts w:ascii="Arial" w:hAnsi="Arial"/>
          <w:b/>
        </w:rPr>
        <w:t xml:space="preserve">Initial total astaxanthin content of standardized </w:t>
      </w:r>
      <w:r w:rsidR="00EF5516" w:rsidRPr="00CB7508">
        <w:rPr>
          <w:rFonts w:ascii="Arial" w:hAnsi="Arial"/>
          <w:b/>
          <w:i/>
          <w:iCs/>
        </w:rPr>
        <w:t xml:space="preserve">H. </w:t>
      </w:r>
      <w:proofErr w:type="spellStart"/>
      <w:r w:rsidR="00EF5516" w:rsidRPr="00CB7508">
        <w:rPr>
          <w:rFonts w:ascii="Arial" w:hAnsi="Arial"/>
          <w:b/>
          <w:i/>
          <w:iCs/>
        </w:rPr>
        <w:t>pluvialis</w:t>
      </w:r>
      <w:proofErr w:type="spellEnd"/>
      <w:r w:rsidR="00D93A57" w:rsidRPr="00CB7508">
        <w:rPr>
          <w:rFonts w:ascii="Arial" w:hAnsi="Arial"/>
          <w:b/>
        </w:rPr>
        <w:t xml:space="preserve"> biomass determined by exhaustive extraction (n=8)</w:t>
      </w:r>
    </w:p>
    <w:tbl>
      <w:tblPr>
        <w:tblStyle w:val="TableGrid"/>
        <w:tblW w:w="0" w:type="auto"/>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162"/>
      </w:tblGrid>
      <w:tr w:rsidR="00EF5516" w:rsidRPr="00F91C7F" w14:paraId="0F21B9EE" w14:textId="77777777" w:rsidTr="00A9692B">
        <w:trPr>
          <w:jc w:val="center"/>
        </w:trPr>
        <w:tc>
          <w:tcPr>
            <w:tcW w:w="4395" w:type="dxa"/>
            <w:tcBorders>
              <w:top w:val="single" w:sz="4" w:space="0" w:color="auto"/>
              <w:bottom w:val="single" w:sz="4" w:space="0" w:color="auto"/>
            </w:tcBorders>
            <w:hideMark/>
          </w:tcPr>
          <w:p w14:paraId="19F0C75F"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Parameter</w:t>
            </w:r>
          </w:p>
        </w:tc>
        <w:tc>
          <w:tcPr>
            <w:tcW w:w="1162" w:type="dxa"/>
            <w:tcBorders>
              <w:top w:val="single" w:sz="4" w:space="0" w:color="auto"/>
              <w:bottom w:val="single" w:sz="4" w:space="0" w:color="auto"/>
            </w:tcBorders>
            <w:hideMark/>
          </w:tcPr>
          <w:p w14:paraId="451D4660"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Value</w:t>
            </w:r>
          </w:p>
        </w:tc>
      </w:tr>
      <w:tr w:rsidR="00EF5516" w:rsidRPr="00F91C7F" w14:paraId="558D2256" w14:textId="77777777" w:rsidTr="00A9692B">
        <w:trPr>
          <w:jc w:val="center"/>
        </w:trPr>
        <w:tc>
          <w:tcPr>
            <w:tcW w:w="4395" w:type="dxa"/>
            <w:tcBorders>
              <w:top w:val="single" w:sz="4" w:space="0" w:color="auto"/>
            </w:tcBorders>
            <w:hideMark/>
          </w:tcPr>
          <w:p w14:paraId="1BE685E7" w14:textId="77777777" w:rsidR="00EF5516" w:rsidRPr="00F91C7F" w:rsidRDefault="00EF5516" w:rsidP="00A9692B">
            <w:pPr>
              <w:jc w:val="both"/>
              <w:rPr>
                <w:rFonts w:ascii="Arial" w:eastAsia="Times New Roman" w:hAnsi="Arial" w:cs="Arial"/>
                <w:sz w:val="20"/>
                <w:szCs w:val="20"/>
              </w:rPr>
            </w:pPr>
            <w:r>
              <w:rPr>
                <w:rFonts w:ascii="Arial" w:eastAsia="Times New Roman" w:hAnsi="Arial" w:cs="Arial"/>
                <w:sz w:val="20"/>
                <w:szCs w:val="20"/>
              </w:rPr>
              <w:t>Number r</w:t>
            </w:r>
            <w:r w:rsidRPr="00F91C7F">
              <w:rPr>
                <w:rFonts w:ascii="Arial" w:eastAsia="Times New Roman" w:hAnsi="Arial" w:cs="Arial"/>
                <w:sz w:val="20"/>
                <w:szCs w:val="20"/>
              </w:rPr>
              <w:t>eplicates (n)</w:t>
            </w:r>
          </w:p>
        </w:tc>
        <w:tc>
          <w:tcPr>
            <w:tcW w:w="1162" w:type="dxa"/>
            <w:tcBorders>
              <w:top w:val="single" w:sz="4" w:space="0" w:color="auto"/>
            </w:tcBorders>
            <w:hideMark/>
          </w:tcPr>
          <w:p w14:paraId="75ABA95C"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8</w:t>
            </w:r>
          </w:p>
        </w:tc>
      </w:tr>
      <w:tr w:rsidR="00EF5516" w:rsidRPr="00F91C7F" w14:paraId="0D9F2D5E" w14:textId="77777777" w:rsidTr="00A9692B">
        <w:trPr>
          <w:jc w:val="center"/>
        </w:trPr>
        <w:tc>
          <w:tcPr>
            <w:tcW w:w="4395" w:type="dxa"/>
            <w:hideMark/>
          </w:tcPr>
          <w:p w14:paraId="226B1715"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Minimum value (mg/g DW)</w:t>
            </w:r>
          </w:p>
        </w:tc>
        <w:tc>
          <w:tcPr>
            <w:tcW w:w="1162" w:type="dxa"/>
            <w:hideMark/>
          </w:tcPr>
          <w:p w14:paraId="0161524E"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20.67</w:t>
            </w:r>
          </w:p>
        </w:tc>
      </w:tr>
      <w:tr w:rsidR="00EF5516" w:rsidRPr="00F91C7F" w14:paraId="6672FB98" w14:textId="77777777" w:rsidTr="00A9692B">
        <w:trPr>
          <w:jc w:val="center"/>
        </w:trPr>
        <w:tc>
          <w:tcPr>
            <w:tcW w:w="4395" w:type="dxa"/>
            <w:hideMark/>
          </w:tcPr>
          <w:p w14:paraId="2E9C1703"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Maximum value (mg/g DW)</w:t>
            </w:r>
          </w:p>
        </w:tc>
        <w:tc>
          <w:tcPr>
            <w:tcW w:w="1162" w:type="dxa"/>
            <w:hideMark/>
          </w:tcPr>
          <w:p w14:paraId="352BA558"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22.85</w:t>
            </w:r>
          </w:p>
        </w:tc>
      </w:tr>
      <w:tr w:rsidR="00EF5516" w:rsidRPr="00F91C7F" w14:paraId="799D93B4" w14:textId="77777777" w:rsidTr="00A9692B">
        <w:trPr>
          <w:jc w:val="center"/>
        </w:trPr>
        <w:tc>
          <w:tcPr>
            <w:tcW w:w="4395" w:type="dxa"/>
            <w:hideMark/>
          </w:tcPr>
          <w:p w14:paraId="642AD783"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Mean concentration (</w:t>
            </w:r>
            <w:proofErr w:type="spellStart"/>
            <w:r w:rsidRPr="00F91C7F">
              <w:rPr>
                <w:rFonts w:ascii="Arial" w:eastAsia="Times New Roman" w:hAnsi="Arial" w:cs="Arial"/>
                <w:b/>
                <w:bCs/>
                <w:sz w:val="20"/>
                <w:szCs w:val="20"/>
              </w:rPr>
              <w:t>M</w:t>
            </w:r>
            <w:r w:rsidRPr="00F91C7F">
              <w:rPr>
                <w:rFonts w:ascii="Arial" w:eastAsia="Times New Roman" w:hAnsi="Arial" w:cs="Arial"/>
                <w:b/>
                <w:bCs/>
                <w:sz w:val="20"/>
                <w:szCs w:val="20"/>
                <w:vertAlign w:val="subscript"/>
              </w:rPr>
              <w:t>total</w:t>
            </w:r>
            <w:proofErr w:type="spellEnd"/>
            <w:r w:rsidRPr="00F91C7F">
              <w:rPr>
                <w:rFonts w:ascii="Arial" w:eastAsia="Times New Roman" w:hAnsi="Arial" w:cs="Arial"/>
                <w:b/>
                <w:bCs/>
                <w:sz w:val="20"/>
                <w:szCs w:val="20"/>
              </w:rPr>
              <w:t>)</w:t>
            </w:r>
            <w:r>
              <w:rPr>
                <w:rFonts w:ascii="Arial" w:eastAsia="Times New Roman" w:hAnsi="Arial" w:cs="Arial"/>
                <w:b/>
                <w:bCs/>
                <w:sz w:val="20"/>
                <w:szCs w:val="20"/>
              </w:rPr>
              <w:t xml:space="preserve"> </w:t>
            </w:r>
            <w:r w:rsidRPr="00D93A57">
              <w:rPr>
                <w:rFonts w:ascii="Arial" w:eastAsia="Times New Roman" w:hAnsi="Arial" w:cs="Arial"/>
                <w:b/>
                <w:bCs/>
                <w:sz w:val="20"/>
                <w:szCs w:val="20"/>
              </w:rPr>
              <w:t>mg/g DW</w:t>
            </w:r>
          </w:p>
        </w:tc>
        <w:tc>
          <w:tcPr>
            <w:tcW w:w="1162" w:type="dxa"/>
            <w:hideMark/>
          </w:tcPr>
          <w:p w14:paraId="5A9AA44A"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 xml:space="preserve">21.94 </w:t>
            </w:r>
          </w:p>
        </w:tc>
      </w:tr>
      <w:tr w:rsidR="00EF5516" w:rsidRPr="00F91C7F" w14:paraId="6A10C381" w14:textId="77777777" w:rsidTr="00A9692B">
        <w:trPr>
          <w:jc w:val="center"/>
        </w:trPr>
        <w:tc>
          <w:tcPr>
            <w:tcW w:w="4395" w:type="dxa"/>
            <w:hideMark/>
          </w:tcPr>
          <w:p w14:paraId="2D386504"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Relative Standard Deviation (RSD)</w:t>
            </w:r>
          </w:p>
        </w:tc>
        <w:tc>
          <w:tcPr>
            <w:tcW w:w="1162" w:type="dxa"/>
            <w:hideMark/>
          </w:tcPr>
          <w:p w14:paraId="67881168"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2.83%</w:t>
            </w:r>
          </w:p>
        </w:tc>
      </w:tr>
    </w:tbl>
    <w:p w14:paraId="213F6016" w14:textId="53C6BA13" w:rsidR="00CD4D54" w:rsidRPr="00EF5516" w:rsidRDefault="00CD4D54" w:rsidP="00EF5516">
      <w:pPr>
        <w:tabs>
          <w:tab w:val="left" w:pos="1080"/>
        </w:tabs>
        <w:rPr>
          <w:rFonts w:ascii="Arial" w:hAnsi="Arial"/>
          <w:b/>
        </w:rPr>
      </w:pPr>
    </w:p>
    <w:p w14:paraId="15160236" w14:textId="77777777" w:rsidR="00CD4D54" w:rsidRDefault="00CD4D54" w:rsidP="00441B6F">
      <w:pPr>
        <w:pStyle w:val="Body"/>
        <w:spacing w:after="0"/>
        <w:rPr>
          <w:rFonts w:ascii="Arial" w:hAnsi="Arial" w:cs="Arial"/>
        </w:rPr>
      </w:pPr>
    </w:p>
    <w:p w14:paraId="4B65E924" w14:textId="77777777" w:rsidR="00CD4D54" w:rsidRDefault="00CD4D54" w:rsidP="00441B6F">
      <w:pPr>
        <w:pStyle w:val="Body"/>
        <w:spacing w:after="0"/>
        <w:rPr>
          <w:rFonts w:ascii="Arial" w:hAnsi="Arial" w:cs="Arial"/>
        </w:rPr>
      </w:pPr>
    </w:p>
    <w:p w14:paraId="3FC01359" w14:textId="77777777" w:rsidR="00CD4D54" w:rsidRDefault="00CD4D54" w:rsidP="00441B6F">
      <w:pPr>
        <w:pStyle w:val="Body"/>
        <w:spacing w:after="0"/>
        <w:rPr>
          <w:rFonts w:ascii="Arial" w:hAnsi="Arial" w:cs="Arial"/>
        </w:rPr>
      </w:pPr>
    </w:p>
    <w:p w14:paraId="46D85A18" w14:textId="77777777" w:rsidR="00376BBE" w:rsidRDefault="00376BBE" w:rsidP="00441B6F">
      <w:pPr>
        <w:pStyle w:val="Body"/>
        <w:spacing w:after="0"/>
        <w:rPr>
          <w:rFonts w:ascii="Arial" w:hAnsi="Arial" w:cs="Arial"/>
        </w:rPr>
      </w:pPr>
    </w:p>
    <w:p w14:paraId="75052C92" w14:textId="1C0B2154" w:rsidR="00376BBE" w:rsidRDefault="00376BBE" w:rsidP="00441B6F">
      <w:pPr>
        <w:pStyle w:val="Body"/>
        <w:spacing w:after="0"/>
        <w:rPr>
          <w:rFonts w:ascii="Arial" w:hAnsi="Arial" w:cs="Arial"/>
        </w:rPr>
      </w:pPr>
    </w:p>
    <w:p w14:paraId="24445286" w14:textId="77777777" w:rsidR="00EF5516" w:rsidRDefault="00EF5516" w:rsidP="00052C7C">
      <w:pPr>
        <w:pStyle w:val="Body"/>
        <w:rPr>
          <w:rFonts w:ascii="Arial" w:hAnsi="Arial" w:cs="Arial"/>
        </w:rPr>
      </w:pPr>
    </w:p>
    <w:p w14:paraId="1E2E707F" w14:textId="69B01C8E" w:rsidR="00052C7C" w:rsidRPr="00EF5516" w:rsidRDefault="00052C7C" w:rsidP="00052C7C">
      <w:pPr>
        <w:pStyle w:val="Body"/>
        <w:rPr>
          <w:rFonts w:ascii="Arial" w:hAnsi="Arial" w:cs="Arial"/>
          <w:b/>
          <w:bCs/>
          <w:u w:val="single"/>
        </w:rPr>
      </w:pPr>
      <w:r w:rsidRPr="00EF5516">
        <w:rPr>
          <w:rFonts w:ascii="Arial" w:hAnsi="Arial" w:cs="Arial"/>
          <w:b/>
          <w:bCs/>
          <w:u w:val="single"/>
        </w:rPr>
        <w:t>3.1.2. Effect of Enzymatic and Ultrasound-Assisted Treatments on Astaxanthin Recovery</w:t>
      </w:r>
    </w:p>
    <w:p w14:paraId="385C4325" w14:textId="506DFF87" w:rsidR="00052C7C" w:rsidRDefault="00052C7C" w:rsidP="00052C7C">
      <w:pPr>
        <w:pStyle w:val="Body"/>
        <w:spacing w:after="0"/>
        <w:rPr>
          <w:rFonts w:ascii="Arial" w:hAnsi="Arial" w:cs="Arial"/>
        </w:rPr>
      </w:pPr>
      <w:r w:rsidRPr="00052C7C">
        <w:rPr>
          <w:rFonts w:ascii="Arial" w:hAnsi="Arial" w:cs="Arial"/>
        </w:rPr>
        <w:t xml:space="preserve">The effects of enzymatic and ultrasound-assisted treatments on astaxanthin extraction from standardized dried </w:t>
      </w:r>
      <w:proofErr w:type="spellStart"/>
      <w:r w:rsidR="00EF5516" w:rsidRPr="00EF5516">
        <w:rPr>
          <w:rFonts w:ascii="Arial" w:hAnsi="Arial" w:cs="Arial"/>
          <w:i/>
          <w:iCs/>
        </w:rPr>
        <w:t>Haematococcus</w:t>
      </w:r>
      <w:proofErr w:type="spellEnd"/>
      <w:r w:rsidR="00EF5516" w:rsidRPr="00EF5516">
        <w:rPr>
          <w:rFonts w:ascii="Arial" w:hAnsi="Arial" w:cs="Arial"/>
          <w:i/>
          <w:iCs/>
        </w:rPr>
        <w:t xml:space="preserve"> </w:t>
      </w:r>
      <w:proofErr w:type="spellStart"/>
      <w:r w:rsidR="00EF5516" w:rsidRPr="00EF5516">
        <w:rPr>
          <w:rFonts w:ascii="Arial" w:hAnsi="Arial" w:cs="Arial"/>
          <w:i/>
          <w:iCs/>
        </w:rPr>
        <w:t>pluvialis</w:t>
      </w:r>
      <w:proofErr w:type="spellEnd"/>
      <w:r w:rsidR="00EF5516" w:rsidRPr="00EF5516">
        <w:rPr>
          <w:rFonts w:ascii="Arial" w:hAnsi="Arial" w:cs="Arial"/>
          <w:i/>
          <w:iCs/>
        </w:rPr>
        <w:t xml:space="preserve"> </w:t>
      </w:r>
      <w:r w:rsidRPr="00052C7C">
        <w:rPr>
          <w:rFonts w:ascii="Arial" w:hAnsi="Arial" w:cs="Arial"/>
        </w:rPr>
        <w:t>biomass were evaluated using six treatment conditions: untreated control (Control), cellulase pretreatment (E1), pectinase pretreatment (E2), combined cellulase–pectinase pretreatment (E3), ultrasound-assisted extraction alone (U), and combined enzyme–ultrasound extraction (EU). The astaxanthin concentrations and recovery yields obtained from the three independent replicates are summarized in Table 3.</w:t>
      </w:r>
    </w:p>
    <w:p w14:paraId="5A3DC4B3" w14:textId="77777777" w:rsidR="00052C7C" w:rsidRDefault="00052C7C" w:rsidP="00052C7C">
      <w:pPr>
        <w:pStyle w:val="Body"/>
        <w:spacing w:after="0"/>
        <w:rPr>
          <w:rFonts w:ascii="Arial" w:hAnsi="Arial" w:cs="Arial"/>
        </w:rPr>
      </w:pPr>
    </w:p>
    <w:p w14:paraId="4EFE3A7A" w14:textId="0A11718C" w:rsidR="00052C7C" w:rsidRPr="00052C7C" w:rsidRDefault="00052C7C" w:rsidP="00052C7C">
      <w:pPr>
        <w:pStyle w:val="Body"/>
        <w:spacing w:after="0"/>
        <w:jc w:val="center"/>
        <w:rPr>
          <w:rFonts w:ascii="Arial" w:hAnsi="Arial" w:cs="Arial"/>
          <w:b/>
          <w:bCs/>
        </w:rPr>
      </w:pPr>
      <w:r w:rsidRPr="00052C7C">
        <w:rPr>
          <w:rFonts w:ascii="Arial" w:hAnsi="Arial" w:cs="Arial"/>
          <w:b/>
          <w:bCs/>
        </w:rPr>
        <w:t>Table 3</w:t>
      </w:r>
      <w:r w:rsidRPr="00CB7508">
        <w:rPr>
          <w:rFonts w:ascii="Arial" w:hAnsi="Arial" w:cs="Arial"/>
          <w:b/>
          <w:bCs/>
        </w:rPr>
        <w:t>. Astaxanthin concentration and recovery obtained from different enzymatic and ultrasound-assisted extraction treatments.</w:t>
      </w:r>
    </w:p>
    <w:tbl>
      <w:tblPr>
        <w:tblStyle w:val="TableGrid"/>
        <w:tblW w:w="0" w:type="auto"/>
        <w:tblInd w:w="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1842"/>
        <w:gridCol w:w="2127"/>
      </w:tblGrid>
      <w:tr w:rsidR="00052C7C" w:rsidRPr="00052C7C" w14:paraId="4AA15845" w14:textId="77777777" w:rsidTr="00052C7C">
        <w:tc>
          <w:tcPr>
            <w:tcW w:w="2972" w:type="dxa"/>
            <w:tcBorders>
              <w:top w:val="single" w:sz="4" w:space="0" w:color="auto"/>
              <w:bottom w:val="single" w:sz="4" w:space="0" w:color="auto"/>
            </w:tcBorders>
            <w:hideMark/>
          </w:tcPr>
          <w:p w14:paraId="57577304" w14:textId="77777777" w:rsidR="00052C7C" w:rsidRPr="00730E16" w:rsidRDefault="00052C7C" w:rsidP="00052C7C">
            <w:pPr>
              <w:jc w:val="center"/>
              <w:rPr>
                <w:rFonts w:ascii="Arial" w:eastAsia="Times New Roman" w:hAnsi="Arial" w:cs="Arial"/>
                <w:b/>
                <w:bCs/>
                <w:sz w:val="20"/>
                <w:szCs w:val="20"/>
              </w:rPr>
            </w:pPr>
            <w:r w:rsidRPr="00730E16">
              <w:rPr>
                <w:rFonts w:ascii="Arial" w:eastAsia="Times New Roman" w:hAnsi="Arial" w:cs="Arial"/>
                <w:b/>
                <w:bCs/>
                <w:sz w:val="20"/>
                <w:szCs w:val="20"/>
              </w:rPr>
              <w:t>Treatment</w:t>
            </w:r>
          </w:p>
        </w:tc>
        <w:tc>
          <w:tcPr>
            <w:tcW w:w="1842" w:type="dxa"/>
            <w:tcBorders>
              <w:top w:val="single" w:sz="4" w:space="0" w:color="auto"/>
              <w:bottom w:val="single" w:sz="4" w:space="0" w:color="auto"/>
            </w:tcBorders>
            <w:hideMark/>
          </w:tcPr>
          <w:p w14:paraId="50E44B13" w14:textId="77777777" w:rsidR="00052C7C" w:rsidRPr="00730E16" w:rsidRDefault="00052C7C" w:rsidP="00052C7C">
            <w:pPr>
              <w:jc w:val="center"/>
              <w:rPr>
                <w:rFonts w:ascii="Arial" w:eastAsia="Times New Roman" w:hAnsi="Arial" w:cs="Arial"/>
                <w:b/>
                <w:bCs/>
                <w:sz w:val="20"/>
                <w:szCs w:val="20"/>
              </w:rPr>
            </w:pPr>
            <w:r w:rsidRPr="00730E16">
              <w:rPr>
                <w:rFonts w:ascii="Arial" w:eastAsia="Times New Roman" w:hAnsi="Arial" w:cs="Arial"/>
                <w:b/>
                <w:bCs/>
                <w:sz w:val="20"/>
                <w:szCs w:val="20"/>
              </w:rPr>
              <w:t>Astaxanthin concentration (mg/g)</w:t>
            </w:r>
          </w:p>
        </w:tc>
        <w:tc>
          <w:tcPr>
            <w:tcW w:w="2127" w:type="dxa"/>
            <w:tcBorders>
              <w:top w:val="single" w:sz="4" w:space="0" w:color="auto"/>
              <w:bottom w:val="single" w:sz="4" w:space="0" w:color="auto"/>
            </w:tcBorders>
            <w:hideMark/>
          </w:tcPr>
          <w:p w14:paraId="612103F2" w14:textId="77777777" w:rsidR="00052C7C" w:rsidRPr="00730E16" w:rsidRDefault="00052C7C" w:rsidP="00052C7C">
            <w:pPr>
              <w:jc w:val="center"/>
              <w:rPr>
                <w:rFonts w:ascii="Arial" w:eastAsia="Times New Roman" w:hAnsi="Arial" w:cs="Arial"/>
                <w:b/>
                <w:bCs/>
                <w:sz w:val="20"/>
                <w:szCs w:val="20"/>
              </w:rPr>
            </w:pPr>
            <w:r w:rsidRPr="00730E16">
              <w:rPr>
                <w:rFonts w:ascii="Arial" w:eastAsia="Times New Roman" w:hAnsi="Arial" w:cs="Arial"/>
                <w:b/>
                <w:bCs/>
                <w:sz w:val="20"/>
                <w:szCs w:val="20"/>
              </w:rPr>
              <w:t>Recovery (%)</w:t>
            </w:r>
          </w:p>
        </w:tc>
      </w:tr>
      <w:tr w:rsidR="00052C7C" w:rsidRPr="00052C7C" w14:paraId="4098CC2B" w14:textId="77777777" w:rsidTr="00052C7C">
        <w:tc>
          <w:tcPr>
            <w:tcW w:w="2972" w:type="dxa"/>
            <w:tcBorders>
              <w:top w:val="single" w:sz="4" w:space="0" w:color="auto"/>
            </w:tcBorders>
            <w:hideMark/>
          </w:tcPr>
          <w:p w14:paraId="2AC4247C" w14:textId="77777777" w:rsidR="00052C7C" w:rsidRPr="00730E16" w:rsidRDefault="00052C7C" w:rsidP="00052C7C">
            <w:pPr>
              <w:rPr>
                <w:rFonts w:ascii="Arial" w:eastAsia="Times New Roman" w:hAnsi="Arial" w:cs="Arial"/>
                <w:sz w:val="20"/>
                <w:szCs w:val="20"/>
              </w:rPr>
            </w:pPr>
            <w:r w:rsidRPr="00730E16">
              <w:rPr>
                <w:rFonts w:ascii="Arial" w:eastAsia="Times New Roman" w:hAnsi="Arial" w:cs="Arial"/>
                <w:sz w:val="20"/>
                <w:szCs w:val="20"/>
              </w:rPr>
              <w:t>Control</w:t>
            </w:r>
          </w:p>
        </w:tc>
        <w:tc>
          <w:tcPr>
            <w:tcW w:w="1842" w:type="dxa"/>
            <w:tcBorders>
              <w:top w:val="single" w:sz="4" w:space="0" w:color="auto"/>
            </w:tcBorders>
            <w:hideMark/>
          </w:tcPr>
          <w:p w14:paraId="41B88595"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sz w:val="20"/>
                <w:szCs w:val="20"/>
              </w:rPr>
              <w:t>0.061 ± 0.001</w:t>
            </w:r>
          </w:p>
        </w:tc>
        <w:tc>
          <w:tcPr>
            <w:tcW w:w="2127" w:type="dxa"/>
            <w:tcBorders>
              <w:top w:val="single" w:sz="4" w:space="0" w:color="auto"/>
            </w:tcBorders>
            <w:hideMark/>
          </w:tcPr>
          <w:p w14:paraId="5EE98B7B"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sz w:val="20"/>
                <w:szCs w:val="20"/>
              </w:rPr>
              <w:t>0.277 ± 0.003</w:t>
            </w:r>
          </w:p>
        </w:tc>
      </w:tr>
      <w:tr w:rsidR="00052C7C" w:rsidRPr="00052C7C" w14:paraId="340A45FA" w14:textId="77777777" w:rsidTr="00052C7C">
        <w:tc>
          <w:tcPr>
            <w:tcW w:w="2972" w:type="dxa"/>
            <w:hideMark/>
          </w:tcPr>
          <w:p w14:paraId="40DD6955" w14:textId="77777777" w:rsidR="00052C7C" w:rsidRPr="00730E16" w:rsidRDefault="00052C7C" w:rsidP="00052C7C">
            <w:pPr>
              <w:rPr>
                <w:rFonts w:ascii="Arial" w:eastAsia="Times New Roman" w:hAnsi="Arial" w:cs="Arial"/>
                <w:sz w:val="20"/>
                <w:szCs w:val="20"/>
              </w:rPr>
            </w:pPr>
            <w:r w:rsidRPr="00730E16">
              <w:rPr>
                <w:rFonts w:ascii="Arial" w:eastAsia="Times New Roman" w:hAnsi="Arial" w:cs="Arial"/>
                <w:sz w:val="20"/>
                <w:szCs w:val="20"/>
              </w:rPr>
              <w:t>E1 – Cellulase</w:t>
            </w:r>
          </w:p>
        </w:tc>
        <w:tc>
          <w:tcPr>
            <w:tcW w:w="1842" w:type="dxa"/>
            <w:hideMark/>
          </w:tcPr>
          <w:p w14:paraId="091EC84F"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sz w:val="20"/>
                <w:szCs w:val="20"/>
              </w:rPr>
              <w:t>0.047 ± 0.024</w:t>
            </w:r>
          </w:p>
        </w:tc>
        <w:tc>
          <w:tcPr>
            <w:tcW w:w="2127" w:type="dxa"/>
            <w:hideMark/>
          </w:tcPr>
          <w:p w14:paraId="7CF73DC9"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sz w:val="20"/>
                <w:szCs w:val="20"/>
              </w:rPr>
              <w:t>0.212 ± 0.107</w:t>
            </w:r>
          </w:p>
        </w:tc>
      </w:tr>
      <w:tr w:rsidR="00052C7C" w:rsidRPr="00052C7C" w14:paraId="77DB475D" w14:textId="77777777" w:rsidTr="00052C7C">
        <w:tc>
          <w:tcPr>
            <w:tcW w:w="2972" w:type="dxa"/>
            <w:hideMark/>
          </w:tcPr>
          <w:p w14:paraId="092B4856" w14:textId="77777777" w:rsidR="00052C7C" w:rsidRPr="00730E16" w:rsidRDefault="00052C7C" w:rsidP="00052C7C">
            <w:pPr>
              <w:rPr>
                <w:rFonts w:ascii="Arial" w:eastAsia="Times New Roman" w:hAnsi="Arial" w:cs="Arial"/>
                <w:sz w:val="20"/>
                <w:szCs w:val="20"/>
              </w:rPr>
            </w:pPr>
            <w:r w:rsidRPr="00730E16">
              <w:rPr>
                <w:rFonts w:ascii="Arial" w:eastAsia="Times New Roman" w:hAnsi="Arial" w:cs="Arial"/>
                <w:sz w:val="20"/>
                <w:szCs w:val="20"/>
              </w:rPr>
              <w:t>E2 – Pectinase</w:t>
            </w:r>
          </w:p>
        </w:tc>
        <w:tc>
          <w:tcPr>
            <w:tcW w:w="1842" w:type="dxa"/>
            <w:hideMark/>
          </w:tcPr>
          <w:p w14:paraId="5C82CDC7"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sz w:val="20"/>
                <w:szCs w:val="20"/>
              </w:rPr>
              <w:t>0.062 ± 0.022</w:t>
            </w:r>
          </w:p>
        </w:tc>
        <w:tc>
          <w:tcPr>
            <w:tcW w:w="2127" w:type="dxa"/>
            <w:hideMark/>
          </w:tcPr>
          <w:p w14:paraId="211D3086"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sz w:val="20"/>
                <w:szCs w:val="20"/>
              </w:rPr>
              <w:t>0.284 ± 0.102</w:t>
            </w:r>
          </w:p>
        </w:tc>
      </w:tr>
      <w:tr w:rsidR="00052C7C" w:rsidRPr="00052C7C" w14:paraId="36B67127" w14:textId="77777777" w:rsidTr="00052C7C">
        <w:tc>
          <w:tcPr>
            <w:tcW w:w="2972" w:type="dxa"/>
            <w:hideMark/>
          </w:tcPr>
          <w:p w14:paraId="324DADF3" w14:textId="77777777" w:rsidR="00052C7C" w:rsidRPr="00730E16" w:rsidRDefault="00052C7C" w:rsidP="00052C7C">
            <w:pPr>
              <w:rPr>
                <w:rFonts w:ascii="Arial" w:eastAsia="Times New Roman" w:hAnsi="Arial" w:cs="Arial"/>
                <w:sz w:val="20"/>
                <w:szCs w:val="20"/>
              </w:rPr>
            </w:pPr>
            <w:r w:rsidRPr="00730E16">
              <w:rPr>
                <w:rFonts w:ascii="Arial" w:eastAsia="Times New Roman" w:hAnsi="Arial" w:cs="Arial"/>
                <w:sz w:val="20"/>
                <w:szCs w:val="20"/>
              </w:rPr>
              <w:t>E3 – Cellulase + Pectinase</w:t>
            </w:r>
          </w:p>
        </w:tc>
        <w:tc>
          <w:tcPr>
            <w:tcW w:w="1842" w:type="dxa"/>
            <w:hideMark/>
          </w:tcPr>
          <w:p w14:paraId="69172428"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sz w:val="20"/>
                <w:szCs w:val="20"/>
              </w:rPr>
              <w:t>0.044 ± 0.026</w:t>
            </w:r>
          </w:p>
        </w:tc>
        <w:tc>
          <w:tcPr>
            <w:tcW w:w="2127" w:type="dxa"/>
            <w:hideMark/>
          </w:tcPr>
          <w:p w14:paraId="37D30D6A"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sz w:val="20"/>
                <w:szCs w:val="20"/>
              </w:rPr>
              <w:t>0.200 ± 0.117</w:t>
            </w:r>
          </w:p>
        </w:tc>
      </w:tr>
      <w:tr w:rsidR="00052C7C" w:rsidRPr="00052C7C" w14:paraId="70F1CEB1" w14:textId="77777777" w:rsidTr="00052C7C">
        <w:tc>
          <w:tcPr>
            <w:tcW w:w="2972" w:type="dxa"/>
            <w:hideMark/>
          </w:tcPr>
          <w:p w14:paraId="101FB040" w14:textId="77777777" w:rsidR="00052C7C" w:rsidRPr="00730E16" w:rsidRDefault="00052C7C" w:rsidP="00052C7C">
            <w:pPr>
              <w:rPr>
                <w:rFonts w:ascii="Arial" w:eastAsia="Times New Roman" w:hAnsi="Arial" w:cs="Arial"/>
                <w:sz w:val="20"/>
                <w:szCs w:val="20"/>
              </w:rPr>
            </w:pPr>
            <w:r w:rsidRPr="00730E16">
              <w:rPr>
                <w:rFonts w:ascii="Arial" w:eastAsia="Times New Roman" w:hAnsi="Arial" w:cs="Arial"/>
                <w:sz w:val="20"/>
                <w:szCs w:val="20"/>
              </w:rPr>
              <w:t>U – Ultrasound</w:t>
            </w:r>
          </w:p>
        </w:tc>
        <w:tc>
          <w:tcPr>
            <w:tcW w:w="1842" w:type="dxa"/>
            <w:hideMark/>
          </w:tcPr>
          <w:p w14:paraId="2AB93AE1"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sz w:val="20"/>
                <w:szCs w:val="20"/>
              </w:rPr>
              <w:t>0.042 ± 0.014</w:t>
            </w:r>
          </w:p>
        </w:tc>
        <w:tc>
          <w:tcPr>
            <w:tcW w:w="2127" w:type="dxa"/>
            <w:hideMark/>
          </w:tcPr>
          <w:p w14:paraId="1F1482FC"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sz w:val="20"/>
                <w:szCs w:val="20"/>
              </w:rPr>
              <w:t>0.191 ± 0.062</w:t>
            </w:r>
          </w:p>
        </w:tc>
      </w:tr>
      <w:tr w:rsidR="00052C7C" w:rsidRPr="00052C7C" w14:paraId="64F9387F" w14:textId="77777777" w:rsidTr="00052C7C">
        <w:tc>
          <w:tcPr>
            <w:tcW w:w="2972" w:type="dxa"/>
            <w:tcBorders>
              <w:bottom w:val="single" w:sz="4" w:space="0" w:color="auto"/>
            </w:tcBorders>
            <w:hideMark/>
          </w:tcPr>
          <w:p w14:paraId="079351A4" w14:textId="77777777" w:rsidR="00052C7C" w:rsidRPr="00730E16" w:rsidRDefault="00052C7C" w:rsidP="00052C7C">
            <w:pPr>
              <w:rPr>
                <w:rFonts w:ascii="Arial" w:eastAsia="Times New Roman" w:hAnsi="Arial" w:cs="Arial"/>
                <w:sz w:val="20"/>
                <w:szCs w:val="20"/>
              </w:rPr>
            </w:pPr>
            <w:r w:rsidRPr="00730E16">
              <w:rPr>
                <w:rFonts w:ascii="Arial" w:eastAsia="Times New Roman" w:hAnsi="Arial" w:cs="Arial"/>
                <w:b/>
                <w:bCs/>
                <w:sz w:val="20"/>
                <w:szCs w:val="20"/>
              </w:rPr>
              <w:t>EU – Enzyme + Ultrasound</w:t>
            </w:r>
          </w:p>
        </w:tc>
        <w:tc>
          <w:tcPr>
            <w:tcW w:w="1842" w:type="dxa"/>
            <w:tcBorders>
              <w:bottom w:val="single" w:sz="4" w:space="0" w:color="auto"/>
            </w:tcBorders>
            <w:hideMark/>
          </w:tcPr>
          <w:p w14:paraId="39AFC570"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b/>
                <w:bCs/>
                <w:sz w:val="20"/>
                <w:szCs w:val="20"/>
              </w:rPr>
              <w:t>4.568 ± 0.071</w:t>
            </w:r>
          </w:p>
        </w:tc>
        <w:tc>
          <w:tcPr>
            <w:tcW w:w="2127" w:type="dxa"/>
            <w:tcBorders>
              <w:bottom w:val="single" w:sz="4" w:space="0" w:color="auto"/>
            </w:tcBorders>
            <w:hideMark/>
          </w:tcPr>
          <w:p w14:paraId="273630C2" w14:textId="77777777" w:rsidR="00052C7C" w:rsidRPr="00730E16" w:rsidRDefault="00052C7C" w:rsidP="00052C7C">
            <w:pPr>
              <w:jc w:val="right"/>
              <w:rPr>
                <w:rFonts w:ascii="Arial" w:eastAsia="Times New Roman" w:hAnsi="Arial" w:cs="Arial"/>
                <w:sz w:val="20"/>
                <w:szCs w:val="20"/>
              </w:rPr>
            </w:pPr>
            <w:r w:rsidRPr="00730E16">
              <w:rPr>
                <w:rFonts w:ascii="Arial" w:eastAsia="Times New Roman" w:hAnsi="Arial" w:cs="Arial"/>
                <w:b/>
                <w:bCs/>
                <w:sz w:val="20"/>
                <w:szCs w:val="20"/>
              </w:rPr>
              <w:t>20.822 ± 0.322</w:t>
            </w:r>
          </w:p>
        </w:tc>
      </w:tr>
    </w:tbl>
    <w:p w14:paraId="44D025C1" w14:textId="77777777" w:rsidR="00052C7C" w:rsidRPr="00052C7C" w:rsidRDefault="00052C7C" w:rsidP="00052C7C">
      <w:pPr>
        <w:pStyle w:val="Body"/>
        <w:spacing w:after="0"/>
        <w:rPr>
          <w:rFonts w:ascii="Arial" w:hAnsi="Arial" w:cs="Arial"/>
        </w:rPr>
      </w:pPr>
    </w:p>
    <w:p w14:paraId="0627ADC8" w14:textId="3605A401" w:rsidR="00052C7C" w:rsidRPr="00052C7C" w:rsidRDefault="00052C7C" w:rsidP="00052C7C">
      <w:pPr>
        <w:pStyle w:val="Body"/>
        <w:spacing w:after="0"/>
        <w:rPr>
          <w:rFonts w:ascii="Arial" w:hAnsi="Arial" w:cs="Arial"/>
        </w:rPr>
      </w:pPr>
      <w:r w:rsidRPr="00052C7C">
        <w:rPr>
          <w:rFonts w:ascii="Arial" w:hAnsi="Arial" w:cs="Arial"/>
        </w:rPr>
        <w:lastRenderedPageBreak/>
        <w:t>The Control and individual treatments resulted in very low astaxanthin recovery. The mean astaxanthin concentrations for Control, E1, E2, E3, and U were 0.061, 0.046, 0.062, 0.044, and 0.042 mg/g, respectively, corresponding to recovery yields of 0.277, 0.212, 0.284, 0.200, and 0.191%. These values represented less than 0.3% of the initial astaxanthin content (</w:t>
      </w:r>
      <w:proofErr w:type="spellStart"/>
      <w:r w:rsidRPr="00D93A57">
        <w:rPr>
          <w:rFonts w:ascii="Arial" w:hAnsi="Arial"/>
          <w:bCs/>
        </w:rPr>
        <w:t>M</w:t>
      </w:r>
      <w:r w:rsidRPr="00D93A57">
        <w:rPr>
          <w:rFonts w:ascii="Arial" w:hAnsi="Arial"/>
          <w:bCs/>
          <w:vertAlign w:val="subscript"/>
        </w:rPr>
        <w:t>total</w:t>
      </w:r>
      <w:proofErr w:type="spellEnd"/>
      <w:r>
        <w:rPr>
          <w:rFonts w:ascii="Arial" w:hAnsi="Arial"/>
          <w:bCs/>
        </w:rPr>
        <w:t>=</w:t>
      </w:r>
      <w:r w:rsidRPr="00052C7C">
        <w:rPr>
          <w:rFonts w:ascii="Arial" w:hAnsi="Arial" w:cs="Arial"/>
        </w:rPr>
        <w:t>21.94) mg/g DW), indicating that cellulase, pectinase, their combination, or ultrasound alone produced only limited astaxanthin recovery under the conditions investigated.</w:t>
      </w:r>
    </w:p>
    <w:p w14:paraId="0192BFAF" w14:textId="77777777" w:rsidR="00052C7C" w:rsidRPr="00052C7C" w:rsidRDefault="00052C7C" w:rsidP="00052C7C">
      <w:pPr>
        <w:pStyle w:val="Body"/>
        <w:spacing w:after="0"/>
        <w:rPr>
          <w:rFonts w:ascii="Arial" w:hAnsi="Arial" w:cs="Arial"/>
        </w:rPr>
      </w:pPr>
      <w:r w:rsidRPr="00052C7C">
        <w:rPr>
          <w:rFonts w:ascii="Arial" w:hAnsi="Arial" w:cs="Arial"/>
        </w:rPr>
        <w:t>In marked contrast, the combined enzyme–ultrasound treatment (EU) substantially enhanced astaxanthin extraction. The mean astaxanthin concentration reached 4.568 mg/g, corresponding to a recovery of 20.822%. Relative to the untreated Control, the EU treatment increased the recovered astaxanthin concentration by approximately 75-fold (4.568 vs. 0.061 mg/g) and produced a comparable increase in recovery from 0.277 to 20.822%.</w:t>
      </w:r>
    </w:p>
    <w:p w14:paraId="6D7CC588" w14:textId="77777777" w:rsidR="00052C7C" w:rsidRDefault="00052C7C" w:rsidP="00052C7C">
      <w:pPr>
        <w:pStyle w:val="Body"/>
        <w:spacing w:after="0"/>
        <w:rPr>
          <w:rFonts w:ascii="Arial" w:hAnsi="Arial" w:cs="Arial"/>
        </w:rPr>
      </w:pPr>
    </w:p>
    <w:p w14:paraId="0AF6F9CE" w14:textId="6F38B4CB" w:rsidR="00052C7C" w:rsidRDefault="00052C7C" w:rsidP="00052C7C">
      <w:pPr>
        <w:pStyle w:val="Body"/>
        <w:spacing w:after="0"/>
        <w:rPr>
          <w:rFonts w:ascii="Arial" w:hAnsi="Arial" w:cs="Arial"/>
        </w:rPr>
      </w:pPr>
      <w:r w:rsidRPr="00052C7C">
        <w:rPr>
          <w:rFonts w:ascii="Arial" w:hAnsi="Arial" w:cs="Arial"/>
        </w:rPr>
        <w:t>One-way ANOVA demonstrated a highly significant effect of treatment on both astaxanthin concentration ((</w:t>
      </w:r>
      <w:r>
        <w:rPr>
          <w:rFonts w:ascii="Arial" w:hAnsi="Arial" w:cs="Arial"/>
        </w:rPr>
        <w:t>F</w:t>
      </w:r>
      <w:r w:rsidRPr="00052C7C">
        <w:rPr>
          <w:rFonts w:ascii="Arial" w:hAnsi="Arial" w:cs="Arial"/>
          <w:vertAlign w:val="subscript"/>
        </w:rPr>
        <w:t>5,12</w:t>
      </w:r>
      <w:r w:rsidRPr="00052C7C">
        <w:rPr>
          <w:rFonts w:ascii="Arial" w:hAnsi="Arial" w:cs="Arial"/>
        </w:rPr>
        <w:t>=8808.80), (p&lt;0.001)) and recovery ((F</w:t>
      </w:r>
      <w:r w:rsidRPr="00052C7C">
        <w:rPr>
          <w:rFonts w:ascii="Arial" w:hAnsi="Arial" w:cs="Arial"/>
          <w:vertAlign w:val="subscript"/>
        </w:rPr>
        <w:t>5,12</w:t>
      </w:r>
      <w:r w:rsidRPr="00052C7C">
        <w:rPr>
          <w:rFonts w:ascii="Arial" w:hAnsi="Arial" w:cs="Arial"/>
        </w:rPr>
        <w:t>=8895.12), (p&lt;0.001)). Post hoc analysis indicated that the EU treatment differed significantly from the other extraction treatments, whereas the Control, E1, E2, E3, and U groups showed no significant differences among one another. These results indicate that the substantial improvement in astaxanthin recovery was associated specifically with the combined application of enzymatic pretreatment and ultrasound rather than with either treatment applied independently.</w:t>
      </w:r>
    </w:p>
    <w:p w14:paraId="72ADBACF" w14:textId="77777777" w:rsidR="00052C7C" w:rsidRDefault="00052C7C" w:rsidP="00052C7C">
      <w:pPr>
        <w:pStyle w:val="Body"/>
        <w:spacing w:after="0"/>
        <w:rPr>
          <w:rFonts w:ascii="Arial" w:hAnsi="Arial" w:cs="Arial"/>
        </w:rPr>
      </w:pPr>
    </w:p>
    <w:p w14:paraId="062B70F0" w14:textId="4CB68ED2" w:rsidR="00052C7C" w:rsidRPr="00EF5516" w:rsidRDefault="00052C7C" w:rsidP="00052C7C">
      <w:pPr>
        <w:pStyle w:val="Body"/>
        <w:spacing w:after="0"/>
        <w:rPr>
          <w:rFonts w:ascii="Arial" w:hAnsi="Arial" w:cs="Arial"/>
          <w:i/>
          <w:iCs/>
        </w:rPr>
      </w:pPr>
      <w:r w:rsidRPr="00EF5516">
        <w:rPr>
          <w:rFonts w:ascii="Arial" w:hAnsi="Arial" w:cs="Arial"/>
          <w:i/>
          <w:iCs/>
        </w:rPr>
        <w:t>3.1.2.1. Microscopic Evidence of Cellular Disruption</w:t>
      </w:r>
    </w:p>
    <w:p w14:paraId="7EA409FC" w14:textId="77777777" w:rsidR="00052C7C" w:rsidRDefault="00052C7C" w:rsidP="00052C7C">
      <w:pPr>
        <w:pStyle w:val="Body"/>
        <w:spacing w:after="0"/>
        <w:rPr>
          <w:rFonts w:ascii="Arial" w:hAnsi="Arial" w:cs="Arial"/>
        </w:rPr>
      </w:pPr>
    </w:p>
    <w:p w14:paraId="2E2E8531" w14:textId="1EE88025" w:rsidR="00052C7C" w:rsidRPr="00052C7C" w:rsidRDefault="00052C7C" w:rsidP="00052C7C">
      <w:pPr>
        <w:pStyle w:val="Body"/>
        <w:spacing w:after="0"/>
        <w:rPr>
          <w:rFonts w:ascii="Arial" w:hAnsi="Arial" w:cs="Arial"/>
        </w:rPr>
      </w:pPr>
      <w:r w:rsidRPr="00052C7C">
        <w:rPr>
          <w:rFonts w:ascii="Arial" w:hAnsi="Arial" w:cs="Arial"/>
        </w:rPr>
        <w:t>The microscopic observations were consistent with the quantitative extraction results (Figure 1). The Control cells exhibited predominantly intact spherical morphology with intense orange-red intracellular pigmentation. Similar cellular morphology was observed in the cellulase (E1), pectinase (E2), and cellulase–pectinase (E3) treatments, with most cells retaining their spherical shape and visible pigmentation</w:t>
      </w:r>
      <w:r w:rsidR="003B1185">
        <w:rPr>
          <w:rFonts w:ascii="Arial" w:hAnsi="Arial" w:cs="Arial"/>
        </w:rPr>
        <w:t xml:space="preserve"> Fig 1</w:t>
      </w:r>
      <w:r w:rsidRPr="00052C7C">
        <w:rPr>
          <w:rFonts w:ascii="Arial" w:hAnsi="Arial" w:cs="Arial"/>
        </w:rPr>
        <w:t>.</w:t>
      </w:r>
    </w:p>
    <w:p w14:paraId="5A7D1D96" w14:textId="77777777" w:rsidR="00052C7C" w:rsidRDefault="00052C7C" w:rsidP="00052C7C">
      <w:pPr>
        <w:pStyle w:val="Body"/>
        <w:spacing w:after="0"/>
        <w:rPr>
          <w:rFonts w:ascii="Arial" w:hAnsi="Arial" w:cs="Arial"/>
        </w:rPr>
      </w:pPr>
    </w:p>
    <w:p w14:paraId="433704C1" w14:textId="51057C44" w:rsidR="00052C7C" w:rsidRPr="00052C7C" w:rsidRDefault="00052C7C" w:rsidP="00052C7C">
      <w:pPr>
        <w:pStyle w:val="Body"/>
        <w:spacing w:after="0"/>
        <w:rPr>
          <w:rFonts w:ascii="Arial" w:hAnsi="Arial" w:cs="Arial"/>
        </w:rPr>
      </w:pPr>
      <w:r w:rsidRPr="00052C7C">
        <w:rPr>
          <w:rFonts w:ascii="Arial" w:hAnsi="Arial" w:cs="Arial"/>
        </w:rPr>
        <w:t>Ultrasound treatment alone (U) produced some morphological alterations and cellular debris; however, many apparently intact pigmented cells remained visible. In contrast, the combined enzyme–ultrasound treatment (EU) resulted in pronounced morphological disruption, characterized by a reduced number of intact pigmented cells, increased cellular debris, and the appearance of apparently decolorized cellular remnants.</w:t>
      </w:r>
    </w:p>
    <w:p w14:paraId="00610392" w14:textId="77777777" w:rsidR="00052C7C" w:rsidRDefault="00052C7C" w:rsidP="00052C7C">
      <w:pPr>
        <w:pStyle w:val="Body"/>
        <w:spacing w:after="0"/>
        <w:rPr>
          <w:rFonts w:ascii="Arial" w:hAnsi="Arial" w:cs="Arial"/>
        </w:rPr>
      </w:pPr>
    </w:p>
    <w:p w14:paraId="0D910E01" w14:textId="60ED4552" w:rsidR="00052C7C" w:rsidRDefault="00052C7C" w:rsidP="00052C7C">
      <w:pPr>
        <w:pStyle w:val="Body"/>
        <w:spacing w:after="0"/>
        <w:rPr>
          <w:rFonts w:ascii="Arial" w:hAnsi="Arial" w:cs="Arial"/>
        </w:rPr>
      </w:pPr>
      <w:r w:rsidRPr="00052C7C">
        <w:rPr>
          <w:rFonts w:ascii="Arial" w:hAnsi="Arial" w:cs="Arial"/>
        </w:rPr>
        <w:t>The marked difference between the EU treatment and the individual treatments suggests that enzymatic pretreatment and ultrasound acted through complementary mechanisms. Enzymatic hydrolysis may weaken the polysaccharide-rich cellular matrix, thereby increasing cell susceptibility to subsequent ultrasonic disruption, while ultrasound-induced cavitation can enhance mechanical disruption and mass transfer. The substantially higher astaxanthin recovery observed for EU compared with the enzyme-only and ultrasound-only treatments is consistent with a strong supra-additive interaction between the two processes. However, the microscopic observations are considered supportive morphological evidence and do not by themselves establish the molecular mechanism of cell disruption.</w:t>
      </w:r>
    </w:p>
    <w:p w14:paraId="09894710" w14:textId="77777777" w:rsidR="003B1185" w:rsidRPr="00052C7C" w:rsidRDefault="003B1185" w:rsidP="00052C7C">
      <w:pPr>
        <w:pStyle w:val="Body"/>
        <w:spacing w:after="0"/>
        <w:rPr>
          <w:rFonts w:ascii="Arial" w:hAnsi="Arial" w:cs="Arial"/>
        </w:rPr>
      </w:pPr>
    </w:p>
    <w:tbl>
      <w:tblPr>
        <w:tblStyle w:val="TableGrid"/>
        <w:tblW w:w="9350" w:type="dxa"/>
        <w:tblInd w:w="-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1559"/>
        <w:gridCol w:w="1559"/>
        <w:gridCol w:w="1559"/>
        <w:gridCol w:w="1559"/>
        <w:gridCol w:w="1559"/>
      </w:tblGrid>
      <w:tr w:rsidR="003B1185" w14:paraId="5E238EB4" w14:textId="77777777" w:rsidTr="003B1185">
        <w:trPr>
          <w:trHeight w:val="1787"/>
        </w:trPr>
        <w:tc>
          <w:tcPr>
            <w:tcW w:w="1555" w:type="dxa"/>
          </w:tcPr>
          <w:p w14:paraId="6460FC28" w14:textId="77777777" w:rsidR="003B1185" w:rsidRPr="00470C13" w:rsidRDefault="003B1185" w:rsidP="00FA5DE8">
            <w:pPr>
              <w:pStyle w:val="NormalWeb"/>
              <w:spacing w:before="0" w:beforeAutospacing="0" w:after="0" w:afterAutospacing="0"/>
              <w:jc w:val="center"/>
              <w:rPr>
                <w:rFonts w:ascii="Arial" w:hAnsi="Arial" w:cs="Arial"/>
                <w:sz w:val="20"/>
                <w:szCs w:val="20"/>
              </w:rPr>
            </w:pPr>
            <w:r w:rsidRPr="00470C13">
              <w:rPr>
                <w:rFonts w:ascii="Arial" w:hAnsi="Arial" w:cs="Arial"/>
                <w:noProof/>
                <w:sz w:val="20"/>
                <w:szCs w:val="20"/>
              </w:rPr>
              <w:drawing>
                <wp:anchor distT="0" distB="0" distL="114300" distR="114300" simplePos="0" relativeHeight="251659264" behindDoc="0" locked="0" layoutInCell="1" allowOverlap="1" wp14:anchorId="1526869B" wp14:editId="02069B6A">
                  <wp:simplePos x="0" y="0"/>
                  <wp:positionH relativeFrom="column">
                    <wp:posOffset>-53048</wp:posOffset>
                  </wp:positionH>
                  <wp:positionV relativeFrom="paragraph">
                    <wp:posOffset>1905</wp:posOffset>
                  </wp:positionV>
                  <wp:extent cx="1005840" cy="972820"/>
                  <wp:effectExtent l="0" t="0" r="381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142" t="39693" r="13486" b="3436"/>
                          <a:stretch/>
                        </pic:blipFill>
                        <pic:spPr bwMode="auto">
                          <a:xfrm>
                            <a:off x="0" y="0"/>
                            <a:ext cx="1005840" cy="972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0C13">
              <w:rPr>
                <w:rFonts w:ascii="Arial" w:hAnsi="Arial" w:cs="Arial"/>
                <w:sz w:val="20"/>
                <w:szCs w:val="20"/>
              </w:rPr>
              <w:t>Control</w:t>
            </w:r>
          </w:p>
        </w:tc>
        <w:tc>
          <w:tcPr>
            <w:tcW w:w="1559" w:type="dxa"/>
          </w:tcPr>
          <w:p w14:paraId="77B66EEF" w14:textId="77777777" w:rsidR="003B1185" w:rsidRPr="00470C13" w:rsidRDefault="003B1185" w:rsidP="00FA5DE8">
            <w:pPr>
              <w:pStyle w:val="NormalWeb"/>
              <w:jc w:val="center"/>
              <w:rPr>
                <w:rFonts w:ascii="Arial" w:hAnsi="Arial" w:cs="Arial"/>
                <w:sz w:val="20"/>
                <w:szCs w:val="20"/>
              </w:rPr>
            </w:pPr>
            <w:r w:rsidRPr="00470C13">
              <w:rPr>
                <w:rFonts w:ascii="Arial" w:hAnsi="Arial" w:cs="Arial"/>
                <w:noProof/>
                <w:sz w:val="20"/>
                <w:szCs w:val="20"/>
              </w:rPr>
              <w:drawing>
                <wp:anchor distT="0" distB="0" distL="114300" distR="114300" simplePos="0" relativeHeight="251660288" behindDoc="0" locked="0" layoutInCell="1" allowOverlap="1" wp14:anchorId="5284E056" wp14:editId="4E9F313D">
                  <wp:simplePos x="0" y="0"/>
                  <wp:positionH relativeFrom="column">
                    <wp:posOffset>-65405</wp:posOffset>
                  </wp:positionH>
                  <wp:positionV relativeFrom="paragraph">
                    <wp:posOffset>0</wp:posOffset>
                  </wp:positionV>
                  <wp:extent cx="981075" cy="977265"/>
                  <wp:effectExtent l="0" t="0" r="9525"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1948" t="21864" r="12067" b="20788"/>
                          <a:stretch/>
                        </pic:blipFill>
                        <pic:spPr bwMode="auto">
                          <a:xfrm>
                            <a:off x="0" y="0"/>
                            <a:ext cx="981075" cy="977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70C13">
              <w:rPr>
                <w:rFonts w:ascii="Arial" w:hAnsi="Arial" w:cs="Arial"/>
                <w:sz w:val="20"/>
                <w:szCs w:val="20"/>
              </w:rPr>
              <w:t>Cellulase (E1)</w:t>
            </w:r>
          </w:p>
        </w:tc>
        <w:tc>
          <w:tcPr>
            <w:tcW w:w="1559" w:type="dxa"/>
          </w:tcPr>
          <w:p w14:paraId="2CCAAFF3" w14:textId="77777777" w:rsidR="003B1185" w:rsidRPr="005B5745" w:rsidRDefault="003B1185" w:rsidP="00FA5DE8">
            <w:pPr>
              <w:pStyle w:val="NormalWeb"/>
              <w:jc w:val="center"/>
              <w:rPr>
                <w:rFonts w:ascii="Arial" w:hAnsi="Arial" w:cs="Arial"/>
                <w:sz w:val="20"/>
                <w:szCs w:val="20"/>
              </w:rPr>
            </w:pPr>
            <w:r>
              <w:rPr>
                <w:rFonts w:ascii="Arial" w:hAnsi="Arial" w:cs="Arial"/>
                <w:sz w:val="20"/>
                <w:szCs w:val="20"/>
              </w:rPr>
              <w:t>P</w:t>
            </w:r>
            <w:r w:rsidRPr="005B5745">
              <w:rPr>
                <w:rFonts w:ascii="Arial" w:hAnsi="Arial" w:cs="Arial"/>
                <w:sz w:val="20"/>
                <w:szCs w:val="20"/>
              </w:rPr>
              <w:t>ectinase (E2)</w:t>
            </w:r>
            <w:r w:rsidRPr="005B5745">
              <w:rPr>
                <w:rFonts w:ascii="Arial" w:hAnsi="Arial" w:cs="Arial"/>
                <w:noProof/>
                <w:sz w:val="20"/>
                <w:szCs w:val="20"/>
              </w:rPr>
              <w:drawing>
                <wp:anchor distT="0" distB="0" distL="114300" distR="114300" simplePos="0" relativeHeight="251661312" behindDoc="0" locked="0" layoutInCell="1" allowOverlap="1" wp14:anchorId="4C30D484" wp14:editId="0855A040">
                  <wp:simplePos x="0" y="0"/>
                  <wp:positionH relativeFrom="column">
                    <wp:posOffset>-65405</wp:posOffset>
                  </wp:positionH>
                  <wp:positionV relativeFrom="paragraph">
                    <wp:posOffset>0</wp:posOffset>
                  </wp:positionV>
                  <wp:extent cx="996950" cy="982980"/>
                  <wp:effectExtent l="0" t="0" r="0" b="762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15379" t="23068" r="5259" b="18197"/>
                          <a:stretch/>
                        </pic:blipFill>
                        <pic:spPr bwMode="auto">
                          <a:xfrm>
                            <a:off x="0" y="0"/>
                            <a:ext cx="996950" cy="982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59" w:type="dxa"/>
          </w:tcPr>
          <w:p w14:paraId="76CCD11E" w14:textId="77777777" w:rsidR="003B1185" w:rsidRPr="005B5745" w:rsidRDefault="003B1185" w:rsidP="00FA5DE8">
            <w:pPr>
              <w:pStyle w:val="NormalWeb"/>
              <w:jc w:val="center"/>
              <w:rPr>
                <w:rFonts w:ascii="Arial" w:hAnsi="Arial" w:cs="Arial"/>
                <w:sz w:val="20"/>
                <w:szCs w:val="20"/>
              </w:rPr>
            </w:pPr>
            <w:r>
              <w:rPr>
                <w:rFonts w:ascii="Arial" w:hAnsi="Arial" w:cs="Arial"/>
                <w:noProof/>
                <w:sz w:val="20"/>
                <w:szCs w:val="20"/>
              </w:rPr>
              <w:t>C</w:t>
            </w:r>
            <w:r w:rsidRPr="005B5745">
              <w:rPr>
                <w:rFonts w:ascii="Arial" w:hAnsi="Arial" w:cs="Arial"/>
                <w:noProof/>
                <w:sz w:val="20"/>
                <w:szCs w:val="20"/>
              </w:rPr>
              <w:t>ellulase–pectinase (E3)</w:t>
            </w:r>
            <w:r w:rsidRPr="00470C13">
              <w:rPr>
                <w:rFonts w:ascii="Arial" w:hAnsi="Arial" w:cs="Arial"/>
                <w:noProof/>
                <w:sz w:val="20"/>
                <w:szCs w:val="20"/>
              </w:rPr>
              <w:drawing>
                <wp:anchor distT="0" distB="0" distL="114300" distR="114300" simplePos="0" relativeHeight="251662336" behindDoc="0" locked="0" layoutInCell="1" allowOverlap="1" wp14:anchorId="57F177FD" wp14:editId="6594FC59">
                  <wp:simplePos x="0" y="0"/>
                  <wp:positionH relativeFrom="column">
                    <wp:posOffset>-59055</wp:posOffset>
                  </wp:positionH>
                  <wp:positionV relativeFrom="paragraph">
                    <wp:posOffset>173</wp:posOffset>
                  </wp:positionV>
                  <wp:extent cx="963295" cy="971550"/>
                  <wp:effectExtent l="0" t="0" r="825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0658" t="23700" r="4676" b="19840"/>
                          <a:stretch/>
                        </pic:blipFill>
                        <pic:spPr bwMode="auto">
                          <a:xfrm>
                            <a:off x="0" y="0"/>
                            <a:ext cx="963295" cy="971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59" w:type="dxa"/>
          </w:tcPr>
          <w:p w14:paraId="2A7F75EB" w14:textId="77777777" w:rsidR="003B1185" w:rsidRPr="005B5745" w:rsidRDefault="003B1185" w:rsidP="00FA5DE8">
            <w:pPr>
              <w:pStyle w:val="NormalWeb"/>
              <w:jc w:val="center"/>
              <w:rPr>
                <w:rFonts w:ascii="Arial" w:hAnsi="Arial" w:cs="Arial"/>
                <w:sz w:val="20"/>
                <w:szCs w:val="20"/>
              </w:rPr>
            </w:pPr>
            <w:r w:rsidRPr="005B5745">
              <w:rPr>
                <w:rFonts w:ascii="Arial" w:hAnsi="Arial" w:cs="Arial"/>
                <w:noProof/>
                <w:sz w:val="20"/>
                <w:szCs w:val="20"/>
              </w:rPr>
              <w:drawing>
                <wp:anchor distT="0" distB="0" distL="114300" distR="114300" simplePos="0" relativeHeight="251663360" behindDoc="0" locked="0" layoutInCell="1" allowOverlap="1" wp14:anchorId="1FA1E190" wp14:editId="20571520">
                  <wp:simplePos x="0" y="0"/>
                  <wp:positionH relativeFrom="column">
                    <wp:posOffset>-67945</wp:posOffset>
                  </wp:positionH>
                  <wp:positionV relativeFrom="paragraph">
                    <wp:posOffset>0</wp:posOffset>
                  </wp:positionV>
                  <wp:extent cx="968375" cy="960755"/>
                  <wp:effectExtent l="0" t="0" r="3175"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17981" t="18267" r="6107" b="25249"/>
                          <a:stretch/>
                        </pic:blipFill>
                        <pic:spPr bwMode="auto">
                          <a:xfrm>
                            <a:off x="0" y="0"/>
                            <a:ext cx="968375" cy="960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rPr>
              <w:t>U</w:t>
            </w:r>
            <w:r w:rsidRPr="005B5745">
              <w:rPr>
                <w:rFonts w:ascii="Arial" w:hAnsi="Arial" w:cs="Arial"/>
                <w:noProof/>
                <w:sz w:val="20"/>
                <w:szCs w:val="20"/>
              </w:rPr>
              <w:t>ltrasound (U)</w:t>
            </w:r>
          </w:p>
        </w:tc>
        <w:tc>
          <w:tcPr>
            <w:tcW w:w="1559" w:type="dxa"/>
          </w:tcPr>
          <w:p w14:paraId="76DB8253" w14:textId="77777777" w:rsidR="003B1185" w:rsidRPr="005B5745" w:rsidRDefault="003B1185" w:rsidP="00FA5DE8">
            <w:pPr>
              <w:pStyle w:val="NormalWeb"/>
              <w:jc w:val="center"/>
              <w:rPr>
                <w:rFonts w:ascii="Arial" w:hAnsi="Arial" w:cs="Arial"/>
                <w:sz w:val="20"/>
                <w:szCs w:val="20"/>
              </w:rPr>
            </w:pPr>
            <w:r>
              <w:rPr>
                <w:rFonts w:ascii="Arial" w:hAnsi="Arial" w:cs="Arial"/>
                <w:sz w:val="20"/>
                <w:szCs w:val="20"/>
              </w:rPr>
              <w:t>E</w:t>
            </w:r>
            <w:r w:rsidRPr="005B5745">
              <w:rPr>
                <w:rFonts w:ascii="Arial" w:hAnsi="Arial" w:cs="Arial"/>
                <w:sz w:val="20"/>
                <w:szCs w:val="20"/>
              </w:rPr>
              <w:t>nzyme–ultrasound (EU)</w:t>
            </w:r>
            <w:r w:rsidRPr="005B5745">
              <w:rPr>
                <w:rFonts w:ascii="Arial" w:hAnsi="Arial" w:cs="Arial"/>
                <w:noProof/>
                <w:sz w:val="20"/>
                <w:szCs w:val="20"/>
              </w:rPr>
              <w:drawing>
                <wp:anchor distT="0" distB="0" distL="114300" distR="114300" simplePos="0" relativeHeight="251664384" behindDoc="0" locked="0" layoutInCell="1" allowOverlap="1" wp14:anchorId="47D22EDD" wp14:editId="655C9DA3">
                  <wp:simplePos x="0" y="0"/>
                  <wp:positionH relativeFrom="column">
                    <wp:posOffset>-68464</wp:posOffset>
                  </wp:positionH>
                  <wp:positionV relativeFrom="paragraph">
                    <wp:posOffset>116</wp:posOffset>
                  </wp:positionV>
                  <wp:extent cx="968375" cy="953770"/>
                  <wp:effectExtent l="0" t="0" r="317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1444" t="18254" r="887" b="24375"/>
                          <a:stretch/>
                        </pic:blipFill>
                        <pic:spPr bwMode="auto">
                          <a:xfrm>
                            <a:off x="0" y="0"/>
                            <a:ext cx="968375" cy="953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8040ED1" w14:textId="7CF33D73" w:rsidR="00052C7C" w:rsidRPr="00CB7508" w:rsidRDefault="003B1185" w:rsidP="00CB7508">
      <w:pPr>
        <w:pStyle w:val="Body"/>
        <w:spacing w:after="0"/>
        <w:jc w:val="center"/>
        <w:rPr>
          <w:rFonts w:ascii="Arial" w:hAnsi="Arial" w:cs="Arial"/>
          <w:b/>
          <w:bCs/>
        </w:rPr>
      </w:pPr>
      <w:r w:rsidRPr="00CB7508">
        <w:rPr>
          <w:rFonts w:ascii="Arial" w:hAnsi="Arial" w:cs="Arial"/>
          <w:b/>
          <w:bCs/>
        </w:rPr>
        <w:lastRenderedPageBreak/>
        <w:t xml:space="preserve">Fig.1. Microscopic evidence of cellular disruption in </w:t>
      </w:r>
      <w:proofErr w:type="spellStart"/>
      <w:r w:rsidR="00EF5516" w:rsidRPr="00CB7508">
        <w:rPr>
          <w:rFonts w:ascii="Arial" w:hAnsi="Arial" w:cs="Arial"/>
          <w:b/>
          <w:bCs/>
          <w:i/>
          <w:iCs/>
        </w:rPr>
        <w:t>Haematococcus</w:t>
      </w:r>
      <w:proofErr w:type="spellEnd"/>
      <w:r w:rsidR="00EF5516" w:rsidRPr="00CB7508">
        <w:rPr>
          <w:rFonts w:ascii="Arial" w:hAnsi="Arial" w:cs="Arial"/>
          <w:b/>
          <w:bCs/>
          <w:i/>
          <w:iCs/>
        </w:rPr>
        <w:t xml:space="preserve"> </w:t>
      </w:r>
      <w:proofErr w:type="spellStart"/>
      <w:r w:rsidR="00EF5516" w:rsidRPr="00CB7508">
        <w:rPr>
          <w:rFonts w:ascii="Arial" w:hAnsi="Arial" w:cs="Arial"/>
          <w:b/>
          <w:bCs/>
          <w:i/>
          <w:iCs/>
        </w:rPr>
        <w:t>pluvialis</w:t>
      </w:r>
      <w:proofErr w:type="spellEnd"/>
      <w:r w:rsidR="00EF5516" w:rsidRPr="00CB7508">
        <w:rPr>
          <w:rFonts w:ascii="Arial" w:hAnsi="Arial" w:cs="Arial"/>
          <w:b/>
          <w:bCs/>
          <w:i/>
          <w:iCs/>
        </w:rPr>
        <w:t xml:space="preserve"> </w:t>
      </w:r>
      <w:r w:rsidRPr="00CB7508">
        <w:rPr>
          <w:rFonts w:ascii="Arial" w:hAnsi="Arial" w:cs="Arial"/>
          <w:b/>
          <w:bCs/>
        </w:rPr>
        <w:t>following enzymatic and ultrasound-assisted treatments.</w:t>
      </w:r>
    </w:p>
    <w:p w14:paraId="657D5827" w14:textId="77777777" w:rsidR="00052C7C" w:rsidRDefault="00052C7C" w:rsidP="00052C7C">
      <w:pPr>
        <w:pStyle w:val="Body"/>
        <w:spacing w:after="0"/>
        <w:rPr>
          <w:rFonts w:ascii="Arial" w:hAnsi="Arial" w:cs="Arial"/>
        </w:rPr>
      </w:pPr>
    </w:p>
    <w:p w14:paraId="08BD8BF8" w14:textId="39FC1D7D" w:rsidR="00052C7C" w:rsidRPr="00EF5516" w:rsidRDefault="00052C7C" w:rsidP="00052C7C">
      <w:pPr>
        <w:pStyle w:val="Body"/>
        <w:spacing w:after="0"/>
        <w:rPr>
          <w:rFonts w:ascii="Arial" w:hAnsi="Arial" w:cs="Arial"/>
          <w:i/>
          <w:iCs/>
        </w:rPr>
      </w:pPr>
      <w:r w:rsidRPr="00EF5516">
        <w:rPr>
          <w:rFonts w:ascii="Arial" w:hAnsi="Arial" w:cs="Arial"/>
          <w:i/>
          <w:iCs/>
        </w:rPr>
        <w:t>3.1.2.2 Overall Performance of the Integrated Extraction Process</w:t>
      </w:r>
    </w:p>
    <w:p w14:paraId="15408659" w14:textId="77777777" w:rsidR="00EF5516" w:rsidRDefault="00EF5516" w:rsidP="00052C7C">
      <w:pPr>
        <w:pStyle w:val="Body"/>
        <w:spacing w:after="0"/>
        <w:rPr>
          <w:rFonts w:ascii="Arial" w:hAnsi="Arial" w:cs="Arial"/>
          <w:i/>
          <w:iCs/>
        </w:rPr>
      </w:pPr>
    </w:p>
    <w:p w14:paraId="64A19D28" w14:textId="4B519EA9" w:rsidR="00052C7C" w:rsidRPr="00052C7C" w:rsidRDefault="00052C7C" w:rsidP="00052C7C">
      <w:pPr>
        <w:pStyle w:val="Body"/>
        <w:spacing w:after="0"/>
        <w:rPr>
          <w:rFonts w:ascii="Arial" w:hAnsi="Arial" w:cs="Arial"/>
        </w:rPr>
      </w:pPr>
      <w:r w:rsidRPr="00EF5516">
        <w:rPr>
          <w:rFonts w:ascii="Arial" w:hAnsi="Arial" w:cs="Arial"/>
        </w:rPr>
        <w:t>The</w:t>
      </w:r>
      <w:r w:rsidRPr="00052C7C">
        <w:rPr>
          <w:rFonts w:ascii="Arial" w:hAnsi="Arial" w:cs="Arial"/>
        </w:rPr>
        <w:t xml:space="preserve"> results demonstrate that the integrated enzyme–ultrasound process was substantially more effective than the individual treatments for recovering astaxanthin from dried </w:t>
      </w:r>
      <w:r w:rsidR="00EF5516" w:rsidRPr="00EF5516">
        <w:rPr>
          <w:rFonts w:ascii="Arial" w:hAnsi="Arial" w:cs="Arial"/>
          <w:i/>
          <w:iCs/>
        </w:rPr>
        <w:t xml:space="preserve">H. </w:t>
      </w:r>
      <w:proofErr w:type="spellStart"/>
      <w:r w:rsidR="00EF5516" w:rsidRPr="00EF5516">
        <w:rPr>
          <w:rFonts w:ascii="Arial" w:hAnsi="Arial" w:cs="Arial"/>
          <w:i/>
          <w:iCs/>
        </w:rPr>
        <w:t>pluvialis</w:t>
      </w:r>
      <w:proofErr w:type="spellEnd"/>
      <w:r w:rsidRPr="00052C7C">
        <w:rPr>
          <w:rFonts w:ascii="Arial" w:hAnsi="Arial" w:cs="Arial"/>
        </w:rPr>
        <w:t xml:space="preserve"> biomass. Although the enzyme-only and ultrasound-only treatments yielded recoveries below 0.3%, their combination increased recovery to 20.822%. This pronounced improvement provides the experimental basis for applying the enzyme–ultrasound system as the core extraction platform for subsequent response surface optimization.</w:t>
      </w:r>
    </w:p>
    <w:p w14:paraId="2E7D748E" w14:textId="26416744" w:rsidR="00052C7C" w:rsidRDefault="00052C7C" w:rsidP="00052C7C">
      <w:pPr>
        <w:pStyle w:val="Body"/>
        <w:spacing w:after="0"/>
        <w:rPr>
          <w:rFonts w:ascii="Arial" w:hAnsi="Arial" w:cs="Arial"/>
        </w:rPr>
      </w:pPr>
      <w:r w:rsidRPr="00052C7C">
        <w:rPr>
          <w:rFonts w:ascii="Arial" w:hAnsi="Arial" w:cs="Arial"/>
        </w:rPr>
        <w:t>The EU treatment was therefore selected for the subsequent screening and optimization experiments, with the cellulase–pectinase composition, total enzyme concentration, sonication duration, and liquid-to-solid ratio considered as process variables according to the experimental design.</w:t>
      </w:r>
    </w:p>
    <w:p w14:paraId="1C9FE288" w14:textId="409751FC" w:rsidR="00B44BB5" w:rsidRDefault="00B44BB5" w:rsidP="00052C7C">
      <w:pPr>
        <w:pStyle w:val="Body"/>
        <w:spacing w:after="0"/>
        <w:rPr>
          <w:rFonts w:ascii="Arial" w:hAnsi="Arial" w:cs="Arial"/>
        </w:rPr>
      </w:pPr>
    </w:p>
    <w:p w14:paraId="15D20020" w14:textId="36E3A686" w:rsidR="00B44BB5" w:rsidRPr="00CB7508" w:rsidRDefault="00AC1E92" w:rsidP="00B44BB5">
      <w:pPr>
        <w:pStyle w:val="Body"/>
        <w:rPr>
          <w:rFonts w:ascii="Arial" w:hAnsi="Arial" w:cs="Arial"/>
          <w:b/>
          <w:bCs/>
          <w:u w:val="single"/>
        </w:rPr>
      </w:pPr>
      <w:r w:rsidRPr="00CB7508">
        <w:rPr>
          <w:rFonts w:ascii="Arial" w:hAnsi="Arial" w:cs="Arial"/>
          <w:b/>
          <w:bCs/>
          <w:u w:val="single"/>
        </w:rPr>
        <w:t>3.1</w:t>
      </w:r>
      <w:r w:rsidR="00B44BB5" w:rsidRPr="00CB7508">
        <w:rPr>
          <w:rFonts w:ascii="Arial" w:hAnsi="Arial" w:cs="Arial"/>
          <w:b/>
          <w:bCs/>
          <w:u w:val="single"/>
        </w:rPr>
        <w:t>.3. Single-Factor Experimental Screening</w:t>
      </w:r>
    </w:p>
    <w:p w14:paraId="5CBB2056" w14:textId="103DD61F" w:rsidR="00B44BB5" w:rsidRPr="00B44BB5" w:rsidRDefault="00B44BB5" w:rsidP="00B44BB5">
      <w:pPr>
        <w:pStyle w:val="Body"/>
        <w:rPr>
          <w:rFonts w:ascii="Arial" w:hAnsi="Arial" w:cs="Arial"/>
        </w:rPr>
      </w:pPr>
      <w:r w:rsidRPr="00B44BB5">
        <w:rPr>
          <w:rFonts w:ascii="Arial" w:hAnsi="Arial" w:cs="Arial"/>
        </w:rPr>
        <w:t>Carrier oil screening. The type of carrier oil clearly affected astaxanthin extraction. Soybean oil provided the highest astaxanthin concentration (17.614 mg/g) and recovery (80.283 ± 0.606%), followed by sunflower oil (14.228 mg/g; 64.853 ± 2.728%) and rice bran oil (11.563 mg/g; 52.703 ± 1.559%). Soybean oil therefore showed the best extraction performance among the tested oils and was selected as the carrier oil for subsequent experiments.</w:t>
      </w:r>
    </w:p>
    <w:p w14:paraId="4EBF8B9F" w14:textId="03029E04" w:rsidR="00B44BB5" w:rsidRDefault="00CB7508" w:rsidP="00B44BB5">
      <w:pPr>
        <w:pStyle w:val="Body"/>
        <w:rPr>
          <w:rFonts w:ascii="Arial" w:hAnsi="Arial" w:cs="Arial"/>
        </w:rPr>
      </w:pPr>
      <w:r>
        <w:rPr>
          <w:rFonts w:ascii="Arial" w:hAnsi="Arial" w:cs="Arial"/>
          <w:noProof/>
        </w:rPr>
        <w:drawing>
          <wp:anchor distT="0" distB="0" distL="114300" distR="114300" simplePos="0" relativeHeight="251665408" behindDoc="0" locked="0" layoutInCell="1" allowOverlap="1" wp14:anchorId="5454082B" wp14:editId="522130C3">
            <wp:simplePos x="0" y="0"/>
            <wp:positionH relativeFrom="column">
              <wp:posOffset>393758</wp:posOffset>
            </wp:positionH>
            <wp:positionV relativeFrom="paragraph">
              <wp:posOffset>1303372</wp:posOffset>
            </wp:positionV>
            <wp:extent cx="4490720" cy="3354070"/>
            <wp:effectExtent l="0" t="0" r="508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90720" cy="3354070"/>
                    </a:xfrm>
                    <a:prstGeom prst="rect">
                      <a:avLst/>
                    </a:prstGeom>
                    <a:noFill/>
                  </pic:spPr>
                </pic:pic>
              </a:graphicData>
            </a:graphic>
            <wp14:sizeRelH relativeFrom="margin">
              <wp14:pctWidth>0</wp14:pctWidth>
            </wp14:sizeRelH>
            <wp14:sizeRelV relativeFrom="margin">
              <wp14:pctHeight>0</wp14:pctHeight>
            </wp14:sizeRelV>
          </wp:anchor>
        </w:drawing>
      </w:r>
      <w:r w:rsidR="00B44BB5" w:rsidRPr="00B44BB5">
        <w:rPr>
          <w:rFonts w:ascii="Arial" w:hAnsi="Arial" w:cs="Arial"/>
        </w:rPr>
        <w:t xml:space="preserve">Cellulase/pectinase ratio screening. The relative proportion of cellulase and pectinase also substantially affected astaxanthin recovery. The 50:50 ratio gave the highest astaxanthin concentration (17.614 mg/g) and recovery (80.283 ± 0.606%). In comparison, the recovery values for the 100:0, 25:75, 75:25, and 0:100 ratios were 43.039 ± 0.579%, 42.913 ± 1.873%, 49.175 ± 1.104%, and 46.742 ± 2.243%, respectively. The markedly higher recovery obtained with the 50:50 formulation suggests that the combined action of cellulase and pectinase may </w:t>
      </w:r>
      <w:r w:rsidR="00B44BB5" w:rsidRPr="00B44BB5">
        <w:rPr>
          <w:rFonts w:ascii="Arial" w:hAnsi="Arial" w:cs="Arial"/>
        </w:rPr>
        <w:lastRenderedPageBreak/>
        <w:t>facilitate more effective disruption of the cellular matrix and enhance astaxanthin release into the oil phase.</w:t>
      </w:r>
    </w:p>
    <w:p w14:paraId="6BB8CD3A" w14:textId="01C49447" w:rsidR="00CB7508" w:rsidRPr="00CB7508" w:rsidRDefault="00CB7508" w:rsidP="00CB7508">
      <w:pPr>
        <w:pStyle w:val="Body"/>
        <w:jc w:val="center"/>
        <w:rPr>
          <w:rFonts w:ascii="Arial" w:hAnsi="Arial" w:cs="Arial"/>
          <w:b/>
          <w:bCs/>
        </w:rPr>
      </w:pPr>
      <w:r w:rsidRPr="00CB7508">
        <w:rPr>
          <w:rFonts w:ascii="Arial" w:hAnsi="Arial" w:cs="Arial"/>
          <w:b/>
          <w:bCs/>
        </w:rPr>
        <w:t>Fig.2. Effects of carrier oil type and cellulase-to-pectinase ratio on the astaxanthin concentration and recovery yield</w:t>
      </w:r>
    </w:p>
    <w:p w14:paraId="319FF21C" w14:textId="26754A03" w:rsidR="00863BD3" w:rsidRPr="00336B3A" w:rsidRDefault="00B44BB5" w:rsidP="00B44BB5">
      <w:pPr>
        <w:pStyle w:val="Body"/>
        <w:rPr>
          <w:rFonts w:ascii="Arial" w:hAnsi="Arial" w:cs="Arial"/>
          <w:b/>
          <w:bCs/>
        </w:rPr>
      </w:pPr>
      <w:r w:rsidRPr="00B44BB5">
        <w:rPr>
          <w:rFonts w:ascii="Arial" w:hAnsi="Arial" w:cs="Arial"/>
        </w:rPr>
        <w:t xml:space="preserve">Overall, soybean oil and the 50:50 cellulase/pectinase ratio were selected based on their superior astaxanthin concentration and recovery and were subsequently used as fixed </w:t>
      </w:r>
      <w:r w:rsidRPr="00514458">
        <w:rPr>
          <w:rFonts w:ascii="Arial" w:hAnsi="Arial" w:cs="Arial"/>
        </w:rPr>
        <w:t>conditions for the extraction optimization experiments.</w:t>
      </w:r>
    </w:p>
    <w:p w14:paraId="4362D1C8" w14:textId="6F723095" w:rsidR="00AC1E92" w:rsidRPr="00CB7508" w:rsidRDefault="00AC1E92" w:rsidP="00AC1E92">
      <w:pPr>
        <w:pStyle w:val="Body"/>
        <w:spacing w:after="0"/>
        <w:rPr>
          <w:rFonts w:ascii="Arial" w:hAnsi="Arial" w:cs="Arial"/>
          <w:b/>
          <w:bCs/>
          <w:u w:val="single"/>
        </w:rPr>
      </w:pPr>
      <w:r w:rsidRPr="00CB7508">
        <w:rPr>
          <w:rFonts w:ascii="Arial" w:hAnsi="Arial" w:cs="Arial"/>
          <w:b/>
          <w:bCs/>
          <w:u w:val="single"/>
        </w:rPr>
        <w:t>3.1.4. Multi-Parametric Process Optimization (RSM)</w:t>
      </w:r>
    </w:p>
    <w:p w14:paraId="5CACF19E" w14:textId="77777777" w:rsidR="00CB7508" w:rsidRDefault="00CB7508" w:rsidP="00AC1E92">
      <w:pPr>
        <w:pStyle w:val="Body"/>
        <w:spacing w:after="0"/>
        <w:rPr>
          <w:rFonts w:ascii="Arial" w:hAnsi="Arial" w:cs="Arial"/>
        </w:rPr>
      </w:pPr>
    </w:p>
    <w:p w14:paraId="0847DF50" w14:textId="136D218E" w:rsidR="001F14E2" w:rsidRDefault="001F14E2" w:rsidP="00AC1E92">
      <w:pPr>
        <w:pStyle w:val="Body"/>
        <w:spacing w:after="0"/>
        <w:rPr>
          <w:rFonts w:ascii="Arial" w:hAnsi="Arial" w:cs="Arial"/>
        </w:rPr>
      </w:pPr>
      <w:r w:rsidRPr="001F14E2">
        <w:rPr>
          <w:rFonts w:ascii="Arial" w:hAnsi="Arial" w:cs="Arial"/>
        </w:rPr>
        <w:t>Independent Variables: X</w:t>
      </w:r>
      <w:r w:rsidRPr="001F14E2">
        <w:rPr>
          <w:rFonts w:ascii="Arial" w:hAnsi="Arial" w:cs="Arial"/>
          <w:vertAlign w:val="subscript"/>
        </w:rPr>
        <w:t>1</w:t>
      </w:r>
      <w:r w:rsidRPr="001F14E2">
        <w:rPr>
          <w:rFonts w:ascii="Arial" w:hAnsi="Arial" w:cs="Arial"/>
        </w:rPr>
        <w:t xml:space="preserve"> (total enzyme concentration); X</w:t>
      </w:r>
      <w:r w:rsidRPr="001F14E2">
        <w:rPr>
          <w:rFonts w:ascii="Arial" w:hAnsi="Arial" w:cs="Arial"/>
          <w:vertAlign w:val="subscript"/>
        </w:rPr>
        <w:t>2</w:t>
      </w:r>
      <w:r>
        <w:rPr>
          <w:rFonts w:ascii="Arial" w:hAnsi="Arial" w:cs="Arial"/>
        </w:rPr>
        <w:t xml:space="preserve"> </w:t>
      </w:r>
      <w:r w:rsidRPr="001F14E2">
        <w:rPr>
          <w:rFonts w:ascii="Arial" w:hAnsi="Arial" w:cs="Arial"/>
        </w:rPr>
        <w:t>(sonication duration); X</w:t>
      </w:r>
      <w:r w:rsidRPr="001F14E2">
        <w:rPr>
          <w:rFonts w:ascii="Arial" w:hAnsi="Arial" w:cs="Arial"/>
          <w:vertAlign w:val="subscript"/>
        </w:rPr>
        <w:t>3</w:t>
      </w:r>
      <w:r>
        <w:rPr>
          <w:rFonts w:ascii="Arial" w:hAnsi="Arial" w:cs="Arial"/>
        </w:rPr>
        <w:t xml:space="preserve"> </w:t>
      </w:r>
      <w:r w:rsidRPr="001F14E2">
        <w:rPr>
          <w:rFonts w:ascii="Arial" w:hAnsi="Arial" w:cs="Arial"/>
        </w:rPr>
        <w:t>(L/S ratio); and one dependent variable: Y (recovery yield).</w:t>
      </w:r>
      <w:r>
        <w:rPr>
          <w:rFonts w:ascii="Arial" w:hAnsi="Arial" w:cs="Arial"/>
        </w:rPr>
        <w:t xml:space="preserve"> </w:t>
      </w:r>
      <w:r w:rsidRPr="001F14E2">
        <w:rPr>
          <w:rFonts w:ascii="Arial" w:hAnsi="Arial" w:cs="Arial"/>
        </w:rPr>
        <w:t>According to JMP analysis, the curve equation of the response surface model takes the following form:</w:t>
      </w:r>
    </w:p>
    <w:p w14:paraId="564A057B" w14:textId="07693344" w:rsidR="001F14E2" w:rsidRDefault="001F14E2" w:rsidP="00AC1E92">
      <w:pPr>
        <w:pStyle w:val="Body"/>
        <w:spacing w:after="0"/>
        <w:rPr>
          <w:rFonts w:ascii="Arial" w:hAnsi="Arial" w:cs="Arial"/>
        </w:rPr>
      </w:pPr>
      <w:r w:rsidRPr="001F14E2">
        <w:rPr>
          <w:rFonts w:ascii="Arial" w:hAnsi="Arial" w:cs="Arial"/>
        </w:rPr>
        <w:t>Y = 79.626 - 18.556X</w:t>
      </w:r>
      <w:r w:rsidRPr="001F14E2">
        <w:rPr>
          <w:rFonts w:ascii="Arial" w:hAnsi="Arial" w:cs="Arial"/>
          <w:vertAlign w:val="subscript"/>
        </w:rPr>
        <w:t>3</w:t>
      </w:r>
      <w:r w:rsidRPr="001F14E2">
        <w:rPr>
          <w:rFonts w:ascii="Arial" w:hAnsi="Arial" w:cs="Arial"/>
        </w:rPr>
        <w:t xml:space="preserve"> - 11.594</w:t>
      </w:r>
      <w:r>
        <w:rPr>
          <w:rFonts w:ascii="Arial" w:hAnsi="Arial" w:cs="Arial"/>
        </w:rPr>
        <w:t>X</w:t>
      </w:r>
      <w:r w:rsidRPr="001F14E2">
        <w:rPr>
          <w:rFonts w:ascii="Arial" w:hAnsi="Arial" w:cs="Arial"/>
          <w:vertAlign w:val="subscript"/>
        </w:rPr>
        <w:t>1</w:t>
      </w:r>
      <w:r w:rsidRPr="001F14E2">
        <w:rPr>
          <w:rFonts w:ascii="Arial" w:hAnsi="Arial" w:cs="Arial"/>
          <w:vertAlign w:val="superscript"/>
        </w:rPr>
        <w:t>2</w:t>
      </w:r>
      <w:r w:rsidRPr="001F14E2">
        <w:rPr>
          <w:rFonts w:ascii="Arial" w:hAnsi="Arial" w:cs="Arial"/>
        </w:rPr>
        <w:t xml:space="preserve"> - 14.410X</w:t>
      </w:r>
      <w:r w:rsidRPr="001F14E2">
        <w:rPr>
          <w:rFonts w:ascii="Arial" w:hAnsi="Arial" w:cs="Arial"/>
          <w:vertAlign w:val="subscript"/>
        </w:rPr>
        <w:t>2</w:t>
      </w:r>
      <w:r w:rsidRPr="001F14E2">
        <w:rPr>
          <w:rFonts w:ascii="Arial" w:hAnsi="Arial" w:cs="Arial"/>
        </w:rPr>
        <w:t>2</w:t>
      </w:r>
      <w:r w:rsidRPr="001F14E2">
        <w:rPr>
          <w:rFonts w:ascii="Arial" w:hAnsi="Arial" w:cs="Arial"/>
          <w:vertAlign w:val="superscript"/>
        </w:rPr>
        <w:t xml:space="preserve"> </w:t>
      </w:r>
      <w:r w:rsidRPr="001F14E2">
        <w:rPr>
          <w:rFonts w:ascii="Arial" w:hAnsi="Arial" w:cs="Arial"/>
        </w:rPr>
        <w:t>- 9.810X</w:t>
      </w:r>
      <w:r w:rsidRPr="001F14E2">
        <w:rPr>
          <w:rFonts w:ascii="Arial" w:hAnsi="Arial" w:cs="Arial"/>
          <w:vertAlign w:val="subscript"/>
        </w:rPr>
        <w:t>3</w:t>
      </w:r>
      <w:r w:rsidRPr="001F14E2">
        <w:rPr>
          <w:rFonts w:ascii="Arial" w:hAnsi="Arial" w:cs="Arial"/>
          <w:vertAlign w:val="superscript"/>
        </w:rPr>
        <w:t>2</w:t>
      </w:r>
    </w:p>
    <w:p w14:paraId="706F7D01" w14:textId="77777777" w:rsidR="001F14E2" w:rsidRDefault="001F14E2" w:rsidP="00AC1E92">
      <w:pPr>
        <w:pStyle w:val="Body"/>
        <w:spacing w:after="0"/>
        <w:rPr>
          <w:rFonts w:ascii="Arial" w:hAnsi="Arial" w:cs="Arial"/>
        </w:rPr>
      </w:pPr>
      <w:r w:rsidRPr="001F14E2">
        <w:rPr>
          <w:rFonts w:ascii="Arial" w:hAnsi="Arial" w:cs="Arial"/>
        </w:rPr>
        <w:t>where $Y$ is the dependent variable's response to the recovery yield.</w:t>
      </w:r>
    </w:p>
    <w:p w14:paraId="0ABEB14E" w14:textId="67D4389D" w:rsidR="00AC1E92" w:rsidRDefault="001F14E2" w:rsidP="00AC1E92">
      <w:pPr>
        <w:pStyle w:val="Body"/>
        <w:spacing w:after="0"/>
        <w:rPr>
          <w:rFonts w:ascii="Arial" w:hAnsi="Arial" w:cs="Arial"/>
        </w:rPr>
      </w:pPr>
      <w:r w:rsidRPr="001F14E2">
        <w:rPr>
          <w:rFonts w:ascii="Arial" w:hAnsi="Arial" w:cs="Arial"/>
        </w:rPr>
        <w:t>"L/S ratio" is the most important factor influencing the recovery yield. The graph can be used to establish the appropriate extraction settings (Fig</w:t>
      </w:r>
      <w:r w:rsidR="00514458">
        <w:rPr>
          <w:rFonts w:ascii="Arial" w:hAnsi="Arial" w:cs="Arial"/>
        </w:rPr>
        <w:t>. 3</w:t>
      </w:r>
      <w:r w:rsidRPr="001F14E2">
        <w:rPr>
          <w:rFonts w:ascii="Arial" w:hAnsi="Arial" w:cs="Arial"/>
        </w:rPr>
        <w:t>), total enzyme concentration: 2%; sonication duration: 35 minutes; L/S ratio: 100 m</w:t>
      </w:r>
      <w:r w:rsidR="00EF5516">
        <w:rPr>
          <w:rFonts w:ascii="Arial" w:hAnsi="Arial" w:cs="Arial"/>
        </w:rPr>
        <w:t>L</w:t>
      </w:r>
      <w:r w:rsidRPr="001F14E2">
        <w:rPr>
          <w:rFonts w:ascii="Arial" w:hAnsi="Arial" w:cs="Arial"/>
        </w:rPr>
        <w:t>/g; predicted results: recovery yield (Y): 79.626%.</w:t>
      </w:r>
    </w:p>
    <w:p w14:paraId="64C45BC4" w14:textId="12454E5B" w:rsidR="00514458" w:rsidRDefault="00514458" w:rsidP="00AC1E92">
      <w:pPr>
        <w:pStyle w:val="Body"/>
        <w:spacing w:after="0"/>
        <w:rPr>
          <w:rFonts w:ascii="Arial" w:hAnsi="Arial" w:cs="Arial"/>
        </w:rPr>
      </w:pPr>
      <w:r w:rsidRPr="00D91544">
        <w:rPr>
          <w:rFonts w:ascii="Arial" w:hAnsi="Arial" w:cs="Arial"/>
          <w:noProof/>
        </w:rPr>
        <w:drawing>
          <wp:anchor distT="0" distB="0" distL="114300" distR="114300" simplePos="0" relativeHeight="251666432" behindDoc="0" locked="0" layoutInCell="1" allowOverlap="1" wp14:anchorId="0425F5B9" wp14:editId="098B6EC1">
            <wp:simplePos x="0" y="0"/>
            <wp:positionH relativeFrom="column">
              <wp:posOffset>325324</wp:posOffset>
            </wp:positionH>
            <wp:positionV relativeFrom="paragraph">
              <wp:posOffset>528894</wp:posOffset>
            </wp:positionV>
            <wp:extent cx="4195445" cy="2047875"/>
            <wp:effectExtent l="0" t="0" r="0" b="952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195445" cy="2047875"/>
                    </a:xfrm>
                    <a:prstGeom prst="rect">
                      <a:avLst/>
                    </a:prstGeom>
                  </pic:spPr>
                </pic:pic>
              </a:graphicData>
            </a:graphic>
            <wp14:sizeRelH relativeFrom="margin">
              <wp14:pctWidth>0</wp14:pctWidth>
            </wp14:sizeRelH>
            <wp14:sizeRelV relativeFrom="margin">
              <wp14:pctHeight>0</wp14:pctHeight>
            </wp14:sizeRelV>
          </wp:anchor>
        </w:drawing>
      </w:r>
      <w:r w:rsidRPr="00514458">
        <w:rPr>
          <w:rFonts w:ascii="Arial" w:hAnsi="Arial" w:cs="Arial"/>
        </w:rPr>
        <w:t>Under these optimal conditions, the actual experimental yield was 79.71 ± 1.22% (n = 6), which showed no significant difference from the predicted result of 79.63% (p &gt; 0.05)</w:t>
      </w:r>
      <w:r>
        <w:rPr>
          <w:rFonts w:ascii="Arial" w:hAnsi="Arial" w:cs="Arial"/>
        </w:rPr>
        <w:t xml:space="preserve"> </w:t>
      </w:r>
      <w:r w:rsidRPr="00514458">
        <w:rPr>
          <w:rFonts w:ascii="Arial" w:hAnsi="Arial" w:cs="Arial"/>
        </w:rPr>
        <w:t xml:space="preserve">(Table </w:t>
      </w:r>
      <w:r>
        <w:rPr>
          <w:rFonts w:ascii="Arial" w:hAnsi="Arial" w:cs="Arial"/>
        </w:rPr>
        <w:t>4</w:t>
      </w:r>
      <w:r w:rsidRPr="00514458">
        <w:rPr>
          <w:rFonts w:ascii="Arial" w:hAnsi="Arial" w:cs="Arial"/>
        </w:rPr>
        <w:t>)</w:t>
      </w:r>
      <w:r>
        <w:rPr>
          <w:rFonts w:ascii="Arial" w:hAnsi="Arial" w:cs="Arial"/>
        </w:rPr>
        <w:t>.</w:t>
      </w:r>
    </w:p>
    <w:p w14:paraId="08A2B9F8" w14:textId="520C7C28" w:rsidR="00D91544" w:rsidRPr="00CB7508" w:rsidRDefault="00D91544" w:rsidP="00D91544">
      <w:pPr>
        <w:pStyle w:val="Body"/>
        <w:spacing w:after="0"/>
        <w:jc w:val="center"/>
        <w:rPr>
          <w:rFonts w:ascii="Arial" w:hAnsi="Arial" w:cs="Arial"/>
          <w:b/>
          <w:bCs/>
        </w:rPr>
      </w:pPr>
      <w:r w:rsidRPr="00CB7508">
        <w:rPr>
          <w:rFonts w:ascii="Arial" w:hAnsi="Arial" w:cs="Arial"/>
          <w:b/>
          <w:bCs/>
        </w:rPr>
        <w:t>Fig.</w:t>
      </w:r>
      <w:r w:rsidR="00514458" w:rsidRPr="00CB7508">
        <w:rPr>
          <w:rFonts w:ascii="Arial" w:hAnsi="Arial" w:cs="Arial"/>
          <w:b/>
          <w:bCs/>
        </w:rPr>
        <w:t xml:space="preserve"> </w:t>
      </w:r>
      <w:r w:rsidRPr="00CB7508">
        <w:rPr>
          <w:rFonts w:ascii="Arial" w:hAnsi="Arial" w:cs="Arial"/>
          <w:b/>
          <w:bCs/>
        </w:rPr>
        <w:t>3. Prediction profiler plot for the optimization of astaxanthin recovery yield.</w:t>
      </w:r>
    </w:p>
    <w:p w14:paraId="68172C44" w14:textId="77777777" w:rsidR="006636F8" w:rsidRPr="00CB7508" w:rsidRDefault="006636F8" w:rsidP="006636F8">
      <w:pPr>
        <w:pStyle w:val="Caption"/>
        <w:spacing w:after="0"/>
        <w:jc w:val="center"/>
        <w:rPr>
          <w:rFonts w:ascii="Arial" w:hAnsi="Arial" w:cs="Arial"/>
          <w:b/>
          <w:bCs/>
          <w:i w:val="0"/>
          <w:color w:val="auto"/>
          <w:sz w:val="20"/>
          <w:szCs w:val="20"/>
        </w:rPr>
      </w:pPr>
    </w:p>
    <w:p w14:paraId="759BD48E" w14:textId="7C8A5450" w:rsidR="006636F8" w:rsidRPr="00CB7508" w:rsidRDefault="006636F8" w:rsidP="006636F8">
      <w:pPr>
        <w:pStyle w:val="Caption"/>
        <w:spacing w:after="0"/>
        <w:jc w:val="center"/>
        <w:rPr>
          <w:rFonts w:ascii="Arial" w:hAnsi="Arial" w:cs="Arial"/>
          <w:b/>
          <w:bCs/>
          <w:i w:val="0"/>
          <w:color w:val="auto"/>
          <w:sz w:val="20"/>
          <w:szCs w:val="20"/>
        </w:rPr>
      </w:pPr>
      <w:r w:rsidRPr="00CB7508">
        <w:rPr>
          <w:rFonts w:ascii="Arial" w:hAnsi="Arial" w:cs="Arial"/>
          <w:b/>
          <w:bCs/>
          <w:i w:val="0"/>
          <w:color w:val="auto"/>
          <w:sz w:val="20"/>
          <w:szCs w:val="20"/>
        </w:rPr>
        <w:t xml:space="preserve">Table </w:t>
      </w:r>
      <w:r w:rsidR="00514458" w:rsidRPr="00CB7508">
        <w:rPr>
          <w:rFonts w:ascii="Arial" w:hAnsi="Arial" w:cs="Arial"/>
          <w:b/>
          <w:bCs/>
          <w:i w:val="0"/>
          <w:color w:val="auto"/>
          <w:sz w:val="20"/>
          <w:szCs w:val="20"/>
        </w:rPr>
        <w:t>4</w:t>
      </w:r>
      <w:r w:rsidRPr="00CB7508">
        <w:rPr>
          <w:rFonts w:ascii="Arial" w:hAnsi="Arial" w:cs="Arial"/>
          <w:b/>
          <w:bCs/>
          <w:i w:val="0"/>
          <w:color w:val="auto"/>
          <w:sz w:val="20"/>
          <w:szCs w:val="20"/>
        </w:rPr>
        <w:t>. Experimental results</w:t>
      </w:r>
    </w:p>
    <w:tbl>
      <w:tblPr>
        <w:tblStyle w:val="TableGrid"/>
        <w:tblW w:w="0" w:type="auto"/>
        <w:tblLook w:val="04A0" w:firstRow="1" w:lastRow="0" w:firstColumn="1" w:lastColumn="0" w:noHBand="0" w:noVBand="1"/>
      </w:tblPr>
      <w:tblGrid>
        <w:gridCol w:w="982"/>
        <w:gridCol w:w="1853"/>
        <w:gridCol w:w="4588"/>
      </w:tblGrid>
      <w:tr w:rsidR="006636F8" w:rsidRPr="00773219" w14:paraId="69513342" w14:textId="77777777" w:rsidTr="006636F8">
        <w:tc>
          <w:tcPr>
            <w:tcW w:w="982" w:type="dxa"/>
            <w:tcBorders>
              <w:top w:val="single" w:sz="18" w:space="0" w:color="auto"/>
              <w:left w:val="nil"/>
              <w:bottom w:val="single" w:sz="18" w:space="0" w:color="auto"/>
              <w:right w:val="nil"/>
            </w:tcBorders>
            <w:vAlign w:val="center"/>
          </w:tcPr>
          <w:p w14:paraId="763640C5" w14:textId="77777777" w:rsidR="006636F8" w:rsidRPr="00773219" w:rsidRDefault="006636F8" w:rsidP="00FA5DE8">
            <w:pPr>
              <w:spacing w:beforeLines="50" w:before="120"/>
              <w:jc w:val="center"/>
              <w:rPr>
                <w:rFonts w:ascii="Arial" w:hAnsi="Arial" w:cs="Arial"/>
                <w:b/>
                <w:sz w:val="20"/>
                <w:szCs w:val="20"/>
              </w:rPr>
            </w:pPr>
            <w:r w:rsidRPr="00773219">
              <w:rPr>
                <w:rFonts w:ascii="Arial" w:hAnsi="Arial" w:cs="Arial"/>
                <w:b/>
                <w:sz w:val="20"/>
                <w:szCs w:val="20"/>
              </w:rPr>
              <w:t>n</w:t>
            </w:r>
          </w:p>
        </w:tc>
        <w:tc>
          <w:tcPr>
            <w:tcW w:w="1853" w:type="dxa"/>
            <w:tcBorders>
              <w:top w:val="single" w:sz="18" w:space="0" w:color="auto"/>
              <w:left w:val="nil"/>
              <w:bottom w:val="single" w:sz="18" w:space="0" w:color="auto"/>
              <w:right w:val="nil"/>
            </w:tcBorders>
            <w:vAlign w:val="center"/>
          </w:tcPr>
          <w:p w14:paraId="1A5FC911" w14:textId="59E93D2F" w:rsidR="006636F8" w:rsidRPr="00773219" w:rsidRDefault="006636F8" w:rsidP="00FA5DE8">
            <w:pPr>
              <w:spacing w:beforeLines="50" w:before="120"/>
              <w:jc w:val="center"/>
              <w:rPr>
                <w:rFonts w:ascii="Arial" w:hAnsi="Arial" w:cs="Arial"/>
                <w:b/>
                <w:sz w:val="20"/>
                <w:szCs w:val="20"/>
              </w:rPr>
            </w:pPr>
            <w:r>
              <w:rPr>
                <w:rFonts w:ascii="Arial" w:hAnsi="Arial" w:cs="Arial"/>
                <w:b/>
                <w:sz w:val="20"/>
                <w:szCs w:val="20"/>
              </w:rPr>
              <w:t>R</w:t>
            </w:r>
            <w:r w:rsidRPr="006636F8">
              <w:rPr>
                <w:rFonts w:ascii="Arial" w:hAnsi="Arial" w:cs="Arial"/>
                <w:b/>
                <w:sz w:val="20"/>
                <w:szCs w:val="20"/>
              </w:rPr>
              <w:t>ecovery yield</w:t>
            </w:r>
          </w:p>
        </w:tc>
        <w:tc>
          <w:tcPr>
            <w:tcW w:w="4588" w:type="dxa"/>
            <w:tcBorders>
              <w:top w:val="single" w:sz="18" w:space="0" w:color="auto"/>
              <w:left w:val="nil"/>
              <w:bottom w:val="single" w:sz="18" w:space="0" w:color="auto"/>
              <w:right w:val="nil"/>
            </w:tcBorders>
            <w:vAlign w:val="center"/>
          </w:tcPr>
          <w:p w14:paraId="1B21589D" w14:textId="77777777" w:rsidR="006636F8" w:rsidRPr="00773219" w:rsidRDefault="006636F8" w:rsidP="00FA5DE8">
            <w:pPr>
              <w:spacing w:beforeLines="50" w:before="120"/>
              <w:jc w:val="center"/>
              <w:rPr>
                <w:rFonts w:ascii="Arial" w:hAnsi="Arial" w:cs="Arial"/>
                <w:b/>
                <w:sz w:val="20"/>
                <w:szCs w:val="20"/>
              </w:rPr>
            </w:pPr>
            <w:r w:rsidRPr="00773219">
              <w:rPr>
                <w:rFonts w:ascii="Arial" w:hAnsi="Arial" w:cs="Arial"/>
                <w:b/>
                <w:sz w:val="20"/>
                <w:szCs w:val="20"/>
              </w:rPr>
              <w:t>Results of statistical processing</w:t>
            </w:r>
          </w:p>
        </w:tc>
      </w:tr>
      <w:tr w:rsidR="006636F8" w:rsidRPr="00773219" w14:paraId="58EEF33C" w14:textId="77777777" w:rsidTr="006636F8">
        <w:tc>
          <w:tcPr>
            <w:tcW w:w="982" w:type="dxa"/>
            <w:tcBorders>
              <w:top w:val="single" w:sz="18" w:space="0" w:color="auto"/>
              <w:left w:val="nil"/>
              <w:bottom w:val="nil"/>
              <w:right w:val="nil"/>
            </w:tcBorders>
          </w:tcPr>
          <w:p w14:paraId="6B285BF7" w14:textId="77777777" w:rsidR="006636F8" w:rsidRPr="00773219" w:rsidRDefault="006636F8" w:rsidP="006636F8">
            <w:pPr>
              <w:spacing w:beforeLines="50" w:before="120"/>
              <w:jc w:val="center"/>
              <w:rPr>
                <w:rFonts w:ascii="Arial" w:hAnsi="Arial" w:cs="Arial"/>
                <w:sz w:val="20"/>
                <w:szCs w:val="20"/>
              </w:rPr>
            </w:pPr>
            <w:r w:rsidRPr="00773219">
              <w:rPr>
                <w:rFonts w:ascii="Arial" w:hAnsi="Arial" w:cs="Arial"/>
                <w:sz w:val="20"/>
                <w:szCs w:val="20"/>
              </w:rPr>
              <w:t>1</w:t>
            </w:r>
          </w:p>
        </w:tc>
        <w:tc>
          <w:tcPr>
            <w:tcW w:w="1853" w:type="dxa"/>
            <w:tcBorders>
              <w:top w:val="single" w:sz="18" w:space="0" w:color="auto"/>
              <w:left w:val="nil"/>
              <w:bottom w:val="nil"/>
              <w:right w:val="nil"/>
            </w:tcBorders>
            <w:vAlign w:val="bottom"/>
          </w:tcPr>
          <w:p w14:paraId="065D0FA4" w14:textId="7BA39211" w:rsidR="006636F8" w:rsidRPr="00773219" w:rsidRDefault="006636F8" w:rsidP="006636F8">
            <w:pPr>
              <w:spacing w:beforeLines="50" w:before="120"/>
              <w:jc w:val="center"/>
              <w:rPr>
                <w:rFonts w:ascii="Arial" w:hAnsi="Arial" w:cs="Arial"/>
                <w:sz w:val="20"/>
                <w:szCs w:val="20"/>
              </w:rPr>
            </w:pPr>
            <w:r>
              <w:rPr>
                <w:rFonts w:ascii="Calibri" w:hAnsi="Calibri" w:cs="Calibri"/>
                <w:color w:val="000000"/>
              </w:rPr>
              <w:t>79.307</w:t>
            </w:r>
          </w:p>
        </w:tc>
        <w:tc>
          <w:tcPr>
            <w:tcW w:w="4588" w:type="dxa"/>
            <w:tcBorders>
              <w:top w:val="single" w:sz="18" w:space="0" w:color="auto"/>
              <w:left w:val="nil"/>
              <w:bottom w:val="single" w:sz="4" w:space="0" w:color="auto"/>
              <w:right w:val="nil"/>
            </w:tcBorders>
          </w:tcPr>
          <w:p w14:paraId="631C8A35" w14:textId="77777777" w:rsidR="006636F8" w:rsidRPr="00773219" w:rsidRDefault="006636F8" w:rsidP="006636F8">
            <w:pPr>
              <w:spacing w:beforeLines="50" w:before="120"/>
              <w:rPr>
                <w:rFonts w:ascii="Arial" w:hAnsi="Arial" w:cs="Arial"/>
                <w:sz w:val="20"/>
                <w:szCs w:val="20"/>
              </w:rPr>
            </w:pPr>
            <w:r w:rsidRPr="00773219">
              <w:rPr>
                <w:rFonts w:ascii="Arial" w:hAnsi="Arial" w:cs="Arial"/>
                <w:sz w:val="20"/>
                <w:szCs w:val="20"/>
              </w:rPr>
              <w:t>n = 6</w:t>
            </w:r>
          </w:p>
        </w:tc>
      </w:tr>
      <w:tr w:rsidR="006636F8" w:rsidRPr="00773219" w14:paraId="17BC828E" w14:textId="77777777" w:rsidTr="006636F8">
        <w:tc>
          <w:tcPr>
            <w:tcW w:w="982" w:type="dxa"/>
            <w:tcBorders>
              <w:top w:val="nil"/>
              <w:left w:val="nil"/>
              <w:bottom w:val="nil"/>
              <w:right w:val="nil"/>
            </w:tcBorders>
          </w:tcPr>
          <w:p w14:paraId="61F638C9" w14:textId="77777777" w:rsidR="006636F8" w:rsidRPr="00773219" w:rsidRDefault="006636F8" w:rsidP="006636F8">
            <w:pPr>
              <w:spacing w:beforeLines="50" w:before="120"/>
              <w:jc w:val="center"/>
              <w:rPr>
                <w:rFonts w:ascii="Arial" w:hAnsi="Arial" w:cs="Arial"/>
                <w:sz w:val="20"/>
                <w:szCs w:val="20"/>
              </w:rPr>
            </w:pPr>
            <w:r w:rsidRPr="00773219">
              <w:rPr>
                <w:rFonts w:ascii="Arial" w:hAnsi="Arial" w:cs="Arial"/>
                <w:sz w:val="20"/>
                <w:szCs w:val="20"/>
              </w:rPr>
              <w:t>2</w:t>
            </w:r>
          </w:p>
        </w:tc>
        <w:tc>
          <w:tcPr>
            <w:tcW w:w="1853" w:type="dxa"/>
            <w:tcBorders>
              <w:top w:val="nil"/>
              <w:left w:val="nil"/>
              <w:bottom w:val="nil"/>
              <w:right w:val="nil"/>
            </w:tcBorders>
            <w:vAlign w:val="bottom"/>
          </w:tcPr>
          <w:p w14:paraId="3DED57C1" w14:textId="031FB4A5" w:rsidR="006636F8" w:rsidRPr="00773219" w:rsidRDefault="006636F8" w:rsidP="006636F8">
            <w:pPr>
              <w:spacing w:beforeLines="50" w:before="120"/>
              <w:jc w:val="center"/>
              <w:rPr>
                <w:rFonts w:ascii="Arial" w:hAnsi="Arial" w:cs="Arial"/>
                <w:sz w:val="20"/>
                <w:szCs w:val="20"/>
              </w:rPr>
            </w:pPr>
            <w:r>
              <w:rPr>
                <w:rFonts w:ascii="Calibri" w:hAnsi="Calibri" w:cs="Calibri"/>
                <w:color w:val="000000"/>
              </w:rPr>
              <w:t>81.394</w:t>
            </w:r>
          </w:p>
        </w:tc>
        <w:tc>
          <w:tcPr>
            <w:tcW w:w="4588" w:type="dxa"/>
            <w:tcBorders>
              <w:top w:val="single" w:sz="4" w:space="0" w:color="auto"/>
              <w:left w:val="nil"/>
              <w:bottom w:val="single" w:sz="4" w:space="0" w:color="auto"/>
              <w:right w:val="nil"/>
            </w:tcBorders>
          </w:tcPr>
          <w:p w14:paraId="6B4D838C" w14:textId="3BD0D391" w:rsidR="006636F8" w:rsidRPr="00773219" w:rsidRDefault="006636F8" w:rsidP="006636F8">
            <w:pPr>
              <w:spacing w:beforeLines="50" w:before="120"/>
              <w:rPr>
                <w:rFonts w:ascii="Arial" w:hAnsi="Arial" w:cs="Arial"/>
                <w:sz w:val="20"/>
                <w:szCs w:val="20"/>
              </w:rPr>
            </w:pPr>
            <w:r w:rsidRPr="006636F8">
              <w:rPr>
                <w:rFonts w:ascii="Arial" w:hAnsi="Arial" w:cs="Arial"/>
                <w:sz w:val="20"/>
                <w:szCs w:val="20"/>
              </w:rPr>
              <w:t>Recovery</w:t>
            </w:r>
            <w:r w:rsidR="0026657E">
              <w:rPr>
                <w:rFonts w:ascii="Arial" w:hAnsi="Arial" w:cs="Arial"/>
                <w:sz w:val="20"/>
                <w:szCs w:val="20"/>
              </w:rPr>
              <w:t xml:space="preserve"> </w:t>
            </w:r>
            <w:r w:rsidR="0026657E" w:rsidRPr="0026657E">
              <w:rPr>
                <w:rFonts w:ascii="Arial" w:hAnsi="Arial" w:cs="Arial"/>
                <w:sz w:val="20"/>
                <w:szCs w:val="20"/>
              </w:rPr>
              <w:t xml:space="preserve">Average </w:t>
            </w:r>
            <w:r w:rsidRPr="00773219">
              <w:rPr>
                <w:rFonts w:ascii="Arial" w:hAnsi="Arial" w:cs="Arial"/>
                <w:sz w:val="20"/>
                <w:szCs w:val="20"/>
              </w:rPr>
              <w:t xml:space="preserve">= </w:t>
            </w:r>
            <w:r>
              <w:rPr>
                <w:rFonts w:ascii="Arial" w:hAnsi="Arial" w:cs="Arial"/>
                <w:sz w:val="20"/>
                <w:szCs w:val="20"/>
              </w:rPr>
              <w:t>79.708 %</w:t>
            </w:r>
          </w:p>
        </w:tc>
      </w:tr>
      <w:tr w:rsidR="006636F8" w:rsidRPr="00773219" w14:paraId="1E62D430" w14:textId="77777777" w:rsidTr="006636F8">
        <w:tc>
          <w:tcPr>
            <w:tcW w:w="982" w:type="dxa"/>
            <w:tcBorders>
              <w:top w:val="nil"/>
              <w:left w:val="nil"/>
              <w:bottom w:val="nil"/>
              <w:right w:val="nil"/>
            </w:tcBorders>
          </w:tcPr>
          <w:p w14:paraId="35E93C41" w14:textId="77777777" w:rsidR="006636F8" w:rsidRPr="00773219" w:rsidRDefault="006636F8" w:rsidP="006636F8">
            <w:pPr>
              <w:spacing w:beforeLines="50" w:before="120"/>
              <w:jc w:val="center"/>
              <w:rPr>
                <w:rFonts w:ascii="Arial" w:hAnsi="Arial" w:cs="Arial"/>
                <w:sz w:val="20"/>
                <w:szCs w:val="20"/>
              </w:rPr>
            </w:pPr>
            <w:r w:rsidRPr="00773219">
              <w:rPr>
                <w:rFonts w:ascii="Arial" w:hAnsi="Arial" w:cs="Arial"/>
                <w:sz w:val="20"/>
                <w:szCs w:val="20"/>
              </w:rPr>
              <w:t>3</w:t>
            </w:r>
          </w:p>
        </w:tc>
        <w:tc>
          <w:tcPr>
            <w:tcW w:w="1853" w:type="dxa"/>
            <w:tcBorders>
              <w:top w:val="nil"/>
              <w:left w:val="nil"/>
              <w:bottom w:val="nil"/>
              <w:right w:val="nil"/>
            </w:tcBorders>
            <w:vAlign w:val="bottom"/>
          </w:tcPr>
          <w:p w14:paraId="4FB96C12" w14:textId="30384A31" w:rsidR="006636F8" w:rsidRPr="00773219" w:rsidRDefault="006636F8" w:rsidP="006636F8">
            <w:pPr>
              <w:spacing w:beforeLines="50" w:before="120"/>
              <w:jc w:val="center"/>
              <w:rPr>
                <w:rFonts w:ascii="Arial" w:hAnsi="Arial" w:cs="Arial"/>
                <w:sz w:val="20"/>
                <w:szCs w:val="20"/>
              </w:rPr>
            </w:pPr>
            <w:r>
              <w:rPr>
                <w:rFonts w:ascii="Calibri" w:hAnsi="Calibri" w:cs="Calibri"/>
                <w:color w:val="000000"/>
              </w:rPr>
              <w:t>80.149</w:t>
            </w:r>
          </w:p>
        </w:tc>
        <w:tc>
          <w:tcPr>
            <w:tcW w:w="4588" w:type="dxa"/>
            <w:tcBorders>
              <w:top w:val="single" w:sz="4" w:space="0" w:color="auto"/>
              <w:left w:val="nil"/>
              <w:bottom w:val="single" w:sz="4" w:space="0" w:color="auto"/>
              <w:right w:val="nil"/>
            </w:tcBorders>
          </w:tcPr>
          <w:p w14:paraId="4DFDD861" w14:textId="5FB3DE4E" w:rsidR="006636F8" w:rsidRPr="00773219" w:rsidRDefault="006636F8" w:rsidP="006636F8">
            <w:pPr>
              <w:spacing w:beforeLines="50" w:before="120"/>
              <w:rPr>
                <w:rFonts w:ascii="Arial" w:hAnsi="Arial" w:cs="Arial"/>
                <w:sz w:val="20"/>
                <w:szCs w:val="20"/>
              </w:rPr>
            </w:pPr>
            <w:r w:rsidRPr="00773219">
              <w:rPr>
                <w:rFonts w:ascii="Arial" w:hAnsi="Arial" w:cs="Arial"/>
                <w:sz w:val="20"/>
                <w:szCs w:val="20"/>
              </w:rPr>
              <w:t>SD</w:t>
            </w:r>
            <w:r w:rsidRPr="00773219">
              <w:rPr>
                <w:rFonts w:ascii="Arial" w:hAnsi="Arial" w:cs="Arial"/>
                <w:sz w:val="20"/>
                <w:szCs w:val="20"/>
                <w:vertAlign w:val="subscript"/>
              </w:rPr>
              <w:t xml:space="preserve"> </w:t>
            </w:r>
            <w:r w:rsidRPr="00773219">
              <w:rPr>
                <w:rFonts w:ascii="Arial" w:hAnsi="Arial" w:cs="Arial"/>
                <w:sz w:val="20"/>
                <w:szCs w:val="20"/>
              </w:rPr>
              <w:t>=</w:t>
            </w:r>
            <w:r w:rsidRPr="006636F8">
              <w:rPr>
                <w:rFonts w:ascii="Arial" w:hAnsi="Arial" w:cs="Arial"/>
                <w:sz w:val="20"/>
                <w:szCs w:val="20"/>
              </w:rPr>
              <w:t>1.165</w:t>
            </w:r>
          </w:p>
        </w:tc>
      </w:tr>
      <w:tr w:rsidR="006636F8" w:rsidRPr="00773219" w14:paraId="0E9B6B35" w14:textId="77777777" w:rsidTr="006636F8">
        <w:tc>
          <w:tcPr>
            <w:tcW w:w="982" w:type="dxa"/>
            <w:tcBorders>
              <w:top w:val="nil"/>
              <w:left w:val="nil"/>
              <w:bottom w:val="nil"/>
              <w:right w:val="nil"/>
            </w:tcBorders>
          </w:tcPr>
          <w:p w14:paraId="5072EBD6" w14:textId="77777777" w:rsidR="006636F8" w:rsidRPr="00773219" w:rsidRDefault="006636F8" w:rsidP="006636F8">
            <w:pPr>
              <w:spacing w:beforeLines="50" w:before="120"/>
              <w:jc w:val="center"/>
              <w:rPr>
                <w:rFonts w:ascii="Arial" w:hAnsi="Arial" w:cs="Arial"/>
                <w:sz w:val="20"/>
                <w:szCs w:val="20"/>
              </w:rPr>
            </w:pPr>
            <w:r w:rsidRPr="00773219">
              <w:rPr>
                <w:rFonts w:ascii="Arial" w:hAnsi="Arial" w:cs="Arial"/>
                <w:sz w:val="20"/>
                <w:szCs w:val="20"/>
              </w:rPr>
              <w:t>4</w:t>
            </w:r>
          </w:p>
        </w:tc>
        <w:tc>
          <w:tcPr>
            <w:tcW w:w="1853" w:type="dxa"/>
            <w:tcBorders>
              <w:top w:val="nil"/>
              <w:left w:val="nil"/>
              <w:bottom w:val="nil"/>
              <w:right w:val="nil"/>
            </w:tcBorders>
            <w:vAlign w:val="bottom"/>
          </w:tcPr>
          <w:p w14:paraId="63CE45A2" w14:textId="0D008105" w:rsidR="006636F8" w:rsidRPr="00773219" w:rsidRDefault="006636F8" w:rsidP="006636F8">
            <w:pPr>
              <w:spacing w:beforeLines="50" w:before="120"/>
              <w:jc w:val="center"/>
              <w:rPr>
                <w:rFonts w:ascii="Arial" w:hAnsi="Arial" w:cs="Arial"/>
                <w:sz w:val="20"/>
                <w:szCs w:val="20"/>
              </w:rPr>
            </w:pPr>
            <w:r>
              <w:rPr>
                <w:rFonts w:ascii="Calibri" w:hAnsi="Calibri" w:cs="Calibri"/>
                <w:color w:val="000000"/>
              </w:rPr>
              <w:t>80.077</w:t>
            </w:r>
          </w:p>
        </w:tc>
        <w:tc>
          <w:tcPr>
            <w:tcW w:w="4588" w:type="dxa"/>
            <w:tcBorders>
              <w:top w:val="single" w:sz="4" w:space="0" w:color="auto"/>
              <w:left w:val="nil"/>
              <w:bottom w:val="single" w:sz="4" w:space="0" w:color="auto"/>
              <w:right w:val="nil"/>
            </w:tcBorders>
          </w:tcPr>
          <w:p w14:paraId="1FE0D015" w14:textId="58892B0E" w:rsidR="006636F8" w:rsidRPr="00773219" w:rsidRDefault="006636F8" w:rsidP="006636F8">
            <w:pPr>
              <w:spacing w:beforeLines="50" w:before="120"/>
              <w:rPr>
                <w:rFonts w:ascii="Arial" w:hAnsi="Arial" w:cs="Arial"/>
                <w:sz w:val="20"/>
                <w:szCs w:val="20"/>
              </w:rPr>
            </w:pPr>
            <w:r w:rsidRPr="00773219">
              <w:rPr>
                <w:rFonts w:ascii="Arial" w:hAnsi="Arial" w:cs="Arial"/>
                <w:sz w:val="20"/>
                <w:szCs w:val="20"/>
              </w:rPr>
              <w:t>RSD</w:t>
            </w:r>
            <w:r>
              <w:rPr>
                <w:rFonts w:ascii="Arial" w:hAnsi="Arial" w:cs="Arial"/>
                <w:sz w:val="20"/>
                <w:szCs w:val="20"/>
              </w:rPr>
              <w:t xml:space="preserve"> = </w:t>
            </w:r>
            <w:r w:rsidRPr="006636F8">
              <w:rPr>
                <w:rFonts w:ascii="Arial" w:hAnsi="Arial" w:cs="Arial"/>
                <w:sz w:val="20"/>
                <w:szCs w:val="20"/>
              </w:rPr>
              <w:t>1.462</w:t>
            </w:r>
          </w:p>
        </w:tc>
      </w:tr>
      <w:tr w:rsidR="006636F8" w:rsidRPr="00773219" w14:paraId="293BD246" w14:textId="77777777" w:rsidTr="006636F8">
        <w:tc>
          <w:tcPr>
            <w:tcW w:w="982" w:type="dxa"/>
            <w:tcBorders>
              <w:top w:val="nil"/>
              <w:left w:val="nil"/>
              <w:bottom w:val="nil"/>
              <w:right w:val="nil"/>
            </w:tcBorders>
          </w:tcPr>
          <w:p w14:paraId="7B6C7EDB" w14:textId="77777777" w:rsidR="006636F8" w:rsidRPr="00773219" w:rsidRDefault="006636F8" w:rsidP="006636F8">
            <w:pPr>
              <w:spacing w:beforeLines="50" w:before="120"/>
              <w:jc w:val="center"/>
              <w:rPr>
                <w:rFonts w:ascii="Arial" w:hAnsi="Arial" w:cs="Arial"/>
                <w:sz w:val="20"/>
                <w:szCs w:val="20"/>
              </w:rPr>
            </w:pPr>
            <w:r w:rsidRPr="00773219">
              <w:rPr>
                <w:rFonts w:ascii="Arial" w:hAnsi="Arial" w:cs="Arial"/>
                <w:sz w:val="20"/>
                <w:szCs w:val="20"/>
              </w:rPr>
              <w:t>5</w:t>
            </w:r>
          </w:p>
        </w:tc>
        <w:tc>
          <w:tcPr>
            <w:tcW w:w="1853" w:type="dxa"/>
            <w:tcBorders>
              <w:top w:val="nil"/>
              <w:left w:val="nil"/>
              <w:bottom w:val="nil"/>
              <w:right w:val="nil"/>
            </w:tcBorders>
            <w:vAlign w:val="bottom"/>
          </w:tcPr>
          <w:p w14:paraId="0C4B9704" w14:textId="40A6AAD1" w:rsidR="006636F8" w:rsidRPr="00773219" w:rsidRDefault="006636F8" w:rsidP="006636F8">
            <w:pPr>
              <w:spacing w:beforeLines="50" w:before="120"/>
              <w:jc w:val="center"/>
              <w:rPr>
                <w:rFonts w:ascii="Arial" w:hAnsi="Arial" w:cs="Arial"/>
                <w:sz w:val="20"/>
                <w:szCs w:val="20"/>
              </w:rPr>
            </w:pPr>
            <w:r>
              <w:rPr>
                <w:rFonts w:ascii="Calibri" w:hAnsi="Calibri" w:cs="Calibri"/>
                <w:color w:val="000000"/>
              </w:rPr>
              <w:t>79.456</w:t>
            </w:r>
          </w:p>
        </w:tc>
        <w:tc>
          <w:tcPr>
            <w:tcW w:w="4588" w:type="dxa"/>
            <w:tcBorders>
              <w:top w:val="single" w:sz="4" w:space="0" w:color="auto"/>
              <w:left w:val="nil"/>
              <w:bottom w:val="single" w:sz="4" w:space="0" w:color="auto"/>
              <w:right w:val="nil"/>
            </w:tcBorders>
          </w:tcPr>
          <w:p w14:paraId="06F968F2" w14:textId="34312B1B" w:rsidR="006636F8" w:rsidRPr="00773219" w:rsidRDefault="006636F8" w:rsidP="006636F8">
            <w:pPr>
              <w:spacing w:beforeLines="50" w:before="120"/>
              <w:rPr>
                <w:rFonts w:ascii="Arial" w:hAnsi="Arial" w:cs="Arial"/>
                <w:sz w:val="20"/>
                <w:szCs w:val="20"/>
              </w:rPr>
            </w:pPr>
            <w:r w:rsidRPr="00773219">
              <w:rPr>
                <w:rFonts w:ascii="Arial" w:hAnsi="Arial" w:cs="Arial"/>
                <w:sz w:val="20"/>
                <w:szCs w:val="20"/>
              </w:rPr>
              <w:t xml:space="preserve">n = 6; p= 0,95; t = </w:t>
            </w:r>
            <w:r w:rsidRPr="006636F8">
              <w:rPr>
                <w:rFonts w:ascii="Arial" w:hAnsi="Arial" w:cs="Arial"/>
                <w:sz w:val="20"/>
                <w:szCs w:val="20"/>
              </w:rPr>
              <w:t>2.57</w:t>
            </w:r>
          </w:p>
        </w:tc>
      </w:tr>
      <w:tr w:rsidR="006636F8" w:rsidRPr="00773219" w14:paraId="1721DAE7" w14:textId="77777777" w:rsidTr="006636F8">
        <w:tc>
          <w:tcPr>
            <w:tcW w:w="982" w:type="dxa"/>
            <w:tcBorders>
              <w:top w:val="nil"/>
              <w:left w:val="nil"/>
              <w:bottom w:val="single" w:sz="4" w:space="0" w:color="auto"/>
              <w:right w:val="nil"/>
            </w:tcBorders>
          </w:tcPr>
          <w:p w14:paraId="76FE9068" w14:textId="77777777" w:rsidR="006636F8" w:rsidRPr="00773219" w:rsidRDefault="006636F8" w:rsidP="006636F8">
            <w:pPr>
              <w:spacing w:beforeLines="50" w:before="120"/>
              <w:jc w:val="center"/>
              <w:rPr>
                <w:rFonts w:ascii="Arial" w:hAnsi="Arial" w:cs="Arial"/>
                <w:sz w:val="20"/>
                <w:szCs w:val="20"/>
              </w:rPr>
            </w:pPr>
            <w:r w:rsidRPr="00773219">
              <w:rPr>
                <w:rFonts w:ascii="Arial" w:hAnsi="Arial" w:cs="Arial"/>
                <w:sz w:val="20"/>
                <w:szCs w:val="20"/>
              </w:rPr>
              <w:lastRenderedPageBreak/>
              <w:t>6</w:t>
            </w:r>
          </w:p>
        </w:tc>
        <w:tc>
          <w:tcPr>
            <w:tcW w:w="1853" w:type="dxa"/>
            <w:tcBorders>
              <w:top w:val="nil"/>
              <w:left w:val="nil"/>
              <w:bottom w:val="single" w:sz="4" w:space="0" w:color="auto"/>
              <w:right w:val="nil"/>
            </w:tcBorders>
            <w:vAlign w:val="bottom"/>
          </w:tcPr>
          <w:p w14:paraId="1EF6E2D7" w14:textId="2C379269" w:rsidR="006636F8" w:rsidRPr="00773219" w:rsidRDefault="006636F8" w:rsidP="006636F8">
            <w:pPr>
              <w:spacing w:beforeLines="50" w:before="120"/>
              <w:jc w:val="center"/>
              <w:rPr>
                <w:rFonts w:ascii="Arial" w:hAnsi="Arial" w:cs="Arial"/>
                <w:sz w:val="20"/>
                <w:szCs w:val="20"/>
              </w:rPr>
            </w:pPr>
            <w:r>
              <w:rPr>
                <w:rFonts w:ascii="Calibri" w:hAnsi="Calibri" w:cs="Calibri"/>
                <w:color w:val="000000"/>
              </w:rPr>
              <w:t>77.864</w:t>
            </w:r>
          </w:p>
        </w:tc>
        <w:tc>
          <w:tcPr>
            <w:tcW w:w="4588" w:type="dxa"/>
            <w:tcBorders>
              <w:top w:val="single" w:sz="4" w:space="0" w:color="auto"/>
              <w:left w:val="nil"/>
              <w:bottom w:val="single" w:sz="4" w:space="0" w:color="auto"/>
              <w:right w:val="nil"/>
            </w:tcBorders>
          </w:tcPr>
          <w:p w14:paraId="58F3AC32" w14:textId="16DD2D89" w:rsidR="006636F8" w:rsidRPr="00773219" w:rsidRDefault="006636F8" w:rsidP="006636F8">
            <w:pPr>
              <w:spacing w:beforeLines="50" w:before="120"/>
              <w:rPr>
                <w:rFonts w:ascii="Arial" w:hAnsi="Arial" w:cs="Arial"/>
                <w:sz w:val="20"/>
                <w:szCs w:val="20"/>
              </w:rPr>
            </w:pPr>
            <w:r>
              <w:rPr>
                <w:rFonts w:ascii="Arial" w:hAnsi="Arial" w:cs="Arial"/>
                <w:sz w:val="20"/>
                <w:szCs w:val="20"/>
              </w:rPr>
              <w:t>e =</w:t>
            </w:r>
            <w:r w:rsidR="00514458">
              <w:rPr>
                <w:rFonts w:ascii="Arial" w:hAnsi="Arial" w:cs="Arial"/>
                <w:sz w:val="20"/>
                <w:szCs w:val="20"/>
              </w:rPr>
              <w:t xml:space="preserve"> 1.22</w:t>
            </w:r>
            <w:r>
              <w:rPr>
                <w:rFonts w:ascii="Arial" w:hAnsi="Arial" w:cs="Arial"/>
                <w:sz w:val="20"/>
                <w:szCs w:val="20"/>
              </w:rPr>
              <w:t xml:space="preserve"> </w:t>
            </w:r>
          </w:p>
        </w:tc>
      </w:tr>
      <w:tr w:rsidR="006636F8" w:rsidRPr="00773219" w14:paraId="766D882B" w14:textId="77777777" w:rsidTr="006636F8">
        <w:tc>
          <w:tcPr>
            <w:tcW w:w="982" w:type="dxa"/>
            <w:tcBorders>
              <w:top w:val="single" w:sz="4" w:space="0" w:color="auto"/>
              <w:left w:val="nil"/>
              <w:bottom w:val="single" w:sz="18" w:space="0" w:color="auto"/>
              <w:right w:val="nil"/>
            </w:tcBorders>
          </w:tcPr>
          <w:p w14:paraId="08D77E87" w14:textId="77777777" w:rsidR="006636F8" w:rsidRPr="00773219" w:rsidRDefault="006636F8" w:rsidP="00FA5DE8">
            <w:pPr>
              <w:spacing w:beforeLines="50" w:before="120"/>
              <w:jc w:val="center"/>
              <w:rPr>
                <w:rFonts w:ascii="Arial" w:hAnsi="Arial" w:cs="Arial"/>
                <w:sz w:val="20"/>
                <w:szCs w:val="20"/>
              </w:rPr>
            </w:pPr>
            <w:r w:rsidRPr="00773219">
              <w:rPr>
                <w:rFonts w:ascii="Arial" w:hAnsi="Arial" w:cs="Arial"/>
                <w:sz w:val="20"/>
                <w:szCs w:val="20"/>
              </w:rPr>
              <w:t>Average</w:t>
            </w:r>
          </w:p>
        </w:tc>
        <w:tc>
          <w:tcPr>
            <w:tcW w:w="1853" w:type="dxa"/>
            <w:tcBorders>
              <w:top w:val="single" w:sz="4" w:space="0" w:color="auto"/>
              <w:left w:val="nil"/>
              <w:bottom w:val="single" w:sz="18" w:space="0" w:color="auto"/>
              <w:right w:val="nil"/>
            </w:tcBorders>
          </w:tcPr>
          <w:p w14:paraId="4E1DB3C5" w14:textId="24BE44B3" w:rsidR="006636F8" w:rsidRPr="00773219" w:rsidRDefault="006636F8" w:rsidP="00FA5DE8">
            <w:pPr>
              <w:spacing w:beforeLines="50" w:before="120"/>
              <w:jc w:val="center"/>
              <w:rPr>
                <w:rFonts w:ascii="Arial" w:hAnsi="Arial" w:cs="Arial"/>
                <w:sz w:val="20"/>
                <w:szCs w:val="20"/>
              </w:rPr>
            </w:pPr>
            <w:r w:rsidRPr="006636F8">
              <w:rPr>
                <w:rFonts w:ascii="Arial" w:hAnsi="Arial" w:cs="Arial"/>
                <w:sz w:val="20"/>
                <w:szCs w:val="20"/>
              </w:rPr>
              <w:t>79.708</w:t>
            </w:r>
          </w:p>
        </w:tc>
        <w:tc>
          <w:tcPr>
            <w:tcW w:w="4588" w:type="dxa"/>
            <w:tcBorders>
              <w:top w:val="single" w:sz="4" w:space="0" w:color="auto"/>
              <w:left w:val="nil"/>
              <w:bottom w:val="single" w:sz="18" w:space="0" w:color="auto"/>
              <w:right w:val="nil"/>
            </w:tcBorders>
          </w:tcPr>
          <w:p w14:paraId="12E85765" w14:textId="146F3359" w:rsidR="006636F8" w:rsidRPr="00773219" w:rsidRDefault="006636F8" w:rsidP="00FA5DE8">
            <w:pPr>
              <w:keepNext/>
              <w:spacing w:beforeLines="50" w:before="120"/>
              <w:rPr>
                <w:rFonts w:ascii="Arial" w:hAnsi="Arial" w:cs="Arial"/>
                <w:sz w:val="20"/>
                <w:szCs w:val="20"/>
              </w:rPr>
            </w:pPr>
            <w:r w:rsidRPr="00773219">
              <w:rPr>
                <w:rFonts w:ascii="Arial" w:hAnsi="Arial" w:cs="Arial"/>
                <w:sz w:val="20"/>
                <w:szCs w:val="20"/>
              </w:rPr>
              <w:t xml:space="preserve">Confidence interval: </w:t>
            </w:r>
            <w:r w:rsidR="00514458" w:rsidRPr="00514458">
              <w:rPr>
                <w:rFonts w:ascii="Arial" w:hAnsi="Arial" w:cs="Arial"/>
                <w:sz w:val="20"/>
                <w:szCs w:val="20"/>
              </w:rPr>
              <w:t>79.71 ± 1.22</w:t>
            </w:r>
          </w:p>
        </w:tc>
      </w:tr>
    </w:tbl>
    <w:p w14:paraId="2295D024" w14:textId="197DDA33" w:rsidR="00D91544" w:rsidRDefault="00D91544" w:rsidP="00514458">
      <w:pPr>
        <w:pStyle w:val="Body"/>
        <w:spacing w:after="0"/>
        <w:rPr>
          <w:rFonts w:ascii="Arial" w:hAnsi="Arial" w:cs="Arial"/>
        </w:rPr>
      </w:pPr>
    </w:p>
    <w:p w14:paraId="0C28928D" w14:textId="16848B30" w:rsidR="00514458" w:rsidRDefault="00514458" w:rsidP="0027571B">
      <w:pPr>
        <w:pStyle w:val="Body"/>
        <w:spacing w:after="0"/>
        <w:rPr>
          <w:rFonts w:ascii="Arial" w:hAnsi="Arial" w:cs="Arial"/>
        </w:rPr>
      </w:pPr>
      <w:proofErr w:type="gramStart"/>
      <w:r w:rsidRPr="00514458">
        <w:rPr>
          <w:rFonts w:ascii="Arial" w:hAnsi="Arial" w:cs="Arial"/>
        </w:rPr>
        <w:t>So</w:t>
      </w:r>
      <w:proofErr w:type="gramEnd"/>
      <w:r w:rsidRPr="00514458">
        <w:rPr>
          <w:rFonts w:ascii="Arial" w:hAnsi="Arial" w:cs="Arial"/>
        </w:rPr>
        <w:t xml:space="preserve"> the optimal conditions are as follows: Total enzyme concentration: 2%; Sonication duration: 35 min; L/S ratio: 100 m</w:t>
      </w:r>
      <w:r w:rsidR="0027571B">
        <w:rPr>
          <w:rFonts w:ascii="Arial" w:hAnsi="Arial" w:cs="Arial"/>
        </w:rPr>
        <w:t>L</w:t>
      </w:r>
      <w:r w:rsidRPr="00514458">
        <w:rPr>
          <w:rFonts w:ascii="Arial" w:hAnsi="Arial" w:cs="Arial"/>
        </w:rPr>
        <w:t>/g.</w:t>
      </w:r>
    </w:p>
    <w:p w14:paraId="067538C1" w14:textId="77777777" w:rsidR="009D3F46" w:rsidRDefault="009D3F46" w:rsidP="0027571B">
      <w:pPr>
        <w:pStyle w:val="Body"/>
        <w:spacing w:after="0"/>
        <w:rPr>
          <w:rFonts w:ascii="Arial" w:hAnsi="Arial" w:cs="Arial"/>
        </w:rPr>
      </w:pPr>
    </w:p>
    <w:p w14:paraId="46CB09EF" w14:textId="76734AE4" w:rsidR="0027571B" w:rsidRPr="00CB7508" w:rsidRDefault="009D3F46" w:rsidP="0027571B">
      <w:pPr>
        <w:pStyle w:val="Body"/>
        <w:spacing w:after="0"/>
        <w:rPr>
          <w:rFonts w:ascii="Arial" w:hAnsi="Arial" w:cs="Arial"/>
          <w:b/>
          <w:bCs/>
        </w:rPr>
      </w:pPr>
      <w:r w:rsidRPr="00CB7508">
        <w:rPr>
          <w:rFonts w:ascii="Arial" w:hAnsi="Arial" w:cs="Arial"/>
          <w:b/>
          <w:bCs/>
        </w:rPr>
        <w:t>3.</w:t>
      </w:r>
      <w:r w:rsidR="003F33A3" w:rsidRPr="00CB7508">
        <w:rPr>
          <w:rFonts w:ascii="Arial" w:hAnsi="Arial" w:cs="Arial"/>
          <w:b/>
          <w:bCs/>
        </w:rPr>
        <w:t xml:space="preserve">2 </w:t>
      </w:r>
      <w:r w:rsidR="0027571B" w:rsidRPr="00CB7508">
        <w:rPr>
          <w:rFonts w:ascii="Arial" w:hAnsi="Arial" w:cs="Arial"/>
          <w:b/>
          <w:bCs/>
        </w:rPr>
        <w:t>Discussion</w:t>
      </w:r>
    </w:p>
    <w:p w14:paraId="2B7D417C" w14:textId="77777777" w:rsidR="00CB7508" w:rsidRDefault="00CB7508" w:rsidP="0027571B">
      <w:pPr>
        <w:pStyle w:val="Body"/>
        <w:spacing w:after="0"/>
        <w:rPr>
          <w:rFonts w:ascii="Arial" w:hAnsi="Arial" w:cs="Arial"/>
        </w:rPr>
      </w:pPr>
    </w:p>
    <w:p w14:paraId="7649034B" w14:textId="512249FD" w:rsidR="0027571B" w:rsidRPr="00CB7508" w:rsidRDefault="0027571B" w:rsidP="0027571B">
      <w:pPr>
        <w:pStyle w:val="Body"/>
        <w:spacing w:after="0"/>
        <w:rPr>
          <w:rFonts w:ascii="Arial" w:hAnsi="Arial" w:cs="Arial"/>
          <w:b/>
          <w:bCs/>
          <w:u w:val="single"/>
        </w:rPr>
      </w:pPr>
      <w:r w:rsidRPr="00CB7508">
        <w:rPr>
          <w:rFonts w:ascii="Arial" w:hAnsi="Arial" w:cs="Arial"/>
          <w:b/>
          <w:bCs/>
          <w:u w:val="single"/>
        </w:rPr>
        <w:t>3.2.1. Synergistic Effect of Enzymatic Pretreatment and Ultrasound</w:t>
      </w:r>
    </w:p>
    <w:p w14:paraId="6A103C8B" w14:textId="77777777" w:rsidR="0027571B" w:rsidRPr="0027571B" w:rsidRDefault="0027571B" w:rsidP="0027571B">
      <w:pPr>
        <w:pStyle w:val="Body"/>
        <w:spacing w:after="0"/>
        <w:rPr>
          <w:rFonts w:ascii="Arial" w:hAnsi="Arial" w:cs="Arial"/>
        </w:rPr>
      </w:pPr>
    </w:p>
    <w:p w14:paraId="0BEF9AB5" w14:textId="77777777" w:rsidR="0027571B" w:rsidRPr="0027571B" w:rsidRDefault="0027571B" w:rsidP="0027571B">
      <w:pPr>
        <w:pStyle w:val="Body"/>
        <w:spacing w:after="0"/>
        <w:rPr>
          <w:rFonts w:ascii="Arial" w:hAnsi="Arial" w:cs="Arial"/>
        </w:rPr>
      </w:pPr>
      <w:r w:rsidRPr="0027571B">
        <w:rPr>
          <w:rFonts w:ascii="Arial" w:hAnsi="Arial" w:cs="Arial"/>
        </w:rPr>
        <w:t>The present results demonstrated a pronounced enhancement in astaxanthin recovery when enzymatic pretreatment was combined with ultrasound-assisted extraction. Cellulase, pectinase, combined cellulase–pectinase treatment, and ultrasound alone resulted in recovery yields below 0.3%, whereas the combined enzyme–ultrasound treatment (EU) achieved a recovery of 20.822 ± 0.322%. The approximately 75-fold increase relative to the untreated control indicates that the combined treatment was substantially more effective than either treatment applied independently.</w:t>
      </w:r>
    </w:p>
    <w:p w14:paraId="020ECF0D" w14:textId="77777777" w:rsidR="0027571B" w:rsidRPr="0027571B" w:rsidRDefault="0027571B" w:rsidP="0027571B">
      <w:pPr>
        <w:pStyle w:val="Body"/>
        <w:spacing w:after="0"/>
        <w:rPr>
          <w:rFonts w:ascii="Arial" w:hAnsi="Arial" w:cs="Arial"/>
        </w:rPr>
      </w:pPr>
    </w:p>
    <w:p w14:paraId="0D29C92B" w14:textId="2383A7E7" w:rsidR="0027571B" w:rsidRPr="0027571B" w:rsidRDefault="0027571B" w:rsidP="0027571B">
      <w:pPr>
        <w:pStyle w:val="Body"/>
        <w:spacing w:after="0"/>
        <w:rPr>
          <w:rFonts w:ascii="Arial" w:hAnsi="Arial" w:cs="Arial"/>
        </w:rPr>
      </w:pPr>
      <w:r w:rsidRPr="0027571B">
        <w:rPr>
          <w:rFonts w:ascii="Arial" w:hAnsi="Arial" w:cs="Arial"/>
        </w:rPr>
        <w:t xml:space="preserve">The limited recovery obtained with the individual treatments is consistent with the well-recognized resistance of </w:t>
      </w:r>
      <w:proofErr w:type="spellStart"/>
      <w:r w:rsidR="00EF5516" w:rsidRPr="00EF5516">
        <w:rPr>
          <w:rFonts w:ascii="Arial" w:hAnsi="Arial" w:cs="Arial"/>
          <w:i/>
          <w:iCs/>
        </w:rPr>
        <w:t>Haematococcus</w:t>
      </w:r>
      <w:proofErr w:type="spellEnd"/>
      <w:r w:rsidR="00EF5516" w:rsidRPr="00EF5516">
        <w:rPr>
          <w:rFonts w:ascii="Arial" w:hAnsi="Arial" w:cs="Arial"/>
          <w:i/>
          <w:iCs/>
        </w:rPr>
        <w:t xml:space="preserve"> </w:t>
      </w:r>
      <w:proofErr w:type="spellStart"/>
      <w:r w:rsidR="00EF5516" w:rsidRPr="00EF5516">
        <w:rPr>
          <w:rFonts w:ascii="Arial" w:hAnsi="Arial" w:cs="Arial"/>
          <w:i/>
          <w:iCs/>
        </w:rPr>
        <w:t>pluvialis</w:t>
      </w:r>
      <w:proofErr w:type="spellEnd"/>
      <w:r w:rsidR="00EF5516" w:rsidRPr="00EF5516">
        <w:rPr>
          <w:rFonts w:ascii="Arial" w:hAnsi="Arial" w:cs="Arial"/>
          <w:i/>
          <w:iCs/>
        </w:rPr>
        <w:t xml:space="preserve"> </w:t>
      </w:r>
      <w:r w:rsidRPr="0027571B">
        <w:rPr>
          <w:rFonts w:ascii="Arial" w:hAnsi="Arial" w:cs="Arial"/>
        </w:rPr>
        <w:t xml:space="preserve">cysts to downstream cell disruption. The robust cell-wall structure of </w:t>
      </w:r>
      <w:r w:rsidR="00EF5516" w:rsidRPr="00EF5516">
        <w:rPr>
          <w:rFonts w:ascii="Arial" w:hAnsi="Arial" w:cs="Arial"/>
          <w:i/>
          <w:iCs/>
        </w:rPr>
        <w:t xml:space="preserve">H. </w:t>
      </w:r>
      <w:proofErr w:type="spellStart"/>
      <w:r w:rsidR="00EF5516" w:rsidRPr="00EF5516">
        <w:rPr>
          <w:rFonts w:ascii="Arial" w:hAnsi="Arial" w:cs="Arial"/>
          <w:i/>
          <w:iCs/>
        </w:rPr>
        <w:t>pluvialis</w:t>
      </w:r>
      <w:proofErr w:type="spellEnd"/>
      <w:r w:rsidRPr="0027571B">
        <w:rPr>
          <w:rFonts w:ascii="Arial" w:hAnsi="Arial" w:cs="Arial"/>
        </w:rPr>
        <w:t xml:space="preserve"> represents a major technological barrier to intracellular astaxanthin recovery, and recent reviews continue to identify efficient cell disruption as one of the key challenges in the commercialization</w:t>
      </w:r>
      <w:r w:rsidR="00BE6035">
        <w:rPr>
          <w:rFonts w:ascii="Arial" w:hAnsi="Arial" w:cs="Arial"/>
        </w:rPr>
        <w:t xml:space="preserve"> of microalgal astaxanthin </w:t>
      </w:r>
      <w:r w:rsidR="00BE6035">
        <w:rPr>
          <w:rFonts w:ascii="Arial" w:hAnsi="Arial" w:cs="Arial"/>
        </w:rPr>
        <w:fldChar w:fldCharType="begin">
          <w:fldData xml:space="preserve">PEVuZE5vdGU+PENpdGU+PEF1dGhvcj5KYXJ5YWw8L0F1dGhvcj48WWVhcj4yMDI1PC9ZZWFyPjxS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</w:fldData>
        </w:fldChar>
      </w:r>
      <w:r w:rsidR="00E4766D">
        <w:rPr>
          <w:rFonts w:ascii="Arial" w:hAnsi="Arial" w:cs="Arial"/>
        </w:rPr>
        <w:instrText xml:space="preserve"> ADDIN EN.CITE </w:instrText>
      </w:r>
      <w:r w:rsidR="00E4766D">
        <w:rPr>
          <w:rFonts w:ascii="Arial" w:hAnsi="Arial" w:cs="Arial"/>
        </w:rPr>
        <w:fldChar w:fldCharType="begin">
          <w:fldData xml:space="preserve">PEVuZE5vdGU+PENpdGU+PEF1dGhvcj5KYXJ5YWw8L0F1dGhvcj48WWVhcj4yMDI1PC9ZZWFyPjxS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</w:fldData>
        </w:fldChar>
      </w:r>
      <w:r w:rsidR="00E4766D">
        <w:rPr>
          <w:rFonts w:ascii="Arial" w:hAnsi="Arial" w:cs="Arial"/>
        </w:rPr>
        <w:instrText xml:space="preserve"> ADDIN EN.CITE.DATA </w:instrText>
      </w:r>
      <w:r w:rsidR="00E4766D">
        <w:rPr>
          <w:rFonts w:ascii="Arial" w:hAnsi="Arial" w:cs="Arial"/>
        </w:rPr>
      </w:r>
      <w:r w:rsidR="00E4766D">
        <w:rPr>
          <w:rFonts w:ascii="Arial" w:hAnsi="Arial" w:cs="Arial"/>
        </w:rPr>
        <w:fldChar w:fldCharType="end"/>
      </w:r>
      <w:r w:rsidR="00BE6035">
        <w:rPr>
          <w:rFonts w:ascii="Arial" w:hAnsi="Arial" w:cs="Arial"/>
        </w:rPr>
      </w:r>
      <w:r w:rsidR="00BE6035">
        <w:rPr>
          <w:rFonts w:ascii="Arial" w:hAnsi="Arial" w:cs="Arial"/>
        </w:rPr>
        <w:fldChar w:fldCharType="separate"/>
      </w:r>
      <w:r w:rsidR="00E4766D">
        <w:rPr>
          <w:rFonts w:ascii="Arial" w:hAnsi="Arial" w:cs="Arial"/>
          <w:noProof/>
        </w:rPr>
        <w:t>[8, 9]</w:t>
      </w:r>
      <w:r w:rsidR="00BE6035">
        <w:rPr>
          <w:rFonts w:ascii="Arial" w:hAnsi="Arial" w:cs="Arial"/>
        </w:rPr>
        <w:fldChar w:fldCharType="end"/>
      </w:r>
      <w:r w:rsidRPr="0027571B">
        <w:rPr>
          <w:rFonts w:ascii="Arial" w:hAnsi="Arial" w:cs="Arial"/>
        </w:rPr>
        <w:t>. Ultrasound-assisted extraction can promote mechanical disruption and mass transfer through acoustic cavitation, whereas enzymatic pretreatment can weaken structural polysaccharides in the cell wall. Previous studies have demonstrated the usefulness of ultrasound-based processes for astaxanthin ex</w:t>
      </w:r>
      <w:r w:rsidR="00E4766D">
        <w:rPr>
          <w:rFonts w:ascii="Arial" w:hAnsi="Arial" w:cs="Arial"/>
        </w:rPr>
        <w:t xml:space="preserve">traction and optimization </w:t>
      </w:r>
      <w:r w:rsidR="00E4766D">
        <w:rPr>
          <w:rFonts w:ascii="Arial" w:hAnsi="Arial" w:cs="Arial"/>
        </w:rPr>
        <w:fldChar w:fldCharType="begin">
          <w:fldData xml:space="preserve">PEVuZE5vdGU+PENpdGU+PEF1dGhvcj5ab3U8L0F1dGhvcj48WWVhcj4yMDEzPC9ZZWFyPjxSZWNO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</w:fldData>
        </w:fldChar>
      </w:r>
      <w:r w:rsidR="00E4766D">
        <w:rPr>
          <w:rFonts w:ascii="Arial" w:hAnsi="Arial" w:cs="Arial"/>
        </w:rPr>
        <w:instrText xml:space="preserve"> ADDIN EN.CITE </w:instrText>
      </w:r>
      <w:r w:rsidR="00E4766D">
        <w:rPr>
          <w:rFonts w:ascii="Arial" w:hAnsi="Arial" w:cs="Arial"/>
        </w:rPr>
        <w:fldChar w:fldCharType="begin">
          <w:fldData xml:space="preserve">PEVuZE5vdGU+PENpdGU+PEF1dGhvcj5ab3U8L0F1dGhvcj48WWVhcj4yMDEzPC9ZZWFyPjxSZWNO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</w:fldData>
        </w:fldChar>
      </w:r>
      <w:r w:rsidR="00E4766D">
        <w:rPr>
          <w:rFonts w:ascii="Arial" w:hAnsi="Arial" w:cs="Arial"/>
        </w:rPr>
        <w:instrText xml:space="preserve"> ADDIN EN.CITE.DATA </w:instrText>
      </w:r>
      <w:r w:rsidR="00E4766D">
        <w:rPr>
          <w:rFonts w:ascii="Arial" w:hAnsi="Arial" w:cs="Arial"/>
        </w:rPr>
      </w:r>
      <w:r w:rsidR="00E4766D">
        <w:rPr>
          <w:rFonts w:ascii="Arial" w:hAnsi="Arial" w:cs="Arial"/>
        </w:rPr>
        <w:fldChar w:fldCharType="end"/>
      </w:r>
      <w:r w:rsidR="00E4766D">
        <w:rPr>
          <w:rFonts w:ascii="Arial" w:hAnsi="Arial" w:cs="Arial"/>
        </w:rPr>
      </w:r>
      <w:r w:rsidR="00E4766D">
        <w:rPr>
          <w:rFonts w:ascii="Arial" w:hAnsi="Arial" w:cs="Arial"/>
        </w:rPr>
        <w:fldChar w:fldCharType="separate"/>
      </w:r>
      <w:r w:rsidR="00E4766D">
        <w:rPr>
          <w:rFonts w:ascii="Arial" w:hAnsi="Arial" w:cs="Arial"/>
          <w:noProof/>
        </w:rPr>
        <w:t>[4, 10]</w:t>
      </w:r>
      <w:r w:rsidR="00E4766D">
        <w:rPr>
          <w:rFonts w:ascii="Arial" w:hAnsi="Arial" w:cs="Arial"/>
        </w:rPr>
        <w:fldChar w:fldCharType="end"/>
      </w:r>
    </w:p>
    <w:p w14:paraId="171726E1" w14:textId="77777777" w:rsidR="0027571B" w:rsidRPr="0027571B" w:rsidRDefault="0027571B" w:rsidP="0027571B">
      <w:pPr>
        <w:pStyle w:val="Body"/>
        <w:spacing w:after="0"/>
        <w:rPr>
          <w:rFonts w:ascii="Arial" w:hAnsi="Arial" w:cs="Arial"/>
        </w:rPr>
      </w:pPr>
    </w:p>
    <w:p w14:paraId="6E3B4F4E" w14:textId="77777777" w:rsidR="0027571B" w:rsidRPr="0027571B" w:rsidRDefault="0027571B" w:rsidP="0027571B">
      <w:pPr>
        <w:pStyle w:val="Body"/>
        <w:spacing w:after="0"/>
        <w:rPr>
          <w:rFonts w:ascii="Arial" w:hAnsi="Arial" w:cs="Arial"/>
        </w:rPr>
      </w:pPr>
      <w:r w:rsidRPr="0027571B">
        <w:rPr>
          <w:rFonts w:ascii="Arial" w:hAnsi="Arial" w:cs="Arial"/>
        </w:rPr>
        <w:t>The microscopic observations obtained in the present study support this interpretation. The Control, E1, E2, and E3 treatments retained predominantly intact pigmented cells, whereas ultrasound alone caused only limited morphological disruption. In contrast, the EU treatment showed pronounced cellular disruption, increased cellular debris, and apparently decolorized cellular remnants. These observations are consistent with a complementary interaction in which enzymatic pretreatment increases cellular susceptibility to subsequent ultrasonic disruption. However, microscopy provides supportive morphological evidence rather than direct proof of the molecular mechanism.</w:t>
      </w:r>
    </w:p>
    <w:p w14:paraId="745E6286" w14:textId="77777777" w:rsidR="0027571B" w:rsidRPr="0027571B" w:rsidRDefault="0027571B" w:rsidP="0027571B">
      <w:pPr>
        <w:pStyle w:val="Body"/>
        <w:spacing w:after="0"/>
        <w:rPr>
          <w:rFonts w:ascii="Arial" w:hAnsi="Arial" w:cs="Arial"/>
        </w:rPr>
      </w:pPr>
    </w:p>
    <w:p w14:paraId="2F98BAF3" w14:textId="15B2CC63" w:rsidR="0027571B" w:rsidRDefault="0027571B" w:rsidP="0027571B">
      <w:pPr>
        <w:pStyle w:val="Body"/>
        <w:spacing w:after="0"/>
        <w:rPr>
          <w:rFonts w:ascii="Arial" w:hAnsi="Arial" w:cs="Arial"/>
        </w:rPr>
      </w:pPr>
      <w:r w:rsidRPr="0027571B">
        <w:rPr>
          <w:rFonts w:ascii="Arial" w:hAnsi="Arial" w:cs="Arial"/>
        </w:rPr>
        <w:t xml:space="preserve">The EU response was also substantially greater than that expected from the individual treatments according to the operational supra-additive criterion used in this study. Therefore, the data support the presence of a strong supra-additive interaction between enzymatic pretreatment and ultrasound under the investigated conditions. This interpretation is consistent with the broader trend toward integrating complementary physical and biological cell-disruption mechanisms to improve the downstream recovery of microalgal bioactive </w:t>
      </w:r>
      <w:r w:rsidR="00E4766D">
        <w:rPr>
          <w:rFonts w:ascii="Arial" w:hAnsi="Arial" w:cs="Arial"/>
        </w:rPr>
        <w:t xml:space="preserve">compounds </w:t>
      </w:r>
      <w:r w:rsidR="00E4766D">
        <w:rPr>
          <w:rFonts w:ascii="Arial" w:hAnsi="Arial" w:cs="Arial"/>
        </w:rPr>
        <w:fldChar w:fldCharType="begin">
          <w:fldData xml:space="preserve">PEVuZE5vdGU+PENpdGU+PEF1dGhvcj5KYXJ5YWw8L0F1dGhvcj48WWVhcj4yMDI1PC9ZZWFyPjxS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</w:fldData>
        </w:fldChar>
      </w:r>
      <w:r w:rsidR="00E4766D">
        <w:rPr>
          <w:rFonts w:ascii="Arial" w:hAnsi="Arial" w:cs="Arial"/>
        </w:rPr>
        <w:instrText xml:space="preserve"> ADDIN EN.CITE </w:instrText>
      </w:r>
      <w:r w:rsidR="00E4766D">
        <w:rPr>
          <w:rFonts w:ascii="Arial" w:hAnsi="Arial" w:cs="Arial"/>
        </w:rPr>
        <w:fldChar w:fldCharType="begin">
          <w:fldData xml:space="preserve">PEVuZE5vdGU+PENpdGU+PEF1dGhvcj5KYXJ5YWw8L0F1dGhvcj48WWVhcj4yMDI1PC9ZZWFyPjxS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</w:fldData>
        </w:fldChar>
      </w:r>
      <w:r w:rsidR="00E4766D">
        <w:rPr>
          <w:rFonts w:ascii="Arial" w:hAnsi="Arial" w:cs="Arial"/>
        </w:rPr>
        <w:instrText xml:space="preserve"> ADDIN EN.CITE.DATA </w:instrText>
      </w:r>
      <w:r w:rsidR="00E4766D">
        <w:rPr>
          <w:rFonts w:ascii="Arial" w:hAnsi="Arial" w:cs="Arial"/>
        </w:rPr>
      </w:r>
      <w:r w:rsidR="00E4766D">
        <w:rPr>
          <w:rFonts w:ascii="Arial" w:hAnsi="Arial" w:cs="Arial"/>
        </w:rPr>
        <w:fldChar w:fldCharType="end"/>
      </w:r>
      <w:r w:rsidR="00E4766D">
        <w:rPr>
          <w:rFonts w:ascii="Arial" w:hAnsi="Arial" w:cs="Arial"/>
        </w:rPr>
      </w:r>
      <w:r w:rsidR="00E4766D">
        <w:rPr>
          <w:rFonts w:ascii="Arial" w:hAnsi="Arial" w:cs="Arial"/>
        </w:rPr>
        <w:fldChar w:fldCharType="separate"/>
      </w:r>
      <w:r w:rsidR="00E4766D">
        <w:rPr>
          <w:rFonts w:ascii="Arial" w:hAnsi="Arial" w:cs="Arial"/>
          <w:noProof/>
        </w:rPr>
        <w:t>[8, 9]</w:t>
      </w:r>
      <w:r w:rsidR="00E4766D">
        <w:rPr>
          <w:rFonts w:ascii="Arial" w:hAnsi="Arial" w:cs="Arial"/>
        </w:rPr>
        <w:fldChar w:fldCharType="end"/>
      </w:r>
      <w:r w:rsidRPr="0027571B">
        <w:rPr>
          <w:rFonts w:ascii="Arial" w:hAnsi="Arial" w:cs="Arial"/>
        </w:rPr>
        <w:t>.</w:t>
      </w:r>
    </w:p>
    <w:p w14:paraId="0757AD3D" w14:textId="77777777" w:rsidR="00CB7508" w:rsidRDefault="00CB7508" w:rsidP="0027571B">
      <w:pPr>
        <w:pStyle w:val="Body"/>
        <w:spacing w:after="0"/>
        <w:rPr>
          <w:rFonts w:ascii="Arial" w:hAnsi="Arial" w:cs="Arial"/>
        </w:rPr>
      </w:pPr>
    </w:p>
    <w:p w14:paraId="5E455C3D" w14:textId="0FC5BAB7" w:rsidR="0027571B" w:rsidRPr="00CB7508" w:rsidRDefault="0027571B" w:rsidP="0027571B">
      <w:pPr>
        <w:pStyle w:val="Body"/>
        <w:spacing w:after="0"/>
        <w:rPr>
          <w:rFonts w:ascii="Arial" w:hAnsi="Arial" w:cs="Arial"/>
          <w:b/>
          <w:bCs/>
          <w:u w:val="single"/>
        </w:rPr>
      </w:pPr>
      <w:r w:rsidRPr="00CB7508">
        <w:rPr>
          <w:rFonts w:ascii="Arial" w:hAnsi="Arial" w:cs="Arial"/>
          <w:b/>
          <w:bCs/>
          <w:u w:val="single"/>
        </w:rPr>
        <w:t>3.2.2. Influence of Carrier Oil and Enzyme Composition</w:t>
      </w:r>
    </w:p>
    <w:p w14:paraId="67C9F708" w14:textId="77777777" w:rsidR="00CB7508" w:rsidRDefault="00CB7508" w:rsidP="0027571B">
      <w:pPr>
        <w:pStyle w:val="Body"/>
        <w:spacing w:after="0"/>
        <w:rPr>
          <w:rFonts w:ascii="Arial" w:hAnsi="Arial" w:cs="Arial"/>
        </w:rPr>
      </w:pPr>
    </w:p>
    <w:p w14:paraId="50DBA869" w14:textId="2FB25740" w:rsidR="0027571B" w:rsidRPr="0027571B" w:rsidRDefault="0027571B" w:rsidP="0027571B">
      <w:pPr>
        <w:pStyle w:val="Body"/>
        <w:spacing w:after="0"/>
        <w:rPr>
          <w:rFonts w:ascii="Arial" w:hAnsi="Arial" w:cs="Arial"/>
        </w:rPr>
      </w:pPr>
      <w:r w:rsidRPr="0027571B">
        <w:rPr>
          <w:rFonts w:ascii="Arial" w:hAnsi="Arial" w:cs="Arial"/>
        </w:rPr>
        <w:t xml:space="preserve">The preliminary carrier-oil screening demonstrated that the extraction phase had a pronounced effect on astaxanthin recovery. Among the soybean, sunflower, and rice-bran oils evaluated in the present study, soybean oil produced the highest preliminary recovery (80.283 ± 0.606%) and was therefore selected as the carrier phase for subsequent optimization. The suitability of soybean oil as an edible carrier for </w:t>
      </w:r>
      <w:r w:rsidR="00EF5516" w:rsidRPr="00EF5516">
        <w:rPr>
          <w:rFonts w:ascii="Arial" w:hAnsi="Arial" w:cs="Arial"/>
          <w:i/>
          <w:iCs/>
        </w:rPr>
        <w:t xml:space="preserve">H. </w:t>
      </w:r>
      <w:proofErr w:type="spellStart"/>
      <w:r w:rsidR="00EF5516" w:rsidRPr="00EF5516">
        <w:rPr>
          <w:rFonts w:ascii="Arial" w:hAnsi="Arial" w:cs="Arial"/>
          <w:i/>
          <w:iCs/>
        </w:rPr>
        <w:t>pluvialis</w:t>
      </w:r>
      <w:proofErr w:type="spellEnd"/>
      <w:r w:rsidRPr="0027571B">
        <w:rPr>
          <w:rFonts w:ascii="Arial" w:hAnsi="Arial" w:cs="Arial"/>
        </w:rPr>
        <w:t xml:space="preserve">-derived astaxanthin is supported </w:t>
      </w:r>
      <w:r w:rsidRPr="0027571B">
        <w:rPr>
          <w:rFonts w:ascii="Arial" w:hAnsi="Arial" w:cs="Arial"/>
        </w:rPr>
        <w:lastRenderedPageBreak/>
        <w:t xml:space="preserve">by previous research. Dong et al. reported the feasibility of soy-oil extraction of astaxanthin from </w:t>
      </w:r>
      <w:r w:rsidR="00EF5516" w:rsidRPr="00EF5516">
        <w:rPr>
          <w:rFonts w:ascii="Arial" w:hAnsi="Arial" w:cs="Arial"/>
          <w:i/>
          <w:iCs/>
        </w:rPr>
        <w:t xml:space="preserve">H. </w:t>
      </w:r>
      <w:proofErr w:type="spellStart"/>
      <w:r w:rsidR="00EF5516" w:rsidRPr="00EF5516">
        <w:rPr>
          <w:rFonts w:ascii="Arial" w:hAnsi="Arial" w:cs="Arial"/>
          <w:i/>
          <w:iCs/>
        </w:rPr>
        <w:t>pluvialis</w:t>
      </w:r>
      <w:proofErr w:type="spellEnd"/>
      <w:r w:rsidRPr="0027571B">
        <w:rPr>
          <w:rFonts w:ascii="Arial" w:hAnsi="Arial" w:cs="Arial"/>
        </w:rPr>
        <w:t>, while more recent work demonstrated the production of astaxanthin-containing soybean oil with a cumulative recovery of 66.41% and substantially enha</w:t>
      </w:r>
      <w:r w:rsidR="00E4766D">
        <w:rPr>
          <w:rFonts w:ascii="Arial" w:hAnsi="Arial" w:cs="Arial"/>
        </w:rPr>
        <w:t xml:space="preserve">nced antioxidant capacity </w:t>
      </w:r>
      <w:r w:rsidR="00E4766D">
        <w:rPr>
          <w:rFonts w:ascii="Arial" w:hAnsi="Arial" w:cs="Arial"/>
        </w:rPr>
        <w:fldChar w:fldCharType="begin">
          <w:fldData xml:space="preserve">PEVuZE5vdGU+PENpdGU+PEF1dGhvcj5Eb25nPC9BdXRob3I+PFllYXI+MjAxNDwvWWVhcj48UmVj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</w:fldData>
        </w:fldChar>
      </w:r>
      <w:r w:rsidR="00E4766D">
        <w:rPr>
          <w:rFonts w:ascii="Arial" w:hAnsi="Arial" w:cs="Arial"/>
        </w:rPr>
        <w:instrText xml:space="preserve"> ADDIN EN.CITE </w:instrText>
      </w:r>
      <w:r w:rsidR="00E4766D">
        <w:rPr>
          <w:rFonts w:ascii="Arial" w:hAnsi="Arial" w:cs="Arial"/>
        </w:rPr>
        <w:fldChar w:fldCharType="begin">
          <w:fldData xml:space="preserve">PEVuZE5vdGU+PENpdGU+PEF1dGhvcj5Eb25nPC9BdXRob3I+PFllYXI+MjAxNDwvWWVhcj48UmVj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</w:fldData>
        </w:fldChar>
      </w:r>
      <w:r w:rsidR="00E4766D">
        <w:rPr>
          <w:rFonts w:ascii="Arial" w:hAnsi="Arial" w:cs="Arial"/>
        </w:rPr>
        <w:instrText xml:space="preserve"> ADDIN EN.CITE.DATA </w:instrText>
      </w:r>
      <w:r w:rsidR="00E4766D">
        <w:rPr>
          <w:rFonts w:ascii="Arial" w:hAnsi="Arial" w:cs="Arial"/>
        </w:rPr>
      </w:r>
      <w:r w:rsidR="00E4766D">
        <w:rPr>
          <w:rFonts w:ascii="Arial" w:hAnsi="Arial" w:cs="Arial"/>
        </w:rPr>
        <w:fldChar w:fldCharType="end"/>
      </w:r>
      <w:r w:rsidR="00E4766D">
        <w:rPr>
          <w:rFonts w:ascii="Arial" w:hAnsi="Arial" w:cs="Arial"/>
        </w:rPr>
      </w:r>
      <w:r w:rsidR="00E4766D">
        <w:rPr>
          <w:rFonts w:ascii="Arial" w:hAnsi="Arial" w:cs="Arial"/>
        </w:rPr>
        <w:fldChar w:fldCharType="separate"/>
      </w:r>
      <w:r w:rsidR="00E4766D">
        <w:rPr>
          <w:rFonts w:ascii="Arial" w:hAnsi="Arial" w:cs="Arial"/>
          <w:noProof/>
        </w:rPr>
        <w:t>[2, 7]</w:t>
      </w:r>
      <w:r w:rsidR="00E4766D">
        <w:rPr>
          <w:rFonts w:ascii="Arial" w:hAnsi="Arial" w:cs="Arial"/>
        </w:rPr>
        <w:fldChar w:fldCharType="end"/>
      </w:r>
    </w:p>
    <w:p w14:paraId="15D8B776" w14:textId="77777777" w:rsidR="0027571B" w:rsidRPr="0027571B" w:rsidRDefault="0027571B" w:rsidP="0027571B">
      <w:pPr>
        <w:pStyle w:val="Body"/>
        <w:spacing w:after="0"/>
        <w:rPr>
          <w:rFonts w:ascii="Arial" w:hAnsi="Arial" w:cs="Arial"/>
        </w:rPr>
      </w:pPr>
    </w:p>
    <w:p w14:paraId="3602F240" w14:textId="06D27F36" w:rsidR="0027571B" w:rsidRPr="0027571B" w:rsidRDefault="0027571B" w:rsidP="0027571B">
      <w:pPr>
        <w:pStyle w:val="Body"/>
        <w:spacing w:after="0"/>
        <w:rPr>
          <w:rFonts w:ascii="Arial" w:hAnsi="Arial" w:cs="Arial"/>
        </w:rPr>
      </w:pPr>
      <w:r w:rsidRPr="0027571B">
        <w:rPr>
          <w:rFonts w:ascii="Arial" w:hAnsi="Arial" w:cs="Arial"/>
        </w:rPr>
        <w:t>Recent research further confirms growing interest in vegetable oils as food-compatible extraction phases. Mansouri et al. (2026) compared several disruption strategies and investigated vegetable oils including argan, cannabis, and olive oils as non-polar extraction pha</w:t>
      </w:r>
      <w:r w:rsidR="00E4766D">
        <w:rPr>
          <w:rFonts w:ascii="Arial" w:hAnsi="Arial" w:cs="Arial"/>
        </w:rPr>
        <w:t xml:space="preserve">ses for </w:t>
      </w:r>
      <w:r w:rsidR="00EF5516" w:rsidRPr="00EF5516">
        <w:rPr>
          <w:rFonts w:ascii="Arial" w:hAnsi="Arial" w:cs="Arial"/>
          <w:i/>
          <w:iCs/>
        </w:rPr>
        <w:t xml:space="preserve">H. </w:t>
      </w:r>
      <w:proofErr w:type="spellStart"/>
      <w:r w:rsidR="00EF5516" w:rsidRPr="00EF5516">
        <w:rPr>
          <w:rFonts w:ascii="Arial" w:hAnsi="Arial" w:cs="Arial"/>
          <w:i/>
          <w:iCs/>
        </w:rPr>
        <w:t>pluvialis</w:t>
      </w:r>
      <w:proofErr w:type="spellEnd"/>
      <w:r w:rsidR="00E4766D">
        <w:rPr>
          <w:rFonts w:ascii="Arial" w:hAnsi="Arial" w:cs="Arial"/>
        </w:rPr>
        <w:t xml:space="preserve"> biomass </w:t>
      </w:r>
      <w:r w:rsidR="00E4766D">
        <w:rPr>
          <w:rFonts w:ascii="Arial" w:hAnsi="Arial" w:cs="Arial"/>
        </w:rPr>
        <w:fldChar w:fldCharType="begin">
          <w:fldData xml:space="preserve">PEVuZE5vdGU+PENpdGU+PEF1dGhvcj5NYW5zb3VyaTwvQXV0aG9yPjxZZWFyPjIwMjY8L1llYXI+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</w:fldData>
        </w:fldChar>
      </w:r>
      <w:r w:rsidR="00E4766D">
        <w:rPr>
          <w:rFonts w:ascii="Arial" w:hAnsi="Arial" w:cs="Arial"/>
        </w:rPr>
        <w:instrText xml:space="preserve"> ADDIN EN.CITE </w:instrText>
      </w:r>
      <w:r w:rsidR="00E4766D">
        <w:rPr>
          <w:rFonts w:ascii="Arial" w:hAnsi="Arial" w:cs="Arial"/>
        </w:rPr>
        <w:fldChar w:fldCharType="begin">
          <w:fldData xml:space="preserve">PEVuZE5vdGU+PENpdGU+PEF1dGhvcj5NYW5zb3VyaTwvQXV0aG9yPjxZZWFyPjIwMjY8L1llYXI+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</w:fldData>
        </w:fldChar>
      </w:r>
      <w:r w:rsidR="00E4766D">
        <w:rPr>
          <w:rFonts w:ascii="Arial" w:hAnsi="Arial" w:cs="Arial"/>
        </w:rPr>
        <w:instrText xml:space="preserve"> ADDIN EN.CITE.DATA </w:instrText>
      </w:r>
      <w:r w:rsidR="00E4766D">
        <w:rPr>
          <w:rFonts w:ascii="Arial" w:hAnsi="Arial" w:cs="Arial"/>
        </w:rPr>
      </w:r>
      <w:r w:rsidR="00E4766D">
        <w:rPr>
          <w:rFonts w:ascii="Arial" w:hAnsi="Arial" w:cs="Arial"/>
        </w:rPr>
        <w:fldChar w:fldCharType="end"/>
      </w:r>
      <w:r w:rsidR="00E4766D">
        <w:rPr>
          <w:rFonts w:ascii="Arial" w:hAnsi="Arial" w:cs="Arial"/>
        </w:rPr>
      </w:r>
      <w:r w:rsidR="00E4766D">
        <w:rPr>
          <w:rFonts w:ascii="Arial" w:hAnsi="Arial" w:cs="Arial"/>
        </w:rPr>
        <w:fldChar w:fldCharType="separate"/>
      </w:r>
      <w:r w:rsidR="00E4766D">
        <w:rPr>
          <w:rFonts w:ascii="Arial" w:hAnsi="Arial" w:cs="Arial"/>
          <w:noProof/>
        </w:rPr>
        <w:t>[11]</w:t>
      </w:r>
      <w:r w:rsidR="00E4766D">
        <w:rPr>
          <w:rFonts w:ascii="Arial" w:hAnsi="Arial" w:cs="Arial"/>
        </w:rPr>
        <w:fldChar w:fldCharType="end"/>
      </w:r>
      <w:r w:rsidRPr="0027571B">
        <w:rPr>
          <w:rFonts w:ascii="Arial" w:hAnsi="Arial" w:cs="Arial"/>
        </w:rPr>
        <w:t>. These studies indicate that edible oils can serve not only as extraction phases but also as potential final carriers for astaxanthin-enriched lipid products. Accordingly, the significance of soybean oil in the present study does not rely on its use as a novel solvent, but rather on its integration into an enzyme-assisted ultrasound extraction platform.</w:t>
      </w:r>
    </w:p>
    <w:p w14:paraId="2A14468F" w14:textId="77777777" w:rsidR="0027571B" w:rsidRPr="0027571B" w:rsidRDefault="0027571B" w:rsidP="0027571B">
      <w:pPr>
        <w:pStyle w:val="Body"/>
        <w:spacing w:after="0"/>
        <w:rPr>
          <w:rFonts w:ascii="Arial" w:hAnsi="Arial" w:cs="Arial"/>
        </w:rPr>
      </w:pPr>
    </w:p>
    <w:p w14:paraId="66E3B676" w14:textId="0C50114F" w:rsidR="0027571B" w:rsidRPr="0027571B" w:rsidRDefault="0027571B" w:rsidP="0027571B">
      <w:pPr>
        <w:pStyle w:val="Body"/>
        <w:spacing w:after="0"/>
        <w:rPr>
          <w:rFonts w:ascii="Arial" w:hAnsi="Arial" w:cs="Arial"/>
        </w:rPr>
      </w:pPr>
      <w:r w:rsidRPr="0027571B">
        <w:rPr>
          <w:rFonts w:ascii="Arial" w:hAnsi="Arial" w:cs="Arial"/>
        </w:rPr>
        <w:t xml:space="preserve">The enzyme-composition screening further showed that the 50:50 cellulase–pectinase formulation provided the highest extraction performance among the tested enzyme ratios. This finding suggests that combining enzymes with complementary substrate specificities may improve accessibility of intracellular astaxanthin compared with either enzyme alone. Zhao et al. demonstrated that both cellulase and pectinase could improve astaxanthin release from </w:t>
      </w:r>
      <w:r w:rsidR="00EF5516" w:rsidRPr="00EF5516">
        <w:rPr>
          <w:rFonts w:ascii="Arial" w:hAnsi="Arial" w:cs="Arial"/>
          <w:i/>
          <w:iCs/>
        </w:rPr>
        <w:t xml:space="preserve">H. </w:t>
      </w:r>
      <w:proofErr w:type="spellStart"/>
      <w:r w:rsidR="00EF5516" w:rsidRPr="00EF5516">
        <w:rPr>
          <w:rFonts w:ascii="Arial" w:hAnsi="Arial" w:cs="Arial"/>
          <w:i/>
          <w:iCs/>
        </w:rPr>
        <w:t>pluvialis</w:t>
      </w:r>
      <w:proofErr w:type="spellEnd"/>
      <w:r w:rsidRPr="0027571B">
        <w:rPr>
          <w:rFonts w:ascii="Arial" w:hAnsi="Arial" w:cs="Arial"/>
        </w:rPr>
        <w:t>, with pectinase providing significantly greater release than cellulase under their investigated condit</w:t>
      </w:r>
      <w:r w:rsidR="00E4766D">
        <w:rPr>
          <w:rFonts w:ascii="Arial" w:hAnsi="Arial" w:cs="Arial"/>
        </w:rPr>
        <w:t xml:space="preserve">ions </w:t>
      </w:r>
      <w:r w:rsidR="00E4766D">
        <w:rPr>
          <w:rFonts w:ascii="Arial" w:hAnsi="Arial" w:cs="Arial"/>
        </w:rPr>
        <w:fldChar w:fldCharType="begin"/>
      </w:r>
      <w:r w:rsidR="00E4766D">
        <w:rPr>
          <w:rFonts w:ascii="Arial" w:hAnsi="Arial" w:cs="Arial"/>
        </w:rPr>
        <w:instrText xml:space="preserve"> ADDIN EN.CITE &lt;EndNote&gt;&lt;Cite&gt;&lt;Author&gt;Zhao&lt;/Author&gt;&lt;Year&gt;2019&lt;/Year&gt;&lt;RecNum&gt;123&lt;/RecNum&gt;&lt;DisplayText&gt;[5]&lt;/DisplayText&gt;&lt;record&gt;&lt;rec-number&gt;123&lt;/rec-number&gt;&lt;foreign-keys&gt;&lt;key app="EN" db-id="dp5zaxsf72d9v2et5x7x95pxwrwvwv0rfzws" timestamp="1787205198"&gt;123&lt;/key&gt;&lt;/foreign-keys&gt;&lt;ref-type name="Journal Article"&gt;17&lt;/ref-type&gt;&lt;contributors&gt;&lt;authors&gt;&lt;author&gt;Zhao, X.&lt;/author&gt;&lt;author&gt;Zhang, X.&lt;/author&gt;&lt;author&gt;Liu, H.&lt;/author&gt;&lt;author&gt;Zhu, H.&lt;/author&gt;&lt;author&gt;Zhu, Y.&lt;/author&gt;&lt;/authors&gt;&lt;/contributors&gt;&lt;auth-address&gt;1Department of Food Science and Nutrition, Culinary Institute, University of Jinan, No. 13 Shungeng Road, Jinan, 250022 China. GRID: grid.454761.5&amp;#xD;2Beijing Advanced Innovation Center for Food Nutrition and Human Health, Beijing Technology and Business University (BTBU), Beijing, 100048 China. GRID: grid.411615.6. ISNI: 0000 0000 9938 1755&lt;/auth-address&gt;&lt;titles&gt;&lt;title&gt;Enzyme-assisted extraction of astaxanthin from Haematococcus pluvialis and its stability and antioxidant activity&lt;/title&gt;&lt;secondary-title&gt;Food Sci Biotechnol&lt;/secondary-title&gt;&lt;alt-title&gt;Food science and biotechnology&lt;/alt-title&gt;&lt;/titles&gt;&lt;periodical&gt;&lt;full-title&gt;Food Sci Biotechnol&lt;/full-title&gt;&lt;abbr-1&gt;Food science and biotechnology&lt;/abbr-1&gt;&lt;/periodical&gt;&lt;alt-periodical&gt;&lt;full-title&gt;Food Sci Biotechnol&lt;/full-title&gt;&lt;abbr-1&gt;Food science and biotechnology&lt;/abbr-1&gt;&lt;/alt-periodical&gt;&lt;pages&gt;1637-1647&lt;/pages&gt;&lt;volume&gt;28&lt;/volume&gt;&lt;number&gt;6&lt;/number&gt;&lt;edition&gt;2019/12/07&lt;/edition&gt;&lt;dates&gt;&lt;year&gt;2019&lt;/year&gt;&lt;pub-dates&gt;&lt;date&gt;Dec&lt;/date&gt;&lt;/pub-dates&gt;&lt;/dates&gt;&lt;isbn&gt;1226-7708 (Print)&amp;#xD;1226-7708&lt;/isbn&gt;&lt;accession-num&gt;31807336&lt;/accession-num&gt;&lt;urls&gt;&lt;/urls&gt;&lt;custom2&gt;Pmc6859130&lt;/custom2&gt;&lt;electronic-resource-num&gt;10.1007/s10068-019-00608-6&lt;/electronic-resource-num&gt;&lt;remote-database-provider&gt;Nlm&lt;/remote-database-provider&gt;&lt;language&gt;eng&lt;/language&gt;&lt;/record&gt;&lt;/Cite&gt;&lt;/EndNote&gt;</w:instrText>
      </w:r>
      <w:r w:rsidR="00E4766D">
        <w:rPr>
          <w:rFonts w:ascii="Arial" w:hAnsi="Arial" w:cs="Arial"/>
        </w:rPr>
        <w:fldChar w:fldCharType="separate"/>
      </w:r>
      <w:r w:rsidR="00E4766D">
        <w:rPr>
          <w:rFonts w:ascii="Arial" w:hAnsi="Arial" w:cs="Arial"/>
          <w:noProof/>
        </w:rPr>
        <w:t>[5]</w:t>
      </w:r>
      <w:r w:rsidR="00E4766D">
        <w:rPr>
          <w:rFonts w:ascii="Arial" w:hAnsi="Arial" w:cs="Arial"/>
        </w:rPr>
        <w:fldChar w:fldCharType="end"/>
      </w:r>
      <w:r w:rsidRPr="0027571B">
        <w:rPr>
          <w:rFonts w:ascii="Arial" w:hAnsi="Arial" w:cs="Arial"/>
        </w:rPr>
        <w:t>. The present findings extend this concept by showing that the relative composition of the two enzymes can also influence the performance of the integrated extraction process.</w:t>
      </w:r>
    </w:p>
    <w:p w14:paraId="48DBB6E4" w14:textId="77777777" w:rsidR="0027571B" w:rsidRPr="0027571B" w:rsidRDefault="0027571B" w:rsidP="0027571B">
      <w:pPr>
        <w:pStyle w:val="Body"/>
        <w:spacing w:after="0"/>
        <w:rPr>
          <w:rFonts w:ascii="Arial" w:hAnsi="Arial" w:cs="Arial"/>
        </w:rPr>
      </w:pPr>
    </w:p>
    <w:p w14:paraId="6BBCD892" w14:textId="449F4DC5" w:rsidR="009C495D" w:rsidRPr="00CB7508" w:rsidRDefault="009C495D" w:rsidP="009C495D">
      <w:pPr>
        <w:pStyle w:val="Body"/>
        <w:rPr>
          <w:rFonts w:ascii="Arial" w:hAnsi="Arial" w:cs="Arial"/>
          <w:b/>
          <w:bCs/>
          <w:u w:val="single"/>
        </w:rPr>
      </w:pPr>
      <w:r w:rsidRPr="00CB7508">
        <w:rPr>
          <w:rFonts w:ascii="Arial" w:hAnsi="Arial" w:cs="Arial"/>
          <w:b/>
          <w:bCs/>
          <w:u w:val="single"/>
        </w:rPr>
        <w:t>3.2.3. Response Surface Optimization, Model Validation, and Green Extraction Implications</w:t>
      </w:r>
    </w:p>
    <w:p w14:paraId="4A0E88EF" w14:textId="0F71C3C5" w:rsidR="009C495D" w:rsidRPr="009C495D" w:rsidRDefault="009C495D" w:rsidP="009C495D">
      <w:pPr>
        <w:pStyle w:val="Body"/>
        <w:spacing w:after="0"/>
        <w:rPr>
          <w:rFonts w:ascii="Arial" w:hAnsi="Arial" w:cs="Arial"/>
        </w:rPr>
      </w:pPr>
      <w:r w:rsidRPr="009C495D">
        <w:rPr>
          <w:rFonts w:ascii="Arial" w:hAnsi="Arial" w:cs="Arial"/>
        </w:rPr>
        <w:t>The Box–Behnken response surface methodology successfully described the effects of total enzyme concentration, sonication duration, and liquid-to-solid (L/S) ratio on astaxanthin recovery. This approach is consistent with previous studies showing that ultrasound-assisted astaxanthin extraction is influenced by interacting process variables, including L/S ratio, extraction time, temperat</w:t>
      </w:r>
      <w:r w:rsidR="00771BD2">
        <w:rPr>
          <w:rFonts w:ascii="Arial" w:hAnsi="Arial" w:cs="Arial"/>
        </w:rPr>
        <w:t xml:space="preserve">ure, and solvent composition </w:t>
      </w:r>
      <w:r w:rsidR="00771BD2">
        <w:rPr>
          <w:rFonts w:ascii="Arial" w:hAnsi="Arial" w:cs="Arial"/>
        </w:rPr>
        <w:fldChar w:fldCharType="begin"/>
      </w:r>
      <w:r w:rsidR="00771BD2">
        <w:rPr>
          <w:rFonts w:ascii="Arial" w:hAnsi="Arial" w:cs="Arial"/>
        </w:rPr>
        <w:instrText xml:space="preserve"> ADDIN EN.CITE &lt;EndNote&gt;&lt;Cite&gt;&lt;Author&gt;Young Lee&lt;/Author&gt;&lt;Year&gt;2024&lt;/Year&gt;&lt;RecNum&gt;115&lt;/RecNum&gt;&lt;DisplayText&gt;[7]&lt;/DisplayText&gt;&lt;record&gt;&lt;rec-number&gt;115&lt;/rec-number&gt;&lt;foreign-keys&gt;&lt;key app="EN" db-id="dp5zaxsf72d9v2et5x7x95pxwrwvwv0rfzws" timestamp="1787203442"&gt;115&lt;/key&gt;&lt;/foreign-keys&gt;&lt;ref-type name="Journal Article"&gt;17&lt;/ref-type&gt;&lt;contributors&gt;&lt;authors&gt;&lt;author&gt;Young Lee, Ji&lt;/author&gt;&lt;author&gt;Seop Lee, Jeong&lt;/author&gt;&lt;author&gt;Jun Sim, Sang&lt;/author&gt;&lt;/authors&gt;&lt;/contributors&gt;&lt;titles&gt;&lt;title&gt;Enhanced toxicity-free astaxanthin extraction from Haematococcus pluvialis via concurrent cell disruption and demulsification&lt;/title&gt;&lt;secondary-title&gt;Bioresource Technology&lt;/secondary-title&gt;&lt;/titles&gt;&lt;periodical&gt;&lt;full-title&gt;Bioresource Technology&lt;/full-title&gt;&lt;/periodical&gt;&lt;pages&gt;130974&lt;/pages&gt;&lt;volume&gt;406&lt;/volume&gt;&lt;keywords&gt;&lt;keyword&gt;Astaxanthin recovery&lt;/keyword&gt;&lt;keyword&gt;Aqueous extraction&lt;/keyword&gt;&lt;keyword&gt;Demulsification&lt;/keyword&gt;&lt;/keywords&gt;&lt;dates&gt;&lt;year&gt;2024&lt;/year&gt;&lt;pub-dates&gt;&lt;date&gt;2024/08/01/&lt;/date&gt;&lt;/pub-dates&gt;&lt;/dates&gt;&lt;isbn&gt;0960-8524&lt;/isbn&gt;&lt;urls&gt;&lt;related-urls&gt;&lt;url&gt;https://www.sciencedirect.com/science/article/pii/S0960852424006783&lt;/url&gt;&lt;/related-urls&gt;&lt;/urls&gt;&lt;electronic-resource-num&gt;https://doi.org/10.1016/j.biortech.2024.130974&lt;/electronic-resource-num&gt;&lt;/record&gt;&lt;/Cite&gt;&lt;/EndNote&gt;</w:instrText>
      </w:r>
      <w:r w:rsidR="00771BD2">
        <w:rPr>
          <w:rFonts w:ascii="Arial" w:hAnsi="Arial" w:cs="Arial"/>
        </w:rPr>
        <w:fldChar w:fldCharType="separate"/>
      </w:r>
      <w:r w:rsidR="00771BD2">
        <w:rPr>
          <w:rFonts w:ascii="Arial" w:hAnsi="Arial" w:cs="Arial"/>
          <w:noProof/>
        </w:rPr>
        <w:t>[7]</w:t>
      </w:r>
      <w:r w:rsidR="00771BD2">
        <w:rPr>
          <w:rFonts w:ascii="Arial" w:hAnsi="Arial" w:cs="Arial"/>
        </w:rPr>
        <w:fldChar w:fldCharType="end"/>
      </w:r>
      <w:r w:rsidRPr="009C495D">
        <w:rPr>
          <w:rFonts w:ascii="Arial" w:hAnsi="Arial" w:cs="Arial"/>
        </w:rPr>
        <w:t>.</w:t>
      </w:r>
    </w:p>
    <w:p w14:paraId="0E87626C" w14:textId="77777777" w:rsidR="009C495D" w:rsidRPr="009C495D" w:rsidRDefault="009C495D" w:rsidP="009C495D">
      <w:pPr>
        <w:pStyle w:val="Body"/>
        <w:spacing w:after="0"/>
        <w:rPr>
          <w:rFonts w:ascii="Arial" w:hAnsi="Arial" w:cs="Arial"/>
        </w:rPr>
      </w:pPr>
      <w:r w:rsidRPr="009C495D">
        <w:rPr>
          <w:rFonts w:ascii="Arial" w:hAnsi="Arial" w:cs="Arial"/>
        </w:rPr>
        <w:t>In the present study, the L/S ratio was the dominant factor affecting recovery. This effect is mechanistically plausible because the amount of oil relative to biomass influences the concentration gradient and partitioning of liberated astaxanthin into the lipid phase. However, increasing the oil volume does not necessarily maximize astaxanthin concentration in the final oil. Thus, L/S ratio should be optimized by balancing extraction recovery and product enrichment.</w:t>
      </w:r>
    </w:p>
    <w:p w14:paraId="38FA76BA" w14:textId="0FA476D9" w:rsidR="009C495D" w:rsidRPr="009C495D" w:rsidRDefault="009C495D" w:rsidP="009C495D">
      <w:pPr>
        <w:pStyle w:val="Body"/>
        <w:spacing w:after="0"/>
        <w:rPr>
          <w:rFonts w:ascii="Arial" w:hAnsi="Arial" w:cs="Arial"/>
        </w:rPr>
      </w:pPr>
      <w:r w:rsidRPr="009C495D">
        <w:rPr>
          <w:rFonts w:ascii="Arial" w:hAnsi="Arial" w:cs="Arial"/>
        </w:rPr>
        <w:t xml:space="preserve">The model predicted an optimum at 2.0% total enzyme concentration, 35 min sonication, and an L/S ratio of 100 mL oil/g dry biomass. Experimental validation yielded 79.71 ± 1.22% recovery, compared with the predicted value of 79.63%, corresponding to a prediction error of approximately 0.10%. This close agreement confirms the good predictive performance of the model within the investigated experimental domain. The optimized recovery was also comparable to that reported for other ultrasound-assisted extraction processes for </w:t>
      </w:r>
      <w:r w:rsidR="00EF5516" w:rsidRPr="00EF5516">
        <w:rPr>
          <w:rFonts w:ascii="Arial" w:hAnsi="Arial" w:cs="Arial"/>
          <w:i/>
          <w:iCs/>
        </w:rPr>
        <w:t xml:space="preserve">H. </w:t>
      </w:r>
      <w:proofErr w:type="spellStart"/>
      <w:r w:rsidR="00EF5516" w:rsidRPr="00EF5516">
        <w:rPr>
          <w:rFonts w:ascii="Arial" w:hAnsi="Arial" w:cs="Arial"/>
          <w:i/>
          <w:iCs/>
        </w:rPr>
        <w:t>pluvialis</w:t>
      </w:r>
      <w:proofErr w:type="spellEnd"/>
      <w:r w:rsidRPr="009C495D">
        <w:rPr>
          <w:rFonts w:ascii="Arial" w:hAnsi="Arial" w:cs="Arial"/>
        </w:rPr>
        <w:t>, although optimum conditions vary depending on biomass characteristics, cell-disruption strategy, extraction mediu</w:t>
      </w:r>
      <w:r w:rsidR="00771BD2">
        <w:rPr>
          <w:rFonts w:ascii="Arial" w:hAnsi="Arial" w:cs="Arial"/>
        </w:rPr>
        <w:t xml:space="preserve">m, and ultrasound conditions </w:t>
      </w:r>
      <w:r w:rsidR="00771BD2">
        <w:rPr>
          <w:rFonts w:ascii="Arial" w:hAnsi="Arial" w:cs="Arial"/>
        </w:rPr>
        <w:fldChar w:fldCharType="begin"/>
      </w:r>
      <w:r w:rsidR="00771BD2">
        <w:rPr>
          <w:rFonts w:ascii="Arial" w:hAnsi="Arial" w:cs="Arial"/>
        </w:rPr>
        <w:instrText xml:space="preserve"> ADDIN EN.CITE &lt;EndNote&gt;&lt;Cite&gt;&lt;Author&gt;Khoo&lt;/Author&gt;&lt;Year&gt;2020&lt;/Year&gt;&lt;RecNum&gt;112&lt;/RecNum&gt;&lt;DisplayText&gt;[4]&lt;/DisplayText&gt;&lt;record&gt;&lt;rec-number&gt;112&lt;/rec-number&gt;&lt;foreign-keys&gt;&lt;key app="EN" db-id="dp5zaxsf72d9v2et5x7x95pxwrwvwv0rfzws" timestamp="1787203355"&gt;112&lt;/key&gt;&lt;/foreign-keys&gt;&lt;ref-type name="Journal Article"&gt;17&lt;/ref-type&gt;&lt;contributors&gt;&lt;authors&gt;&lt;author&gt;Khoo, Kuan Shiong&lt;/author&gt;&lt;author&gt;Chew, Kit Wayne&lt;/author&gt;&lt;author&gt;Yew, Guo Yong&lt;/author&gt;&lt;author&gt;Manickam, Sivakumar&lt;/author&gt;&lt;author&gt;Ooi, Chien Wei&lt;/author&gt;&lt;author&gt;Show, Pau Loke&lt;/author&gt;&lt;/authors&gt;&lt;/contributors&gt;&lt;titles&gt;&lt;title&gt;Integrated ultrasound-assisted liquid biphasic flotation for efficient extraction of astaxanthin from Haematococcus pluvialis&lt;/title&gt;&lt;secondary-title&gt;Ultrasonics Sonochemistry&lt;/secondary-title&gt;&lt;/titles&gt;&lt;periodical&gt;&lt;full-title&gt;Ultrasonics Sonochemistry&lt;/full-title&gt;&lt;/periodical&gt;&lt;pages&gt;105052&lt;/pages&gt;&lt;volume&gt;67&lt;/volume&gt;&lt;keywords&gt;&lt;keyword&gt;Ultrasound&lt;/keyword&gt;&lt;keyword&gt;Cavitation&lt;/keyword&gt;&lt;keyword&gt;Astaxanthin&lt;/keyword&gt;&lt;keyword&gt;Liquid biphasic flotation&lt;/keyword&gt;&lt;keyword&gt;Extraction&lt;/keyword&gt;&lt;/keywords&gt;&lt;dates&gt;&lt;year&gt;2020&lt;/year&gt;&lt;pub-dates&gt;&lt;date&gt;2020/10/01/&lt;/date&gt;&lt;/pub-dates&gt;&lt;/dates&gt;&lt;isbn&gt;1350-4177&lt;/isbn&gt;&lt;urls&gt;&lt;related-urls&gt;&lt;url&gt;https://www.sciencedirect.com/science/article/pii/S1350417719315317&lt;/url&gt;&lt;/related-urls&gt;&lt;/urls&gt;&lt;electronic-resource-num&gt;https://doi.org/10.1016/j.ultsonch.2020.105052&lt;/electronic-resource-num&gt;&lt;/record&gt;&lt;/Cite&gt;&lt;/EndNote&gt;</w:instrText>
      </w:r>
      <w:r w:rsidR="00771BD2">
        <w:rPr>
          <w:rFonts w:ascii="Arial" w:hAnsi="Arial" w:cs="Arial"/>
        </w:rPr>
        <w:fldChar w:fldCharType="separate"/>
      </w:r>
      <w:r w:rsidR="00771BD2">
        <w:rPr>
          <w:rFonts w:ascii="Arial" w:hAnsi="Arial" w:cs="Arial"/>
          <w:noProof/>
        </w:rPr>
        <w:t>[4]</w:t>
      </w:r>
      <w:r w:rsidR="00771BD2">
        <w:rPr>
          <w:rFonts w:ascii="Arial" w:hAnsi="Arial" w:cs="Arial"/>
        </w:rPr>
        <w:fldChar w:fldCharType="end"/>
      </w:r>
      <w:r w:rsidRPr="009C495D">
        <w:rPr>
          <w:rFonts w:ascii="Arial" w:hAnsi="Arial" w:cs="Arial"/>
        </w:rPr>
        <w:t>.</w:t>
      </w:r>
    </w:p>
    <w:p w14:paraId="34F15F82" w14:textId="62B31CA8" w:rsidR="009C495D" w:rsidRPr="009C495D" w:rsidRDefault="009C495D" w:rsidP="009C495D">
      <w:pPr>
        <w:pStyle w:val="Body"/>
        <w:spacing w:after="0"/>
        <w:rPr>
          <w:rFonts w:ascii="Arial" w:hAnsi="Arial" w:cs="Arial"/>
        </w:rPr>
      </w:pPr>
      <w:r w:rsidRPr="009C495D">
        <w:rPr>
          <w:rFonts w:ascii="Arial" w:hAnsi="Arial" w:cs="Arial"/>
        </w:rPr>
        <w:t>The integrated process also offers potential advantages for green extraction. The use of edible soybean oil as the extraction phase avoids the need for volatile organic solvents in the final product stream and may reduce downstream solvent-removal requirements. Recent research has similarly demonstrated the production of astaxanthin-containing soybean oil with enh</w:t>
      </w:r>
      <w:r w:rsidR="00771BD2">
        <w:rPr>
          <w:rFonts w:ascii="Arial" w:hAnsi="Arial" w:cs="Arial"/>
        </w:rPr>
        <w:t xml:space="preserve">anced antioxidant properties </w:t>
      </w:r>
      <w:r w:rsidR="00771BD2">
        <w:rPr>
          <w:rFonts w:ascii="Arial" w:hAnsi="Arial" w:cs="Arial"/>
        </w:rPr>
        <w:fldChar w:fldCharType="begin">
          <w:fldData xml:space="preserve">PEVuZE5vdGU+PENpdGU+PEF1dGhvcj5NYW5zb3VyaTwvQXV0aG9yPjxZZWFyPjIwMjY8L1llYXI+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</w:fldData>
        </w:fldChar>
      </w:r>
      <w:r w:rsidR="00771BD2">
        <w:rPr>
          <w:rFonts w:ascii="Arial" w:hAnsi="Arial" w:cs="Arial"/>
        </w:rPr>
        <w:instrText xml:space="preserve"> ADDIN EN.CITE </w:instrText>
      </w:r>
      <w:r w:rsidR="00771BD2">
        <w:rPr>
          <w:rFonts w:ascii="Arial" w:hAnsi="Arial" w:cs="Arial"/>
        </w:rPr>
        <w:fldChar w:fldCharType="begin">
          <w:fldData xml:space="preserve">PEVuZE5vdGU+PENpdGU+PEF1dGhvcj5NYW5zb3VyaTwvQXV0aG9yPjxZZWFyPjIwMjY8L1llYXI+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</w:fldData>
        </w:fldChar>
      </w:r>
      <w:r w:rsidR="00771BD2">
        <w:rPr>
          <w:rFonts w:ascii="Arial" w:hAnsi="Arial" w:cs="Arial"/>
        </w:rPr>
        <w:instrText xml:space="preserve"> ADDIN EN.CITE.DATA </w:instrText>
      </w:r>
      <w:r w:rsidR="00771BD2">
        <w:rPr>
          <w:rFonts w:ascii="Arial" w:hAnsi="Arial" w:cs="Arial"/>
        </w:rPr>
      </w:r>
      <w:r w:rsidR="00771BD2">
        <w:rPr>
          <w:rFonts w:ascii="Arial" w:hAnsi="Arial" w:cs="Arial"/>
        </w:rPr>
        <w:fldChar w:fldCharType="end"/>
      </w:r>
      <w:r w:rsidR="00771BD2">
        <w:rPr>
          <w:rFonts w:ascii="Arial" w:hAnsi="Arial" w:cs="Arial"/>
        </w:rPr>
      </w:r>
      <w:r w:rsidR="00771BD2">
        <w:rPr>
          <w:rFonts w:ascii="Arial" w:hAnsi="Arial" w:cs="Arial"/>
        </w:rPr>
        <w:fldChar w:fldCharType="separate"/>
      </w:r>
      <w:r w:rsidR="00771BD2">
        <w:rPr>
          <w:rFonts w:ascii="Arial" w:hAnsi="Arial" w:cs="Arial"/>
          <w:noProof/>
        </w:rPr>
        <w:t>[11]</w:t>
      </w:r>
      <w:r w:rsidR="00771BD2">
        <w:rPr>
          <w:rFonts w:ascii="Arial" w:hAnsi="Arial" w:cs="Arial"/>
        </w:rPr>
        <w:fldChar w:fldCharType="end"/>
      </w:r>
      <w:r w:rsidRPr="009C495D">
        <w:rPr>
          <w:rFonts w:ascii="Arial" w:hAnsi="Arial" w:cs="Arial"/>
        </w:rPr>
        <w:t>.</w:t>
      </w:r>
    </w:p>
    <w:p w14:paraId="2882AA9C" w14:textId="6F6D96D9" w:rsidR="006D2CD9" w:rsidRPr="0027571B" w:rsidRDefault="009C495D" w:rsidP="009C495D">
      <w:pPr>
        <w:pStyle w:val="Body"/>
        <w:spacing w:after="0"/>
        <w:rPr>
          <w:rFonts w:ascii="Arial" w:hAnsi="Arial" w:cs="Arial"/>
        </w:rPr>
      </w:pPr>
      <w:r w:rsidRPr="009C495D">
        <w:rPr>
          <w:rFonts w:ascii="Arial" w:hAnsi="Arial" w:cs="Arial"/>
        </w:rPr>
        <w:t>Importantly, the novelty of this study does not lie in the individual use of soybean oil, ultrasound, or enzymatic treatment, as these approaches have be</w:t>
      </w:r>
      <w:r w:rsidR="00771BD2">
        <w:rPr>
          <w:rFonts w:ascii="Arial" w:hAnsi="Arial" w:cs="Arial"/>
        </w:rPr>
        <w:t>en previously investigated</w:t>
      </w:r>
      <w:r w:rsidRPr="009C495D">
        <w:rPr>
          <w:rFonts w:ascii="Arial" w:hAnsi="Arial" w:cs="Arial"/>
        </w:rPr>
        <w:t xml:space="preserve">. </w:t>
      </w:r>
      <w:r w:rsidRPr="009C495D">
        <w:rPr>
          <w:rFonts w:ascii="Arial" w:hAnsi="Arial" w:cs="Arial"/>
        </w:rPr>
        <w:lastRenderedPageBreak/>
        <w:t xml:space="preserve">Rather, the contribution lies in their integration into a single process-development framework combining enzymatic pretreatment, ultrasound-assisted disruption, edible-oil extraction, mechanistic controls, microscopy, RSM optimization, and experimental validation. Overall, this integrated strategy substantially improved astaxanthin recovery from dried </w:t>
      </w:r>
      <w:r w:rsidR="00EF5516" w:rsidRPr="00EF5516">
        <w:rPr>
          <w:rFonts w:ascii="Arial" w:hAnsi="Arial" w:cs="Arial"/>
          <w:i/>
          <w:iCs/>
        </w:rPr>
        <w:t xml:space="preserve">H. </w:t>
      </w:r>
      <w:proofErr w:type="spellStart"/>
      <w:r w:rsidR="00EF5516" w:rsidRPr="00EF5516">
        <w:rPr>
          <w:rFonts w:ascii="Arial" w:hAnsi="Arial" w:cs="Arial"/>
          <w:i/>
          <w:iCs/>
        </w:rPr>
        <w:t>pluvialis</w:t>
      </w:r>
      <w:proofErr w:type="spellEnd"/>
      <w:r w:rsidRPr="009C495D">
        <w:rPr>
          <w:rFonts w:ascii="Arial" w:hAnsi="Arial" w:cs="Arial"/>
        </w:rPr>
        <w:t xml:space="preserve"> biomass and provides a practical basis for developing astaxanthin-enriched edible oil products.</w:t>
      </w:r>
    </w:p>
    <w:p w14:paraId="6AE0B252" w14:textId="77777777" w:rsidR="009D3F46" w:rsidRPr="0027571B" w:rsidRDefault="009D3F46" w:rsidP="0027571B">
      <w:pPr>
        <w:pStyle w:val="ConcHead"/>
        <w:spacing w:after="0"/>
        <w:jc w:val="both"/>
        <w:rPr>
          <w:rFonts w:ascii="Arial" w:hAnsi="Arial" w:cs="Arial"/>
          <w:sz w:val="20"/>
        </w:rPr>
      </w:pPr>
    </w:p>
    <w:p w14:paraId="76F160EA" w14:textId="3B028623" w:rsidR="00B01FCD" w:rsidRPr="00CB7508" w:rsidRDefault="00000F8F" w:rsidP="0027571B">
      <w:pPr>
        <w:pStyle w:val="ConcHead"/>
        <w:spacing w:after="0"/>
        <w:jc w:val="both"/>
        <w:rPr>
          <w:rFonts w:ascii="Arial" w:hAnsi="Arial" w:cs="Arial"/>
          <w:szCs w:val="22"/>
        </w:rPr>
      </w:pPr>
      <w:r w:rsidRPr="00CB7508">
        <w:rPr>
          <w:rFonts w:ascii="Arial" w:hAnsi="Arial" w:cs="Arial"/>
          <w:szCs w:val="22"/>
        </w:rPr>
        <w:t xml:space="preserve">4. </w:t>
      </w:r>
      <w:r w:rsidR="00B01FCD" w:rsidRPr="00CB7508">
        <w:rPr>
          <w:rFonts w:ascii="Arial" w:hAnsi="Arial" w:cs="Arial"/>
          <w:szCs w:val="22"/>
        </w:rPr>
        <w:t>Conclusion</w:t>
      </w:r>
    </w:p>
    <w:p w14:paraId="251FFB07" w14:textId="77777777" w:rsidR="00790ADA" w:rsidRPr="0027571B" w:rsidRDefault="00790ADA" w:rsidP="0027571B">
      <w:pPr>
        <w:pStyle w:val="ConcHead"/>
        <w:spacing w:after="0"/>
        <w:jc w:val="both"/>
        <w:rPr>
          <w:rFonts w:ascii="Arial" w:hAnsi="Arial" w:cs="Arial"/>
          <w:sz w:val="20"/>
        </w:rPr>
      </w:pPr>
    </w:p>
    <w:p w14:paraId="0455BDB2" w14:textId="30011499" w:rsidR="00790ADA" w:rsidRDefault="00396AA5" w:rsidP="0027571B">
      <w:pPr>
        <w:pStyle w:val="Body"/>
        <w:spacing w:after="0"/>
        <w:rPr>
          <w:rFonts w:ascii="Arial" w:hAnsi="Arial" w:cs="Arial"/>
        </w:rPr>
      </w:pPr>
      <w:r w:rsidRPr="00396AA5">
        <w:rPr>
          <w:rFonts w:ascii="Arial" w:hAnsi="Arial" w:cs="Arial"/>
        </w:rPr>
        <w:t xml:space="preserve">This study developed an integrated enzyme-assisted ultrasound extraction process for recovering astaxanthin from dried </w:t>
      </w:r>
      <w:proofErr w:type="spellStart"/>
      <w:r w:rsidR="00EF5516" w:rsidRPr="00EF5516">
        <w:rPr>
          <w:rFonts w:ascii="Arial" w:hAnsi="Arial" w:cs="Arial"/>
          <w:i/>
          <w:iCs/>
        </w:rPr>
        <w:t>Haematococcus</w:t>
      </w:r>
      <w:proofErr w:type="spellEnd"/>
      <w:r w:rsidR="00EF5516" w:rsidRPr="00EF5516">
        <w:rPr>
          <w:rFonts w:ascii="Arial" w:hAnsi="Arial" w:cs="Arial"/>
          <w:i/>
          <w:iCs/>
        </w:rPr>
        <w:t xml:space="preserve"> </w:t>
      </w:r>
      <w:proofErr w:type="spellStart"/>
      <w:r w:rsidR="00EF5516" w:rsidRPr="00EF5516">
        <w:rPr>
          <w:rFonts w:ascii="Arial" w:hAnsi="Arial" w:cs="Arial"/>
          <w:i/>
          <w:iCs/>
        </w:rPr>
        <w:t>pluvialis</w:t>
      </w:r>
      <w:proofErr w:type="spellEnd"/>
      <w:r w:rsidR="00EF5516" w:rsidRPr="00EF5516">
        <w:rPr>
          <w:rFonts w:ascii="Arial" w:hAnsi="Arial" w:cs="Arial"/>
          <w:i/>
          <w:iCs/>
        </w:rPr>
        <w:t xml:space="preserve"> </w:t>
      </w:r>
      <w:r w:rsidRPr="00396AA5">
        <w:rPr>
          <w:rFonts w:ascii="Arial" w:hAnsi="Arial" w:cs="Arial"/>
        </w:rPr>
        <w:t xml:space="preserve">into edible soybean oil. The standardized biomass contained 21.94 mg/g DW astaxanthin. The combined enzyme–ultrasound treatment increased recovery to 20.822 ± 0.322%, compared with &lt;0.3% for the individual treatments. Soybean oil and a 50:50 cellulase–pectinase ratio </w:t>
      </w:r>
      <w:proofErr w:type="gramStart"/>
      <w:r w:rsidRPr="00396AA5">
        <w:rPr>
          <w:rFonts w:ascii="Arial" w:hAnsi="Arial" w:cs="Arial"/>
        </w:rPr>
        <w:t>were</w:t>
      </w:r>
      <w:proofErr w:type="gramEnd"/>
      <w:r w:rsidRPr="00396AA5">
        <w:rPr>
          <w:rFonts w:ascii="Arial" w:hAnsi="Arial" w:cs="Arial"/>
        </w:rPr>
        <w:t xml:space="preserve"> selected during preliminary screening. Box–Behnken optimization identified 2.0% total enzyme, 35 min sonication, and an L/S ratio of 100 mL/g as the optimal conditions, giving an experimental recovery of 79.71 ± 1.22%, close to the predicted value of 79.63%. The integrated process provides a promising organic-solvent-free approach for producing astaxanthin-enriched soybean oil from </w:t>
      </w:r>
      <w:r w:rsidR="00EF5516" w:rsidRPr="00EF5516">
        <w:rPr>
          <w:rFonts w:ascii="Arial" w:hAnsi="Arial" w:cs="Arial"/>
          <w:i/>
          <w:iCs/>
        </w:rPr>
        <w:t xml:space="preserve">H. </w:t>
      </w:r>
      <w:proofErr w:type="spellStart"/>
      <w:r w:rsidR="00EF5516" w:rsidRPr="00EF5516">
        <w:rPr>
          <w:rFonts w:ascii="Arial" w:hAnsi="Arial" w:cs="Arial"/>
          <w:i/>
          <w:iCs/>
        </w:rPr>
        <w:t>pluvialis</w:t>
      </w:r>
      <w:proofErr w:type="spellEnd"/>
      <w:r w:rsidRPr="00396AA5">
        <w:rPr>
          <w:rFonts w:ascii="Arial" w:hAnsi="Arial" w:cs="Arial"/>
        </w:rPr>
        <w:t xml:space="preserve"> biomass.</w:t>
      </w:r>
    </w:p>
    <w:p w14:paraId="3673DBD4" w14:textId="77777777" w:rsidR="00396AA5" w:rsidRPr="0027571B" w:rsidRDefault="00396AA5" w:rsidP="0027571B">
      <w:pPr>
        <w:pStyle w:val="Body"/>
        <w:spacing w:after="0"/>
        <w:rPr>
          <w:rFonts w:ascii="Arial" w:hAnsi="Arial" w:cs="Arial"/>
        </w:rPr>
      </w:pPr>
    </w:p>
    <w:p w14:paraId="78816DB2" w14:textId="77777777" w:rsidR="00315186" w:rsidRPr="0027571B" w:rsidRDefault="00315186" w:rsidP="0027571B">
      <w:pPr>
        <w:rPr>
          <w:rFonts w:ascii="Arial" w:hAnsi="Arial" w:cs="Arial"/>
        </w:rPr>
      </w:pPr>
    </w:p>
    <w:p w14:paraId="185A4126" w14:textId="77777777" w:rsidR="00860000" w:rsidRPr="0027571B" w:rsidRDefault="00860000" w:rsidP="0027571B">
      <w:pPr>
        <w:pStyle w:val="ReferHead"/>
        <w:spacing w:after="0"/>
        <w:jc w:val="both"/>
        <w:rPr>
          <w:rFonts w:ascii="Arial" w:hAnsi="Arial" w:cs="Arial"/>
          <w:bCs/>
          <w:sz w:val="20"/>
        </w:rPr>
      </w:pPr>
      <w:r w:rsidRPr="0027571B">
        <w:rPr>
          <w:rFonts w:ascii="Arial" w:hAnsi="Arial" w:cs="Arial"/>
          <w:bCs/>
          <w:sz w:val="20"/>
        </w:rPr>
        <w:t>Competing interests</w:t>
      </w:r>
    </w:p>
    <w:p w14:paraId="59820F77" w14:textId="77777777" w:rsidR="00860000" w:rsidRPr="0027571B" w:rsidRDefault="00860000" w:rsidP="0027571B">
      <w:pPr>
        <w:pStyle w:val="ReferHead"/>
        <w:spacing w:after="0"/>
        <w:jc w:val="both"/>
        <w:rPr>
          <w:rFonts w:ascii="Arial" w:hAnsi="Arial" w:cs="Arial"/>
          <w:sz w:val="20"/>
        </w:rPr>
      </w:pPr>
    </w:p>
    <w:p w14:paraId="04B84C2A" w14:textId="600A212C" w:rsidR="00371FB6" w:rsidRDefault="0085609A" w:rsidP="0027571B">
      <w:pPr>
        <w:pStyle w:val="ReferHead"/>
        <w:spacing w:after="0"/>
        <w:jc w:val="both"/>
        <w:rPr>
          <w:rFonts w:ascii="Arial" w:hAnsi="Arial" w:cs="Arial"/>
          <w:b w:val="0"/>
          <w:caps w:val="0"/>
          <w:sz w:val="20"/>
        </w:rPr>
      </w:pPr>
      <w:r w:rsidRPr="0085609A">
        <w:rPr>
          <w:rFonts w:ascii="Arial" w:hAnsi="Arial" w:cs="Arial"/>
          <w:b w:val="0"/>
          <w:caps w:val="0"/>
          <w:sz w:val="20"/>
        </w:rPr>
        <w:t>Authors have declared that no competing interests exist</w:t>
      </w:r>
      <w:r>
        <w:rPr>
          <w:rFonts w:ascii="Arial" w:hAnsi="Arial" w:cs="Arial"/>
          <w:b w:val="0"/>
          <w:caps w:val="0"/>
          <w:sz w:val="20"/>
        </w:rPr>
        <w:t>.</w:t>
      </w:r>
    </w:p>
    <w:p w14:paraId="06F40177" w14:textId="77777777" w:rsidR="0085609A" w:rsidRPr="0027571B" w:rsidRDefault="0085609A" w:rsidP="0027571B">
      <w:pPr>
        <w:pStyle w:val="ReferHead"/>
        <w:spacing w:after="0"/>
        <w:jc w:val="both"/>
        <w:rPr>
          <w:rFonts w:ascii="Arial" w:hAnsi="Arial" w:cs="Arial"/>
          <w:b w:val="0"/>
          <w:caps w:val="0"/>
          <w:sz w:val="20"/>
        </w:rPr>
      </w:pPr>
    </w:p>
    <w:p w14:paraId="1DB64F26" w14:textId="77777777" w:rsidR="002B685A" w:rsidRPr="0027571B" w:rsidRDefault="002B685A" w:rsidP="0027571B">
      <w:pPr>
        <w:pStyle w:val="ReferHead"/>
        <w:spacing w:after="0"/>
        <w:jc w:val="both"/>
        <w:rPr>
          <w:rFonts w:ascii="Arial" w:hAnsi="Arial" w:cs="Arial"/>
          <w:bCs/>
          <w:sz w:val="20"/>
        </w:rPr>
      </w:pPr>
      <w:r w:rsidRPr="0027571B">
        <w:rPr>
          <w:rFonts w:ascii="Arial" w:hAnsi="Arial" w:cs="Arial"/>
          <w:bCs/>
          <w:sz w:val="20"/>
        </w:rPr>
        <w:t>Consent (where</w:t>
      </w:r>
      <w:r w:rsidR="007369E6" w:rsidRPr="0027571B">
        <w:rPr>
          <w:rFonts w:ascii="Arial" w:hAnsi="Arial" w:cs="Arial"/>
          <w:bCs/>
          <w:sz w:val="20"/>
        </w:rPr>
        <w:t xml:space="preserve"> </w:t>
      </w:r>
      <w:r w:rsidRPr="0027571B">
        <w:rPr>
          <w:rFonts w:ascii="Arial" w:hAnsi="Arial" w:cs="Arial"/>
          <w:bCs/>
          <w:sz w:val="20"/>
        </w:rPr>
        <w:t>ever applicable)</w:t>
      </w:r>
    </w:p>
    <w:p w14:paraId="27509D5C" w14:textId="459E5F3F" w:rsidR="005C784C" w:rsidRPr="0027571B" w:rsidRDefault="0085609A" w:rsidP="0027571B">
      <w:pPr>
        <w:pStyle w:val="ReferHead"/>
        <w:spacing w:after="0"/>
        <w:jc w:val="both"/>
        <w:rPr>
          <w:rFonts w:ascii="Arial" w:hAnsi="Arial" w:cs="Arial"/>
          <w:b w:val="0"/>
          <w:caps w:val="0"/>
          <w:sz w:val="20"/>
        </w:rPr>
      </w:pPr>
      <w:r w:rsidRPr="0085609A">
        <w:rPr>
          <w:rFonts w:ascii="Arial" w:hAnsi="Arial" w:cs="Arial"/>
          <w:b w:val="0"/>
          <w:caps w:val="0"/>
          <w:sz w:val="20"/>
        </w:rPr>
        <w:t>Not applicable. This study did not involve human participants, human tissues, or personal data.</w:t>
      </w:r>
    </w:p>
    <w:p w14:paraId="176E4F46" w14:textId="77777777" w:rsidR="002A0E61" w:rsidRDefault="002A0E61" w:rsidP="0027571B">
      <w:pPr>
        <w:pStyle w:val="ReferHead"/>
        <w:spacing w:after="0"/>
        <w:jc w:val="both"/>
        <w:rPr>
          <w:rFonts w:ascii="Arial" w:hAnsi="Arial" w:cs="Arial"/>
          <w:bCs/>
          <w:sz w:val="20"/>
        </w:rPr>
      </w:pPr>
    </w:p>
    <w:p w14:paraId="5AB1A07F" w14:textId="74D12B12" w:rsidR="005C784C" w:rsidRPr="0027571B" w:rsidRDefault="005C784C" w:rsidP="0027571B">
      <w:pPr>
        <w:pStyle w:val="ReferHead"/>
        <w:spacing w:after="0"/>
        <w:jc w:val="both"/>
        <w:rPr>
          <w:rFonts w:ascii="Arial" w:hAnsi="Arial" w:cs="Arial"/>
          <w:bCs/>
          <w:sz w:val="20"/>
        </w:rPr>
      </w:pPr>
      <w:r w:rsidRPr="0027571B">
        <w:rPr>
          <w:rFonts w:ascii="Arial" w:hAnsi="Arial" w:cs="Arial"/>
          <w:bCs/>
          <w:sz w:val="20"/>
        </w:rPr>
        <w:t>Ethical approval (where</w:t>
      </w:r>
      <w:r w:rsidR="007369E6" w:rsidRPr="0027571B">
        <w:rPr>
          <w:rFonts w:ascii="Arial" w:hAnsi="Arial" w:cs="Arial"/>
          <w:bCs/>
          <w:sz w:val="20"/>
        </w:rPr>
        <w:t xml:space="preserve"> </w:t>
      </w:r>
      <w:r w:rsidRPr="0027571B">
        <w:rPr>
          <w:rFonts w:ascii="Arial" w:hAnsi="Arial" w:cs="Arial"/>
          <w:bCs/>
          <w:sz w:val="20"/>
        </w:rPr>
        <w:t>ever applicable)</w:t>
      </w:r>
    </w:p>
    <w:p w14:paraId="6B670C50" w14:textId="77777777" w:rsidR="005C784C" w:rsidRPr="0027571B" w:rsidRDefault="005C784C" w:rsidP="0027571B">
      <w:pPr>
        <w:pStyle w:val="ReferHead"/>
        <w:spacing w:after="0"/>
        <w:jc w:val="both"/>
        <w:rPr>
          <w:rFonts w:ascii="Arial" w:hAnsi="Arial" w:cs="Arial"/>
          <w:bCs/>
          <w:sz w:val="20"/>
        </w:rPr>
      </w:pPr>
    </w:p>
    <w:p w14:paraId="677680D6" w14:textId="2ABC9407" w:rsidR="00860000" w:rsidRDefault="0085609A" w:rsidP="00441B6F">
      <w:pPr>
        <w:pStyle w:val="ReferHead"/>
        <w:spacing w:after="0"/>
        <w:jc w:val="both"/>
        <w:rPr>
          <w:rFonts w:ascii="Arial" w:hAnsi="Arial" w:cs="Arial"/>
          <w:b w:val="0"/>
          <w:caps w:val="0"/>
          <w:sz w:val="20"/>
        </w:rPr>
      </w:pPr>
      <w:r w:rsidRPr="0085609A">
        <w:rPr>
          <w:rFonts w:ascii="Arial" w:hAnsi="Arial" w:cs="Arial"/>
          <w:b w:val="0"/>
          <w:caps w:val="0"/>
          <w:sz w:val="20"/>
        </w:rPr>
        <w:t xml:space="preserve">Not applicable. The study used non-animal </w:t>
      </w:r>
      <w:proofErr w:type="spellStart"/>
      <w:r w:rsidR="00EF5516" w:rsidRPr="00EF5516">
        <w:rPr>
          <w:rFonts w:ascii="Arial" w:hAnsi="Arial" w:cs="Arial"/>
          <w:b w:val="0"/>
          <w:i/>
          <w:iCs/>
          <w:caps w:val="0"/>
          <w:sz w:val="20"/>
        </w:rPr>
        <w:t>Haematococcus</w:t>
      </w:r>
      <w:proofErr w:type="spellEnd"/>
      <w:r w:rsidR="00EF5516" w:rsidRPr="00EF5516">
        <w:rPr>
          <w:rFonts w:ascii="Arial" w:hAnsi="Arial" w:cs="Arial"/>
          <w:b w:val="0"/>
          <w:i/>
          <w:iCs/>
          <w:caps w:val="0"/>
          <w:sz w:val="20"/>
        </w:rPr>
        <w:t xml:space="preserve"> </w:t>
      </w:r>
      <w:proofErr w:type="spellStart"/>
      <w:r w:rsidR="00EF5516" w:rsidRPr="00EF5516">
        <w:rPr>
          <w:rFonts w:ascii="Arial" w:hAnsi="Arial" w:cs="Arial"/>
          <w:b w:val="0"/>
          <w:i/>
          <w:iCs/>
          <w:caps w:val="0"/>
          <w:sz w:val="20"/>
        </w:rPr>
        <w:t>pluvialis</w:t>
      </w:r>
      <w:proofErr w:type="spellEnd"/>
      <w:r w:rsidR="00EF5516" w:rsidRPr="00EF5516">
        <w:rPr>
          <w:rFonts w:ascii="Arial" w:hAnsi="Arial" w:cs="Arial"/>
          <w:b w:val="0"/>
          <w:i/>
          <w:iCs/>
          <w:caps w:val="0"/>
          <w:sz w:val="20"/>
        </w:rPr>
        <w:t xml:space="preserve"> </w:t>
      </w:r>
      <w:r w:rsidRPr="0085609A">
        <w:rPr>
          <w:rFonts w:ascii="Arial" w:hAnsi="Arial" w:cs="Arial"/>
          <w:b w:val="0"/>
          <w:caps w:val="0"/>
          <w:sz w:val="20"/>
        </w:rPr>
        <w:t>biomass and did not involve human or animal subjects.</w:t>
      </w:r>
    </w:p>
    <w:p w14:paraId="6F77B84E" w14:textId="77777777" w:rsidR="0085609A" w:rsidRDefault="0085609A" w:rsidP="00441B6F">
      <w:pPr>
        <w:pStyle w:val="ReferHead"/>
        <w:spacing w:after="0"/>
        <w:jc w:val="both"/>
        <w:rPr>
          <w:rFonts w:ascii="Arial" w:hAnsi="Arial" w:cs="Arial"/>
        </w:rPr>
      </w:pPr>
    </w:p>
    <w:p w14:paraId="28D11298" w14:textId="77777777" w:rsidR="008825C1" w:rsidRDefault="00CB7508" w:rsidP="008825C1">
      <w:pPr>
        <w:rPr>
          <w:rFonts w:ascii="Times New Roman" w:hAnsi="Times New Roman"/>
          <w:b/>
        </w:rPr>
      </w:pPr>
      <w:r>
        <w:rPr>
          <w:rFonts w:ascii="Arial" w:hAnsi="Arial" w:cs="Arial"/>
        </w:rPr>
        <w:br w:type="page"/>
      </w:r>
      <w:r w:rsidR="008825C1" w:rsidRPr="000839CE">
        <w:rPr>
          <w:rFonts w:ascii="Times New Roman" w:hAnsi="Times New Roman"/>
          <w:b/>
        </w:rPr>
        <w:lastRenderedPageBreak/>
        <w:t>Declaration of AI Use</w:t>
      </w:r>
    </w:p>
    <w:p w14:paraId="77C31553" w14:textId="77777777" w:rsidR="008825C1" w:rsidRDefault="008825C1" w:rsidP="008825C1">
      <w:pPr>
        <w:rPr>
          <w:rFonts w:ascii="Times New Roman" w:hAnsi="Times New Roman"/>
          <w:b/>
        </w:rPr>
      </w:pPr>
    </w:p>
    <w:p w14:paraId="121615A1" w14:textId="77777777" w:rsidR="008825C1" w:rsidRDefault="008825C1" w:rsidP="008825C1">
      <w:pPr>
        <w:rPr>
          <w:rFonts w:ascii="Times New Roman" w:hAnsi="Times New Roman"/>
          <w:b/>
        </w:rPr>
      </w:pPr>
    </w:p>
    <w:p w14:paraId="74487A5B" w14:textId="77777777" w:rsidR="008825C1" w:rsidRDefault="008825C1" w:rsidP="008825C1">
      <w:pPr>
        <w:rPr>
          <w:rFonts w:ascii="Times New Roman" w:hAnsi="Times New Roman"/>
          <w:b/>
        </w:rPr>
      </w:pPr>
    </w:p>
    <w:p w14:paraId="1B8AF018" w14:textId="77777777" w:rsidR="008825C1" w:rsidRPr="002D08AC" w:rsidRDefault="008825C1" w:rsidP="008825C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8366ABB" w14:textId="3C298616" w:rsidR="00CB7508" w:rsidRDefault="00CB7508">
      <w:pPr>
        <w:rPr>
          <w:rFonts w:ascii="Arial" w:hAnsi="Arial" w:cs="Arial"/>
        </w:rPr>
      </w:pPr>
    </w:p>
    <w:p w14:paraId="2BA6DBF4" w14:textId="77777777" w:rsidR="009E33D2" w:rsidRPr="003A29C6" w:rsidRDefault="009E33D2" w:rsidP="009E33D2">
      <w:pPr>
        <w:jc w:val="both"/>
        <w:outlineLvl w:val="0"/>
        <w:rPr>
          <w:rFonts w:ascii="Arial" w:hAnsi="Arial" w:cs="Arial"/>
        </w:rPr>
      </w:pPr>
      <w:r w:rsidRPr="003A29C6">
        <w:rPr>
          <w:rFonts w:ascii="Arial" w:hAnsi="Arial" w:cs="Arial"/>
          <w:b/>
          <w:bCs/>
        </w:rPr>
        <w:t>COMPETING INTERESTS DISCLAIMER:</w:t>
      </w:r>
    </w:p>
    <w:p w14:paraId="3B50DE48" w14:textId="77777777" w:rsidR="009E33D2" w:rsidRDefault="009E33D2" w:rsidP="009E33D2">
      <w:r w:rsidRPr="00A10EDE">
        <w:t>Authors have declared that they have no known competing financial interests OR non-financial interests OR personal relationships that could have appeared to influence the work reported in this paper.</w:t>
      </w:r>
    </w:p>
    <w:p w14:paraId="286C444D" w14:textId="77777777" w:rsidR="009E33D2" w:rsidRDefault="009E33D2" w:rsidP="009E33D2"/>
    <w:p w14:paraId="5C851723" w14:textId="77777777" w:rsidR="009E33D2" w:rsidRDefault="009E33D2" w:rsidP="009E33D2"/>
    <w:p w14:paraId="3535BFA5" w14:textId="77777777" w:rsidR="009E33D2" w:rsidRDefault="009E33D2">
      <w:pPr>
        <w:rPr>
          <w:rFonts w:ascii="Arial" w:hAnsi="Arial" w:cs="Arial"/>
          <w:b/>
          <w:caps/>
          <w:sz w:val="22"/>
        </w:rPr>
      </w:pPr>
    </w:p>
    <w:p w14:paraId="48398701" w14:textId="27796C24" w:rsidR="00B01FCD" w:rsidRDefault="00B01FCD" w:rsidP="00441B6F">
      <w:pPr>
        <w:pStyle w:val="ReferHead"/>
        <w:spacing w:after="0"/>
        <w:jc w:val="both"/>
        <w:rPr>
          <w:rFonts w:ascii="Arial" w:hAnsi="Arial" w:cs="Arial"/>
        </w:rPr>
      </w:pPr>
      <w:r w:rsidRPr="00FB3A86">
        <w:rPr>
          <w:rFonts w:ascii="Arial" w:hAnsi="Arial" w:cs="Arial"/>
        </w:rPr>
        <w:t>References</w:t>
      </w:r>
    </w:p>
    <w:p w14:paraId="07DCEBEC" w14:textId="1253E517" w:rsidR="004D4277" w:rsidRPr="00FB3A86" w:rsidRDefault="004D4277" w:rsidP="00441B6F">
      <w:pPr>
        <w:pStyle w:val="Appendix"/>
        <w:spacing w:after="0"/>
        <w:jc w:val="both"/>
        <w:rPr>
          <w:rFonts w:ascii="Arial" w:hAnsi="Arial" w:cs="Arial"/>
          <w:b w:val="0"/>
        </w:rPr>
        <w:sectPr w:rsidR="004D4277" w:rsidRPr="00FB3A86" w:rsidSect="002A0E61">
          <w:headerReference w:type="even" r:id="rId22"/>
          <w:headerReference w:type="default" r:id="rId23"/>
          <w:footerReference w:type="default" r:id="rId24"/>
          <w:headerReference w:type="first" r:id="rId25"/>
          <w:type w:val="continuous"/>
          <w:pgSz w:w="12240" w:h="15840"/>
          <w:pgMar w:top="1440" w:right="2016" w:bottom="2016" w:left="2016" w:header="720" w:footer="1123" w:gutter="0"/>
          <w:cols w:space="720"/>
          <w:docGrid w:linePitch="272"/>
        </w:sectPr>
      </w:pPr>
    </w:p>
    <w:p w14:paraId="1A8561FC" w14:textId="77777777" w:rsidR="00FA5DE8" w:rsidRDefault="00FA5DE8" w:rsidP="00441B6F">
      <w:pPr>
        <w:pStyle w:val="Appendix"/>
        <w:spacing w:after="0"/>
        <w:jc w:val="both"/>
        <w:rPr>
          <w:rFonts w:ascii="Arial" w:hAnsi="Arial" w:cs="Arial"/>
          <w:b w:val="0"/>
        </w:rPr>
      </w:pPr>
    </w:p>
    <w:p w14:paraId="38047E08" w14:textId="2962FC35" w:rsidR="00771BD2" w:rsidRPr="00771BD2" w:rsidRDefault="00FA5DE8"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fldChar w:fldCharType="begin"/>
      </w:r>
      <w:r w:rsidRPr="00771BD2">
        <w:rPr>
          <w:rFonts w:ascii="Arial" w:hAnsi="Arial" w:cs="Arial"/>
          <w:b w:val="0"/>
          <w:caps w:val="0"/>
          <w:sz w:val="20"/>
        </w:rPr>
        <w:instrText xml:space="preserve"> ADDIN EN.REFLIST </w:instrText>
      </w:r>
      <w:r w:rsidRPr="00771BD2">
        <w:rPr>
          <w:rFonts w:ascii="Arial" w:hAnsi="Arial" w:cs="Arial"/>
          <w:b w:val="0"/>
          <w:caps w:val="0"/>
          <w:sz w:val="20"/>
        </w:rPr>
        <w:fldChar w:fldCharType="separate"/>
      </w:r>
      <w:r w:rsidR="00771BD2" w:rsidRPr="00771BD2">
        <w:rPr>
          <w:rFonts w:ascii="Arial" w:hAnsi="Arial" w:cs="Arial"/>
          <w:b w:val="0"/>
          <w:caps w:val="0"/>
          <w:sz w:val="20"/>
        </w:rPr>
        <w:t>[1]</w:t>
      </w:r>
      <w:r w:rsidR="00771BD2" w:rsidRPr="00771BD2">
        <w:rPr>
          <w:rFonts w:ascii="Arial" w:hAnsi="Arial" w:cs="Arial"/>
          <w:b w:val="0"/>
          <w:caps w:val="0"/>
          <w:sz w:val="20"/>
        </w:rPr>
        <w:tab/>
        <w:t>B. Kim, S. Youn Lee, A. Lakshmi Narasimhan, S. Kim, and Y. K. Oh, "Cell disruption and astaxanthin extraction from Haematococcus pluvialis: Recent advances," Bioresour Technol, vol. 343, p. 126124, Jan 2022.</w:t>
      </w:r>
    </w:p>
    <w:p w14:paraId="355DF419" w14:textId="77777777" w:rsidR="00771BD2" w:rsidRPr="00771BD2" w:rsidRDefault="00771BD2"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t>[2]</w:t>
      </w:r>
      <w:r w:rsidRPr="00771BD2">
        <w:rPr>
          <w:rFonts w:ascii="Arial" w:hAnsi="Arial" w:cs="Arial"/>
          <w:b w:val="0"/>
          <w:caps w:val="0"/>
          <w:sz w:val="20"/>
        </w:rPr>
        <w:tab/>
        <w:t>S. Dong, Y. Huang, R. Zhang, S. Wang, and Y. Liu, "Four Different Methods Comparison for Extraction of Astaxanthin from Green Alga Haematococcus pluvialis," The Scientific World Journal, vol. 2014, p. 694305, 2014/01/01 2014.</w:t>
      </w:r>
    </w:p>
    <w:p w14:paraId="3DA6AE74" w14:textId="77777777" w:rsidR="00771BD2" w:rsidRPr="00771BD2" w:rsidRDefault="00771BD2"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t>[3]</w:t>
      </w:r>
      <w:r w:rsidRPr="00771BD2">
        <w:rPr>
          <w:rFonts w:ascii="Arial" w:hAnsi="Arial" w:cs="Arial"/>
          <w:b w:val="0"/>
          <w:caps w:val="0"/>
          <w:sz w:val="20"/>
        </w:rPr>
        <w:tab/>
        <w:t>T.-B. Zou, Q. Jia, H.-W. Li, C.-X. Wang, and H.-F. Wu, "Response Surface Methodology for Ultrasound-Assisted Extraction of Astaxanthin from Haematococcus pluvialis," Marine Drugs, vol. 11, pp. 1644-1655, 2013.</w:t>
      </w:r>
    </w:p>
    <w:p w14:paraId="66708E4E" w14:textId="77777777" w:rsidR="00771BD2" w:rsidRPr="00771BD2" w:rsidRDefault="00771BD2"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t>[4]</w:t>
      </w:r>
      <w:r w:rsidRPr="00771BD2">
        <w:rPr>
          <w:rFonts w:ascii="Arial" w:hAnsi="Arial" w:cs="Arial"/>
          <w:b w:val="0"/>
          <w:caps w:val="0"/>
          <w:sz w:val="20"/>
        </w:rPr>
        <w:tab/>
        <w:t>K. S. Khoo, K. W. Chew, G. Y. Yew, S. Manickam, C. W. Ooi, and P. L. Show, "Integrated ultrasound-assisted liquid biphasic flotation for efficient extraction of astaxanthin from Haematococcus pluvialis," Ultrasonics Sonochemistry, vol. 67, p. 105052, 2020/10/01/ 2020.</w:t>
      </w:r>
    </w:p>
    <w:p w14:paraId="42A4B9F9" w14:textId="55C30C2A" w:rsidR="00771BD2" w:rsidRPr="00771BD2" w:rsidRDefault="00771BD2"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t>[5]</w:t>
      </w:r>
      <w:r w:rsidRPr="00771BD2">
        <w:rPr>
          <w:rFonts w:ascii="Arial" w:hAnsi="Arial" w:cs="Arial"/>
          <w:b w:val="0"/>
          <w:caps w:val="0"/>
          <w:sz w:val="20"/>
        </w:rPr>
        <w:tab/>
        <w:t xml:space="preserve">X. Zhao, X. Zhang, H. Liu, H. Zhu, and Y. Zhu, "Enzyme-assisted extraction of astaxanthin from </w:t>
      </w:r>
      <w:r w:rsidR="00EF5516" w:rsidRPr="00EF5516">
        <w:rPr>
          <w:rFonts w:ascii="Arial" w:hAnsi="Arial" w:cs="Arial"/>
          <w:b w:val="0"/>
          <w:i/>
          <w:iCs/>
          <w:caps w:val="0"/>
          <w:sz w:val="20"/>
        </w:rPr>
        <w:t xml:space="preserve">Haematococcus pluvialis </w:t>
      </w:r>
      <w:r w:rsidRPr="00771BD2">
        <w:rPr>
          <w:rFonts w:ascii="Arial" w:hAnsi="Arial" w:cs="Arial"/>
          <w:b w:val="0"/>
          <w:caps w:val="0"/>
          <w:sz w:val="20"/>
        </w:rPr>
        <w:t>and its stability and antioxidant activity," Food Sci Biotechnol, vol. 28, pp. 1637-1647, Dec 2019.</w:t>
      </w:r>
    </w:p>
    <w:p w14:paraId="3711B240" w14:textId="130D678D" w:rsidR="00771BD2" w:rsidRPr="00771BD2" w:rsidRDefault="00771BD2"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t>[6]</w:t>
      </w:r>
      <w:r w:rsidRPr="00771BD2">
        <w:rPr>
          <w:rFonts w:ascii="Arial" w:hAnsi="Arial" w:cs="Arial"/>
          <w:b w:val="0"/>
          <w:caps w:val="0"/>
          <w:sz w:val="20"/>
        </w:rPr>
        <w:tab/>
        <w:t xml:space="preserve">S. Krichnavaruk, A. Shotipruk, M. Goto, and P. Pavasant, "Supercritical carbon dioxide extraction of astaxanthin from </w:t>
      </w:r>
      <w:r w:rsidR="00EF5516" w:rsidRPr="00EF5516">
        <w:rPr>
          <w:rFonts w:ascii="Arial" w:hAnsi="Arial" w:cs="Arial"/>
          <w:b w:val="0"/>
          <w:i/>
          <w:iCs/>
          <w:caps w:val="0"/>
          <w:sz w:val="20"/>
        </w:rPr>
        <w:t xml:space="preserve">Haematococcus pluvialis </w:t>
      </w:r>
      <w:r w:rsidRPr="00771BD2">
        <w:rPr>
          <w:rFonts w:ascii="Arial" w:hAnsi="Arial" w:cs="Arial"/>
          <w:b w:val="0"/>
          <w:caps w:val="0"/>
          <w:sz w:val="20"/>
        </w:rPr>
        <w:t>with vegetable oils as co-solvent," Bioresource Technology, vol. 99, pp. 5556-5560, 2008/09/01/ 2008.</w:t>
      </w:r>
    </w:p>
    <w:p w14:paraId="39BDC163" w14:textId="2E8352D3" w:rsidR="00771BD2" w:rsidRPr="00771BD2" w:rsidRDefault="00771BD2"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t>[7]</w:t>
      </w:r>
      <w:r w:rsidRPr="00771BD2">
        <w:rPr>
          <w:rFonts w:ascii="Arial" w:hAnsi="Arial" w:cs="Arial"/>
          <w:b w:val="0"/>
          <w:caps w:val="0"/>
          <w:sz w:val="20"/>
        </w:rPr>
        <w:tab/>
        <w:t xml:space="preserve">J. Young Lee, J. Seop Lee, and S. Jun Sim, "Enhanced toxicity-free astaxanthin extraction from </w:t>
      </w:r>
      <w:r w:rsidR="00EF5516" w:rsidRPr="00EF5516">
        <w:rPr>
          <w:rFonts w:ascii="Arial" w:hAnsi="Arial" w:cs="Arial"/>
          <w:b w:val="0"/>
          <w:i/>
          <w:iCs/>
          <w:caps w:val="0"/>
          <w:sz w:val="20"/>
        </w:rPr>
        <w:t xml:space="preserve">Haematococcus pluvialis </w:t>
      </w:r>
      <w:r w:rsidRPr="00771BD2">
        <w:rPr>
          <w:rFonts w:ascii="Arial" w:hAnsi="Arial" w:cs="Arial"/>
          <w:b w:val="0"/>
          <w:caps w:val="0"/>
          <w:sz w:val="20"/>
        </w:rPr>
        <w:t>via concurrent cell disruption and demulsification," Bioresource Technology, vol. 406, p. 130974, 2024/08/01/ 2024.</w:t>
      </w:r>
    </w:p>
    <w:p w14:paraId="385F39EA" w14:textId="77777777" w:rsidR="00771BD2" w:rsidRPr="00771BD2" w:rsidRDefault="00771BD2"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t>[8]</w:t>
      </w:r>
      <w:r w:rsidRPr="00771BD2">
        <w:rPr>
          <w:rFonts w:ascii="Arial" w:hAnsi="Arial" w:cs="Arial"/>
          <w:b w:val="0"/>
          <w:caps w:val="0"/>
          <w:sz w:val="20"/>
        </w:rPr>
        <w:tab/>
        <w:t xml:space="preserve">S. Jaryal, A. K. Sharma, B. Y. Lamba, and A. Patel, "A comprehensive review on microalgae based astaxanthin: bioprocess optimization, technological barriers, industrial </w:t>
      </w:r>
      <w:r w:rsidRPr="00771BD2">
        <w:rPr>
          <w:rFonts w:ascii="Arial" w:hAnsi="Arial" w:cs="Arial"/>
          <w:b w:val="0"/>
          <w:caps w:val="0"/>
          <w:sz w:val="20"/>
        </w:rPr>
        <w:lastRenderedPageBreak/>
        <w:t>applications and future roadmap," Frontiers in Marine Science, vol. Volume 12 - 2025, 2025-November-07 2025.</w:t>
      </w:r>
    </w:p>
    <w:p w14:paraId="55A214B1" w14:textId="77777777" w:rsidR="00771BD2" w:rsidRPr="00771BD2" w:rsidRDefault="00771BD2"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t>[9]</w:t>
      </w:r>
      <w:r w:rsidRPr="00771BD2">
        <w:rPr>
          <w:rFonts w:ascii="Arial" w:hAnsi="Arial" w:cs="Arial"/>
          <w:b w:val="0"/>
          <w:caps w:val="0"/>
          <w:sz w:val="20"/>
        </w:rPr>
        <w:tab/>
        <w:t>H. Cui, X. Zhu, X. Yu, S. Li, K. Wang, L. Wei, et al., "Advancements of astaxanthin production in Haematococcus pluvialis: Update insight and way forward," Biotechnology Advances, vol. 79, p. 108519, 2025/03/01/ 2025.</w:t>
      </w:r>
    </w:p>
    <w:p w14:paraId="6641FB49" w14:textId="77777777" w:rsidR="00771BD2" w:rsidRPr="00771BD2" w:rsidRDefault="00771BD2"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t>[10]</w:t>
      </w:r>
      <w:r w:rsidRPr="00771BD2">
        <w:rPr>
          <w:rFonts w:ascii="Arial" w:hAnsi="Arial" w:cs="Arial"/>
          <w:b w:val="0"/>
          <w:caps w:val="0"/>
          <w:sz w:val="20"/>
        </w:rPr>
        <w:tab/>
        <w:t>T. B. Zou, Q. Jia, H. W. Li, C. X. Wang, and H. F. Wu, "Response surface methodology for ultrasound-assisted extraction of astaxanthin from Haematococcus pluvialis," Mar Drugs, vol. 11, pp. 1644-55, May 21 2013.</w:t>
      </w:r>
    </w:p>
    <w:p w14:paraId="5AE23FC4" w14:textId="364A60A9" w:rsidR="00771BD2" w:rsidRPr="00771BD2" w:rsidRDefault="00771BD2"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t>[11]</w:t>
      </w:r>
      <w:r w:rsidRPr="00771BD2">
        <w:rPr>
          <w:rFonts w:ascii="Arial" w:hAnsi="Arial" w:cs="Arial"/>
          <w:b w:val="0"/>
          <w:caps w:val="0"/>
          <w:sz w:val="20"/>
        </w:rPr>
        <w:tab/>
        <w:t xml:space="preserve">Z. Mansouri, I. Lijassi, L. Rhazi, and I. Wahby, "Extraction of astaxanthin from fresh </w:t>
      </w:r>
      <w:r w:rsidR="00EF5516" w:rsidRPr="00EF5516">
        <w:rPr>
          <w:rFonts w:ascii="Arial" w:hAnsi="Arial" w:cs="Arial"/>
          <w:b w:val="0"/>
          <w:i/>
          <w:iCs/>
          <w:caps w:val="0"/>
          <w:sz w:val="20"/>
        </w:rPr>
        <w:t xml:space="preserve">Haematococcus pluvialis </w:t>
      </w:r>
      <w:r w:rsidRPr="00771BD2">
        <w:rPr>
          <w:rFonts w:ascii="Arial" w:hAnsi="Arial" w:cs="Arial"/>
          <w:b w:val="0"/>
          <w:caps w:val="0"/>
          <w:sz w:val="20"/>
        </w:rPr>
        <w:t>biomass: a sustainable approach using vegetable oils," Arch Microbiol, vol. 208, May 13 2026.</w:t>
      </w:r>
    </w:p>
    <w:p w14:paraId="41537D2C" w14:textId="7D14A087" w:rsidR="00B01FCD" w:rsidRPr="00771BD2" w:rsidRDefault="00FA5DE8"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fldChar w:fldCharType="end"/>
      </w:r>
    </w:p>
    <w:sectPr w:rsidR="00B01FCD" w:rsidRPr="00771BD2" w:rsidSect="002A0E61">
      <w:type w:val="continuous"/>
      <w:pgSz w:w="12240" w:h="15840"/>
      <w:pgMar w:top="720" w:right="2034"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BD54D" w14:textId="77777777" w:rsidR="00CF6F93" w:rsidRDefault="00CF6F93" w:rsidP="00C37E61">
      <w:r>
        <w:separator/>
      </w:r>
    </w:p>
  </w:endnote>
  <w:endnote w:type="continuationSeparator" w:id="0">
    <w:p w14:paraId="4B7FFA2C" w14:textId="77777777" w:rsidR="00CF6F93" w:rsidRDefault="00CF6F9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1C4EC" w14:textId="77777777" w:rsidR="002A0E61" w:rsidRDefault="002A0E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BD40" w14:textId="77777777" w:rsidR="002A0E61" w:rsidRDefault="002A0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C8517" w14:textId="15F922A9" w:rsidR="009C495D" w:rsidRPr="002A0E61" w:rsidRDefault="009C495D" w:rsidP="002A0E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E1A2" w14:textId="77777777" w:rsidR="009C495D" w:rsidRPr="00C37E61" w:rsidRDefault="009C495D"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588E0" w14:textId="77777777" w:rsidR="00CF6F93" w:rsidRDefault="00CF6F93" w:rsidP="00C37E61">
      <w:r>
        <w:separator/>
      </w:r>
    </w:p>
  </w:footnote>
  <w:footnote w:type="continuationSeparator" w:id="0">
    <w:p w14:paraId="147AB59F" w14:textId="77777777" w:rsidR="00CF6F93" w:rsidRDefault="00CF6F9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1A68" w14:textId="3E5BCCF2" w:rsidR="002A0E61" w:rsidRDefault="002A0E61">
    <w:pPr>
      <w:pStyle w:val="Header"/>
    </w:pPr>
    <w:r>
      <w:rPr>
        <w:noProof/>
      </w:rPr>
      <w:pict w14:anchorId="4E8423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B19C9" w14:textId="3A5DF7BD" w:rsidR="002A0E61" w:rsidRDefault="002A0E61">
    <w:pPr>
      <w:pStyle w:val="Header"/>
    </w:pPr>
    <w:r>
      <w:rPr>
        <w:noProof/>
      </w:rPr>
      <w:pict w14:anchorId="44E258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A771" w14:textId="13B49BDC" w:rsidR="009C495D" w:rsidRPr="00296529" w:rsidRDefault="002A0E61" w:rsidP="00296529">
    <w:pPr>
      <w:ind w:left="2160"/>
      <w:jc w:val="center"/>
      <w:rPr>
        <w:rFonts w:ascii="Times New Roman" w:eastAsia="Calibri" w:hAnsi="Times New Roman"/>
        <w:i/>
        <w:sz w:val="18"/>
        <w:szCs w:val="22"/>
      </w:rPr>
    </w:pPr>
    <w:r>
      <w:rPr>
        <w:noProof/>
      </w:rPr>
      <w:pict w14:anchorId="5E5C3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DAD5BAF" w14:textId="77777777" w:rsidR="009C495D" w:rsidRPr="00296529" w:rsidRDefault="009C495D"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EA34D45" w14:textId="77777777" w:rsidR="009C495D" w:rsidRPr="00296529" w:rsidRDefault="009C495D"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9D84447" w14:textId="77777777" w:rsidR="009C495D" w:rsidRPr="00296529" w:rsidRDefault="009C495D"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8C04D81" w14:textId="77777777" w:rsidR="009C495D" w:rsidRDefault="009C495D"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46A356A" w14:textId="77777777" w:rsidR="009C495D" w:rsidRDefault="009C495D"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98FFE65" w14:textId="77777777" w:rsidR="009C495D" w:rsidRDefault="009C495D">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82465" w14:textId="7767AA8D" w:rsidR="002A0E61" w:rsidRDefault="002A0E61">
    <w:pPr>
      <w:pStyle w:val="Header"/>
    </w:pPr>
    <w:r>
      <w:rPr>
        <w:noProof/>
      </w:rPr>
      <w:pict w14:anchorId="03E80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7"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70B4CA5">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0113" w14:textId="684764F6" w:rsidR="002A0E61" w:rsidRDefault="002A0E61">
    <w:pPr>
      <w:pStyle w:val="Header"/>
    </w:pPr>
    <w:r>
      <w:rPr>
        <w:noProof/>
      </w:rPr>
      <w:pict w14:anchorId="3D8311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8"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0F6E0CD">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A79D" w14:textId="37C6E40E" w:rsidR="002A0E61" w:rsidRPr="00296529" w:rsidRDefault="002A0E61" w:rsidP="00296529">
    <w:pPr>
      <w:ind w:left="2160"/>
      <w:jc w:val="center"/>
      <w:rPr>
        <w:rFonts w:ascii="Times New Roman" w:eastAsia="Calibri" w:hAnsi="Times New Roman"/>
        <w:i/>
        <w:sz w:val="18"/>
        <w:szCs w:val="22"/>
      </w:rPr>
    </w:pPr>
    <w:r>
      <w:rPr>
        <w:noProof/>
      </w:rPr>
      <w:pict w14:anchorId="5E888E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6"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F7FB035">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505FB03" w14:textId="77777777" w:rsidR="002A0E61" w:rsidRPr="00296529" w:rsidRDefault="002A0E6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17B9F26" w14:textId="77777777" w:rsidR="002A0E61" w:rsidRPr="00296529" w:rsidRDefault="002A0E6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E952E6C" w14:textId="77777777" w:rsidR="002A0E61" w:rsidRPr="00296529" w:rsidRDefault="002A0E6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C22D93A" w14:textId="77777777" w:rsidR="002A0E61" w:rsidRDefault="002A0E6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FF44BFB" w14:textId="77777777" w:rsidR="002A0E61" w:rsidRDefault="002A0E6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A13A1B7" w14:textId="77777777" w:rsidR="002A0E61" w:rsidRDefault="002A0E6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168747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04023674">
    <w:abstractNumId w:val="15"/>
  </w:num>
  <w:num w:numId="3" w16cid:durableId="1486782418">
    <w:abstractNumId w:val="23"/>
  </w:num>
  <w:num w:numId="4" w16cid:durableId="86490944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44309380">
    <w:abstractNumId w:val="7"/>
  </w:num>
  <w:num w:numId="6" w16cid:durableId="254630181">
    <w:abstractNumId w:val="6"/>
  </w:num>
  <w:num w:numId="7" w16cid:durableId="629626401">
    <w:abstractNumId w:val="1"/>
  </w:num>
  <w:num w:numId="8" w16cid:durableId="149716717">
    <w:abstractNumId w:val="12"/>
  </w:num>
  <w:num w:numId="9" w16cid:durableId="937104598">
    <w:abstractNumId w:val="25"/>
  </w:num>
  <w:num w:numId="10" w16cid:durableId="984355888">
    <w:abstractNumId w:val="2"/>
  </w:num>
  <w:num w:numId="11" w16cid:durableId="1824665264">
    <w:abstractNumId w:val="18"/>
  </w:num>
  <w:num w:numId="12" w16cid:durableId="919295877">
    <w:abstractNumId w:val="3"/>
  </w:num>
  <w:num w:numId="13" w16cid:durableId="1924946991">
    <w:abstractNumId w:val="17"/>
  </w:num>
  <w:num w:numId="14" w16cid:durableId="1383557966">
    <w:abstractNumId w:val="8"/>
  </w:num>
  <w:num w:numId="15" w16cid:durableId="1574855945">
    <w:abstractNumId w:val="21"/>
  </w:num>
  <w:num w:numId="16" w16cid:durableId="1210453116">
    <w:abstractNumId w:val="5"/>
  </w:num>
  <w:num w:numId="17" w16cid:durableId="1096906747">
    <w:abstractNumId w:val="22"/>
  </w:num>
  <w:num w:numId="18" w16cid:durableId="934247651">
    <w:abstractNumId w:val="14"/>
  </w:num>
  <w:num w:numId="19" w16cid:durableId="1566184139">
    <w:abstractNumId w:val="28"/>
  </w:num>
  <w:num w:numId="20" w16cid:durableId="1697463661">
    <w:abstractNumId w:val="11"/>
  </w:num>
  <w:num w:numId="21" w16cid:durableId="302203271">
    <w:abstractNumId w:val="9"/>
  </w:num>
  <w:num w:numId="22" w16cid:durableId="1148472483">
    <w:abstractNumId w:val="13"/>
  </w:num>
  <w:num w:numId="23" w16cid:durableId="384716716">
    <w:abstractNumId w:val="19"/>
  </w:num>
  <w:num w:numId="24" w16cid:durableId="1887521001">
    <w:abstractNumId w:val="26"/>
  </w:num>
  <w:num w:numId="25" w16cid:durableId="1915312094">
    <w:abstractNumId w:val="4"/>
  </w:num>
  <w:num w:numId="26" w16cid:durableId="2087411114">
    <w:abstractNumId w:val="16"/>
  </w:num>
  <w:num w:numId="27" w16cid:durableId="1210652012">
    <w:abstractNumId w:val="20"/>
  </w:num>
  <w:num w:numId="28" w16cid:durableId="1535190472">
    <w:abstractNumId w:val="27"/>
  </w:num>
  <w:num w:numId="29" w16cid:durableId="2046440966">
    <w:abstractNumId w:val="24"/>
  </w:num>
  <w:num w:numId="30" w16cid:durableId="6207651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Helvetic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5zaxsf72d9v2et5x7x95pxwrwvwv0rfzws&quot;&gt;My EndNote Library&lt;record-ids&gt;&lt;item&gt;110&lt;/item&gt;&lt;item&gt;111&lt;/item&gt;&lt;item&gt;112&lt;/item&gt;&lt;item&gt;113&lt;/item&gt;&lt;item&gt;114&lt;/item&gt;&lt;item&gt;115&lt;/item&gt;&lt;item&gt;116&lt;/item&gt;&lt;item&gt;117&lt;/item&gt;&lt;item&gt;118&lt;/item&gt;&lt;item&gt;119&lt;/item&gt;&lt;item&gt;120&lt;/item&gt;&lt;item&gt;121&lt;/item&gt;&lt;item&gt;122&lt;/item&gt;&lt;item&gt;123&lt;/item&gt;&lt;/record-ids&gt;&lt;/item&gt;&lt;/Libraries&gt;"/>
  </w:docVars>
  <w:rsids>
    <w:rsidRoot w:val="00AA6219"/>
    <w:rsid w:val="00000F8F"/>
    <w:rsid w:val="00015AF1"/>
    <w:rsid w:val="00030174"/>
    <w:rsid w:val="0004579C"/>
    <w:rsid w:val="00052C7C"/>
    <w:rsid w:val="0007346A"/>
    <w:rsid w:val="000A47FA"/>
    <w:rsid w:val="000A65D3"/>
    <w:rsid w:val="000B1E33"/>
    <w:rsid w:val="000D689F"/>
    <w:rsid w:val="000E0B08"/>
    <w:rsid w:val="000E7B7B"/>
    <w:rsid w:val="000E7D62"/>
    <w:rsid w:val="000F1CCA"/>
    <w:rsid w:val="00103357"/>
    <w:rsid w:val="00123C9F"/>
    <w:rsid w:val="00126190"/>
    <w:rsid w:val="00130F17"/>
    <w:rsid w:val="001320BF"/>
    <w:rsid w:val="00154511"/>
    <w:rsid w:val="00163BC4"/>
    <w:rsid w:val="00191062"/>
    <w:rsid w:val="00192B72"/>
    <w:rsid w:val="001A29D8"/>
    <w:rsid w:val="001A5CAA"/>
    <w:rsid w:val="001B0427"/>
    <w:rsid w:val="001D3A51"/>
    <w:rsid w:val="001E10D2"/>
    <w:rsid w:val="001E25B4"/>
    <w:rsid w:val="001E44FE"/>
    <w:rsid w:val="001E6998"/>
    <w:rsid w:val="001F14E2"/>
    <w:rsid w:val="00200595"/>
    <w:rsid w:val="00204835"/>
    <w:rsid w:val="002212AB"/>
    <w:rsid w:val="00231920"/>
    <w:rsid w:val="0023195C"/>
    <w:rsid w:val="0024282C"/>
    <w:rsid w:val="002460DC"/>
    <w:rsid w:val="00250985"/>
    <w:rsid w:val="002556F6"/>
    <w:rsid w:val="0026657E"/>
    <w:rsid w:val="0027571B"/>
    <w:rsid w:val="00283105"/>
    <w:rsid w:val="00284C4C"/>
    <w:rsid w:val="00287E68"/>
    <w:rsid w:val="00296529"/>
    <w:rsid w:val="002A0E61"/>
    <w:rsid w:val="002B27FB"/>
    <w:rsid w:val="002B4837"/>
    <w:rsid w:val="002B685A"/>
    <w:rsid w:val="002C57D2"/>
    <w:rsid w:val="002D7024"/>
    <w:rsid w:val="002E0D56"/>
    <w:rsid w:val="002E2F1F"/>
    <w:rsid w:val="00303C8D"/>
    <w:rsid w:val="00315186"/>
    <w:rsid w:val="0033343E"/>
    <w:rsid w:val="00336B3A"/>
    <w:rsid w:val="003512C2"/>
    <w:rsid w:val="0035220C"/>
    <w:rsid w:val="00371FB6"/>
    <w:rsid w:val="003763C1"/>
    <w:rsid w:val="00376BBE"/>
    <w:rsid w:val="0039224F"/>
    <w:rsid w:val="00396AA5"/>
    <w:rsid w:val="003A0304"/>
    <w:rsid w:val="003A43A4"/>
    <w:rsid w:val="003A7E18"/>
    <w:rsid w:val="003B1185"/>
    <w:rsid w:val="003C4C86"/>
    <w:rsid w:val="003C6258"/>
    <w:rsid w:val="003E2904"/>
    <w:rsid w:val="003E34BF"/>
    <w:rsid w:val="003F33A3"/>
    <w:rsid w:val="00401927"/>
    <w:rsid w:val="0041027F"/>
    <w:rsid w:val="00412475"/>
    <w:rsid w:val="00423789"/>
    <w:rsid w:val="004332A4"/>
    <w:rsid w:val="00440F43"/>
    <w:rsid w:val="00441B6F"/>
    <w:rsid w:val="00446221"/>
    <w:rsid w:val="00450E62"/>
    <w:rsid w:val="004539DB"/>
    <w:rsid w:val="00460FC7"/>
    <w:rsid w:val="00471A80"/>
    <w:rsid w:val="004C5F8A"/>
    <w:rsid w:val="004D305E"/>
    <w:rsid w:val="004D4277"/>
    <w:rsid w:val="00502516"/>
    <w:rsid w:val="00504715"/>
    <w:rsid w:val="00505F06"/>
    <w:rsid w:val="00506828"/>
    <w:rsid w:val="00514458"/>
    <w:rsid w:val="0053056E"/>
    <w:rsid w:val="00554FDA"/>
    <w:rsid w:val="005C5A33"/>
    <w:rsid w:val="005C784C"/>
    <w:rsid w:val="005D17F6"/>
    <w:rsid w:val="005E5539"/>
    <w:rsid w:val="00602BF5"/>
    <w:rsid w:val="00617FDD"/>
    <w:rsid w:val="00633614"/>
    <w:rsid w:val="00633F68"/>
    <w:rsid w:val="00636EB2"/>
    <w:rsid w:val="006375B8"/>
    <w:rsid w:val="006636F8"/>
    <w:rsid w:val="0066510A"/>
    <w:rsid w:val="00673F9F"/>
    <w:rsid w:val="00686953"/>
    <w:rsid w:val="00687DEA"/>
    <w:rsid w:val="00687E67"/>
    <w:rsid w:val="006967F7"/>
    <w:rsid w:val="006A250C"/>
    <w:rsid w:val="006B21D3"/>
    <w:rsid w:val="006B57D0"/>
    <w:rsid w:val="006D2CD9"/>
    <w:rsid w:val="006D30FF"/>
    <w:rsid w:val="006D6940"/>
    <w:rsid w:val="006F11EC"/>
    <w:rsid w:val="0070082C"/>
    <w:rsid w:val="007369E6"/>
    <w:rsid w:val="00746E59"/>
    <w:rsid w:val="00754C9A"/>
    <w:rsid w:val="0075599A"/>
    <w:rsid w:val="00761D52"/>
    <w:rsid w:val="00771BD2"/>
    <w:rsid w:val="0077749E"/>
    <w:rsid w:val="00790ADA"/>
    <w:rsid w:val="007A0188"/>
    <w:rsid w:val="007D114D"/>
    <w:rsid w:val="007D2288"/>
    <w:rsid w:val="007E088F"/>
    <w:rsid w:val="007F7B32"/>
    <w:rsid w:val="00804BC2"/>
    <w:rsid w:val="0081431A"/>
    <w:rsid w:val="0083216F"/>
    <w:rsid w:val="0085609A"/>
    <w:rsid w:val="00860000"/>
    <w:rsid w:val="00863BD3"/>
    <w:rsid w:val="008641ED"/>
    <w:rsid w:val="00866D66"/>
    <w:rsid w:val="008671C6"/>
    <w:rsid w:val="00875803"/>
    <w:rsid w:val="008825C1"/>
    <w:rsid w:val="00897BC0"/>
    <w:rsid w:val="008B459E"/>
    <w:rsid w:val="008E13AE"/>
    <w:rsid w:val="008E1506"/>
    <w:rsid w:val="008E710C"/>
    <w:rsid w:val="008F69D6"/>
    <w:rsid w:val="00902823"/>
    <w:rsid w:val="00915CA6"/>
    <w:rsid w:val="00916300"/>
    <w:rsid w:val="00927834"/>
    <w:rsid w:val="009500A6"/>
    <w:rsid w:val="00957C18"/>
    <w:rsid w:val="009659BA"/>
    <w:rsid w:val="00983040"/>
    <w:rsid w:val="009838CA"/>
    <w:rsid w:val="009B3FB9"/>
    <w:rsid w:val="009B6767"/>
    <w:rsid w:val="009C2465"/>
    <w:rsid w:val="009C495D"/>
    <w:rsid w:val="009D35A0"/>
    <w:rsid w:val="009D3F46"/>
    <w:rsid w:val="009D7EB7"/>
    <w:rsid w:val="009E048A"/>
    <w:rsid w:val="009E08E9"/>
    <w:rsid w:val="009E33D2"/>
    <w:rsid w:val="009E3DB9"/>
    <w:rsid w:val="009E6E35"/>
    <w:rsid w:val="009F0EDA"/>
    <w:rsid w:val="00A03B96"/>
    <w:rsid w:val="00A05B19"/>
    <w:rsid w:val="00A1134E"/>
    <w:rsid w:val="00A24E7E"/>
    <w:rsid w:val="00A258C3"/>
    <w:rsid w:val="00A3076C"/>
    <w:rsid w:val="00A347C0"/>
    <w:rsid w:val="00A51431"/>
    <w:rsid w:val="00A539AD"/>
    <w:rsid w:val="00A8591C"/>
    <w:rsid w:val="00A94063"/>
    <w:rsid w:val="00A9692B"/>
    <w:rsid w:val="00AA6219"/>
    <w:rsid w:val="00AA74E0"/>
    <w:rsid w:val="00AB703F"/>
    <w:rsid w:val="00AC1E92"/>
    <w:rsid w:val="00AC6BB8"/>
    <w:rsid w:val="00AE008F"/>
    <w:rsid w:val="00B01FCD"/>
    <w:rsid w:val="00B1776C"/>
    <w:rsid w:val="00B44BB5"/>
    <w:rsid w:val="00B52583"/>
    <w:rsid w:val="00B52896"/>
    <w:rsid w:val="00B538E5"/>
    <w:rsid w:val="00B95236"/>
    <w:rsid w:val="00B96BD9"/>
    <w:rsid w:val="00BA1B01"/>
    <w:rsid w:val="00BA2641"/>
    <w:rsid w:val="00BB355E"/>
    <w:rsid w:val="00BB37AA"/>
    <w:rsid w:val="00BC021E"/>
    <w:rsid w:val="00BC53A0"/>
    <w:rsid w:val="00BE6035"/>
    <w:rsid w:val="00BE62AD"/>
    <w:rsid w:val="00BF121F"/>
    <w:rsid w:val="00BF1F80"/>
    <w:rsid w:val="00C03E6A"/>
    <w:rsid w:val="00C166EF"/>
    <w:rsid w:val="00C17EB0"/>
    <w:rsid w:val="00C20498"/>
    <w:rsid w:val="00C27F5F"/>
    <w:rsid w:val="00C30A0F"/>
    <w:rsid w:val="00C37E61"/>
    <w:rsid w:val="00C70F1B"/>
    <w:rsid w:val="00C71A47"/>
    <w:rsid w:val="00C7464C"/>
    <w:rsid w:val="00C85588"/>
    <w:rsid w:val="00CA187A"/>
    <w:rsid w:val="00CA32A2"/>
    <w:rsid w:val="00CB7508"/>
    <w:rsid w:val="00CC088D"/>
    <w:rsid w:val="00CD4D54"/>
    <w:rsid w:val="00CD6755"/>
    <w:rsid w:val="00CD6856"/>
    <w:rsid w:val="00CE0089"/>
    <w:rsid w:val="00CE793C"/>
    <w:rsid w:val="00CF193C"/>
    <w:rsid w:val="00CF6F93"/>
    <w:rsid w:val="00D173F1"/>
    <w:rsid w:val="00D63B93"/>
    <w:rsid w:val="00D74CB0"/>
    <w:rsid w:val="00D76F88"/>
    <w:rsid w:val="00D8295D"/>
    <w:rsid w:val="00D91544"/>
    <w:rsid w:val="00D93A57"/>
    <w:rsid w:val="00D94300"/>
    <w:rsid w:val="00DC2A65"/>
    <w:rsid w:val="00DE15F0"/>
    <w:rsid w:val="00DE5663"/>
    <w:rsid w:val="00DE78AA"/>
    <w:rsid w:val="00E053D0"/>
    <w:rsid w:val="00E15994"/>
    <w:rsid w:val="00E3114E"/>
    <w:rsid w:val="00E31A70"/>
    <w:rsid w:val="00E35B02"/>
    <w:rsid w:val="00E42747"/>
    <w:rsid w:val="00E4766D"/>
    <w:rsid w:val="00E66496"/>
    <w:rsid w:val="00E66B35"/>
    <w:rsid w:val="00E66E10"/>
    <w:rsid w:val="00E769F6"/>
    <w:rsid w:val="00E8407C"/>
    <w:rsid w:val="00E847AB"/>
    <w:rsid w:val="00E84F3C"/>
    <w:rsid w:val="00E870C6"/>
    <w:rsid w:val="00EA012C"/>
    <w:rsid w:val="00EC6A55"/>
    <w:rsid w:val="00ED0288"/>
    <w:rsid w:val="00EE52CB"/>
    <w:rsid w:val="00EF5516"/>
    <w:rsid w:val="00EF581D"/>
    <w:rsid w:val="00EF7FD8"/>
    <w:rsid w:val="00F01D48"/>
    <w:rsid w:val="00F06812"/>
    <w:rsid w:val="00F06F59"/>
    <w:rsid w:val="00F17988"/>
    <w:rsid w:val="00F469F0"/>
    <w:rsid w:val="00F53273"/>
    <w:rsid w:val="00F755E4"/>
    <w:rsid w:val="00F77D02"/>
    <w:rsid w:val="00FA5DE8"/>
    <w:rsid w:val="00FB3A86"/>
    <w:rsid w:val="00FD36C8"/>
    <w:rsid w:val="00FF6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426EA8"/>
  <w15:docId w15:val="{F88A87DE-2DA8-4DF0-9101-D0BDEA2C9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link w:val="TitleChar"/>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styleId="PlaceholderText">
    <w:name w:val="Placeholder Text"/>
    <w:basedOn w:val="DefaultParagraphFont"/>
    <w:uiPriority w:val="99"/>
    <w:semiHidden/>
    <w:rsid w:val="000F1CCA"/>
    <w:rPr>
      <w:color w:val="808080"/>
    </w:rPr>
  </w:style>
  <w:style w:type="character" w:customStyle="1" w:styleId="btChar">
    <w:name w:val="bt Char"/>
    <w:basedOn w:val="DefaultParagraphFont"/>
    <w:link w:val="bt"/>
    <w:locked/>
    <w:rsid w:val="004332A4"/>
    <w:rPr>
      <w:sz w:val="26"/>
      <w:szCs w:val="26"/>
    </w:rPr>
  </w:style>
  <w:style w:type="paragraph" w:customStyle="1" w:styleId="bt">
    <w:name w:val="bt"/>
    <w:link w:val="btChar"/>
    <w:qFormat/>
    <w:rsid w:val="004332A4"/>
    <w:pPr>
      <w:spacing w:line="360" w:lineRule="auto"/>
    </w:pPr>
    <w:rPr>
      <w:sz w:val="26"/>
      <w:szCs w:val="26"/>
    </w:rPr>
  </w:style>
  <w:style w:type="paragraph" w:styleId="NormalWeb">
    <w:name w:val="Normal (Web)"/>
    <w:basedOn w:val="Normal"/>
    <w:uiPriority w:val="99"/>
    <w:unhideWhenUsed/>
    <w:rsid w:val="00052C7C"/>
    <w:pPr>
      <w:spacing w:before="100" w:beforeAutospacing="1" w:after="100" w:afterAutospacing="1"/>
    </w:pPr>
    <w:rPr>
      <w:rFonts w:ascii="Times New Roman" w:hAnsi="Times New Roman"/>
      <w:sz w:val="24"/>
      <w:szCs w:val="24"/>
    </w:rPr>
  </w:style>
  <w:style w:type="paragraph" w:styleId="Caption">
    <w:name w:val="caption"/>
    <w:basedOn w:val="Normal"/>
    <w:next w:val="Normal"/>
    <w:uiPriority w:val="35"/>
    <w:unhideWhenUsed/>
    <w:qFormat/>
    <w:rsid w:val="006636F8"/>
    <w:pPr>
      <w:spacing w:after="200"/>
      <w:jc w:val="both"/>
    </w:pPr>
    <w:rPr>
      <w:rFonts w:ascii="Times New Roman" w:eastAsiaTheme="minorHAnsi" w:hAnsi="Times New Roman" w:cstheme="minorBidi"/>
      <w:i/>
      <w:iCs/>
      <w:color w:val="1F497D" w:themeColor="text2"/>
      <w:sz w:val="18"/>
      <w:szCs w:val="18"/>
      <w:lang w:val="en-GB"/>
    </w:rPr>
  </w:style>
  <w:style w:type="paragraph" w:customStyle="1" w:styleId="EndNoteBibliographyTitle">
    <w:name w:val="EndNote Bibliography Title"/>
    <w:basedOn w:val="Normal"/>
    <w:link w:val="EndNoteBibliographyTitleChar"/>
    <w:rsid w:val="00FA5DE8"/>
    <w:pPr>
      <w:jc w:val="center"/>
    </w:pPr>
    <w:rPr>
      <w:rFonts w:cs="Helvetica"/>
      <w:noProof/>
      <w:sz w:val="22"/>
    </w:rPr>
  </w:style>
  <w:style w:type="character" w:customStyle="1" w:styleId="TitleChar">
    <w:name w:val="Title Char"/>
    <w:basedOn w:val="DefaultParagraphFont"/>
    <w:link w:val="Title"/>
    <w:rsid w:val="00FA5DE8"/>
    <w:rPr>
      <w:rFonts w:ascii="Helvetica" w:hAnsi="Helvetica"/>
      <w:b/>
      <w:kern w:val="28"/>
      <w:sz w:val="36"/>
    </w:rPr>
  </w:style>
  <w:style w:type="character" w:customStyle="1" w:styleId="EndNoteBibliographyTitleChar">
    <w:name w:val="EndNote Bibliography Title Char"/>
    <w:basedOn w:val="TitleChar"/>
    <w:link w:val="EndNoteBibliographyTitle"/>
    <w:rsid w:val="00FA5DE8"/>
    <w:rPr>
      <w:rFonts w:ascii="Helvetica" w:hAnsi="Helvetica" w:cs="Helvetica"/>
      <w:b w:val="0"/>
      <w:noProof/>
      <w:kern w:val="28"/>
      <w:sz w:val="22"/>
    </w:rPr>
  </w:style>
  <w:style w:type="paragraph" w:customStyle="1" w:styleId="EndNoteBibliography">
    <w:name w:val="EndNote Bibliography"/>
    <w:basedOn w:val="Normal"/>
    <w:link w:val="EndNoteBibliographyChar"/>
    <w:rsid w:val="00FA5DE8"/>
    <w:pPr>
      <w:jc w:val="both"/>
    </w:pPr>
    <w:rPr>
      <w:rFonts w:cs="Helvetica"/>
      <w:noProof/>
      <w:sz w:val="22"/>
    </w:rPr>
  </w:style>
  <w:style w:type="character" w:customStyle="1" w:styleId="EndNoteBibliographyChar">
    <w:name w:val="EndNote Bibliography Char"/>
    <w:basedOn w:val="TitleChar"/>
    <w:link w:val="EndNoteBibliography"/>
    <w:rsid w:val="00FA5DE8"/>
    <w:rPr>
      <w:rFonts w:ascii="Helvetica" w:hAnsi="Helvetica" w:cs="Helvetica"/>
      <w:b w:val="0"/>
      <w:noProof/>
      <w:kern w:val="28"/>
      <w:sz w:val="22"/>
    </w:rPr>
  </w:style>
  <w:style w:type="character" w:styleId="UnresolvedMention">
    <w:name w:val="Unresolved Mention"/>
    <w:basedOn w:val="DefaultParagraphFont"/>
    <w:uiPriority w:val="99"/>
    <w:semiHidden/>
    <w:unhideWhenUsed/>
    <w:rsid w:val="00E84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340423481">
      <w:bodyDiv w:val="1"/>
      <w:marLeft w:val="0"/>
      <w:marRight w:val="0"/>
      <w:marTop w:val="0"/>
      <w:marBottom w:val="0"/>
      <w:divBdr>
        <w:top w:val="none" w:sz="0" w:space="0" w:color="auto"/>
        <w:left w:val="none" w:sz="0" w:space="0" w:color="auto"/>
        <w:bottom w:val="none" w:sz="0" w:space="0" w:color="auto"/>
        <w:right w:val="none" w:sz="0" w:space="0" w:color="auto"/>
      </w:divBdr>
    </w:div>
    <w:div w:id="1469281128">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eader" Target="head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9F220-578F-43DB-8481-8060C0C81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19</TotalTime>
  <Pages>13</Pages>
  <Words>6141</Words>
  <Characters>35007</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41066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SDI</dc:creator>
  <cp:keywords/>
  <dc:description/>
  <cp:lastModifiedBy>SDI 1166</cp:lastModifiedBy>
  <cp:revision>10</cp:revision>
  <cp:lastPrinted>1999-07-06T11:00:00Z</cp:lastPrinted>
  <dcterms:created xsi:type="dcterms:W3CDTF">2026-08-20T06:37:00Z</dcterms:created>
  <dcterms:modified xsi:type="dcterms:W3CDTF">2026-08-20T12:33:00Z</dcterms:modified>
</cp:coreProperties>
</file>