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0BC9E" w14:textId="77777777" w:rsidR="003016BF" w:rsidRPr="007B7583" w:rsidRDefault="003016BF" w:rsidP="003016BF">
      <w:pPr>
        <w:spacing w:line="480" w:lineRule="auto"/>
        <w:jc w:val="center"/>
        <w:rPr>
          <w:rFonts w:ascii="Times New Roman" w:hAnsi="Times New Roman"/>
          <w:b/>
          <w:sz w:val="24"/>
        </w:rPr>
      </w:pPr>
      <w:r w:rsidRPr="007B7583">
        <w:rPr>
          <w:rFonts w:ascii="Times New Roman" w:hAnsi="Times New Roman"/>
          <w:b/>
          <w:bCs/>
          <w:sz w:val="24"/>
          <w:szCs w:val="24"/>
          <w:lang w:val="en"/>
        </w:rPr>
        <w:t xml:space="preserve">GC-MS Profile, </w:t>
      </w:r>
      <w:r w:rsidRPr="007B7583">
        <w:rPr>
          <w:rFonts w:ascii="Times New Roman" w:hAnsi="Times New Roman"/>
          <w:b/>
          <w:bCs/>
          <w:sz w:val="24"/>
          <w:szCs w:val="24"/>
          <w:lang w:val="en-GB"/>
        </w:rPr>
        <w:t xml:space="preserve">Antimicrobial </w:t>
      </w:r>
      <w:r w:rsidRPr="007B7583">
        <w:rPr>
          <w:rFonts w:ascii="Times New Roman" w:hAnsi="Times New Roman"/>
          <w:b/>
          <w:bCs/>
          <w:sz w:val="24"/>
          <w:szCs w:val="24"/>
          <w:lang w:val="en"/>
        </w:rPr>
        <w:t>Properties and Spectra Characterization of the Ethanol Extract of</w:t>
      </w:r>
      <w:r w:rsidRPr="007B7583">
        <w:rPr>
          <w:rFonts w:ascii="Times New Roman" w:hAnsi="Times New Roman"/>
          <w:b/>
          <w:bCs/>
          <w:color w:val="000000"/>
          <w:sz w:val="24"/>
          <w:szCs w:val="24"/>
          <w:lang w:val="en"/>
        </w:rPr>
        <w:t xml:space="preserve"> </w:t>
      </w:r>
      <w:hyperlink r:id="rId7" w:tooltip="Theobroma cacao" w:history="1">
        <w:r w:rsidRPr="007B7583">
          <w:rPr>
            <w:rStyle w:val="Hyperlink"/>
            <w:rFonts w:ascii="Times New Roman" w:hAnsi="Times New Roman"/>
            <w:b/>
            <w:i/>
            <w:iCs/>
            <w:color w:val="000000"/>
            <w:sz w:val="24"/>
            <w:szCs w:val="24"/>
            <w:u w:val="none"/>
            <w:shd w:val="clear" w:color="auto" w:fill="FFFFFF"/>
          </w:rPr>
          <w:t>Theobroma Cacao</w:t>
        </w:r>
      </w:hyperlink>
      <w:r w:rsidRPr="007B7583">
        <w:rPr>
          <w:rFonts w:ascii="Times New Roman" w:hAnsi="Times New Roman"/>
          <w:b/>
          <w:i/>
          <w:iCs/>
          <w:sz w:val="24"/>
          <w:szCs w:val="24"/>
          <w:shd w:val="clear" w:color="auto" w:fill="FFFFFF"/>
        </w:rPr>
        <w:t xml:space="preserve"> Beans</w:t>
      </w:r>
      <w:r w:rsidRPr="007B7583">
        <w:rPr>
          <w:rFonts w:ascii="Times New Roman" w:hAnsi="Times New Roman"/>
          <w:b/>
          <w:sz w:val="24"/>
          <w:szCs w:val="24"/>
          <w:shd w:val="clear" w:color="auto" w:fill="FFFFFF"/>
        </w:rPr>
        <w:t xml:space="preserve"> grown in Nigeria. </w:t>
      </w:r>
    </w:p>
    <w:p w14:paraId="65D011F8" w14:textId="2B06AE8F" w:rsidR="00793199" w:rsidRPr="00AA0BCB" w:rsidRDefault="003016BF" w:rsidP="004D7107">
      <w:pPr>
        <w:spacing w:after="200" w:line="276" w:lineRule="auto"/>
        <w:rPr>
          <w:rFonts w:ascii="Times New Roman" w:hAnsi="Times New Roman"/>
          <w:sz w:val="24"/>
          <w:szCs w:val="24"/>
        </w:rPr>
      </w:pPr>
      <w:r w:rsidRPr="007B7583">
        <w:rPr>
          <w:rFonts w:ascii="Times New Roman" w:eastAsia="Times New Roman" w:hAnsi="Times New Roman"/>
          <w:b/>
          <w:sz w:val="24"/>
          <w:szCs w:val="24"/>
        </w:rPr>
        <w:t xml:space="preserve"> </w:t>
      </w:r>
      <w:r w:rsidR="005A4BAA" w:rsidRPr="007B7583">
        <w:rPr>
          <w:rFonts w:ascii="Times New Roman" w:eastAsia="Times New Roman" w:hAnsi="Times New Roman"/>
          <w:b/>
          <w:sz w:val="24"/>
          <w:szCs w:val="24"/>
          <w:vertAlign w:val="superscript"/>
        </w:rPr>
        <w:t xml:space="preserve"> </w:t>
      </w:r>
    </w:p>
    <w:p w14:paraId="71E18C4B" w14:textId="77777777" w:rsidR="00DC0CC9" w:rsidRDefault="00DC0CC9" w:rsidP="002801C2">
      <w:pPr>
        <w:shd w:val="clear" w:color="auto" w:fill="FFFFFF"/>
        <w:spacing w:after="0" w:line="240" w:lineRule="auto"/>
        <w:jc w:val="both"/>
        <w:textAlignment w:val="baseline"/>
        <w:rPr>
          <w:rFonts w:ascii="Segoe UI" w:eastAsia="Times New Roman" w:hAnsi="Segoe UI" w:cs="Segoe UI"/>
          <w:sz w:val="24"/>
          <w:szCs w:val="24"/>
        </w:rPr>
      </w:pPr>
      <w:r w:rsidRPr="0082764A">
        <w:rPr>
          <w:rFonts w:ascii="inherit" w:eastAsia="Times New Roman" w:hAnsi="inherit" w:cs="Segoe UI"/>
          <w:b/>
          <w:bCs/>
          <w:sz w:val="24"/>
          <w:szCs w:val="24"/>
        </w:rPr>
        <w:t>Abstract</w:t>
      </w:r>
    </w:p>
    <w:p w14:paraId="026170A6" w14:textId="3AED2E38" w:rsidR="007B31B3" w:rsidRPr="007577BC" w:rsidRDefault="005E371B" w:rsidP="002801C2">
      <w:pPr>
        <w:spacing w:after="0" w:line="240" w:lineRule="auto"/>
        <w:jc w:val="both"/>
        <w:rPr>
          <w:rFonts w:ascii="Times New Roman" w:eastAsia="SimSun" w:hAnsi="Times New Roman"/>
          <w:sz w:val="24"/>
          <w:szCs w:val="24"/>
        </w:rPr>
      </w:pPr>
      <w:r w:rsidRPr="005E371B">
        <w:rPr>
          <w:rFonts w:ascii="Times New Roman" w:eastAsia="Times New Roman" w:hAnsi="Times New Roman"/>
          <w:sz w:val="24"/>
          <w:szCs w:val="24"/>
        </w:rPr>
        <w:t>Many bioactive chemicals found in cocoa (Theobroma cacao), such as polyphenols, flavonoids, and methylxanthines, have been linked to various biological functions, such as antibacterial properties. With Nigeria's prominence as a cocoa-producing nation and the increasing interest in natural products as possible antibacterial agents, this study sought to examine the biological potential of an ethanol extract from cocoa bean powder in Nigeria against specific microbes.</w:t>
      </w:r>
      <w:r w:rsidRPr="005E371B">
        <w:rPr>
          <w:rFonts w:ascii="Times New Roman" w:eastAsia="Times New Roman" w:hAnsi="Times New Roman"/>
          <w:sz w:val="24"/>
          <w:szCs w:val="24"/>
        </w:rPr>
        <w:br/>
        <w:t xml:space="preserve">The phytochemical screening, which found secondary metabolites, was conducted in ethanol. Perkin Elmer Spectrum and GC-MS </w:t>
      </w:r>
      <w:proofErr w:type="spellStart"/>
      <w:r w:rsidRPr="005E371B">
        <w:rPr>
          <w:rFonts w:ascii="Times New Roman" w:eastAsia="Times New Roman" w:hAnsi="Times New Roman"/>
          <w:sz w:val="24"/>
          <w:szCs w:val="24"/>
        </w:rPr>
        <w:t>utilised</w:t>
      </w:r>
      <w:proofErr w:type="spellEnd"/>
      <w:r w:rsidRPr="005E371B">
        <w:rPr>
          <w:rFonts w:ascii="Times New Roman" w:eastAsia="Times New Roman" w:hAnsi="Times New Roman"/>
          <w:sz w:val="24"/>
          <w:szCs w:val="24"/>
        </w:rPr>
        <w:t xml:space="preserve"> a Fourier transform infrared spectrophotometer (FT-IR</w:t>
      </w:r>
      <w:r>
        <w:rPr>
          <w:rFonts w:ascii="Times New Roman" w:eastAsia="Times New Roman" w:hAnsi="Times New Roman"/>
          <w:sz w:val="24"/>
          <w:szCs w:val="24"/>
        </w:rPr>
        <w:t xml:space="preserve">) to get infrared (IR) spectra. </w:t>
      </w:r>
      <w:r w:rsidRPr="005E371B">
        <w:rPr>
          <w:rFonts w:ascii="Times New Roman" w:eastAsia="Times New Roman" w:hAnsi="Times New Roman"/>
          <w:sz w:val="24"/>
          <w:szCs w:val="24"/>
        </w:rPr>
        <w:t>FT-IR spectra reveal that alcohols, alkenes, and esters include hydroxyl groups. The peaks at 3398.67 cm</w:t>
      </w:r>
      <w:r w:rsidRPr="00751EB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2920.32 cm</w:t>
      </w:r>
      <w:r w:rsidRPr="00751EB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and 1689.70 cm</w:t>
      </w:r>
      <w:r w:rsidRPr="00751EB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respectively, correspond to the oxygen-hydrogen bonding stretching, carbon-hydrogen stretching, and ester stretching, respectively. According to the results of the antimicrobial test, the tested fungus is quite susceptible. The study discovered that cocoa powder extracts include a plethora of bioactive compounds used for many therapeutic purposes. Alkaloids, tannins, and phenolics are three of the main bioactive compounds found in cocoa powder, and they may be responsible for its antibacterial effects.</w:t>
      </w:r>
      <w:r w:rsidR="00EE3EC6">
        <w:rPr>
          <w:rFonts w:ascii="Times New Roman" w:eastAsia="SimSun" w:hAnsi="Times New Roman"/>
          <w:sz w:val="24"/>
          <w:szCs w:val="24"/>
        </w:rPr>
        <w:t xml:space="preserve"> </w:t>
      </w:r>
    </w:p>
    <w:p w14:paraId="3A702FA9" w14:textId="77777777" w:rsidR="00982720" w:rsidRDefault="00982720" w:rsidP="007B31B3">
      <w:pPr>
        <w:spacing w:line="360" w:lineRule="auto"/>
        <w:jc w:val="both"/>
        <w:rPr>
          <w:rFonts w:ascii="Times New Roman" w:hAnsi="Times New Roman"/>
          <w:b/>
          <w:bCs/>
          <w:sz w:val="24"/>
          <w:szCs w:val="24"/>
        </w:rPr>
      </w:pPr>
    </w:p>
    <w:p w14:paraId="0E41749C" w14:textId="77777777" w:rsidR="00072ABA" w:rsidRDefault="007B31B3" w:rsidP="00072ABA">
      <w:pPr>
        <w:spacing w:line="360" w:lineRule="auto"/>
        <w:jc w:val="both"/>
        <w:rPr>
          <w:rFonts w:ascii="Times New Roman" w:hAnsi="Times New Roman"/>
          <w:i/>
          <w:sz w:val="24"/>
          <w:szCs w:val="24"/>
        </w:rPr>
      </w:pPr>
      <w:r w:rsidRPr="00064DE8">
        <w:rPr>
          <w:rFonts w:ascii="Times New Roman" w:hAnsi="Times New Roman"/>
          <w:bCs/>
          <w:i/>
          <w:sz w:val="24"/>
          <w:szCs w:val="24"/>
        </w:rPr>
        <w:t>Keywords</w:t>
      </w:r>
      <w:r w:rsidRPr="00064DE8">
        <w:rPr>
          <w:rFonts w:ascii="Times New Roman" w:hAnsi="Times New Roman"/>
          <w:i/>
          <w:sz w:val="24"/>
          <w:szCs w:val="24"/>
        </w:rPr>
        <w:t xml:space="preserve">: </w:t>
      </w:r>
      <w:r w:rsidR="00064DE8" w:rsidRPr="00064DE8">
        <w:rPr>
          <w:rFonts w:ascii="Times New Roman" w:eastAsia="Times New Roman" w:hAnsi="Times New Roman"/>
          <w:i/>
          <w:sz w:val="24"/>
          <w:szCs w:val="24"/>
        </w:rPr>
        <w:t xml:space="preserve">Theobroma cacao </w:t>
      </w:r>
      <w:r w:rsidR="00064DE8" w:rsidRPr="00064DE8">
        <w:rPr>
          <w:rFonts w:ascii="Times New Roman" w:hAnsi="Times New Roman"/>
          <w:i/>
          <w:sz w:val="24"/>
          <w:szCs w:val="24"/>
        </w:rPr>
        <w:t>phytochemical composition</w:t>
      </w:r>
      <w:r w:rsidR="00064DE8" w:rsidRPr="00064DE8">
        <w:rPr>
          <w:rFonts w:ascii="Times New Roman" w:eastAsia="Times New Roman" w:hAnsi="Times New Roman"/>
          <w:i/>
          <w:sz w:val="24"/>
          <w:szCs w:val="24"/>
        </w:rPr>
        <w:t xml:space="preserve">; </w:t>
      </w:r>
      <w:r w:rsidR="00064DE8" w:rsidRPr="00064DE8">
        <w:rPr>
          <w:rFonts w:ascii="Times New Roman" w:hAnsi="Times New Roman"/>
          <w:i/>
          <w:sz w:val="24"/>
          <w:szCs w:val="24"/>
        </w:rPr>
        <w:t>antimicrobial</w:t>
      </w:r>
      <w:bookmarkStart w:id="0" w:name="_Hlk238229493"/>
      <w:r w:rsidR="00064DE8" w:rsidRPr="00064DE8">
        <w:rPr>
          <w:rFonts w:ascii="Times New Roman" w:hAnsi="Times New Roman"/>
          <w:i/>
          <w:sz w:val="24"/>
          <w:szCs w:val="24"/>
        </w:rPr>
        <w:t xml:space="preserve"> activity; </w:t>
      </w:r>
      <w:proofErr w:type="spellStart"/>
      <w:r w:rsidR="00064DE8" w:rsidRPr="00064DE8">
        <w:rPr>
          <w:rFonts w:ascii="Times New Roman" w:hAnsi="Times New Roman"/>
          <w:i/>
          <w:sz w:val="24"/>
          <w:szCs w:val="24"/>
        </w:rPr>
        <w:t>fr-ir</w:t>
      </w:r>
      <w:proofErr w:type="spellEnd"/>
      <w:r w:rsidR="00064DE8" w:rsidRPr="00064DE8">
        <w:rPr>
          <w:rFonts w:ascii="Times New Roman" w:hAnsi="Times New Roman"/>
          <w:i/>
          <w:sz w:val="24"/>
          <w:szCs w:val="24"/>
        </w:rPr>
        <w:t xml:space="preserve">, </w:t>
      </w:r>
      <w:proofErr w:type="spellStart"/>
      <w:r w:rsidR="00064DE8" w:rsidRPr="00064DE8">
        <w:rPr>
          <w:rFonts w:ascii="Times New Roman" w:hAnsi="Times New Roman"/>
          <w:i/>
          <w:sz w:val="24"/>
          <w:szCs w:val="24"/>
        </w:rPr>
        <w:t>gc</w:t>
      </w:r>
      <w:proofErr w:type="spellEnd"/>
      <w:r w:rsidR="00064DE8" w:rsidRPr="00064DE8">
        <w:rPr>
          <w:rFonts w:ascii="Times New Roman" w:hAnsi="Times New Roman"/>
          <w:i/>
          <w:sz w:val="24"/>
          <w:szCs w:val="24"/>
        </w:rPr>
        <w:t>-mc</w:t>
      </w:r>
      <w:r w:rsidR="00C914A0">
        <w:rPr>
          <w:rFonts w:ascii="Times New Roman" w:hAnsi="Times New Roman"/>
          <w:i/>
          <w:sz w:val="24"/>
          <w:szCs w:val="24"/>
        </w:rPr>
        <w:t>, medicinal plant</w:t>
      </w:r>
    </w:p>
    <w:p w14:paraId="7904E4C1" w14:textId="20ECFFB1" w:rsidR="00861D3F" w:rsidRPr="00072ABA" w:rsidRDefault="00072ABA" w:rsidP="00072ABA">
      <w:pPr>
        <w:spacing w:line="360" w:lineRule="auto"/>
        <w:jc w:val="both"/>
        <w:rPr>
          <w:rFonts w:ascii="Times New Roman" w:hAnsi="Times New Roman"/>
          <w:sz w:val="24"/>
          <w:szCs w:val="24"/>
        </w:rPr>
      </w:pPr>
      <w:r>
        <w:rPr>
          <w:rFonts w:ascii="Times New Roman" w:hAnsi="Times New Roman"/>
          <w:sz w:val="24"/>
          <w:szCs w:val="24"/>
        </w:rPr>
        <w:t xml:space="preserve">1. </w:t>
      </w:r>
      <w:r w:rsidR="007203B9" w:rsidRPr="00072ABA">
        <w:rPr>
          <w:rFonts w:ascii="Times New Roman" w:hAnsi="Times New Roman"/>
          <w:b/>
          <w:sz w:val="24"/>
          <w:szCs w:val="24"/>
        </w:rPr>
        <w:t>Introduction</w:t>
      </w:r>
    </w:p>
    <w:p w14:paraId="7AD6C571" w14:textId="5A509ED7" w:rsidR="00EB2662" w:rsidRDefault="005E371B" w:rsidP="00C05623">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Cocoa beans, a tropical crop belonging to the Theobroma cacao plant, are </w:t>
      </w:r>
      <w:proofErr w:type="spellStart"/>
      <w:r w:rsidRPr="005E371B">
        <w:rPr>
          <w:rFonts w:ascii="Times New Roman" w:eastAsia="Times New Roman" w:hAnsi="Times New Roman"/>
          <w:sz w:val="24"/>
          <w:szCs w:val="24"/>
        </w:rPr>
        <w:t>utilised</w:t>
      </w:r>
      <w:proofErr w:type="spellEnd"/>
      <w:r w:rsidRPr="005E371B">
        <w:rPr>
          <w:rFonts w:ascii="Times New Roman" w:eastAsia="Times New Roman" w:hAnsi="Times New Roman"/>
          <w:sz w:val="24"/>
          <w:szCs w:val="24"/>
        </w:rPr>
        <w:t xml:space="preserve"> in the manufacturing of cocoa powder, chocolate, and various other edible items. Scientists are paying more and more attention to cocoa due to the wide variety of bioactive substances it contains, in addition to its nutritional and industrial value. Along with methylxanthines like theobromine and caffeine, fatty acids, and other phytochemicals, cocoa is rich in polyphenols including catechin, epicatechin, and procyanidins</w:t>
      </w:r>
      <w:r w:rsidR="0035572F">
        <w:rPr>
          <w:rFonts w:ascii="Times New Roman" w:eastAsia="Times New Roman" w:hAnsi="Times New Roman"/>
          <w:sz w:val="24"/>
          <w:szCs w:val="24"/>
        </w:rPr>
        <w:t xml:space="preserve"> (</w:t>
      </w:r>
      <w:proofErr w:type="spellStart"/>
      <w:r w:rsidR="0035572F" w:rsidRPr="00904B19">
        <w:rPr>
          <w:rFonts w:ascii="Times New Roman" w:eastAsia="Times New Roman" w:hAnsi="Times New Roman"/>
          <w:bCs/>
          <w:sz w:val="24"/>
          <w:szCs w:val="24"/>
        </w:rPr>
        <w:t>Wollgast</w:t>
      </w:r>
      <w:proofErr w:type="spellEnd"/>
      <w:r w:rsidR="0035572F">
        <w:rPr>
          <w:rFonts w:ascii="Times New Roman" w:eastAsia="Times New Roman" w:hAnsi="Times New Roman"/>
          <w:bCs/>
          <w:sz w:val="24"/>
          <w:szCs w:val="24"/>
        </w:rPr>
        <w:t xml:space="preserve"> &amp; </w:t>
      </w:r>
      <w:r w:rsidR="0035572F" w:rsidRPr="00904B19">
        <w:rPr>
          <w:rFonts w:ascii="Times New Roman" w:eastAsia="Times New Roman" w:hAnsi="Times New Roman"/>
          <w:bCs/>
          <w:sz w:val="24"/>
          <w:szCs w:val="24"/>
        </w:rPr>
        <w:t>Anklam</w:t>
      </w:r>
      <w:r w:rsidR="0035572F">
        <w:rPr>
          <w:rFonts w:ascii="Times New Roman" w:eastAsia="Times New Roman" w:hAnsi="Times New Roman"/>
          <w:bCs/>
          <w:sz w:val="24"/>
          <w:szCs w:val="24"/>
        </w:rPr>
        <w:t xml:space="preserve">, 2000; </w:t>
      </w:r>
      <w:r w:rsidR="0035572F" w:rsidRPr="00904B19">
        <w:rPr>
          <w:rFonts w:ascii="Times New Roman" w:eastAsia="Times New Roman" w:hAnsi="Times New Roman"/>
          <w:bCs/>
          <w:sz w:val="24"/>
          <w:szCs w:val="24"/>
        </w:rPr>
        <w:t xml:space="preserve">Rusconi </w:t>
      </w:r>
      <w:r w:rsidR="00DE780F">
        <w:rPr>
          <w:rFonts w:ascii="Times New Roman" w:eastAsia="Times New Roman" w:hAnsi="Times New Roman"/>
          <w:bCs/>
          <w:sz w:val="24"/>
          <w:szCs w:val="24"/>
        </w:rPr>
        <w:t xml:space="preserve">&amp; </w:t>
      </w:r>
      <w:r w:rsidR="0035572F" w:rsidRPr="00904B19">
        <w:rPr>
          <w:rFonts w:ascii="Times New Roman" w:eastAsia="Times New Roman" w:hAnsi="Times New Roman"/>
          <w:bCs/>
          <w:sz w:val="24"/>
          <w:szCs w:val="24"/>
        </w:rPr>
        <w:t>Conti</w:t>
      </w:r>
      <w:r w:rsidR="0035572F">
        <w:rPr>
          <w:rFonts w:ascii="Times New Roman" w:eastAsia="Times New Roman" w:hAnsi="Times New Roman"/>
          <w:bCs/>
          <w:sz w:val="24"/>
          <w:szCs w:val="24"/>
        </w:rPr>
        <w:t xml:space="preserve">, 2010; </w:t>
      </w:r>
      <w:proofErr w:type="spellStart"/>
      <w:r w:rsidR="0035572F" w:rsidRPr="00904B19">
        <w:rPr>
          <w:rFonts w:ascii="Times New Roman" w:eastAsia="Times New Roman" w:hAnsi="Times New Roman"/>
          <w:bCs/>
          <w:sz w:val="24"/>
          <w:szCs w:val="24"/>
        </w:rPr>
        <w:t>Ackar</w:t>
      </w:r>
      <w:proofErr w:type="spellEnd"/>
      <w:r w:rsidR="0035572F">
        <w:rPr>
          <w:rFonts w:ascii="Times New Roman" w:eastAsia="Times New Roman" w:hAnsi="Times New Roman"/>
          <w:bCs/>
          <w:sz w:val="24"/>
          <w:szCs w:val="24"/>
        </w:rPr>
        <w:t xml:space="preserve"> </w:t>
      </w:r>
      <w:r w:rsidR="0035572F" w:rsidRPr="008E7D96">
        <w:rPr>
          <w:rFonts w:ascii="Times New Roman" w:eastAsia="Times New Roman" w:hAnsi="Times New Roman"/>
          <w:bCs/>
          <w:i/>
          <w:sz w:val="24"/>
          <w:szCs w:val="24"/>
        </w:rPr>
        <w:t>et al.,</w:t>
      </w:r>
      <w:r w:rsidR="0035572F">
        <w:rPr>
          <w:rFonts w:ascii="Times New Roman" w:eastAsia="Times New Roman" w:hAnsi="Times New Roman"/>
          <w:bCs/>
          <w:sz w:val="24"/>
          <w:szCs w:val="24"/>
        </w:rPr>
        <w:t xml:space="preserve"> 2013)</w:t>
      </w:r>
      <w:r w:rsidRPr="005E371B">
        <w:rPr>
          <w:rFonts w:ascii="Times New Roman" w:eastAsia="Times New Roman" w:hAnsi="Times New Roman"/>
          <w:sz w:val="24"/>
          <w:szCs w:val="24"/>
        </w:rPr>
        <w:t>. The cocoa's genotype, its place of origin, and the conditions of fermentation, drying, and roasting after harvest all have a role in determining the amount and content o</w:t>
      </w:r>
      <w:r w:rsidR="00B11445">
        <w:rPr>
          <w:rFonts w:ascii="Times New Roman" w:eastAsia="Times New Roman" w:hAnsi="Times New Roman"/>
          <w:sz w:val="24"/>
          <w:szCs w:val="24"/>
        </w:rPr>
        <w:t>f these components</w:t>
      </w:r>
      <w:r w:rsidR="00DE780F">
        <w:rPr>
          <w:rFonts w:ascii="Times New Roman" w:eastAsia="Times New Roman" w:hAnsi="Times New Roman"/>
          <w:sz w:val="24"/>
          <w:szCs w:val="24"/>
        </w:rPr>
        <w:t xml:space="preserve"> </w:t>
      </w:r>
      <w:r w:rsidR="00DE780F" w:rsidRPr="00DE780F">
        <w:rPr>
          <w:rFonts w:ascii="Times New Roman" w:eastAsia="Times New Roman" w:hAnsi="Times New Roman"/>
          <w:sz w:val="24"/>
          <w:szCs w:val="24"/>
        </w:rPr>
        <w:t>(</w:t>
      </w:r>
      <w:proofErr w:type="spellStart"/>
      <w:r w:rsidR="00DE780F" w:rsidRPr="00DE780F">
        <w:rPr>
          <w:rFonts w:ascii="Times New Roman" w:eastAsia="Times New Roman" w:hAnsi="Times New Roman"/>
          <w:sz w:val="24"/>
          <w:szCs w:val="24"/>
        </w:rPr>
        <w:t>Wollgast</w:t>
      </w:r>
      <w:proofErr w:type="spellEnd"/>
      <w:r w:rsidR="00DE780F" w:rsidRPr="00DE780F">
        <w:rPr>
          <w:rFonts w:ascii="Times New Roman" w:eastAsia="Times New Roman" w:hAnsi="Times New Roman"/>
          <w:sz w:val="24"/>
          <w:szCs w:val="24"/>
        </w:rPr>
        <w:t xml:space="preserve"> &amp; Anklam,</w:t>
      </w:r>
      <w:r w:rsidR="00DE780F">
        <w:rPr>
          <w:rFonts w:ascii="Times New Roman" w:eastAsia="Times New Roman" w:hAnsi="Times New Roman"/>
          <w:sz w:val="24"/>
          <w:szCs w:val="24"/>
        </w:rPr>
        <w:t xml:space="preserve"> 2000; </w:t>
      </w:r>
      <w:proofErr w:type="spellStart"/>
      <w:r w:rsidR="00DE780F" w:rsidRPr="00DE780F">
        <w:rPr>
          <w:rFonts w:ascii="Times New Roman" w:eastAsia="Times New Roman" w:hAnsi="Times New Roman"/>
          <w:sz w:val="24"/>
          <w:szCs w:val="24"/>
        </w:rPr>
        <w:t>Ackar</w:t>
      </w:r>
      <w:proofErr w:type="spellEnd"/>
      <w:r w:rsidR="00DE780F" w:rsidRPr="00DE780F">
        <w:rPr>
          <w:rFonts w:ascii="Times New Roman" w:eastAsia="Times New Roman" w:hAnsi="Times New Roman"/>
          <w:sz w:val="24"/>
          <w:szCs w:val="24"/>
        </w:rPr>
        <w:t xml:space="preserve"> </w:t>
      </w:r>
      <w:r w:rsidR="00DE780F" w:rsidRPr="008E7D96">
        <w:rPr>
          <w:rFonts w:ascii="Times New Roman" w:eastAsia="Times New Roman" w:hAnsi="Times New Roman"/>
          <w:i/>
          <w:sz w:val="24"/>
          <w:szCs w:val="24"/>
        </w:rPr>
        <w:t>et al.,</w:t>
      </w:r>
      <w:r w:rsidR="00DE780F" w:rsidRPr="00DE780F">
        <w:rPr>
          <w:rFonts w:ascii="Times New Roman" w:eastAsia="Times New Roman" w:hAnsi="Times New Roman"/>
          <w:sz w:val="24"/>
          <w:szCs w:val="24"/>
        </w:rPr>
        <w:t xml:space="preserve"> 2013</w:t>
      </w:r>
      <w:r w:rsidR="00DE780F">
        <w:rPr>
          <w:rFonts w:ascii="Times New Roman" w:eastAsia="Times New Roman" w:hAnsi="Times New Roman"/>
          <w:sz w:val="24"/>
          <w:szCs w:val="24"/>
        </w:rPr>
        <w:t xml:space="preserve">; </w:t>
      </w:r>
      <w:r w:rsidR="00DE780F" w:rsidRPr="00904B19">
        <w:rPr>
          <w:rFonts w:ascii="Times New Roman" w:eastAsia="Times New Roman" w:hAnsi="Times New Roman"/>
          <w:bCs/>
          <w:sz w:val="24"/>
          <w:szCs w:val="24"/>
        </w:rPr>
        <w:t>Hurst</w:t>
      </w:r>
      <w:r w:rsidR="00DE780F">
        <w:rPr>
          <w:rFonts w:ascii="Times New Roman" w:eastAsia="Times New Roman" w:hAnsi="Times New Roman"/>
          <w:bCs/>
          <w:sz w:val="24"/>
          <w:szCs w:val="24"/>
        </w:rPr>
        <w:t xml:space="preserve"> </w:t>
      </w:r>
      <w:r w:rsidR="00DE780F" w:rsidRPr="008E7D96">
        <w:rPr>
          <w:rFonts w:ascii="Times New Roman" w:eastAsia="Times New Roman" w:hAnsi="Times New Roman"/>
          <w:bCs/>
          <w:i/>
          <w:sz w:val="24"/>
          <w:szCs w:val="24"/>
        </w:rPr>
        <w:t>et al.,</w:t>
      </w:r>
      <w:r w:rsidR="00DE780F">
        <w:rPr>
          <w:rFonts w:ascii="Times New Roman" w:eastAsia="Times New Roman" w:hAnsi="Times New Roman"/>
          <w:bCs/>
          <w:sz w:val="24"/>
          <w:szCs w:val="24"/>
        </w:rPr>
        <w:t xml:space="preserve"> 2011)</w:t>
      </w:r>
      <w:r w:rsidR="00B11445">
        <w:rPr>
          <w:rFonts w:ascii="Times New Roman" w:eastAsia="Times New Roman" w:hAnsi="Times New Roman"/>
          <w:sz w:val="24"/>
          <w:szCs w:val="24"/>
        </w:rPr>
        <w:t xml:space="preserve">. </w:t>
      </w:r>
      <w:r w:rsidRPr="005E371B">
        <w:rPr>
          <w:rFonts w:ascii="Times New Roman" w:eastAsia="Times New Roman" w:hAnsi="Times New Roman"/>
          <w:sz w:val="24"/>
          <w:szCs w:val="24"/>
        </w:rPr>
        <w:t xml:space="preserve">The cocoa's beneficial effects on health are thought to originate from its abundance of phytochemicals. The type of cocoa material, the procedures used for extraction, and the biological evaluation may determine the </w:t>
      </w:r>
      <w:r w:rsidRPr="005E371B">
        <w:rPr>
          <w:rFonts w:ascii="Times New Roman" w:eastAsia="Times New Roman" w:hAnsi="Times New Roman"/>
          <w:sz w:val="24"/>
          <w:szCs w:val="24"/>
        </w:rPr>
        <w:lastRenderedPageBreak/>
        <w:t>nature and extent of the benefits associated with antioxidant, anti-inflammatory, and antibacterial properties, while prior research has linked cocoa components with these abilities</w:t>
      </w:r>
      <w:r w:rsidR="00DE780F">
        <w:rPr>
          <w:rFonts w:ascii="Times New Roman" w:eastAsia="Times New Roman" w:hAnsi="Times New Roman"/>
          <w:sz w:val="24"/>
          <w:szCs w:val="24"/>
        </w:rPr>
        <w:t xml:space="preserve"> (</w:t>
      </w:r>
      <w:r w:rsidR="00DE780F" w:rsidRPr="00DE780F">
        <w:rPr>
          <w:rFonts w:ascii="Times New Roman" w:eastAsia="Times New Roman" w:hAnsi="Times New Roman"/>
          <w:sz w:val="24"/>
          <w:szCs w:val="24"/>
        </w:rPr>
        <w:t>Rusconi &amp; Conti, 2010</w:t>
      </w:r>
      <w:r w:rsidR="00DE780F">
        <w:rPr>
          <w:rFonts w:ascii="Times New Roman" w:eastAsia="Times New Roman" w:hAnsi="Times New Roman"/>
          <w:sz w:val="24"/>
          <w:szCs w:val="24"/>
        </w:rPr>
        <w:t xml:space="preserve">; </w:t>
      </w:r>
      <w:proofErr w:type="spellStart"/>
      <w:r w:rsidR="00DE780F" w:rsidRPr="00904B19">
        <w:rPr>
          <w:rFonts w:ascii="Times New Roman" w:eastAsia="Times New Roman" w:hAnsi="Times New Roman"/>
          <w:bCs/>
          <w:sz w:val="24"/>
          <w:szCs w:val="24"/>
        </w:rPr>
        <w:t>Fideles</w:t>
      </w:r>
      <w:proofErr w:type="spellEnd"/>
      <w:r w:rsidR="00DE780F">
        <w:rPr>
          <w:rFonts w:ascii="Times New Roman" w:eastAsia="Times New Roman" w:hAnsi="Times New Roman"/>
          <w:bCs/>
          <w:sz w:val="24"/>
          <w:szCs w:val="24"/>
        </w:rPr>
        <w:t xml:space="preserve"> </w:t>
      </w:r>
      <w:r w:rsidR="00DE780F" w:rsidRPr="008E7D96">
        <w:rPr>
          <w:rFonts w:ascii="Times New Roman" w:eastAsia="Times New Roman" w:hAnsi="Times New Roman"/>
          <w:bCs/>
          <w:i/>
          <w:sz w:val="24"/>
          <w:szCs w:val="24"/>
        </w:rPr>
        <w:t>et al.,</w:t>
      </w:r>
      <w:r w:rsidR="00DE780F">
        <w:rPr>
          <w:rFonts w:ascii="Times New Roman" w:eastAsia="Times New Roman" w:hAnsi="Times New Roman"/>
          <w:bCs/>
          <w:sz w:val="24"/>
          <w:szCs w:val="24"/>
        </w:rPr>
        <w:t xml:space="preserve"> 2023;</w:t>
      </w:r>
      <w:r w:rsidR="00DE780F">
        <w:rPr>
          <w:rFonts w:ascii="Times New Roman" w:eastAsia="Times New Roman" w:hAnsi="Times New Roman"/>
          <w:sz w:val="24"/>
          <w:szCs w:val="24"/>
        </w:rPr>
        <w:t xml:space="preserve"> </w:t>
      </w:r>
      <w:proofErr w:type="spellStart"/>
      <w:r w:rsidR="00DE780F" w:rsidRPr="00904B19">
        <w:rPr>
          <w:rFonts w:ascii="Times New Roman" w:eastAsia="Times New Roman" w:hAnsi="Times New Roman"/>
          <w:bCs/>
          <w:sz w:val="24"/>
          <w:szCs w:val="24"/>
        </w:rPr>
        <w:t>Żyżelewicz</w:t>
      </w:r>
      <w:proofErr w:type="spellEnd"/>
      <w:r w:rsidR="00DE780F">
        <w:rPr>
          <w:rFonts w:ascii="Times New Roman" w:eastAsia="Times New Roman" w:hAnsi="Times New Roman"/>
          <w:bCs/>
          <w:sz w:val="24"/>
          <w:szCs w:val="24"/>
        </w:rPr>
        <w:t xml:space="preserve"> </w:t>
      </w:r>
      <w:r w:rsidR="00DE780F" w:rsidRPr="008E7D96">
        <w:rPr>
          <w:rFonts w:ascii="Times New Roman" w:eastAsia="Times New Roman" w:hAnsi="Times New Roman"/>
          <w:bCs/>
          <w:i/>
          <w:sz w:val="24"/>
          <w:szCs w:val="24"/>
        </w:rPr>
        <w:t xml:space="preserve">et al., </w:t>
      </w:r>
      <w:r w:rsidR="00DE780F">
        <w:rPr>
          <w:rFonts w:ascii="Times New Roman" w:eastAsia="Times New Roman" w:hAnsi="Times New Roman"/>
          <w:bCs/>
          <w:sz w:val="24"/>
          <w:szCs w:val="24"/>
        </w:rPr>
        <w:t>2021)</w:t>
      </w:r>
      <w:r w:rsidRPr="005E371B">
        <w:rPr>
          <w:rFonts w:ascii="Times New Roman" w:eastAsia="Times New Roman" w:hAnsi="Times New Roman"/>
          <w:sz w:val="24"/>
          <w:szCs w:val="24"/>
        </w:rPr>
        <w:t>. As the development of resistance to frequently used antimicrobial drugs remains a significant obstacle in the fight against infectious disease, there is a rising interest in bioactive molecules derived from plants as potential novel antimicrobial substances</w:t>
      </w:r>
      <w:r w:rsidR="00DE780F">
        <w:rPr>
          <w:rFonts w:ascii="Times New Roman" w:eastAsia="Times New Roman" w:hAnsi="Times New Roman"/>
          <w:sz w:val="24"/>
          <w:szCs w:val="24"/>
        </w:rPr>
        <w:t xml:space="preserve"> (</w:t>
      </w:r>
      <w:r w:rsidR="00DE780F" w:rsidRPr="00904B19">
        <w:rPr>
          <w:rFonts w:ascii="Times New Roman" w:eastAsia="Times New Roman" w:hAnsi="Times New Roman"/>
          <w:bCs/>
          <w:sz w:val="24"/>
          <w:szCs w:val="24"/>
        </w:rPr>
        <w:t>Cowan</w:t>
      </w:r>
      <w:r w:rsidR="00DE780F">
        <w:rPr>
          <w:rFonts w:ascii="Times New Roman" w:eastAsia="Times New Roman" w:hAnsi="Times New Roman"/>
          <w:bCs/>
          <w:sz w:val="24"/>
          <w:szCs w:val="24"/>
        </w:rPr>
        <w:t xml:space="preserve">, 1999; </w:t>
      </w:r>
      <w:proofErr w:type="spellStart"/>
      <w:r w:rsidR="00DE780F" w:rsidRPr="00904B19">
        <w:rPr>
          <w:rFonts w:ascii="Times New Roman" w:eastAsia="Times New Roman" w:hAnsi="Times New Roman"/>
          <w:bCs/>
          <w:sz w:val="24"/>
          <w:szCs w:val="24"/>
        </w:rPr>
        <w:t>Daglia</w:t>
      </w:r>
      <w:proofErr w:type="spellEnd"/>
      <w:r w:rsidR="00DE780F">
        <w:rPr>
          <w:rFonts w:ascii="Times New Roman" w:eastAsia="Times New Roman" w:hAnsi="Times New Roman"/>
          <w:bCs/>
          <w:sz w:val="24"/>
          <w:szCs w:val="24"/>
        </w:rPr>
        <w:t>, 2012)</w:t>
      </w:r>
      <w:r w:rsidRPr="005E371B">
        <w:rPr>
          <w:rFonts w:ascii="Times New Roman" w:eastAsia="Times New Roman" w:hAnsi="Times New Roman"/>
          <w:sz w:val="24"/>
          <w:szCs w:val="24"/>
        </w:rPr>
        <w:t xml:space="preserve">. </w:t>
      </w:r>
      <w:r w:rsidR="00DE780F">
        <w:rPr>
          <w:rFonts w:ascii="Times New Roman" w:eastAsia="Times New Roman" w:hAnsi="Times New Roman"/>
          <w:sz w:val="24"/>
          <w:szCs w:val="24"/>
        </w:rPr>
        <w:t>I</w:t>
      </w:r>
      <w:r w:rsidR="00B11445" w:rsidRPr="005E371B">
        <w:rPr>
          <w:rFonts w:ascii="Times New Roman" w:eastAsia="Times New Roman" w:hAnsi="Times New Roman"/>
          <w:sz w:val="24"/>
          <w:szCs w:val="24"/>
        </w:rPr>
        <w:t>t’s</w:t>
      </w:r>
      <w:r w:rsidRPr="005E371B">
        <w:rPr>
          <w:rFonts w:ascii="Times New Roman" w:eastAsia="Times New Roman" w:hAnsi="Times New Roman"/>
          <w:sz w:val="24"/>
          <w:szCs w:val="24"/>
        </w:rPr>
        <w:t xml:space="preserve"> possible that plant extracts include a wide variety of chemicals that can influence microbes in various ways. One example is the potential interference with microbial membranes, proteins, enzymes, and other biological processes by polyphenols and similar chemicals</w:t>
      </w:r>
      <w:r w:rsidR="00C05623">
        <w:rPr>
          <w:rFonts w:ascii="Times New Roman" w:eastAsia="Times New Roman" w:hAnsi="Times New Roman"/>
          <w:sz w:val="24"/>
          <w:szCs w:val="24"/>
        </w:rPr>
        <w:t xml:space="preserve"> (</w:t>
      </w:r>
      <w:proofErr w:type="spellStart"/>
      <w:r w:rsidR="00C05623" w:rsidRPr="00C05623">
        <w:rPr>
          <w:rFonts w:ascii="Times New Roman" w:eastAsia="Times New Roman" w:hAnsi="Times New Roman"/>
          <w:sz w:val="24"/>
          <w:szCs w:val="24"/>
        </w:rPr>
        <w:t>Daglia</w:t>
      </w:r>
      <w:proofErr w:type="spellEnd"/>
      <w:r w:rsidR="00C05623" w:rsidRPr="00C05623">
        <w:rPr>
          <w:rFonts w:ascii="Times New Roman" w:eastAsia="Times New Roman" w:hAnsi="Times New Roman"/>
          <w:sz w:val="24"/>
          <w:szCs w:val="24"/>
        </w:rPr>
        <w:t>, 2012</w:t>
      </w:r>
      <w:r w:rsidR="00C05623">
        <w:rPr>
          <w:rFonts w:ascii="Times New Roman" w:eastAsia="Times New Roman" w:hAnsi="Times New Roman"/>
          <w:sz w:val="24"/>
          <w:szCs w:val="24"/>
        </w:rPr>
        <w:t xml:space="preserve">; </w:t>
      </w:r>
      <w:r w:rsidR="00C05623" w:rsidRPr="00904B19">
        <w:rPr>
          <w:rFonts w:ascii="Times New Roman" w:eastAsia="Times New Roman" w:hAnsi="Times New Roman"/>
          <w:bCs/>
          <w:sz w:val="24"/>
          <w:szCs w:val="24"/>
        </w:rPr>
        <w:t>Cushnie</w:t>
      </w:r>
      <w:r w:rsidR="00C05623">
        <w:rPr>
          <w:rFonts w:ascii="Times New Roman" w:eastAsia="Times New Roman" w:hAnsi="Times New Roman"/>
          <w:bCs/>
          <w:sz w:val="24"/>
          <w:szCs w:val="24"/>
        </w:rPr>
        <w:t xml:space="preserve"> &amp; </w:t>
      </w:r>
      <w:r w:rsidR="00C05623" w:rsidRPr="00904B19">
        <w:rPr>
          <w:rFonts w:ascii="Times New Roman" w:eastAsia="Times New Roman" w:hAnsi="Times New Roman"/>
          <w:bCs/>
          <w:sz w:val="24"/>
          <w:szCs w:val="24"/>
        </w:rPr>
        <w:t>Lamb</w:t>
      </w:r>
      <w:r w:rsidR="00C05623">
        <w:rPr>
          <w:rFonts w:ascii="Times New Roman" w:eastAsia="Times New Roman" w:hAnsi="Times New Roman"/>
          <w:bCs/>
          <w:sz w:val="24"/>
          <w:szCs w:val="24"/>
        </w:rPr>
        <w:t>, 2005).</w:t>
      </w:r>
      <w:r w:rsidRPr="005E371B">
        <w:rPr>
          <w:rFonts w:ascii="Times New Roman" w:eastAsia="Times New Roman" w:hAnsi="Times New Roman"/>
          <w:sz w:val="24"/>
          <w:szCs w:val="24"/>
        </w:rPr>
        <w:t xml:space="preserve"> </w:t>
      </w:r>
      <w:r w:rsidR="00C05623">
        <w:rPr>
          <w:rFonts w:ascii="Times New Roman" w:eastAsia="Times New Roman" w:hAnsi="Times New Roman"/>
          <w:sz w:val="24"/>
          <w:szCs w:val="24"/>
        </w:rPr>
        <w:t>T</w:t>
      </w:r>
      <w:r w:rsidR="00B11445" w:rsidRPr="005E371B">
        <w:rPr>
          <w:rFonts w:ascii="Times New Roman" w:eastAsia="Times New Roman" w:hAnsi="Times New Roman"/>
          <w:sz w:val="24"/>
          <w:szCs w:val="24"/>
        </w:rPr>
        <w:t>he</w:t>
      </w:r>
      <w:r w:rsidRPr="005E371B">
        <w:rPr>
          <w:rFonts w:ascii="Times New Roman" w:eastAsia="Times New Roman" w:hAnsi="Times New Roman"/>
          <w:sz w:val="24"/>
          <w:szCs w:val="24"/>
        </w:rPr>
        <w:t xml:space="preserve"> specific microorganism studied, the concentration of the extract, and its chemical makeup all have a role in its antibacterial action. This is why testing the antibacterial properties of natural compounds in an experimental setting is still</w:t>
      </w:r>
      <w:r w:rsidR="002769DA">
        <w:rPr>
          <w:rFonts w:ascii="Times New Roman" w:eastAsia="Times New Roman" w:hAnsi="Times New Roman"/>
          <w:sz w:val="24"/>
          <w:szCs w:val="24"/>
        </w:rPr>
        <w:t xml:space="preserve"> </w:t>
      </w:r>
      <w:r w:rsidRPr="005E371B">
        <w:rPr>
          <w:rFonts w:ascii="Times New Roman" w:eastAsia="Times New Roman" w:hAnsi="Times New Roman"/>
          <w:sz w:val="24"/>
          <w:szCs w:val="24"/>
        </w:rPr>
        <w:t>essential.</w:t>
      </w:r>
      <w:r w:rsidR="00C05623">
        <w:rPr>
          <w:rFonts w:ascii="Times New Roman" w:eastAsia="Times New Roman" w:hAnsi="Times New Roman"/>
          <w:sz w:val="24"/>
          <w:szCs w:val="24"/>
        </w:rPr>
        <w:t xml:space="preserve"> </w:t>
      </w:r>
      <w:r w:rsidRPr="005E371B">
        <w:rPr>
          <w:rFonts w:ascii="Times New Roman" w:eastAsia="Times New Roman" w:hAnsi="Times New Roman"/>
          <w:sz w:val="24"/>
          <w:szCs w:val="24"/>
        </w:rPr>
        <w:t>Multiple studies have shown that cocoa and its derivatives have antibacterial properties. Research has shown that cocoa extracts can suppress the development, adhesion, and biofilm formation of bacteria linked to oral and other types of diseases (</w:t>
      </w:r>
      <w:proofErr w:type="spellStart"/>
      <w:r w:rsidR="00C05623" w:rsidRPr="00C05623">
        <w:rPr>
          <w:rFonts w:ascii="Times New Roman" w:eastAsia="Times New Roman" w:hAnsi="Times New Roman"/>
          <w:sz w:val="24"/>
          <w:szCs w:val="24"/>
        </w:rPr>
        <w:t>Żyżelewicz</w:t>
      </w:r>
      <w:proofErr w:type="spellEnd"/>
      <w:r w:rsidR="00C05623" w:rsidRPr="00C05623">
        <w:rPr>
          <w:rFonts w:ascii="Times New Roman" w:eastAsia="Times New Roman" w:hAnsi="Times New Roman"/>
          <w:sz w:val="24"/>
          <w:szCs w:val="24"/>
        </w:rPr>
        <w:t xml:space="preserve"> </w:t>
      </w:r>
      <w:r w:rsidR="00C05623" w:rsidRPr="008E7D96">
        <w:rPr>
          <w:rFonts w:ascii="Times New Roman" w:eastAsia="Times New Roman" w:hAnsi="Times New Roman"/>
          <w:i/>
          <w:sz w:val="24"/>
          <w:szCs w:val="24"/>
        </w:rPr>
        <w:t xml:space="preserve">et al., </w:t>
      </w:r>
      <w:r w:rsidR="00C05623" w:rsidRPr="00C05623">
        <w:rPr>
          <w:rFonts w:ascii="Times New Roman" w:eastAsia="Times New Roman" w:hAnsi="Times New Roman"/>
          <w:sz w:val="24"/>
          <w:szCs w:val="24"/>
        </w:rPr>
        <w:t>2021</w:t>
      </w:r>
      <w:r w:rsidRPr="005E371B">
        <w:rPr>
          <w:rFonts w:ascii="Times New Roman" w:eastAsia="Times New Roman" w:hAnsi="Times New Roman"/>
          <w:sz w:val="24"/>
          <w:szCs w:val="24"/>
        </w:rPr>
        <w:t xml:space="preserve">). Evidence suggests that cocoa extracts have an effect on Fusobacterium </w:t>
      </w:r>
      <w:proofErr w:type="spellStart"/>
      <w:r w:rsidRPr="005E371B">
        <w:rPr>
          <w:rFonts w:ascii="Times New Roman" w:eastAsia="Times New Roman" w:hAnsi="Times New Roman"/>
          <w:sz w:val="24"/>
          <w:szCs w:val="24"/>
        </w:rPr>
        <w:t>nucleatum</w:t>
      </w:r>
      <w:proofErr w:type="spellEnd"/>
      <w:r w:rsidRPr="005E371B">
        <w:rPr>
          <w:rFonts w:ascii="Times New Roman" w:eastAsia="Times New Roman" w:hAnsi="Times New Roman"/>
          <w:sz w:val="24"/>
          <w:szCs w:val="24"/>
        </w:rPr>
        <w:t>, reducing its ability to proliferate, produce biofilms, and attach to surface</w:t>
      </w:r>
      <w:r w:rsidR="00C05623">
        <w:rPr>
          <w:rFonts w:ascii="Times New Roman" w:eastAsia="Times New Roman" w:hAnsi="Times New Roman"/>
          <w:sz w:val="24"/>
          <w:szCs w:val="24"/>
        </w:rPr>
        <w:t xml:space="preserve"> (</w:t>
      </w:r>
      <w:r w:rsidR="00C05623" w:rsidRPr="00904B19">
        <w:rPr>
          <w:rFonts w:ascii="Times New Roman" w:eastAsia="Times New Roman" w:hAnsi="Times New Roman"/>
          <w:bCs/>
          <w:sz w:val="24"/>
          <w:szCs w:val="24"/>
        </w:rPr>
        <w:t xml:space="preserve">Bouchard, </w:t>
      </w:r>
      <w:r w:rsidR="00C05623" w:rsidRPr="008E7D96">
        <w:rPr>
          <w:rFonts w:ascii="Times New Roman" w:eastAsia="Times New Roman" w:hAnsi="Times New Roman"/>
          <w:bCs/>
          <w:i/>
          <w:sz w:val="24"/>
          <w:szCs w:val="24"/>
        </w:rPr>
        <w:t>et al.,</w:t>
      </w:r>
      <w:r w:rsidR="00C05623">
        <w:rPr>
          <w:rFonts w:ascii="Times New Roman" w:eastAsia="Times New Roman" w:hAnsi="Times New Roman"/>
          <w:bCs/>
          <w:sz w:val="24"/>
          <w:szCs w:val="24"/>
        </w:rPr>
        <w:t xml:space="preserve"> 2021).</w:t>
      </w:r>
      <w:r w:rsidRPr="005E371B">
        <w:rPr>
          <w:rFonts w:ascii="Times New Roman" w:eastAsia="Times New Roman" w:hAnsi="Times New Roman"/>
          <w:sz w:val="24"/>
          <w:szCs w:val="24"/>
        </w:rPr>
        <w:t xml:space="preserve"> Studies on substances produced from cocoa beans have also shown antibacterial activity against several bacterial species; however, the exact nature of this activity varies greatly across different extraction solvents and test </w:t>
      </w:r>
      <w:r w:rsidR="00B11445" w:rsidRPr="005E371B">
        <w:rPr>
          <w:rFonts w:ascii="Times New Roman" w:eastAsia="Times New Roman" w:hAnsi="Times New Roman"/>
          <w:sz w:val="24"/>
          <w:szCs w:val="24"/>
        </w:rPr>
        <w:t xml:space="preserve">organisms. </w:t>
      </w:r>
      <w:r w:rsidRPr="005E371B">
        <w:rPr>
          <w:rFonts w:ascii="Times New Roman" w:eastAsia="Times New Roman" w:hAnsi="Times New Roman"/>
          <w:sz w:val="24"/>
          <w:szCs w:val="24"/>
        </w:rPr>
        <w:t xml:space="preserve">The possible importance of cocoa components recovered by ethanol in antimicrobial studies has been bolstered by a new report that an ethanol extract of cocoa beans showed antibacterial action </w:t>
      </w:r>
      <w:r w:rsidR="00EB2662">
        <w:rPr>
          <w:rFonts w:ascii="Times New Roman" w:eastAsia="Times New Roman" w:hAnsi="Times New Roman"/>
          <w:sz w:val="24"/>
          <w:szCs w:val="24"/>
        </w:rPr>
        <w:t>against Streptococcus mutans</w:t>
      </w:r>
      <w:r w:rsidR="00C05623">
        <w:rPr>
          <w:rFonts w:ascii="Times New Roman" w:eastAsia="Times New Roman" w:hAnsi="Times New Roman"/>
          <w:sz w:val="24"/>
          <w:szCs w:val="24"/>
        </w:rPr>
        <w:t xml:space="preserve"> (</w:t>
      </w:r>
      <w:proofErr w:type="spellStart"/>
      <w:r w:rsidR="00C05623" w:rsidRPr="00904B19">
        <w:rPr>
          <w:rFonts w:ascii="Times New Roman" w:eastAsia="Times New Roman" w:hAnsi="Times New Roman"/>
          <w:bCs/>
          <w:sz w:val="24"/>
          <w:szCs w:val="24"/>
        </w:rPr>
        <w:t>Joelijanto</w:t>
      </w:r>
      <w:proofErr w:type="spellEnd"/>
      <w:r w:rsidR="00C05623" w:rsidRPr="00904B19">
        <w:rPr>
          <w:rFonts w:ascii="Times New Roman" w:eastAsia="Times New Roman" w:hAnsi="Times New Roman"/>
          <w:bCs/>
          <w:sz w:val="24"/>
          <w:szCs w:val="24"/>
        </w:rPr>
        <w:t xml:space="preserve"> </w:t>
      </w:r>
      <w:r w:rsidR="00C05623">
        <w:rPr>
          <w:rFonts w:ascii="Times New Roman" w:eastAsia="Times New Roman" w:hAnsi="Times New Roman"/>
          <w:bCs/>
          <w:sz w:val="24"/>
          <w:szCs w:val="24"/>
        </w:rPr>
        <w:t xml:space="preserve">&amp; </w:t>
      </w:r>
      <w:proofErr w:type="spellStart"/>
      <w:r w:rsidR="00C05623" w:rsidRPr="00904B19">
        <w:rPr>
          <w:rFonts w:ascii="Times New Roman" w:eastAsia="Times New Roman" w:hAnsi="Times New Roman"/>
          <w:bCs/>
          <w:sz w:val="24"/>
          <w:szCs w:val="24"/>
        </w:rPr>
        <w:t>Sutjiati</w:t>
      </w:r>
      <w:proofErr w:type="spellEnd"/>
      <w:r w:rsidR="00C05623">
        <w:rPr>
          <w:rFonts w:ascii="Times New Roman" w:eastAsia="Times New Roman" w:hAnsi="Times New Roman"/>
          <w:bCs/>
          <w:sz w:val="24"/>
          <w:szCs w:val="24"/>
        </w:rPr>
        <w:t>, 2025).</w:t>
      </w:r>
    </w:p>
    <w:p w14:paraId="018931B2" w14:textId="147F8E5F" w:rsidR="00EB2662"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The ability of ethanol to recover a wide variety of phytochemicals makes it a useful solvent for bioactive compound extraction from plant sources. Because it affects the final extract's composition and biological activity, the extraction solvent choice is crucial. Therefore, results from one cocoa extract study might not be generalisable to another study that used a different method or came from a different part of the world</w:t>
      </w:r>
      <w:r w:rsidR="00F416FC" w:rsidRPr="00F416FC">
        <w:rPr>
          <w:rFonts w:ascii="Times New Roman" w:eastAsia="Times New Roman" w:hAnsi="Times New Roman"/>
          <w:sz w:val="24"/>
          <w:szCs w:val="24"/>
        </w:rPr>
        <w:t xml:space="preserve"> (Rusconi &amp; Conti, 2010; </w:t>
      </w:r>
      <w:proofErr w:type="spellStart"/>
      <w:r w:rsidR="00F416FC" w:rsidRPr="00F416FC">
        <w:rPr>
          <w:rFonts w:ascii="Times New Roman" w:eastAsia="Times New Roman" w:hAnsi="Times New Roman"/>
          <w:sz w:val="24"/>
          <w:szCs w:val="24"/>
        </w:rPr>
        <w:t>Daglia</w:t>
      </w:r>
      <w:proofErr w:type="spellEnd"/>
      <w:r w:rsidR="00F416FC" w:rsidRPr="00F416FC">
        <w:rPr>
          <w:rFonts w:ascii="Times New Roman" w:eastAsia="Times New Roman" w:hAnsi="Times New Roman"/>
          <w:sz w:val="24"/>
          <w:szCs w:val="24"/>
        </w:rPr>
        <w:t>, 2012</w:t>
      </w:r>
      <w:r w:rsidR="00F416FC">
        <w:rPr>
          <w:rFonts w:ascii="Times New Roman" w:eastAsia="Times New Roman" w:hAnsi="Times New Roman"/>
          <w:sz w:val="24"/>
          <w:szCs w:val="24"/>
        </w:rPr>
        <w:t xml:space="preserve">; </w:t>
      </w:r>
      <w:proofErr w:type="spellStart"/>
      <w:r w:rsidR="00F416FC" w:rsidRPr="00904B19">
        <w:rPr>
          <w:rFonts w:ascii="Times New Roman" w:eastAsia="Times New Roman" w:hAnsi="Times New Roman"/>
          <w:bCs/>
          <w:sz w:val="24"/>
          <w:szCs w:val="24"/>
        </w:rPr>
        <w:t>Nsor-Atindana</w:t>
      </w:r>
      <w:proofErr w:type="spellEnd"/>
      <w:r w:rsidR="00F416FC">
        <w:rPr>
          <w:rFonts w:ascii="Times New Roman" w:eastAsia="Times New Roman" w:hAnsi="Times New Roman"/>
          <w:bCs/>
          <w:sz w:val="24"/>
          <w:szCs w:val="24"/>
        </w:rPr>
        <w:t xml:space="preserve"> 2012).</w:t>
      </w:r>
      <w:r w:rsidRPr="005E371B">
        <w:rPr>
          <w:rFonts w:ascii="Times New Roman" w:eastAsia="Times New Roman" w:hAnsi="Times New Roman"/>
          <w:sz w:val="24"/>
          <w:szCs w:val="24"/>
        </w:rPr>
        <w:t xml:space="preserve"> </w:t>
      </w:r>
    </w:p>
    <w:p w14:paraId="6EBE75F4" w14:textId="5D2893E3" w:rsidR="008D652B"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Research in Nigeria, a major cocoa producer, has a lot of promise for discovering cocoa's worth beyond its conventional commercial use. Since the composition of plant materials can be impacted by environmental conditions, geographical origin, and processing processes, studying cocoa that </w:t>
      </w:r>
      <w:r w:rsidRPr="005E371B">
        <w:rPr>
          <w:rFonts w:ascii="Times New Roman" w:eastAsia="Times New Roman" w:hAnsi="Times New Roman"/>
          <w:sz w:val="24"/>
          <w:szCs w:val="24"/>
        </w:rPr>
        <w:lastRenderedPageBreak/>
        <w:t>is sourced locally could offer valuable insights into its biological features and potential uses. This research looked at the antibacterial activity of an ethanol extract of cocoa bean powder that was sourced from Nigeria and tested it against a number of different microbes. This research adds to the increasing amount of data showing that T. cacao has biological potential and sheds light on how microbes react to components of cocoa bean powder from Nigeria that have been extracted using ethanol.</w:t>
      </w:r>
    </w:p>
    <w:p w14:paraId="1BA99CA0" w14:textId="7CBF3C6A" w:rsidR="00EA5DA4" w:rsidRPr="00692153" w:rsidRDefault="00692153" w:rsidP="00692153">
      <w:pPr>
        <w:spacing w:after="0" w:line="360" w:lineRule="auto"/>
        <w:jc w:val="both"/>
        <w:rPr>
          <w:rFonts w:ascii="Times New Roman" w:eastAsia="SimSun" w:hAnsi="Times New Roman"/>
          <w:b/>
          <w:sz w:val="24"/>
          <w:szCs w:val="24"/>
        </w:rPr>
      </w:pPr>
      <w:r>
        <w:rPr>
          <w:rFonts w:ascii="Times New Roman" w:eastAsia="SimSun" w:hAnsi="Times New Roman"/>
          <w:b/>
          <w:sz w:val="24"/>
          <w:szCs w:val="24"/>
        </w:rPr>
        <w:t xml:space="preserve">2. </w:t>
      </w:r>
      <w:r w:rsidR="002619A6" w:rsidRPr="00692153">
        <w:rPr>
          <w:rFonts w:ascii="Times New Roman" w:eastAsia="SimSun" w:hAnsi="Times New Roman"/>
          <w:b/>
          <w:sz w:val="24"/>
          <w:szCs w:val="24"/>
        </w:rPr>
        <w:t xml:space="preserve">Material and methods </w:t>
      </w:r>
    </w:p>
    <w:p w14:paraId="54EA6C55" w14:textId="34790534" w:rsidR="005E4D64" w:rsidRPr="00E4700F" w:rsidRDefault="002619A6" w:rsidP="005E371B">
      <w:pPr>
        <w:widowControl w:val="0"/>
        <w:tabs>
          <w:tab w:val="left" w:pos="4131"/>
        </w:tabs>
        <w:autoSpaceDE w:val="0"/>
        <w:autoSpaceDN w:val="0"/>
        <w:adjustRightInd w:val="0"/>
        <w:spacing w:after="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2.1 </w:t>
      </w:r>
      <w:r w:rsidR="005E4D64" w:rsidRPr="00E4700F">
        <w:rPr>
          <w:rFonts w:ascii="Times New Roman" w:hAnsi="Times New Roman"/>
          <w:b/>
          <w:i/>
          <w:iCs/>
          <w:sz w:val="24"/>
          <w:szCs w:val="24"/>
          <w:lang w:val="en-GB"/>
        </w:rPr>
        <w:t>Preparation of Water Used</w:t>
      </w:r>
    </w:p>
    <w:p w14:paraId="614F0E26" w14:textId="10520CEE" w:rsidR="00B77380"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In order to make the reagent, distilled water was </w:t>
      </w:r>
      <w:proofErr w:type="spellStart"/>
      <w:r w:rsidRPr="005E371B">
        <w:rPr>
          <w:rFonts w:ascii="Times New Roman" w:eastAsia="Times New Roman" w:hAnsi="Times New Roman"/>
          <w:sz w:val="24"/>
          <w:szCs w:val="24"/>
        </w:rPr>
        <w:t>utilised</w:t>
      </w:r>
      <w:proofErr w:type="spellEnd"/>
      <w:r w:rsidRPr="005E371B">
        <w:rPr>
          <w:rFonts w:ascii="Times New Roman" w:eastAsia="Times New Roman" w:hAnsi="Times New Roman"/>
          <w:sz w:val="24"/>
          <w:szCs w:val="24"/>
        </w:rPr>
        <w:t>. The distilled water was prepared using a distiller. The samples and extracts were kept free of contaminants by using distilled water.</w:t>
      </w:r>
    </w:p>
    <w:p w14:paraId="404ADA49" w14:textId="1F8DA11D" w:rsidR="005E4D64" w:rsidRPr="00E4700F"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
        </w:rPr>
        <w:t xml:space="preserve">2.2 </w:t>
      </w:r>
      <w:r w:rsidR="005E4D64" w:rsidRPr="00E4700F">
        <w:rPr>
          <w:rFonts w:ascii="Times New Roman" w:hAnsi="Times New Roman"/>
          <w:b/>
          <w:i/>
          <w:iCs/>
          <w:sz w:val="24"/>
          <w:szCs w:val="24"/>
          <w:lang w:val="en"/>
        </w:rPr>
        <w:t>P</w:t>
      </w:r>
      <w:r w:rsidR="005E4D64" w:rsidRPr="00E4700F">
        <w:rPr>
          <w:rFonts w:ascii="Times New Roman" w:hAnsi="Times New Roman"/>
          <w:b/>
          <w:i/>
          <w:iCs/>
          <w:sz w:val="24"/>
          <w:szCs w:val="24"/>
          <w:lang w:val="en-GB"/>
        </w:rPr>
        <w:t>lant Collection and Authentication.</w:t>
      </w:r>
    </w:p>
    <w:p w14:paraId="12A50175" w14:textId="657AD2C4"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The Ilesa East Local Government in Osun State, located in the southwestern area of Nigeria, was the site of the 2025 cocoa bean harvest.</w:t>
      </w:r>
    </w:p>
    <w:p w14:paraId="5F359E4C" w14:textId="52F7ABB8" w:rsidR="005E4D64" w:rsidRPr="00E4700F" w:rsidRDefault="002619A6" w:rsidP="005E371B">
      <w:pPr>
        <w:spacing w:after="0" w:line="360" w:lineRule="auto"/>
        <w:jc w:val="both"/>
        <w:rPr>
          <w:rFonts w:ascii="Times New Roman" w:hAnsi="Times New Roman"/>
          <w:b/>
          <w:i/>
          <w:iCs/>
          <w:sz w:val="24"/>
        </w:rPr>
      </w:pPr>
      <w:r w:rsidRPr="00E4700F">
        <w:rPr>
          <w:rFonts w:ascii="Times New Roman" w:hAnsi="Times New Roman"/>
          <w:b/>
          <w:iCs/>
          <w:sz w:val="24"/>
          <w:szCs w:val="24"/>
          <w:lang w:val="en"/>
        </w:rPr>
        <w:t xml:space="preserve">2.3 </w:t>
      </w:r>
      <w:r w:rsidR="005E4D64" w:rsidRPr="00E4700F">
        <w:rPr>
          <w:rFonts w:ascii="Times New Roman" w:hAnsi="Times New Roman"/>
          <w:b/>
          <w:i/>
          <w:iCs/>
          <w:sz w:val="24"/>
          <w:szCs w:val="24"/>
          <w:lang w:val="en"/>
        </w:rPr>
        <w:t>P</w:t>
      </w:r>
      <w:r w:rsidR="005E4D64" w:rsidRPr="00E4700F">
        <w:rPr>
          <w:rFonts w:ascii="Times New Roman" w:hAnsi="Times New Roman"/>
          <w:b/>
          <w:i/>
          <w:iCs/>
          <w:sz w:val="24"/>
          <w:szCs w:val="24"/>
          <w:lang w:val="en-GB"/>
        </w:rPr>
        <w:t>lant Sample Preparation and Extraction</w:t>
      </w:r>
    </w:p>
    <w:p w14:paraId="2706BDAD" w14:textId="66A7EA73"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To dry the cocoa seeds, they were first wetted. For additional testing, a powdered sample was prepared from the dried seeds by grinding them.</w:t>
      </w:r>
    </w:p>
    <w:p w14:paraId="0F8FF59A" w14:textId="77777777" w:rsidR="006D3523" w:rsidRDefault="006D3523" w:rsidP="005E371B">
      <w:pPr>
        <w:widowControl w:val="0"/>
        <w:tabs>
          <w:tab w:val="left" w:pos="4131"/>
        </w:tabs>
        <w:autoSpaceDE w:val="0"/>
        <w:autoSpaceDN w:val="0"/>
        <w:adjustRightInd w:val="0"/>
        <w:spacing w:after="200" w:line="360" w:lineRule="auto"/>
        <w:jc w:val="both"/>
        <w:rPr>
          <w:rFonts w:ascii="Times New Roman" w:hAnsi="Times New Roman"/>
          <w:b/>
          <w:iCs/>
          <w:sz w:val="24"/>
          <w:szCs w:val="24"/>
          <w:lang w:val="en-GB"/>
        </w:rPr>
      </w:pPr>
    </w:p>
    <w:p w14:paraId="20CDD05E" w14:textId="77777777" w:rsidR="006D3523" w:rsidRDefault="006D3523" w:rsidP="005E371B">
      <w:pPr>
        <w:widowControl w:val="0"/>
        <w:tabs>
          <w:tab w:val="left" w:pos="4131"/>
        </w:tabs>
        <w:autoSpaceDE w:val="0"/>
        <w:autoSpaceDN w:val="0"/>
        <w:adjustRightInd w:val="0"/>
        <w:spacing w:after="200" w:line="360" w:lineRule="auto"/>
        <w:jc w:val="both"/>
        <w:rPr>
          <w:rFonts w:ascii="Times New Roman" w:hAnsi="Times New Roman"/>
          <w:b/>
          <w:iCs/>
          <w:sz w:val="24"/>
          <w:szCs w:val="24"/>
          <w:lang w:val="en-GB"/>
        </w:rPr>
      </w:pPr>
    </w:p>
    <w:p w14:paraId="48A7572F" w14:textId="555DC9EC" w:rsidR="005E4D64" w:rsidRPr="00E4700F"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2.4 </w:t>
      </w:r>
      <w:r w:rsidR="005E4D64" w:rsidRPr="00E4700F">
        <w:rPr>
          <w:rFonts w:ascii="Times New Roman" w:hAnsi="Times New Roman"/>
          <w:b/>
          <w:i/>
          <w:iCs/>
          <w:sz w:val="24"/>
          <w:szCs w:val="24"/>
          <w:lang w:val="en-GB"/>
        </w:rPr>
        <w:t>Reagent Used</w:t>
      </w:r>
    </w:p>
    <w:p w14:paraId="56C88EE6" w14:textId="0FE37455"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A solution of sodium hydroxide (NaOH), ferric chloride (FeCl</w:t>
      </w:r>
      <w:r w:rsidRPr="005A05BB">
        <w:rPr>
          <w:rFonts w:ascii="Times New Roman" w:eastAsia="Times New Roman" w:hAnsi="Times New Roman"/>
          <w:sz w:val="24"/>
          <w:szCs w:val="24"/>
          <w:vertAlign w:val="subscript"/>
        </w:rPr>
        <w:t>3</w:t>
      </w:r>
      <w:r w:rsidRPr="005E371B">
        <w:rPr>
          <w:rFonts w:ascii="Times New Roman" w:eastAsia="Times New Roman" w:hAnsi="Times New Roman"/>
          <w:sz w:val="24"/>
          <w:szCs w:val="24"/>
        </w:rPr>
        <w:t>), 10% ammonia, CHCl</w:t>
      </w:r>
      <w:r w:rsidRPr="005A05BB">
        <w:rPr>
          <w:rFonts w:ascii="Times New Roman" w:eastAsia="Times New Roman" w:hAnsi="Times New Roman"/>
          <w:sz w:val="24"/>
          <w:szCs w:val="24"/>
          <w:vertAlign w:val="subscript"/>
        </w:rPr>
        <w:t>3</w:t>
      </w:r>
      <w:r w:rsidRPr="005E371B">
        <w:rPr>
          <w:rFonts w:ascii="Times New Roman" w:eastAsia="Times New Roman" w:hAnsi="Times New Roman"/>
          <w:sz w:val="24"/>
          <w:szCs w:val="24"/>
        </w:rPr>
        <w:t xml:space="preserve">, 50% </w:t>
      </w:r>
      <w:proofErr w:type="spellStart"/>
      <w:r w:rsidRPr="005E371B">
        <w:rPr>
          <w:rFonts w:ascii="Times New Roman" w:eastAsia="Times New Roman" w:hAnsi="Times New Roman"/>
          <w:sz w:val="24"/>
          <w:szCs w:val="24"/>
        </w:rPr>
        <w:t>sulphuric</w:t>
      </w:r>
      <w:proofErr w:type="spellEnd"/>
      <w:r w:rsidRPr="005E371B">
        <w:rPr>
          <w:rFonts w:ascii="Times New Roman" w:eastAsia="Times New Roman" w:hAnsi="Times New Roman"/>
          <w:sz w:val="24"/>
          <w:szCs w:val="24"/>
        </w:rPr>
        <w:t xml:space="preserve"> acid, Fehling's, Meyer's, </w:t>
      </w:r>
      <w:proofErr w:type="spellStart"/>
      <w:r w:rsidRPr="005E371B">
        <w:rPr>
          <w:rFonts w:ascii="Times New Roman" w:eastAsia="Times New Roman" w:hAnsi="Times New Roman"/>
          <w:sz w:val="24"/>
          <w:szCs w:val="24"/>
        </w:rPr>
        <w:t>Dragendorf's</w:t>
      </w:r>
      <w:proofErr w:type="spellEnd"/>
      <w:r w:rsidRPr="005E371B">
        <w:rPr>
          <w:rFonts w:ascii="Times New Roman" w:eastAsia="Times New Roman" w:hAnsi="Times New Roman"/>
          <w:sz w:val="24"/>
          <w:szCs w:val="24"/>
        </w:rPr>
        <w:t>, and Wagner's reagents</w:t>
      </w:r>
    </w:p>
    <w:p w14:paraId="671EEBD0" w14:textId="58A92A40" w:rsidR="005E4D64" w:rsidRPr="00E4700F"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
        </w:rPr>
      </w:pPr>
      <w:r w:rsidRPr="00E4700F">
        <w:rPr>
          <w:rFonts w:ascii="Times New Roman" w:hAnsi="Times New Roman"/>
          <w:b/>
          <w:iCs/>
          <w:sz w:val="24"/>
          <w:szCs w:val="24"/>
          <w:lang w:val="en-GB"/>
        </w:rPr>
        <w:t xml:space="preserve">2.5 </w:t>
      </w:r>
      <w:r w:rsidR="005E4D64" w:rsidRPr="00E4700F">
        <w:rPr>
          <w:rFonts w:ascii="Times New Roman" w:hAnsi="Times New Roman"/>
          <w:b/>
          <w:i/>
          <w:iCs/>
          <w:sz w:val="24"/>
          <w:szCs w:val="24"/>
          <w:lang w:val="en-GB"/>
        </w:rPr>
        <w:t>Qualitative Phytochemical Screening of Plant Extracts</w:t>
      </w:r>
    </w:p>
    <w:p w14:paraId="284977BC" w14:textId="4112E59D" w:rsidR="005E4D64" w:rsidRPr="005E371B" w:rsidRDefault="005E371B" w:rsidP="005E371B">
      <w:pPr>
        <w:spacing w:after="0" w:line="360" w:lineRule="auto"/>
        <w:jc w:val="both"/>
        <w:rPr>
          <w:rFonts w:ascii="Times New Roman" w:hAnsi="Times New Roman"/>
          <w:sz w:val="24"/>
          <w:szCs w:val="24"/>
          <w:lang w:val="en-GB"/>
        </w:rPr>
      </w:pPr>
      <w:r w:rsidRPr="005E371B">
        <w:rPr>
          <w:rFonts w:ascii="Times New Roman" w:eastAsia="Times New Roman" w:hAnsi="Times New Roman"/>
          <w:sz w:val="24"/>
          <w:szCs w:val="24"/>
        </w:rPr>
        <w:t xml:space="preserve">In order to screen for the presence of several classes of plant secondary metabolites, the aqueous extracts of cocoa were subjected to phytochemical analysis according to the standardised method described by </w:t>
      </w:r>
      <w:proofErr w:type="spellStart"/>
      <w:r w:rsidRPr="005E371B">
        <w:rPr>
          <w:rFonts w:ascii="Times New Roman" w:eastAsia="Times New Roman" w:hAnsi="Times New Roman"/>
          <w:sz w:val="24"/>
          <w:szCs w:val="24"/>
        </w:rPr>
        <w:t>Sofowora</w:t>
      </w:r>
      <w:proofErr w:type="spellEnd"/>
      <w:r w:rsidRPr="005E371B">
        <w:rPr>
          <w:rFonts w:ascii="Times New Roman" w:eastAsia="Times New Roman" w:hAnsi="Times New Roman"/>
          <w:sz w:val="24"/>
          <w:szCs w:val="24"/>
        </w:rPr>
        <w:t xml:space="preserve">, 1982, </w:t>
      </w:r>
      <w:proofErr w:type="spellStart"/>
      <w:r w:rsidRPr="005E371B">
        <w:rPr>
          <w:rFonts w:ascii="Times New Roman" w:eastAsia="Times New Roman" w:hAnsi="Times New Roman"/>
          <w:sz w:val="24"/>
          <w:szCs w:val="24"/>
        </w:rPr>
        <w:t>Harbone</w:t>
      </w:r>
      <w:proofErr w:type="spellEnd"/>
      <w:r w:rsidRPr="005E371B">
        <w:rPr>
          <w:rFonts w:ascii="Times New Roman" w:eastAsia="Times New Roman" w:hAnsi="Times New Roman"/>
          <w:sz w:val="24"/>
          <w:szCs w:val="24"/>
        </w:rPr>
        <w:t>, 1984, and Trease &amp; Evans, 1989.</w:t>
      </w:r>
    </w:p>
    <w:p w14:paraId="258333BA" w14:textId="596CF0BF" w:rsidR="005E4D64" w:rsidRPr="00E4700F" w:rsidRDefault="002619A6"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2.5.1 </w:t>
      </w:r>
      <w:r w:rsidR="005E4D64" w:rsidRPr="00E4700F">
        <w:rPr>
          <w:rFonts w:ascii="Times New Roman" w:hAnsi="Times New Roman"/>
          <w:b/>
          <w:i/>
          <w:iCs/>
          <w:sz w:val="24"/>
          <w:szCs w:val="24"/>
          <w:lang w:val="en-GB"/>
        </w:rPr>
        <w:t>Alkaloids</w:t>
      </w:r>
    </w:p>
    <w:p w14:paraId="35642489" w14:textId="7C4F26AD"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The test extracts were acidified in a steam bath with four (4) millilitres of 1% aqueous hydrochloric acid (HCl). The next step was to add a few drops of Meyer's reagent to 1 ml of the acidified solution </w:t>
      </w:r>
      <w:r w:rsidRPr="005E371B">
        <w:rPr>
          <w:rFonts w:ascii="Times New Roman" w:eastAsia="Times New Roman" w:hAnsi="Times New Roman"/>
          <w:sz w:val="24"/>
          <w:szCs w:val="24"/>
        </w:rPr>
        <w:lastRenderedPageBreak/>
        <w:t>individually. The presence of alkaloids is confirmed by a creamy white precipitate. This reagent was validated by an orange precipitate</w:t>
      </w:r>
      <w:r w:rsidR="00F416FC">
        <w:rPr>
          <w:rFonts w:ascii="Times New Roman" w:eastAsia="Times New Roman" w:hAnsi="Times New Roman"/>
          <w:sz w:val="24"/>
          <w:szCs w:val="24"/>
        </w:rPr>
        <w:t xml:space="preserve"> </w:t>
      </w:r>
      <w:r w:rsidR="00F416FC" w:rsidRPr="00F416FC">
        <w:rPr>
          <w:rFonts w:ascii="Times New Roman" w:eastAsia="Times New Roman" w:hAnsi="Times New Roman"/>
          <w:sz w:val="24"/>
          <w:szCs w:val="24"/>
        </w:rPr>
        <w:t>(</w:t>
      </w:r>
      <w:proofErr w:type="spellStart"/>
      <w:r w:rsidR="00F416FC" w:rsidRPr="00F416FC">
        <w:rPr>
          <w:rFonts w:ascii="Times New Roman" w:eastAsia="Times New Roman" w:hAnsi="Times New Roman"/>
          <w:sz w:val="24"/>
          <w:szCs w:val="24"/>
        </w:rPr>
        <w:t>Sofowora</w:t>
      </w:r>
      <w:proofErr w:type="spellEnd"/>
      <w:r w:rsidR="00F416FC" w:rsidRPr="00F416FC">
        <w:rPr>
          <w:rFonts w:ascii="Times New Roman" w:eastAsia="Times New Roman" w:hAnsi="Times New Roman"/>
          <w:sz w:val="24"/>
          <w:szCs w:val="24"/>
        </w:rPr>
        <w:t>, 1982)</w:t>
      </w:r>
      <w:r w:rsidR="005A05BB" w:rsidRPr="005E371B">
        <w:rPr>
          <w:rFonts w:ascii="Times New Roman" w:eastAsia="Times New Roman" w:hAnsi="Times New Roman"/>
          <w:sz w:val="24"/>
          <w:szCs w:val="24"/>
        </w:rPr>
        <w:t>.</w:t>
      </w:r>
    </w:p>
    <w:p w14:paraId="5DDA7DED" w14:textId="5647686C"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2.5.2 </w:t>
      </w:r>
      <w:r w:rsidR="005E4D64" w:rsidRPr="00E4700F">
        <w:rPr>
          <w:rFonts w:ascii="Times New Roman" w:hAnsi="Times New Roman"/>
          <w:b/>
          <w:i/>
          <w:iCs/>
          <w:sz w:val="24"/>
          <w:szCs w:val="24"/>
          <w:lang w:val="en-GB"/>
        </w:rPr>
        <w:t>Tannins</w:t>
      </w:r>
    </w:p>
    <w:p w14:paraId="221DC4FE" w14:textId="2161F3EE"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The extract solution was concentrated by adding 5 drops of ferric chloride (FeCl</w:t>
      </w:r>
      <w:r w:rsidRPr="008E7D96">
        <w:rPr>
          <w:rFonts w:ascii="Times New Roman" w:eastAsia="Times New Roman" w:hAnsi="Times New Roman"/>
          <w:sz w:val="24"/>
          <w:szCs w:val="24"/>
          <w:vertAlign w:val="subscript"/>
        </w:rPr>
        <w:t>3</w:t>
      </w:r>
      <w:r w:rsidRPr="005E371B">
        <w:rPr>
          <w:rFonts w:ascii="Times New Roman" w:eastAsia="Times New Roman" w:hAnsi="Times New Roman"/>
          <w:sz w:val="24"/>
          <w:szCs w:val="24"/>
        </w:rPr>
        <w:t xml:space="preserve">) to 2 millilitres. The presence of tannins was established by the observation of a precipitate that was either dirty green or greenish black in </w:t>
      </w:r>
      <w:proofErr w:type="spellStart"/>
      <w:r w:rsidRPr="005E371B">
        <w:rPr>
          <w:rFonts w:ascii="Times New Roman" w:eastAsia="Times New Roman" w:hAnsi="Times New Roman"/>
          <w:sz w:val="24"/>
          <w:szCs w:val="24"/>
        </w:rPr>
        <w:t>colour</w:t>
      </w:r>
      <w:proofErr w:type="spellEnd"/>
      <w:r w:rsidR="00F416FC">
        <w:rPr>
          <w:rFonts w:ascii="Times New Roman" w:eastAsia="Times New Roman" w:hAnsi="Times New Roman"/>
          <w:sz w:val="24"/>
          <w:szCs w:val="24"/>
        </w:rPr>
        <w:t xml:space="preserve"> (</w:t>
      </w:r>
      <w:proofErr w:type="spellStart"/>
      <w:r w:rsidR="00F416FC" w:rsidRPr="00904B19">
        <w:rPr>
          <w:rFonts w:ascii="Times New Roman" w:eastAsia="Times New Roman" w:hAnsi="Times New Roman"/>
          <w:bCs/>
          <w:sz w:val="24"/>
          <w:szCs w:val="24"/>
        </w:rPr>
        <w:t>Sofowora</w:t>
      </w:r>
      <w:proofErr w:type="spellEnd"/>
      <w:r w:rsidR="00F416FC">
        <w:rPr>
          <w:rFonts w:ascii="Times New Roman" w:eastAsia="Times New Roman" w:hAnsi="Times New Roman"/>
          <w:bCs/>
          <w:sz w:val="24"/>
          <w:szCs w:val="24"/>
        </w:rPr>
        <w:t>, 1982)</w:t>
      </w:r>
      <w:r w:rsidRPr="005E371B">
        <w:rPr>
          <w:rFonts w:ascii="Times New Roman" w:eastAsia="Times New Roman" w:hAnsi="Times New Roman"/>
          <w:sz w:val="24"/>
          <w:szCs w:val="24"/>
        </w:rPr>
        <w:t>.</w:t>
      </w:r>
    </w:p>
    <w:p w14:paraId="6B1AFA38" w14:textId="13AAB14B"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2.5.3 </w:t>
      </w:r>
      <w:r w:rsidR="005E4D64" w:rsidRPr="00E4700F">
        <w:rPr>
          <w:rFonts w:ascii="Times New Roman" w:hAnsi="Times New Roman"/>
          <w:b/>
          <w:i/>
          <w:iCs/>
          <w:sz w:val="24"/>
          <w:szCs w:val="24"/>
          <w:lang w:val="en-GB"/>
        </w:rPr>
        <w:t>Saponins</w:t>
      </w:r>
    </w:p>
    <w:p w14:paraId="04FE2E28" w14:textId="0D22470E"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After rapidly shaking and heating to boiling, five (5) millilitres of distilled water were added to two (2) millilitres of the extracts. Saponins are indicated by the presence of a frothy layer and a creamy milk precipita</w:t>
      </w:r>
      <w:r w:rsidR="005A05BB">
        <w:rPr>
          <w:rFonts w:ascii="Times New Roman" w:eastAsia="Times New Roman" w:hAnsi="Times New Roman"/>
          <w:sz w:val="24"/>
          <w:szCs w:val="24"/>
        </w:rPr>
        <w:t>te, although they were not seen</w:t>
      </w:r>
      <w:r w:rsidR="00F416FC">
        <w:rPr>
          <w:rFonts w:ascii="Times New Roman" w:hAnsi="Times New Roman"/>
          <w:sz w:val="24"/>
          <w:szCs w:val="24"/>
          <w:lang w:val="en-GB"/>
        </w:rPr>
        <w:t xml:space="preserve"> </w:t>
      </w:r>
      <w:r w:rsidR="00F416FC" w:rsidRPr="00F416FC">
        <w:rPr>
          <w:rFonts w:ascii="Times New Roman" w:hAnsi="Times New Roman"/>
          <w:sz w:val="24"/>
          <w:szCs w:val="24"/>
          <w:lang w:val="en-GB"/>
        </w:rPr>
        <w:t>(</w:t>
      </w:r>
      <w:proofErr w:type="spellStart"/>
      <w:r w:rsidR="00F416FC" w:rsidRPr="00F416FC">
        <w:rPr>
          <w:rFonts w:ascii="Times New Roman" w:hAnsi="Times New Roman"/>
          <w:sz w:val="24"/>
          <w:szCs w:val="24"/>
          <w:lang w:val="en-GB"/>
        </w:rPr>
        <w:t>Sofowora</w:t>
      </w:r>
      <w:proofErr w:type="spellEnd"/>
      <w:r w:rsidR="00F416FC" w:rsidRPr="00F416FC">
        <w:rPr>
          <w:rFonts w:ascii="Times New Roman" w:hAnsi="Times New Roman"/>
          <w:sz w:val="24"/>
          <w:szCs w:val="24"/>
          <w:lang w:val="en-GB"/>
        </w:rPr>
        <w:t>, 1982)</w:t>
      </w:r>
      <w:r w:rsidR="00F416FC">
        <w:rPr>
          <w:rFonts w:ascii="Times New Roman" w:hAnsi="Times New Roman"/>
          <w:sz w:val="24"/>
          <w:szCs w:val="24"/>
          <w:lang w:val="en-GB"/>
        </w:rPr>
        <w:t>.</w:t>
      </w:r>
    </w:p>
    <w:p w14:paraId="263D7918" w14:textId="402BEBD9"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2.5.4 </w:t>
      </w:r>
      <w:r w:rsidR="005E4D64" w:rsidRPr="00E4700F">
        <w:rPr>
          <w:rFonts w:ascii="Times New Roman" w:hAnsi="Times New Roman"/>
          <w:b/>
          <w:i/>
          <w:iCs/>
          <w:sz w:val="24"/>
          <w:szCs w:val="24"/>
          <w:lang w:val="en-GB"/>
        </w:rPr>
        <w:t>Flavonoids</w:t>
      </w:r>
    </w:p>
    <w:p w14:paraId="1F5B48EA" w14:textId="6B1613BB"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Two millilitres of the extract solution was mixed with four millilitres of water-based sodium hydroxide (NaOH). There were no flavonoids found, even though it is expected that a yellow solution will turn </w:t>
      </w:r>
      <w:proofErr w:type="spellStart"/>
      <w:r w:rsidRPr="005E371B">
        <w:rPr>
          <w:rFonts w:ascii="Times New Roman" w:eastAsia="Times New Roman" w:hAnsi="Times New Roman"/>
          <w:sz w:val="24"/>
          <w:szCs w:val="24"/>
        </w:rPr>
        <w:t>colourless</w:t>
      </w:r>
      <w:proofErr w:type="spellEnd"/>
      <w:r w:rsidRPr="005E371B">
        <w:rPr>
          <w:rFonts w:ascii="Times New Roman" w:eastAsia="Times New Roman" w:hAnsi="Times New Roman"/>
          <w:sz w:val="24"/>
          <w:szCs w:val="24"/>
        </w:rPr>
        <w:t xml:space="preserve"> when h</w:t>
      </w:r>
      <w:r w:rsidR="005A05BB">
        <w:rPr>
          <w:rFonts w:ascii="Times New Roman" w:eastAsia="Times New Roman" w:hAnsi="Times New Roman"/>
          <w:sz w:val="24"/>
          <w:szCs w:val="24"/>
        </w:rPr>
        <w:t>ydrochloric acid (HCl) is added</w:t>
      </w:r>
      <w:r w:rsidR="00F416FC">
        <w:rPr>
          <w:rFonts w:ascii="Times New Roman" w:eastAsia="Times New Roman" w:hAnsi="Times New Roman"/>
          <w:sz w:val="24"/>
          <w:szCs w:val="24"/>
        </w:rPr>
        <w:t xml:space="preserve"> (</w:t>
      </w:r>
      <w:proofErr w:type="spellStart"/>
      <w:r w:rsidR="00F416FC" w:rsidRPr="00F416FC">
        <w:rPr>
          <w:rFonts w:ascii="Times New Roman" w:eastAsia="Times New Roman" w:hAnsi="Times New Roman"/>
          <w:sz w:val="24"/>
          <w:szCs w:val="24"/>
        </w:rPr>
        <w:t>Harbone</w:t>
      </w:r>
      <w:proofErr w:type="spellEnd"/>
      <w:r w:rsidR="00F416FC" w:rsidRPr="00F416FC">
        <w:rPr>
          <w:rFonts w:ascii="Times New Roman" w:eastAsia="Times New Roman" w:hAnsi="Times New Roman"/>
          <w:sz w:val="24"/>
          <w:szCs w:val="24"/>
        </w:rPr>
        <w:t>, 1984</w:t>
      </w:r>
      <w:r w:rsidR="00F416FC">
        <w:rPr>
          <w:rFonts w:ascii="Times New Roman" w:eastAsia="Times New Roman" w:hAnsi="Times New Roman"/>
          <w:sz w:val="24"/>
          <w:szCs w:val="24"/>
        </w:rPr>
        <w:t>)</w:t>
      </w:r>
      <w:r w:rsidR="005E4D64" w:rsidRPr="005E371B">
        <w:rPr>
          <w:rFonts w:ascii="Times New Roman" w:hAnsi="Times New Roman"/>
          <w:sz w:val="24"/>
          <w:szCs w:val="24"/>
          <w:lang w:val="en-GB"/>
        </w:rPr>
        <w:t>.</w:t>
      </w:r>
    </w:p>
    <w:p w14:paraId="0C08FF85" w14:textId="1F4DA706"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2.5.5 </w:t>
      </w:r>
      <w:r w:rsidR="005E4D64" w:rsidRPr="00E4700F">
        <w:rPr>
          <w:rFonts w:ascii="Times New Roman" w:hAnsi="Times New Roman"/>
          <w:b/>
          <w:i/>
          <w:iCs/>
          <w:sz w:val="24"/>
          <w:szCs w:val="24"/>
          <w:lang w:val="en-GB"/>
        </w:rPr>
        <w:t>Glycosides</w:t>
      </w:r>
    </w:p>
    <w:p w14:paraId="503F41DF" w14:textId="43A5B414"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Mix the test extract with five (5) </w:t>
      </w:r>
      <w:proofErr w:type="spellStart"/>
      <w:r w:rsidRPr="005E371B">
        <w:rPr>
          <w:rFonts w:ascii="Times New Roman" w:eastAsia="Times New Roman" w:hAnsi="Times New Roman"/>
          <w:sz w:val="24"/>
          <w:szCs w:val="24"/>
        </w:rPr>
        <w:t>millilitres</w:t>
      </w:r>
      <w:proofErr w:type="spellEnd"/>
      <w:r w:rsidRPr="005E371B">
        <w:rPr>
          <w:rFonts w:ascii="Times New Roman" w:eastAsia="Times New Roman" w:hAnsi="Times New Roman"/>
          <w:sz w:val="24"/>
          <w:szCs w:val="24"/>
        </w:rPr>
        <w:t xml:space="preserve"> of </w:t>
      </w:r>
      <w:proofErr w:type="spellStart"/>
      <w:r w:rsidRPr="005E371B">
        <w:rPr>
          <w:rFonts w:ascii="Times New Roman" w:eastAsia="Times New Roman" w:hAnsi="Times New Roman"/>
          <w:sz w:val="24"/>
          <w:szCs w:val="24"/>
        </w:rPr>
        <w:t>sulphuric</w:t>
      </w:r>
      <w:proofErr w:type="spellEnd"/>
      <w:r w:rsidRPr="005E371B">
        <w:rPr>
          <w:rFonts w:ascii="Times New Roman" w:eastAsia="Times New Roman" w:hAnsi="Times New Roman"/>
          <w:sz w:val="24"/>
          <w:szCs w:val="24"/>
        </w:rPr>
        <w:t xml:space="preserve"> acid that is 50% concentrated. The ingredients were simmered for fifteen minutes in water that was boiling. The mixture was then brought to a boil by adding Fehling's solution. Unfortunat</w:t>
      </w:r>
      <w:r w:rsidR="005A05BB">
        <w:rPr>
          <w:rFonts w:ascii="Times New Roman" w:eastAsia="Times New Roman" w:hAnsi="Times New Roman"/>
          <w:sz w:val="24"/>
          <w:szCs w:val="24"/>
        </w:rPr>
        <w:t xml:space="preserve">ely, the presence of glycosides </w:t>
      </w:r>
      <w:r w:rsidRPr="005E371B">
        <w:rPr>
          <w:rFonts w:ascii="Times New Roman" w:eastAsia="Times New Roman" w:hAnsi="Times New Roman"/>
          <w:sz w:val="24"/>
          <w:szCs w:val="24"/>
        </w:rPr>
        <w:t>as confirmed by the expected brick r</w:t>
      </w:r>
      <w:r w:rsidR="005A05BB">
        <w:rPr>
          <w:rFonts w:ascii="Times New Roman" w:eastAsia="Times New Roman" w:hAnsi="Times New Roman"/>
          <w:sz w:val="24"/>
          <w:szCs w:val="24"/>
        </w:rPr>
        <w:t>ed precipitate was not seen</w:t>
      </w:r>
      <w:r w:rsidR="00F416FC">
        <w:rPr>
          <w:rFonts w:ascii="Times New Roman" w:eastAsia="Times New Roman" w:hAnsi="Times New Roman"/>
          <w:sz w:val="24"/>
          <w:szCs w:val="24"/>
        </w:rPr>
        <w:t xml:space="preserve"> (</w:t>
      </w:r>
      <w:r w:rsidR="00F416FC" w:rsidRPr="00F416FC">
        <w:rPr>
          <w:rFonts w:ascii="Times New Roman" w:eastAsia="Times New Roman" w:hAnsi="Times New Roman"/>
          <w:sz w:val="24"/>
          <w:szCs w:val="24"/>
        </w:rPr>
        <w:t>Trease &amp; Evans, 1989</w:t>
      </w:r>
      <w:r w:rsidR="00F416FC">
        <w:rPr>
          <w:rFonts w:ascii="Times New Roman" w:eastAsia="Times New Roman" w:hAnsi="Times New Roman"/>
          <w:sz w:val="24"/>
          <w:szCs w:val="24"/>
        </w:rPr>
        <w:t>)</w:t>
      </w:r>
      <w:r w:rsidR="005E4D64" w:rsidRPr="005E371B">
        <w:rPr>
          <w:rFonts w:ascii="Times New Roman" w:hAnsi="Times New Roman"/>
          <w:sz w:val="24"/>
          <w:szCs w:val="24"/>
          <w:lang w:val="en-GB"/>
        </w:rPr>
        <w:t>.</w:t>
      </w:r>
    </w:p>
    <w:p w14:paraId="25CED677" w14:textId="71340BDA"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2.5.6 </w:t>
      </w:r>
      <w:r w:rsidR="005E4D64" w:rsidRPr="00E4700F">
        <w:rPr>
          <w:rFonts w:ascii="Times New Roman" w:hAnsi="Times New Roman"/>
          <w:b/>
          <w:i/>
          <w:iCs/>
          <w:sz w:val="24"/>
          <w:szCs w:val="24"/>
          <w:lang w:val="en-GB"/>
        </w:rPr>
        <w:t>Terpenoids (Salkowski test)</w:t>
      </w:r>
    </w:p>
    <w:p w14:paraId="74B7AA3F" w14:textId="509201AE" w:rsidR="008235CF" w:rsidRPr="003315DF" w:rsidRDefault="005E371B" w:rsidP="003315DF">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A thin layer was created by slowly adding two millilitres of chloroform (CHCl</w:t>
      </w:r>
      <w:r w:rsidRPr="005A05BB">
        <w:rPr>
          <w:rFonts w:ascii="Times New Roman" w:eastAsia="Times New Roman" w:hAnsi="Times New Roman"/>
          <w:sz w:val="24"/>
          <w:szCs w:val="24"/>
          <w:vertAlign w:val="subscript"/>
        </w:rPr>
        <w:t>3</w:t>
      </w:r>
      <w:r w:rsidRPr="005E371B">
        <w:rPr>
          <w:rFonts w:ascii="Times New Roman" w:eastAsia="Times New Roman" w:hAnsi="Times New Roman"/>
          <w:sz w:val="24"/>
          <w:szCs w:val="24"/>
        </w:rPr>
        <w:t xml:space="preserve">) and three </w:t>
      </w:r>
      <w:proofErr w:type="spellStart"/>
      <w:r w:rsidRPr="005E371B">
        <w:rPr>
          <w:rFonts w:ascii="Times New Roman" w:eastAsia="Times New Roman" w:hAnsi="Times New Roman"/>
          <w:sz w:val="24"/>
          <w:szCs w:val="24"/>
        </w:rPr>
        <w:t>millilitres</w:t>
      </w:r>
      <w:proofErr w:type="spellEnd"/>
      <w:r w:rsidRPr="005E371B">
        <w:rPr>
          <w:rFonts w:ascii="Times New Roman" w:eastAsia="Times New Roman" w:hAnsi="Times New Roman"/>
          <w:sz w:val="24"/>
          <w:szCs w:val="24"/>
        </w:rPr>
        <w:t xml:space="preserve"> of strong </w:t>
      </w:r>
      <w:proofErr w:type="spellStart"/>
      <w:r w:rsidRPr="005E371B">
        <w:rPr>
          <w:rFonts w:ascii="Times New Roman" w:eastAsia="Times New Roman" w:hAnsi="Times New Roman"/>
          <w:sz w:val="24"/>
          <w:szCs w:val="24"/>
        </w:rPr>
        <w:t>sulphuric</w:t>
      </w:r>
      <w:proofErr w:type="spellEnd"/>
      <w:r w:rsidRPr="005E371B">
        <w:rPr>
          <w:rFonts w:ascii="Times New Roman" w:eastAsia="Times New Roman" w:hAnsi="Times New Roman"/>
          <w:sz w:val="24"/>
          <w:szCs w:val="24"/>
        </w:rPr>
        <w:t xml:space="preserve"> acid (H</w:t>
      </w:r>
      <w:r w:rsidRPr="005A05BB">
        <w:rPr>
          <w:rFonts w:ascii="Times New Roman" w:eastAsia="Times New Roman" w:hAnsi="Times New Roman"/>
          <w:sz w:val="24"/>
          <w:szCs w:val="24"/>
          <w:vertAlign w:val="subscript"/>
        </w:rPr>
        <w:t>2</w:t>
      </w:r>
      <w:r w:rsidRPr="005E371B">
        <w:rPr>
          <w:rFonts w:ascii="Times New Roman" w:eastAsia="Times New Roman" w:hAnsi="Times New Roman"/>
          <w:sz w:val="24"/>
          <w:szCs w:val="24"/>
        </w:rPr>
        <w:t>SO</w:t>
      </w:r>
      <w:r w:rsidRPr="005A05BB">
        <w:rPr>
          <w:rFonts w:ascii="Times New Roman" w:eastAsia="Times New Roman" w:hAnsi="Times New Roman"/>
          <w:sz w:val="24"/>
          <w:szCs w:val="24"/>
          <w:vertAlign w:val="subscript"/>
        </w:rPr>
        <w:t>4</w:t>
      </w:r>
      <w:r w:rsidRPr="005E371B">
        <w:rPr>
          <w:rFonts w:ascii="Times New Roman" w:eastAsia="Times New Roman" w:hAnsi="Times New Roman"/>
          <w:sz w:val="24"/>
          <w:szCs w:val="24"/>
        </w:rPr>
        <w:t xml:space="preserve">) to two millilitres of the extract. There was no reddish-brown </w:t>
      </w:r>
      <w:proofErr w:type="spellStart"/>
      <w:r w:rsidRPr="005E371B">
        <w:rPr>
          <w:rFonts w:ascii="Times New Roman" w:eastAsia="Times New Roman" w:hAnsi="Times New Roman"/>
          <w:sz w:val="24"/>
          <w:szCs w:val="24"/>
        </w:rPr>
        <w:t>colouration</w:t>
      </w:r>
      <w:proofErr w:type="spellEnd"/>
      <w:r w:rsidRPr="005E371B">
        <w:rPr>
          <w:rFonts w:ascii="Times New Roman" w:eastAsia="Times New Roman" w:hAnsi="Times New Roman"/>
          <w:sz w:val="24"/>
          <w:szCs w:val="24"/>
        </w:rPr>
        <w:t xml:space="preserve"> of the interface, which would indicate the presence of terpenoids</w:t>
      </w:r>
      <w:r w:rsidR="00F416FC">
        <w:rPr>
          <w:rFonts w:ascii="Times New Roman" w:eastAsia="Times New Roman" w:hAnsi="Times New Roman"/>
          <w:sz w:val="24"/>
          <w:szCs w:val="24"/>
        </w:rPr>
        <w:t xml:space="preserve"> </w:t>
      </w:r>
      <w:r w:rsidR="00F416FC" w:rsidRPr="00F416FC">
        <w:rPr>
          <w:rFonts w:ascii="Times New Roman" w:eastAsia="Times New Roman" w:hAnsi="Times New Roman"/>
          <w:sz w:val="24"/>
          <w:szCs w:val="24"/>
        </w:rPr>
        <w:t>(</w:t>
      </w:r>
      <w:proofErr w:type="spellStart"/>
      <w:r w:rsidR="00F416FC" w:rsidRPr="00F416FC">
        <w:rPr>
          <w:rFonts w:ascii="Times New Roman" w:eastAsia="Times New Roman" w:hAnsi="Times New Roman"/>
          <w:sz w:val="24"/>
          <w:szCs w:val="24"/>
        </w:rPr>
        <w:t>Sofowora</w:t>
      </w:r>
      <w:proofErr w:type="spellEnd"/>
      <w:r w:rsidR="00F416FC" w:rsidRPr="00F416FC">
        <w:rPr>
          <w:rFonts w:ascii="Times New Roman" w:eastAsia="Times New Roman" w:hAnsi="Times New Roman"/>
          <w:sz w:val="24"/>
          <w:szCs w:val="24"/>
        </w:rPr>
        <w:t>, 1982)</w:t>
      </w:r>
      <w:r w:rsidRPr="005E371B">
        <w:rPr>
          <w:rFonts w:ascii="Times New Roman" w:eastAsia="Times New Roman" w:hAnsi="Times New Roman"/>
          <w:sz w:val="24"/>
          <w:szCs w:val="24"/>
        </w:rPr>
        <w:t>.</w:t>
      </w:r>
    </w:p>
    <w:p w14:paraId="0BD8F3A9" w14:textId="7411262C"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2.5.7 </w:t>
      </w:r>
      <w:r w:rsidR="005E4D64" w:rsidRPr="00E4700F">
        <w:rPr>
          <w:rFonts w:ascii="Times New Roman" w:hAnsi="Times New Roman"/>
          <w:b/>
          <w:i/>
          <w:iCs/>
          <w:sz w:val="24"/>
          <w:szCs w:val="24"/>
          <w:lang w:val="en-GB"/>
        </w:rPr>
        <w:t>Phenol</w:t>
      </w:r>
    </w:p>
    <w:p w14:paraId="1D08560A" w14:textId="41E380B8"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The extracts were mixed with 5 millilitres of ferric chloride solution using precisely four drops. The existence of phenols was established by the production of a blu</w:t>
      </w:r>
      <w:r w:rsidR="008379A0">
        <w:rPr>
          <w:rFonts w:ascii="Times New Roman" w:eastAsia="Times New Roman" w:hAnsi="Times New Roman"/>
          <w:sz w:val="24"/>
          <w:szCs w:val="24"/>
        </w:rPr>
        <w:t xml:space="preserve">ish black </w:t>
      </w:r>
      <w:proofErr w:type="spellStart"/>
      <w:r w:rsidR="008379A0">
        <w:rPr>
          <w:rFonts w:ascii="Times New Roman" w:eastAsia="Times New Roman" w:hAnsi="Times New Roman"/>
          <w:sz w:val="24"/>
          <w:szCs w:val="24"/>
        </w:rPr>
        <w:t>colour</w:t>
      </w:r>
      <w:proofErr w:type="spellEnd"/>
      <w:r w:rsidR="00F416FC">
        <w:rPr>
          <w:rFonts w:ascii="Times New Roman" w:eastAsia="Times New Roman" w:hAnsi="Times New Roman"/>
          <w:sz w:val="24"/>
          <w:szCs w:val="24"/>
        </w:rPr>
        <w:t xml:space="preserve"> </w:t>
      </w:r>
      <w:r w:rsidR="00F416FC" w:rsidRPr="00F416FC">
        <w:rPr>
          <w:rFonts w:ascii="Times New Roman" w:eastAsia="Times New Roman" w:hAnsi="Times New Roman"/>
          <w:sz w:val="24"/>
          <w:szCs w:val="24"/>
        </w:rPr>
        <w:t>(</w:t>
      </w:r>
      <w:proofErr w:type="spellStart"/>
      <w:r w:rsidR="00F416FC" w:rsidRPr="00F416FC">
        <w:rPr>
          <w:rFonts w:ascii="Times New Roman" w:eastAsia="Times New Roman" w:hAnsi="Times New Roman"/>
          <w:sz w:val="24"/>
          <w:szCs w:val="24"/>
        </w:rPr>
        <w:t>Harbone</w:t>
      </w:r>
      <w:proofErr w:type="spellEnd"/>
      <w:r w:rsidR="00F416FC" w:rsidRPr="00F416FC">
        <w:rPr>
          <w:rFonts w:ascii="Times New Roman" w:eastAsia="Times New Roman" w:hAnsi="Times New Roman"/>
          <w:sz w:val="24"/>
          <w:szCs w:val="24"/>
        </w:rPr>
        <w:t>, 1984)</w:t>
      </w:r>
      <w:r w:rsidR="005E4D64" w:rsidRPr="005E371B">
        <w:rPr>
          <w:rFonts w:ascii="Times New Roman" w:hAnsi="Times New Roman"/>
          <w:sz w:val="24"/>
          <w:szCs w:val="24"/>
          <w:lang w:val="en-GB"/>
        </w:rPr>
        <w:t>.</w:t>
      </w:r>
    </w:p>
    <w:p w14:paraId="63D98796" w14:textId="1B760AAF"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lastRenderedPageBreak/>
        <w:t xml:space="preserve">2.5.8 </w:t>
      </w:r>
      <w:r w:rsidR="005E4D64" w:rsidRPr="00E4700F">
        <w:rPr>
          <w:rFonts w:ascii="Times New Roman" w:hAnsi="Times New Roman"/>
          <w:b/>
          <w:i/>
          <w:iCs/>
          <w:sz w:val="24"/>
          <w:szCs w:val="24"/>
          <w:lang w:val="en-GB"/>
        </w:rPr>
        <w:t>Steroids</w:t>
      </w:r>
    </w:p>
    <w:p w14:paraId="2B336A0C" w14:textId="09799350"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Concentrated </w:t>
      </w:r>
      <w:proofErr w:type="spellStart"/>
      <w:r w:rsidRPr="005E371B">
        <w:rPr>
          <w:rFonts w:ascii="Times New Roman" w:eastAsia="Times New Roman" w:hAnsi="Times New Roman"/>
          <w:sz w:val="24"/>
          <w:szCs w:val="24"/>
        </w:rPr>
        <w:t>sulphuric</w:t>
      </w:r>
      <w:proofErr w:type="spellEnd"/>
      <w:r w:rsidRPr="005E371B">
        <w:rPr>
          <w:rFonts w:ascii="Times New Roman" w:eastAsia="Times New Roman" w:hAnsi="Times New Roman"/>
          <w:sz w:val="24"/>
          <w:szCs w:val="24"/>
        </w:rPr>
        <w:t xml:space="preserve"> acid (H</w:t>
      </w:r>
      <w:r w:rsidRPr="008E7D96">
        <w:rPr>
          <w:rFonts w:ascii="Times New Roman" w:eastAsia="Times New Roman" w:hAnsi="Times New Roman"/>
          <w:sz w:val="24"/>
          <w:szCs w:val="24"/>
          <w:vertAlign w:val="subscript"/>
        </w:rPr>
        <w:t>2</w:t>
      </w:r>
      <w:r w:rsidRPr="005E371B">
        <w:rPr>
          <w:rFonts w:ascii="Times New Roman" w:eastAsia="Times New Roman" w:hAnsi="Times New Roman"/>
          <w:sz w:val="24"/>
          <w:szCs w:val="24"/>
        </w:rPr>
        <w:t>SO</w:t>
      </w:r>
      <w:r w:rsidRPr="008E7D96">
        <w:rPr>
          <w:rFonts w:ascii="Times New Roman" w:eastAsia="Times New Roman" w:hAnsi="Times New Roman"/>
          <w:sz w:val="24"/>
          <w:szCs w:val="24"/>
          <w:vertAlign w:val="subscript"/>
        </w:rPr>
        <w:t>4</w:t>
      </w:r>
      <w:r w:rsidRPr="005E371B">
        <w:rPr>
          <w:rFonts w:ascii="Times New Roman" w:eastAsia="Times New Roman" w:hAnsi="Times New Roman"/>
          <w:sz w:val="24"/>
          <w:szCs w:val="24"/>
        </w:rPr>
        <w:t xml:space="preserve">) was added in a 5-drop ratio to 1 </w:t>
      </w:r>
      <w:proofErr w:type="spellStart"/>
      <w:r w:rsidRPr="005E371B">
        <w:rPr>
          <w:rFonts w:ascii="Times New Roman" w:eastAsia="Times New Roman" w:hAnsi="Times New Roman"/>
          <w:sz w:val="24"/>
          <w:szCs w:val="24"/>
        </w:rPr>
        <w:t>millilitre</w:t>
      </w:r>
      <w:proofErr w:type="spellEnd"/>
      <w:r w:rsidRPr="005E371B">
        <w:rPr>
          <w:rFonts w:ascii="Times New Roman" w:eastAsia="Times New Roman" w:hAnsi="Times New Roman"/>
          <w:sz w:val="24"/>
          <w:szCs w:val="24"/>
        </w:rPr>
        <w:t xml:space="preserve"> of the extracts solution. Notably absent was the brownish-red hue that would have indicated the existence of steroids</w:t>
      </w:r>
      <w:r w:rsidR="00F416FC">
        <w:rPr>
          <w:rFonts w:ascii="Times New Roman" w:eastAsia="Times New Roman" w:hAnsi="Times New Roman"/>
          <w:sz w:val="24"/>
          <w:szCs w:val="24"/>
        </w:rPr>
        <w:t xml:space="preserve"> </w:t>
      </w:r>
      <w:r w:rsidR="00F416FC" w:rsidRPr="00F416FC">
        <w:rPr>
          <w:rFonts w:ascii="Times New Roman" w:eastAsia="Times New Roman" w:hAnsi="Times New Roman"/>
          <w:sz w:val="24"/>
          <w:szCs w:val="24"/>
        </w:rPr>
        <w:t>(</w:t>
      </w:r>
      <w:proofErr w:type="spellStart"/>
      <w:r w:rsidR="00F416FC" w:rsidRPr="00F416FC">
        <w:rPr>
          <w:rFonts w:ascii="Times New Roman" w:eastAsia="Times New Roman" w:hAnsi="Times New Roman"/>
          <w:sz w:val="24"/>
          <w:szCs w:val="24"/>
        </w:rPr>
        <w:t>Sofowora</w:t>
      </w:r>
      <w:proofErr w:type="spellEnd"/>
      <w:r w:rsidR="00F416FC" w:rsidRPr="00F416FC">
        <w:rPr>
          <w:rFonts w:ascii="Times New Roman" w:eastAsia="Times New Roman" w:hAnsi="Times New Roman"/>
          <w:sz w:val="24"/>
          <w:szCs w:val="24"/>
        </w:rPr>
        <w:t>, 1982).</w:t>
      </w:r>
    </w:p>
    <w:p w14:paraId="6E781F0E" w14:textId="0CFA0472"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2.5.9 </w:t>
      </w:r>
      <w:r w:rsidR="005E4D64" w:rsidRPr="00E4700F">
        <w:rPr>
          <w:rFonts w:ascii="Times New Roman" w:hAnsi="Times New Roman"/>
          <w:b/>
          <w:i/>
          <w:iCs/>
          <w:sz w:val="24"/>
          <w:szCs w:val="24"/>
          <w:lang w:val="en-GB"/>
        </w:rPr>
        <w:t>Anthraquinone</w:t>
      </w:r>
    </w:p>
    <w:p w14:paraId="114C4DFB" w14:textId="47BB0DC1" w:rsidR="005E4D64"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A 10-minute boiling process was carried out in a water bath at 100°C using five (5) millilitres of the extract in conjunction with 10% hydrochloric acid (HCl). A 10% ammonia (NH</w:t>
      </w:r>
      <w:r w:rsidRPr="004C7EE9">
        <w:rPr>
          <w:rFonts w:ascii="Times New Roman" w:eastAsia="Times New Roman" w:hAnsi="Times New Roman"/>
          <w:sz w:val="24"/>
          <w:szCs w:val="24"/>
          <w:vertAlign w:val="subscript"/>
        </w:rPr>
        <w:t>3</w:t>
      </w:r>
      <w:r w:rsidRPr="005E371B">
        <w:rPr>
          <w:rFonts w:ascii="Times New Roman" w:eastAsia="Times New Roman" w:hAnsi="Times New Roman"/>
          <w:sz w:val="24"/>
          <w:szCs w:val="24"/>
        </w:rPr>
        <w:t>) solution was boiled with the filtrate and an equal volume of trichloromethane (CHCl</w:t>
      </w:r>
      <w:r w:rsidRPr="004C7EE9">
        <w:rPr>
          <w:rFonts w:ascii="Times New Roman" w:eastAsia="Times New Roman" w:hAnsi="Times New Roman"/>
          <w:sz w:val="24"/>
          <w:szCs w:val="24"/>
          <w:vertAlign w:val="subscript"/>
        </w:rPr>
        <w:t>3</w:t>
      </w:r>
      <w:r w:rsidRPr="005E371B">
        <w:rPr>
          <w:rFonts w:ascii="Times New Roman" w:eastAsia="Times New Roman" w:hAnsi="Times New Roman"/>
          <w:sz w:val="24"/>
          <w:szCs w:val="24"/>
        </w:rPr>
        <w:t>) once the solution had cooled. It was not noted that the solution formed a rose-pink hue, which would indicat</w:t>
      </w:r>
      <w:r w:rsidR="004C7EE9">
        <w:rPr>
          <w:rFonts w:ascii="Times New Roman" w:eastAsia="Times New Roman" w:hAnsi="Times New Roman"/>
          <w:sz w:val="24"/>
          <w:szCs w:val="24"/>
        </w:rPr>
        <w:t>e the presence of anthraquinone</w:t>
      </w:r>
      <w:r w:rsidR="00F416FC">
        <w:rPr>
          <w:rFonts w:ascii="Times New Roman" w:eastAsia="Times New Roman" w:hAnsi="Times New Roman"/>
          <w:sz w:val="24"/>
          <w:szCs w:val="24"/>
        </w:rPr>
        <w:t xml:space="preserve"> </w:t>
      </w:r>
      <w:r w:rsidR="00F416FC" w:rsidRPr="00F416FC">
        <w:rPr>
          <w:rFonts w:ascii="Times New Roman" w:eastAsia="Times New Roman" w:hAnsi="Times New Roman"/>
          <w:sz w:val="24"/>
          <w:szCs w:val="24"/>
        </w:rPr>
        <w:t>(</w:t>
      </w:r>
      <w:proofErr w:type="spellStart"/>
      <w:r w:rsidR="00F416FC" w:rsidRPr="00F416FC">
        <w:rPr>
          <w:rFonts w:ascii="Times New Roman" w:eastAsia="Times New Roman" w:hAnsi="Times New Roman"/>
          <w:sz w:val="24"/>
          <w:szCs w:val="24"/>
        </w:rPr>
        <w:t>Sofowora</w:t>
      </w:r>
      <w:proofErr w:type="spellEnd"/>
      <w:r w:rsidR="00F416FC" w:rsidRPr="00F416FC">
        <w:rPr>
          <w:rFonts w:ascii="Times New Roman" w:eastAsia="Times New Roman" w:hAnsi="Times New Roman"/>
          <w:sz w:val="24"/>
          <w:szCs w:val="24"/>
        </w:rPr>
        <w:t>, 1982).</w:t>
      </w:r>
    </w:p>
    <w:p w14:paraId="37584D42" w14:textId="23D63FCB" w:rsidR="005E4D64" w:rsidRPr="00E4700F" w:rsidRDefault="006964C7"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 xml:space="preserve">2.5.10 </w:t>
      </w:r>
      <w:proofErr w:type="spellStart"/>
      <w:r w:rsidRPr="00E4700F">
        <w:rPr>
          <w:rFonts w:ascii="Times New Roman" w:hAnsi="Times New Roman"/>
          <w:b/>
          <w:i/>
          <w:iCs/>
          <w:sz w:val="24"/>
          <w:szCs w:val="24"/>
          <w:lang w:val="en-GB"/>
        </w:rPr>
        <w:t>Phlobatanins</w:t>
      </w:r>
      <w:proofErr w:type="spellEnd"/>
    </w:p>
    <w:p w14:paraId="521A7E15" w14:textId="4E62F655" w:rsidR="006D3523" w:rsidRDefault="005E371B" w:rsidP="002F67C5">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After dissolving five</w:t>
      </w:r>
      <w:r w:rsidR="004C7EE9">
        <w:rPr>
          <w:rFonts w:ascii="Times New Roman" w:eastAsia="Times New Roman" w:hAnsi="Times New Roman"/>
          <w:sz w:val="24"/>
          <w:szCs w:val="24"/>
        </w:rPr>
        <w:t xml:space="preserve"> </w:t>
      </w:r>
      <w:r w:rsidRPr="005E371B">
        <w:rPr>
          <w:rFonts w:ascii="Times New Roman" w:eastAsia="Times New Roman" w:hAnsi="Times New Roman"/>
          <w:sz w:val="24"/>
          <w:szCs w:val="24"/>
        </w:rPr>
        <w:t xml:space="preserve">(5) millilitres of the extract in distilled water, it was filtered. The next step was to boil the filtrate in a solution of 2% hydrochloric acid (HCl). It was not noted that a crimson precipitate appeared, which supports the existence of </w:t>
      </w:r>
      <w:proofErr w:type="spellStart"/>
      <w:r w:rsidRPr="005E371B">
        <w:rPr>
          <w:rFonts w:ascii="Times New Roman" w:eastAsia="Times New Roman" w:hAnsi="Times New Roman"/>
          <w:sz w:val="24"/>
          <w:szCs w:val="24"/>
        </w:rPr>
        <w:t>phlobatanins</w:t>
      </w:r>
      <w:proofErr w:type="spellEnd"/>
      <w:r w:rsidR="00F416FC">
        <w:rPr>
          <w:rFonts w:ascii="Times New Roman" w:eastAsia="Times New Roman" w:hAnsi="Times New Roman"/>
          <w:sz w:val="24"/>
          <w:szCs w:val="24"/>
        </w:rPr>
        <w:t xml:space="preserve"> </w:t>
      </w:r>
      <w:r w:rsidR="00F416FC" w:rsidRPr="00F416FC">
        <w:rPr>
          <w:rFonts w:ascii="Times New Roman" w:eastAsia="Times New Roman" w:hAnsi="Times New Roman"/>
          <w:sz w:val="24"/>
          <w:szCs w:val="24"/>
        </w:rPr>
        <w:t>(</w:t>
      </w:r>
      <w:proofErr w:type="spellStart"/>
      <w:r w:rsidR="00F416FC" w:rsidRPr="00F416FC">
        <w:rPr>
          <w:rFonts w:ascii="Times New Roman" w:eastAsia="Times New Roman" w:hAnsi="Times New Roman"/>
          <w:sz w:val="24"/>
          <w:szCs w:val="24"/>
        </w:rPr>
        <w:t>Sofowora</w:t>
      </w:r>
      <w:proofErr w:type="spellEnd"/>
      <w:r w:rsidR="00F416FC" w:rsidRPr="00F416FC">
        <w:rPr>
          <w:rFonts w:ascii="Times New Roman" w:eastAsia="Times New Roman" w:hAnsi="Times New Roman"/>
          <w:sz w:val="24"/>
          <w:szCs w:val="24"/>
        </w:rPr>
        <w:t>, 1982).</w:t>
      </w:r>
    </w:p>
    <w:p w14:paraId="4590FD7C" w14:textId="77777777" w:rsidR="002F67C5" w:rsidRDefault="002F67C5" w:rsidP="002F67C5">
      <w:pPr>
        <w:spacing w:after="0" w:line="360" w:lineRule="auto"/>
        <w:jc w:val="both"/>
        <w:rPr>
          <w:rFonts w:ascii="Times New Roman" w:eastAsia="Times New Roman" w:hAnsi="Times New Roman"/>
          <w:sz w:val="24"/>
          <w:szCs w:val="24"/>
        </w:rPr>
      </w:pPr>
    </w:p>
    <w:p w14:paraId="66595962" w14:textId="77777777" w:rsidR="002F67C5" w:rsidRDefault="002F67C5" w:rsidP="002F67C5">
      <w:pPr>
        <w:spacing w:after="0" w:line="360" w:lineRule="auto"/>
        <w:jc w:val="both"/>
        <w:rPr>
          <w:rFonts w:ascii="Times New Roman" w:eastAsia="Times New Roman" w:hAnsi="Times New Roman"/>
          <w:sz w:val="24"/>
          <w:szCs w:val="24"/>
        </w:rPr>
      </w:pPr>
    </w:p>
    <w:p w14:paraId="0CC6EE8E" w14:textId="77777777" w:rsidR="002F67C5" w:rsidRDefault="002F67C5" w:rsidP="002F67C5">
      <w:pPr>
        <w:spacing w:after="0" w:line="360" w:lineRule="auto"/>
        <w:jc w:val="both"/>
        <w:rPr>
          <w:rFonts w:ascii="Times New Roman" w:eastAsia="Times New Roman" w:hAnsi="Times New Roman"/>
          <w:sz w:val="24"/>
          <w:szCs w:val="24"/>
        </w:rPr>
      </w:pPr>
    </w:p>
    <w:p w14:paraId="46BA6AEB" w14:textId="77777777" w:rsidR="002F67C5" w:rsidRPr="002F67C5" w:rsidRDefault="002F67C5" w:rsidP="002F67C5">
      <w:pPr>
        <w:spacing w:after="0" w:line="360" w:lineRule="auto"/>
        <w:jc w:val="both"/>
        <w:rPr>
          <w:rFonts w:ascii="Times New Roman" w:eastAsia="Times New Roman" w:hAnsi="Times New Roman"/>
          <w:sz w:val="24"/>
          <w:szCs w:val="24"/>
        </w:rPr>
      </w:pPr>
    </w:p>
    <w:p w14:paraId="67D30251" w14:textId="2E78AE97" w:rsidR="005E4D64" w:rsidRPr="00E4700F" w:rsidRDefault="006964C7" w:rsidP="005E371B">
      <w:pPr>
        <w:widowControl w:val="0"/>
        <w:tabs>
          <w:tab w:val="left" w:pos="4131"/>
        </w:tabs>
        <w:autoSpaceDE w:val="0"/>
        <w:autoSpaceDN w:val="0"/>
        <w:adjustRightInd w:val="0"/>
        <w:spacing w:after="200" w:line="360" w:lineRule="auto"/>
        <w:jc w:val="both"/>
        <w:rPr>
          <w:rFonts w:ascii="Times New Roman" w:hAnsi="Times New Roman"/>
          <w:b/>
          <w:bCs/>
          <w:i/>
          <w:iCs/>
          <w:sz w:val="24"/>
          <w:szCs w:val="24"/>
          <w:lang w:val="en-GB"/>
        </w:rPr>
      </w:pPr>
      <w:r w:rsidRPr="00E4700F">
        <w:rPr>
          <w:rFonts w:ascii="Times New Roman" w:hAnsi="Times New Roman"/>
          <w:b/>
          <w:bCs/>
          <w:iCs/>
          <w:sz w:val="24"/>
        </w:rPr>
        <w:t xml:space="preserve">2.5.11 </w:t>
      </w:r>
      <w:r w:rsidR="005E4D64" w:rsidRPr="00E4700F">
        <w:rPr>
          <w:rFonts w:ascii="Times New Roman" w:hAnsi="Times New Roman"/>
          <w:b/>
          <w:bCs/>
          <w:i/>
          <w:iCs/>
          <w:sz w:val="24"/>
        </w:rPr>
        <w:t>Antimicrobial Activity Test</w:t>
      </w:r>
      <w:r w:rsidR="005E4D64" w:rsidRPr="00E4700F">
        <w:rPr>
          <w:rFonts w:ascii="Times New Roman" w:hAnsi="Times New Roman"/>
          <w:b/>
          <w:bCs/>
          <w:i/>
          <w:iCs/>
          <w:sz w:val="24"/>
          <w:szCs w:val="24"/>
          <w:lang w:val="en-GB"/>
        </w:rPr>
        <w:t xml:space="preserve"> </w:t>
      </w:r>
    </w:p>
    <w:p w14:paraId="250CBDA3" w14:textId="200D954F" w:rsidR="005E4D64" w:rsidRPr="00E4700F" w:rsidRDefault="008235CF" w:rsidP="005E371B">
      <w:pPr>
        <w:widowControl w:val="0"/>
        <w:tabs>
          <w:tab w:val="left" w:pos="4131"/>
        </w:tabs>
        <w:autoSpaceDE w:val="0"/>
        <w:autoSpaceDN w:val="0"/>
        <w:adjustRightInd w:val="0"/>
        <w:spacing w:after="200" w:line="360" w:lineRule="auto"/>
        <w:jc w:val="both"/>
        <w:rPr>
          <w:rFonts w:ascii="Times New Roman" w:hAnsi="Times New Roman"/>
          <w:b/>
          <w:bCs/>
          <w:i/>
          <w:iCs/>
          <w:sz w:val="24"/>
          <w:szCs w:val="24"/>
          <w:lang w:val="en-GB"/>
        </w:rPr>
      </w:pPr>
      <w:r w:rsidRPr="00E4700F">
        <w:rPr>
          <w:rFonts w:ascii="Times New Roman" w:hAnsi="Times New Roman"/>
          <w:b/>
          <w:bCs/>
          <w:iCs/>
          <w:sz w:val="24"/>
        </w:rPr>
        <w:t>2.6</w:t>
      </w:r>
      <w:r w:rsidRPr="00E4700F">
        <w:rPr>
          <w:rFonts w:ascii="Times New Roman" w:hAnsi="Times New Roman"/>
          <w:b/>
          <w:bCs/>
          <w:i/>
          <w:iCs/>
          <w:sz w:val="24"/>
        </w:rPr>
        <w:t xml:space="preserve"> </w:t>
      </w:r>
      <w:r w:rsidR="005E4D64" w:rsidRPr="00E4700F">
        <w:rPr>
          <w:rFonts w:ascii="Times New Roman" w:hAnsi="Times New Roman"/>
          <w:b/>
          <w:bCs/>
          <w:i/>
          <w:iCs/>
          <w:sz w:val="24"/>
        </w:rPr>
        <w:t>Preparation of Agar Plates</w:t>
      </w:r>
    </w:p>
    <w:p w14:paraId="74D3D261" w14:textId="6B2AE800" w:rsidR="005D34FE" w:rsidRPr="00F63CF0" w:rsidRDefault="005E371B" w:rsidP="005E371B">
      <w:pPr>
        <w:spacing w:after="0" w:line="360" w:lineRule="auto"/>
        <w:jc w:val="both"/>
        <w:rPr>
          <w:rFonts w:ascii="Times New Roman" w:eastAsia="Times New Roman" w:hAnsi="Times New Roman"/>
          <w:bCs/>
          <w:sz w:val="24"/>
          <w:szCs w:val="24"/>
        </w:rPr>
      </w:pPr>
      <w:r w:rsidRPr="005E371B">
        <w:rPr>
          <w:rFonts w:ascii="Times New Roman" w:eastAsia="Times New Roman" w:hAnsi="Times New Roman"/>
          <w:sz w:val="24"/>
          <w:szCs w:val="24"/>
        </w:rPr>
        <w:t xml:space="preserve">Following the manufacturer's instructions, Muller-Hinton agar was produced to test the extract's antibiotic activities against Klebsiella pneumoniae and Escherichia coli. After weighing and transferring approximately 19 grams of dried agar to a flask, 500 millilitres of distilled water was added. The combination was then autoclaved at 121 degrees Celsius for 20 minutes. Following autoclaving, it was cooled to around 45 </w:t>
      </w:r>
      <w:r w:rsidRPr="005E371B">
        <w:rPr>
          <w:rFonts w:ascii="Times New Roman" w:eastAsia="Times New Roman" w:hAnsi="Times New Roman" w:cs="Cambria Math"/>
          <w:sz w:val="24"/>
          <w:szCs w:val="24"/>
        </w:rPr>
        <w:t>℃</w:t>
      </w:r>
      <w:r w:rsidRPr="005E371B">
        <w:rPr>
          <w:rFonts w:ascii="Times New Roman" w:eastAsia="Times New Roman" w:hAnsi="Times New Roman"/>
          <w:sz w:val="24"/>
          <w:szCs w:val="24"/>
        </w:rPr>
        <w:t xml:space="preserve"> before being transferred to many petri dishes. Once the agar had hardened, a sterile swap stick was used to inoculate the surface with a 0.5 McFarland standard bacterial suspension. The bacterial plates were kept at 35 </w:t>
      </w:r>
      <w:r w:rsidRPr="005E371B">
        <w:rPr>
          <w:rFonts w:ascii="Times New Roman" w:eastAsia="Times New Roman" w:hAnsi="Times New Roman" w:cs="Cambria Math"/>
          <w:sz w:val="24"/>
          <w:szCs w:val="24"/>
        </w:rPr>
        <w:t>℃</w:t>
      </w:r>
      <w:r w:rsidR="004C7EE9">
        <w:rPr>
          <w:rFonts w:ascii="Times New Roman" w:eastAsia="Times New Roman" w:hAnsi="Times New Roman"/>
          <w:sz w:val="24"/>
          <w:szCs w:val="24"/>
        </w:rPr>
        <w:t xml:space="preserve"> for a duration of 24 hours</w:t>
      </w:r>
      <w:r w:rsidR="00F63CF0">
        <w:rPr>
          <w:rFonts w:ascii="Times New Roman" w:eastAsia="Times New Roman" w:hAnsi="Times New Roman"/>
          <w:sz w:val="24"/>
          <w:szCs w:val="24"/>
        </w:rPr>
        <w:t xml:space="preserve"> (</w:t>
      </w:r>
      <w:r w:rsidR="00F63CF0" w:rsidRPr="00904B19">
        <w:rPr>
          <w:rFonts w:ascii="Times New Roman" w:eastAsia="Times New Roman" w:hAnsi="Times New Roman"/>
          <w:bCs/>
          <w:sz w:val="24"/>
          <w:szCs w:val="24"/>
        </w:rPr>
        <w:t>Clinical and Laboratory Standards Institute; 2018</w:t>
      </w:r>
      <w:r w:rsidR="00F63CF0">
        <w:rPr>
          <w:rFonts w:ascii="Times New Roman" w:eastAsia="Times New Roman" w:hAnsi="Times New Roman"/>
          <w:bCs/>
          <w:sz w:val="24"/>
          <w:szCs w:val="24"/>
        </w:rPr>
        <w:t>)</w:t>
      </w:r>
      <w:r w:rsidR="00F63CF0" w:rsidRPr="00904B19">
        <w:rPr>
          <w:rFonts w:ascii="Times New Roman" w:eastAsia="Times New Roman" w:hAnsi="Times New Roman"/>
          <w:bCs/>
          <w:sz w:val="24"/>
          <w:szCs w:val="24"/>
        </w:rPr>
        <w:t>.</w:t>
      </w:r>
    </w:p>
    <w:p w14:paraId="7D3ACDF8" w14:textId="2E2220CF" w:rsidR="005E4D64" w:rsidRPr="00E4700F" w:rsidRDefault="008235CF" w:rsidP="005E371B">
      <w:pPr>
        <w:spacing w:after="0" w:line="360" w:lineRule="auto"/>
        <w:jc w:val="both"/>
        <w:rPr>
          <w:rFonts w:ascii="Times New Roman" w:hAnsi="Times New Roman"/>
          <w:b/>
          <w:bCs/>
          <w:i/>
          <w:iCs/>
          <w:sz w:val="24"/>
        </w:rPr>
      </w:pPr>
      <w:r w:rsidRPr="00E4700F">
        <w:rPr>
          <w:rFonts w:ascii="Times New Roman" w:hAnsi="Times New Roman"/>
          <w:b/>
          <w:bCs/>
          <w:iCs/>
          <w:sz w:val="24"/>
        </w:rPr>
        <w:t xml:space="preserve">2.7 </w:t>
      </w:r>
      <w:r w:rsidR="005E4D64" w:rsidRPr="00E4700F">
        <w:rPr>
          <w:rFonts w:ascii="Times New Roman" w:hAnsi="Times New Roman"/>
          <w:b/>
          <w:bCs/>
          <w:i/>
          <w:iCs/>
          <w:sz w:val="24"/>
        </w:rPr>
        <w:t>Antibiotic Sensitivity Test</w:t>
      </w:r>
    </w:p>
    <w:p w14:paraId="53FC9150" w14:textId="5FF2C5D8" w:rsidR="005D34FE"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lastRenderedPageBreak/>
        <w:t xml:space="preserve">A 100 mg/mL stock solution was prepared by dissolving 1 gram of ceftriaxone in 10 millilitres of sterile saline water. Diluting the stock solution resulted in concentrations of 50 mg/mL, 25 mg/mL, 12.5 mg/mL, 6.5 mg/mL, and 3.125 mg/mL, which were used to compare the antimicrobial action of the extract to that of a clinically used antibiotic. The organism-containing agar was each tested by boring five separate wells. Twenty </w:t>
      </w:r>
      <w:proofErr w:type="spellStart"/>
      <w:r w:rsidRPr="005E371B">
        <w:rPr>
          <w:rFonts w:ascii="Times New Roman" w:eastAsia="Times New Roman" w:hAnsi="Times New Roman"/>
          <w:sz w:val="24"/>
          <w:szCs w:val="24"/>
        </w:rPr>
        <w:t>microlitres</w:t>
      </w:r>
      <w:proofErr w:type="spellEnd"/>
      <w:r w:rsidRPr="005E371B">
        <w:rPr>
          <w:rFonts w:ascii="Times New Roman" w:eastAsia="Times New Roman" w:hAnsi="Times New Roman"/>
          <w:sz w:val="24"/>
          <w:szCs w:val="24"/>
        </w:rPr>
        <w:t xml:space="preserve"> of the Ceftriaxone solutions at the respective concentrations were added to the wells. The zone of inhibition for each test was monitored after 24 hours of incubation, during which triplicates of each test were prepared.</w:t>
      </w:r>
    </w:p>
    <w:p w14:paraId="66CEB530" w14:textId="77777777" w:rsidR="006964C7" w:rsidRDefault="006964C7" w:rsidP="005E371B">
      <w:pPr>
        <w:spacing w:after="0" w:line="360" w:lineRule="auto"/>
        <w:jc w:val="both"/>
        <w:rPr>
          <w:rFonts w:ascii="Times New Roman" w:hAnsi="Times New Roman"/>
          <w:bCs/>
          <w:i/>
          <w:iCs/>
          <w:sz w:val="24"/>
        </w:rPr>
      </w:pPr>
    </w:p>
    <w:p w14:paraId="3B7379A8" w14:textId="7977A1BE" w:rsidR="005E4D64" w:rsidRPr="00E4700F" w:rsidRDefault="008235CF" w:rsidP="005E371B">
      <w:pPr>
        <w:spacing w:after="0" w:line="360" w:lineRule="auto"/>
        <w:jc w:val="both"/>
        <w:rPr>
          <w:rFonts w:ascii="Times New Roman" w:hAnsi="Times New Roman"/>
          <w:b/>
          <w:bCs/>
          <w:i/>
          <w:iCs/>
          <w:sz w:val="24"/>
        </w:rPr>
      </w:pPr>
      <w:r w:rsidRPr="00E4700F">
        <w:rPr>
          <w:rFonts w:ascii="Times New Roman" w:hAnsi="Times New Roman"/>
          <w:b/>
          <w:bCs/>
          <w:iCs/>
          <w:sz w:val="24"/>
        </w:rPr>
        <w:t xml:space="preserve">2.8 </w:t>
      </w:r>
      <w:r w:rsidR="005E4D64" w:rsidRPr="00E4700F">
        <w:rPr>
          <w:rFonts w:ascii="Times New Roman" w:hAnsi="Times New Roman"/>
          <w:b/>
          <w:bCs/>
          <w:i/>
          <w:iCs/>
          <w:sz w:val="24"/>
        </w:rPr>
        <w:t xml:space="preserve">Antimicrobial Test of the Extract </w:t>
      </w:r>
    </w:p>
    <w:p w14:paraId="580F054F" w14:textId="315CA76C" w:rsidR="009E24EE"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A pre-weighed Bijou bottle was used to collect approximately 10 mL of the extract, which was then dried in an oven set at 45 0C to eliminate the ethanol used for extraction. Weighing the bottle and dried extract together yielded a weight of 0.13g for the dried extract. A 100 mg/mL stock solution was prepared by dissolving the dried extract in 1.3 mL of Dimethyl sulfoxide (DMSO). The stock solution was diluted serially with sterile saline water until the extract concentration reached 50 mg/mL, 25 mg/mL, 12.5 mg/mL, 6.25 mg/mL, and 3.125 mg/</w:t>
      </w:r>
      <w:proofErr w:type="spellStart"/>
      <w:r w:rsidRPr="005E371B">
        <w:rPr>
          <w:rFonts w:ascii="Times New Roman" w:eastAsia="Times New Roman" w:hAnsi="Times New Roman"/>
          <w:sz w:val="24"/>
          <w:szCs w:val="24"/>
        </w:rPr>
        <w:t>mL.</w:t>
      </w:r>
      <w:proofErr w:type="spellEnd"/>
      <w:r w:rsidRPr="005E371B">
        <w:rPr>
          <w:rFonts w:ascii="Times New Roman" w:eastAsia="Times New Roman" w:hAnsi="Times New Roman"/>
          <w:sz w:val="24"/>
          <w:szCs w:val="24"/>
        </w:rPr>
        <w:t xml:space="preserve"> Each well was supplemented with 20 µL of the extract solution at the relevant concentration. In order to track the zone of inhibition, each test was made three times and left to incubate for twenty-four hours.</w:t>
      </w:r>
    </w:p>
    <w:p w14:paraId="2309E694" w14:textId="77777777" w:rsidR="006964C7" w:rsidRDefault="006964C7" w:rsidP="005E371B">
      <w:pPr>
        <w:spacing w:after="0" w:line="360" w:lineRule="auto"/>
        <w:jc w:val="both"/>
        <w:rPr>
          <w:rFonts w:ascii="Times New Roman" w:hAnsi="Times New Roman"/>
          <w:bCs/>
          <w:i/>
          <w:iCs/>
          <w:sz w:val="24"/>
        </w:rPr>
      </w:pPr>
    </w:p>
    <w:p w14:paraId="5D63BB34" w14:textId="77777777" w:rsidR="006D3523" w:rsidRDefault="006D3523" w:rsidP="005E371B">
      <w:pPr>
        <w:spacing w:after="0" w:line="360" w:lineRule="auto"/>
        <w:jc w:val="both"/>
        <w:rPr>
          <w:rFonts w:ascii="Times New Roman" w:hAnsi="Times New Roman"/>
          <w:b/>
          <w:bCs/>
          <w:iCs/>
          <w:sz w:val="24"/>
        </w:rPr>
      </w:pPr>
    </w:p>
    <w:p w14:paraId="534B9B63" w14:textId="176BF02F" w:rsidR="005E4D64" w:rsidRPr="00E4700F" w:rsidRDefault="006964C7" w:rsidP="005E371B">
      <w:pPr>
        <w:spacing w:after="0" w:line="360" w:lineRule="auto"/>
        <w:jc w:val="both"/>
        <w:rPr>
          <w:rFonts w:ascii="Times New Roman" w:hAnsi="Times New Roman"/>
          <w:b/>
          <w:bCs/>
          <w:i/>
          <w:iCs/>
          <w:sz w:val="24"/>
        </w:rPr>
      </w:pPr>
      <w:r w:rsidRPr="00E4700F">
        <w:rPr>
          <w:rFonts w:ascii="Times New Roman" w:hAnsi="Times New Roman"/>
          <w:b/>
          <w:bCs/>
          <w:iCs/>
          <w:sz w:val="24"/>
        </w:rPr>
        <w:t xml:space="preserve">2.9 </w:t>
      </w:r>
      <w:r w:rsidR="005E4D64" w:rsidRPr="00E4700F">
        <w:rPr>
          <w:rFonts w:ascii="Times New Roman" w:hAnsi="Times New Roman"/>
          <w:b/>
          <w:bCs/>
          <w:i/>
          <w:iCs/>
          <w:sz w:val="24"/>
        </w:rPr>
        <w:t xml:space="preserve">GC-MS analysis of Extract </w:t>
      </w:r>
    </w:p>
    <w:p w14:paraId="6F9AD880" w14:textId="0C677A0B" w:rsidR="009E24EE"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The plant material was moved into an empty tube containing pure ethanol, sonicated for five minutes, spun in a centrifuge for five minutes, and then 100 </w:t>
      </w:r>
      <w:proofErr w:type="spellStart"/>
      <w:r w:rsidRPr="005E371B">
        <w:rPr>
          <w:rFonts w:ascii="Times New Roman" w:eastAsia="Times New Roman" w:hAnsi="Times New Roman"/>
          <w:sz w:val="24"/>
          <w:szCs w:val="24"/>
        </w:rPr>
        <w:t>microlitres</w:t>
      </w:r>
      <w:proofErr w:type="spellEnd"/>
      <w:r w:rsidRPr="005E371B">
        <w:rPr>
          <w:rFonts w:ascii="Times New Roman" w:eastAsia="Times New Roman" w:hAnsi="Times New Roman"/>
          <w:sz w:val="24"/>
          <w:szCs w:val="24"/>
        </w:rPr>
        <w:t xml:space="preserve"> of the supernatant was collected for gas chromatography-mass spectrometry. A gas chromatograph connected to a mass spectrometer (GC-MS) with an Elite-5MS (5% diphenyl/95% dimethyl polysiloxane) fused to a capillary column (30 × 0.25 </w:t>
      </w:r>
      <w:proofErr w:type="spellStart"/>
      <w:r w:rsidRPr="005E371B">
        <w:rPr>
          <w:rFonts w:ascii="Times New Roman" w:eastAsia="Times New Roman" w:hAnsi="Times New Roman"/>
          <w:sz w:val="24"/>
          <w:szCs w:val="24"/>
        </w:rPr>
        <w:t>μm</w:t>
      </w:r>
      <w:proofErr w:type="spellEnd"/>
      <w:r w:rsidRPr="005E371B">
        <w:rPr>
          <w:rFonts w:ascii="Times New Roman" w:eastAsia="Times New Roman" w:hAnsi="Times New Roman"/>
          <w:sz w:val="24"/>
          <w:szCs w:val="24"/>
        </w:rPr>
        <w:t xml:space="preserve"> ID × 0.25 </w:t>
      </w:r>
      <w:proofErr w:type="spellStart"/>
      <w:r w:rsidRPr="005E371B">
        <w:rPr>
          <w:rFonts w:ascii="Times New Roman" w:eastAsia="Times New Roman" w:hAnsi="Times New Roman"/>
          <w:sz w:val="24"/>
          <w:szCs w:val="24"/>
        </w:rPr>
        <w:t>μm</w:t>
      </w:r>
      <w:proofErr w:type="spellEnd"/>
      <w:r w:rsidRPr="005E371B">
        <w:rPr>
          <w:rFonts w:ascii="Times New Roman" w:eastAsia="Times New Roman" w:hAnsi="Times New Roman"/>
          <w:sz w:val="24"/>
          <w:szCs w:val="24"/>
        </w:rPr>
        <w:t xml:space="preserve"> </w:t>
      </w:r>
      <w:proofErr w:type="spellStart"/>
      <w:r w:rsidRPr="005E371B">
        <w:rPr>
          <w:rFonts w:ascii="Times New Roman" w:eastAsia="Times New Roman" w:hAnsi="Times New Roman"/>
          <w:sz w:val="24"/>
          <w:szCs w:val="24"/>
        </w:rPr>
        <w:t>df</w:t>
      </w:r>
      <w:proofErr w:type="spellEnd"/>
      <w:r w:rsidRPr="005E371B">
        <w:rPr>
          <w:rFonts w:ascii="Times New Roman" w:eastAsia="Times New Roman" w:hAnsi="Times New Roman"/>
          <w:sz w:val="24"/>
          <w:szCs w:val="24"/>
        </w:rPr>
        <w:t xml:space="preserve">) was used to conduct the GC-MS analysis of the plant ethanolic extracts. The apparatus </w:t>
      </w:r>
      <w:proofErr w:type="spellStart"/>
      <w:r w:rsidRPr="005E371B">
        <w:rPr>
          <w:rFonts w:ascii="Times New Roman" w:eastAsia="Times New Roman" w:hAnsi="Times New Roman"/>
          <w:sz w:val="24"/>
          <w:szCs w:val="24"/>
        </w:rPr>
        <w:t>utilised</w:t>
      </w:r>
      <w:proofErr w:type="spellEnd"/>
      <w:r w:rsidRPr="005E371B">
        <w:rPr>
          <w:rFonts w:ascii="Times New Roman" w:eastAsia="Times New Roman" w:hAnsi="Times New Roman"/>
          <w:sz w:val="24"/>
          <w:szCs w:val="24"/>
        </w:rPr>
        <w:t xml:space="preserve"> for this purpose was an Agilent 5977B GC/MSD system along with an Agilent 8860 auto-sampler. A 70 eV </w:t>
      </w:r>
      <w:proofErr w:type="spellStart"/>
      <w:r w:rsidRPr="005E371B">
        <w:rPr>
          <w:rFonts w:ascii="Times New Roman" w:eastAsia="Times New Roman" w:hAnsi="Times New Roman"/>
          <w:sz w:val="24"/>
          <w:szCs w:val="24"/>
        </w:rPr>
        <w:t>ionisation</w:t>
      </w:r>
      <w:proofErr w:type="spellEnd"/>
      <w:r w:rsidRPr="005E371B">
        <w:rPr>
          <w:rFonts w:ascii="Times New Roman" w:eastAsia="Times New Roman" w:hAnsi="Times New Roman"/>
          <w:sz w:val="24"/>
          <w:szCs w:val="24"/>
        </w:rPr>
        <w:t xml:space="preserve"> energy electron </w:t>
      </w:r>
      <w:proofErr w:type="spellStart"/>
      <w:r w:rsidRPr="005E371B">
        <w:rPr>
          <w:rFonts w:ascii="Times New Roman" w:eastAsia="Times New Roman" w:hAnsi="Times New Roman"/>
          <w:sz w:val="24"/>
          <w:szCs w:val="24"/>
        </w:rPr>
        <w:t>ionisation</w:t>
      </w:r>
      <w:proofErr w:type="spellEnd"/>
      <w:r w:rsidRPr="005E371B">
        <w:rPr>
          <w:rFonts w:ascii="Times New Roman" w:eastAsia="Times New Roman" w:hAnsi="Times New Roman"/>
          <w:sz w:val="24"/>
          <w:szCs w:val="24"/>
        </w:rPr>
        <w:t xml:space="preserve"> device was used for GC-MS detection in electron impact mode. A carrier gas of helium (99.999%) was </w:t>
      </w:r>
      <w:proofErr w:type="spellStart"/>
      <w:r w:rsidRPr="005E371B">
        <w:rPr>
          <w:rFonts w:ascii="Times New Roman" w:eastAsia="Times New Roman" w:hAnsi="Times New Roman"/>
          <w:sz w:val="24"/>
          <w:szCs w:val="24"/>
        </w:rPr>
        <w:t>utilised</w:t>
      </w:r>
      <w:proofErr w:type="spellEnd"/>
      <w:r w:rsidRPr="005E371B">
        <w:rPr>
          <w:rFonts w:ascii="Times New Roman" w:eastAsia="Times New Roman" w:hAnsi="Times New Roman"/>
          <w:sz w:val="24"/>
          <w:szCs w:val="24"/>
        </w:rPr>
        <w:t xml:space="preserve"> at a steady flow rate of 1 ml/min, with an injection volume of 1μl (a split ratio of 10:1). </w:t>
      </w:r>
      <w:r w:rsidRPr="005E371B">
        <w:rPr>
          <w:rFonts w:ascii="Times New Roman" w:eastAsia="Times New Roman" w:hAnsi="Times New Roman"/>
          <w:sz w:val="24"/>
          <w:szCs w:val="24"/>
        </w:rPr>
        <w:br/>
        <w:t xml:space="preserve">Mass spectra were recorded at 70 eV with a scanning interval of 0.5 s and fragments ranging from </w:t>
      </w:r>
      <w:r w:rsidRPr="005E371B">
        <w:rPr>
          <w:rFonts w:ascii="Times New Roman" w:eastAsia="Times New Roman" w:hAnsi="Times New Roman"/>
          <w:sz w:val="24"/>
          <w:szCs w:val="24"/>
        </w:rPr>
        <w:lastRenderedPageBreak/>
        <w:t xml:space="preserve">45 to 450 Da. The injector temperature was kept at 300 °C, the ion-source temperature was 250 °C, and the oven temperature was </w:t>
      </w:r>
      <w:r w:rsidR="00090206" w:rsidRPr="005E371B">
        <w:rPr>
          <w:rFonts w:ascii="Times New Roman" w:eastAsia="Times New Roman" w:hAnsi="Times New Roman"/>
          <w:sz w:val="24"/>
          <w:szCs w:val="24"/>
        </w:rPr>
        <w:t>program</w:t>
      </w:r>
      <w:r w:rsidRPr="005E371B">
        <w:rPr>
          <w:rFonts w:ascii="Times New Roman" w:eastAsia="Times New Roman" w:hAnsi="Times New Roman"/>
          <w:sz w:val="24"/>
          <w:szCs w:val="24"/>
        </w:rPr>
        <w:t xml:space="preserve"> to go from 100 °C (isothermal for 0.5 min) to 280 ℃ (2.5 min). One to three minutes was the typical delay.</w:t>
      </w:r>
      <w:r w:rsidR="009E24EE" w:rsidRPr="005E371B">
        <w:rPr>
          <w:rFonts w:ascii="Times New Roman" w:hAnsi="Times New Roman"/>
          <w:sz w:val="24"/>
        </w:rPr>
        <w:t xml:space="preserve"> </w:t>
      </w:r>
    </w:p>
    <w:p w14:paraId="2270A941" w14:textId="4B81D360" w:rsidR="005E4D64" w:rsidRPr="00E4700F" w:rsidRDefault="006964C7" w:rsidP="005E371B">
      <w:pPr>
        <w:spacing w:after="0" w:line="360" w:lineRule="auto"/>
        <w:jc w:val="both"/>
        <w:rPr>
          <w:rFonts w:ascii="Times New Roman" w:hAnsi="Times New Roman"/>
          <w:b/>
          <w:bCs/>
          <w:i/>
          <w:iCs/>
          <w:sz w:val="24"/>
        </w:rPr>
      </w:pPr>
      <w:r w:rsidRPr="00E4700F">
        <w:rPr>
          <w:rFonts w:ascii="Times New Roman" w:hAnsi="Times New Roman"/>
          <w:b/>
          <w:bCs/>
          <w:iCs/>
          <w:sz w:val="24"/>
        </w:rPr>
        <w:t xml:space="preserve">2.10 </w:t>
      </w:r>
      <w:r w:rsidRPr="00E4700F">
        <w:rPr>
          <w:rFonts w:ascii="Times New Roman" w:hAnsi="Times New Roman"/>
          <w:b/>
          <w:bCs/>
          <w:i/>
          <w:iCs/>
          <w:sz w:val="24"/>
        </w:rPr>
        <w:t>Statistical</w:t>
      </w:r>
      <w:r w:rsidR="005E4D64" w:rsidRPr="00E4700F">
        <w:rPr>
          <w:rFonts w:ascii="Times New Roman" w:hAnsi="Times New Roman"/>
          <w:b/>
          <w:bCs/>
          <w:i/>
          <w:iCs/>
          <w:sz w:val="24"/>
        </w:rPr>
        <w:t xml:space="preserve"> Analysis </w:t>
      </w:r>
    </w:p>
    <w:p w14:paraId="5719D4BD" w14:textId="52AEC3DF" w:rsidR="00861D3F"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We measured the inhibitory zones of K. pneumoniae and E. coli bacteria for different extracts and concentrations of Ceftriaxone. The standard error of the mean (Mean ± SEM) was used to display the calculated mean values for all three tests. As a benchmark for measuring antibacterial activity, the data acquired were compared to the CLSI threshold. Graph Pad Prism 9.0's one-way ANOVA analysis revealed a statistically significant difference between the extract's and Ceftriaxone's activity at the same concentrations. Statistics were considered significant when p-values were less than 0.05.</w:t>
      </w:r>
      <w:r w:rsidR="00C02537" w:rsidRPr="005E371B">
        <w:rPr>
          <w:rFonts w:ascii="Times New Roman" w:hAnsi="Times New Roman"/>
          <w:sz w:val="24"/>
        </w:rPr>
        <w:t xml:space="preserve"> </w:t>
      </w:r>
    </w:p>
    <w:p w14:paraId="1503445C" w14:textId="5F52E121" w:rsidR="005E4D64" w:rsidRPr="00E4700F" w:rsidRDefault="006964C7" w:rsidP="005E371B">
      <w:pPr>
        <w:widowControl w:val="0"/>
        <w:tabs>
          <w:tab w:val="left" w:pos="4131"/>
        </w:tabs>
        <w:autoSpaceDE w:val="0"/>
        <w:autoSpaceDN w:val="0"/>
        <w:adjustRightInd w:val="0"/>
        <w:spacing w:after="200" w:line="360" w:lineRule="auto"/>
        <w:jc w:val="both"/>
        <w:rPr>
          <w:rFonts w:ascii="Times New Roman" w:hAnsi="Times New Roman"/>
          <w:b/>
          <w:i/>
          <w:iCs/>
          <w:sz w:val="24"/>
          <w:szCs w:val="24"/>
          <w:lang w:val="en-GB"/>
        </w:rPr>
      </w:pPr>
      <w:r w:rsidRPr="00E4700F">
        <w:rPr>
          <w:rFonts w:ascii="Times New Roman" w:hAnsi="Times New Roman"/>
          <w:b/>
          <w:iCs/>
          <w:sz w:val="24"/>
          <w:szCs w:val="24"/>
          <w:lang w:val="en-GB"/>
        </w:rPr>
        <w:t>2.11</w:t>
      </w:r>
      <w:r w:rsidR="008235CF" w:rsidRPr="00E4700F">
        <w:rPr>
          <w:rFonts w:ascii="Times New Roman" w:hAnsi="Times New Roman"/>
          <w:b/>
          <w:i/>
          <w:iCs/>
          <w:sz w:val="24"/>
          <w:szCs w:val="24"/>
          <w:lang w:val="en-GB"/>
        </w:rPr>
        <w:t xml:space="preserve"> </w:t>
      </w:r>
      <w:r w:rsidR="005E4D64" w:rsidRPr="00E4700F">
        <w:rPr>
          <w:rFonts w:ascii="Times New Roman" w:hAnsi="Times New Roman"/>
          <w:b/>
          <w:i/>
          <w:iCs/>
          <w:sz w:val="24"/>
          <w:szCs w:val="24"/>
          <w:lang w:val="en-GB"/>
        </w:rPr>
        <w:t>Fourier Transform Infrared Analysis</w:t>
      </w:r>
    </w:p>
    <w:p w14:paraId="07E7AD4D" w14:textId="3A69712B" w:rsidR="00B77380"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With the help of a universal attenuated total reflector (ATR) sampling accessory, a Fourier transform infrared spectrophotometer (FT-IR) from Perkin Elmer Spectrum 100 was used to acquire infrared (IR) spectra. Using a Spectra 100 equipment from American manufacturer Perkin Elmer, functional groups in each percent of the isolated samples were identified by means of Fourier transform infrared spectroscopy (FTIR).</w:t>
      </w:r>
    </w:p>
    <w:bookmarkEnd w:id="0"/>
    <w:p w14:paraId="042DEAC7" w14:textId="77777777" w:rsidR="00A3293D" w:rsidRDefault="00A3293D" w:rsidP="005E371B">
      <w:pPr>
        <w:widowControl w:val="0"/>
        <w:tabs>
          <w:tab w:val="left" w:pos="4131"/>
        </w:tabs>
        <w:autoSpaceDE w:val="0"/>
        <w:autoSpaceDN w:val="0"/>
        <w:adjustRightInd w:val="0"/>
        <w:spacing w:after="200" w:line="360" w:lineRule="auto"/>
        <w:jc w:val="both"/>
        <w:rPr>
          <w:rFonts w:ascii="Times New Roman" w:hAnsi="Times New Roman"/>
          <w:b/>
          <w:bCs/>
          <w:sz w:val="24"/>
          <w:szCs w:val="24"/>
          <w:lang w:val="en-GB"/>
        </w:rPr>
      </w:pPr>
    </w:p>
    <w:p w14:paraId="0687BE67" w14:textId="602C70DC" w:rsidR="00E93CA9" w:rsidRPr="002F67C5" w:rsidRDefault="002F67C5" w:rsidP="002F67C5">
      <w:pPr>
        <w:widowControl w:val="0"/>
        <w:tabs>
          <w:tab w:val="left" w:pos="4131"/>
        </w:tabs>
        <w:autoSpaceDE w:val="0"/>
        <w:autoSpaceDN w:val="0"/>
        <w:adjustRightInd w:val="0"/>
        <w:spacing w:after="200" w:line="360" w:lineRule="auto"/>
        <w:jc w:val="both"/>
        <w:rPr>
          <w:rFonts w:ascii="Times New Roman" w:hAnsi="Times New Roman"/>
          <w:b/>
          <w:bCs/>
          <w:sz w:val="24"/>
          <w:szCs w:val="24"/>
          <w:lang w:val="en-GB"/>
        </w:rPr>
      </w:pPr>
      <w:r>
        <w:rPr>
          <w:rFonts w:ascii="Times New Roman" w:hAnsi="Times New Roman"/>
          <w:b/>
          <w:bCs/>
          <w:sz w:val="24"/>
          <w:szCs w:val="24"/>
          <w:lang w:val="en-GB"/>
        </w:rPr>
        <w:t xml:space="preserve">3. </w:t>
      </w:r>
      <w:r w:rsidR="00A3293D" w:rsidRPr="002F67C5">
        <w:rPr>
          <w:rFonts w:ascii="Times New Roman" w:hAnsi="Times New Roman"/>
          <w:b/>
          <w:bCs/>
          <w:sz w:val="24"/>
          <w:szCs w:val="24"/>
          <w:lang w:val="en-GB"/>
        </w:rPr>
        <w:t xml:space="preserve">Results and discussion </w:t>
      </w:r>
    </w:p>
    <w:p w14:paraId="20A033D6" w14:textId="02D61DBA" w:rsidR="00E93CA9" w:rsidRPr="00677AE6" w:rsidRDefault="00677AE6" w:rsidP="005E371B">
      <w:pPr>
        <w:widowControl w:val="0"/>
        <w:tabs>
          <w:tab w:val="left" w:pos="4131"/>
        </w:tabs>
        <w:autoSpaceDE w:val="0"/>
        <w:autoSpaceDN w:val="0"/>
        <w:adjustRightInd w:val="0"/>
        <w:spacing w:after="200" w:line="360" w:lineRule="auto"/>
        <w:jc w:val="both"/>
        <w:rPr>
          <w:rFonts w:ascii="Times New Roman" w:hAnsi="Times New Roman"/>
          <w:b/>
          <w:iCs/>
          <w:sz w:val="24"/>
          <w:szCs w:val="24"/>
          <w:lang w:val="en-GB"/>
        </w:rPr>
      </w:pPr>
      <w:r w:rsidRPr="00677AE6">
        <w:rPr>
          <w:rFonts w:ascii="Times New Roman" w:hAnsi="Times New Roman"/>
          <w:b/>
          <w:iCs/>
          <w:sz w:val="24"/>
          <w:szCs w:val="24"/>
          <w:lang w:val="en-GB"/>
        </w:rPr>
        <w:t xml:space="preserve">3.1 </w:t>
      </w:r>
      <w:r w:rsidR="00E93CA9" w:rsidRPr="00677AE6">
        <w:rPr>
          <w:rFonts w:ascii="Times New Roman" w:hAnsi="Times New Roman"/>
          <w:b/>
          <w:iCs/>
          <w:sz w:val="24"/>
          <w:szCs w:val="24"/>
          <w:lang w:val="en-GB"/>
        </w:rPr>
        <w:t>Qualitative Phytochemical Screening of Phyto Constituents in Alkaloids, Tannins, Saponins, Flavonoids, Glycosides, Terpenoids, Phenols, Steroids, Anthraquinones, Phlobatanins</w:t>
      </w:r>
      <w:r w:rsidR="0004295B" w:rsidRPr="00677AE6">
        <w:rPr>
          <w:rFonts w:ascii="Times New Roman" w:hAnsi="Times New Roman"/>
          <w:b/>
          <w:iCs/>
          <w:sz w:val="24"/>
          <w:szCs w:val="24"/>
          <w:lang w:val="en-GB"/>
        </w:rPr>
        <w:t xml:space="preserve"> of </w:t>
      </w:r>
      <w:r w:rsidR="0004295B" w:rsidRPr="00677AE6">
        <w:rPr>
          <w:rFonts w:ascii="Times New Roman" w:hAnsi="Times New Roman"/>
          <w:b/>
          <w:iCs/>
          <w:sz w:val="24"/>
        </w:rPr>
        <w:t xml:space="preserve"> </w:t>
      </w:r>
      <w:r w:rsidR="0018188C" w:rsidRPr="00677AE6">
        <w:rPr>
          <w:rFonts w:ascii="Times New Roman" w:hAnsi="Times New Roman"/>
          <w:b/>
          <w:iCs/>
          <w:sz w:val="24"/>
          <w:szCs w:val="24"/>
          <w:lang w:val="en"/>
        </w:rPr>
        <w:t>Ethanolic Extract of</w:t>
      </w:r>
      <w:r w:rsidR="0018188C" w:rsidRPr="00677AE6">
        <w:rPr>
          <w:rFonts w:ascii="Times New Roman" w:hAnsi="Times New Roman"/>
          <w:b/>
          <w:iCs/>
          <w:color w:val="000000"/>
          <w:sz w:val="24"/>
          <w:szCs w:val="24"/>
          <w:lang w:val="en"/>
        </w:rPr>
        <w:t xml:space="preserve"> </w:t>
      </w:r>
      <w:hyperlink r:id="rId8" w:tooltip="Theobroma cacao" w:history="1">
        <w:r w:rsidR="0018188C" w:rsidRPr="00677AE6">
          <w:rPr>
            <w:rStyle w:val="Hyperlink"/>
            <w:rFonts w:ascii="Times New Roman" w:hAnsi="Times New Roman"/>
            <w:b/>
            <w:iCs/>
            <w:color w:val="000000"/>
            <w:sz w:val="24"/>
            <w:szCs w:val="24"/>
            <w:u w:val="none"/>
            <w:shd w:val="clear" w:color="auto" w:fill="FFFFFF"/>
          </w:rPr>
          <w:t>Theobroma Cacao</w:t>
        </w:r>
      </w:hyperlink>
      <w:r w:rsidR="0018188C" w:rsidRPr="00677AE6">
        <w:rPr>
          <w:rFonts w:ascii="Times New Roman" w:hAnsi="Times New Roman"/>
          <w:b/>
          <w:iCs/>
          <w:sz w:val="24"/>
          <w:szCs w:val="24"/>
          <w:shd w:val="clear" w:color="auto" w:fill="FFFFFF"/>
        </w:rPr>
        <w:t xml:space="preserve"> Beans </w:t>
      </w:r>
    </w:p>
    <w:p w14:paraId="3CF157FB" w14:textId="2F0F419A" w:rsidR="00E93CA9" w:rsidRPr="005E371B" w:rsidRDefault="005E371B" w:rsidP="005E371B">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There was no discernible impact on the medicinal properties or potency of the plants when ethanol was used as an extraction solvent, and the results show that cocoa has rich phytoconstituents. The existence of polar secondary metabolites in the plants is associated with this finding.</w:t>
      </w:r>
    </w:p>
    <w:p w14:paraId="547F0F4E" w14:textId="77777777" w:rsidR="00677AE6" w:rsidRDefault="00677AE6" w:rsidP="00EB2662">
      <w:pPr>
        <w:widowControl w:val="0"/>
        <w:tabs>
          <w:tab w:val="left" w:pos="4131"/>
        </w:tabs>
        <w:autoSpaceDE w:val="0"/>
        <w:autoSpaceDN w:val="0"/>
        <w:adjustRightInd w:val="0"/>
        <w:spacing w:after="200" w:line="240" w:lineRule="auto"/>
        <w:jc w:val="both"/>
        <w:rPr>
          <w:rFonts w:ascii="Times New Roman" w:hAnsi="Times New Roman"/>
          <w:b/>
          <w:color w:val="000000"/>
          <w:sz w:val="24"/>
          <w:szCs w:val="24"/>
          <w:lang w:val="en-GB"/>
        </w:rPr>
      </w:pPr>
    </w:p>
    <w:p w14:paraId="69828D08" w14:textId="044D0FC9" w:rsidR="00E93CA9" w:rsidRPr="00EB2662" w:rsidRDefault="00CE245F" w:rsidP="00EB2662">
      <w:pPr>
        <w:widowControl w:val="0"/>
        <w:tabs>
          <w:tab w:val="left" w:pos="4131"/>
        </w:tabs>
        <w:autoSpaceDE w:val="0"/>
        <w:autoSpaceDN w:val="0"/>
        <w:adjustRightInd w:val="0"/>
        <w:spacing w:after="200" w:line="240" w:lineRule="auto"/>
        <w:jc w:val="both"/>
        <w:rPr>
          <w:rFonts w:ascii="Times New Roman" w:hAnsi="Times New Roman"/>
          <w:b/>
          <w:sz w:val="24"/>
          <w:szCs w:val="24"/>
          <w:shd w:val="clear" w:color="auto" w:fill="FFFFFF"/>
        </w:rPr>
      </w:pPr>
      <w:r w:rsidRPr="00EB2662">
        <w:rPr>
          <w:rFonts w:ascii="Times New Roman" w:hAnsi="Times New Roman"/>
          <w:b/>
          <w:color w:val="000000"/>
          <w:sz w:val="24"/>
          <w:szCs w:val="24"/>
          <w:lang w:val="en-GB"/>
        </w:rPr>
        <w:t xml:space="preserve">Table 1. </w:t>
      </w:r>
      <w:r w:rsidR="00E93CA9" w:rsidRPr="00EB2662">
        <w:rPr>
          <w:rFonts w:ascii="Times New Roman" w:hAnsi="Times New Roman"/>
          <w:b/>
          <w:color w:val="000000"/>
          <w:sz w:val="24"/>
          <w:szCs w:val="24"/>
          <w:lang w:val="en-GB"/>
        </w:rPr>
        <w:t xml:space="preserve"> Results of Phytochemical Screening of the crude extracts </w:t>
      </w:r>
      <w:r w:rsidR="005F0C42" w:rsidRPr="00EB2662">
        <w:rPr>
          <w:rFonts w:ascii="Times New Roman" w:hAnsi="Times New Roman"/>
          <w:b/>
          <w:color w:val="000000"/>
          <w:sz w:val="24"/>
          <w:szCs w:val="24"/>
          <w:lang w:val="en-GB"/>
        </w:rPr>
        <w:t xml:space="preserve">of </w:t>
      </w:r>
      <w:r w:rsidR="00AC21C4" w:rsidRPr="00EB2662">
        <w:rPr>
          <w:rFonts w:ascii="Times New Roman" w:hAnsi="Times New Roman"/>
          <w:b/>
          <w:sz w:val="24"/>
          <w:szCs w:val="24"/>
          <w:lang w:val="en"/>
        </w:rPr>
        <w:t>Ethanolic Extract of</w:t>
      </w:r>
      <w:r w:rsidR="00AC21C4" w:rsidRPr="00EB2662">
        <w:rPr>
          <w:rFonts w:ascii="Times New Roman" w:hAnsi="Times New Roman"/>
          <w:b/>
          <w:color w:val="000000"/>
          <w:sz w:val="24"/>
          <w:szCs w:val="24"/>
          <w:lang w:val="en"/>
        </w:rPr>
        <w:t xml:space="preserve"> </w:t>
      </w:r>
      <w:hyperlink r:id="rId9" w:tooltip="Theobroma cacao" w:history="1">
        <w:r w:rsidR="00AC21C4" w:rsidRPr="00EB2662">
          <w:rPr>
            <w:rStyle w:val="Hyperlink"/>
            <w:rFonts w:ascii="Times New Roman" w:hAnsi="Times New Roman"/>
            <w:b/>
            <w:i/>
            <w:iCs/>
            <w:color w:val="000000"/>
            <w:sz w:val="24"/>
            <w:szCs w:val="24"/>
            <w:u w:val="none"/>
            <w:shd w:val="clear" w:color="auto" w:fill="FFFFFF"/>
          </w:rPr>
          <w:t>Theobroma Cacao</w:t>
        </w:r>
      </w:hyperlink>
      <w:r w:rsidR="00AC21C4" w:rsidRPr="00EB2662">
        <w:rPr>
          <w:rFonts w:ascii="Times New Roman" w:hAnsi="Times New Roman"/>
          <w:b/>
          <w:sz w:val="24"/>
          <w:szCs w:val="24"/>
          <w:shd w:val="clear" w:color="auto" w:fill="FFFFFF"/>
        </w:rPr>
        <w:t xml:space="preserve"> Beans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160"/>
      </w:tblGrid>
      <w:tr w:rsidR="007016F4" w:rsidRPr="00844558" w14:paraId="4C48D6A9" w14:textId="77777777" w:rsidTr="00FD1AD9">
        <w:trPr>
          <w:trHeight w:val="291"/>
        </w:trPr>
        <w:tc>
          <w:tcPr>
            <w:tcW w:w="6160" w:type="dxa"/>
          </w:tcPr>
          <w:p w14:paraId="7467C6F7" w14:textId="09370D21" w:rsidR="007016F4" w:rsidRPr="00EB2662" w:rsidRDefault="00FD1AD9" w:rsidP="00EB2662">
            <w:pPr>
              <w:spacing w:beforeAutospacing="0" w:after="0" w:afterAutospacing="0" w:line="240" w:lineRule="auto"/>
              <w:rPr>
                <w:b/>
              </w:rPr>
            </w:pPr>
            <w:r w:rsidRPr="00EB2662">
              <w:rPr>
                <w:b/>
                <w:bCs/>
                <w:i/>
                <w:iCs/>
              </w:rPr>
              <w:t xml:space="preserve">Phytoconstituents                                   </w:t>
            </w:r>
            <w:r w:rsidR="007016F4" w:rsidRPr="00EB2662">
              <w:rPr>
                <w:b/>
              </w:rPr>
              <w:t xml:space="preserve">      </w:t>
            </w:r>
            <w:r w:rsidRPr="00EB2662">
              <w:rPr>
                <w:b/>
              </w:rPr>
              <w:t>Ethanol Extract</w:t>
            </w:r>
            <w:r w:rsidR="007016F4" w:rsidRPr="00EB2662">
              <w:rPr>
                <w:b/>
                <w:bCs/>
                <w:i/>
                <w:iCs/>
              </w:rPr>
              <w:t>s</w:t>
            </w:r>
          </w:p>
        </w:tc>
      </w:tr>
      <w:tr w:rsidR="007016F4" w:rsidRPr="00844558" w14:paraId="3DDB4D29" w14:textId="77777777" w:rsidTr="00FD1AD9">
        <w:trPr>
          <w:trHeight w:val="1595"/>
        </w:trPr>
        <w:tc>
          <w:tcPr>
            <w:tcW w:w="6160" w:type="dxa"/>
          </w:tcPr>
          <w:p w14:paraId="33FF3FCB" w14:textId="720E3C2A" w:rsidR="007016F4" w:rsidRDefault="007016F4" w:rsidP="00EB2662">
            <w:pPr>
              <w:spacing w:beforeAutospacing="0" w:after="0" w:afterAutospacing="0" w:line="240" w:lineRule="auto"/>
              <w:rPr>
                <w:bCs/>
                <w:iCs/>
              </w:rPr>
            </w:pPr>
            <w:r w:rsidRPr="007016F4">
              <w:rPr>
                <w:bCs/>
                <w:iCs/>
              </w:rPr>
              <w:lastRenderedPageBreak/>
              <w:t xml:space="preserve">Alkaloids             </w:t>
            </w:r>
            <w:r w:rsidR="00FD1AD9">
              <w:rPr>
                <w:bCs/>
                <w:iCs/>
              </w:rPr>
              <w:t xml:space="preserve"> </w:t>
            </w:r>
            <w:r w:rsidRPr="007016F4">
              <w:rPr>
                <w:bCs/>
                <w:iCs/>
              </w:rPr>
              <w:t xml:space="preserve">                                                 ++</w:t>
            </w:r>
          </w:p>
          <w:p w14:paraId="471D9FDF" w14:textId="00E9BB33" w:rsidR="007016F4" w:rsidRDefault="007016F4" w:rsidP="00EB2662">
            <w:pPr>
              <w:spacing w:beforeAutospacing="0" w:after="0" w:afterAutospacing="0" w:line="240" w:lineRule="auto"/>
              <w:rPr>
                <w:bCs/>
                <w:iCs/>
              </w:rPr>
            </w:pPr>
            <w:r w:rsidRPr="007016F4">
              <w:rPr>
                <w:bCs/>
                <w:iCs/>
              </w:rPr>
              <w:t>Tannins                                                                  ++</w:t>
            </w:r>
          </w:p>
          <w:p w14:paraId="350F65A5" w14:textId="4E453362" w:rsidR="007016F4" w:rsidRDefault="007016F4" w:rsidP="00EB2662">
            <w:pPr>
              <w:spacing w:beforeAutospacing="0" w:after="0" w:afterAutospacing="0" w:line="240" w:lineRule="auto"/>
              <w:rPr>
                <w:bCs/>
                <w:iCs/>
              </w:rPr>
            </w:pPr>
            <w:r w:rsidRPr="007016F4">
              <w:rPr>
                <w:bCs/>
                <w:iCs/>
              </w:rPr>
              <w:t>Saponins                                                                – –</w:t>
            </w:r>
          </w:p>
          <w:p w14:paraId="5B4A7342" w14:textId="46DAEABE" w:rsidR="007016F4" w:rsidRDefault="007016F4" w:rsidP="00EB2662">
            <w:pPr>
              <w:spacing w:beforeAutospacing="0" w:after="0" w:afterAutospacing="0" w:line="240" w:lineRule="auto"/>
              <w:rPr>
                <w:bCs/>
                <w:iCs/>
              </w:rPr>
            </w:pPr>
            <w:r w:rsidRPr="007016F4">
              <w:rPr>
                <w:bCs/>
                <w:iCs/>
              </w:rPr>
              <w:t>Flavonoids                                                             – –</w:t>
            </w:r>
          </w:p>
          <w:p w14:paraId="5194780D" w14:textId="66F02C86" w:rsidR="007016F4" w:rsidRDefault="007016F4" w:rsidP="00EB2662">
            <w:pPr>
              <w:spacing w:beforeAutospacing="0" w:after="0" w:afterAutospacing="0" w:line="240" w:lineRule="auto"/>
              <w:rPr>
                <w:bCs/>
                <w:iCs/>
              </w:rPr>
            </w:pPr>
            <w:r w:rsidRPr="007016F4">
              <w:rPr>
                <w:bCs/>
                <w:iCs/>
              </w:rPr>
              <w:t>Glycosides                                                             – –</w:t>
            </w:r>
          </w:p>
          <w:p w14:paraId="3CA89402" w14:textId="0970E4DF" w:rsidR="007016F4" w:rsidRDefault="007016F4" w:rsidP="00EB2662">
            <w:pPr>
              <w:spacing w:beforeAutospacing="0" w:after="0" w:afterAutospacing="0" w:line="240" w:lineRule="auto"/>
            </w:pPr>
            <w:r w:rsidRPr="007016F4">
              <w:t>Terpenoids                                                             – –</w:t>
            </w:r>
          </w:p>
          <w:p w14:paraId="35798B9E" w14:textId="78CA63EF" w:rsidR="007016F4" w:rsidRDefault="007016F4" w:rsidP="00EB2662">
            <w:pPr>
              <w:spacing w:beforeAutospacing="0" w:after="0" w:afterAutospacing="0" w:line="240" w:lineRule="auto"/>
            </w:pPr>
            <w:r w:rsidRPr="007016F4">
              <w:t xml:space="preserve">Phenols                                                                 </w:t>
            </w:r>
            <w:r>
              <w:t xml:space="preserve"> </w:t>
            </w:r>
            <w:r w:rsidRPr="007016F4">
              <w:t>++</w:t>
            </w:r>
          </w:p>
          <w:p w14:paraId="52189FE6" w14:textId="39B4BDA9" w:rsidR="007016F4" w:rsidRDefault="007016F4" w:rsidP="00EB2662">
            <w:pPr>
              <w:spacing w:beforeAutospacing="0" w:after="0" w:afterAutospacing="0" w:line="240" w:lineRule="auto"/>
            </w:pPr>
            <w:r>
              <w:t xml:space="preserve">Steroids                 </w:t>
            </w:r>
            <w:r w:rsidR="00FD1AD9">
              <w:t xml:space="preserve"> </w:t>
            </w:r>
            <w:r>
              <w:t xml:space="preserve">                                                – –</w:t>
            </w:r>
          </w:p>
          <w:p w14:paraId="20BEAC13" w14:textId="6DA69651" w:rsidR="007016F4" w:rsidRDefault="007016F4" w:rsidP="00EB2662">
            <w:pPr>
              <w:spacing w:beforeAutospacing="0" w:after="0" w:afterAutospacing="0" w:line="240" w:lineRule="auto"/>
            </w:pPr>
            <w:r>
              <w:t xml:space="preserve">Anthraquinones      </w:t>
            </w:r>
            <w:r w:rsidR="00FD1AD9">
              <w:t xml:space="preserve"> </w:t>
            </w:r>
            <w:r>
              <w:t xml:space="preserve">                                               – –</w:t>
            </w:r>
          </w:p>
          <w:p w14:paraId="433E0890" w14:textId="5D9027A8" w:rsidR="007016F4" w:rsidRPr="00844558" w:rsidRDefault="007016F4" w:rsidP="00EB2662">
            <w:pPr>
              <w:spacing w:beforeAutospacing="0" w:after="0" w:afterAutospacing="0" w:line="240" w:lineRule="auto"/>
            </w:pPr>
            <w:proofErr w:type="spellStart"/>
            <w:r>
              <w:t>Phlobatanins</w:t>
            </w:r>
            <w:proofErr w:type="spellEnd"/>
            <w:r>
              <w:t xml:space="preserve">            </w:t>
            </w:r>
            <w:r w:rsidR="00FD1AD9">
              <w:t xml:space="preserve"> </w:t>
            </w:r>
            <w:r>
              <w:t xml:space="preserve">                                              – –</w:t>
            </w:r>
          </w:p>
        </w:tc>
      </w:tr>
    </w:tbl>
    <w:p w14:paraId="3DA016C2" w14:textId="62500860" w:rsidR="00FD1AD9" w:rsidRDefault="00FD1AD9" w:rsidP="00EB2662">
      <w:pPr>
        <w:widowControl w:val="0"/>
        <w:tabs>
          <w:tab w:val="left" w:pos="4131"/>
        </w:tabs>
        <w:autoSpaceDE w:val="0"/>
        <w:autoSpaceDN w:val="0"/>
        <w:adjustRightInd w:val="0"/>
        <w:spacing w:before="240" w:after="0" w:line="240" w:lineRule="auto"/>
        <w:jc w:val="both"/>
        <w:rPr>
          <w:rFonts w:ascii="Times New Roman" w:hAnsi="Times New Roman"/>
          <w:sz w:val="24"/>
          <w:szCs w:val="24"/>
          <w:lang w:val="en-GB"/>
        </w:rPr>
      </w:pPr>
      <w:r w:rsidRPr="00FD1AD9">
        <w:rPr>
          <w:rFonts w:ascii="Times New Roman" w:hAnsi="Times New Roman"/>
          <w:b/>
          <w:bCs/>
          <w:sz w:val="24"/>
          <w:szCs w:val="24"/>
          <w:lang w:val="en-GB"/>
        </w:rPr>
        <w:t>+</w:t>
      </w:r>
      <w:r>
        <w:rPr>
          <w:rFonts w:ascii="Times New Roman" w:hAnsi="Times New Roman"/>
          <w:b/>
          <w:bCs/>
          <w:sz w:val="24"/>
          <w:szCs w:val="24"/>
          <w:lang w:val="en-GB"/>
        </w:rPr>
        <w:t xml:space="preserve">       =   </w:t>
      </w:r>
      <w:r>
        <w:rPr>
          <w:rFonts w:ascii="Times New Roman" w:hAnsi="Times New Roman"/>
          <w:sz w:val="24"/>
          <w:szCs w:val="24"/>
          <w:lang w:val="en-GB"/>
        </w:rPr>
        <w:t xml:space="preserve">   Rich in Phytoconstituents </w:t>
      </w:r>
    </w:p>
    <w:p w14:paraId="4195EA9E" w14:textId="7712935F" w:rsidR="00FD1AD9" w:rsidRDefault="00FD1AD9" w:rsidP="00EB2662">
      <w:pPr>
        <w:widowControl w:val="0"/>
        <w:tabs>
          <w:tab w:val="left" w:pos="4131"/>
        </w:tabs>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     =      Very Rich in Phytoconstituents</w:t>
      </w:r>
    </w:p>
    <w:p w14:paraId="2F567695" w14:textId="35B2D024" w:rsidR="00FD1AD9" w:rsidRPr="00FD1AD9" w:rsidRDefault="00FD1AD9" w:rsidP="00EB2662">
      <w:pPr>
        <w:widowControl w:val="0"/>
        <w:tabs>
          <w:tab w:val="left" w:pos="4131"/>
        </w:tabs>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r w:rsidRPr="00FD1AD9">
        <w:rPr>
          <w:rFonts w:ascii="Times New Roman" w:hAnsi="Times New Roman"/>
          <w:sz w:val="24"/>
          <w:szCs w:val="24"/>
          <w:lang w:val="en-GB"/>
        </w:rPr>
        <w:t>–</w:t>
      </w:r>
      <w:r>
        <w:rPr>
          <w:rFonts w:ascii="Times New Roman" w:hAnsi="Times New Roman"/>
          <w:sz w:val="24"/>
          <w:szCs w:val="24"/>
          <w:lang w:val="en-GB"/>
        </w:rPr>
        <w:t xml:space="preserve">      </w:t>
      </w:r>
      <w:r w:rsidRPr="00FD1AD9">
        <w:rPr>
          <w:rFonts w:ascii="Times New Roman" w:hAnsi="Times New Roman"/>
          <w:sz w:val="24"/>
          <w:szCs w:val="24"/>
          <w:lang w:val="en-GB"/>
        </w:rPr>
        <w:t xml:space="preserve">=   </w:t>
      </w:r>
      <w:r>
        <w:rPr>
          <w:rFonts w:ascii="Times New Roman" w:hAnsi="Times New Roman"/>
          <w:sz w:val="24"/>
          <w:szCs w:val="24"/>
          <w:lang w:val="en-GB"/>
        </w:rPr>
        <w:t xml:space="preserve">  </w:t>
      </w:r>
      <w:r w:rsidRPr="00FD1AD9">
        <w:rPr>
          <w:rFonts w:ascii="Times New Roman" w:hAnsi="Times New Roman"/>
          <w:sz w:val="24"/>
          <w:szCs w:val="24"/>
          <w:lang w:val="en-GB"/>
        </w:rPr>
        <w:t xml:space="preserve"> Not Detected </w:t>
      </w:r>
    </w:p>
    <w:p w14:paraId="59160BB6" w14:textId="403ECF6B" w:rsidR="00E93CA9" w:rsidRPr="00EB2662" w:rsidRDefault="001E29CA" w:rsidP="00EB2662">
      <w:pPr>
        <w:widowControl w:val="0"/>
        <w:tabs>
          <w:tab w:val="left" w:pos="4131"/>
        </w:tabs>
        <w:autoSpaceDE w:val="0"/>
        <w:autoSpaceDN w:val="0"/>
        <w:adjustRightInd w:val="0"/>
        <w:spacing w:before="240" w:after="200" w:line="240" w:lineRule="auto"/>
        <w:jc w:val="both"/>
        <w:rPr>
          <w:rFonts w:ascii="Times New Roman" w:hAnsi="Times New Roman"/>
          <w:b/>
          <w:sz w:val="24"/>
        </w:rPr>
      </w:pPr>
      <w:r w:rsidRPr="00EB2662">
        <w:rPr>
          <w:rFonts w:ascii="Times New Roman" w:hAnsi="Times New Roman"/>
          <w:b/>
          <w:sz w:val="24"/>
          <w:szCs w:val="24"/>
          <w:lang w:val="en-GB"/>
        </w:rPr>
        <w:t xml:space="preserve">Table </w:t>
      </w:r>
      <w:r w:rsidR="00E93CA9" w:rsidRPr="00EB2662">
        <w:rPr>
          <w:rFonts w:ascii="Times New Roman" w:hAnsi="Times New Roman"/>
          <w:b/>
          <w:sz w:val="24"/>
          <w:szCs w:val="24"/>
          <w:lang w:val="en-GB"/>
        </w:rPr>
        <w:t>2</w:t>
      </w:r>
      <w:r w:rsidR="0055626B" w:rsidRPr="00EB2662">
        <w:rPr>
          <w:rFonts w:ascii="Times New Roman" w:hAnsi="Times New Roman"/>
          <w:b/>
          <w:sz w:val="24"/>
          <w:szCs w:val="24"/>
          <w:lang w:val="en-GB"/>
        </w:rPr>
        <w:t xml:space="preserve">. </w:t>
      </w:r>
      <w:r w:rsidR="00E93CA9" w:rsidRPr="00EB2662">
        <w:rPr>
          <w:rFonts w:ascii="Times New Roman" w:hAnsi="Times New Roman"/>
          <w:b/>
          <w:sz w:val="24"/>
          <w:szCs w:val="24"/>
          <w:lang w:val="en-GB"/>
        </w:rPr>
        <w:t xml:space="preserve"> Antimicrob</w:t>
      </w:r>
      <w:r w:rsidR="001360C5" w:rsidRPr="00EB2662">
        <w:rPr>
          <w:rFonts w:ascii="Times New Roman" w:hAnsi="Times New Roman"/>
          <w:b/>
          <w:sz w:val="24"/>
          <w:szCs w:val="24"/>
          <w:lang w:val="en-GB"/>
        </w:rPr>
        <w:t xml:space="preserve">ial Analysis of </w:t>
      </w:r>
      <w:r w:rsidR="001360C5" w:rsidRPr="00EB2662">
        <w:rPr>
          <w:rFonts w:ascii="Times New Roman" w:hAnsi="Times New Roman"/>
          <w:b/>
          <w:sz w:val="24"/>
          <w:szCs w:val="24"/>
          <w:lang w:val="en"/>
        </w:rPr>
        <w:t>Ethanolic Extract of</w:t>
      </w:r>
      <w:r w:rsidR="001360C5" w:rsidRPr="00EB2662">
        <w:rPr>
          <w:rFonts w:ascii="Times New Roman" w:hAnsi="Times New Roman"/>
          <w:b/>
          <w:color w:val="000000"/>
          <w:sz w:val="24"/>
          <w:szCs w:val="24"/>
          <w:lang w:val="en"/>
        </w:rPr>
        <w:t xml:space="preserve"> </w:t>
      </w:r>
      <w:hyperlink r:id="rId10" w:tooltip="Theobroma cacao" w:history="1">
        <w:r w:rsidR="001360C5" w:rsidRPr="00EB2662">
          <w:rPr>
            <w:rStyle w:val="Hyperlink"/>
            <w:rFonts w:ascii="Times New Roman" w:hAnsi="Times New Roman"/>
            <w:b/>
            <w:i/>
            <w:iCs/>
            <w:color w:val="000000"/>
            <w:sz w:val="24"/>
            <w:szCs w:val="24"/>
            <w:u w:val="none"/>
            <w:shd w:val="clear" w:color="auto" w:fill="FFFFFF"/>
          </w:rPr>
          <w:t>Theobroma Cacao</w:t>
        </w:r>
      </w:hyperlink>
      <w:r w:rsidR="001360C5" w:rsidRPr="00EB2662">
        <w:rPr>
          <w:rFonts w:ascii="Times New Roman" w:hAnsi="Times New Roman"/>
          <w:b/>
          <w:i/>
          <w:iCs/>
          <w:sz w:val="24"/>
          <w:szCs w:val="24"/>
          <w:shd w:val="clear" w:color="auto" w:fill="FFFFFF"/>
        </w:rPr>
        <w:t xml:space="preserve"> Beans</w:t>
      </w:r>
      <w:r w:rsidR="001360C5" w:rsidRPr="00EB2662">
        <w:rPr>
          <w:rFonts w:ascii="Times New Roman" w:hAnsi="Times New Roman"/>
          <w:b/>
          <w:sz w:val="24"/>
          <w:szCs w:val="24"/>
          <w:shd w:val="clear" w:color="auto" w:fill="FFFFFF"/>
        </w:rPr>
        <w:t xml:space="preserve"> </w:t>
      </w:r>
      <w:r w:rsidR="006A19A6" w:rsidRPr="00EB2662">
        <w:rPr>
          <w:rFonts w:ascii="Times New Roman" w:hAnsi="Times New Roman"/>
          <w:b/>
          <w:sz w:val="24"/>
        </w:rPr>
        <w:t xml:space="preserve">and Ceftriaxone against </w:t>
      </w:r>
      <w:r w:rsidR="006A19A6" w:rsidRPr="00EB2662">
        <w:rPr>
          <w:rFonts w:ascii="Times New Roman" w:hAnsi="Times New Roman"/>
          <w:b/>
          <w:i/>
          <w:iCs/>
          <w:sz w:val="24"/>
        </w:rPr>
        <w:t>K. pneumoniae</w:t>
      </w:r>
      <w:r w:rsidR="006A19A6" w:rsidRPr="00EB2662">
        <w:rPr>
          <w:rFonts w:ascii="Times New Roman" w:hAnsi="Times New Roman"/>
          <w:b/>
          <w:sz w:val="24"/>
        </w:rPr>
        <w:t xml:space="preserve"> and </w:t>
      </w:r>
      <w:r w:rsidR="006A19A6" w:rsidRPr="00EB2662">
        <w:rPr>
          <w:rFonts w:ascii="Times New Roman" w:hAnsi="Times New Roman"/>
          <w:b/>
          <w:i/>
          <w:iCs/>
          <w:sz w:val="24"/>
        </w:rPr>
        <w:t>E. coli</w:t>
      </w:r>
    </w:p>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8293"/>
      </w:tblGrid>
      <w:tr w:rsidR="001E6CF6" w:rsidRPr="00844558" w14:paraId="52995FAD" w14:textId="77777777" w:rsidTr="00FE36D9">
        <w:trPr>
          <w:trHeight w:val="51"/>
        </w:trPr>
        <w:tc>
          <w:tcPr>
            <w:tcW w:w="8293" w:type="dxa"/>
          </w:tcPr>
          <w:p w14:paraId="713C2F2F" w14:textId="737DE81E" w:rsidR="001E6CF6" w:rsidRDefault="001E6CF6" w:rsidP="00EB2662">
            <w:pPr>
              <w:spacing w:beforeAutospacing="0" w:after="0" w:afterAutospacing="0" w:line="240" w:lineRule="auto"/>
              <w:rPr>
                <w:bCs/>
                <w:iCs/>
              </w:rPr>
            </w:pPr>
            <w:r w:rsidRPr="00844558">
              <w:tab/>
            </w:r>
            <w:r w:rsidRPr="00844558">
              <w:tab/>
            </w:r>
            <w:r w:rsidRPr="00844558">
              <w:tab/>
            </w:r>
            <w:r w:rsidRPr="00844558">
              <w:tab/>
              <w:t xml:space="preserve">     </w:t>
            </w:r>
            <w:r w:rsidR="00FE36D9" w:rsidRPr="00FE36D9">
              <w:rPr>
                <w:bCs/>
                <w:iCs/>
              </w:rPr>
              <w:t xml:space="preserve">Zone of Inhibition </w:t>
            </w:r>
            <w:r w:rsidRPr="00844558">
              <w:rPr>
                <w:bCs/>
                <w:iCs/>
              </w:rPr>
              <w:t>(mm)</w:t>
            </w:r>
          </w:p>
          <w:p w14:paraId="6CCCAAF2" w14:textId="2EA8B0DB" w:rsidR="001E6CF6" w:rsidRDefault="001E6CF6" w:rsidP="00EB2662">
            <w:pPr>
              <w:spacing w:beforeAutospacing="0" w:after="0" w:afterAutospacing="0" w:line="240" w:lineRule="auto"/>
            </w:pPr>
            <w:r w:rsidRPr="001E6CF6">
              <w:t xml:space="preserve">Test Concentration  </w:t>
            </w:r>
            <w:r w:rsidR="001A22A1">
              <w:t xml:space="preserve">                             </w:t>
            </w:r>
            <w:r w:rsidR="001A22A1" w:rsidRPr="001A22A1">
              <w:t>Extract</w:t>
            </w:r>
            <w:r w:rsidR="001A22A1">
              <w:t xml:space="preserve">                                    </w:t>
            </w:r>
            <w:r w:rsidR="001A22A1" w:rsidRPr="001A22A1">
              <w:t>Ceftriaxone</w:t>
            </w:r>
          </w:p>
          <w:p w14:paraId="6E9EAE67" w14:textId="26E4D2DB" w:rsidR="001E6CF6" w:rsidRPr="00844558" w:rsidRDefault="001E6CF6" w:rsidP="00EB2662">
            <w:pPr>
              <w:spacing w:beforeAutospacing="0" w:after="0" w:afterAutospacing="0" w:line="240" w:lineRule="auto"/>
            </w:pPr>
            <w:r w:rsidRPr="001E6CF6">
              <w:t>(mg/mL)</w:t>
            </w:r>
            <w:r>
              <w:t xml:space="preserve">     </w:t>
            </w:r>
            <w:r w:rsidR="001A22A1">
              <w:t xml:space="preserve">         </w:t>
            </w:r>
            <w:r>
              <w:t xml:space="preserve">       </w:t>
            </w:r>
            <w:r w:rsidR="001A22A1">
              <w:t xml:space="preserve">   </w:t>
            </w:r>
            <w:r>
              <w:t xml:space="preserve">  </w:t>
            </w:r>
            <w:r w:rsidR="001A22A1" w:rsidRPr="008433D9">
              <w:rPr>
                <w:i/>
                <w:iCs/>
              </w:rPr>
              <w:t>K. pneumoniae</w:t>
            </w:r>
            <w:r w:rsidRPr="008433D9">
              <w:rPr>
                <w:i/>
                <w:iCs/>
              </w:rPr>
              <w:tab/>
              <w:t xml:space="preserve">     </w:t>
            </w:r>
            <w:r w:rsidR="001A22A1" w:rsidRPr="008433D9">
              <w:rPr>
                <w:i/>
                <w:iCs/>
              </w:rPr>
              <w:t xml:space="preserve">    E. coli</w:t>
            </w:r>
            <w:r w:rsidRPr="008433D9">
              <w:rPr>
                <w:i/>
                <w:iCs/>
              </w:rPr>
              <w:tab/>
            </w:r>
            <w:r w:rsidR="001A22A1" w:rsidRPr="008433D9">
              <w:rPr>
                <w:i/>
                <w:iCs/>
              </w:rPr>
              <w:t xml:space="preserve">   </w:t>
            </w:r>
            <w:r w:rsidRPr="008433D9">
              <w:rPr>
                <w:i/>
                <w:iCs/>
              </w:rPr>
              <w:t xml:space="preserve"> </w:t>
            </w:r>
            <w:r w:rsidR="001A22A1" w:rsidRPr="008433D9">
              <w:rPr>
                <w:i/>
                <w:iCs/>
              </w:rPr>
              <w:t>K. pneumoniae        E. coli</w:t>
            </w:r>
          </w:p>
          <w:p w14:paraId="2CEB1BE1" w14:textId="51B0983A" w:rsidR="001E6CF6" w:rsidRPr="00844558" w:rsidRDefault="001E6CF6" w:rsidP="00EB2662">
            <w:pPr>
              <w:spacing w:beforeAutospacing="0" w:after="0" w:afterAutospacing="0" w:line="240" w:lineRule="auto"/>
            </w:pPr>
            <w:r w:rsidRPr="00844558">
              <w:tab/>
            </w:r>
            <w:r w:rsidRPr="00844558">
              <w:tab/>
              <w:t xml:space="preserve">        </w:t>
            </w:r>
          </w:p>
        </w:tc>
      </w:tr>
      <w:tr w:rsidR="001E6CF6" w:rsidRPr="00844558" w14:paraId="3330B4D9" w14:textId="77777777" w:rsidTr="00FE36D9">
        <w:trPr>
          <w:trHeight w:val="280"/>
        </w:trPr>
        <w:tc>
          <w:tcPr>
            <w:tcW w:w="8293" w:type="dxa"/>
          </w:tcPr>
          <w:p w14:paraId="60F860FD" w14:textId="733C4AED" w:rsidR="001E6CF6" w:rsidRPr="00844558" w:rsidRDefault="001A22A1" w:rsidP="00EB2662">
            <w:pPr>
              <w:spacing w:beforeAutospacing="0" w:after="0" w:afterAutospacing="0" w:line="240" w:lineRule="auto"/>
            </w:pPr>
            <w:r>
              <w:rPr>
                <w:bCs/>
                <w:iCs/>
              </w:rPr>
              <w:t>100</w:t>
            </w:r>
            <w:r w:rsidR="001E6CF6" w:rsidRPr="00844558">
              <w:tab/>
            </w:r>
            <w:r w:rsidR="001E6CF6" w:rsidRPr="00844558">
              <w:tab/>
            </w:r>
            <w:r>
              <w:t xml:space="preserve">               </w:t>
            </w:r>
            <w:r w:rsidRPr="001A22A1">
              <w:t>10.50 ± 0.5</w:t>
            </w:r>
            <w:r w:rsidR="001E6CF6" w:rsidRPr="00844558">
              <w:tab/>
            </w:r>
            <w:r>
              <w:t xml:space="preserve">            </w:t>
            </w:r>
            <w:r>
              <w:rPr>
                <w:bCs/>
                <w:iCs/>
              </w:rPr>
              <w:t>0</w:t>
            </w:r>
            <w:r w:rsidR="001E6CF6" w:rsidRPr="00844558">
              <w:tab/>
            </w:r>
            <w:r w:rsidRPr="001A22A1">
              <w:rPr>
                <w:bCs/>
                <w:iCs/>
              </w:rPr>
              <w:t>23.00 ± 1.0</w:t>
            </w:r>
            <w:r w:rsidRPr="00FE36D9">
              <w:rPr>
                <w:bCs/>
                <w:iCs/>
                <w:vertAlign w:val="superscript"/>
              </w:rPr>
              <w:t>a,b</w:t>
            </w:r>
            <w:r w:rsidR="001E6CF6" w:rsidRPr="00844558">
              <w:tab/>
              <w:t xml:space="preserve"> </w:t>
            </w:r>
            <w:r>
              <w:t xml:space="preserve">     </w:t>
            </w:r>
            <w:r w:rsidRPr="001A22A1">
              <w:t>18.00 ± 1.0</w:t>
            </w:r>
            <w:r w:rsidRPr="00FE36D9">
              <w:rPr>
                <w:vertAlign w:val="superscript"/>
              </w:rPr>
              <w:t>a</w:t>
            </w:r>
            <w:r w:rsidR="001E6CF6" w:rsidRPr="00844558">
              <w:tab/>
            </w:r>
          </w:p>
          <w:p w14:paraId="33ADAE64" w14:textId="4AFD0DD6" w:rsidR="001E6CF6" w:rsidRPr="00844558" w:rsidRDefault="001A22A1" w:rsidP="00EB2662">
            <w:pPr>
              <w:spacing w:beforeAutospacing="0" w:after="0" w:afterAutospacing="0" w:line="240" w:lineRule="auto"/>
            </w:pPr>
            <w:r>
              <w:rPr>
                <w:bCs/>
                <w:iCs/>
              </w:rPr>
              <w:t>50</w:t>
            </w:r>
            <w:r w:rsidR="001E6CF6" w:rsidRPr="00844558">
              <w:tab/>
            </w:r>
            <w:r w:rsidR="001E6CF6" w:rsidRPr="00844558">
              <w:tab/>
            </w:r>
            <w:r>
              <w:t xml:space="preserve">                </w:t>
            </w:r>
            <w:r w:rsidRPr="001A22A1">
              <w:t>8.00 ± 1.0</w:t>
            </w:r>
            <w:r w:rsidR="001E6CF6" w:rsidRPr="00844558">
              <w:tab/>
            </w:r>
            <w:r>
              <w:t xml:space="preserve">            0</w:t>
            </w:r>
            <w:r w:rsidR="001E6CF6" w:rsidRPr="00844558">
              <w:tab/>
            </w:r>
            <w:r w:rsidRPr="001A22A1">
              <w:t>23.50 ± 0.5</w:t>
            </w:r>
            <w:r w:rsidRPr="00FE36D9">
              <w:rPr>
                <w:vertAlign w:val="superscript"/>
              </w:rPr>
              <w:t>a.c</w:t>
            </w:r>
            <w:r w:rsidR="001E6CF6" w:rsidRPr="00844558">
              <w:tab/>
            </w:r>
            <w:r w:rsidR="00FE36D9">
              <w:t xml:space="preserve">      </w:t>
            </w:r>
            <w:r w:rsidR="00FE36D9" w:rsidRPr="00FE36D9">
              <w:t>12.50 ± 0.5</w:t>
            </w:r>
            <w:r w:rsidR="00FE36D9" w:rsidRPr="00FE36D9">
              <w:rPr>
                <w:vertAlign w:val="superscript"/>
              </w:rPr>
              <w:t>a</w:t>
            </w:r>
          </w:p>
          <w:p w14:paraId="2907FC0F" w14:textId="4065800B" w:rsidR="001E6CF6" w:rsidRPr="00844558" w:rsidRDefault="001A22A1" w:rsidP="00EB2662">
            <w:pPr>
              <w:spacing w:beforeAutospacing="0" w:after="0" w:afterAutospacing="0" w:line="240" w:lineRule="auto"/>
            </w:pPr>
            <w:r>
              <w:rPr>
                <w:bCs/>
                <w:iCs/>
              </w:rPr>
              <w:t>25</w:t>
            </w:r>
            <w:r w:rsidR="001E6CF6" w:rsidRPr="00844558">
              <w:tab/>
            </w:r>
            <w:r w:rsidR="001E6CF6" w:rsidRPr="00844558">
              <w:tab/>
              <w:t xml:space="preserve">            </w:t>
            </w:r>
            <w:r>
              <w:t xml:space="preserve">            </w:t>
            </w:r>
            <w:r w:rsidR="001E6CF6" w:rsidRPr="00844558">
              <w:t xml:space="preserve"> </w:t>
            </w:r>
            <w:r>
              <w:t>0</w:t>
            </w:r>
            <w:r w:rsidR="001E6CF6" w:rsidRPr="00844558">
              <w:tab/>
            </w:r>
            <w:r>
              <w:t xml:space="preserve">            0</w:t>
            </w:r>
            <w:r w:rsidR="001E6CF6" w:rsidRPr="00844558">
              <w:tab/>
            </w:r>
            <w:r w:rsidRPr="001A22A1">
              <w:t>21.50 ± 1.5</w:t>
            </w:r>
            <w:r w:rsidRPr="00FE36D9">
              <w:rPr>
                <w:vertAlign w:val="superscript"/>
              </w:rPr>
              <w:t>a,c</w:t>
            </w:r>
            <w:r w:rsidR="001E6CF6" w:rsidRPr="00844558">
              <w:tab/>
            </w:r>
            <w:r w:rsidR="00FE36D9">
              <w:t xml:space="preserve">      </w:t>
            </w:r>
            <w:r w:rsidR="00FE36D9" w:rsidRPr="00FE36D9">
              <w:t>11.50 ± 0.5</w:t>
            </w:r>
            <w:r w:rsidR="00FE36D9" w:rsidRPr="00FE36D9">
              <w:rPr>
                <w:vertAlign w:val="superscript"/>
              </w:rPr>
              <w:t>a</w:t>
            </w:r>
          </w:p>
          <w:p w14:paraId="325D9B19" w14:textId="66360546" w:rsidR="001E6CF6" w:rsidRPr="00844558" w:rsidRDefault="001A22A1" w:rsidP="00EB2662">
            <w:pPr>
              <w:spacing w:beforeAutospacing="0" w:after="0" w:afterAutospacing="0" w:line="240" w:lineRule="auto"/>
            </w:pPr>
            <w:r>
              <w:rPr>
                <w:bCs/>
                <w:iCs/>
              </w:rPr>
              <w:t>12.5</w:t>
            </w:r>
            <w:r w:rsidR="001E6CF6" w:rsidRPr="00844558">
              <w:tab/>
            </w:r>
            <w:r w:rsidR="001E6CF6" w:rsidRPr="00844558">
              <w:tab/>
            </w:r>
            <w:r>
              <w:t xml:space="preserve">                         0</w:t>
            </w:r>
            <w:r w:rsidR="001E6CF6" w:rsidRPr="00844558">
              <w:tab/>
            </w:r>
            <w:r>
              <w:t xml:space="preserve">            0</w:t>
            </w:r>
            <w:r w:rsidR="001E6CF6" w:rsidRPr="00844558">
              <w:tab/>
            </w:r>
            <w:r w:rsidR="00FE36D9" w:rsidRPr="00FE36D9">
              <w:rPr>
                <w:bCs/>
                <w:iCs/>
              </w:rPr>
              <w:t>22.50 ± 0.5</w:t>
            </w:r>
            <w:r w:rsidR="00FE36D9" w:rsidRPr="00FE36D9">
              <w:rPr>
                <w:bCs/>
                <w:iCs/>
                <w:vertAlign w:val="superscript"/>
              </w:rPr>
              <w:t>a,c</w:t>
            </w:r>
            <w:r w:rsidR="001E6CF6" w:rsidRPr="00844558">
              <w:tab/>
            </w:r>
            <w:r w:rsidR="00FE36D9">
              <w:t xml:space="preserve">      </w:t>
            </w:r>
            <w:r w:rsidR="00FE36D9" w:rsidRPr="00FE36D9">
              <w:t>12.00 ± 1.0</w:t>
            </w:r>
            <w:r w:rsidR="00FE36D9" w:rsidRPr="00FE36D9">
              <w:rPr>
                <w:vertAlign w:val="superscript"/>
              </w:rPr>
              <w:t>a</w:t>
            </w:r>
          </w:p>
          <w:p w14:paraId="7D299E07" w14:textId="318447C6" w:rsidR="001E6CF6" w:rsidRDefault="001A22A1" w:rsidP="00EB2662">
            <w:pPr>
              <w:spacing w:beforeAutospacing="0" w:after="0" w:afterAutospacing="0" w:line="240" w:lineRule="auto"/>
            </w:pPr>
            <w:r>
              <w:rPr>
                <w:bCs/>
                <w:iCs/>
              </w:rPr>
              <w:t>6.25</w:t>
            </w:r>
            <w:r w:rsidR="001E6CF6" w:rsidRPr="00844558">
              <w:tab/>
            </w:r>
            <w:r w:rsidR="001E6CF6" w:rsidRPr="00844558">
              <w:tab/>
            </w:r>
            <w:r>
              <w:t xml:space="preserve">                         0</w:t>
            </w:r>
            <w:r w:rsidR="001E6CF6" w:rsidRPr="00844558">
              <w:tab/>
            </w:r>
            <w:r>
              <w:t xml:space="preserve">            0</w:t>
            </w:r>
            <w:r w:rsidR="001E6CF6" w:rsidRPr="00844558">
              <w:tab/>
            </w:r>
            <w:r w:rsidR="00FE36D9" w:rsidRPr="00FE36D9">
              <w:t>14.50 ± 0.5</w:t>
            </w:r>
            <w:r w:rsidR="00FE36D9" w:rsidRPr="00FE36D9">
              <w:rPr>
                <w:vertAlign w:val="superscript"/>
              </w:rPr>
              <w:t>a</w:t>
            </w:r>
            <w:r w:rsidR="001E6CF6" w:rsidRPr="00844558">
              <w:tab/>
            </w:r>
            <w:r w:rsidR="00FE36D9">
              <w:t xml:space="preserve">      </w:t>
            </w:r>
            <w:r w:rsidR="00FE36D9" w:rsidRPr="00FE36D9">
              <w:t>11.50 ± 0.5</w:t>
            </w:r>
            <w:r w:rsidR="00FE36D9" w:rsidRPr="00FE36D9">
              <w:rPr>
                <w:vertAlign w:val="superscript"/>
              </w:rPr>
              <w:t>a</w:t>
            </w:r>
          </w:p>
          <w:p w14:paraId="4C13EB24" w14:textId="2B71FDD6" w:rsidR="001A22A1" w:rsidRPr="00844558" w:rsidRDefault="001A22A1" w:rsidP="00EB2662">
            <w:pPr>
              <w:spacing w:beforeAutospacing="0" w:after="0" w:afterAutospacing="0" w:line="240" w:lineRule="auto"/>
            </w:pPr>
            <w:r>
              <w:t>3</w:t>
            </w:r>
            <w:r w:rsidRPr="001A22A1">
              <w:t>.</w:t>
            </w:r>
            <w:r>
              <w:t>1</w:t>
            </w:r>
            <w:r w:rsidRPr="001A22A1">
              <w:t>25</w:t>
            </w:r>
            <w:r w:rsidRPr="001A22A1">
              <w:tab/>
            </w:r>
            <w:r w:rsidRPr="001A22A1">
              <w:tab/>
              <w:t xml:space="preserve">                        </w:t>
            </w:r>
            <w:r>
              <w:t xml:space="preserve"> 0</w:t>
            </w:r>
            <w:r w:rsidRPr="001A22A1">
              <w:tab/>
            </w:r>
            <w:r>
              <w:t xml:space="preserve">            0</w:t>
            </w:r>
            <w:r w:rsidRPr="001A22A1">
              <w:tab/>
            </w:r>
            <w:r w:rsidR="00FE36D9" w:rsidRPr="00FE36D9">
              <w:t>4.50 ± 2.5</w:t>
            </w:r>
            <w:r w:rsidR="00FE36D9" w:rsidRPr="00FE36D9">
              <w:rPr>
                <w:vertAlign w:val="superscript"/>
              </w:rPr>
              <w:t>d</w:t>
            </w:r>
            <w:r w:rsidRPr="001A22A1">
              <w:tab/>
            </w:r>
            <w:r w:rsidR="00FE36D9">
              <w:t xml:space="preserve">      </w:t>
            </w:r>
            <w:r w:rsidR="00FE36D9" w:rsidRPr="00FE36D9">
              <w:t>11.50 ± 0.5</w:t>
            </w:r>
            <w:r w:rsidR="00FE36D9" w:rsidRPr="00FE36D9">
              <w:rPr>
                <w:vertAlign w:val="superscript"/>
              </w:rPr>
              <w:t>a</w:t>
            </w:r>
          </w:p>
        </w:tc>
      </w:tr>
    </w:tbl>
    <w:p w14:paraId="048F5358" w14:textId="77777777" w:rsidR="009521DB" w:rsidRDefault="009521DB" w:rsidP="00EB2662">
      <w:pPr>
        <w:spacing w:after="0" w:line="240" w:lineRule="auto"/>
        <w:jc w:val="both"/>
        <w:rPr>
          <w:rFonts w:ascii="Times New Roman" w:hAnsi="Times New Roman"/>
          <w:sz w:val="24"/>
        </w:rPr>
      </w:pPr>
    </w:p>
    <w:p w14:paraId="097D0C52" w14:textId="4CCF910E" w:rsidR="00E93CA9" w:rsidRPr="005E371B" w:rsidRDefault="005E371B" w:rsidP="005E371B">
      <w:pPr>
        <w:spacing w:after="0" w:line="480" w:lineRule="auto"/>
        <w:jc w:val="both"/>
        <w:rPr>
          <w:rFonts w:ascii="Times New Roman" w:eastAsia="Times New Roman" w:hAnsi="Times New Roman"/>
          <w:sz w:val="24"/>
          <w:szCs w:val="24"/>
        </w:rPr>
      </w:pPr>
      <w:r w:rsidRPr="005E371B">
        <w:rPr>
          <w:rFonts w:ascii="Times New Roman" w:eastAsia="Times New Roman" w:hAnsi="Times New Roman"/>
          <w:sz w:val="24"/>
          <w:szCs w:val="24"/>
        </w:rPr>
        <w:t>For each concentration and both bacteria, superscript a indicates a significant difference (p&lt;0.001) in the inhibitory zones of Ceftriaxone and Extract. For the indicated treatment concentrations, superscript b indicates a significant difference (p&lt;0.01) in the zones of inhibition of Ceftriaxone against K. pneumoniae and E. coli. At the indicated treatment concentration, superscript c indicates a significant difference (p&lt;0.001) in the zones of inhibition of Ceftriaxone against K. pneumoniae and E. coli. At the stated treatment concentration, superscript d indicates a significant difference (p&lt;0.01) between the zones of inhibition of Ceftriaxone and Extract against K. pneumoniae.</w:t>
      </w:r>
    </w:p>
    <w:p w14:paraId="1D4E65DB" w14:textId="77777777" w:rsidR="00E93CA9" w:rsidRDefault="00E93CA9" w:rsidP="005E371B">
      <w:pPr>
        <w:spacing w:after="0" w:line="480" w:lineRule="auto"/>
        <w:jc w:val="both"/>
        <w:rPr>
          <w:rFonts w:ascii="Times New Roman" w:hAnsi="Times New Roman"/>
          <w:sz w:val="24"/>
        </w:rPr>
      </w:pPr>
    </w:p>
    <w:p w14:paraId="63A641A5" w14:textId="77777777" w:rsidR="00E93CA9" w:rsidRDefault="00A06E53" w:rsidP="005E371B">
      <w:pPr>
        <w:spacing w:after="0" w:line="480" w:lineRule="auto"/>
        <w:jc w:val="both"/>
        <w:rPr>
          <w:rFonts w:ascii="Times New Roman" w:hAnsi="Times New Roman"/>
          <w:sz w:val="24"/>
        </w:rPr>
      </w:pPr>
      <w:r w:rsidRPr="0080249A">
        <w:rPr>
          <w:rFonts w:ascii="Times New Roman" w:hAnsi="Times New Roman"/>
          <w:noProof/>
          <w:sz w:val="24"/>
        </w:rPr>
        <w:lastRenderedPageBreak/>
        <w:drawing>
          <wp:inline distT="0" distB="0" distL="0" distR="0" wp14:anchorId="73F0EBAC" wp14:editId="1EDA1122">
            <wp:extent cx="4206240" cy="4197708"/>
            <wp:effectExtent l="0" t="0" r="381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10816" cy="4202274"/>
                    </a:xfrm>
                    <a:prstGeom prst="rect">
                      <a:avLst/>
                    </a:prstGeom>
                    <a:noFill/>
                    <a:ln>
                      <a:noFill/>
                    </a:ln>
                  </pic:spPr>
                </pic:pic>
              </a:graphicData>
            </a:graphic>
          </wp:inline>
        </w:drawing>
      </w:r>
    </w:p>
    <w:p w14:paraId="67FD22D9" w14:textId="42CB4C9E" w:rsidR="005E371B" w:rsidRPr="005E371B" w:rsidRDefault="002F67C5" w:rsidP="005E371B">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 xml:space="preserve">Fig. 1 </w:t>
      </w:r>
      <w:r w:rsidR="005E371B" w:rsidRPr="005E371B">
        <w:rPr>
          <w:rFonts w:ascii="Times New Roman" w:eastAsia="Times New Roman" w:hAnsi="Times New Roman"/>
          <w:sz w:val="24"/>
          <w:szCs w:val="24"/>
        </w:rPr>
        <w:t>(A) Ceftriaxone treatment of E. coli (B) Cocoa powder extract treatment of E. coli (C) Ceftriaxone treatment of K. pneumoniae (D) Cocoa powder extract treatment of K. pneumoniae (E): Images of the zones of inhibition of the treatment of E. coli and K. pneumoniae with Ceftriaxone and cocoa powder extract, respectively, are shown in Fig 1. The therapies are available in concentrations of 100, 50, 25, 12.5, 6.25, and 3.125 mg/</w:t>
      </w:r>
      <w:proofErr w:type="spellStart"/>
      <w:r w:rsidR="005E371B" w:rsidRPr="005E371B">
        <w:rPr>
          <w:rFonts w:ascii="Times New Roman" w:eastAsia="Times New Roman" w:hAnsi="Times New Roman"/>
          <w:sz w:val="24"/>
          <w:szCs w:val="24"/>
        </w:rPr>
        <w:t>mL.</w:t>
      </w:r>
      <w:proofErr w:type="spellEnd"/>
    </w:p>
    <w:p w14:paraId="7C3154E4" w14:textId="0B80D1CB" w:rsidR="00E93CA9" w:rsidRDefault="00E93CA9" w:rsidP="005E371B">
      <w:pPr>
        <w:spacing w:after="0" w:line="480" w:lineRule="auto"/>
        <w:jc w:val="both"/>
        <w:rPr>
          <w:rFonts w:ascii="Times New Roman" w:hAnsi="Times New Roman"/>
          <w:sz w:val="24"/>
        </w:rPr>
      </w:pPr>
    </w:p>
    <w:p w14:paraId="1742E135" w14:textId="77777777" w:rsidR="00D73639" w:rsidRPr="00576A90" w:rsidRDefault="00D73639" w:rsidP="005E371B">
      <w:pPr>
        <w:autoSpaceDE w:val="0"/>
        <w:autoSpaceDN w:val="0"/>
        <w:adjustRightInd w:val="0"/>
        <w:spacing w:after="0" w:line="480" w:lineRule="auto"/>
        <w:jc w:val="both"/>
        <w:rPr>
          <w:rFonts w:ascii="Times New Roman" w:hAnsi="Times New Roman"/>
          <w:b/>
          <w:bCs/>
          <w:sz w:val="24"/>
          <w:szCs w:val="24"/>
        </w:rPr>
      </w:pPr>
    </w:p>
    <w:p w14:paraId="7BC6713D" w14:textId="03DC9296" w:rsidR="00533E03" w:rsidRDefault="00BF092B" w:rsidP="005E371B">
      <w:pPr>
        <w:autoSpaceDE w:val="0"/>
        <w:autoSpaceDN w:val="0"/>
        <w:adjustRightInd w:val="0"/>
        <w:spacing w:after="0" w:line="480" w:lineRule="auto"/>
        <w:jc w:val="both"/>
        <w:rPr>
          <w:rFonts w:ascii="Times New Roman" w:hAnsi="Times New Roman"/>
          <w:b/>
          <w:bCs/>
          <w:sz w:val="24"/>
          <w:szCs w:val="24"/>
          <w:lang w:val="en-GB"/>
        </w:rPr>
      </w:pPr>
      <w:r>
        <w:object w:dxaOrig="5871" w:dyaOrig="4238" w14:anchorId="11DD2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45pt;height:315.15pt" o:ole="">
            <v:imagedata r:id="rId12" o:title=""/>
          </v:shape>
          <o:OLEObject Type="Embed" ProgID="Prism10.Document" ShapeID="_x0000_i1025" DrawAspect="Content" ObjectID="_1851338196" r:id="rId13"/>
        </w:object>
      </w:r>
    </w:p>
    <w:p w14:paraId="60CE3C0C" w14:textId="77777777" w:rsidR="000500B9" w:rsidRDefault="00B92EF0" w:rsidP="005E371B">
      <w:pPr>
        <w:widowControl w:val="0"/>
        <w:tabs>
          <w:tab w:val="left" w:pos="4131"/>
        </w:tabs>
        <w:autoSpaceDE w:val="0"/>
        <w:autoSpaceDN w:val="0"/>
        <w:adjustRightInd w:val="0"/>
        <w:spacing w:after="200" w:line="480" w:lineRule="auto"/>
        <w:jc w:val="both"/>
        <w:rPr>
          <w:rFonts w:ascii="Times New Roman" w:hAnsi="Times New Roman"/>
          <w:bCs/>
          <w:sz w:val="24"/>
          <w:szCs w:val="24"/>
        </w:rPr>
      </w:pPr>
      <w:r w:rsidRPr="00C7693B">
        <w:rPr>
          <w:rFonts w:ascii="Times New Roman" w:hAnsi="Times New Roman"/>
          <w:bCs/>
          <w:sz w:val="24"/>
          <w:szCs w:val="24"/>
          <w:lang w:val="en-GB"/>
        </w:rPr>
        <w:t xml:space="preserve">Fig 2: FTIR </w:t>
      </w:r>
      <w:r w:rsidRPr="00C7693B">
        <w:rPr>
          <w:rFonts w:ascii="Times New Roman" w:hAnsi="Times New Roman"/>
          <w:bCs/>
          <w:sz w:val="24"/>
          <w:szCs w:val="24"/>
        </w:rPr>
        <w:t xml:space="preserve">spectral of isolated compounds from the plants of </w:t>
      </w:r>
      <w:r w:rsidR="00727D3B" w:rsidRPr="00C7693B">
        <w:rPr>
          <w:rFonts w:ascii="Times New Roman" w:hAnsi="Times New Roman"/>
          <w:bCs/>
          <w:sz w:val="24"/>
          <w:szCs w:val="24"/>
        </w:rPr>
        <w:t xml:space="preserve">study </w:t>
      </w:r>
    </w:p>
    <w:p w14:paraId="23E23010" w14:textId="77777777" w:rsidR="000500B9" w:rsidRDefault="000500B9" w:rsidP="005E371B">
      <w:pPr>
        <w:widowControl w:val="0"/>
        <w:tabs>
          <w:tab w:val="left" w:pos="4131"/>
        </w:tabs>
        <w:autoSpaceDE w:val="0"/>
        <w:autoSpaceDN w:val="0"/>
        <w:adjustRightInd w:val="0"/>
        <w:spacing w:after="200" w:line="480" w:lineRule="auto"/>
        <w:jc w:val="both"/>
        <w:rPr>
          <w:rFonts w:ascii="Times New Roman" w:hAnsi="Times New Roman"/>
          <w:bCs/>
          <w:sz w:val="24"/>
          <w:szCs w:val="24"/>
        </w:rPr>
      </w:pPr>
    </w:p>
    <w:p w14:paraId="3732F724" w14:textId="62E26FA6" w:rsidR="004E29CC" w:rsidRDefault="00727D3B" w:rsidP="005E371B">
      <w:pPr>
        <w:widowControl w:val="0"/>
        <w:tabs>
          <w:tab w:val="left" w:pos="4131"/>
        </w:tabs>
        <w:autoSpaceDE w:val="0"/>
        <w:autoSpaceDN w:val="0"/>
        <w:adjustRightInd w:val="0"/>
        <w:spacing w:after="200" w:line="480" w:lineRule="auto"/>
        <w:jc w:val="both"/>
        <w:rPr>
          <w:rFonts w:ascii="Times New Roman" w:hAnsi="Times New Roman"/>
          <w:bCs/>
          <w:sz w:val="24"/>
          <w:szCs w:val="24"/>
        </w:rPr>
      </w:pPr>
      <w:r w:rsidRPr="00C7693B">
        <w:rPr>
          <w:rFonts w:ascii="Times New Roman" w:hAnsi="Times New Roman"/>
          <w:bCs/>
          <w:sz w:val="24"/>
          <w:szCs w:val="24"/>
        </w:rPr>
        <w:t>Table</w:t>
      </w:r>
      <w:r w:rsidR="004E29CC" w:rsidRPr="00C7693B">
        <w:rPr>
          <w:rFonts w:ascii="Times New Roman" w:hAnsi="Times New Roman"/>
          <w:bCs/>
          <w:sz w:val="24"/>
          <w:szCs w:val="24"/>
        </w:rPr>
        <w:t xml:space="preserve"> 3</w:t>
      </w:r>
      <w:r w:rsidR="00B92EF0" w:rsidRPr="00C7693B">
        <w:rPr>
          <w:rFonts w:ascii="Times New Roman" w:hAnsi="Times New Roman"/>
          <w:bCs/>
          <w:sz w:val="24"/>
          <w:szCs w:val="24"/>
        </w:rPr>
        <w:t>:</w:t>
      </w:r>
      <w:r w:rsidR="004E29CC" w:rsidRPr="00C7693B">
        <w:rPr>
          <w:rFonts w:ascii="Times New Roman" w:hAnsi="Times New Roman"/>
          <w:bCs/>
          <w:sz w:val="24"/>
          <w:szCs w:val="24"/>
        </w:rPr>
        <w:t xml:space="preserve">  Interpretation of spectra</w:t>
      </w:r>
      <w:r w:rsidR="00435254" w:rsidRPr="00C7693B">
        <w:rPr>
          <w:rFonts w:ascii="Times New Roman" w:hAnsi="Times New Roman"/>
          <w:bCs/>
          <w:sz w:val="24"/>
          <w:szCs w:val="24"/>
        </w:rPr>
        <w:t xml:space="preserve"> of prominent peaks </w:t>
      </w:r>
      <w:r w:rsidR="004E29CC" w:rsidRPr="00C7693B">
        <w:rPr>
          <w:rFonts w:ascii="Times New Roman" w:hAnsi="Times New Roman"/>
          <w:bCs/>
          <w:sz w:val="24"/>
          <w:szCs w:val="24"/>
        </w:rPr>
        <w:t>for the Cocoa beans extracts</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7829"/>
      </w:tblGrid>
      <w:tr w:rsidR="00FE36D9" w:rsidRPr="007016F4" w14:paraId="25AEE95F" w14:textId="77777777" w:rsidTr="007016F4">
        <w:trPr>
          <w:trHeight w:val="261"/>
        </w:trPr>
        <w:tc>
          <w:tcPr>
            <w:tcW w:w="7829" w:type="dxa"/>
          </w:tcPr>
          <w:p w14:paraId="5196EA7F" w14:textId="62D4EB6F" w:rsidR="00FE36D9" w:rsidRPr="007016F4" w:rsidRDefault="00FE36D9" w:rsidP="00EB2662">
            <w:pPr>
              <w:spacing w:beforeAutospacing="0" w:after="0" w:afterAutospacing="0" w:line="240" w:lineRule="auto"/>
            </w:pPr>
            <w:r w:rsidRPr="007016F4">
              <w:rPr>
                <w:sz w:val="24"/>
                <w:szCs w:val="24"/>
                <w:lang w:val="en-GB"/>
              </w:rPr>
              <w:t>Absorption Band                   Type of Vibration              Frequency of Vibration</w:t>
            </w:r>
          </w:p>
        </w:tc>
      </w:tr>
      <w:tr w:rsidR="001E6CF6" w:rsidRPr="00844558" w14:paraId="39DA76C8" w14:textId="77777777" w:rsidTr="007016F4">
        <w:trPr>
          <w:trHeight w:val="1430"/>
        </w:trPr>
        <w:tc>
          <w:tcPr>
            <w:tcW w:w="7829" w:type="dxa"/>
          </w:tcPr>
          <w:p w14:paraId="771309FB" w14:textId="4843AE6A" w:rsidR="00FE36D9" w:rsidRDefault="00FE36D9" w:rsidP="00EB2662">
            <w:pPr>
              <w:spacing w:beforeAutospacing="0" w:after="0" w:afterAutospacing="0" w:line="240" w:lineRule="auto"/>
              <w:rPr>
                <w:bCs/>
                <w:iCs/>
              </w:rPr>
            </w:pPr>
            <w:r w:rsidRPr="00FE36D9">
              <w:rPr>
                <w:bCs/>
                <w:iCs/>
              </w:rPr>
              <w:t>OH (hydrogen bonded)                        Stretching                           3398.67cm</w:t>
            </w:r>
            <w:r w:rsidRPr="0093619B">
              <w:rPr>
                <w:bCs/>
                <w:iCs/>
                <w:vertAlign w:val="superscript"/>
              </w:rPr>
              <w:t>-1</w:t>
            </w:r>
          </w:p>
          <w:p w14:paraId="07E06D76" w14:textId="4D93BB41" w:rsidR="007016F4" w:rsidRDefault="001E6CF6" w:rsidP="00EB2662">
            <w:pPr>
              <w:spacing w:beforeAutospacing="0" w:after="0" w:afterAutospacing="0" w:line="240" w:lineRule="auto"/>
            </w:pPr>
            <w:r w:rsidRPr="00844558">
              <w:rPr>
                <w:bCs/>
                <w:iCs/>
              </w:rPr>
              <w:t>C–</w:t>
            </w:r>
            <w:r w:rsidR="007016F4" w:rsidRPr="007016F4">
              <w:rPr>
                <w:bCs/>
                <w:iCs/>
              </w:rPr>
              <w:t>H</w:t>
            </w:r>
            <w:r w:rsidR="007016F4">
              <w:rPr>
                <w:bCs/>
                <w:iCs/>
              </w:rPr>
              <w:t xml:space="preserve"> </w:t>
            </w:r>
            <w:r w:rsidR="007016F4" w:rsidRPr="007016F4">
              <w:rPr>
                <w:bCs/>
                <w:iCs/>
              </w:rPr>
              <w:t xml:space="preserve">                                                     Stretching                           2920.32cm</w:t>
            </w:r>
            <w:r w:rsidR="007016F4" w:rsidRPr="0093619B">
              <w:rPr>
                <w:bCs/>
                <w:iCs/>
                <w:vertAlign w:val="superscript"/>
              </w:rPr>
              <w:t>-1</w:t>
            </w:r>
            <w:r w:rsidRPr="00844558">
              <w:tab/>
            </w:r>
          </w:p>
          <w:p w14:paraId="07C8E64B" w14:textId="1714E738" w:rsidR="001E6CF6" w:rsidRPr="00844558" w:rsidRDefault="007016F4" w:rsidP="00EB2662">
            <w:pPr>
              <w:spacing w:beforeAutospacing="0" w:after="0" w:afterAutospacing="0" w:line="240" w:lineRule="auto"/>
            </w:pPr>
            <w:r w:rsidRPr="007016F4">
              <w:t>C–H (Alkanes)                                     Stretching                           2850.88cm</w:t>
            </w:r>
            <w:r w:rsidRPr="0093619B">
              <w:rPr>
                <w:vertAlign w:val="superscript"/>
              </w:rPr>
              <w:t>-1</w:t>
            </w:r>
            <w:r w:rsidR="001E6CF6" w:rsidRPr="00844558">
              <w:tab/>
            </w:r>
          </w:p>
          <w:p w14:paraId="2764134C" w14:textId="4D004EB8" w:rsidR="007016F4" w:rsidRDefault="007016F4" w:rsidP="00EB2662">
            <w:pPr>
              <w:spacing w:beforeAutospacing="0" w:after="0" w:afterAutospacing="0" w:line="240" w:lineRule="auto"/>
              <w:rPr>
                <w:bCs/>
                <w:iCs/>
              </w:rPr>
            </w:pPr>
            <w:r w:rsidRPr="007016F4">
              <w:rPr>
                <w:bCs/>
                <w:iCs/>
              </w:rPr>
              <w:t xml:space="preserve">C=O of Ester                   </w:t>
            </w:r>
            <w:r>
              <w:rPr>
                <w:bCs/>
                <w:iCs/>
              </w:rPr>
              <w:t xml:space="preserve">                     </w:t>
            </w:r>
            <w:r w:rsidRPr="007016F4">
              <w:rPr>
                <w:bCs/>
                <w:iCs/>
              </w:rPr>
              <w:t>Stretching                           1689.70cm</w:t>
            </w:r>
            <w:r w:rsidRPr="0093619B">
              <w:rPr>
                <w:bCs/>
                <w:iCs/>
                <w:vertAlign w:val="superscript"/>
              </w:rPr>
              <w:t>-1</w:t>
            </w:r>
          </w:p>
          <w:p w14:paraId="7A5F6CB6" w14:textId="018395D0" w:rsidR="001E6CF6" w:rsidRPr="00844558" w:rsidRDefault="007016F4" w:rsidP="00EB2662">
            <w:pPr>
              <w:spacing w:beforeAutospacing="0" w:after="0" w:afterAutospacing="0" w:line="240" w:lineRule="auto"/>
            </w:pPr>
            <w:r w:rsidRPr="007016F4">
              <w:t>C-O.                                                     Stretching</w:t>
            </w:r>
            <w:r>
              <w:t xml:space="preserve"> </w:t>
            </w:r>
            <w:r w:rsidRPr="007016F4">
              <w:t xml:space="preserve">                           1288.49cm</w:t>
            </w:r>
            <w:r w:rsidRPr="0093619B">
              <w:rPr>
                <w:u w:val="single"/>
              </w:rPr>
              <w:t>-1</w:t>
            </w:r>
          </w:p>
        </w:tc>
      </w:tr>
    </w:tbl>
    <w:p w14:paraId="176F6920" w14:textId="77777777" w:rsidR="009521DB" w:rsidRDefault="009521DB" w:rsidP="005E371B">
      <w:pPr>
        <w:widowControl w:val="0"/>
        <w:tabs>
          <w:tab w:val="left" w:pos="4131"/>
        </w:tabs>
        <w:autoSpaceDE w:val="0"/>
        <w:autoSpaceDN w:val="0"/>
        <w:adjustRightInd w:val="0"/>
        <w:spacing w:after="200" w:line="480" w:lineRule="auto"/>
        <w:jc w:val="both"/>
        <w:rPr>
          <w:rFonts w:ascii="Times New Roman" w:hAnsi="Times New Roman"/>
          <w:b/>
          <w:bCs/>
          <w:sz w:val="24"/>
          <w:szCs w:val="24"/>
          <w:lang w:val="en-GB"/>
        </w:rPr>
      </w:pPr>
    </w:p>
    <w:p w14:paraId="2820A155" w14:textId="77777777" w:rsidR="00B92EF0" w:rsidRDefault="00A06E53" w:rsidP="005E371B">
      <w:pPr>
        <w:widowControl w:val="0"/>
        <w:tabs>
          <w:tab w:val="left" w:pos="4131"/>
        </w:tabs>
        <w:autoSpaceDE w:val="0"/>
        <w:autoSpaceDN w:val="0"/>
        <w:adjustRightInd w:val="0"/>
        <w:spacing w:after="200" w:line="480" w:lineRule="auto"/>
        <w:jc w:val="both"/>
        <w:rPr>
          <w:rFonts w:ascii="Times New Roman" w:hAnsi="Times New Roman"/>
          <w:sz w:val="24"/>
          <w:szCs w:val="24"/>
        </w:rPr>
      </w:pPr>
      <w:r w:rsidRPr="00242F19">
        <w:rPr>
          <w:noProof/>
        </w:rPr>
        <w:lastRenderedPageBreak/>
        <w:drawing>
          <wp:inline distT="0" distB="0" distL="0" distR="0" wp14:anchorId="6CB304BC" wp14:editId="2EDEA989">
            <wp:extent cx="5688838" cy="4696097"/>
            <wp:effectExtent l="0" t="0" r="7620" b="0"/>
            <wp:docPr id="2" name="Picture 24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38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95363" cy="4701483"/>
                    </a:xfrm>
                    <a:prstGeom prst="rect">
                      <a:avLst/>
                    </a:prstGeom>
                    <a:noFill/>
                    <a:ln>
                      <a:noFill/>
                    </a:ln>
                  </pic:spPr>
                </pic:pic>
              </a:graphicData>
            </a:graphic>
          </wp:inline>
        </w:drawing>
      </w:r>
    </w:p>
    <w:p w14:paraId="1E6B289C" w14:textId="5FD1F9E8" w:rsidR="00B92EF0" w:rsidRPr="00C7693B" w:rsidRDefault="00DD163E" w:rsidP="005E371B">
      <w:pPr>
        <w:autoSpaceDE w:val="0"/>
        <w:autoSpaceDN w:val="0"/>
        <w:adjustRightInd w:val="0"/>
        <w:spacing w:after="0" w:line="480" w:lineRule="auto"/>
        <w:jc w:val="both"/>
        <w:rPr>
          <w:rFonts w:ascii="Times New Roman" w:hAnsi="Times New Roman"/>
          <w:bCs/>
          <w:sz w:val="24"/>
          <w:szCs w:val="24"/>
        </w:rPr>
      </w:pPr>
      <w:r w:rsidRPr="00C7693B">
        <w:rPr>
          <w:rFonts w:ascii="Times New Roman" w:hAnsi="Times New Roman"/>
          <w:bCs/>
          <w:sz w:val="24"/>
          <w:szCs w:val="24"/>
        </w:rPr>
        <w:t xml:space="preserve">Fig 3: </w:t>
      </w:r>
      <w:r w:rsidR="00B92EF0" w:rsidRPr="00C7693B">
        <w:rPr>
          <w:rFonts w:ascii="Times New Roman" w:hAnsi="Times New Roman"/>
          <w:bCs/>
          <w:sz w:val="24"/>
          <w:szCs w:val="24"/>
        </w:rPr>
        <w:t xml:space="preserve"> GC/MS spectral of crude extracts of ethanolic extracts of cocoa beans </w:t>
      </w:r>
    </w:p>
    <w:p w14:paraId="13B061E6" w14:textId="4ABEADB9" w:rsidR="00F07415" w:rsidRPr="00EB2662" w:rsidRDefault="005A21F8" w:rsidP="00EB2662">
      <w:pPr>
        <w:widowControl w:val="0"/>
        <w:tabs>
          <w:tab w:val="left" w:pos="4131"/>
        </w:tabs>
        <w:autoSpaceDE w:val="0"/>
        <w:autoSpaceDN w:val="0"/>
        <w:adjustRightInd w:val="0"/>
        <w:spacing w:after="200" w:line="360" w:lineRule="auto"/>
        <w:jc w:val="both"/>
        <w:rPr>
          <w:rFonts w:ascii="Times New Roman" w:hAnsi="Times New Roman"/>
          <w:b/>
          <w:bCs/>
          <w:sz w:val="24"/>
          <w:szCs w:val="24"/>
        </w:rPr>
      </w:pPr>
      <w:r>
        <w:rPr>
          <w:rFonts w:ascii="Times New Roman" w:hAnsi="Times New Roman"/>
          <w:b/>
          <w:bCs/>
          <w:sz w:val="24"/>
          <w:szCs w:val="24"/>
        </w:rPr>
        <w:t xml:space="preserve">3.2 </w:t>
      </w:r>
      <w:r w:rsidR="00F07415" w:rsidRPr="00EB2662">
        <w:rPr>
          <w:rFonts w:ascii="Times New Roman" w:hAnsi="Times New Roman"/>
          <w:b/>
          <w:bCs/>
          <w:sz w:val="24"/>
          <w:szCs w:val="24"/>
        </w:rPr>
        <w:t>Discussion</w:t>
      </w:r>
    </w:p>
    <w:p w14:paraId="473BD5B3" w14:textId="0AEC03E9" w:rsidR="00EB2662" w:rsidRDefault="005E371B" w:rsidP="00EB2662">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We used an ethanol solvent to conduct qualitative phytochemical analysis on the cocoa samples. Only alkaloids, tannins, and phenols were detected in the secondary metabolites analysis; no </w:t>
      </w:r>
      <w:proofErr w:type="spellStart"/>
      <w:r w:rsidRPr="005E371B">
        <w:rPr>
          <w:rFonts w:ascii="Times New Roman" w:eastAsia="Times New Roman" w:hAnsi="Times New Roman"/>
          <w:sz w:val="24"/>
          <w:szCs w:val="24"/>
        </w:rPr>
        <w:t>phlobatannins</w:t>
      </w:r>
      <w:proofErr w:type="spellEnd"/>
      <w:r w:rsidRPr="005E371B">
        <w:rPr>
          <w:rFonts w:ascii="Times New Roman" w:eastAsia="Times New Roman" w:hAnsi="Times New Roman"/>
          <w:sz w:val="24"/>
          <w:szCs w:val="24"/>
        </w:rPr>
        <w:t>, saponins, terpenoids, or steroids were found. Cocoa is rich in a variety of phytoconstituents, as demonstrated here. Polyphenols, methylxanthines, procyanidins, catechins, and caffeine are some of the bioactive components found in cocoa that are known to have various biological actions</w:t>
      </w:r>
      <w:r w:rsidR="007F7B12">
        <w:rPr>
          <w:rFonts w:ascii="Times New Roman" w:eastAsia="Times New Roman" w:hAnsi="Times New Roman"/>
          <w:sz w:val="24"/>
          <w:szCs w:val="24"/>
        </w:rPr>
        <w:t xml:space="preserve"> (</w:t>
      </w:r>
      <w:r w:rsidR="007F7B12" w:rsidRPr="00904B19">
        <w:rPr>
          <w:rFonts w:ascii="Times New Roman" w:eastAsia="Times New Roman" w:hAnsi="Times New Roman"/>
          <w:bCs/>
          <w:sz w:val="24"/>
          <w:szCs w:val="24"/>
        </w:rPr>
        <w:t>Kim</w:t>
      </w:r>
      <w:r w:rsidR="007F7B12" w:rsidRPr="007F7B12">
        <w:rPr>
          <w:rFonts w:ascii="Times New Roman" w:eastAsia="Times New Roman" w:hAnsi="Times New Roman"/>
          <w:sz w:val="24"/>
          <w:szCs w:val="24"/>
        </w:rPr>
        <w:t xml:space="preserve"> </w:t>
      </w:r>
      <w:r w:rsidR="007F7B12" w:rsidRPr="008E7D96">
        <w:rPr>
          <w:rFonts w:ascii="Times New Roman" w:eastAsia="Times New Roman" w:hAnsi="Times New Roman"/>
          <w:i/>
          <w:sz w:val="24"/>
          <w:szCs w:val="24"/>
        </w:rPr>
        <w:t xml:space="preserve">et al., </w:t>
      </w:r>
      <w:r w:rsidR="007F7B12">
        <w:rPr>
          <w:rFonts w:ascii="Times New Roman" w:eastAsia="Times New Roman" w:hAnsi="Times New Roman"/>
          <w:sz w:val="24"/>
          <w:szCs w:val="24"/>
        </w:rPr>
        <w:t xml:space="preserve">2014; </w:t>
      </w:r>
      <w:proofErr w:type="spellStart"/>
      <w:r w:rsidR="007F7B12" w:rsidRPr="00904B19">
        <w:rPr>
          <w:rFonts w:ascii="Times New Roman" w:eastAsia="Times New Roman" w:hAnsi="Times New Roman"/>
          <w:bCs/>
          <w:sz w:val="24"/>
          <w:szCs w:val="24"/>
        </w:rPr>
        <w:t>Oracz</w:t>
      </w:r>
      <w:proofErr w:type="spellEnd"/>
      <w:r w:rsidRPr="005E371B">
        <w:rPr>
          <w:rFonts w:ascii="Times New Roman" w:eastAsia="Times New Roman" w:hAnsi="Times New Roman"/>
          <w:sz w:val="24"/>
          <w:szCs w:val="24"/>
        </w:rPr>
        <w:t xml:space="preserve"> </w:t>
      </w:r>
      <w:r w:rsidR="007F7B12" w:rsidRPr="008E7D96">
        <w:rPr>
          <w:rFonts w:ascii="Times New Roman" w:eastAsia="Times New Roman" w:hAnsi="Times New Roman"/>
          <w:i/>
          <w:sz w:val="24"/>
          <w:szCs w:val="24"/>
        </w:rPr>
        <w:t xml:space="preserve">et al., </w:t>
      </w:r>
      <w:r w:rsidRPr="005E371B">
        <w:rPr>
          <w:rFonts w:ascii="Times New Roman" w:eastAsia="Times New Roman" w:hAnsi="Times New Roman"/>
          <w:sz w:val="24"/>
          <w:szCs w:val="24"/>
        </w:rPr>
        <w:t>20</w:t>
      </w:r>
      <w:r w:rsidR="007F7B12">
        <w:rPr>
          <w:rFonts w:ascii="Times New Roman" w:eastAsia="Times New Roman" w:hAnsi="Times New Roman"/>
          <w:sz w:val="24"/>
          <w:szCs w:val="24"/>
        </w:rPr>
        <w:t xml:space="preserve">20; </w:t>
      </w:r>
      <w:r w:rsidR="007F7B12" w:rsidRPr="00904B19">
        <w:rPr>
          <w:rFonts w:ascii="Times New Roman" w:eastAsia="Times New Roman" w:hAnsi="Times New Roman"/>
          <w:bCs/>
          <w:sz w:val="24"/>
          <w:szCs w:val="24"/>
        </w:rPr>
        <w:t>Reis de Araujo</w:t>
      </w:r>
      <w:r w:rsidR="007F7B12" w:rsidRPr="008E7D96">
        <w:rPr>
          <w:rFonts w:ascii="Times New Roman" w:eastAsia="Times New Roman" w:hAnsi="Times New Roman"/>
          <w:bCs/>
          <w:i/>
          <w:sz w:val="24"/>
          <w:szCs w:val="24"/>
        </w:rPr>
        <w:t xml:space="preserve"> et al., </w:t>
      </w:r>
      <w:r w:rsidR="007F7B12">
        <w:rPr>
          <w:rFonts w:ascii="Times New Roman" w:eastAsia="Times New Roman" w:hAnsi="Times New Roman"/>
          <w:bCs/>
          <w:sz w:val="24"/>
          <w:szCs w:val="24"/>
        </w:rPr>
        <w:t>2016).</w:t>
      </w:r>
      <w:r w:rsidRPr="005E371B">
        <w:rPr>
          <w:rFonts w:ascii="Times New Roman" w:eastAsia="Times New Roman" w:hAnsi="Times New Roman"/>
          <w:sz w:val="24"/>
          <w:szCs w:val="24"/>
        </w:rPr>
        <w:t xml:space="preserve"> The current investigation found phenols, tannins, and alkaloids. One possible explanation is that cocoa contains some polyphenols. Crude cocoa extract's FTIR spectra revealed prominent peaks at 3398.67 cm</w:t>
      </w:r>
      <w:r w:rsidRPr="007F672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2920.32 cm</w:t>
      </w:r>
      <w:r w:rsidRPr="007F672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2850.88 cm</w:t>
      </w:r>
      <w:r w:rsidRPr="007F672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1689.70 cm</w:t>
      </w:r>
      <w:r w:rsidRPr="007F672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and 1288.49 cm</w:t>
      </w:r>
      <w:r w:rsidRPr="007F672C">
        <w:rPr>
          <w:rFonts w:ascii="Times New Roman" w:eastAsia="Times New Roman" w:hAnsi="Times New Roman"/>
          <w:sz w:val="24"/>
          <w:szCs w:val="24"/>
        </w:rPr>
        <w:t>⁻1</w:t>
      </w:r>
      <w:r w:rsidRPr="005E371B">
        <w:rPr>
          <w:rFonts w:ascii="Times New Roman" w:eastAsia="Times New Roman" w:hAnsi="Times New Roman"/>
          <w:sz w:val="24"/>
          <w:szCs w:val="24"/>
        </w:rPr>
        <w:t xml:space="preserve">, in that order. It is possible that the </w:t>
      </w:r>
      <w:r w:rsidRPr="005E371B">
        <w:rPr>
          <w:rFonts w:ascii="Times New Roman" w:eastAsia="Times New Roman" w:hAnsi="Times New Roman"/>
          <w:sz w:val="24"/>
          <w:szCs w:val="24"/>
        </w:rPr>
        <w:lastRenderedPageBreak/>
        <w:t xml:space="preserve">sample contains alcohol and phenols, since the </w:t>
      </w:r>
      <w:r w:rsidR="007F672C">
        <w:rPr>
          <w:rFonts w:ascii="Times New Roman" w:eastAsia="Times New Roman" w:hAnsi="Times New Roman"/>
          <w:sz w:val="24"/>
          <w:szCs w:val="24"/>
        </w:rPr>
        <w:t>peak at 3398.67 cm</w:t>
      </w:r>
      <w:r w:rsidR="007F672C" w:rsidRPr="007F672C">
        <w:rPr>
          <w:rFonts w:ascii="Times New Roman" w:eastAsia="Times New Roman" w:hAnsi="Times New Roman"/>
          <w:sz w:val="24"/>
          <w:szCs w:val="24"/>
          <w:vertAlign w:val="superscript"/>
        </w:rPr>
        <w:t>-</w:t>
      </w:r>
      <w:r w:rsidRPr="007F672C">
        <w:rPr>
          <w:rFonts w:ascii="Times New Roman" w:eastAsia="Times New Roman" w:hAnsi="Times New Roman"/>
          <w:sz w:val="24"/>
          <w:szCs w:val="24"/>
          <w:vertAlign w:val="superscript"/>
        </w:rPr>
        <w:t>1</w:t>
      </w:r>
      <w:r w:rsidRPr="005E371B">
        <w:rPr>
          <w:rFonts w:ascii="Times New Roman" w:eastAsia="Times New Roman" w:hAnsi="Times New Roman"/>
          <w:sz w:val="24"/>
          <w:szCs w:val="24"/>
        </w:rPr>
        <w:t xml:space="preserve"> could be attributed to O-H stretching vibrations. Unlike terminal alkynes or C</w:t>
      </w:r>
      <w:r w:rsidR="007F7B12">
        <w:rPr>
          <w:rFonts w:ascii="Cambria Math" w:eastAsia="Times New Roman" w:hAnsi="Cambria Math" w:cs="Cambria Math"/>
          <w:sz w:val="24"/>
          <w:szCs w:val="24"/>
        </w:rPr>
        <w:t>≡</w:t>
      </w:r>
      <w:r w:rsidRPr="005E371B">
        <w:rPr>
          <w:rFonts w:ascii="Times New Roman" w:eastAsia="Times New Roman" w:hAnsi="Times New Roman"/>
          <w:sz w:val="24"/>
          <w:szCs w:val="24"/>
        </w:rPr>
        <w:t>C stretching, which typically happen at lower frequencies of about 2100 -2260 cm⁻¹, the maxima at 2920.32 and 2850.88 cm⁻¹ are in agreement with aliphatic C-H stretching vibrations, especially those of CH₂ and CH₃ groups</w:t>
      </w:r>
      <w:r w:rsidR="007F7B12">
        <w:rPr>
          <w:rFonts w:ascii="Times New Roman" w:eastAsia="Times New Roman" w:hAnsi="Times New Roman"/>
          <w:sz w:val="24"/>
          <w:szCs w:val="24"/>
        </w:rPr>
        <w:t xml:space="preserve"> (</w:t>
      </w:r>
      <w:proofErr w:type="spellStart"/>
      <w:r w:rsidR="007F7B12" w:rsidRPr="00904B19">
        <w:rPr>
          <w:rFonts w:ascii="Times New Roman" w:eastAsia="Times New Roman" w:hAnsi="Times New Roman"/>
          <w:bCs/>
          <w:sz w:val="24"/>
          <w:szCs w:val="24"/>
        </w:rPr>
        <w:t>Nandiyanto</w:t>
      </w:r>
      <w:proofErr w:type="spellEnd"/>
      <w:r w:rsidR="007F7B12">
        <w:rPr>
          <w:rFonts w:ascii="Times New Roman" w:eastAsia="Times New Roman" w:hAnsi="Times New Roman"/>
          <w:bCs/>
          <w:sz w:val="24"/>
          <w:szCs w:val="24"/>
        </w:rPr>
        <w:t xml:space="preserve"> </w:t>
      </w:r>
      <w:r w:rsidR="007F7B12" w:rsidRPr="008E7D96">
        <w:rPr>
          <w:rFonts w:ascii="Times New Roman" w:eastAsia="Times New Roman" w:hAnsi="Times New Roman"/>
          <w:bCs/>
          <w:i/>
          <w:sz w:val="24"/>
          <w:szCs w:val="24"/>
        </w:rPr>
        <w:t xml:space="preserve">et al., </w:t>
      </w:r>
      <w:r w:rsidR="007F7B12">
        <w:rPr>
          <w:rFonts w:ascii="Times New Roman" w:eastAsia="Times New Roman" w:hAnsi="Times New Roman"/>
          <w:bCs/>
          <w:sz w:val="24"/>
          <w:szCs w:val="24"/>
        </w:rPr>
        <w:t xml:space="preserve">2019; </w:t>
      </w:r>
      <w:r w:rsidR="007F7B12" w:rsidRPr="00904B19">
        <w:rPr>
          <w:rFonts w:ascii="Times New Roman" w:eastAsia="Times New Roman" w:hAnsi="Times New Roman"/>
          <w:bCs/>
          <w:sz w:val="24"/>
          <w:szCs w:val="24"/>
        </w:rPr>
        <w:t>Stuart</w:t>
      </w:r>
      <w:r w:rsidR="007F7B12">
        <w:rPr>
          <w:rFonts w:ascii="Times New Roman" w:eastAsia="Times New Roman" w:hAnsi="Times New Roman"/>
          <w:bCs/>
          <w:sz w:val="24"/>
          <w:szCs w:val="24"/>
        </w:rPr>
        <w:t>, 2004).</w:t>
      </w:r>
      <w:r w:rsidRPr="005E371B">
        <w:rPr>
          <w:rFonts w:ascii="Times New Roman" w:eastAsia="Times New Roman" w:hAnsi="Times New Roman"/>
          <w:sz w:val="24"/>
          <w:szCs w:val="24"/>
        </w:rPr>
        <w:t xml:space="preserve"> Although FTIR cannot definitively differentiate among all potential carbonyl compounds, the absorption at 1689.70 cm⁻¹ suggests the existence of functional groups containing carbonyl. Alcohols, phenols, ethers, and esters may exhibit C-O stretching vibrations, which could explain the band at 1288.49 cm⁻¹</w:t>
      </w:r>
      <w:r w:rsidR="007F7B12">
        <w:rPr>
          <w:rFonts w:ascii="Times New Roman" w:eastAsia="Times New Roman" w:hAnsi="Times New Roman"/>
          <w:sz w:val="24"/>
          <w:szCs w:val="24"/>
        </w:rPr>
        <w:t xml:space="preserve"> </w:t>
      </w:r>
      <w:r w:rsidR="004E66C6" w:rsidRPr="004E66C6">
        <w:rPr>
          <w:rFonts w:ascii="Times New Roman" w:eastAsia="Times New Roman" w:hAnsi="Times New Roman"/>
          <w:sz w:val="24"/>
          <w:szCs w:val="24"/>
        </w:rPr>
        <w:t>(</w:t>
      </w:r>
      <w:proofErr w:type="spellStart"/>
      <w:r w:rsidR="004E66C6" w:rsidRPr="004E66C6">
        <w:rPr>
          <w:rFonts w:ascii="Times New Roman" w:eastAsia="Times New Roman" w:hAnsi="Times New Roman"/>
          <w:sz w:val="24"/>
          <w:szCs w:val="24"/>
        </w:rPr>
        <w:t>Nandiyanto</w:t>
      </w:r>
      <w:proofErr w:type="spellEnd"/>
      <w:r w:rsidR="004E66C6" w:rsidRPr="004E66C6">
        <w:rPr>
          <w:rFonts w:ascii="Times New Roman" w:eastAsia="Times New Roman" w:hAnsi="Times New Roman"/>
          <w:sz w:val="24"/>
          <w:szCs w:val="24"/>
        </w:rPr>
        <w:t xml:space="preserve"> </w:t>
      </w:r>
      <w:r w:rsidR="004E66C6" w:rsidRPr="008E7D96">
        <w:rPr>
          <w:rFonts w:ascii="Times New Roman" w:eastAsia="Times New Roman" w:hAnsi="Times New Roman"/>
          <w:i/>
          <w:sz w:val="24"/>
          <w:szCs w:val="24"/>
        </w:rPr>
        <w:t xml:space="preserve">et al., </w:t>
      </w:r>
      <w:r w:rsidR="004E66C6" w:rsidRPr="004E66C6">
        <w:rPr>
          <w:rFonts w:ascii="Times New Roman" w:eastAsia="Times New Roman" w:hAnsi="Times New Roman"/>
          <w:sz w:val="24"/>
          <w:szCs w:val="24"/>
        </w:rPr>
        <w:t>2019; Stuart, 2004)</w:t>
      </w:r>
      <w:r w:rsidR="004E66C6">
        <w:rPr>
          <w:rFonts w:ascii="Times New Roman" w:eastAsia="Times New Roman" w:hAnsi="Times New Roman"/>
          <w:sz w:val="24"/>
          <w:szCs w:val="24"/>
        </w:rPr>
        <w:t>.</w:t>
      </w:r>
      <w:r w:rsidRPr="005E371B">
        <w:rPr>
          <w:rFonts w:ascii="Times New Roman" w:eastAsia="Times New Roman" w:hAnsi="Times New Roman"/>
          <w:sz w:val="24"/>
          <w:szCs w:val="24"/>
        </w:rPr>
        <w:t xml:space="preserve"> </w:t>
      </w:r>
      <w:r w:rsidR="004E66C6">
        <w:rPr>
          <w:rFonts w:ascii="Times New Roman" w:eastAsia="Times New Roman" w:hAnsi="Times New Roman"/>
          <w:sz w:val="24"/>
          <w:szCs w:val="24"/>
        </w:rPr>
        <w:t>T</w:t>
      </w:r>
      <w:r w:rsidR="007F672C" w:rsidRPr="005E371B">
        <w:rPr>
          <w:rFonts w:ascii="Times New Roman" w:eastAsia="Times New Roman" w:hAnsi="Times New Roman"/>
          <w:sz w:val="24"/>
          <w:szCs w:val="24"/>
        </w:rPr>
        <w:t>he</w:t>
      </w:r>
      <w:r w:rsidRPr="005E371B">
        <w:rPr>
          <w:rFonts w:ascii="Times New Roman" w:eastAsia="Times New Roman" w:hAnsi="Times New Roman"/>
          <w:sz w:val="24"/>
          <w:szCs w:val="24"/>
        </w:rPr>
        <w:t xml:space="preserve"> various bioactive components found in cocoa may be linked to the many functional groups and chemical connections found in the extract, as demonstrated by these data.</w:t>
      </w:r>
    </w:p>
    <w:p w14:paraId="583F0BDC" w14:textId="608A6867" w:rsidR="00EB2662" w:rsidRDefault="005E371B" w:rsidP="00EB2662">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The effectiveness of cocoa extract against Klebsiella pneumoniae and Escherichia coli, two Gram-negative bacteria, was investigated. In Table 2, the medication ceftriaxone is shown as the control. The average ± SEM of three independent tests showed the level of inhibition of the organisms being studied. Though it showed some action against Klebsiella pneumoniae, the extract's efficacy was inferior to the positive control. This variation could be because the crude extract contains antibacterial components, but at lower concentrations, and the microorganisms' susceptibility to the extract and the standard medicine is different. It is possible that the antimicrobial activity seen is linked to the cocoa phytochemicals and phenolic compounds that have been linked to many biological activities, including antimicrobial activity</w:t>
      </w:r>
      <w:r w:rsidR="004E66C6">
        <w:rPr>
          <w:rFonts w:ascii="Times New Roman" w:eastAsia="Times New Roman" w:hAnsi="Times New Roman"/>
          <w:sz w:val="24"/>
          <w:szCs w:val="24"/>
        </w:rPr>
        <w:t xml:space="preserve"> (</w:t>
      </w:r>
      <w:proofErr w:type="spellStart"/>
      <w:r w:rsidR="004E66C6" w:rsidRPr="004E66C6">
        <w:rPr>
          <w:rFonts w:ascii="Times New Roman" w:eastAsia="Times New Roman" w:hAnsi="Times New Roman"/>
          <w:sz w:val="24"/>
          <w:szCs w:val="24"/>
        </w:rPr>
        <w:t>Oracz</w:t>
      </w:r>
      <w:proofErr w:type="spellEnd"/>
      <w:r w:rsidR="004E66C6" w:rsidRPr="008E7D96">
        <w:rPr>
          <w:rFonts w:ascii="Times New Roman" w:eastAsia="Times New Roman" w:hAnsi="Times New Roman"/>
          <w:i/>
          <w:sz w:val="24"/>
          <w:szCs w:val="24"/>
        </w:rPr>
        <w:t xml:space="preserve"> et al., </w:t>
      </w:r>
      <w:r w:rsidR="004E66C6" w:rsidRPr="004E66C6">
        <w:rPr>
          <w:rFonts w:ascii="Times New Roman" w:eastAsia="Times New Roman" w:hAnsi="Times New Roman"/>
          <w:sz w:val="24"/>
          <w:szCs w:val="24"/>
        </w:rPr>
        <w:t xml:space="preserve">2020; Reis de Araujo </w:t>
      </w:r>
      <w:r w:rsidR="004E66C6" w:rsidRPr="008E7D96">
        <w:rPr>
          <w:rFonts w:ascii="Times New Roman" w:eastAsia="Times New Roman" w:hAnsi="Times New Roman"/>
          <w:i/>
          <w:sz w:val="24"/>
          <w:szCs w:val="24"/>
        </w:rPr>
        <w:t xml:space="preserve">et al., </w:t>
      </w:r>
      <w:r w:rsidR="004E66C6" w:rsidRPr="004E66C6">
        <w:rPr>
          <w:rFonts w:ascii="Times New Roman" w:eastAsia="Times New Roman" w:hAnsi="Times New Roman"/>
          <w:sz w:val="24"/>
          <w:szCs w:val="24"/>
        </w:rPr>
        <w:t>2016</w:t>
      </w:r>
      <w:r w:rsidR="004E66C6">
        <w:rPr>
          <w:rFonts w:ascii="Times New Roman" w:eastAsia="Times New Roman" w:hAnsi="Times New Roman"/>
          <w:sz w:val="24"/>
          <w:szCs w:val="24"/>
        </w:rPr>
        <w:t>).</w:t>
      </w:r>
    </w:p>
    <w:p w14:paraId="356163E5" w14:textId="765BA938" w:rsidR="005E371B" w:rsidRPr="005E371B" w:rsidRDefault="005E371B" w:rsidP="00EB2662">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The GC-MS analysis of the caffeine-identifying ethanol extract in this investigation revealed the presence of fourteen chemicals belonging to six </w:t>
      </w:r>
      <w:proofErr w:type="spellStart"/>
      <w:r w:rsidRPr="005E371B">
        <w:rPr>
          <w:rFonts w:ascii="Times New Roman" w:eastAsia="Times New Roman" w:hAnsi="Times New Roman"/>
          <w:sz w:val="24"/>
          <w:szCs w:val="24"/>
        </w:rPr>
        <w:t>recognised</w:t>
      </w:r>
      <w:proofErr w:type="spellEnd"/>
      <w:r w:rsidRPr="005E371B">
        <w:rPr>
          <w:rFonts w:ascii="Times New Roman" w:eastAsia="Times New Roman" w:hAnsi="Times New Roman"/>
          <w:sz w:val="24"/>
          <w:szCs w:val="24"/>
        </w:rPr>
        <w:t xml:space="preserve"> chemical families. Isobutyl nonyl ester</w:t>
      </w:r>
      <w:r w:rsidR="007F672C">
        <w:rPr>
          <w:rFonts w:ascii="Times New Roman" w:eastAsia="Times New Roman" w:hAnsi="Times New Roman"/>
          <w:sz w:val="24"/>
          <w:szCs w:val="24"/>
        </w:rPr>
        <w:t xml:space="preserve"> </w:t>
      </w:r>
      <w:r w:rsidRPr="005E371B">
        <w:rPr>
          <w:rFonts w:ascii="Times New Roman" w:eastAsia="Times New Roman" w:hAnsi="Times New Roman"/>
          <w:sz w:val="24"/>
          <w:szCs w:val="24"/>
        </w:rPr>
        <w:t>(5.45%), 1-hep</w:t>
      </w:r>
      <w:r w:rsidR="007F672C">
        <w:rPr>
          <w:rFonts w:ascii="Times New Roman" w:eastAsia="Times New Roman" w:hAnsi="Times New Roman"/>
          <w:sz w:val="24"/>
          <w:szCs w:val="24"/>
        </w:rPr>
        <w:t>tadecanamine</w:t>
      </w:r>
      <w:r w:rsidR="00DF04CE">
        <w:rPr>
          <w:rFonts w:ascii="Times New Roman" w:eastAsia="Times New Roman" w:hAnsi="Times New Roman"/>
          <w:sz w:val="24"/>
          <w:szCs w:val="24"/>
        </w:rPr>
        <w:t xml:space="preserve"> </w:t>
      </w:r>
      <w:r w:rsidR="007F672C">
        <w:rPr>
          <w:rFonts w:ascii="Times New Roman" w:eastAsia="Times New Roman" w:hAnsi="Times New Roman"/>
          <w:sz w:val="24"/>
          <w:szCs w:val="24"/>
        </w:rPr>
        <w:t>(2.75%), 6-deoxy-2-0</w:t>
      </w:r>
      <w:r w:rsidRPr="005E371B">
        <w:rPr>
          <w:rFonts w:ascii="Times New Roman" w:eastAsia="Times New Roman" w:hAnsi="Times New Roman"/>
          <w:sz w:val="24"/>
          <w:szCs w:val="24"/>
        </w:rPr>
        <w:t>-methyl-pentanoic acid</w:t>
      </w:r>
      <w:r w:rsidR="00EF5ED7">
        <w:rPr>
          <w:rFonts w:ascii="Times New Roman" w:eastAsia="Times New Roman" w:hAnsi="Times New Roman"/>
          <w:sz w:val="24"/>
          <w:szCs w:val="24"/>
        </w:rPr>
        <w:t xml:space="preserve"> </w:t>
      </w:r>
      <w:r w:rsidRPr="005E371B">
        <w:rPr>
          <w:rFonts w:ascii="Times New Roman" w:eastAsia="Times New Roman" w:hAnsi="Times New Roman"/>
          <w:sz w:val="24"/>
          <w:szCs w:val="24"/>
        </w:rPr>
        <w:t>(1.80%), 1</w:t>
      </w:r>
      <w:r w:rsidR="008E7D96" w:rsidRPr="005E371B">
        <w:rPr>
          <w:rFonts w:ascii="Times New Roman" w:eastAsia="Times New Roman" w:hAnsi="Times New Roman"/>
          <w:sz w:val="24"/>
          <w:szCs w:val="24"/>
        </w:rPr>
        <w:t>, 1</w:t>
      </w:r>
      <w:r w:rsidRPr="005E371B">
        <w:rPr>
          <w:rFonts w:ascii="Times New Roman" w:eastAsia="Times New Roman" w:hAnsi="Times New Roman"/>
          <w:sz w:val="24"/>
          <w:szCs w:val="24"/>
        </w:rPr>
        <w:t xml:space="preserve">-dimethyl </w:t>
      </w:r>
      <w:proofErr w:type="gramStart"/>
      <w:r w:rsidRPr="005E371B">
        <w:rPr>
          <w:rFonts w:ascii="Times New Roman" w:eastAsia="Times New Roman" w:hAnsi="Times New Roman"/>
          <w:sz w:val="24"/>
          <w:szCs w:val="24"/>
        </w:rPr>
        <w:t>thiirane(</w:t>
      </w:r>
      <w:proofErr w:type="gramEnd"/>
      <w:r w:rsidRPr="005E371B">
        <w:rPr>
          <w:rFonts w:ascii="Times New Roman" w:eastAsia="Times New Roman" w:hAnsi="Times New Roman"/>
          <w:sz w:val="24"/>
          <w:szCs w:val="24"/>
        </w:rPr>
        <w:t>9.81%), 1-</w:t>
      </w:r>
      <w:proofErr w:type="gramStart"/>
      <w:r w:rsidRPr="005E371B">
        <w:rPr>
          <w:rFonts w:ascii="Times New Roman" w:eastAsia="Times New Roman" w:hAnsi="Times New Roman"/>
          <w:sz w:val="24"/>
          <w:szCs w:val="24"/>
        </w:rPr>
        <w:t>heptadecanamine(</w:t>
      </w:r>
      <w:proofErr w:type="gramEnd"/>
      <w:r w:rsidRPr="005E371B">
        <w:rPr>
          <w:rFonts w:ascii="Times New Roman" w:eastAsia="Times New Roman" w:hAnsi="Times New Roman"/>
          <w:sz w:val="24"/>
          <w:szCs w:val="24"/>
        </w:rPr>
        <w:t xml:space="preserve">2.75%), 2-methyl-2-isopropyl (62.06%). The results show that there were many chemical components in the extract. The relative abundance of individual compounds detected by GC-MS cannot be used to establish their presence without appropriate standards or spectral confirmation, so the chromatographic/mass-spectral identification criteria used in the study should mainly be relied upon when interpreting the caffeine identification. </w:t>
      </w:r>
      <w:r w:rsidRPr="005E371B">
        <w:rPr>
          <w:rFonts w:ascii="Times New Roman" w:eastAsia="Times New Roman" w:hAnsi="Times New Roman"/>
          <w:sz w:val="24"/>
          <w:szCs w:val="24"/>
        </w:rPr>
        <w:br/>
        <w:t xml:space="preserve">Even though they may be in small quantities, the presence of phenolic and tannin components suggests the presence of other phytochemicals that were extracted at the same time, which could explain why the extract has some biological activity. The polyphenols and methylxanthines found </w:t>
      </w:r>
      <w:r w:rsidRPr="005E371B">
        <w:rPr>
          <w:rFonts w:ascii="Times New Roman" w:eastAsia="Times New Roman" w:hAnsi="Times New Roman"/>
          <w:sz w:val="24"/>
          <w:szCs w:val="24"/>
        </w:rPr>
        <w:lastRenderedPageBreak/>
        <w:t>in abundance in cocoa have several biological functions, including antioxidants</w:t>
      </w:r>
      <w:r w:rsidR="004E66C6">
        <w:rPr>
          <w:rFonts w:ascii="Times New Roman" w:eastAsia="Times New Roman" w:hAnsi="Times New Roman"/>
          <w:sz w:val="24"/>
          <w:szCs w:val="24"/>
        </w:rPr>
        <w:t xml:space="preserve"> (</w:t>
      </w:r>
      <w:r w:rsidR="004E66C6" w:rsidRPr="004E66C6">
        <w:rPr>
          <w:rFonts w:ascii="Times New Roman" w:eastAsia="Times New Roman" w:hAnsi="Times New Roman"/>
          <w:sz w:val="24"/>
          <w:szCs w:val="24"/>
        </w:rPr>
        <w:t xml:space="preserve">Kim </w:t>
      </w:r>
      <w:r w:rsidR="004E66C6" w:rsidRPr="00FC360A">
        <w:rPr>
          <w:rFonts w:ascii="Times New Roman" w:eastAsia="Times New Roman" w:hAnsi="Times New Roman"/>
          <w:i/>
          <w:sz w:val="24"/>
          <w:szCs w:val="24"/>
        </w:rPr>
        <w:t xml:space="preserve">et al., </w:t>
      </w:r>
      <w:r w:rsidR="004E66C6" w:rsidRPr="004E66C6">
        <w:rPr>
          <w:rFonts w:ascii="Times New Roman" w:eastAsia="Times New Roman" w:hAnsi="Times New Roman"/>
          <w:sz w:val="24"/>
          <w:szCs w:val="24"/>
        </w:rPr>
        <w:t>2014;</w:t>
      </w:r>
      <w:r w:rsidR="004E66C6">
        <w:rPr>
          <w:rFonts w:ascii="Times New Roman" w:eastAsia="Times New Roman" w:hAnsi="Times New Roman"/>
          <w:sz w:val="24"/>
          <w:szCs w:val="24"/>
        </w:rPr>
        <w:t xml:space="preserve"> </w:t>
      </w:r>
      <w:proofErr w:type="spellStart"/>
      <w:r w:rsidR="004E66C6" w:rsidRPr="004E66C6">
        <w:rPr>
          <w:rFonts w:ascii="Times New Roman" w:eastAsia="Times New Roman" w:hAnsi="Times New Roman"/>
          <w:sz w:val="24"/>
          <w:szCs w:val="24"/>
        </w:rPr>
        <w:t>Oracz</w:t>
      </w:r>
      <w:proofErr w:type="spellEnd"/>
      <w:r w:rsidR="004E66C6" w:rsidRPr="004E66C6">
        <w:rPr>
          <w:rFonts w:ascii="Times New Roman" w:eastAsia="Times New Roman" w:hAnsi="Times New Roman"/>
          <w:sz w:val="24"/>
          <w:szCs w:val="24"/>
        </w:rPr>
        <w:t xml:space="preserve"> </w:t>
      </w:r>
      <w:r w:rsidR="004E66C6" w:rsidRPr="00FC360A">
        <w:rPr>
          <w:rFonts w:ascii="Times New Roman" w:eastAsia="Times New Roman" w:hAnsi="Times New Roman"/>
          <w:i/>
          <w:sz w:val="24"/>
          <w:szCs w:val="24"/>
        </w:rPr>
        <w:t xml:space="preserve">et al., </w:t>
      </w:r>
      <w:r w:rsidR="004E66C6" w:rsidRPr="004E66C6">
        <w:rPr>
          <w:rFonts w:ascii="Times New Roman" w:eastAsia="Times New Roman" w:hAnsi="Times New Roman"/>
          <w:sz w:val="24"/>
          <w:szCs w:val="24"/>
        </w:rPr>
        <w:t xml:space="preserve">2020; Reis de Araujo </w:t>
      </w:r>
      <w:r w:rsidR="004E66C6" w:rsidRPr="00FC360A">
        <w:rPr>
          <w:rFonts w:ascii="Times New Roman" w:eastAsia="Times New Roman" w:hAnsi="Times New Roman"/>
          <w:i/>
          <w:sz w:val="24"/>
          <w:szCs w:val="24"/>
        </w:rPr>
        <w:t xml:space="preserve">et al., </w:t>
      </w:r>
      <w:r w:rsidR="004E66C6" w:rsidRPr="004E66C6">
        <w:rPr>
          <w:rFonts w:ascii="Times New Roman" w:eastAsia="Times New Roman" w:hAnsi="Times New Roman"/>
          <w:sz w:val="24"/>
          <w:szCs w:val="24"/>
        </w:rPr>
        <w:t>2016</w:t>
      </w:r>
      <w:r w:rsidRPr="005E371B">
        <w:rPr>
          <w:rFonts w:ascii="Times New Roman" w:eastAsia="Times New Roman" w:hAnsi="Times New Roman"/>
          <w:sz w:val="24"/>
          <w:szCs w:val="24"/>
        </w:rPr>
        <w:t xml:space="preserve"> </w:t>
      </w:r>
      <w:r w:rsidR="007F672C" w:rsidRPr="005E371B">
        <w:rPr>
          <w:rFonts w:ascii="Times New Roman" w:eastAsia="Times New Roman" w:hAnsi="Times New Roman"/>
          <w:sz w:val="24"/>
          <w:szCs w:val="24"/>
        </w:rPr>
        <w:t>it</w:t>
      </w:r>
      <w:r w:rsidRPr="005E371B">
        <w:rPr>
          <w:rFonts w:ascii="Times New Roman" w:eastAsia="Times New Roman" w:hAnsi="Times New Roman"/>
          <w:sz w:val="24"/>
          <w:szCs w:val="24"/>
        </w:rPr>
        <w:t xml:space="preserve"> would be premature to attribute the antioxidant or neuroprotective benefits of the current extract only to caffeine in the absence of direct tests in these areas. Caffeine and other phytochemicals that were extracted together may have these effects instead. </w:t>
      </w:r>
      <w:r w:rsidRPr="005E371B">
        <w:rPr>
          <w:rFonts w:ascii="Times New Roman" w:eastAsia="Times New Roman" w:hAnsi="Times New Roman"/>
          <w:sz w:val="24"/>
          <w:szCs w:val="24"/>
        </w:rPr>
        <w:br/>
        <w:t>The extract comprises multiple classes of bioactive chemicals and functional groups, as evidenced by the link between the phytochemical and FTIR data. On the other hand, FTIR isn't able to determine a compound's identity, purity, or biological activity on its own; it mostly gives information on functional groups</w:t>
      </w:r>
      <w:r w:rsidR="004E66C6">
        <w:rPr>
          <w:rFonts w:ascii="Times New Roman" w:eastAsia="Times New Roman" w:hAnsi="Times New Roman"/>
          <w:sz w:val="24"/>
          <w:szCs w:val="24"/>
        </w:rPr>
        <w:t xml:space="preserve"> </w:t>
      </w:r>
      <w:r w:rsidR="004E66C6" w:rsidRPr="004E66C6">
        <w:rPr>
          <w:rFonts w:ascii="Times New Roman" w:eastAsia="Times New Roman" w:hAnsi="Times New Roman"/>
          <w:sz w:val="24"/>
          <w:szCs w:val="24"/>
        </w:rPr>
        <w:t>(</w:t>
      </w:r>
      <w:proofErr w:type="spellStart"/>
      <w:r w:rsidR="004E66C6" w:rsidRPr="004E66C6">
        <w:rPr>
          <w:rFonts w:ascii="Times New Roman" w:eastAsia="Times New Roman" w:hAnsi="Times New Roman"/>
          <w:sz w:val="24"/>
          <w:szCs w:val="24"/>
        </w:rPr>
        <w:t>Nandiyanto</w:t>
      </w:r>
      <w:proofErr w:type="spellEnd"/>
      <w:r w:rsidR="004E66C6" w:rsidRPr="004E66C6">
        <w:rPr>
          <w:rFonts w:ascii="Times New Roman" w:eastAsia="Times New Roman" w:hAnsi="Times New Roman"/>
          <w:sz w:val="24"/>
          <w:szCs w:val="24"/>
        </w:rPr>
        <w:t xml:space="preserve"> </w:t>
      </w:r>
      <w:r w:rsidR="004E66C6" w:rsidRPr="00FC360A">
        <w:rPr>
          <w:rFonts w:ascii="Times New Roman" w:eastAsia="Times New Roman" w:hAnsi="Times New Roman"/>
          <w:i/>
          <w:sz w:val="24"/>
          <w:szCs w:val="24"/>
        </w:rPr>
        <w:t xml:space="preserve">et al., </w:t>
      </w:r>
      <w:r w:rsidR="004E66C6" w:rsidRPr="004E66C6">
        <w:rPr>
          <w:rFonts w:ascii="Times New Roman" w:eastAsia="Times New Roman" w:hAnsi="Times New Roman"/>
          <w:sz w:val="24"/>
          <w:szCs w:val="24"/>
        </w:rPr>
        <w:t xml:space="preserve">2019; Stuart, 2004). </w:t>
      </w:r>
      <w:r w:rsidRPr="005E371B">
        <w:rPr>
          <w:rFonts w:ascii="Times New Roman" w:eastAsia="Times New Roman" w:hAnsi="Times New Roman"/>
          <w:sz w:val="24"/>
          <w:szCs w:val="24"/>
        </w:rPr>
        <w:t>Rather than providing conclusive proof that the spectrum represents a single constituent, the FTIR results should be viewed as supplementary to the GC-MS and phytochemical investigations. The results show that the cocoa ethanol extract has antibacterial activity against K. pneumoniae and provide evidence that it contains phytochemicals with biological significance.</w:t>
      </w:r>
    </w:p>
    <w:p w14:paraId="22D974E9" w14:textId="20438E7C" w:rsidR="00F07415" w:rsidRPr="000500B9" w:rsidRDefault="000500B9" w:rsidP="000500B9">
      <w:pPr>
        <w:widowControl w:val="0"/>
        <w:tabs>
          <w:tab w:val="left" w:pos="4131"/>
        </w:tabs>
        <w:autoSpaceDE w:val="0"/>
        <w:autoSpaceDN w:val="0"/>
        <w:adjustRightInd w:val="0"/>
        <w:spacing w:after="200" w:line="360" w:lineRule="auto"/>
        <w:jc w:val="both"/>
        <w:rPr>
          <w:rFonts w:ascii="Times New Roman" w:hAnsi="Times New Roman"/>
          <w:b/>
          <w:bCs/>
          <w:sz w:val="24"/>
          <w:szCs w:val="24"/>
        </w:rPr>
      </w:pPr>
      <w:r>
        <w:rPr>
          <w:rFonts w:ascii="Times New Roman" w:hAnsi="Times New Roman"/>
          <w:b/>
          <w:bCs/>
          <w:sz w:val="24"/>
          <w:szCs w:val="24"/>
        </w:rPr>
        <w:t xml:space="preserve">4. </w:t>
      </w:r>
      <w:r w:rsidR="00F07415" w:rsidRPr="000500B9">
        <w:rPr>
          <w:rFonts w:ascii="Times New Roman" w:hAnsi="Times New Roman"/>
          <w:b/>
          <w:bCs/>
          <w:sz w:val="24"/>
          <w:szCs w:val="24"/>
        </w:rPr>
        <w:t>Conclusion</w:t>
      </w:r>
    </w:p>
    <w:p w14:paraId="0FC16FE7" w14:textId="77777777" w:rsidR="00EB2662" w:rsidRDefault="005E371B" w:rsidP="00EB2662">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Ultimately, this study proved that ethanol extract from cocoa bean powder from Nigeria (Theobroma cacao) could be a good way to get bioactive chemicals that fight K. pneumoniae. The results show that cocoa has biological properties beyond its typical nutritional and industrial uses and that locally available cocoa from Nigeria could be valuable for future studies on natural products and antimicrobials, adding to the increasing body of evidence that cocoa has such properties. </w:t>
      </w:r>
      <w:r w:rsidRPr="005E371B">
        <w:rPr>
          <w:rFonts w:ascii="Times New Roman" w:eastAsia="Times New Roman" w:hAnsi="Times New Roman"/>
          <w:sz w:val="24"/>
          <w:szCs w:val="24"/>
        </w:rPr>
        <w:br/>
        <w:t>The FTIR examination of the cocoa ethanol extract also revealed the presence of functional groups such hydroxyl, aliphatic C-H, carbonyl, and C-O groups. Although it was not as effective as ceftriaxone, it did show antimicrobial action against Klebsiella pneumoniae.</w:t>
      </w:r>
    </w:p>
    <w:p w14:paraId="3BD245F3" w14:textId="78118235" w:rsidR="00F64379" w:rsidRDefault="005E371B" w:rsidP="00EB2662">
      <w:pPr>
        <w:spacing w:after="0" w:line="360" w:lineRule="auto"/>
        <w:jc w:val="both"/>
        <w:rPr>
          <w:rFonts w:ascii="Times New Roman" w:eastAsia="Times New Roman" w:hAnsi="Times New Roman"/>
          <w:sz w:val="24"/>
          <w:szCs w:val="24"/>
        </w:rPr>
      </w:pPr>
      <w:r w:rsidRPr="005E371B">
        <w:rPr>
          <w:rFonts w:ascii="Times New Roman" w:eastAsia="Times New Roman" w:hAnsi="Times New Roman"/>
          <w:sz w:val="24"/>
          <w:szCs w:val="24"/>
        </w:rPr>
        <w:t xml:space="preserve">The chemical composition of the extract has been </w:t>
      </w:r>
      <w:r w:rsidR="00D66853" w:rsidRPr="005E371B">
        <w:rPr>
          <w:rFonts w:ascii="Times New Roman" w:eastAsia="Times New Roman" w:hAnsi="Times New Roman"/>
          <w:sz w:val="24"/>
          <w:szCs w:val="24"/>
        </w:rPr>
        <w:t>summarized</w:t>
      </w:r>
      <w:r w:rsidRPr="005E371B">
        <w:rPr>
          <w:rFonts w:ascii="Times New Roman" w:eastAsia="Times New Roman" w:hAnsi="Times New Roman"/>
          <w:sz w:val="24"/>
          <w:szCs w:val="24"/>
        </w:rPr>
        <w:t xml:space="preserve"> by combining the data from the phytochemical, FTIR, and GC-MS studies. So, it may be said that the phytochemical components' biological activity were validated. Nevertheless, chromatographic and spectrometric analysis should bolster conclusions drawn from qualitative phytochemical and FTIR analyses, which have their limitations. Rather than studying the effects of caffeine alone, future biological investigations including this extract should account for the full chemical composition of the extract.</w:t>
      </w:r>
    </w:p>
    <w:p w14:paraId="54EE48AC" w14:textId="77777777" w:rsidR="008E632C" w:rsidRDefault="008E632C" w:rsidP="00821364">
      <w:pPr>
        <w:pStyle w:val="Default"/>
        <w:spacing w:line="360" w:lineRule="auto"/>
        <w:jc w:val="both"/>
        <w:rPr>
          <w:b/>
          <w:bCs/>
        </w:rPr>
      </w:pPr>
    </w:p>
    <w:p w14:paraId="5466DB0E" w14:textId="77777777" w:rsidR="008E632C" w:rsidRDefault="008E632C" w:rsidP="00821364">
      <w:pPr>
        <w:pStyle w:val="Default"/>
        <w:spacing w:line="360" w:lineRule="auto"/>
        <w:jc w:val="both"/>
        <w:rPr>
          <w:b/>
          <w:bCs/>
        </w:rPr>
      </w:pPr>
    </w:p>
    <w:p w14:paraId="08EE897F" w14:textId="69E6351E" w:rsidR="008E632C" w:rsidRPr="00AA0BCB" w:rsidRDefault="008E632C" w:rsidP="00FC360A">
      <w:pPr>
        <w:spacing w:line="276" w:lineRule="auto"/>
        <w:jc w:val="both"/>
        <w:rPr>
          <w:rFonts w:ascii="Times New Roman" w:hAnsi="Times New Roman"/>
          <w:sz w:val="24"/>
          <w:szCs w:val="24"/>
        </w:rPr>
      </w:pPr>
      <w:r w:rsidRPr="008E632C">
        <w:rPr>
          <w:rFonts w:ascii="Times New Roman" w:hAnsi="Times New Roman"/>
          <w:b/>
          <w:sz w:val="24"/>
          <w:szCs w:val="24"/>
        </w:rPr>
        <w:lastRenderedPageBreak/>
        <w:t xml:space="preserve">5. Limitation of the Study: </w:t>
      </w:r>
      <w:r w:rsidRPr="00AA0BCB">
        <w:rPr>
          <w:rFonts w:ascii="Times New Roman" w:hAnsi="Times New Roman"/>
          <w:sz w:val="24"/>
          <w:szCs w:val="24"/>
        </w:rPr>
        <w:t xml:space="preserve">This study was limited to crude leaf extracts of </w:t>
      </w:r>
      <w:r w:rsidR="000500B9">
        <w:rPr>
          <w:rFonts w:ascii="Times New Roman" w:eastAsia="Times New Roman" w:hAnsi="Times New Roman"/>
          <w:sz w:val="24"/>
          <w:szCs w:val="24"/>
        </w:rPr>
        <w:t xml:space="preserve">Theobroma cacao </w:t>
      </w:r>
      <w:r>
        <w:rPr>
          <w:rFonts w:ascii="Times New Roman" w:hAnsi="Times New Roman"/>
          <w:sz w:val="24"/>
          <w:szCs w:val="24"/>
        </w:rPr>
        <w:t>prepared with ethanol as</w:t>
      </w:r>
      <w:r w:rsidRPr="00AA0BCB">
        <w:rPr>
          <w:rFonts w:ascii="Times New Roman" w:hAnsi="Times New Roman"/>
          <w:sz w:val="24"/>
          <w:szCs w:val="24"/>
        </w:rPr>
        <w:t xml:space="preserve"> s</w:t>
      </w:r>
      <w:r>
        <w:rPr>
          <w:rFonts w:ascii="Times New Roman" w:hAnsi="Times New Roman"/>
          <w:sz w:val="24"/>
          <w:szCs w:val="24"/>
        </w:rPr>
        <w:t>olvents and focused on phytochemical, antimicrobial and identification of bioactive compounds using Fourier transformed infrared spectroscopy</w:t>
      </w:r>
      <w:r w:rsidR="000500B9">
        <w:rPr>
          <w:rFonts w:ascii="Times New Roman" w:hAnsi="Times New Roman"/>
          <w:sz w:val="24"/>
          <w:szCs w:val="24"/>
        </w:rPr>
        <w:t xml:space="preserve"> </w:t>
      </w:r>
      <w:r>
        <w:rPr>
          <w:rFonts w:ascii="Times New Roman" w:hAnsi="Times New Roman"/>
          <w:sz w:val="24"/>
          <w:szCs w:val="24"/>
        </w:rPr>
        <w:t xml:space="preserve">(FT-IR) and gas chromatography couple with mass spectrometry (GC-MS). </w:t>
      </w:r>
      <w:r w:rsidRPr="00AA0BCB">
        <w:rPr>
          <w:rFonts w:ascii="Times New Roman" w:hAnsi="Times New Roman"/>
          <w:sz w:val="24"/>
          <w:szCs w:val="24"/>
        </w:rPr>
        <w:t xml:space="preserve">The compounds responsible for the observed activities were not isolated or individually characterized. In addition, the antimicrobial evaluation involved a </w:t>
      </w:r>
      <w:r w:rsidR="0033068D">
        <w:rPr>
          <w:rFonts w:ascii="Times New Roman" w:hAnsi="Times New Roman"/>
          <w:sz w:val="24"/>
          <w:szCs w:val="24"/>
        </w:rPr>
        <w:t>limited number of bacteria</w:t>
      </w:r>
      <w:r w:rsidRPr="00AA0BCB">
        <w:rPr>
          <w:rFonts w:ascii="Times New Roman" w:hAnsi="Times New Roman"/>
          <w:sz w:val="24"/>
          <w:szCs w:val="24"/>
        </w:rPr>
        <w:t>, and in vivo studies were not conducted to confirm efficacy and safety. Further work sh</w:t>
      </w:r>
      <w:r>
        <w:rPr>
          <w:rFonts w:ascii="Times New Roman" w:hAnsi="Times New Roman"/>
          <w:sz w:val="24"/>
          <w:szCs w:val="24"/>
        </w:rPr>
        <w:t xml:space="preserve">ould include compound isolation, </w:t>
      </w:r>
      <w:r w:rsidRPr="00AA0BCB">
        <w:rPr>
          <w:rFonts w:ascii="Times New Roman" w:hAnsi="Times New Roman"/>
          <w:sz w:val="24"/>
          <w:szCs w:val="24"/>
        </w:rPr>
        <w:t xml:space="preserve">toxicity assessment and in vivo validation. </w:t>
      </w:r>
    </w:p>
    <w:p w14:paraId="66C43461" w14:textId="77777777" w:rsidR="00E945DB" w:rsidRDefault="00E945DB" w:rsidP="00E945DB">
      <w:pPr>
        <w:spacing w:after="0" w:line="240" w:lineRule="auto"/>
        <w:rPr>
          <w:rFonts w:ascii="Times New Roman" w:hAnsi="Times New Roman"/>
          <w:b/>
        </w:rPr>
      </w:pPr>
      <w:r w:rsidRPr="000839CE">
        <w:rPr>
          <w:rFonts w:ascii="Times New Roman" w:hAnsi="Times New Roman"/>
          <w:b/>
        </w:rPr>
        <w:t>Declaration of AI Use</w:t>
      </w:r>
    </w:p>
    <w:p w14:paraId="101A5DB5" w14:textId="77777777" w:rsidR="00E945DB" w:rsidRDefault="00E945DB" w:rsidP="00E945DB">
      <w:pPr>
        <w:spacing w:after="0" w:line="240" w:lineRule="auto"/>
        <w:rPr>
          <w:rFonts w:ascii="Times New Roman" w:hAnsi="Times New Roman"/>
          <w:b/>
        </w:rPr>
      </w:pPr>
    </w:p>
    <w:p w14:paraId="5E89B4E1" w14:textId="77777777" w:rsidR="00E945DB" w:rsidRDefault="00E945DB" w:rsidP="00E945DB">
      <w:pPr>
        <w:spacing w:after="0" w:line="240" w:lineRule="auto"/>
        <w:rPr>
          <w:rFonts w:ascii="Times New Roman" w:hAnsi="Times New Roman"/>
          <w:b/>
        </w:rPr>
      </w:pPr>
    </w:p>
    <w:p w14:paraId="63ED0A8E" w14:textId="77777777" w:rsidR="00E945DB" w:rsidRDefault="00E945DB" w:rsidP="00E945DB">
      <w:pPr>
        <w:spacing w:after="0" w:line="240" w:lineRule="auto"/>
        <w:rPr>
          <w:rFonts w:ascii="Times New Roman" w:hAnsi="Times New Roman"/>
          <w:b/>
        </w:rPr>
      </w:pPr>
    </w:p>
    <w:p w14:paraId="17BADC3B" w14:textId="77777777" w:rsidR="00E945DB" w:rsidRPr="002D08AC" w:rsidRDefault="00E945DB" w:rsidP="00E945D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F7FE0E0" w14:textId="77777777" w:rsidR="008E632C" w:rsidRPr="008E632C" w:rsidRDefault="008E632C" w:rsidP="00FC360A">
      <w:pPr>
        <w:spacing w:line="276" w:lineRule="auto"/>
        <w:jc w:val="both"/>
        <w:rPr>
          <w:rFonts w:ascii="Times New Roman" w:hAnsi="Times New Roman"/>
          <w:b/>
          <w:sz w:val="24"/>
          <w:szCs w:val="24"/>
        </w:rPr>
      </w:pPr>
      <w:r w:rsidRPr="008E632C">
        <w:rPr>
          <w:rFonts w:ascii="Times New Roman" w:hAnsi="Times New Roman"/>
          <w:b/>
          <w:sz w:val="24"/>
          <w:szCs w:val="24"/>
        </w:rPr>
        <w:t>Competing Interests</w:t>
      </w:r>
    </w:p>
    <w:p w14:paraId="019F4FEB" w14:textId="37E2A65A" w:rsidR="008E632C" w:rsidRPr="00AA0BCB" w:rsidRDefault="008E632C" w:rsidP="00FC360A">
      <w:pPr>
        <w:spacing w:line="276" w:lineRule="auto"/>
        <w:jc w:val="both"/>
        <w:rPr>
          <w:rFonts w:ascii="Times New Roman" w:hAnsi="Times New Roman"/>
          <w:sz w:val="24"/>
          <w:szCs w:val="24"/>
        </w:rPr>
      </w:pPr>
      <w:r w:rsidRPr="00AA0BCB">
        <w:rPr>
          <w:rFonts w:ascii="Times New Roman" w:hAnsi="Times New Roman"/>
          <w:sz w:val="24"/>
          <w:szCs w:val="24"/>
        </w:rPr>
        <w:t xml:space="preserve"> Authors have declared that no competing interests exist. </w:t>
      </w:r>
    </w:p>
    <w:p w14:paraId="6D816E0D" w14:textId="77777777" w:rsidR="008E632C" w:rsidRDefault="008E632C" w:rsidP="00FC360A">
      <w:pPr>
        <w:pStyle w:val="NormalWeb"/>
        <w:spacing w:before="0" w:beforeAutospacing="0" w:after="0" w:line="276" w:lineRule="auto"/>
        <w:jc w:val="both"/>
        <w:rPr>
          <w:b/>
        </w:rPr>
      </w:pPr>
      <w:r w:rsidRPr="00315B7E">
        <w:rPr>
          <w:b/>
        </w:rPr>
        <w:t>References</w:t>
      </w:r>
    </w:p>
    <w:p w14:paraId="5EF3FF8F" w14:textId="1967E4F5" w:rsidR="00B30FB7" w:rsidRPr="008E632C" w:rsidRDefault="00B30FB7" w:rsidP="00884B86">
      <w:pPr>
        <w:pStyle w:val="NormalWeb"/>
        <w:spacing w:before="0" w:beforeAutospacing="0" w:after="0"/>
        <w:jc w:val="both"/>
        <w:rPr>
          <w:b/>
        </w:rPr>
      </w:pPr>
      <w:r>
        <w:t xml:space="preserve">Ackar, D., </w:t>
      </w:r>
      <w:proofErr w:type="spellStart"/>
      <w:r>
        <w:t>Lendić</w:t>
      </w:r>
      <w:proofErr w:type="spellEnd"/>
      <w:r>
        <w:t xml:space="preserve">, K. V., Valek, M., Babić, J., </w:t>
      </w:r>
      <w:proofErr w:type="spellStart"/>
      <w:r>
        <w:t>Šubarić</w:t>
      </w:r>
      <w:proofErr w:type="spellEnd"/>
      <w:r>
        <w:t xml:space="preserve">, D., &amp; </w:t>
      </w:r>
      <w:proofErr w:type="spellStart"/>
      <w:r>
        <w:t>Kopjar</w:t>
      </w:r>
      <w:proofErr w:type="spellEnd"/>
      <w:r>
        <w:t xml:space="preserve">, M. (2013). Cocoa polyphenols: Can we consider cocoa and chocolate as potential functional food? </w:t>
      </w:r>
      <w:r>
        <w:rPr>
          <w:rStyle w:val="Emphasis"/>
        </w:rPr>
        <w:t>Journal of Chemistry, 2013</w:t>
      </w:r>
      <w:r>
        <w:t xml:space="preserve">, Article 289392. </w:t>
      </w:r>
      <w:hyperlink r:id="rId15" w:history="1">
        <w:r>
          <w:rPr>
            <w:rStyle w:val="Hyperlink"/>
          </w:rPr>
          <w:t>https://doi.org/10.1155/2013/289392</w:t>
        </w:r>
      </w:hyperlink>
    </w:p>
    <w:p w14:paraId="519FF14E" w14:textId="77777777" w:rsidR="00B30FB7" w:rsidRDefault="00B30FB7" w:rsidP="00B30FB7">
      <w:pPr>
        <w:pStyle w:val="NormalWeb"/>
      </w:pPr>
      <w:r>
        <w:t xml:space="preserve">Bouchard, D., </w:t>
      </w:r>
      <w:r w:rsidRPr="00CD3FF4">
        <w:rPr>
          <w:i/>
        </w:rPr>
        <w:t>et al.</w:t>
      </w:r>
      <w:r>
        <w:t xml:space="preserve"> (2021). A cocoa (</w:t>
      </w:r>
      <w:r>
        <w:rPr>
          <w:rStyle w:val="Emphasis"/>
        </w:rPr>
        <w:t>Theobroma cacao</w:t>
      </w:r>
      <w:r>
        <w:t xml:space="preserve"> L.) extract impairs the growth, virulence properties, and inflammatory potential of </w:t>
      </w:r>
      <w:r>
        <w:rPr>
          <w:rStyle w:val="Emphasis"/>
        </w:rPr>
        <w:t xml:space="preserve">Fusobacterium </w:t>
      </w:r>
      <w:proofErr w:type="spellStart"/>
      <w:r>
        <w:rPr>
          <w:rStyle w:val="Emphasis"/>
        </w:rPr>
        <w:t>nucleatum</w:t>
      </w:r>
      <w:proofErr w:type="spellEnd"/>
      <w:r>
        <w:t xml:space="preserve"> and improves oral epithelial barrier function. </w:t>
      </w:r>
      <w:proofErr w:type="spellStart"/>
      <w:r>
        <w:rPr>
          <w:rStyle w:val="Emphasis"/>
        </w:rPr>
        <w:t>PLoS</w:t>
      </w:r>
      <w:proofErr w:type="spellEnd"/>
      <w:r>
        <w:rPr>
          <w:rStyle w:val="Emphasis"/>
        </w:rPr>
        <w:t xml:space="preserve"> ONE, 16</w:t>
      </w:r>
      <w:r>
        <w:t xml:space="preserve">(6), Article e0252029. </w:t>
      </w:r>
      <w:hyperlink r:id="rId16" w:history="1">
        <w:r>
          <w:rPr>
            <w:rStyle w:val="Hyperlink"/>
          </w:rPr>
          <w:t>https://doi.org/10.1371/journal.pone.0252029</w:t>
        </w:r>
      </w:hyperlink>
    </w:p>
    <w:p w14:paraId="7FF92DCD" w14:textId="77777777" w:rsidR="00B30FB7" w:rsidRDefault="00B30FB7" w:rsidP="00B30FB7">
      <w:pPr>
        <w:pStyle w:val="NormalWeb"/>
      </w:pPr>
      <w:r>
        <w:t xml:space="preserve">Clinical and Laboratory Standards Institute. (2018). </w:t>
      </w:r>
      <w:r>
        <w:rPr>
          <w:rStyle w:val="Emphasis"/>
        </w:rPr>
        <w:t>M07: Methods for dilution antimicrobial susceptibility tests for bacteria that grow aerobically</w:t>
      </w:r>
      <w:r>
        <w:t xml:space="preserve"> (11th ed.). Clinical and Laboratory Standards Institute.</w:t>
      </w:r>
    </w:p>
    <w:p w14:paraId="155F03F7" w14:textId="77777777" w:rsidR="00B30FB7" w:rsidRDefault="00B30FB7" w:rsidP="00B30FB7">
      <w:pPr>
        <w:pStyle w:val="NormalWeb"/>
      </w:pPr>
      <w:r>
        <w:t xml:space="preserve">Cowan, M. M. (1999). Plant products as antimicrobial agents. </w:t>
      </w:r>
      <w:r>
        <w:rPr>
          <w:rStyle w:val="Emphasis"/>
        </w:rPr>
        <w:t>Clinical Microbiology Reviews, 12</w:t>
      </w:r>
      <w:r>
        <w:t xml:space="preserve">(4), 564–582. </w:t>
      </w:r>
      <w:hyperlink r:id="rId17" w:history="1">
        <w:r>
          <w:rPr>
            <w:rStyle w:val="Hyperlink"/>
          </w:rPr>
          <w:t>https://doi.org/10.1128/CMR.12.4.564</w:t>
        </w:r>
      </w:hyperlink>
    </w:p>
    <w:p w14:paraId="7927E32F" w14:textId="77777777" w:rsidR="00B30FB7" w:rsidRDefault="00B30FB7" w:rsidP="00B30FB7">
      <w:pPr>
        <w:pStyle w:val="NormalWeb"/>
      </w:pPr>
      <w:r>
        <w:t xml:space="preserve">Cushnie, T. P. T., &amp; Lamb, A. J. (2005). Antimicrobial activity of flavonoids. </w:t>
      </w:r>
      <w:r>
        <w:rPr>
          <w:rStyle w:val="Emphasis"/>
        </w:rPr>
        <w:t>International Journal of Antimicrobial Agents, 26</w:t>
      </w:r>
      <w:r>
        <w:t xml:space="preserve">(5), 343–356. </w:t>
      </w:r>
      <w:hyperlink r:id="rId18" w:history="1">
        <w:r>
          <w:rPr>
            <w:rStyle w:val="Hyperlink"/>
          </w:rPr>
          <w:t>https://doi.org/10.1016/j.ijantimicag.2005.09.002</w:t>
        </w:r>
      </w:hyperlink>
    </w:p>
    <w:p w14:paraId="0A4374B8" w14:textId="77777777" w:rsidR="00B30FB7" w:rsidRDefault="00B30FB7" w:rsidP="00B30FB7">
      <w:pPr>
        <w:pStyle w:val="NormalWeb"/>
      </w:pPr>
      <w:proofErr w:type="spellStart"/>
      <w:r>
        <w:t>Daglia</w:t>
      </w:r>
      <w:proofErr w:type="spellEnd"/>
      <w:r>
        <w:t xml:space="preserve">, M. (2012). Polyphenols as antimicrobial agents. </w:t>
      </w:r>
      <w:r>
        <w:rPr>
          <w:rStyle w:val="Emphasis"/>
        </w:rPr>
        <w:t>Current Opinion in Biotechnology, 23</w:t>
      </w:r>
      <w:r>
        <w:t xml:space="preserve">(2), 174–181. </w:t>
      </w:r>
      <w:hyperlink r:id="rId19" w:history="1">
        <w:r>
          <w:rPr>
            <w:rStyle w:val="Hyperlink"/>
          </w:rPr>
          <w:t>https://doi.org/10.1016/j.copbio.2011.08.007</w:t>
        </w:r>
      </w:hyperlink>
    </w:p>
    <w:p w14:paraId="58E16705" w14:textId="77777777" w:rsidR="00B30FB7" w:rsidRDefault="00B30FB7" w:rsidP="00B30FB7">
      <w:pPr>
        <w:pStyle w:val="NormalWeb"/>
      </w:pPr>
      <w:proofErr w:type="spellStart"/>
      <w:r>
        <w:lastRenderedPageBreak/>
        <w:t>Fideles</w:t>
      </w:r>
      <w:proofErr w:type="spellEnd"/>
      <w:r>
        <w:t xml:space="preserve">, S. O. M., Ortiz, A. D. C., Reis, C. H. B., </w:t>
      </w:r>
      <w:proofErr w:type="spellStart"/>
      <w:r>
        <w:t>Buchaim</w:t>
      </w:r>
      <w:proofErr w:type="spellEnd"/>
      <w:r>
        <w:t xml:space="preserve">, D. V., &amp; </w:t>
      </w:r>
      <w:proofErr w:type="spellStart"/>
      <w:r>
        <w:t>Buchaim</w:t>
      </w:r>
      <w:proofErr w:type="spellEnd"/>
      <w:r>
        <w:t xml:space="preserve">, R. L. (2023). Biological properties and antimicrobial potential of cocoa and its effects on systemic and oral health. </w:t>
      </w:r>
      <w:r>
        <w:rPr>
          <w:rStyle w:val="Emphasis"/>
        </w:rPr>
        <w:t>Nutrients, 15</w:t>
      </w:r>
      <w:r>
        <w:t xml:space="preserve">(18), Article 3927. </w:t>
      </w:r>
      <w:hyperlink r:id="rId20" w:history="1">
        <w:r>
          <w:rPr>
            <w:rStyle w:val="Hyperlink"/>
          </w:rPr>
          <w:t>https://doi.org/10.3390/nu15183927</w:t>
        </w:r>
      </w:hyperlink>
    </w:p>
    <w:p w14:paraId="5A3A2326" w14:textId="77777777" w:rsidR="00B30FB7" w:rsidRDefault="00B30FB7" w:rsidP="00B30FB7">
      <w:pPr>
        <w:pStyle w:val="NormalWeb"/>
      </w:pPr>
      <w:r>
        <w:t xml:space="preserve">Harborne, J. B. (1984). </w:t>
      </w:r>
      <w:r>
        <w:rPr>
          <w:rStyle w:val="Emphasis"/>
        </w:rPr>
        <w:t>Phytochemical methods: A guide to modern techniques of plant analysis</w:t>
      </w:r>
      <w:r>
        <w:t xml:space="preserve"> (2nd ed.). Chapman and Hall.</w:t>
      </w:r>
    </w:p>
    <w:p w14:paraId="03635E12" w14:textId="77777777" w:rsidR="00B30FB7" w:rsidRDefault="00B30FB7" w:rsidP="00B30FB7">
      <w:pPr>
        <w:pStyle w:val="NormalWeb"/>
      </w:pPr>
      <w:r>
        <w:t xml:space="preserve">Hurst, W. J., Krake, S. H., Bergmeier, S. C., Payne, M. J., Miller, K. B., &amp; Stuart, D. A. (2011). Impact of fermentation, drying, roasting and Dutch processing on flavan-3-ol stereochemistry in cacao beans and cocoa ingredients. </w:t>
      </w:r>
      <w:r>
        <w:rPr>
          <w:rStyle w:val="Emphasis"/>
        </w:rPr>
        <w:t>Chemistry Central Journal, 5</w:t>
      </w:r>
      <w:r>
        <w:t xml:space="preserve">, Article 53. </w:t>
      </w:r>
      <w:hyperlink r:id="rId21" w:history="1">
        <w:r>
          <w:rPr>
            <w:rStyle w:val="Hyperlink"/>
          </w:rPr>
          <w:t>https://doi.org/10.1186/1752-153X-5-53</w:t>
        </w:r>
      </w:hyperlink>
    </w:p>
    <w:p w14:paraId="161C9648" w14:textId="77777777" w:rsidR="00B30FB7" w:rsidRDefault="00B30FB7" w:rsidP="00B30FB7">
      <w:pPr>
        <w:pStyle w:val="NormalWeb"/>
      </w:pPr>
      <w:proofErr w:type="spellStart"/>
      <w:r>
        <w:t>Joelijanto</w:t>
      </w:r>
      <w:proofErr w:type="spellEnd"/>
      <w:r>
        <w:t xml:space="preserve">, R., &amp; </w:t>
      </w:r>
      <w:proofErr w:type="spellStart"/>
      <w:r>
        <w:t>Sutjiati</w:t>
      </w:r>
      <w:proofErr w:type="spellEnd"/>
      <w:r>
        <w:t>, R. (2025). Antibacterial activity of ethanol extract of cocoa beans (</w:t>
      </w:r>
      <w:r>
        <w:rPr>
          <w:rStyle w:val="Emphasis"/>
        </w:rPr>
        <w:t>Theobroma cacao</w:t>
      </w:r>
      <w:r>
        <w:t xml:space="preserve"> L.): In silico and in vitro study. </w:t>
      </w:r>
      <w:r>
        <w:rPr>
          <w:rStyle w:val="Emphasis"/>
        </w:rPr>
        <w:t xml:space="preserve">Journal of </w:t>
      </w:r>
      <w:proofErr w:type="spellStart"/>
      <w:r>
        <w:rPr>
          <w:rStyle w:val="Emphasis"/>
        </w:rPr>
        <w:t>Dentomaxillofacial</w:t>
      </w:r>
      <w:proofErr w:type="spellEnd"/>
      <w:r>
        <w:rPr>
          <w:rStyle w:val="Emphasis"/>
        </w:rPr>
        <w:t xml:space="preserve"> Science, 10</w:t>
      </w:r>
      <w:r>
        <w:t xml:space="preserve">(4), 198–202. </w:t>
      </w:r>
      <w:hyperlink r:id="rId22" w:history="1">
        <w:r>
          <w:rPr>
            <w:rStyle w:val="Hyperlink"/>
          </w:rPr>
          <w:t>https://doi.org/10.15562/jdmfs.v10i4.1884</w:t>
        </w:r>
      </w:hyperlink>
    </w:p>
    <w:p w14:paraId="61BE1568" w14:textId="77777777" w:rsidR="00B30FB7" w:rsidRDefault="00B30FB7" w:rsidP="00B30FB7">
      <w:pPr>
        <w:pStyle w:val="NormalWeb"/>
      </w:pPr>
      <w:r>
        <w:t xml:space="preserve">Kim, J., Kim, J., Shim, J., Lee, C. Y., Lee, K. W., &amp; Lee, H. J. (2014). Cocoa phytochemicals: Recent advances in molecular mechanisms on health. </w:t>
      </w:r>
      <w:r>
        <w:rPr>
          <w:rStyle w:val="Emphasis"/>
        </w:rPr>
        <w:t>Critical Reviews in Food Science and Nutrition, 54</w:t>
      </w:r>
      <w:r>
        <w:t xml:space="preserve">(11), 1458–1472. </w:t>
      </w:r>
      <w:hyperlink r:id="rId23" w:history="1">
        <w:r>
          <w:rPr>
            <w:rStyle w:val="Hyperlink"/>
          </w:rPr>
          <w:t>https://doi.org/10.1080/10408398.2011.641041</w:t>
        </w:r>
      </w:hyperlink>
    </w:p>
    <w:p w14:paraId="54481B09" w14:textId="77777777" w:rsidR="00B30FB7" w:rsidRDefault="00B30FB7" w:rsidP="00B30FB7">
      <w:pPr>
        <w:pStyle w:val="NormalWeb"/>
      </w:pPr>
      <w:proofErr w:type="spellStart"/>
      <w:r>
        <w:t>Nandiyanto</w:t>
      </w:r>
      <w:proofErr w:type="spellEnd"/>
      <w:r>
        <w:t xml:space="preserve">, A. B. D., </w:t>
      </w:r>
      <w:proofErr w:type="spellStart"/>
      <w:r>
        <w:t>Oktiani</w:t>
      </w:r>
      <w:proofErr w:type="spellEnd"/>
      <w:r>
        <w:t xml:space="preserve">, R., &amp; </w:t>
      </w:r>
      <w:proofErr w:type="spellStart"/>
      <w:r>
        <w:t>Ragadhita</w:t>
      </w:r>
      <w:proofErr w:type="spellEnd"/>
      <w:r>
        <w:t xml:space="preserve">, R. (2019). How to read and interpret FTIR spectroscope of organic material. </w:t>
      </w:r>
      <w:r>
        <w:rPr>
          <w:rStyle w:val="Emphasis"/>
        </w:rPr>
        <w:t>Indonesian Journal of Science and Technology, 4</w:t>
      </w:r>
      <w:r>
        <w:t>(1), 97–118.</w:t>
      </w:r>
    </w:p>
    <w:p w14:paraId="6D420374" w14:textId="77777777" w:rsidR="00B30FB7" w:rsidRDefault="00B30FB7" w:rsidP="00B30FB7">
      <w:pPr>
        <w:pStyle w:val="NormalWeb"/>
      </w:pPr>
      <w:proofErr w:type="spellStart"/>
      <w:r>
        <w:t>Nsor-Atindana</w:t>
      </w:r>
      <w:proofErr w:type="spellEnd"/>
      <w:r>
        <w:t xml:space="preserve">, J., Zhong, F., </w:t>
      </w:r>
      <w:proofErr w:type="spellStart"/>
      <w:r>
        <w:t>Mothibe</w:t>
      </w:r>
      <w:proofErr w:type="spellEnd"/>
      <w:r>
        <w:t xml:space="preserve">, K. J., Bangoura, M. L., &amp; </w:t>
      </w:r>
      <w:proofErr w:type="spellStart"/>
      <w:r>
        <w:t>Lagnika</w:t>
      </w:r>
      <w:proofErr w:type="spellEnd"/>
      <w:r>
        <w:t>, C. (2012). Quantification of total polyphenolic content and antimicrobial activity of cocoa (</w:t>
      </w:r>
      <w:r>
        <w:rPr>
          <w:rStyle w:val="Emphasis"/>
        </w:rPr>
        <w:t>Theobroma cacao</w:t>
      </w:r>
      <w:r>
        <w:t xml:space="preserve"> L.) bean shells. </w:t>
      </w:r>
      <w:r>
        <w:rPr>
          <w:rStyle w:val="Emphasis"/>
        </w:rPr>
        <w:t>Pakistan Journal of Nutrition, 11</w:t>
      </w:r>
      <w:r>
        <w:t xml:space="preserve">(7), 672–677. </w:t>
      </w:r>
      <w:hyperlink r:id="rId24" w:history="1">
        <w:r>
          <w:rPr>
            <w:rStyle w:val="Hyperlink"/>
          </w:rPr>
          <w:t>https://doi.org/10.3923/pjn.2012.672.677</w:t>
        </w:r>
      </w:hyperlink>
    </w:p>
    <w:p w14:paraId="188B7B85" w14:textId="77777777" w:rsidR="00B30FB7" w:rsidRDefault="00B30FB7" w:rsidP="00B30FB7">
      <w:pPr>
        <w:pStyle w:val="NormalWeb"/>
      </w:pPr>
      <w:proofErr w:type="spellStart"/>
      <w:r>
        <w:t>Oracz</w:t>
      </w:r>
      <w:proofErr w:type="spellEnd"/>
      <w:r>
        <w:t xml:space="preserve">, J., Nebesny, E., </w:t>
      </w:r>
      <w:proofErr w:type="spellStart"/>
      <w:r>
        <w:t>Żyżelewicz</w:t>
      </w:r>
      <w:proofErr w:type="spellEnd"/>
      <w:r>
        <w:t xml:space="preserve">, D., </w:t>
      </w:r>
      <w:proofErr w:type="spellStart"/>
      <w:r>
        <w:t>Budryn</w:t>
      </w:r>
      <w:proofErr w:type="spellEnd"/>
      <w:r>
        <w:t xml:space="preserve">, G., &amp; Luzak, B. (2020). Bioavailability and metabolism of selected cocoa bioactive compounds: A comprehensive review. </w:t>
      </w:r>
      <w:r>
        <w:rPr>
          <w:rStyle w:val="Emphasis"/>
        </w:rPr>
        <w:t>Critical Reviews in Food Science and Nutrition, 60</w:t>
      </w:r>
      <w:r>
        <w:t xml:space="preserve">(12), 1947–1985. </w:t>
      </w:r>
      <w:hyperlink r:id="rId25" w:history="1">
        <w:r>
          <w:rPr>
            <w:rStyle w:val="Hyperlink"/>
          </w:rPr>
          <w:t>https://doi.org/10.1080/10408398.2019.1619160</w:t>
        </w:r>
      </w:hyperlink>
    </w:p>
    <w:p w14:paraId="3A0E52E4" w14:textId="77777777" w:rsidR="00B30FB7" w:rsidRDefault="00B30FB7" w:rsidP="00B30FB7">
      <w:pPr>
        <w:pStyle w:val="NormalWeb"/>
      </w:pPr>
      <w:r>
        <w:t xml:space="preserve">Reis de Araujo, Q., </w:t>
      </w:r>
      <w:proofErr w:type="spellStart"/>
      <w:r>
        <w:t>Gattward</w:t>
      </w:r>
      <w:proofErr w:type="spellEnd"/>
      <w:r>
        <w:t xml:space="preserve">, J. N., </w:t>
      </w:r>
      <w:proofErr w:type="spellStart"/>
      <w:r>
        <w:t>Almoosawi</w:t>
      </w:r>
      <w:proofErr w:type="spellEnd"/>
      <w:r>
        <w:t xml:space="preserve">, S., Silva, M. do C., Dantas, P. A. de S., &amp; De Araújo Junior, R. F. (2016). Cocoa and human health: From head to foot—A review. </w:t>
      </w:r>
      <w:r>
        <w:rPr>
          <w:rStyle w:val="Emphasis"/>
        </w:rPr>
        <w:t>Critical Reviews in Food Science and Nutrition, 56</w:t>
      </w:r>
      <w:r>
        <w:t>(16), 2547–2586.</w:t>
      </w:r>
    </w:p>
    <w:p w14:paraId="528EC9CC" w14:textId="77777777" w:rsidR="00B30FB7" w:rsidRDefault="00B30FB7" w:rsidP="00B30FB7">
      <w:pPr>
        <w:pStyle w:val="NormalWeb"/>
      </w:pPr>
      <w:r>
        <w:t xml:space="preserve">Rusconi, M., &amp; Conti, A. (2010). Theobroma cacao L., the food of the gods: A scientific approach beyond myths and claims. </w:t>
      </w:r>
      <w:r>
        <w:rPr>
          <w:rStyle w:val="Emphasis"/>
        </w:rPr>
        <w:t>Pharmacological Research, 61</w:t>
      </w:r>
      <w:r>
        <w:t xml:space="preserve">(1), 5–13. </w:t>
      </w:r>
      <w:hyperlink r:id="rId26" w:history="1">
        <w:r>
          <w:rPr>
            <w:rStyle w:val="Hyperlink"/>
          </w:rPr>
          <w:t>https://doi.org/10.1016/j.phrs.2009.08.008</w:t>
        </w:r>
      </w:hyperlink>
    </w:p>
    <w:p w14:paraId="4AE07033" w14:textId="77777777" w:rsidR="00B30FB7" w:rsidRDefault="00B30FB7" w:rsidP="00B30FB7">
      <w:pPr>
        <w:pStyle w:val="NormalWeb"/>
      </w:pPr>
      <w:r>
        <w:t xml:space="preserve">Santos, R. X., Oliveira, D. A., </w:t>
      </w:r>
      <w:proofErr w:type="spellStart"/>
      <w:r>
        <w:t>Sodré</w:t>
      </w:r>
      <w:proofErr w:type="spellEnd"/>
      <w:r>
        <w:t xml:space="preserve">, G. A., Gosmann, G., Brendel, M., &amp; Pungartnik, C. (2014). Antimicrobial activity of fermented </w:t>
      </w:r>
      <w:r>
        <w:rPr>
          <w:rStyle w:val="Emphasis"/>
        </w:rPr>
        <w:t>Theobroma cacao</w:t>
      </w:r>
      <w:r>
        <w:t xml:space="preserve"> pod husk extract. </w:t>
      </w:r>
      <w:r>
        <w:rPr>
          <w:rStyle w:val="Emphasis"/>
        </w:rPr>
        <w:t>Genetics and Molecular Research, 13</w:t>
      </w:r>
      <w:r>
        <w:t xml:space="preserve">(3), 7725–7735. </w:t>
      </w:r>
      <w:hyperlink r:id="rId27" w:history="1">
        <w:r>
          <w:rPr>
            <w:rStyle w:val="Hyperlink"/>
          </w:rPr>
          <w:t>https://doi.org/10.4238/2014.September.26.10</w:t>
        </w:r>
      </w:hyperlink>
    </w:p>
    <w:p w14:paraId="1F3D2D3F" w14:textId="77777777" w:rsidR="00B30FB7" w:rsidRDefault="00B30FB7" w:rsidP="00B30FB7">
      <w:pPr>
        <w:pStyle w:val="NormalWeb"/>
      </w:pPr>
      <w:proofErr w:type="spellStart"/>
      <w:r>
        <w:t>Sofowora</w:t>
      </w:r>
      <w:proofErr w:type="spellEnd"/>
      <w:r>
        <w:t xml:space="preserve">, A. (1982). </w:t>
      </w:r>
      <w:r>
        <w:rPr>
          <w:rStyle w:val="Emphasis"/>
        </w:rPr>
        <w:t>Medicinal plants and traditional medicine in Africa</w:t>
      </w:r>
      <w:r>
        <w:t>. John Wiley &amp; Sons.</w:t>
      </w:r>
    </w:p>
    <w:p w14:paraId="08FD7FC4" w14:textId="77777777" w:rsidR="00B30FB7" w:rsidRDefault="00B30FB7" w:rsidP="00B30FB7">
      <w:pPr>
        <w:pStyle w:val="NormalWeb"/>
      </w:pPr>
      <w:r>
        <w:lastRenderedPageBreak/>
        <w:t xml:space="preserve">Stuart, B. (2004). </w:t>
      </w:r>
      <w:r>
        <w:rPr>
          <w:rStyle w:val="Emphasis"/>
        </w:rPr>
        <w:t>Infrared spectroscopy: Fundamentals and applications</w:t>
      </w:r>
      <w:r>
        <w:t>. John Wiley &amp; Sons.</w:t>
      </w:r>
    </w:p>
    <w:p w14:paraId="001B2653" w14:textId="77777777" w:rsidR="00B30FB7" w:rsidRDefault="00B30FB7" w:rsidP="00B30FB7">
      <w:pPr>
        <w:pStyle w:val="NormalWeb"/>
      </w:pPr>
      <w:r>
        <w:t xml:space="preserve">Trease, G. E., &amp; Evans, W. C. (1989). </w:t>
      </w:r>
      <w:r>
        <w:rPr>
          <w:rStyle w:val="Emphasis"/>
        </w:rPr>
        <w:t>Trease and Evans' pharmacognosy</w:t>
      </w:r>
      <w:r>
        <w:t xml:space="preserve"> (13th ed.). </w:t>
      </w:r>
      <w:proofErr w:type="spellStart"/>
      <w:r>
        <w:t>Baillière</w:t>
      </w:r>
      <w:proofErr w:type="spellEnd"/>
      <w:r>
        <w:t xml:space="preserve"> Tindall.</w:t>
      </w:r>
    </w:p>
    <w:p w14:paraId="2C99E065" w14:textId="77777777" w:rsidR="00B30FB7" w:rsidRDefault="00B30FB7" w:rsidP="00B30FB7">
      <w:pPr>
        <w:pStyle w:val="NormalWeb"/>
      </w:pPr>
      <w:proofErr w:type="spellStart"/>
      <w:r>
        <w:t>Wollgast</w:t>
      </w:r>
      <w:proofErr w:type="spellEnd"/>
      <w:r>
        <w:t xml:space="preserve">, J., &amp; Anklam, E. (2000). Review on polyphenols in </w:t>
      </w:r>
      <w:r>
        <w:rPr>
          <w:rStyle w:val="Emphasis"/>
        </w:rPr>
        <w:t>Theobroma cacao</w:t>
      </w:r>
      <w:r>
        <w:t xml:space="preserve">: Changes in composition during the manufacture of chocolate and methodology for identification and quantification. </w:t>
      </w:r>
      <w:r>
        <w:rPr>
          <w:rStyle w:val="Emphasis"/>
        </w:rPr>
        <w:t>Food Research International, 33</w:t>
      </w:r>
      <w:r>
        <w:t xml:space="preserve">(6), 423–447. </w:t>
      </w:r>
      <w:hyperlink r:id="rId28" w:history="1">
        <w:r>
          <w:rPr>
            <w:rStyle w:val="Hyperlink"/>
          </w:rPr>
          <w:t>https://doi.org/10.1016/S0963-9969(00)00068-5</w:t>
        </w:r>
      </w:hyperlink>
    </w:p>
    <w:p w14:paraId="26425CE9" w14:textId="77777777" w:rsidR="00B30FB7" w:rsidRDefault="00B30FB7" w:rsidP="00B30FB7">
      <w:pPr>
        <w:pStyle w:val="NormalWeb"/>
      </w:pPr>
      <w:r>
        <w:t xml:space="preserve">Żyżelewicz, D., </w:t>
      </w:r>
      <w:proofErr w:type="spellStart"/>
      <w:r>
        <w:t>Budryn</w:t>
      </w:r>
      <w:proofErr w:type="spellEnd"/>
      <w:r>
        <w:t xml:space="preserve">, G., </w:t>
      </w:r>
      <w:proofErr w:type="spellStart"/>
      <w:r>
        <w:t>Oracz</w:t>
      </w:r>
      <w:proofErr w:type="spellEnd"/>
      <w:r>
        <w:t xml:space="preserve">, J., Antolak, H., </w:t>
      </w:r>
      <w:proofErr w:type="spellStart"/>
      <w:r>
        <w:t>Kregiel</w:t>
      </w:r>
      <w:proofErr w:type="spellEnd"/>
      <w:r>
        <w:t xml:space="preserve">, D., &amp; Kaczmarska, M. (2021). Cocoa and cocoa bean shells role in human health: An updated review. </w:t>
      </w:r>
      <w:r>
        <w:rPr>
          <w:rStyle w:val="Emphasis"/>
        </w:rPr>
        <w:t>Journal of Food Composition and Analysis, 103</w:t>
      </w:r>
      <w:r>
        <w:t xml:space="preserve">, Article 104115. </w:t>
      </w:r>
      <w:hyperlink r:id="rId29" w:history="1">
        <w:r>
          <w:rPr>
            <w:rStyle w:val="Hyperlink"/>
          </w:rPr>
          <w:t>https://doi.org/10.1016/j.jfca.2021.104115</w:t>
        </w:r>
      </w:hyperlink>
    </w:p>
    <w:p w14:paraId="7E2284C5" w14:textId="77777777" w:rsidR="008A6BA4" w:rsidRPr="00EB2662" w:rsidRDefault="008A6BA4" w:rsidP="00B30FB7">
      <w:pPr>
        <w:pStyle w:val="NormalWeb"/>
        <w:spacing w:before="0" w:beforeAutospacing="0" w:after="0" w:line="480" w:lineRule="auto"/>
        <w:jc w:val="both"/>
      </w:pPr>
    </w:p>
    <w:sectPr w:rsidR="008A6BA4" w:rsidRPr="00EB2662">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34399" w14:textId="77777777" w:rsidR="001D333B" w:rsidRDefault="001D333B" w:rsidP="004D7107">
      <w:pPr>
        <w:spacing w:after="0" w:line="240" w:lineRule="auto"/>
      </w:pPr>
      <w:r>
        <w:separator/>
      </w:r>
    </w:p>
  </w:endnote>
  <w:endnote w:type="continuationSeparator" w:id="0">
    <w:p w14:paraId="177BE1ED" w14:textId="77777777" w:rsidR="001D333B" w:rsidRDefault="001D333B" w:rsidP="004D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A059" w14:textId="77777777" w:rsidR="004D7107" w:rsidRDefault="004D7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68EE" w14:textId="77777777" w:rsidR="004D7107" w:rsidRDefault="004D71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4818" w14:textId="77777777" w:rsidR="004D7107" w:rsidRDefault="004D7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44114" w14:textId="77777777" w:rsidR="001D333B" w:rsidRDefault="001D333B" w:rsidP="004D7107">
      <w:pPr>
        <w:spacing w:after="0" w:line="240" w:lineRule="auto"/>
      </w:pPr>
      <w:r>
        <w:separator/>
      </w:r>
    </w:p>
  </w:footnote>
  <w:footnote w:type="continuationSeparator" w:id="0">
    <w:p w14:paraId="3C10A4AA" w14:textId="77777777" w:rsidR="001D333B" w:rsidRDefault="001D333B" w:rsidP="004D7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1F22" w14:textId="5A42EA42" w:rsidR="004D7107" w:rsidRDefault="004D7107">
    <w:pPr>
      <w:pStyle w:val="Header"/>
    </w:pPr>
    <w:r>
      <w:rPr>
        <w:noProof/>
      </w:rPr>
      <w:pict w14:anchorId="485404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84251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C8CA" w14:textId="19F836D1" w:rsidR="004D7107" w:rsidRDefault="004D7107">
    <w:pPr>
      <w:pStyle w:val="Header"/>
    </w:pPr>
    <w:r>
      <w:rPr>
        <w:noProof/>
      </w:rPr>
      <w:pict w14:anchorId="5C789B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84251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202B" w14:textId="7267296A" w:rsidR="004D7107" w:rsidRDefault="004D7107">
    <w:pPr>
      <w:pStyle w:val="Header"/>
    </w:pPr>
    <w:r>
      <w:rPr>
        <w:noProof/>
      </w:rPr>
      <w:pict w14:anchorId="356EB0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84251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73C"/>
    <w:multiLevelType w:val="hybridMultilevel"/>
    <w:tmpl w:val="FFFFFFFF"/>
    <w:lvl w:ilvl="0" w:tplc="E5B28DB4">
      <w:start w:val="1"/>
      <w:numFmt w:val="decimal"/>
      <w:lvlText w:val="%1"/>
      <w:lvlJc w:val="left"/>
      <w:pPr>
        <w:ind w:left="6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09A483A">
      <w:start w:val="1"/>
      <w:numFmt w:val="lowerLetter"/>
      <w:lvlText w:val="%2"/>
      <w:lvlJc w:val="left"/>
      <w:pPr>
        <w:ind w:left="15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71EE01E">
      <w:start w:val="1"/>
      <w:numFmt w:val="lowerRoman"/>
      <w:lvlText w:val="%3"/>
      <w:lvlJc w:val="left"/>
      <w:pPr>
        <w:ind w:left="23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624E460">
      <w:start w:val="1"/>
      <w:numFmt w:val="decimal"/>
      <w:lvlText w:val="%4"/>
      <w:lvlJc w:val="left"/>
      <w:pPr>
        <w:ind w:left="30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D8A63F4">
      <w:start w:val="1"/>
      <w:numFmt w:val="lowerLetter"/>
      <w:lvlText w:val="%5"/>
      <w:lvlJc w:val="left"/>
      <w:pPr>
        <w:ind w:left="37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688CC5A">
      <w:start w:val="1"/>
      <w:numFmt w:val="lowerRoman"/>
      <w:lvlText w:val="%6"/>
      <w:lvlJc w:val="left"/>
      <w:pPr>
        <w:ind w:left="44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72AC2CA">
      <w:start w:val="1"/>
      <w:numFmt w:val="decimal"/>
      <w:lvlText w:val="%7"/>
      <w:lvlJc w:val="left"/>
      <w:pPr>
        <w:ind w:left="51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8FACD56">
      <w:start w:val="1"/>
      <w:numFmt w:val="lowerLetter"/>
      <w:lvlText w:val="%8"/>
      <w:lvlJc w:val="left"/>
      <w:pPr>
        <w:ind w:left="59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AC43E8E">
      <w:start w:val="1"/>
      <w:numFmt w:val="lowerRoman"/>
      <w:lvlText w:val="%9"/>
      <w:lvlJc w:val="left"/>
      <w:pPr>
        <w:ind w:left="66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FA73794"/>
    <w:multiLevelType w:val="hybridMultilevel"/>
    <w:tmpl w:val="EAAED2E4"/>
    <w:lvl w:ilvl="0" w:tplc="50FA1340">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E566BB"/>
    <w:multiLevelType w:val="hybridMultilevel"/>
    <w:tmpl w:val="C24C63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4F3544"/>
    <w:multiLevelType w:val="hybridMultilevel"/>
    <w:tmpl w:val="D53C1A7E"/>
    <w:lvl w:ilvl="0" w:tplc="892246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45EF0"/>
    <w:multiLevelType w:val="hybridMultilevel"/>
    <w:tmpl w:val="AEF2EF76"/>
    <w:lvl w:ilvl="0" w:tplc="EC586DB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77792"/>
    <w:multiLevelType w:val="hybridMultilevel"/>
    <w:tmpl w:val="AE28C246"/>
    <w:lvl w:ilvl="0" w:tplc="829E58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642367"/>
    <w:multiLevelType w:val="hybridMultilevel"/>
    <w:tmpl w:val="EE002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147797"/>
    <w:multiLevelType w:val="hybridMultilevel"/>
    <w:tmpl w:val="9A2ADA42"/>
    <w:lvl w:ilvl="0" w:tplc="95E282D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C9488C"/>
    <w:multiLevelType w:val="hybridMultilevel"/>
    <w:tmpl w:val="63CAA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9B68A8"/>
    <w:multiLevelType w:val="singleLevel"/>
    <w:tmpl w:val="7F9B68A8"/>
    <w:lvl w:ilvl="0">
      <w:start w:val="3"/>
      <w:numFmt w:val="upperLetter"/>
      <w:suff w:val="nothing"/>
      <w:lvlText w:val="%1-"/>
      <w:lvlJc w:val="left"/>
    </w:lvl>
  </w:abstractNum>
  <w:num w:numId="1" w16cid:durableId="254363690">
    <w:abstractNumId w:val="2"/>
  </w:num>
  <w:num w:numId="2" w16cid:durableId="1197279692">
    <w:abstractNumId w:val="3"/>
  </w:num>
  <w:num w:numId="3" w16cid:durableId="780610344">
    <w:abstractNumId w:val="9"/>
  </w:num>
  <w:num w:numId="4" w16cid:durableId="1942760288">
    <w:abstractNumId w:val="5"/>
  </w:num>
  <w:num w:numId="5" w16cid:durableId="1519351073">
    <w:abstractNumId w:val="7"/>
  </w:num>
  <w:num w:numId="6" w16cid:durableId="1874032103">
    <w:abstractNumId w:val="0"/>
  </w:num>
  <w:num w:numId="7" w16cid:durableId="1946576704">
    <w:abstractNumId w:val="1"/>
  </w:num>
  <w:num w:numId="8" w16cid:durableId="1997221577">
    <w:abstractNumId w:val="4"/>
  </w:num>
  <w:num w:numId="9" w16cid:durableId="203831164">
    <w:abstractNumId w:val="6"/>
  </w:num>
  <w:num w:numId="10" w16cid:durableId="4591485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1D2"/>
    <w:rsid w:val="000427ED"/>
    <w:rsid w:val="0004295B"/>
    <w:rsid w:val="000500B9"/>
    <w:rsid w:val="00064DE8"/>
    <w:rsid w:val="00072ABA"/>
    <w:rsid w:val="00090206"/>
    <w:rsid w:val="000A4FF8"/>
    <w:rsid w:val="000B79CA"/>
    <w:rsid w:val="000F42D9"/>
    <w:rsid w:val="00127BD8"/>
    <w:rsid w:val="001360C5"/>
    <w:rsid w:val="0016000F"/>
    <w:rsid w:val="00162EE8"/>
    <w:rsid w:val="001720E6"/>
    <w:rsid w:val="0018188C"/>
    <w:rsid w:val="00181BDC"/>
    <w:rsid w:val="00190626"/>
    <w:rsid w:val="001A22A1"/>
    <w:rsid w:val="001B34D8"/>
    <w:rsid w:val="001D333B"/>
    <w:rsid w:val="001E29CA"/>
    <w:rsid w:val="001E6CF6"/>
    <w:rsid w:val="001E7605"/>
    <w:rsid w:val="001F4E20"/>
    <w:rsid w:val="0023158E"/>
    <w:rsid w:val="002619A6"/>
    <w:rsid w:val="002635C0"/>
    <w:rsid w:val="002769DA"/>
    <w:rsid w:val="002801C2"/>
    <w:rsid w:val="00286E45"/>
    <w:rsid w:val="002A387B"/>
    <w:rsid w:val="002A453E"/>
    <w:rsid w:val="002D104C"/>
    <w:rsid w:val="002E6DC5"/>
    <w:rsid w:val="002F67C5"/>
    <w:rsid w:val="003016BF"/>
    <w:rsid w:val="00315B7E"/>
    <w:rsid w:val="0033068D"/>
    <w:rsid w:val="003315DF"/>
    <w:rsid w:val="00336302"/>
    <w:rsid w:val="0034682E"/>
    <w:rsid w:val="0035572F"/>
    <w:rsid w:val="00362EF4"/>
    <w:rsid w:val="0036493E"/>
    <w:rsid w:val="00364C6A"/>
    <w:rsid w:val="00377A43"/>
    <w:rsid w:val="00387302"/>
    <w:rsid w:val="003965DF"/>
    <w:rsid w:val="003A45FB"/>
    <w:rsid w:val="003D4101"/>
    <w:rsid w:val="003E0B65"/>
    <w:rsid w:val="00406BC3"/>
    <w:rsid w:val="0043269D"/>
    <w:rsid w:val="00435254"/>
    <w:rsid w:val="0044204C"/>
    <w:rsid w:val="0045642C"/>
    <w:rsid w:val="0047186E"/>
    <w:rsid w:val="004A091E"/>
    <w:rsid w:val="004C7EE9"/>
    <w:rsid w:val="004D7107"/>
    <w:rsid w:val="004E29CC"/>
    <w:rsid w:val="004E3CD4"/>
    <w:rsid w:val="004E66C6"/>
    <w:rsid w:val="004F1AAA"/>
    <w:rsid w:val="004F3C70"/>
    <w:rsid w:val="00517FBD"/>
    <w:rsid w:val="00522B19"/>
    <w:rsid w:val="00527B95"/>
    <w:rsid w:val="005335FA"/>
    <w:rsid w:val="00533E03"/>
    <w:rsid w:val="0055626B"/>
    <w:rsid w:val="00562A4A"/>
    <w:rsid w:val="005A05BB"/>
    <w:rsid w:val="005A21F8"/>
    <w:rsid w:val="005A4BAA"/>
    <w:rsid w:val="005D34FE"/>
    <w:rsid w:val="005E371B"/>
    <w:rsid w:val="005E45A8"/>
    <w:rsid w:val="005E4D64"/>
    <w:rsid w:val="005E7097"/>
    <w:rsid w:val="005F0C42"/>
    <w:rsid w:val="005F7362"/>
    <w:rsid w:val="00620D14"/>
    <w:rsid w:val="00677AE6"/>
    <w:rsid w:val="00692153"/>
    <w:rsid w:val="006964C7"/>
    <w:rsid w:val="006A19A6"/>
    <w:rsid w:val="006B5E0D"/>
    <w:rsid w:val="006D3523"/>
    <w:rsid w:val="007016F4"/>
    <w:rsid w:val="00707F87"/>
    <w:rsid w:val="00714BF9"/>
    <w:rsid w:val="007203B9"/>
    <w:rsid w:val="007241C8"/>
    <w:rsid w:val="00727D3B"/>
    <w:rsid w:val="00735EAD"/>
    <w:rsid w:val="00751EBC"/>
    <w:rsid w:val="00754728"/>
    <w:rsid w:val="007577BC"/>
    <w:rsid w:val="00783529"/>
    <w:rsid w:val="00793199"/>
    <w:rsid w:val="00795048"/>
    <w:rsid w:val="007B31B3"/>
    <w:rsid w:val="007B7583"/>
    <w:rsid w:val="007E5714"/>
    <w:rsid w:val="007E6F08"/>
    <w:rsid w:val="007F672C"/>
    <w:rsid w:val="007F7B12"/>
    <w:rsid w:val="00807135"/>
    <w:rsid w:val="00821364"/>
    <w:rsid w:val="008235CF"/>
    <w:rsid w:val="00825349"/>
    <w:rsid w:val="008379A0"/>
    <w:rsid w:val="00837A81"/>
    <w:rsid w:val="0084231A"/>
    <w:rsid w:val="008433D9"/>
    <w:rsid w:val="008512CE"/>
    <w:rsid w:val="00861D3F"/>
    <w:rsid w:val="00870A5C"/>
    <w:rsid w:val="00873B42"/>
    <w:rsid w:val="00884B86"/>
    <w:rsid w:val="00896C2B"/>
    <w:rsid w:val="008A6BA4"/>
    <w:rsid w:val="008B2A5A"/>
    <w:rsid w:val="008D652B"/>
    <w:rsid w:val="008E632C"/>
    <w:rsid w:val="008E7D96"/>
    <w:rsid w:val="00913254"/>
    <w:rsid w:val="00915A99"/>
    <w:rsid w:val="00931998"/>
    <w:rsid w:val="0093619B"/>
    <w:rsid w:val="009521DB"/>
    <w:rsid w:val="00955974"/>
    <w:rsid w:val="00961F2E"/>
    <w:rsid w:val="009631FF"/>
    <w:rsid w:val="0097628C"/>
    <w:rsid w:val="00982720"/>
    <w:rsid w:val="009E24EE"/>
    <w:rsid w:val="00A06E53"/>
    <w:rsid w:val="00A3293D"/>
    <w:rsid w:val="00A37881"/>
    <w:rsid w:val="00A55DA3"/>
    <w:rsid w:val="00A55EA7"/>
    <w:rsid w:val="00A7378C"/>
    <w:rsid w:val="00A85DFB"/>
    <w:rsid w:val="00AC21C4"/>
    <w:rsid w:val="00AD5CA3"/>
    <w:rsid w:val="00B11445"/>
    <w:rsid w:val="00B21A96"/>
    <w:rsid w:val="00B30FB7"/>
    <w:rsid w:val="00B45726"/>
    <w:rsid w:val="00B5363F"/>
    <w:rsid w:val="00B604B5"/>
    <w:rsid w:val="00B77380"/>
    <w:rsid w:val="00B84954"/>
    <w:rsid w:val="00B85C0E"/>
    <w:rsid w:val="00B92EF0"/>
    <w:rsid w:val="00BA7D8E"/>
    <w:rsid w:val="00BB4887"/>
    <w:rsid w:val="00BB6D30"/>
    <w:rsid w:val="00BC2C51"/>
    <w:rsid w:val="00BF092B"/>
    <w:rsid w:val="00BF1743"/>
    <w:rsid w:val="00C02537"/>
    <w:rsid w:val="00C05623"/>
    <w:rsid w:val="00C31E18"/>
    <w:rsid w:val="00C32DA2"/>
    <w:rsid w:val="00C511D2"/>
    <w:rsid w:val="00C515A4"/>
    <w:rsid w:val="00C53FB6"/>
    <w:rsid w:val="00C721ED"/>
    <w:rsid w:val="00C7693B"/>
    <w:rsid w:val="00C875DD"/>
    <w:rsid w:val="00C914A0"/>
    <w:rsid w:val="00CA357D"/>
    <w:rsid w:val="00CD3FF4"/>
    <w:rsid w:val="00CE245F"/>
    <w:rsid w:val="00D1108A"/>
    <w:rsid w:val="00D32DD8"/>
    <w:rsid w:val="00D44E0F"/>
    <w:rsid w:val="00D46A4C"/>
    <w:rsid w:val="00D66853"/>
    <w:rsid w:val="00D73639"/>
    <w:rsid w:val="00DC0CC9"/>
    <w:rsid w:val="00DD163E"/>
    <w:rsid w:val="00DE780F"/>
    <w:rsid w:val="00DF04CE"/>
    <w:rsid w:val="00E029F0"/>
    <w:rsid w:val="00E040C8"/>
    <w:rsid w:val="00E10564"/>
    <w:rsid w:val="00E17D7B"/>
    <w:rsid w:val="00E4700F"/>
    <w:rsid w:val="00E73585"/>
    <w:rsid w:val="00E93CA9"/>
    <w:rsid w:val="00E945DB"/>
    <w:rsid w:val="00EA5DA4"/>
    <w:rsid w:val="00EB2662"/>
    <w:rsid w:val="00EB4F86"/>
    <w:rsid w:val="00EE3EC6"/>
    <w:rsid w:val="00EF5ED7"/>
    <w:rsid w:val="00F07415"/>
    <w:rsid w:val="00F416FC"/>
    <w:rsid w:val="00F63CF0"/>
    <w:rsid w:val="00F64379"/>
    <w:rsid w:val="00F763E8"/>
    <w:rsid w:val="00F80781"/>
    <w:rsid w:val="00F94A9B"/>
    <w:rsid w:val="00FC01B5"/>
    <w:rsid w:val="00FC360A"/>
    <w:rsid w:val="00FD1AD9"/>
    <w:rsid w:val="00FE3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1D624"/>
  <w15:chartTrackingRefBased/>
  <w15:docId w15:val="{09934EA5-CACB-4724-8D63-06193141B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1D2"/>
    <w:pPr>
      <w:spacing w:after="160" w:line="259" w:lineRule="auto"/>
    </w:pPr>
    <w:rPr>
      <w:sz w:val="22"/>
      <w:szCs w:val="22"/>
    </w:rPr>
  </w:style>
  <w:style w:type="paragraph" w:styleId="Heading2">
    <w:name w:val="heading 2"/>
    <w:basedOn w:val="Normal"/>
    <w:next w:val="Normal"/>
    <w:link w:val="Heading2Char"/>
    <w:uiPriority w:val="9"/>
    <w:unhideWhenUsed/>
    <w:qFormat/>
    <w:rsid w:val="00783529"/>
    <w:pPr>
      <w:keepNext/>
      <w:keepLines/>
      <w:spacing w:before="160" w:after="80"/>
      <w:outlineLvl w:val="1"/>
    </w:pPr>
    <w:rPr>
      <w:rFonts w:ascii="Cambria" w:eastAsia="Times New Roman" w:hAnsi="Cambria"/>
      <w:color w:val="365F91"/>
      <w:sz w:val="32"/>
      <w:szCs w:val="32"/>
    </w:rPr>
  </w:style>
  <w:style w:type="paragraph" w:styleId="Heading3">
    <w:name w:val="heading 3"/>
    <w:basedOn w:val="Normal"/>
    <w:next w:val="Normal"/>
    <w:link w:val="Heading3Char"/>
    <w:uiPriority w:val="9"/>
    <w:unhideWhenUsed/>
    <w:qFormat/>
    <w:rsid w:val="00783529"/>
    <w:pPr>
      <w:keepNext/>
      <w:keepLines/>
      <w:spacing w:before="160" w:after="80"/>
      <w:outlineLvl w:val="2"/>
    </w:pPr>
    <w:rPr>
      <w:rFonts w:eastAsia="Times New Roman"/>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511D2"/>
    <w:rPr>
      <w:color w:val="0000FF"/>
      <w:u w:val="single"/>
    </w:rPr>
  </w:style>
  <w:style w:type="character" w:customStyle="1" w:styleId="Heading2Char">
    <w:name w:val="Heading 2 Char"/>
    <w:link w:val="Heading2"/>
    <w:uiPriority w:val="9"/>
    <w:rsid w:val="00783529"/>
    <w:rPr>
      <w:rFonts w:ascii="Cambria" w:eastAsia="Times New Roman" w:hAnsi="Cambria"/>
      <w:color w:val="365F91"/>
      <w:sz w:val="32"/>
      <w:szCs w:val="32"/>
    </w:rPr>
  </w:style>
  <w:style w:type="character" w:customStyle="1" w:styleId="Heading3Char">
    <w:name w:val="Heading 3 Char"/>
    <w:link w:val="Heading3"/>
    <w:uiPriority w:val="9"/>
    <w:rsid w:val="00783529"/>
    <w:rPr>
      <w:rFonts w:eastAsia="Times New Roman"/>
      <w:color w:val="365F91"/>
      <w:sz w:val="28"/>
      <w:szCs w:val="28"/>
    </w:rPr>
  </w:style>
  <w:style w:type="paragraph" w:styleId="ListParagraph">
    <w:name w:val="List Paragraph"/>
    <w:basedOn w:val="Normal"/>
    <w:uiPriority w:val="34"/>
    <w:qFormat/>
    <w:rsid w:val="00783529"/>
    <w:pPr>
      <w:ind w:left="720"/>
      <w:contextualSpacing/>
    </w:pPr>
  </w:style>
  <w:style w:type="paragraph" w:styleId="NormalWeb">
    <w:name w:val="Normal (Web)"/>
    <w:basedOn w:val="Normal"/>
    <w:uiPriority w:val="99"/>
    <w:unhideWhenUsed/>
    <w:qFormat/>
    <w:rsid w:val="00783529"/>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783529"/>
    <w:rPr>
      <w:b/>
      <w:bCs/>
    </w:rPr>
  </w:style>
  <w:style w:type="character" w:styleId="Emphasis">
    <w:name w:val="Emphasis"/>
    <w:uiPriority w:val="20"/>
    <w:qFormat/>
    <w:rsid w:val="00E93CA9"/>
    <w:rPr>
      <w:i/>
      <w:iCs/>
    </w:rPr>
  </w:style>
  <w:style w:type="paragraph" w:styleId="Header">
    <w:name w:val="header"/>
    <w:basedOn w:val="Normal"/>
    <w:link w:val="HeaderChar"/>
    <w:uiPriority w:val="99"/>
    <w:unhideWhenUsed/>
    <w:qFormat/>
    <w:rsid w:val="00E93CA9"/>
    <w:pPr>
      <w:tabs>
        <w:tab w:val="center" w:pos="4680"/>
        <w:tab w:val="right" w:pos="9360"/>
      </w:tabs>
      <w:spacing w:after="0" w:line="240" w:lineRule="auto"/>
    </w:pPr>
  </w:style>
  <w:style w:type="character" w:customStyle="1" w:styleId="HeaderChar">
    <w:name w:val="Header Char"/>
    <w:link w:val="Header"/>
    <w:uiPriority w:val="99"/>
    <w:rsid w:val="00E93CA9"/>
    <w:rPr>
      <w:sz w:val="22"/>
      <w:szCs w:val="22"/>
    </w:rPr>
  </w:style>
  <w:style w:type="character" w:styleId="PlaceholderText">
    <w:name w:val="Placeholder Text"/>
    <w:basedOn w:val="DefaultParagraphFont"/>
    <w:uiPriority w:val="99"/>
    <w:semiHidden/>
    <w:rsid w:val="00BA7D8E"/>
    <w:rPr>
      <w:color w:val="808080"/>
    </w:rPr>
  </w:style>
  <w:style w:type="paragraph" w:styleId="ListBullet">
    <w:name w:val="List Bullet"/>
    <w:basedOn w:val="Normal"/>
    <w:uiPriority w:val="99"/>
    <w:unhideWhenUsed/>
    <w:rsid w:val="004E29CC"/>
    <w:pPr>
      <w:tabs>
        <w:tab w:val="num" w:pos="360"/>
      </w:tabs>
      <w:spacing w:after="200" w:line="276" w:lineRule="auto"/>
      <w:ind w:left="360" w:hanging="360"/>
      <w:contextualSpacing/>
    </w:pPr>
    <w:rPr>
      <w:rFonts w:asciiTheme="minorHAnsi" w:eastAsiaTheme="minorHAnsi" w:hAnsiTheme="minorHAnsi" w:cstheme="minorBidi"/>
    </w:rPr>
  </w:style>
  <w:style w:type="table" w:styleId="TableGrid">
    <w:name w:val="Table Grid"/>
    <w:basedOn w:val="TableNormal"/>
    <w:uiPriority w:val="39"/>
    <w:qFormat/>
    <w:rsid w:val="001E6CF6"/>
    <w:pPr>
      <w:spacing w:beforeAutospacing="1" w:afterAutospacing="1"/>
      <w:jc w:val="both"/>
    </w:pPr>
    <w:rPr>
      <w:rFonts w:ascii="Times New Roman" w:eastAsia="SimSu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21364"/>
    <w:pPr>
      <w:autoSpaceDE w:val="0"/>
      <w:autoSpaceDN w:val="0"/>
      <w:adjustRightInd w:val="0"/>
    </w:pPr>
    <w:rPr>
      <w:rFonts w:ascii="Times New Roman" w:eastAsiaTheme="minorEastAsia" w:hAnsi="Times New Roman"/>
      <w:color w:val="000000"/>
      <w:sz w:val="24"/>
      <w:szCs w:val="24"/>
      <w14:ligatures w14:val="standardContextual"/>
    </w:rPr>
  </w:style>
  <w:style w:type="paragraph" w:styleId="Footer">
    <w:name w:val="footer"/>
    <w:basedOn w:val="Normal"/>
    <w:link w:val="FooterChar"/>
    <w:uiPriority w:val="99"/>
    <w:unhideWhenUsed/>
    <w:rsid w:val="004D7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1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2323">
      <w:bodyDiv w:val="1"/>
      <w:marLeft w:val="0"/>
      <w:marRight w:val="0"/>
      <w:marTop w:val="0"/>
      <w:marBottom w:val="0"/>
      <w:divBdr>
        <w:top w:val="none" w:sz="0" w:space="0" w:color="auto"/>
        <w:left w:val="none" w:sz="0" w:space="0" w:color="auto"/>
        <w:bottom w:val="none" w:sz="0" w:space="0" w:color="auto"/>
        <w:right w:val="none" w:sz="0" w:space="0" w:color="auto"/>
      </w:divBdr>
    </w:div>
    <w:div w:id="57941591">
      <w:bodyDiv w:val="1"/>
      <w:marLeft w:val="0"/>
      <w:marRight w:val="0"/>
      <w:marTop w:val="0"/>
      <w:marBottom w:val="0"/>
      <w:divBdr>
        <w:top w:val="none" w:sz="0" w:space="0" w:color="auto"/>
        <w:left w:val="none" w:sz="0" w:space="0" w:color="auto"/>
        <w:bottom w:val="none" w:sz="0" w:space="0" w:color="auto"/>
        <w:right w:val="none" w:sz="0" w:space="0" w:color="auto"/>
      </w:divBdr>
    </w:div>
    <w:div w:id="147524309">
      <w:bodyDiv w:val="1"/>
      <w:marLeft w:val="0"/>
      <w:marRight w:val="0"/>
      <w:marTop w:val="0"/>
      <w:marBottom w:val="0"/>
      <w:divBdr>
        <w:top w:val="none" w:sz="0" w:space="0" w:color="auto"/>
        <w:left w:val="none" w:sz="0" w:space="0" w:color="auto"/>
        <w:bottom w:val="none" w:sz="0" w:space="0" w:color="auto"/>
        <w:right w:val="none" w:sz="0" w:space="0" w:color="auto"/>
      </w:divBdr>
    </w:div>
    <w:div w:id="271590372">
      <w:bodyDiv w:val="1"/>
      <w:marLeft w:val="0"/>
      <w:marRight w:val="0"/>
      <w:marTop w:val="0"/>
      <w:marBottom w:val="0"/>
      <w:divBdr>
        <w:top w:val="none" w:sz="0" w:space="0" w:color="auto"/>
        <w:left w:val="none" w:sz="0" w:space="0" w:color="auto"/>
        <w:bottom w:val="none" w:sz="0" w:space="0" w:color="auto"/>
        <w:right w:val="none" w:sz="0" w:space="0" w:color="auto"/>
      </w:divBdr>
    </w:div>
    <w:div w:id="291181382">
      <w:bodyDiv w:val="1"/>
      <w:marLeft w:val="0"/>
      <w:marRight w:val="0"/>
      <w:marTop w:val="0"/>
      <w:marBottom w:val="0"/>
      <w:divBdr>
        <w:top w:val="none" w:sz="0" w:space="0" w:color="auto"/>
        <w:left w:val="none" w:sz="0" w:space="0" w:color="auto"/>
        <w:bottom w:val="none" w:sz="0" w:space="0" w:color="auto"/>
        <w:right w:val="none" w:sz="0" w:space="0" w:color="auto"/>
      </w:divBdr>
    </w:div>
    <w:div w:id="303312438">
      <w:bodyDiv w:val="1"/>
      <w:marLeft w:val="0"/>
      <w:marRight w:val="0"/>
      <w:marTop w:val="0"/>
      <w:marBottom w:val="0"/>
      <w:divBdr>
        <w:top w:val="none" w:sz="0" w:space="0" w:color="auto"/>
        <w:left w:val="none" w:sz="0" w:space="0" w:color="auto"/>
        <w:bottom w:val="none" w:sz="0" w:space="0" w:color="auto"/>
        <w:right w:val="none" w:sz="0" w:space="0" w:color="auto"/>
      </w:divBdr>
    </w:div>
    <w:div w:id="357394401">
      <w:bodyDiv w:val="1"/>
      <w:marLeft w:val="0"/>
      <w:marRight w:val="0"/>
      <w:marTop w:val="0"/>
      <w:marBottom w:val="0"/>
      <w:divBdr>
        <w:top w:val="none" w:sz="0" w:space="0" w:color="auto"/>
        <w:left w:val="none" w:sz="0" w:space="0" w:color="auto"/>
        <w:bottom w:val="none" w:sz="0" w:space="0" w:color="auto"/>
        <w:right w:val="none" w:sz="0" w:space="0" w:color="auto"/>
      </w:divBdr>
    </w:div>
    <w:div w:id="515926064">
      <w:bodyDiv w:val="1"/>
      <w:marLeft w:val="0"/>
      <w:marRight w:val="0"/>
      <w:marTop w:val="0"/>
      <w:marBottom w:val="0"/>
      <w:divBdr>
        <w:top w:val="none" w:sz="0" w:space="0" w:color="auto"/>
        <w:left w:val="none" w:sz="0" w:space="0" w:color="auto"/>
        <w:bottom w:val="none" w:sz="0" w:space="0" w:color="auto"/>
        <w:right w:val="none" w:sz="0" w:space="0" w:color="auto"/>
      </w:divBdr>
    </w:div>
    <w:div w:id="819463136">
      <w:bodyDiv w:val="1"/>
      <w:marLeft w:val="0"/>
      <w:marRight w:val="0"/>
      <w:marTop w:val="0"/>
      <w:marBottom w:val="0"/>
      <w:divBdr>
        <w:top w:val="none" w:sz="0" w:space="0" w:color="auto"/>
        <w:left w:val="none" w:sz="0" w:space="0" w:color="auto"/>
        <w:bottom w:val="none" w:sz="0" w:space="0" w:color="auto"/>
        <w:right w:val="none" w:sz="0" w:space="0" w:color="auto"/>
      </w:divBdr>
    </w:div>
    <w:div w:id="855382390">
      <w:bodyDiv w:val="1"/>
      <w:marLeft w:val="0"/>
      <w:marRight w:val="0"/>
      <w:marTop w:val="0"/>
      <w:marBottom w:val="0"/>
      <w:divBdr>
        <w:top w:val="none" w:sz="0" w:space="0" w:color="auto"/>
        <w:left w:val="none" w:sz="0" w:space="0" w:color="auto"/>
        <w:bottom w:val="none" w:sz="0" w:space="0" w:color="auto"/>
        <w:right w:val="none" w:sz="0" w:space="0" w:color="auto"/>
      </w:divBdr>
    </w:div>
    <w:div w:id="877662287">
      <w:bodyDiv w:val="1"/>
      <w:marLeft w:val="0"/>
      <w:marRight w:val="0"/>
      <w:marTop w:val="0"/>
      <w:marBottom w:val="0"/>
      <w:divBdr>
        <w:top w:val="none" w:sz="0" w:space="0" w:color="auto"/>
        <w:left w:val="none" w:sz="0" w:space="0" w:color="auto"/>
        <w:bottom w:val="none" w:sz="0" w:space="0" w:color="auto"/>
        <w:right w:val="none" w:sz="0" w:space="0" w:color="auto"/>
      </w:divBdr>
    </w:div>
    <w:div w:id="886063895">
      <w:bodyDiv w:val="1"/>
      <w:marLeft w:val="0"/>
      <w:marRight w:val="0"/>
      <w:marTop w:val="0"/>
      <w:marBottom w:val="0"/>
      <w:divBdr>
        <w:top w:val="none" w:sz="0" w:space="0" w:color="auto"/>
        <w:left w:val="none" w:sz="0" w:space="0" w:color="auto"/>
        <w:bottom w:val="none" w:sz="0" w:space="0" w:color="auto"/>
        <w:right w:val="none" w:sz="0" w:space="0" w:color="auto"/>
      </w:divBdr>
    </w:div>
    <w:div w:id="944003073">
      <w:bodyDiv w:val="1"/>
      <w:marLeft w:val="0"/>
      <w:marRight w:val="0"/>
      <w:marTop w:val="0"/>
      <w:marBottom w:val="0"/>
      <w:divBdr>
        <w:top w:val="none" w:sz="0" w:space="0" w:color="auto"/>
        <w:left w:val="none" w:sz="0" w:space="0" w:color="auto"/>
        <w:bottom w:val="none" w:sz="0" w:space="0" w:color="auto"/>
        <w:right w:val="none" w:sz="0" w:space="0" w:color="auto"/>
      </w:divBdr>
    </w:div>
    <w:div w:id="1064838944">
      <w:bodyDiv w:val="1"/>
      <w:marLeft w:val="0"/>
      <w:marRight w:val="0"/>
      <w:marTop w:val="0"/>
      <w:marBottom w:val="0"/>
      <w:divBdr>
        <w:top w:val="none" w:sz="0" w:space="0" w:color="auto"/>
        <w:left w:val="none" w:sz="0" w:space="0" w:color="auto"/>
        <w:bottom w:val="none" w:sz="0" w:space="0" w:color="auto"/>
        <w:right w:val="none" w:sz="0" w:space="0" w:color="auto"/>
      </w:divBdr>
    </w:div>
    <w:div w:id="1129667390">
      <w:bodyDiv w:val="1"/>
      <w:marLeft w:val="0"/>
      <w:marRight w:val="0"/>
      <w:marTop w:val="0"/>
      <w:marBottom w:val="0"/>
      <w:divBdr>
        <w:top w:val="none" w:sz="0" w:space="0" w:color="auto"/>
        <w:left w:val="none" w:sz="0" w:space="0" w:color="auto"/>
        <w:bottom w:val="none" w:sz="0" w:space="0" w:color="auto"/>
        <w:right w:val="none" w:sz="0" w:space="0" w:color="auto"/>
      </w:divBdr>
    </w:div>
    <w:div w:id="1157107836">
      <w:bodyDiv w:val="1"/>
      <w:marLeft w:val="0"/>
      <w:marRight w:val="0"/>
      <w:marTop w:val="0"/>
      <w:marBottom w:val="0"/>
      <w:divBdr>
        <w:top w:val="none" w:sz="0" w:space="0" w:color="auto"/>
        <w:left w:val="none" w:sz="0" w:space="0" w:color="auto"/>
        <w:bottom w:val="none" w:sz="0" w:space="0" w:color="auto"/>
        <w:right w:val="none" w:sz="0" w:space="0" w:color="auto"/>
      </w:divBdr>
      <w:divsChild>
        <w:div w:id="1546672046">
          <w:marLeft w:val="0"/>
          <w:marRight w:val="0"/>
          <w:marTop w:val="0"/>
          <w:marBottom w:val="0"/>
          <w:divBdr>
            <w:top w:val="none" w:sz="0" w:space="0" w:color="auto"/>
            <w:left w:val="none" w:sz="0" w:space="0" w:color="auto"/>
            <w:bottom w:val="none" w:sz="0" w:space="0" w:color="auto"/>
            <w:right w:val="none" w:sz="0" w:space="0" w:color="auto"/>
          </w:divBdr>
          <w:divsChild>
            <w:div w:id="116804686">
              <w:marLeft w:val="0"/>
              <w:marRight w:val="0"/>
              <w:marTop w:val="0"/>
              <w:marBottom w:val="0"/>
              <w:divBdr>
                <w:top w:val="none" w:sz="0" w:space="0" w:color="auto"/>
                <w:left w:val="none" w:sz="0" w:space="0" w:color="auto"/>
                <w:bottom w:val="none" w:sz="0" w:space="0" w:color="auto"/>
                <w:right w:val="none" w:sz="0" w:space="0" w:color="auto"/>
              </w:divBdr>
              <w:divsChild>
                <w:div w:id="1298342771">
                  <w:marLeft w:val="0"/>
                  <w:marRight w:val="0"/>
                  <w:marTop w:val="0"/>
                  <w:marBottom w:val="0"/>
                  <w:divBdr>
                    <w:top w:val="none" w:sz="0" w:space="0" w:color="auto"/>
                    <w:left w:val="none" w:sz="0" w:space="0" w:color="auto"/>
                    <w:bottom w:val="none" w:sz="0" w:space="0" w:color="auto"/>
                    <w:right w:val="none" w:sz="0" w:space="0" w:color="auto"/>
                  </w:divBdr>
                  <w:divsChild>
                    <w:div w:id="85361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945269">
      <w:bodyDiv w:val="1"/>
      <w:marLeft w:val="0"/>
      <w:marRight w:val="0"/>
      <w:marTop w:val="0"/>
      <w:marBottom w:val="0"/>
      <w:divBdr>
        <w:top w:val="none" w:sz="0" w:space="0" w:color="auto"/>
        <w:left w:val="none" w:sz="0" w:space="0" w:color="auto"/>
        <w:bottom w:val="none" w:sz="0" w:space="0" w:color="auto"/>
        <w:right w:val="none" w:sz="0" w:space="0" w:color="auto"/>
      </w:divBdr>
    </w:div>
    <w:div w:id="1363047789">
      <w:bodyDiv w:val="1"/>
      <w:marLeft w:val="0"/>
      <w:marRight w:val="0"/>
      <w:marTop w:val="0"/>
      <w:marBottom w:val="0"/>
      <w:divBdr>
        <w:top w:val="none" w:sz="0" w:space="0" w:color="auto"/>
        <w:left w:val="none" w:sz="0" w:space="0" w:color="auto"/>
        <w:bottom w:val="none" w:sz="0" w:space="0" w:color="auto"/>
        <w:right w:val="none" w:sz="0" w:space="0" w:color="auto"/>
      </w:divBdr>
    </w:div>
    <w:div w:id="1404331882">
      <w:bodyDiv w:val="1"/>
      <w:marLeft w:val="0"/>
      <w:marRight w:val="0"/>
      <w:marTop w:val="0"/>
      <w:marBottom w:val="0"/>
      <w:divBdr>
        <w:top w:val="none" w:sz="0" w:space="0" w:color="auto"/>
        <w:left w:val="none" w:sz="0" w:space="0" w:color="auto"/>
        <w:bottom w:val="none" w:sz="0" w:space="0" w:color="auto"/>
        <w:right w:val="none" w:sz="0" w:space="0" w:color="auto"/>
      </w:divBdr>
    </w:div>
    <w:div w:id="1416822974">
      <w:bodyDiv w:val="1"/>
      <w:marLeft w:val="0"/>
      <w:marRight w:val="0"/>
      <w:marTop w:val="0"/>
      <w:marBottom w:val="0"/>
      <w:divBdr>
        <w:top w:val="none" w:sz="0" w:space="0" w:color="auto"/>
        <w:left w:val="none" w:sz="0" w:space="0" w:color="auto"/>
        <w:bottom w:val="none" w:sz="0" w:space="0" w:color="auto"/>
        <w:right w:val="none" w:sz="0" w:space="0" w:color="auto"/>
      </w:divBdr>
    </w:div>
    <w:div w:id="1459641904">
      <w:bodyDiv w:val="1"/>
      <w:marLeft w:val="0"/>
      <w:marRight w:val="0"/>
      <w:marTop w:val="0"/>
      <w:marBottom w:val="0"/>
      <w:divBdr>
        <w:top w:val="none" w:sz="0" w:space="0" w:color="auto"/>
        <w:left w:val="none" w:sz="0" w:space="0" w:color="auto"/>
        <w:bottom w:val="none" w:sz="0" w:space="0" w:color="auto"/>
        <w:right w:val="none" w:sz="0" w:space="0" w:color="auto"/>
      </w:divBdr>
    </w:div>
    <w:div w:id="1473984373">
      <w:bodyDiv w:val="1"/>
      <w:marLeft w:val="0"/>
      <w:marRight w:val="0"/>
      <w:marTop w:val="0"/>
      <w:marBottom w:val="0"/>
      <w:divBdr>
        <w:top w:val="none" w:sz="0" w:space="0" w:color="auto"/>
        <w:left w:val="none" w:sz="0" w:space="0" w:color="auto"/>
        <w:bottom w:val="none" w:sz="0" w:space="0" w:color="auto"/>
        <w:right w:val="none" w:sz="0" w:space="0" w:color="auto"/>
      </w:divBdr>
    </w:div>
    <w:div w:id="1585528962">
      <w:bodyDiv w:val="1"/>
      <w:marLeft w:val="0"/>
      <w:marRight w:val="0"/>
      <w:marTop w:val="0"/>
      <w:marBottom w:val="0"/>
      <w:divBdr>
        <w:top w:val="none" w:sz="0" w:space="0" w:color="auto"/>
        <w:left w:val="none" w:sz="0" w:space="0" w:color="auto"/>
        <w:bottom w:val="none" w:sz="0" w:space="0" w:color="auto"/>
        <w:right w:val="none" w:sz="0" w:space="0" w:color="auto"/>
      </w:divBdr>
    </w:div>
    <w:div w:id="1656757559">
      <w:bodyDiv w:val="1"/>
      <w:marLeft w:val="0"/>
      <w:marRight w:val="0"/>
      <w:marTop w:val="0"/>
      <w:marBottom w:val="0"/>
      <w:divBdr>
        <w:top w:val="none" w:sz="0" w:space="0" w:color="auto"/>
        <w:left w:val="none" w:sz="0" w:space="0" w:color="auto"/>
        <w:bottom w:val="none" w:sz="0" w:space="0" w:color="auto"/>
        <w:right w:val="none" w:sz="0" w:space="0" w:color="auto"/>
      </w:divBdr>
    </w:div>
    <w:div w:id="1727871402">
      <w:bodyDiv w:val="1"/>
      <w:marLeft w:val="0"/>
      <w:marRight w:val="0"/>
      <w:marTop w:val="0"/>
      <w:marBottom w:val="0"/>
      <w:divBdr>
        <w:top w:val="none" w:sz="0" w:space="0" w:color="auto"/>
        <w:left w:val="none" w:sz="0" w:space="0" w:color="auto"/>
        <w:bottom w:val="none" w:sz="0" w:space="0" w:color="auto"/>
        <w:right w:val="none" w:sz="0" w:space="0" w:color="auto"/>
      </w:divBdr>
    </w:div>
    <w:div w:id="1794908491">
      <w:bodyDiv w:val="1"/>
      <w:marLeft w:val="0"/>
      <w:marRight w:val="0"/>
      <w:marTop w:val="0"/>
      <w:marBottom w:val="0"/>
      <w:divBdr>
        <w:top w:val="none" w:sz="0" w:space="0" w:color="auto"/>
        <w:left w:val="none" w:sz="0" w:space="0" w:color="auto"/>
        <w:bottom w:val="none" w:sz="0" w:space="0" w:color="auto"/>
        <w:right w:val="none" w:sz="0" w:space="0" w:color="auto"/>
      </w:divBdr>
    </w:div>
    <w:div w:id="1909731904">
      <w:bodyDiv w:val="1"/>
      <w:marLeft w:val="0"/>
      <w:marRight w:val="0"/>
      <w:marTop w:val="0"/>
      <w:marBottom w:val="0"/>
      <w:divBdr>
        <w:top w:val="none" w:sz="0" w:space="0" w:color="auto"/>
        <w:left w:val="none" w:sz="0" w:space="0" w:color="auto"/>
        <w:bottom w:val="none" w:sz="0" w:space="0" w:color="auto"/>
        <w:right w:val="none" w:sz="0" w:space="0" w:color="auto"/>
      </w:divBdr>
    </w:div>
    <w:div w:id="1914243335">
      <w:bodyDiv w:val="1"/>
      <w:marLeft w:val="0"/>
      <w:marRight w:val="0"/>
      <w:marTop w:val="0"/>
      <w:marBottom w:val="0"/>
      <w:divBdr>
        <w:top w:val="none" w:sz="0" w:space="0" w:color="auto"/>
        <w:left w:val="none" w:sz="0" w:space="0" w:color="auto"/>
        <w:bottom w:val="none" w:sz="0" w:space="0" w:color="auto"/>
        <w:right w:val="none" w:sz="0" w:space="0" w:color="auto"/>
      </w:divBdr>
    </w:div>
    <w:div w:id="2036270458">
      <w:bodyDiv w:val="1"/>
      <w:marLeft w:val="0"/>
      <w:marRight w:val="0"/>
      <w:marTop w:val="0"/>
      <w:marBottom w:val="0"/>
      <w:divBdr>
        <w:top w:val="none" w:sz="0" w:space="0" w:color="auto"/>
        <w:left w:val="none" w:sz="0" w:space="0" w:color="auto"/>
        <w:bottom w:val="none" w:sz="0" w:space="0" w:color="auto"/>
        <w:right w:val="none" w:sz="0" w:space="0" w:color="auto"/>
      </w:divBdr>
      <w:divsChild>
        <w:div w:id="2059893448">
          <w:marLeft w:val="0"/>
          <w:marRight w:val="0"/>
          <w:marTop w:val="0"/>
          <w:marBottom w:val="0"/>
          <w:divBdr>
            <w:top w:val="none" w:sz="0" w:space="0" w:color="auto"/>
            <w:left w:val="none" w:sz="0" w:space="0" w:color="auto"/>
            <w:bottom w:val="none" w:sz="0" w:space="0" w:color="auto"/>
            <w:right w:val="none" w:sz="0" w:space="0" w:color="auto"/>
          </w:divBdr>
          <w:divsChild>
            <w:div w:id="226576512">
              <w:marLeft w:val="0"/>
              <w:marRight w:val="0"/>
              <w:marTop w:val="0"/>
              <w:marBottom w:val="0"/>
              <w:divBdr>
                <w:top w:val="none" w:sz="0" w:space="0" w:color="auto"/>
                <w:left w:val="none" w:sz="0" w:space="0" w:color="auto"/>
                <w:bottom w:val="none" w:sz="0" w:space="0" w:color="auto"/>
                <w:right w:val="none" w:sz="0" w:space="0" w:color="auto"/>
              </w:divBdr>
              <w:divsChild>
                <w:div w:id="1185710022">
                  <w:marLeft w:val="0"/>
                  <w:marRight w:val="0"/>
                  <w:marTop w:val="0"/>
                  <w:marBottom w:val="0"/>
                  <w:divBdr>
                    <w:top w:val="none" w:sz="0" w:space="0" w:color="auto"/>
                    <w:left w:val="none" w:sz="0" w:space="0" w:color="auto"/>
                    <w:bottom w:val="none" w:sz="0" w:space="0" w:color="auto"/>
                    <w:right w:val="none" w:sz="0" w:space="0" w:color="auto"/>
                  </w:divBdr>
                  <w:divsChild>
                    <w:div w:id="10735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925872">
      <w:bodyDiv w:val="1"/>
      <w:marLeft w:val="0"/>
      <w:marRight w:val="0"/>
      <w:marTop w:val="0"/>
      <w:marBottom w:val="0"/>
      <w:divBdr>
        <w:top w:val="none" w:sz="0" w:space="0" w:color="auto"/>
        <w:left w:val="none" w:sz="0" w:space="0" w:color="auto"/>
        <w:bottom w:val="none" w:sz="0" w:space="0" w:color="auto"/>
        <w:right w:val="none" w:sz="0" w:space="0" w:color="auto"/>
      </w:divBdr>
    </w:div>
    <w:div w:id="2077971738">
      <w:bodyDiv w:val="1"/>
      <w:marLeft w:val="0"/>
      <w:marRight w:val="0"/>
      <w:marTop w:val="0"/>
      <w:marBottom w:val="0"/>
      <w:divBdr>
        <w:top w:val="none" w:sz="0" w:space="0" w:color="auto"/>
        <w:left w:val="none" w:sz="0" w:space="0" w:color="auto"/>
        <w:bottom w:val="none" w:sz="0" w:space="0" w:color="auto"/>
        <w:right w:val="none" w:sz="0" w:space="0" w:color="auto"/>
      </w:divBdr>
    </w:div>
    <w:div w:id="2080859167">
      <w:bodyDiv w:val="1"/>
      <w:marLeft w:val="0"/>
      <w:marRight w:val="0"/>
      <w:marTop w:val="0"/>
      <w:marBottom w:val="0"/>
      <w:divBdr>
        <w:top w:val="none" w:sz="0" w:space="0" w:color="auto"/>
        <w:left w:val="none" w:sz="0" w:space="0" w:color="auto"/>
        <w:bottom w:val="none" w:sz="0" w:space="0" w:color="auto"/>
        <w:right w:val="none" w:sz="0" w:space="0" w:color="auto"/>
      </w:divBdr>
    </w:div>
    <w:div w:id="209547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doi.org/10.1016/j.ijantimicag.2005.09.002" TargetMode="External"/><Relationship Id="rId26" Type="http://schemas.openxmlformats.org/officeDocument/2006/relationships/hyperlink" Target="https://doi.org/10.1016/j.phrs.2009.08.008" TargetMode="External"/><Relationship Id="rId21" Type="http://schemas.openxmlformats.org/officeDocument/2006/relationships/hyperlink" Target="https://doi.org/10.1186/1752-153X-5-53" TargetMode="External"/><Relationship Id="rId34" Type="http://schemas.openxmlformats.org/officeDocument/2006/relationships/header" Target="header3.xml"/><Relationship Id="rId7" Type="http://schemas.openxmlformats.org/officeDocument/2006/relationships/hyperlink" Target="https://en.wikipedia.org/wiki/Theobroma_cacao" TargetMode="External"/><Relationship Id="rId12" Type="http://schemas.openxmlformats.org/officeDocument/2006/relationships/image" Target="media/image2.emf"/><Relationship Id="rId17" Type="http://schemas.openxmlformats.org/officeDocument/2006/relationships/hyperlink" Target="https://doi.org/10.1128/CMR.12.4.564" TargetMode="External"/><Relationship Id="rId25" Type="http://schemas.openxmlformats.org/officeDocument/2006/relationships/hyperlink" Target="https://doi.org/10.1080/10408398.2019.1619160"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1371/journal.pone.0252029" TargetMode="External"/><Relationship Id="rId20" Type="http://schemas.openxmlformats.org/officeDocument/2006/relationships/hyperlink" Target="https://doi.org/10.3390/nu15183927" TargetMode="External"/><Relationship Id="rId29" Type="http://schemas.openxmlformats.org/officeDocument/2006/relationships/hyperlink" Target="https://doi.org/10.1016/j.jfca.2021.10411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doi.org/10.3923/pjn.2012.672.677"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155/2013/289392" TargetMode="External"/><Relationship Id="rId23" Type="http://schemas.openxmlformats.org/officeDocument/2006/relationships/hyperlink" Target="https://doi.org/10.1080/10408398.2011.641041" TargetMode="External"/><Relationship Id="rId28" Type="http://schemas.openxmlformats.org/officeDocument/2006/relationships/hyperlink" Target="https://doi.org/10.1016/S0963-9969(00)00068-5" TargetMode="External"/><Relationship Id="rId36" Type="http://schemas.openxmlformats.org/officeDocument/2006/relationships/fontTable" Target="fontTable.xml"/><Relationship Id="rId10" Type="http://schemas.openxmlformats.org/officeDocument/2006/relationships/hyperlink" Target="https://en.wikipedia.org/wiki/Theobroma_cacao" TargetMode="External"/><Relationship Id="rId19" Type="http://schemas.openxmlformats.org/officeDocument/2006/relationships/hyperlink" Target="https://doi.org/10.1016/j.copbio.2011.08.007"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en.wikipedia.org/wiki/Theobroma_cacao" TargetMode="External"/><Relationship Id="rId14" Type="http://schemas.openxmlformats.org/officeDocument/2006/relationships/image" Target="media/image3.png"/><Relationship Id="rId22" Type="http://schemas.openxmlformats.org/officeDocument/2006/relationships/hyperlink" Target="https://doi.org/10.15562/jdmfs.v10i4.1884" TargetMode="External"/><Relationship Id="rId27" Type="http://schemas.openxmlformats.org/officeDocument/2006/relationships/hyperlink" Target="https://doi.org/10.4238/2014.September.26.10"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en.wikipedia.org/wiki/Theobroma_cacao"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16</Pages>
  <Words>4862</Words>
  <Characters>27718</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32515</CharactersWithSpaces>
  <SharedDoc>false</SharedDoc>
  <HLinks>
    <vt:vector size="24" baseType="variant">
      <vt:variant>
        <vt:i4>589844</vt:i4>
      </vt:variant>
      <vt:variant>
        <vt:i4>9</vt:i4>
      </vt:variant>
      <vt:variant>
        <vt:i4>0</vt:i4>
      </vt:variant>
      <vt:variant>
        <vt:i4>5</vt:i4>
      </vt:variant>
      <vt:variant>
        <vt:lpwstr>https://doi.org/10.3389/fpsyt.2017.00080</vt:lpwstr>
      </vt:variant>
      <vt:variant>
        <vt:lpwstr/>
      </vt:variant>
      <vt:variant>
        <vt:i4>7209073</vt:i4>
      </vt:variant>
      <vt:variant>
        <vt:i4>6</vt:i4>
      </vt:variant>
      <vt:variant>
        <vt:i4>0</vt:i4>
      </vt:variant>
      <vt:variant>
        <vt:i4>5</vt:i4>
      </vt:variant>
      <vt:variant>
        <vt:lpwstr>https://doi.org/10.3233/JAD-2010-091315</vt:lpwstr>
      </vt:variant>
      <vt:variant>
        <vt:lpwstr/>
      </vt:variant>
      <vt:variant>
        <vt:i4>851977</vt:i4>
      </vt:variant>
      <vt:variant>
        <vt:i4>3</vt:i4>
      </vt:variant>
      <vt:variant>
        <vt:i4>0</vt:i4>
      </vt:variant>
      <vt:variant>
        <vt:i4>5</vt:i4>
      </vt:variant>
      <vt:variant>
        <vt:lpwstr>https://doi.org/10.1016/S1360-1385(01)02055-6</vt:lpwstr>
      </vt:variant>
      <vt:variant>
        <vt:lpwstr/>
      </vt:variant>
      <vt:variant>
        <vt:i4>6946825</vt:i4>
      </vt:variant>
      <vt:variant>
        <vt:i4>0</vt:i4>
      </vt:variant>
      <vt:variant>
        <vt:i4>0</vt:i4>
      </vt:variant>
      <vt:variant>
        <vt:i4>5</vt:i4>
      </vt:variant>
      <vt:variant>
        <vt:lpwstr>https://en.wikipedia.org/wiki/Theobroma_cacao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Ezekiel</dc:creator>
  <cp:keywords/>
  <dc:description/>
  <cp:lastModifiedBy>SDI 1166</cp:lastModifiedBy>
  <cp:revision>67</cp:revision>
  <dcterms:created xsi:type="dcterms:W3CDTF">2026-09-16T08:05:00Z</dcterms:created>
  <dcterms:modified xsi:type="dcterms:W3CDTF">2026-09-19T10:20:00Z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be627073-78a8-4170-aadd-ba380f871942</vt:lpwstr>
  </property>
</Properties>
</file>