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31467" w14:textId="77777777" w:rsidR="00AE1AE3" w:rsidRPr="00EA0886" w:rsidRDefault="00AE1AE3" w:rsidP="008065C8">
      <w:pPr>
        <w:spacing w:after="0" w:line="360" w:lineRule="auto"/>
        <w:jc w:val="center"/>
        <w:outlineLvl w:val="0"/>
        <w:rPr>
          <w:rFonts w:ascii="Times New Roman" w:eastAsia="Times New Roman" w:hAnsi="Times New Roman" w:cs="Times New Roman"/>
          <w:b/>
          <w:bCs/>
          <w:kern w:val="36"/>
          <w:sz w:val="24"/>
          <w:szCs w:val="24"/>
          <w:lang w:val="en-US" w:bidi="ta-IN"/>
        </w:rPr>
      </w:pPr>
      <w:r w:rsidRPr="00EA0886">
        <w:rPr>
          <w:rFonts w:ascii="Times New Roman" w:eastAsia="Times New Roman" w:hAnsi="Times New Roman" w:cs="Times New Roman"/>
          <w:b/>
          <w:bCs/>
          <w:kern w:val="36"/>
          <w:sz w:val="24"/>
          <w:szCs w:val="24"/>
          <w:lang w:val="en-US" w:bidi="ta-IN"/>
        </w:rPr>
        <w:t xml:space="preserve">Development and </w:t>
      </w:r>
      <w:r w:rsidR="00ED513A" w:rsidRPr="00EA0886">
        <w:rPr>
          <w:rFonts w:ascii="Times New Roman" w:eastAsia="Times New Roman" w:hAnsi="Times New Roman" w:cs="Times New Roman"/>
          <w:b/>
          <w:bCs/>
          <w:kern w:val="36"/>
          <w:sz w:val="24"/>
          <w:szCs w:val="24"/>
          <w:lang w:val="en-US" w:bidi="ta-IN"/>
        </w:rPr>
        <w:t>Q</w:t>
      </w:r>
      <w:r w:rsidRPr="00EA0886">
        <w:rPr>
          <w:rFonts w:ascii="Times New Roman" w:eastAsia="Times New Roman" w:hAnsi="Times New Roman" w:cs="Times New Roman"/>
          <w:b/>
          <w:bCs/>
          <w:kern w:val="36"/>
          <w:sz w:val="24"/>
          <w:szCs w:val="24"/>
          <w:lang w:val="en-US" w:bidi="ta-IN"/>
        </w:rPr>
        <w:t xml:space="preserve">uality </w:t>
      </w:r>
      <w:r w:rsidR="00ED513A" w:rsidRPr="00EA0886">
        <w:rPr>
          <w:rFonts w:ascii="Times New Roman" w:eastAsia="Times New Roman" w:hAnsi="Times New Roman" w:cs="Times New Roman"/>
          <w:b/>
          <w:bCs/>
          <w:kern w:val="36"/>
          <w:sz w:val="24"/>
          <w:szCs w:val="24"/>
          <w:lang w:val="en-US" w:bidi="ta-IN"/>
        </w:rPr>
        <w:t>Evaluation of Buffalo Meat Shami Kebab Incorporated with Different Levels of Cooked M</w:t>
      </w:r>
      <w:r w:rsidRPr="00EA0886">
        <w:rPr>
          <w:rFonts w:ascii="Times New Roman" w:eastAsia="Times New Roman" w:hAnsi="Times New Roman" w:cs="Times New Roman"/>
          <w:b/>
          <w:bCs/>
          <w:kern w:val="36"/>
          <w:sz w:val="24"/>
          <w:szCs w:val="24"/>
          <w:lang w:val="en-US" w:bidi="ta-IN"/>
        </w:rPr>
        <w:t xml:space="preserve">ashed </w:t>
      </w:r>
      <w:r w:rsidR="00ED513A" w:rsidRPr="00EA0886">
        <w:rPr>
          <w:rFonts w:ascii="Times New Roman" w:eastAsia="Times New Roman" w:hAnsi="Times New Roman" w:cs="Times New Roman"/>
          <w:b/>
          <w:bCs/>
          <w:kern w:val="36"/>
          <w:sz w:val="24"/>
          <w:szCs w:val="24"/>
          <w:lang w:val="en-US" w:bidi="ta-IN"/>
        </w:rPr>
        <w:t>Elephant Foot Y</w:t>
      </w:r>
      <w:r w:rsidRPr="00EA0886">
        <w:rPr>
          <w:rFonts w:ascii="Times New Roman" w:eastAsia="Times New Roman" w:hAnsi="Times New Roman" w:cs="Times New Roman"/>
          <w:b/>
          <w:bCs/>
          <w:kern w:val="36"/>
          <w:sz w:val="24"/>
          <w:szCs w:val="24"/>
          <w:lang w:val="en-US" w:bidi="ta-IN"/>
        </w:rPr>
        <w:t>am</w:t>
      </w:r>
    </w:p>
    <w:p w14:paraId="78E26F5C" w14:textId="77777777" w:rsidR="008065C8" w:rsidRPr="00EA0886" w:rsidRDefault="008065C8" w:rsidP="008065C8">
      <w:pPr>
        <w:spacing w:after="0" w:line="360" w:lineRule="auto"/>
        <w:jc w:val="center"/>
        <w:outlineLvl w:val="0"/>
        <w:rPr>
          <w:rFonts w:ascii="Times New Roman" w:eastAsia="Times New Roman" w:hAnsi="Times New Roman" w:cs="Times New Roman"/>
          <w:b/>
          <w:bCs/>
          <w:kern w:val="36"/>
          <w:sz w:val="24"/>
          <w:szCs w:val="24"/>
          <w:lang w:val="en-US" w:bidi="ta-IN"/>
        </w:rPr>
      </w:pPr>
    </w:p>
    <w:p w14:paraId="37F1E1C1" w14:textId="77777777" w:rsidR="008065C8" w:rsidRDefault="008065C8" w:rsidP="008065C8">
      <w:pPr>
        <w:spacing w:after="0" w:line="360" w:lineRule="auto"/>
        <w:jc w:val="center"/>
        <w:outlineLvl w:val="0"/>
        <w:rPr>
          <w:rFonts w:ascii="Times New Roman" w:eastAsia="Times New Roman" w:hAnsi="Times New Roman" w:cs="Times New Roman"/>
          <w:b/>
          <w:bCs/>
          <w:kern w:val="36"/>
          <w:sz w:val="24"/>
          <w:szCs w:val="24"/>
          <w:lang w:val="en-US" w:bidi="ta-IN"/>
        </w:rPr>
      </w:pPr>
    </w:p>
    <w:p w14:paraId="622C3F14" w14:textId="77777777" w:rsidR="00ED5E8B" w:rsidRPr="00EA0886" w:rsidRDefault="00ED5E8B" w:rsidP="008065C8">
      <w:pPr>
        <w:spacing w:after="0" w:line="360" w:lineRule="auto"/>
        <w:jc w:val="center"/>
        <w:outlineLvl w:val="0"/>
        <w:rPr>
          <w:rFonts w:ascii="Times New Roman" w:eastAsia="Times New Roman" w:hAnsi="Times New Roman" w:cs="Times New Roman"/>
          <w:b/>
          <w:bCs/>
          <w:kern w:val="36"/>
          <w:sz w:val="24"/>
          <w:szCs w:val="24"/>
          <w:lang w:val="en-US" w:bidi="ta-IN"/>
        </w:rPr>
      </w:pPr>
    </w:p>
    <w:p w14:paraId="556E7923" w14:textId="77777777" w:rsidR="00AE1AE3" w:rsidRPr="00EA0886" w:rsidRDefault="00AE1AE3" w:rsidP="00AE1AE3">
      <w:pPr>
        <w:spacing w:after="0" w:line="360" w:lineRule="auto"/>
        <w:jc w:val="both"/>
        <w:outlineLvl w:val="1"/>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Abstract</w:t>
      </w:r>
    </w:p>
    <w:p w14:paraId="0A2A0D42"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 xml:space="preserve">Buffalo meat </w:t>
      </w:r>
      <w:proofErr w:type="spellStart"/>
      <w:r w:rsidRPr="00EA0886">
        <w:rPr>
          <w:rFonts w:ascii="Times New Roman" w:eastAsia="Times New Roman" w:hAnsi="Times New Roman" w:cs="Times New Roman"/>
          <w:sz w:val="24"/>
          <w:szCs w:val="24"/>
          <w:lang w:val="en-US" w:bidi="ta-IN"/>
        </w:rPr>
        <w:t>shami</w:t>
      </w:r>
      <w:proofErr w:type="spellEnd"/>
      <w:r w:rsidRPr="00EA0886">
        <w:rPr>
          <w:rFonts w:ascii="Times New Roman" w:eastAsia="Times New Roman" w:hAnsi="Times New Roman" w:cs="Times New Roman"/>
          <w:sz w:val="24"/>
          <w:szCs w:val="24"/>
          <w:lang w:val="en-US" w:bidi="ta-IN"/>
        </w:rPr>
        <w:t xml:space="preserve"> kebabs were prepared by incorporating cooked mashed elephant foot yam (EFY) at 5, 10 and 15% levels and evaluated for physicochemical and sensory characteristics against a control without EFY. Incorporation of EFY up to 10% improved product yield and moisture retention and reduced cooking loss, drip loss and diameter shrinkage. Moisture content generally increased with EFY incorporation, while crude </w:t>
      </w:r>
      <w:proofErr w:type="spellStart"/>
      <w:r w:rsidRPr="00EA0886">
        <w:rPr>
          <w:rFonts w:ascii="Times New Roman" w:eastAsia="Times New Roman" w:hAnsi="Times New Roman" w:cs="Times New Roman"/>
          <w:sz w:val="24"/>
          <w:szCs w:val="24"/>
          <w:lang w:val="en-US" w:bidi="ta-IN"/>
        </w:rPr>
        <w:t>fibre</w:t>
      </w:r>
      <w:proofErr w:type="spellEnd"/>
      <w:r w:rsidRPr="00EA0886">
        <w:rPr>
          <w:rFonts w:ascii="Times New Roman" w:eastAsia="Times New Roman" w:hAnsi="Times New Roman" w:cs="Times New Roman"/>
          <w:sz w:val="24"/>
          <w:szCs w:val="24"/>
          <w:lang w:val="en-US" w:bidi="ta-IN"/>
        </w:rPr>
        <w:t xml:space="preserve"> content increased progressively. Protein and fat contents decreased with increasing EFY level. Sensory scores for appearance and </w:t>
      </w:r>
      <w:proofErr w:type="spellStart"/>
      <w:r w:rsidRPr="00EA0886">
        <w:rPr>
          <w:rFonts w:ascii="Times New Roman" w:eastAsia="Times New Roman" w:hAnsi="Times New Roman" w:cs="Times New Roman"/>
          <w:sz w:val="24"/>
          <w:szCs w:val="24"/>
          <w:lang w:val="en-US" w:bidi="ta-IN"/>
        </w:rPr>
        <w:t>colour</w:t>
      </w:r>
      <w:proofErr w:type="spellEnd"/>
      <w:r w:rsidRPr="00EA0886">
        <w:rPr>
          <w:rFonts w:ascii="Times New Roman" w:eastAsia="Times New Roman" w:hAnsi="Times New Roman" w:cs="Times New Roman"/>
          <w:sz w:val="24"/>
          <w:szCs w:val="24"/>
          <w:lang w:val="en-US" w:bidi="ta-IN"/>
        </w:rPr>
        <w:t xml:space="preserve">, </w:t>
      </w:r>
      <w:proofErr w:type="spellStart"/>
      <w:r w:rsidRPr="00EA0886">
        <w:rPr>
          <w:rFonts w:ascii="Times New Roman" w:eastAsia="Times New Roman" w:hAnsi="Times New Roman" w:cs="Times New Roman"/>
          <w:sz w:val="24"/>
          <w:szCs w:val="24"/>
          <w:lang w:val="en-US" w:bidi="ta-IN"/>
        </w:rPr>
        <w:t>flavour</w:t>
      </w:r>
      <w:proofErr w:type="spellEnd"/>
      <w:r w:rsidRPr="00EA0886">
        <w:rPr>
          <w:rFonts w:ascii="Times New Roman" w:eastAsia="Times New Roman" w:hAnsi="Times New Roman" w:cs="Times New Roman"/>
          <w:sz w:val="24"/>
          <w:szCs w:val="24"/>
          <w:lang w:val="en-US" w:bidi="ta-IN"/>
        </w:rPr>
        <w:t xml:space="preserve">, juiciness, tenderness, binding and overall acceptability were highest at 10% EFY, whereas 15% incorporation resulted in comparatively lower scores. Considering the physicochemical and sensory characteristics, 10% cooked mashed EFY was identified as the optimum level for incorporation in buffalo meat </w:t>
      </w:r>
      <w:proofErr w:type="spellStart"/>
      <w:r w:rsidRPr="00EA0886">
        <w:rPr>
          <w:rFonts w:ascii="Times New Roman" w:eastAsia="Times New Roman" w:hAnsi="Times New Roman" w:cs="Times New Roman"/>
          <w:sz w:val="24"/>
          <w:szCs w:val="24"/>
          <w:lang w:val="en-US" w:bidi="ta-IN"/>
        </w:rPr>
        <w:t>shami</w:t>
      </w:r>
      <w:proofErr w:type="spellEnd"/>
      <w:r w:rsidRPr="00EA0886">
        <w:rPr>
          <w:rFonts w:ascii="Times New Roman" w:eastAsia="Times New Roman" w:hAnsi="Times New Roman" w:cs="Times New Roman"/>
          <w:sz w:val="24"/>
          <w:szCs w:val="24"/>
          <w:lang w:val="en-US" w:bidi="ta-IN"/>
        </w:rPr>
        <w:t xml:space="preserve"> kebab.</w:t>
      </w:r>
    </w:p>
    <w:p w14:paraId="0A4B52C7"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b/>
          <w:bCs/>
          <w:sz w:val="24"/>
          <w:szCs w:val="24"/>
          <w:lang w:val="en-US" w:bidi="ta-IN"/>
        </w:rPr>
        <w:t>Keywords:</w:t>
      </w:r>
      <w:r w:rsidRPr="00EA0886">
        <w:rPr>
          <w:rFonts w:ascii="Times New Roman" w:eastAsia="Times New Roman" w:hAnsi="Times New Roman" w:cs="Times New Roman"/>
          <w:sz w:val="24"/>
          <w:szCs w:val="24"/>
          <w:lang w:val="en-US" w:bidi="ta-IN"/>
        </w:rPr>
        <w:t xml:space="preserve"> Buffalo meat, carabeef, elephant foot yam, </w:t>
      </w:r>
      <w:proofErr w:type="spellStart"/>
      <w:r w:rsidRPr="00EA0886">
        <w:rPr>
          <w:rFonts w:ascii="Times New Roman" w:eastAsia="Times New Roman" w:hAnsi="Times New Roman" w:cs="Times New Roman"/>
          <w:sz w:val="24"/>
          <w:szCs w:val="24"/>
          <w:lang w:val="en-US" w:bidi="ta-IN"/>
        </w:rPr>
        <w:t>shami</w:t>
      </w:r>
      <w:proofErr w:type="spellEnd"/>
      <w:r w:rsidRPr="00EA0886">
        <w:rPr>
          <w:rFonts w:ascii="Times New Roman" w:eastAsia="Times New Roman" w:hAnsi="Times New Roman" w:cs="Times New Roman"/>
          <w:sz w:val="24"/>
          <w:szCs w:val="24"/>
          <w:lang w:val="en-US" w:bidi="ta-IN"/>
        </w:rPr>
        <w:t xml:space="preserve"> kebab, dietary </w:t>
      </w:r>
      <w:proofErr w:type="spellStart"/>
      <w:r w:rsidRPr="00EA0886">
        <w:rPr>
          <w:rFonts w:ascii="Times New Roman" w:eastAsia="Times New Roman" w:hAnsi="Times New Roman" w:cs="Times New Roman"/>
          <w:sz w:val="24"/>
          <w:szCs w:val="24"/>
          <w:lang w:val="en-US" w:bidi="ta-IN"/>
        </w:rPr>
        <w:t>fibre</w:t>
      </w:r>
      <w:proofErr w:type="spellEnd"/>
      <w:r w:rsidRPr="00EA0886">
        <w:rPr>
          <w:rFonts w:ascii="Times New Roman" w:eastAsia="Times New Roman" w:hAnsi="Times New Roman" w:cs="Times New Roman"/>
          <w:sz w:val="24"/>
          <w:szCs w:val="24"/>
          <w:lang w:val="en-US" w:bidi="ta-IN"/>
        </w:rPr>
        <w:t>, quality, sensory evaluation</w:t>
      </w:r>
    </w:p>
    <w:p w14:paraId="06B35FCF" w14:textId="77777777" w:rsidR="00AE1AE3" w:rsidRPr="00EA0886" w:rsidRDefault="00ED513A" w:rsidP="00ED513A">
      <w:pPr>
        <w:spacing w:after="0" w:line="360" w:lineRule="auto"/>
        <w:jc w:val="both"/>
        <w:outlineLvl w:val="1"/>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1. Introduction</w:t>
      </w:r>
    </w:p>
    <w:p w14:paraId="2A6F2E90"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Buffalo meat, commonly referred to as carabeef, is an important source of animal protein and is widely used in the preparation of traditional and value-added meat products. Incorporation of functional plant ingredients into comminuted meat products can improve processing characteristics while providing opportunities for nutritional diversification.</w:t>
      </w:r>
      <w:r w:rsidR="008065C8" w:rsidRPr="00EA0886">
        <w:rPr>
          <w:rFonts w:ascii="Times New Roman" w:eastAsia="Times New Roman" w:hAnsi="Times New Roman" w:cs="Times New Roman"/>
          <w:sz w:val="24"/>
          <w:szCs w:val="24"/>
          <w:lang w:val="en-US" w:bidi="ta-IN"/>
        </w:rPr>
        <w:t xml:space="preserve"> </w:t>
      </w:r>
      <w:r w:rsidRPr="00EA0886">
        <w:rPr>
          <w:rFonts w:ascii="Times New Roman" w:eastAsia="Times New Roman" w:hAnsi="Times New Roman" w:cs="Times New Roman"/>
          <w:sz w:val="24"/>
          <w:szCs w:val="24"/>
          <w:lang w:val="en-US" w:bidi="ta-IN"/>
        </w:rPr>
        <w:t xml:space="preserve">Shami kebab is a traditional comminuted meat product prepared from minced meat, Bengal gram dhal, spices and condiments. Its characteristic soft texture, </w:t>
      </w:r>
      <w:proofErr w:type="spellStart"/>
      <w:r w:rsidRPr="00EA0886">
        <w:rPr>
          <w:rFonts w:ascii="Times New Roman" w:eastAsia="Times New Roman" w:hAnsi="Times New Roman" w:cs="Times New Roman"/>
          <w:sz w:val="24"/>
          <w:szCs w:val="24"/>
          <w:lang w:val="en-US" w:bidi="ta-IN"/>
        </w:rPr>
        <w:t>flavour</w:t>
      </w:r>
      <w:proofErr w:type="spellEnd"/>
      <w:r w:rsidRPr="00EA0886">
        <w:rPr>
          <w:rFonts w:ascii="Times New Roman" w:eastAsia="Times New Roman" w:hAnsi="Times New Roman" w:cs="Times New Roman"/>
          <w:sz w:val="24"/>
          <w:szCs w:val="24"/>
          <w:lang w:val="en-US" w:bidi="ta-IN"/>
        </w:rPr>
        <w:t xml:space="preserve"> and binding properties are influenced by formulation and processing conditions, particularly those affecting moisture retention and structural development (Agnihotri, 2004; Pandey </w:t>
      </w:r>
      <w:r w:rsidRPr="00EA0886">
        <w:rPr>
          <w:rFonts w:ascii="Times New Roman" w:eastAsia="Times New Roman" w:hAnsi="Times New Roman" w:cs="Times New Roman"/>
          <w:i/>
          <w:iCs/>
          <w:sz w:val="24"/>
          <w:szCs w:val="24"/>
          <w:lang w:val="en-US" w:bidi="ta-IN"/>
        </w:rPr>
        <w:t>et al.,</w:t>
      </w:r>
      <w:r w:rsidRPr="00EA0886">
        <w:rPr>
          <w:rFonts w:ascii="Times New Roman" w:eastAsia="Times New Roman" w:hAnsi="Times New Roman" w:cs="Times New Roman"/>
          <w:sz w:val="24"/>
          <w:szCs w:val="24"/>
          <w:lang w:val="en-US" w:bidi="ta-IN"/>
        </w:rPr>
        <w:t xml:space="preserve"> 2014). Incorporation of suitable plant ingredients may therefore provide an approach for modifying product functionality while retaining desirable sensory characteristics.</w:t>
      </w:r>
    </w:p>
    <w:p w14:paraId="065A2428"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t xml:space="preserve">Elephant foot yam (Amorphophallus paeoniifolius) is an underutilized tropical tuber containing carbohydrates, dietary fibre, minerals and bioactive compounds (Singh et al., 2016; Panda et al., 2026). Its starch and fibre fractions contribute to its functional properties, while processing influences its physicofunctional and pasting characteristics (Srikanth et al., 2023). Widyastuti et al. </w:t>
      </w:r>
      <w:r w:rsidRPr="00EA0886">
        <w:lastRenderedPageBreak/>
        <w:t>(2020) reported interactions between EFY flour and beef salt-soluble proteins during heat-induced gel formation, indicating its potential to influence the structural properties of comminuted meat products. However, excessive incorporation of plant ingredients may adversely affect the characteristic flavour, texture and binding properties of meat products. Therefore, the present study was undertaken to develop buffalo meat shami kebab incorporating different levels of cooked mashed EFY and to evaluate its physicochemical and sensory characteristics for determining an appropriate level of incorporation.</w:t>
      </w:r>
    </w:p>
    <w:p w14:paraId="4B29BDD7" w14:textId="77777777" w:rsidR="004411A3" w:rsidRPr="00EA0886" w:rsidRDefault="00000000">
      <w:pPr>
        <w:spacing w:after="0" w:line="360" w:lineRule="auto"/>
        <w:jc w:val="both"/>
        <w:rPr>
          <w:rFonts w:ascii="Times New Roman" w:eastAsia="Times New Roman" w:hAnsi="Times New Roman" w:cs="Times New Roman"/>
          <w:sz w:val="24"/>
          <w:szCs w:val="24"/>
          <w:lang w:val="en-US" w:bidi="ta-IN"/>
        </w:rPr>
      </w:pPr>
      <w:r w:rsidRPr="00EA0886">
        <w:rPr>
          <w:rFonts w:ascii="Times New Roman" w:hAnsi="Times New Roman"/>
          <w:sz w:val="24"/>
        </w:rPr>
        <w:t>The use of fibre-rich plant ingredients in comminuted meat systems is supported by their capacity to function as binders, extenders and water-retaining components, although the technological response depends on the fibre source and incorporation level (Talukder, 2015; Han &amp; Bertram, 2017). Recent reviews further indicate that dietary fibre enrichment can modify water-holding capacity, cooking yield, texture and sensory attributes, making optimization of the inclusion level essential when formulating value-added meat products (Mishra et al., 2023; Marczak &amp; Mendes, 2024). Accordingly, evaluating EFY at graded levels is relevant not only for nutritional diversification but also for establishing a formulation that balances fibre enrichment with the structural and sensory requirements of shami kebab.</w:t>
      </w:r>
    </w:p>
    <w:p w14:paraId="1B64BA7F" w14:textId="77777777" w:rsidR="00AE1AE3" w:rsidRPr="00EA0886" w:rsidRDefault="00ED513A" w:rsidP="00AE1AE3">
      <w:pPr>
        <w:spacing w:after="0" w:line="360" w:lineRule="auto"/>
        <w:jc w:val="both"/>
        <w:outlineLvl w:val="1"/>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2. Materials</w:t>
      </w:r>
      <w:r w:rsidR="00AE1AE3" w:rsidRPr="00EA0886">
        <w:rPr>
          <w:rFonts w:ascii="Times New Roman" w:eastAsia="Times New Roman" w:hAnsi="Times New Roman" w:cs="Times New Roman"/>
          <w:b/>
          <w:bCs/>
          <w:sz w:val="24"/>
          <w:szCs w:val="24"/>
          <w:lang w:val="en-US" w:bidi="ta-IN"/>
        </w:rPr>
        <w:t xml:space="preserve"> and Methods</w:t>
      </w:r>
    </w:p>
    <w:p w14:paraId="0253685E" w14:textId="77777777" w:rsidR="00AE1AE3" w:rsidRPr="00EA0886" w:rsidRDefault="00ED513A" w:rsidP="00AE1AE3">
      <w:pPr>
        <w:spacing w:after="0" w:line="360" w:lineRule="auto"/>
        <w:jc w:val="both"/>
        <w:outlineLvl w:val="2"/>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2.1. Buffalo</w:t>
      </w:r>
      <w:r w:rsidR="00AE1AE3" w:rsidRPr="00EA0886">
        <w:rPr>
          <w:rFonts w:ascii="Times New Roman" w:eastAsia="Times New Roman" w:hAnsi="Times New Roman" w:cs="Times New Roman"/>
          <w:b/>
          <w:bCs/>
          <w:sz w:val="24"/>
          <w:szCs w:val="24"/>
          <w:lang w:val="en-US" w:bidi="ta-IN"/>
        </w:rPr>
        <w:t xml:space="preserve"> meat</w:t>
      </w:r>
    </w:p>
    <w:p w14:paraId="54D78389"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Fresh buffalo skeletal meat was procured from a local retail outlet. Visible surface fat and excess connective tissue were removed, and the meat was cut into small pieces and chilled before mincing. The meat was minced twice through a 5 mm plate to obtain uniform mince.</w:t>
      </w:r>
    </w:p>
    <w:p w14:paraId="6ADE111C" w14:textId="77777777" w:rsidR="00AE1AE3" w:rsidRPr="00EA0886" w:rsidRDefault="00ED513A" w:rsidP="00AE1AE3">
      <w:pPr>
        <w:spacing w:after="0" w:line="360" w:lineRule="auto"/>
        <w:jc w:val="both"/>
        <w:outlineLvl w:val="2"/>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 xml:space="preserve">2.2. </w:t>
      </w:r>
      <w:r w:rsidR="00AE1AE3" w:rsidRPr="00EA0886">
        <w:rPr>
          <w:rFonts w:ascii="Times New Roman" w:eastAsia="Times New Roman" w:hAnsi="Times New Roman" w:cs="Times New Roman"/>
          <w:b/>
          <w:bCs/>
          <w:sz w:val="24"/>
          <w:szCs w:val="24"/>
          <w:lang w:val="en-US" w:bidi="ta-IN"/>
        </w:rPr>
        <w:t>Preparation of cooked mashed elephant foot yam</w:t>
      </w:r>
    </w:p>
    <w:p w14:paraId="6443570E"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Fresh EFY (</w:t>
      </w:r>
      <w:r w:rsidRPr="00EA0886">
        <w:rPr>
          <w:rFonts w:ascii="Times New Roman" w:eastAsia="Times New Roman" w:hAnsi="Times New Roman" w:cs="Times New Roman"/>
          <w:i/>
          <w:iCs/>
          <w:sz w:val="24"/>
          <w:szCs w:val="24"/>
          <w:lang w:val="en-US" w:bidi="ta-IN"/>
        </w:rPr>
        <w:t xml:space="preserve">Amorphophallus </w:t>
      </w:r>
      <w:proofErr w:type="spellStart"/>
      <w:r w:rsidRPr="00EA0886">
        <w:rPr>
          <w:rFonts w:ascii="Times New Roman" w:eastAsia="Times New Roman" w:hAnsi="Times New Roman" w:cs="Times New Roman"/>
          <w:i/>
          <w:iCs/>
          <w:sz w:val="24"/>
          <w:szCs w:val="24"/>
          <w:lang w:val="en-US" w:bidi="ta-IN"/>
        </w:rPr>
        <w:t>paeoniifolius</w:t>
      </w:r>
      <w:proofErr w:type="spellEnd"/>
      <w:r w:rsidRPr="00EA0886">
        <w:rPr>
          <w:rFonts w:ascii="Times New Roman" w:eastAsia="Times New Roman" w:hAnsi="Times New Roman" w:cs="Times New Roman"/>
          <w:sz w:val="24"/>
          <w:szCs w:val="24"/>
          <w:lang w:val="en-US" w:bidi="ta-IN"/>
        </w:rPr>
        <w:t>) tubers were washed, peeled and cut into small pieces. The pieces were cooked until tender, cooled and mashed to obtain a smooth paste. Cooking was used as a pretreatment to soften the tuber and reduce the acridity associated with raw EFY.</w:t>
      </w:r>
    </w:p>
    <w:p w14:paraId="066FA5E8" w14:textId="77777777" w:rsidR="00AE1AE3" w:rsidRPr="00EA0886" w:rsidRDefault="00ED513A" w:rsidP="00AE1AE3">
      <w:pPr>
        <w:spacing w:after="0" w:line="360" w:lineRule="auto"/>
        <w:jc w:val="both"/>
        <w:outlineLvl w:val="2"/>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 xml:space="preserve">2.3. </w:t>
      </w:r>
      <w:r w:rsidR="00AE1AE3" w:rsidRPr="00EA0886">
        <w:rPr>
          <w:rFonts w:ascii="Times New Roman" w:eastAsia="Times New Roman" w:hAnsi="Times New Roman" w:cs="Times New Roman"/>
          <w:b/>
          <w:bCs/>
          <w:sz w:val="24"/>
          <w:szCs w:val="24"/>
          <w:lang w:val="en-US" w:bidi="ta-IN"/>
        </w:rPr>
        <w:t xml:space="preserve">Formulation and preparation of </w:t>
      </w:r>
      <w:proofErr w:type="spellStart"/>
      <w:r w:rsidR="00AE1AE3" w:rsidRPr="00EA0886">
        <w:rPr>
          <w:rFonts w:ascii="Times New Roman" w:eastAsia="Times New Roman" w:hAnsi="Times New Roman" w:cs="Times New Roman"/>
          <w:b/>
          <w:bCs/>
          <w:sz w:val="24"/>
          <w:szCs w:val="24"/>
          <w:lang w:val="en-US" w:bidi="ta-IN"/>
        </w:rPr>
        <w:t>shami</w:t>
      </w:r>
      <w:proofErr w:type="spellEnd"/>
      <w:r w:rsidR="00AE1AE3" w:rsidRPr="00EA0886">
        <w:rPr>
          <w:rFonts w:ascii="Times New Roman" w:eastAsia="Times New Roman" w:hAnsi="Times New Roman" w:cs="Times New Roman"/>
          <w:b/>
          <w:bCs/>
          <w:sz w:val="24"/>
          <w:szCs w:val="24"/>
          <w:lang w:val="en-US" w:bidi="ta-IN"/>
        </w:rPr>
        <w:t xml:space="preserve"> kebab</w:t>
      </w:r>
    </w:p>
    <w:p w14:paraId="043C6564"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 xml:space="preserve">A control formulation was prepared without EFY. Cooked mashed EFY was incorporated at 5, 10 and 15% by replacing an equivalent quantity of buffalo meat. The treatments were designated as C (control), T1 (5% EFY), T2 (10% EFY) and T3 (15% EFY). The basic formulation consisted of Bengal gram dhal paste (15.0%), condiment mixture (8.0%), spice mixture (2.0%), salt (1.8%), whole egg (5.0%) and refined oil (10.0%). Bengal gram dhal was soaked overnight, cooked until tender and ground into a smooth paste. Minced buffalo </w:t>
      </w:r>
      <w:r w:rsidRPr="00EA0886">
        <w:rPr>
          <w:rFonts w:ascii="Times New Roman" w:eastAsia="Times New Roman" w:hAnsi="Times New Roman" w:cs="Times New Roman"/>
          <w:sz w:val="24"/>
          <w:szCs w:val="24"/>
          <w:lang w:val="en-US" w:bidi="ta-IN"/>
        </w:rPr>
        <w:lastRenderedPageBreak/>
        <w:t xml:space="preserve">meat was blended with the respective level of cooked mashed EFY, followed by addition of Bengal gram dhal paste, egg, oil, salt, spices and condiments. The mixture was thoroughly mixed, portioned and </w:t>
      </w:r>
      <w:proofErr w:type="spellStart"/>
      <w:r w:rsidRPr="00EA0886">
        <w:rPr>
          <w:rFonts w:ascii="Times New Roman" w:eastAsia="Times New Roman" w:hAnsi="Times New Roman" w:cs="Times New Roman"/>
          <w:sz w:val="24"/>
          <w:szCs w:val="24"/>
          <w:lang w:val="en-US" w:bidi="ta-IN"/>
        </w:rPr>
        <w:t>moulded</w:t>
      </w:r>
      <w:proofErr w:type="spellEnd"/>
      <w:r w:rsidRPr="00EA0886">
        <w:rPr>
          <w:rFonts w:ascii="Times New Roman" w:eastAsia="Times New Roman" w:hAnsi="Times New Roman" w:cs="Times New Roman"/>
          <w:sz w:val="24"/>
          <w:szCs w:val="24"/>
          <w:lang w:val="en-US" w:bidi="ta-IN"/>
        </w:rPr>
        <w:t xml:space="preserve"> into uniform circular patties. The patties were shallow-fried in refined oil over medium heat until golden brown. Six independent batches were prepared for each treatment.</w:t>
      </w:r>
    </w:p>
    <w:p w14:paraId="1C0A51F8" w14:textId="77777777" w:rsidR="00AE1AE3" w:rsidRPr="00EA0886" w:rsidRDefault="00ED513A" w:rsidP="00AE1AE3">
      <w:pPr>
        <w:spacing w:after="0" w:line="360" w:lineRule="auto"/>
        <w:jc w:val="both"/>
        <w:outlineLvl w:val="2"/>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 xml:space="preserve">2.4. </w:t>
      </w:r>
      <w:r w:rsidR="00AE1AE3" w:rsidRPr="00EA0886">
        <w:rPr>
          <w:rFonts w:ascii="Times New Roman" w:eastAsia="Times New Roman" w:hAnsi="Times New Roman" w:cs="Times New Roman"/>
          <w:b/>
          <w:bCs/>
          <w:sz w:val="24"/>
          <w:szCs w:val="24"/>
          <w:lang w:val="en-US" w:bidi="ta-IN"/>
        </w:rPr>
        <w:t>Physicochemical analysis</w:t>
      </w:r>
    </w:p>
    <w:p w14:paraId="52F76A1D"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 xml:space="preserve">The pH was determined using a calibrated digital pH meter. Product yield was calculated as the ratio of cooked product weight to raw product weight and expressed as percentage. Diameter shrinkage was determined from the change in patty diameter before and after frying. Drip loss was calculated from the weight difference before and after refrigerated storage. Cooking loss and moisture retention were calculated using the respective weight-based equations. Proximate composition was determined according to AOAC (1995). Moisture was estimated by the hot-air oven method, protein by the macro-Kjeldahl method, fat by Soxhlet extraction and crude </w:t>
      </w:r>
      <w:proofErr w:type="spellStart"/>
      <w:r w:rsidRPr="00EA0886">
        <w:rPr>
          <w:rFonts w:ascii="Times New Roman" w:eastAsia="Times New Roman" w:hAnsi="Times New Roman" w:cs="Times New Roman"/>
          <w:sz w:val="24"/>
          <w:szCs w:val="24"/>
          <w:lang w:val="en-US" w:bidi="ta-IN"/>
        </w:rPr>
        <w:t>fibre</w:t>
      </w:r>
      <w:proofErr w:type="spellEnd"/>
      <w:r w:rsidRPr="00EA0886">
        <w:rPr>
          <w:rFonts w:ascii="Times New Roman" w:eastAsia="Times New Roman" w:hAnsi="Times New Roman" w:cs="Times New Roman"/>
          <w:sz w:val="24"/>
          <w:szCs w:val="24"/>
          <w:lang w:val="en-US" w:bidi="ta-IN"/>
        </w:rPr>
        <w:t xml:space="preserve"> by standard analytical procedures.</w:t>
      </w:r>
    </w:p>
    <w:p w14:paraId="78AEBE43" w14:textId="77777777" w:rsidR="00AE1AE3" w:rsidRPr="00EA0886" w:rsidRDefault="00ED513A" w:rsidP="00AE1AE3">
      <w:pPr>
        <w:spacing w:after="0" w:line="360" w:lineRule="auto"/>
        <w:jc w:val="both"/>
        <w:outlineLvl w:val="2"/>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 xml:space="preserve">2.5. </w:t>
      </w:r>
      <w:r w:rsidR="00AE1AE3" w:rsidRPr="00EA0886">
        <w:rPr>
          <w:rFonts w:ascii="Times New Roman" w:eastAsia="Times New Roman" w:hAnsi="Times New Roman" w:cs="Times New Roman"/>
          <w:b/>
          <w:bCs/>
          <w:sz w:val="24"/>
          <w:szCs w:val="24"/>
          <w:lang w:val="en-US" w:bidi="ta-IN"/>
        </w:rPr>
        <w:t>Sensory evaluation</w:t>
      </w:r>
    </w:p>
    <w:p w14:paraId="62C60779"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 xml:space="preserve">Warm samples were evaluated by a semi-trained panel consisting of university faculty members and students under standardized laboratory conditions. Appearance and </w:t>
      </w:r>
      <w:proofErr w:type="spellStart"/>
      <w:r w:rsidRPr="00EA0886">
        <w:rPr>
          <w:rFonts w:ascii="Times New Roman" w:eastAsia="Times New Roman" w:hAnsi="Times New Roman" w:cs="Times New Roman"/>
          <w:sz w:val="24"/>
          <w:szCs w:val="24"/>
          <w:lang w:val="en-US" w:bidi="ta-IN"/>
        </w:rPr>
        <w:t>colour</w:t>
      </w:r>
      <w:proofErr w:type="spellEnd"/>
      <w:r w:rsidRPr="00EA0886">
        <w:rPr>
          <w:rFonts w:ascii="Times New Roman" w:eastAsia="Times New Roman" w:hAnsi="Times New Roman" w:cs="Times New Roman"/>
          <w:sz w:val="24"/>
          <w:szCs w:val="24"/>
          <w:lang w:val="en-US" w:bidi="ta-IN"/>
        </w:rPr>
        <w:t xml:space="preserve">, </w:t>
      </w:r>
      <w:proofErr w:type="spellStart"/>
      <w:r w:rsidRPr="00EA0886">
        <w:rPr>
          <w:rFonts w:ascii="Times New Roman" w:eastAsia="Times New Roman" w:hAnsi="Times New Roman" w:cs="Times New Roman"/>
          <w:sz w:val="24"/>
          <w:szCs w:val="24"/>
          <w:lang w:val="en-US" w:bidi="ta-IN"/>
        </w:rPr>
        <w:t>flavour</w:t>
      </w:r>
      <w:proofErr w:type="spellEnd"/>
      <w:r w:rsidRPr="00EA0886">
        <w:rPr>
          <w:rFonts w:ascii="Times New Roman" w:eastAsia="Times New Roman" w:hAnsi="Times New Roman" w:cs="Times New Roman"/>
          <w:sz w:val="24"/>
          <w:szCs w:val="24"/>
          <w:lang w:val="en-US" w:bidi="ta-IN"/>
        </w:rPr>
        <w:t>, tenderness, juiciness, binding and overall acceptability were assessed using a 9-point hedonic scale, where 1 represented extremely undesirable and 9 represented extremely desirable.</w:t>
      </w:r>
    </w:p>
    <w:p w14:paraId="6219A5F7" w14:textId="77777777" w:rsidR="00AE1AE3" w:rsidRPr="00EA0886" w:rsidRDefault="00ED513A" w:rsidP="00AE1AE3">
      <w:pPr>
        <w:spacing w:after="0" w:line="360" w:lineRule="auto"/>
        <w:jc w:val="both"/>
        <w:outlineLvl w:val="2"/>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 xml:space="preserve">2.6. </w:t>
      </w:r>
      <w:r w:rsidR="00AE1AE3" w:rsidRPr="00EA0886">
        <w:rPr>
          <w:rFonts w:ascii="Times New Roman" w:eastAsia="Times New Roman" w:hAnsi="Times New Roman" w:cs="Times New Roman"/>
          <w:b/>
          <w:bCs/>
          <w:sz w:val="24"/>
          <w:szCs w:val="24"/>
          <w:lang w:val="en-US" w:bidi="ta-IN"/>
        </w:rPr>
        <w:t>Statistical analysis</w:t>
      </w:r>
    </w:p>
    <w:p w14:paraId="0D00DBFC"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Six independent trials were conducted for each treatment. The data were subjected to analysis of variance (ANOVA), and treatment means were compared at the 5% significance level following Snedecor and Cochran (1989).</w:t>
      </w:r>
    </w:p>
    <w:p w14:paraId="7504118F" w14:textId="77777777" w:rsidR="00AE1AE3" w:rsidRPr="00EA0886" w:rsidRDefault="00ED513A" w:rsidP="00AE1AE3">
      <w:pPr>
        <w:spacing w:after="0" w:line="360" w:lineRule="auto"/>
        <w:jc w:val="both"/>
        <w:outlineLvl w:val="1"/>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 xml:space="preserve">3. </w:t>
      </w:r>
      <w:r w:rsidR="00AE1AE3" w:rsidRPr="00EA0886">
        <w:rPr>
          <w:rFonts w:ascii="Times New Roman" w:eastAsia="Times New Roman" w:hAnsi="Times New Roman" w:cs="Times New Roman"/>
          <w:b/>
          <w:bCs/>
          <w:sz w:val="24"/>
          <w:szCs w:val="24"/>
          <w:lang w:val="en-US" w:bidi="ta-IN"/>
        </w:rPr>
        <w:t>Results and Discussion</w:t>
      </w:r>
    </w:p>
    <w:p w14:paraId="382291F0" w14:textId="77777777" w:rsidR="00AE1AE3" w:rsidRPr="00EA0886" w:rsidRDefault="00ED513A" w:rsidP="00AE1AE3">
      <w:pPr>
        <w:spacing w:after="0" w:line="360" w:lineRule="auto"/>
        <w:jc w:val="both"/>
        <w:outlineLvl w:val="2"/>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 xml:space="preserve">3.1. </w:t>
      </w:r>
      <w:r w:rsidR="00AE1AE3" w:rsidRPr="00EA0886">
        <w:rPr>
          <w:rFonts w:ascii="Times New Roman" w:eastAsia="Times New Roman" w:hAnsi="Times New Roman" w:cs="Times New Roman"/>
          <w:b/>
          <w:bCs/>
          <w:sz w:val="24"/>
          <w:szCs w:val="24"/>
          <w:lang w:val="en-US" w:bidi="ta-IN"/>
        </w:rPr>
        <w:t>Physicochemical characteristics</w:t>
      </w:r>
    </w:p>
    <w:p w14:paraId="214568C0"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 xml:space="preserve">The physicochemical characteristics of buffalo meat </w:t>
      </w:r>
      <w:proofErr w:type="spellStart"/>
      <w:r w:rsidRPr="00EA0886">
        <w:rPr>
          <w:rFonts w:ascii="Times New Roman" w:eastAsia="Times New Roman" w:hAnsi="Times New Roman" w:cs="Times New Roman"/>
          <w:sz w:val="24"/>
          <w:szCs w:val="24"/>
          <w:lang w:val="en-US" w:bidi="ta-IN"/>
        </w:rPr>
        <w:t>shami</w:t>
      </w:r>
      <w:proofErr w:type="spellEnd"/>
      <w:r w:rsidRPr="00EA0886">
        <w:rPr>
          <w:rFonts w:ascii="Times New Roman" w:eastAsia="Times New Roman" w:hAnsi="Times New Roman" w:cs="Times New Roman"/>
          <w:sz w:val="24"/>
          <w:szCs w:val="24"/>
          <w:lang w:val="en-US" w:bidi="ta-IN"/>
        </w:rPr>
        <w:t xml:space="preserve"> kebab incorporated with cooked mashed EFY are presented in Table 1. The pH increased numerically from 5.78 in the control to 5.80, 5.83 and 5.86 in T1, T2 and T3, respectively; however, the treatments were statistically comparable. The limited variation indicates that incorporation of cooked mashed EFY had little effect on the pH of the product. Similar effects of formulation and processing conditions on the physicochemical characteristics of </w:t>
      </w:r>
      <w:proofErr w:type="spellStart"/>
      <w:r w:rsidRPr="00EA0886">
        <w:rPr>
          <w:rFonts w:ascii="Times New Roman" w:eastAsia="Times New Roman" w:hAnsi="Times New Roman" w:cs="Times New Roman"/>
          <w:sz w:val="24"/>
          <w:szCs w:val="24"/>
          <w:lang w:val="en-US" w:bidi="ta-IN"/>
        </w:rPr>
        <w:t>shami</w:t>
      </w:r>
      <w:proofErr w:type="spellEnd"/>
      <w:r w:rsidRPr="00EA0886">
        <w:rPr>
          <w:rFonts w:ascii="Times New Roman" w:eastAsia="Times New Roman" w:hAnsi="Times New Roman" w:cs="Times New Roman"/>
          <w:sz w:val="24"/>
          <w:szCs w:val="24"/>
          <w:lang w:val="en-US" w:bidi="ta-IN"/>
        </w:rPr>
        <w:t xml:space="preserve"> kebab have been reported by Pandey </w:t>
      </w:r>
      <w:r w:rsidRPr="00EA0886">
        <w:rPr>
          <w:rFonts w:ascii="Times New Roman" w:eastAsia="Times New Roman" w:hAnsi="Times New Roman" w:cs="Times New Roman"/>
          <w:i/>
          <w:iCs/>
          <w:sz w:val="24"/>
          <w:szCs w:val="24"/>
          <w:lang w:val="en-US" w:bidi="ta-IN"/>
        </w:rPr>
        <w:t>et al.</w:t>
      </w:r>
      <w:r w:rsidRPr="00EA0886">
        <w:rPr>
          <w:rFonts w:ascii="Times New Roman" w:eastAsia="Times New Roman" w:hAnsi="Times New Roman" w:cs="Times New Roman"/>
          <w:sz w:val="24"/>
          <w:szCs w:val="24"/>
          <w:lang w:val="en-US" w:bidi="ta-IN"/>
        </w:rPr>
        <w:t xml:space="preserve"> (2014).</w:t>
      </w:r>
    </w:p>
    <w:p w14:paraId="7ED048F1"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lastRenderedPageBreak/>
        <w:t xml:space="preserve">Product yield increased significantly from 91.85% in the control to 93.10% in T1 and 94.35% in T2, followed by a slight decline to 93.60% in T3. The higher yield at 10% EFY might be associated with the water-retention properties of its starch and </w:t>
      </w:r>
      <w:proofErr w:type="spellStart"/>
      <w:r w:rsidRPr="00EA0886">
        <w:rPr>
          <w:rFonts w:ascii="Times New Roman" w:eastAsia="Times New Roman" w:hAnsi="Times New Roman" w:cs="Times New Roman"/>
          <w:sz w:val="24"/>
          <w:szCs w:val="24"/>
          <w:lang w:val="en-US" w:bidi="ta-IN"/>
        </w:rPr>
        <w:t>fibre</w:t>
      </w:r>
      <w:proofErr w:type="spellEnd"/>
      <w:r w:rsidRPr="00EA0886">
        <w:rPr>
          <w:rFonts w:ascii="Times New Roman" w:eastAsia="Times New Roman" w:hAnsi="Times New Roman" w:cs="Times New Roman"/>
          <w:sz w:val="24"/>
          <w:szCs w:val="24"/>
          <w:lang w:val="en-US" w:bidi="ta-IN"/>
        </w:rPr>
        <w:t xml:space="preserve"> fractions. Processing and particle characteristics can influence the water-holding </w:t>
      </w:r>
      <w:proofErr w:type="spellStart"/>
      <w:r w:rsidRPr="00EA0886">
        <w:rPr>
          <w:rFonts w:ascii="Times New Roman" w:eastAsia="Times New Roman" w:hAnsi="Times New Roman" w:cs="Times New Roman"/>
          <w:sz w:val="24"/>
          <w:szCs w:val="24"/>
          <w:lang w:val="en-US" w:bidi="ta-IN"/>
        </w:rPr>
        <w:t>behaviour</w:t>
      </w:r>
      <w:proofErr w:type="spellEnd"/>
      <w:r w:rsidRPr="00EA0886">
        <w:rPr>
          <w:rFonts w:ascii="Times New Roman" w:eastAsia="Times New Roman" w:hAnsi="Times New Roman" w:cs="Times New Roman"/>
          <w:sz w:val="24"/>
          <w:szCs w:val="24"/>
          <w:lang w:val="en-US" w:bidi="ta-IN"/>
        </w:rPr>
        <w:t xml:space="preserve"> of EFY (Srikanth </w:t>
      </w:r>
      <w:r w:rsidRPr="00EA0886">
        <w:rPr>
          <w:rFonts w:ascii="Times New Roman" w:eastAsia="Times New Roman" w:hAnsi="Times New Roman" w:cs="Times New Roman"/>
          <w:i/>
          <w:iCs/>
          <w:sz w:val="24"/>
          <w:szCs w:val="24"/>
          <w:lang w:val="en-US" w:bidi="ta-IN"/>
        </w:rPr>
        <w:t>et al.,</w:t>
      </w:r>
      <w:r w:rsidRPr="00EA0886">
        <w:rPr>
          <w:rFonts w:ascii="Times New Roman" w:eastAsia="Times New Roman" w:hAnsi="Times New Roman" w:cs="Times New Roman"/>
          <w:sz w:val="24"/>
          <w:szCs w:val="24"/>
          <w:lang w:val="en-US" w:bidi="ta-IN"/>
        </w:rPr>
        <w:t xml:space="preserve"> 2023)</w:t>
      </w:r>
      <w:r w:rsidRPr="00EA0886">
        <w:rPr>
          <w:rFonts w:ascii="Times New Roman" w:eastAsia="Times New Roman" w:hAnsi="Times New Roman" w:cs="Times New Roman"/>
          <w:sz w:val="24"/>
          <w:szCs w:val="24"/>
          <w:vertAlign w:val="superscript"/>
          <w:lang w:val="en-US" w:bidi="ta-IN"/>
        </w:rPr>
        <w:t>.</w:t>
      </w:r>
    </w:p>
    <w:p w14:paraId="178B326D"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 xml:space="preserve">Diameter shrinkage decreased from 8.35% in the control to 7.82% and 7.35% in T1 and T2, respectively, before increasing slightly to 7.68% in T3. The lower shrinkage at 10% EFY corresponded with greater moisture retention. Interactions between EFY components and meat proteins during heating </w:t>
      </w:r>
      <w:r w:rsidR="008065C8" w:rsidRPr="00EA0886">
        <w:rPr>
          <w:rFonts w:ascii="Times New Roman" w:eastAsia="Times New Roman" w:hAnsi="Times New Roman" w:cs="Times New Roman"/>
          <w:sz w:val="24"/>
          <w:szCs w:val="24"/>
          <w:lang w:val="en-US" w:bidi="ta-IN"/>
        </w:rPr>
        <w:t>might</w:t>
      </w:r>
      <w:r w:rsidRPr="00EA0886">
        <w:rPr>
          <w:rFonts w:ascii="Times New Roman" w:eastAsia="Times New Roman" w:hAnsi="Times New Roman" w:cs="Times New Roman"/>
          <w:sz w:val="24"/>
          <w:szCs w:val="24"/>
          <w:lang w:val="en-US" w:bidi="ta-IN"/>
        </w:rPr>
        <w:t xml:space="preserve"> also contribute to structural stability, as reported for EFY flour–beef protein systems (</w:t>
      </w:r>
      <w:proofErr w:type="spellStart"/>
      <w:r w:rsidRPr="00EA0886">
        <w:rPr>
          <w:rFonts w:ascii="Times New Roman" w:eastAsia="Times New Roman" w:hAnsi="Times New Roman" w:cs="Times New Roman"/>
          <w:sz w:val="24"/>
          <w:szCs w:val="24"/>
          <w:lang w:val="en-US" w:bidi="ta-IN"/>
        </w:rPr>
        <w:t>Widyastuti</w:t>
      </w:r>
      <w:proofErr w:type="spellEnd"/>
      <w:r w:rsidRPr="00EA0886">
        <w:rPr>
          <w:rFonts w:ascii="Times New Roman" w:eastAsia="Times New Roman" w:hAnsi="Times New Roman" w:cs="Times New Roman"/>
          <w:sz w:val="24"/>
          <w:szCs w:val="24"/>
          <w:lang w:val="en-US" w:bidi="ta-IN"/>
        </w:rPr>
        <w:t xml:space="preserve"> </w:t>
      </w:r>
      <w:r w:rsidRPr="00EA0886">
        <w:rPr>
          <w:rFonts w:ascii="Times New Roman" w:eastAsia="Times New Roman" w:hAnsi="Times New Roman" w:cs="Times New Roman"/>
          <w:i/>
          <w:iCs/>
          <w:sz w:val="24"/>
          <w:szCs w:val="24"/>
          <w:lang w:val="en-US" w:bidi="ta-IN"/>
        </w:rPr>
        <w:t>et al.,</w:t>
      </w:r>
      <w:r w:rsidRPr="00EA0886">
        <w:rPr>
          <w:rFonts w:ascii="Times New Roman" w:eastAsia="Times New Roman" w:hAnsi="Times New Roman" w:cs="Times New Roman"/>
          <w:sz w:val="24"/>
          <w:szCs w:val="24"/>
          <w:lang w:val="en-US" w:bidi="ta-IN"/>
        </w:rPr>
        <w:t xml:space="preserve"> 2020).</w:t>
      </w:r>
    </w:p>
    <w:p w14:paraId="521A303A"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 xml:space="preserve">Drip loss decreased from 3.25% in the control to 3.05% in T1 and 2.82% in T2, followed by a slight increase to 3.00% in T3. Similarly, cooking loss declined from 8.15% in the control to 7.52% and 7.08% in T1 and T2, respectively, before increasing slightly to 7.38% in T3. The lower losses up to 10% EFY indicate improved water retention within the product matrix. At 15% incorporation, the additional EFY did not provide further improvement, suggesting that 10% represented a </w:t>
      </w:r>
      <w:proofErr w:type="spellStart"/>
      <w:r w:rsidRPr="00EA0886">
        <w:rPr>
          <w:rFonts w:ascii="Times New Roman" w:eastAsia="Times New Roman" w:hAnsi="Times New Roman" w:cs="Times New Roman"/>
          <w:sz w:val="24"/>
          <w:szCs w:val="24"/>
          <w:lang w:val="en-US" w:bidi="ta-IN"/>
        </w:rPr>
        <w:t>favourable</w:t>
      </w:r>
      <w:proofErr w:type="spellEnd"/>
      <w:r w:rsidRPr="00EA0886">
        <w:rPr>
          <w:rFonts w:ascii="Times New Roman" w:eastAsia="Times New Roman" w:hAnsi="Times New Roman" w:cs="Times New Roman"/>
          <w:sz w:val="24"/>
          <w:szCs w:val="24"/>
          <w:lang w:val="en-US" w:bidi="ta-IN"/>
        </w:rPr>
        <w:t xml:space="preserve"> balance between the meat matrix and the incorporated plant ingredient.</w:t>
      </w:r>
    </w:p>
    <w:p w14:paraId="51B8F67D" w14:textId="77777777" w:rsidR="00256014" w:rsidRPr="00EA0886" w:rsidRDefault="00256014" w:rsidP="00256014">
      <w:pPr>
        <w:spacing w:after="0" w:line="360" w:lineRule="auto"/>
        <w:jc w:val="center"/>
        <w:outlineLvl w:val="1"/>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 xml:space="preserve">Table 1. Physicochemical characteristics of buffalo meat </w:t>
      </w:r>
      <w:proofErr w:type="spellStart"/>
      <w:r w:rsidRPr="00EA0886">
        <w:rPr>
          <w:rFonts w:ascii="Times New Roman" w:eastAsia="Times New Roman" w:hAnsi="Times New Roman" w:cs="Times New Roman"/>
          <w:b/>
          <w:bCs/>
          <w:sz w:val="24"/>
          <w:szCs w:val="24"/>
          <w:lang w:val="en-US" w:bidi="ta-IN"/>
        </w:rPr>
        <w:t>shami</w:t>
      </w:r>
      <w:proofErr w:type="spellEnd"/>
      <w:r w:rsidRPr="00EA0886">
        <w:rPr>
          <w:rFonts w:ascii="Times New Roman" w:eastAsia="Times New Roman" w:hAnsi="Times New Roman" w:cs="Times New Roman"/>
          <w:b/>
          <w:bCs/>
          <w:sz w:val="24"/>
          <w:szCs w:val="24"/>
          <w:lang w:val="en-US" w:bidi="ta-IN"/>
        </w:rPr>
        <w:t xml:space="preserve"> kebab incorporated with different levels of cooked mashed elephant foot yam</w:t>
      </w:r>
      <w:r w:rsidR="008065C8" w:rsidRPr="00EA0886">
        <w:rPr>
          <w:rFonts w:ascii="Times New Roman" w:eastAsia="Times New Roman" w:hAnsi="Times New Roman" w:cs="Times New Roman"/>
          <w:b/>
          <w:bCs/>
          <w:sz w:val="24"/>
          <w:szCs w:val="24"/>
          <w:lang w:val="en-US" w:bidi="ta-IN"/>
        </w:rPr>
        <w:t xml:space="preserve"> (</w:t>
      </w:r>
      <w:proofErr w:type="spellStart"/>
      <w:r w:rsidR="008065C8" w:rsidRPr="00EA0886">
        <w:rPr>
          <w:rFonts w:ascii="Times New Roman" w:hAnsi="Times New Roman" w:cs="Times New Roman"/>
          <w:b/>
          <w:bCs/>
          <w:sz w:val="24"/>
          <w:szCs w:val="24"/>
        </w:rPr>
        <w:t>Mean±SE</w:t>
      </w:r>
      <w:proofErr w:type="spellEnd"/>
      <w:r w:rsidR="008065C8" w:rsidRPr="00EA0886">
        <w:rPr>
          <w:rFonts w:ascii="Times New Roman" w:hAnsi="Times New Roman" w:cs="Times New Roman"/>
          <w:b/>
          <w:bCs/>
          <w:sz w:val="24"/>
          <w:szCs w:val="24"/>
        </w:rPr>
        <w:t>)</w:t>
      </w:r>
    </w:p>
    <w:tbl>
      <w:tblPr>
        <w:tblStyle w:val="TableGrid"/>
        <w:tblW w:w="0" w:type="auto"/>
        <w:tblLook w:val="04A0" w:firstRow="1" w:lastRow="0" w:firstColumn="1" w:lastColumn="0" w:noHBand="0" w:noVBand="1"/>
      </w:tblPr>
      <w:tblGrid>
        <w:gridCol w:w="1911"/>
        <w:gridCol w:w="1836"/>
        <w:gridCol w:w="1831"/>
        <w:gridCol w:w="1832"/>
        <w:gridCol w:w="1832"/>
      </w:tblGrid>
      <w:tr w:rsidR="00256014" w:rsidRPr="00EA0886" w14:paraId="1C058FE4" w14:textId="77777777" w:rsidTr="00E92A47">
        <w:tc>
          <w:tcPr>
            <w:tcW w:w="1911" w:type="dxa"/>
            <w:vAlign w:val="center"/>
          </w:tcPr>
          <w:p w14:paraId="3FD4F5F2" w14:textId="77777777" w:rsidR="00256014" w:rsidRPr="00EA0886" w:rsidRDefault="00256014" w:rsidP="00E92A47">
            <w:pPr>
              <w:spacing w:line="360" w:lineRule="auto"/>
              <w:jc w:val="center"/>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Physicochemical characteristics</w:t>
            </w:r>
          </w:p>
        </w:tc>
        <w:tc>
          <w:tcPr>
            <w:tcW w:w="1836" w:type="dxa"/>
            <w:vAlign w:val="center"/>
          </w:tcPr>
          <w:p w14:paraId="67EC2B44" w14:textId="77777777" w:rsidR="00256014" w:rsidRPr="00EA0886" w:rsidRDefault="00256014" w:rsidP="00E92A47">
            <w:pPr>
              <w:spacing w:line="360" w:lineRule="auto"/>
              <w:jc w:val="center"/>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Control</w:t>
            </w:r>
          </w:p>
        </w:tc>
        <w:tc>
          <w:tcPr>
            <w:tcW w:w="1831" w:type="dxa"/>
            <w:vAlign w:val="center"/>
          </w:tcPr>
          <w:p w14:paraId="6A44AE2F" w14:textId="77777777" w:rsidR="00256014" w:rsidRPr="00EA0886" w:rsidRDefault="00256014" w:rsidP="00E92A47">
            <w:pPr>
              <w:spacing w:line="360" w:lineRule="auto"/>
              <w:jc w:val="center"/>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T1 – 5% EFY</w:t>
            </w:r>
          </w:p>
        </w:tc>
        <w:tc>
          <w:tcPr>
            <w:tcW w:w="1832" w:type="dxa"/>
            <w:vAlign w:val="center"/>
          </w:tcPr>
          <w:p w14:paraId="67DB4326" w14:textId="77777777" w:rsidR="00256014" w:rsidRPr="00EA0886" w:rsidRDefault="00256014" w:rsidP="00E92A47">
            <w:pPr>
              <w:spacing w:line="360" w:lineRule="auto"/>
              <w:jc w:val="center"/>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T2 – 10% EFY</w:t>
            </w:r>
          </w:p>
        </w:tc>
        <w:tc>
          <w:tcPr>
            <w:tcW w:w="1832" w:type="dxa"/>
            <w:vAlign w:val="center"/>
          </w:tcPr>
          <w:p w14:paraId="61ABEF3B" w14:textId="77777777" w:rsidR="00256014" w:rsidRPr="00EA0886" w:rsidRDefault="00256014" w:rsidP="00E92A47">
            <w:pPr>
              <w:spacing w:line="360" w:lineRule="auto"/>
              <w:jc w:val="center"/>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T3 – 15% EFY</w:t>
            </w:r>
          </w:p>
        </w:tc>
      </w:tr>
      <w:tr w:rsidR="00256014" w:rsidRPr="00EA0886" w14:paraId="69C9EAD6" w14:textId="77777777" w:rsidTr="00E92A47">
        <w:tc>
          <w:tcPr>
            <w:tcW w:w="1911" w:type="dxa"/>
            <w:vAlign w:val="center"/>
          </w:tcPr>
          <w:p w14:paraId="1C6DCF0F"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pH</w:t>
            </w:r>
          </w:p>
        </w:tc>
        <w:tc>
          <w:tcPr>
            <w:tcW w:w="1836" w:type="dxa"/>
            <w:vAlign w:val="center"/>
          </w:tcPr>
          <w:p w14:paraId="3BAD32E3"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5.78 ± 0.05ᵃ</w:t>
            </w:r>
          </w:p>
        </w:tc>
        <w:tc>
          <w:tcPr>
            <w:tcW w:w="1831" w:type="dxa"/>
            <w:vAlign w:val="center"/>
          </w:tcPr>
          <w:p w14:paraId="7E861065"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5.80 ± 0.04ᵃ</w:t>
            </w:r>
          </w:p>
        </w:tc>
        <w:tc>
          <w:tcPr>
            <w:tcW w:w="1832" w:type="dxa"/>
            <w:vAlign w:val="center"/>
          </w:tcPr>
          <w:p w14:paraId="782FDC0A"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5.83 ± 0.04ᵃ</w:t>
            </w:r>
          </w:p>
        </w:tc>
        <w:tc>
          <w:tcPr>
            <w:tcW w:w="1832" w:type="dxa"/>
            <w:vAlign w:val="center"/>
          </w:tcPr>
          <w:p w14:paraId="5F195475"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5.86 ± 0.05ᵃ</w:t>
            </w:r>
          </w:p>
        </w:tc>
      </w:tr>
      <w:tr w:rsidR="00256014" w:rsidRPr="00EA0886" w14:paraId="6EB80C9D" w14:textId="77777777" w:rsidTr="00E92A47">
        <w:tc>
          <w:tcPr>
            <w:tcW w:w="1911" w:type="dxa"/>
            <w:vAlign w:val="center"/>
          </w:tcPr>
          <w:p w14:paraId="024307E3"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Product yield (%)</w:t>
            </w:r>
          </w:p>
        </w:tc>
        <w:tc>
          <w:tcPr>
            <w:tcW w:w="1836" w:type="dxa"/>
            <w:vAlign w:val="center"/>
          </w:tcPr>
          <w:p w14:paraId="60923168"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91.85 ± 0.18ᶜ</w:t>
            </w:r>
          </w:p>
        </w:tc>
        <w:tc>
          <w:tcPr>
            <w:tcW w:w="1831" w:type="dxa"/>
            <w:vAlign w:val="center"/>
          </w:tcPr>
          <w:p w14:paraId="637E477C"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93.10 ± 0.16ᵇ</w:t>
            </w:r>
          </w:p>
        </w:tc>
        <w:tc>
          <w:tcPr>
            <w:tcW w:w="1832" w:type="dxa"/>
            <w:vAlign w:val="center"/>
          </w:tcPr>
          <w:p w14:paraId="7E8955AE"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94.35 ± 0.15ᵃ</w:t>
            </w:r>
          </w:p>
        </w:tc>
        <w:tc>
          <w:tcPr>
            <w:tcW w:w="1832" w:type="dxa"/>
            <w:vAlign w:val="center"/>
          </w:tcPr>
          <w:p w14:paraId="75A8FB27"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93.60 ± 0.17ᵃᵇ</w:t>
            </w:r>
          </w:p>
        </w:tc>
      </w:tr>
      <w:tr w:rsidR="00256014" w:rsidRPr="00EA0886" w14:paraId="00D7959D" w14:textId="77777777" w:rsidTr="00E92A47">
        <w:tc>
          <w:tcPr>
            <w:tcW w:w="1911" w:type="dxa"/>
            <w:vAlign w:val="center"/>
          </w:tcPr>
          <w:p w14:paraId="25C8D035"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Diameter shrinkage (%)</w:t>
            </w:r>
          </w:p>
        </w:tc>
        <w:tc>
          <w:tcPr>
            <w:tcW w:w="1836" w:type="dxa"/>
            <w:vAlign w:val="center"/>
          </w:tcPr>
          <w:p w14:paraId="23E84DC2"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8.35 ± 0.14ᵃ</w:t>
            </w:r>
          </w:p>
        </w:tc>
        <w:tc>
          <w:tcPr>
            <w:tcW w:w="1831" w:type="dxa"/>
            <w:vAlign w:val="center"/>
          </w:tcPr>
          <w:p w14:paraId="21FBD06A"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7.82 ± 0.13ᵃᵇ</w:t>
            </w:r>
          </w:p>
        </w:tc>
        <w:tc>
          <w:tcPr>
            <w:tcW w:w="1832" w:type="dxa"/>
            <w:vAlign w:val="center"/>
          </w:tcPr>
          <w:p w14:paraId="54772A2E"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7.35 ± 0.12ᵇ</w:t>
            </w:r>
          </w:p>
        </w:tc>
        <w:tc>
          <w:tcPr>
            <w:tcW w:w="1832" w:type="dxa"/>
            <w:vAlign w:val="center"/>
          </w:tcPr>
          <w:p w14:paraId="7A99FEF9"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7.68 ± 0.14ᵃᵇ</w:t>
            </w:r>
          </w:p>
        </w:tc>
      </w:tr>
      <w:tr w:rsidR="00256014" w:rsidRPr="00EA0886" w14:paraId="62F6BE84" w14:textId="77777777" w:rsidTr="00E92A47">
        <w:tc>
          <w:tcPr>
            <w:tcW w:w="1911" w:type="dxa"/>
            <w:vAlign w:val="center"/>
          </w:tcPr>
          <w:p w14:paraId="699364F3"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Drip loss (%)</w:t>
            </w:r>
          </w:p>
        </w:tc>
        <w:tc>
          <w:tcPr>
            <w:tcW w:w="1836" w:type="dxa"/>
            <w:vAlign w:val="center"/>
          </w:tcPr>
          <w:p w14:paraId="5694B1F7"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3.25 ± 0.11ᵃ</w:t>
            </w:r>
          </w:p>
        </w:tc>
        <w:tc>
          <w:tcPr>
            <w:tcW w:w="1831" w:type="dxa"/>
            <w:vAlign w:val="center"/>
          </w:tcPr>
          <w:p w14:paraId="217C476B"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3.05 ± 0.10ᵃᵇ</w:t>
            </w:r>
          </w:p>
        </w:tc>
        <w:tc>
          <w:tcPr>
            <w:tcW w:w="1832" w:type="dxa"/>
            <w:vAlign w:val="center"/>
          </w:tcPr>
          <w:p w14:paraId="37CCA2EC"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2.82 ± 0.09ᵇ</w:t>
            </w:r>
          </w:p>
        </w:tc>
        <w:tc>
          <w:tcPr>
            <w:tcW w:w="1832" w:type="dxa"/>
            <w:vAlign w:val="center"/>
          </w:tcPr>
          <w:p w14:paraId="4093036A"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3.00 ± 0.10ᵃᵇ</w:t>
            </w:r>
          </w:p>
        </w:tc>
      </w:tr>
      <w:tr w:rsidR="00256014" w:rsidRPr="00EA0886" w14:paraId="4EE724EE" w14:textId="77777777" w:rsidTr="00E92A47">
        <w:tc>
          <w:tcPr>
            <w:tcW w:w="1911" w:type="dxa"/>
            <w:vAlign w:val="center"/>
          </w:tcPr>
          <w:p w14:paraId="2EF7B2F5"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Cooking loss (%)</w:t>
            </w:r>
          </w:p>
        </w:tc>
        <w:tc>
          <w:tcPr>
            <w:tcW w:w="1836" w:type="dxa"/>
            <w:vAlign w:val="center"/>
          </w:tcPr>
          <w:p w14:paraId="6F993525"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8.15 ± 0.16ᵃ</w:t>
            </w:r>
          </w:p>
        </w:tc>
        <w:tc>
          <w:tcPr>
            <w:tcW w:w="1831" w:type="dxa"/>
            <w:vAlign w:val="center"/>
          </w:tcPr>
          <w:p w14:paraId="6398CBF8"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7.52 ± 0.15ᵃᵇ</w:t>
            </w:r>
          </w:p>
        </w:tc>
        <w:tc>
          <w:tcPr>
            <w:tcW w:w="1832" w:type="dxa"/>
            <w:vAlign w:val="center"/>
          </w:tcPr>
          <w:p w14:paraId="77D5C8ED"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7.08 ± 0.14ᵇ</w:t>
            </w:r>
          </w:p>
        </w:tc>
        <w:tc>
          <w:tcPr>
            <w:tcW w:w="1832" w:type="dxa"/>
            <w:vAlign w:val="center"/>
          </w:tcPr>
          <w:p w14:paraId="5F8A1226"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7.38 ± 0.15ᵃᵇ</w:t>
            </w:r>
          </w:p>
        </w:tc>
      </w:tr>
      <w:tr w:rsidR="00256014" w:rsidRPr="00EA0886" w14:paraId="713C54DE" w14:textId="77777777" w:rsidTr="00E92A47">
        <w:tc>
          <w:tcPr>
            <w:tcW w:w="1911" w:type="dxa"/>
            <w:vAlign w:val="center"/>
          </w:tcPr>
          <w:p w14:paraId="1480923C"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Moisture retention (%)</w:t>
            </w:r>
          </w:p>
        </w:tc>
        <w:tc>
          <w:tcPr>
            <w:tcW w:w="1836" w:type="dxa"/>
            <w:vAlign w:val="center"/>
          </w:tcPr>
          <w:p w14:paraId="2376BE1F"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56.85 ± 0.15ᶜ</w:t>
            </w:r>
          </w:p>
        </w:tc>
        <w:tc>
          <w:tcPr>
            <w:tcW w:w="1831" w:type="dxa"/>
            <w:vAlign w:val="center"/>
          </w:tcPr>
          <w:p w14:paraId="1D687931"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58.40 ± 0.14ᵇ</w:t>
            </w:r>
          </w:p>
        </w:tc>
        <w:tc>
          <w:tcPr>
            <w:tcW w:w="1832" w:type="dxa"/>
            <w:vAlign w:val="center"/>
          </w:tcPr>
          <w:p w14:paraId="4BFDFCAE"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60.15 ± 0.13ᵃ</w:t>
            </w:r>
          </w:p>
        </w:tc>
        <w:tc>
          <w:tcPr>
            <w:tcW w:w="1832" w:type="dxa"/>
            <w:vAlign w:val="center"/>
          </w:tcPr>
          <w:p w14:paraId="69D37BAC"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59.10 ± 0.14ᵃᵇ</w:t>
            </w:r>
          </w:p>
        </w:tc>
      </w:tr>
      <w:tr w:rsidR="00256014" w:rsidRPr="00EA0886" w14:paraId="05D59691" w14:textId="77777777" w:rsidTr="00E92A47">
        <w:tc>
          <w:tcPr>
            <w:tcW w:w="1911" w:type="dxa"/>
            <w:vAlign w:val="center"/>
          </w:tcPr>
          <w:p w14:paraId="3290AB41"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Moisture (%)</w:t>
            </w:r>
          </w:p>
        </w:tc>
        <w:tc>
          <w:tcPr>
            <w:tcW w:w="1836" w:type="dxa"/>
            <w:vAlign w:val="center"/>
          </w:tcPr>
          <w:p w14:paraId="7306B7F3"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61.25 ± 0.16ᶜ</w:t>
            </w:r>
          </w:p>
        </w:tc>
        <w:tc>
          <w:tcPr>
            <w:tcW w:w="1831" w:type="dxa"/>
            <w:vAlign w:val="center"/>
          </w:tcPr>
          <w:p w14:paraId="63CBCF39"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62.40 ± 0.15ᵇ</w:t>
            </w:r>
          </w:p>
        </w:tc>
        <w:tc>
          <w:tcPr>
            <w:tcW w:w="1832" w:type="dxa"/>
            <w:vAlign w:val="center"/>
          </w:tcPr>
          <w:p w14:paraId="1CD9B7EB"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63.65 ± 0.15ᵃ</w:t>
            </w:r>
          </w:p>
        </w:tc>
        <w:tc>
          <w:tcPr>
            <w:tcW w:w="1832" w:type="dxa"/>
            <w:vAlign w:val="center"/>
          </w:tcPr>
          <w:p w14:paraId="67716FA9"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63.05 ± 0.15ᵃᵇ</w:t>
            </w:r>
          </w:p>
        </w:tc>
      </w:tr>
      <w:tr w:rsidR="00256014" w:rsidRPr="00EA0886" w14:paraId="6E7D4C55" w14:textId="77777777" w:rsidTr="00E92A47">
        <w:tc>
          <w:tcPr>
            <w:tcW w:w="1911" w:type="dxa"/>
            <w:vAlign w:val="center"/>
          </w:tcPr>
          <w:p w14:paraId="6DFDE8ED"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Protein (%)</w:t>
            </w:r>
          </w:p>
        </w:tc>
        <w:tc>
          <w:tcPr>
            <w:tcW w:w="1836" w:type="dxa"/>
            <w:vAlign w:val="center"/>
          </w:tcPr>
          <w:p w14:paraId="40DDCB67"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18.55 ± 0.13ᵃ</w:t>
            </w:r>
          </w:p>
        </w:tc>
        <w:tc>
          <w:tcPr>
            <w:tcW w:w="1831" w:type="dxa"/>
            <w:vAlign w:val="center"/>
          </w:tcPr>
          <w:p w14:paraId="17D0F946"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18.20 ± 0.12ᵃᵇ</w:t>
            </w:r>
          </w:p>
        </w:tc>
        <w:tc>
          <w:tcPr>
            <w:tcW w:w="1832" w:type="dxa"/>
            <w:vAlign w:val="center"/>
          </w:tcPr>
          <w:p w14:paraId="46F7B783"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17.85 ± 0.13ᵇ</w:t>
            </w:r>
          </w:p>
        </w:tc>
        <w:tc>
          <w:tcPr>
            <w:tcW w:w="1832" w:type="dxa"/>
            <w:vAlign w:val="center"/>
          </w:tcPr>
          <w:p w14:paraId="28480890"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17.50 ± 0.12ᶜ</w:t>
            </w:r>
          </w:p>
        </w:tc>
      </w:tr>
      <w:tr w:rsidR="00256014" w:rsidRPr="00EA0886" w14:paraId="2D55A531" w14:textId="77777777" w:rsidTr="00E92A47">
        <w:tc>
          <w:tcPr>
            <w:tcW w:w="1911" w:type="dxa"/>
            <w:vAlign w:val="center"/>
          </w:tcPr>
          <w:p w14:paraId="57E658C8"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Fat (%)</w:t>
            </w:r>
          </w:p>
        </w:tc>
        <w:tc>
          <w:tcPr>
            <w:tcW w:w="1836" w:type="dxa"/>
            <w:vAlign w:val="center"/>
          </w:tcPr>
          <w:p w14:paraId="3AE8CCE5"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10.65 ± 0.11ᵃ</w:t>
            </w:r>
          </w:p>
        </w:tc>
        <w:tc>
          <w:tcPr>
            <w:tcW w:w="1831" w:type="dxa"/>
            <w:vAlign w:val="center"/>
          </w:tcPr>
          <w:p w14:paraId="100937AC"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10.25 ± 0.10ᵃᵇ</w:t>
            </w:r>
          </w:p>
        </w:tc>
        <w:tc>
          <w:tcPr>
            <w:tcW w:w="1832" w:type="dxa"/>
            <w:vAlign w:val="center"/>
          </w:tcPr>
          <w:p w14:paraId="4CA98A17"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9.90 ± 0.11ᵇ</w:t>
            </w:r>
          </w:p>
        </w:tc>
        <w:tc>
          <w:tcPr>
            <w:tcW w:w="1832" w:type="dxa"/>
            <w:vAlign w:val="center"/>
          </w:tcPr>
          <w:p w14:paraId="1F236E92"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9.55 ± 0.10ᶜ</w:t>
            </w:r>
          </w:p>
        </w:tc>
      </w:tr>
      <w:tr w:rsidR="00256014" w:rsidRPr="00EA0886" w14:paraId="692AE5FE" w14:textId="77777777" w:rsidTr="00E92A47">
        <w:tc>
          <w:tcPr>
            <w:tcW w:w="1911" w:type="dxa"/>
            <w:vAlign w:val="center"/>
          </w:tcPr>
          <w:p w14:paraId="49AF0D96"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lastRenderedPageBreak/>
              <w:t xml:space="preserve">Crude </w:t>
            </w:r>
            <w:proofErr w:type="spellStart"/>
            <w:r w:rsidRPr="00EA0886">
              <w:rPr>
                <w:rFonts w:ascii="Times New Roman" w:eastAsia="Times New Roman" w:hAnsi="Times New Roman" w:cs="Times New Roman"/>
                <w:sz w:val="24"/>
                <w:szCs w:val="24"/>
                <w:lang w:val="en-US" w:bidi="ta-IN"/>
              </w:rPr>
              <w:t>fibre</w:t>
            </w:r>
            <w:proofErr w:type="spellEnd"/>
            <w:r w:rsidRPr="00EA0886">
              <w:rPr>
                <w:rFonts w:ascii="Times New Roman" w:eastAsia="Times New Roman" w:hAnsi="Times New Roman" w:cs="Times New Roman"/>
                <w:sz w:val="24"/>
                <w:szCs w:val="24"/>
                <w:lang w:val="en-US" w:bidi="ta-IN"/>
              </w:rPr>
              <w:t xml:space="preserve"> (%)</w:t>
            </w:r>
          </w:p>
        </w:tc>
        <w:tc>
          <w:tcPr>
            <w:tcW w:w="1836" w:type="dxa"/>
            <w:vAlign w:val="center"/>
          </w:tcPr>
          <w:p w14:paraId="5BA90397"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0.35 ± 0.03ᶜ</w:t>
            </w:r>
          </w:p>
        </w:tc>
        <w:tc>
          <w:tcPr>
            <w:tcW w:w="1831" w:type="dxa"/>
            <w:vAlign w:val="center"/>
          </w:tcPr>
          <w:p w14:paraId="7DFB985C"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0.62 ± 0.04ᵇ</w:t>
            </w:r>
          </w:p>
        </w:tc>
        <w:tc>
          <w:tcPr>
            <w:tcW w:w="1832" w:type="dxa"/>
            <w:vAlign w:val="center"/>
          </w:tcPr>
          <w:p w14:paraId="3810FFD4"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0.88 ± 0.04ᵃ</w:t>
            </w:r>
          </w:p>
        </w:tc>
        <w:tc>
          <w:tcPr>
            <w:tcW w:w="1832" w:type="dxa"/>
            <w:vAlign w:val="center"/>
          </w:tcPr>
          <w:p w14:paraId="7F332BF9"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1.12 ± 0.05ᵃ</w:t>
            </w:r>
          </w:p>
        </w:tc>
      </w:tr>
    </w:tbl>
    <w:p w14:paraId="2DC628E7" w14:textId="77777777" w:rsidR="00256014" w:rsidRPr="00EA0886" w:rsidRDefault="00673BCB" w:rsidP="00256014">
      <w:pPr>
        <w:spacing w:after="0" w:line="360" w:lineRule="auto"/>
        <w:jc w:val="both"/>
        <w:rPr>
          <w:rFonts w:ascii="Times New Roman" w:eastAsia="Times New Roman" w:hAnsi="Times New Roman" w:cs="Times New Roman"/>
          <w:i/>
          <w:iCs/>
          <w:sz w:val="24"/>
          <w:szCs w:val="24"/>
          <w:lang w:val="en-US" w:bidi="ta-IN"/>
        </w:rPr>
      </w:pPr>
      <w:r w:rsidRPr="00EA0886">
        <w:rPr>
          <w:rFonts w:ascii="Times New Roman" w:eastAsia="Times New Roman" w:hAnsi="Times New Roman" w:cs="Times New Roman"/>
          <w:i/>
          <w:iCs/>
          <w:sz w:val="24"/>
          <w:szCs w:val="24"/>
          <w:lang w:val="en-US" w:bidi="ta-IN"/>
        </w:rPr>
        <w:t>(</w:t>
      </w:r>
      <w:r w:rsidR="00256014" w:rsidRPr="00EA0886">
        <w:rPr>
          <w:rFonts w:ascii="Times New Roman" w:eastAsia="Times New Roman" w:hAnsi="Times New Roman" w:cs="Times New Roman"/>
          <w:i/>
          <w:iCs/>
          <w:sz w:val="24"/>
          <w:szCs w:val="24"/>
          <w:lang w:val="en-US" w:bidi="ta-IN"/>
        </w:rPr>
        <w:t xml:space="preserve">Control – buffalo meat </w:t>
      </w:r>
      <w:proofErr w:type="spellStart"/>
      <w:r w:rsidR="00256014" w:rsidRPr="00EA0886">
        <w:rPr>
          <w:rFonts w:ascii="Times New Roman" w:eastAsia="Times New Roman" w:hAnsi="Times New Roman" w:cs="Times New Roman"/>
          <w:i/>
          <w:iCs/>
          <w:sz w:val="24"/>
          <w:szCs w:val="24"/>
          <w:lang w:val="en-US" w:bidi="ta-IN"/>
        </w:rPr>
        <w:t>shami</w:t>
      </w:r>
      <w:proofErr w:type="spellEnd"/>
      <w:r w:rsidR="00256014" w:rsidRPr="00EA0886">
        <w:rPr>
          <w:rFonts w:ascii="Times New Roman" w:eastAsia="Times New Roman" w:hAnsi="Times New Roman" w:cs="Times New Roman"/>
          <w:i/>
          <w:iCs/>
          <w:sz w:val="24"/>
          <w:szCs w:val="24"/>
          <w:lang w:val="en-US" w:bidi="ta-IN"/>
        </w:rPr>
        <w:t xml:space="preserve"> kebab without EFY; T1 – 5% cooked mashed EFY; T2 – 10% cooked mashed EFY; T3 – 15% cooked mashed EFY</w:t>
      </w:r>
      <w:r w:rsidRPr="00EA0886">
        <w:rPr>
          <w:rFonts w:ascii="Times New Roman" w:eastAsia="Times New Roman" w:hAnsi="Times New Roman" w:cs="Times New Roman"/>
          <w:i/>
          <w:iCs/>
          <w:sz w:val="24"/>
          <w:szCs w:val="24"/>
          <w:lang w:val="en-US" w:bidi="ta-IN"/>
        </w:rPr>
        <w:t>)</w:t>
      </w:r>
    </w:p>
    <w:p w14:paraId="261BE16A" w14:textId="77777777" w:rsidR="00256014" w:rsidRPr="00EA0886" w:rsidRDefault="00256014" w:rsidP="00256014">
      <w:pPr>
        <w:spacing w:after="0" w:line="360" w:lineRule="auto"/>
        <w:jc w:val="both"/>
        <w:rPr>
          <w:rFonts w:ascii="Times New Roman" w:eastAsia="Times New Roman" w:hAnsi="Times New Roman" w:cs="Times New Roman"/>
          <w:i/>
          <w:iCs/>
          <w:sz w:val="24"/>
          <w:szCs w:val="24"/>
          <w:lang w:val="en-US" w:bidi="ta-IN"/>
        </w:rPr>
      </w:pPr>
      <w:r w:rsidRPr="00EA0886">
        <w:rPr>
          <w:rFonts w:ascii="Times New Roman" w:eastAsia="Times New Roman" w:hAnsi="Times New Roman" w:cs="Times New Roman"/>
          <w:i/>
          <w:iCs/>
          <w:sz w:val="24"/>
          <w:szCs w:val="24"/>
          <w:lang w:val="en-US" w:bidi="ta-IN"/>
        </w:rPr>
        <w:t>Means bearing the same superscripts row-wise do not differ significantly (P&lt;0.05).</w:t>
      </w:r>
    </w:p>
    <w:p w14:paraId="16A35B87" w14:textId="77777777" w:rsidR="00256014" w:rsidRPr="00EA0886" w:rsidRDefault="00256014" w:rsidP="00AE1AE3">
      <w:pPr>
        <w:spacing w:after="0" w:line="360" w:lineRule="auto"/>
        <w:jc w:val="both"/>
        <w:rPr>
          <w:rFonts w:ascii="Times New Roman" w:eastAsia="Times New Roman" w:hAnsi="Times New Roman" w:cs="Times New Roman"/>
          <w:sz w:val="24"/>
          <w:szCs w:val="24"/>
          <w:lang w:val="en-US" w:bidi="ta-IN"/>
        </w:rPr>
      </w:pPr>
    </w:p>
    <w:p w14:paraId="13FB107B"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 xml:space="preserve">Moisture retention increased from 56.85% in the control to 58.40% in T1 and 60.15% in T2, followed by a decline to 59.10% in T3. Moisture content increased from 61.25% in the control to 62.40, 63.65 and 63.05% in T1, T2 and T3, respectively. The higher moisture retention at 10% EFY was consistent with the reduced cooking and drip losses and might be attributed to the water-binding contribution of its starch and </w:t>
      </w:r>
      <w:proofErr w:type="spellStart"/>
      <w:r w:rsidRPr="00EA0886">
        <w:rPr>
          <w:rFonts w:ascii="Times New Roman" w:eastAsia="Times New Roman" w:hAnsi="Times New Roman" w:cs="Times New Roman"/>
          <w:sz w:val="24"/>
          <w:szCs w:val="24"/>
          <w:lang w:val="en-US" w:bidi="ta-IN"/>
        </w:rPr>
        <w:t>fibre</w:t>
      </w:r>
      <w:proofErr w:type="spellEnd"/>
      <w:r w:rsidRPr="00EA0886">
        <w:rPr>
          <w:rFonts w:ascii="Times New Roman" w:eastAsia="Times New Roman" w:hAnsi="Times New Roman" w:cs="Times New Roman"/>
          <w:sz w:val="24"/>
          <w:szCs w:val="24"/>
          <w:lang w:val="en-US" w:bidi="ta-IN"/>
        </w:rPr>
        <w:t xml:space="preserve"> fractions. Thus, the improved cooking characteristics observed with EFY </w:t>
      </w:r>
      <w:r w:rsidR="00673BCB" w:rsidRPr="00EA0886">
        <w:rPr>
          <w:rFonts w:ascii="Times New Roman" w:eastAsia="Times New Roman" w:hAnsi="Times New Roman" w:cs="Times New Roman"/>
          <w:sz w:val="24"/>
          <w:szCs w:val="24"/>
          <w:lang w:val="en-US" w:bidi="ta-IN"/>
        </w:rPr>
        <w:t>might</w:t>
      </w:r>
      <w:r w:rsidRPr="00EA0886">
        <w:rPr>
          <w:rFonts w:ascii="Times New Roman" w:eastAsia="Times New Roman" w:hAnsi="Times New Roman" w:cs="Times New Roman"/>
          <w:sz w:val="24"/>
          <w:szCs w:val="24"/>
          <w:lang w:val="en-US" w:bidi="ta-IN"/>
        </w:rPr>
        <w:t xml:space="preserve"> be related to the functional contribution of its starch and </w:t>
      </w:r>
      <w:proofErr w:type="spellStart"/>
      <w:r w:rsidRPr="00EA0886">
        <w:rPr>
          <w:rFonts w:ascii="Times New Roman" w:eastAsia="Times New Roman" w:hAnsi="Times New Roman" w:cs="Times New Roman"/>
          <w:sz w:val="24"/>
          <w:szCs w:val="24"/>
          <w:lang w:val="en-US" w:bidi="ta-IN"/>
        </w:rPr>
        <w:t>fibre</w:t>
      </w:r>
      <w:proofErr w:type="spellEnd"/>
      <w:r w:rsidRPr="00EA0886">
        <w:rPr>
          <w:rFonts w:ascii="Times New Roman" w:eastAsia="Times New Roman" w:hAnsi="Times New Roman" w:cs="Times New Roman"/>
          <w:sz w:val="24"/>
          <w:szCs w:val="24"/>
          <w:lang w:val="en-US" w:bidi="ta-IN"/>
        </w:rPr>
        <w:t xml:space="preserve"> fractions rather than simply the replacement level.</w:t>
      </w:r>
      <w:r w:rsidR="00256014" w:rsidRPr="00EA0886">
        <w:rPr>
          <w:rFonts w:ascii="Times New Roman" w:eastAsia="Times New Roman" w:hAnsi="Times New Roman" w:cs="Times New Roman"/>
          <w:sz w:val="24"/>
          <w:szCs w:val="24"/>
          <w:lang w:val="en-US" w:bidi="ta-IN"/>
        </w:rPr>
        <w:t xml:space="preserve"> </w:t>
      </w:r>
      <w:r w:rsidRPr="00EA0886">
        <w:rPr>
          <w:rFonts w:ascii="Times New Roman" w:eastAsia="Times New Roman" w:hAnsi="Times New Roman" w:cs="Times New Roman"/>
          <w:sz w:val="24"/>
          <w:szCs w:val="24"/>
          <w:lang w:val="en-US" w:bidi="ta-IN"/>
        </w:rPr>
        <w:t>Protein content decreased progressively from 18.55% in the control to 18.20, 17.85 and 17.50% in T1, T2 and T3, respectively. Fat content also declined from 10.65% in the control to 10.25, 9.90 and 9.55%, respectively. These reductions were primarily associated with the replacement of buffalo meat, a relatively protein- and fat-rich component, with cooked EFY containing lower amounts of these constituents.</w:t>
      </w:r>
      <w:r w:rsidR="00256014" w:rsidRPr="00EA0886">
        <w:rPr>
          <w:rFonts w:ascii="Times New Roman" w:eastAsia="Times New Roman" w:hAnsi="Times New Roman" w:cs="Times New Roman"/>
          <w:sz w:val="24"/>
          <w:szCs w:val="24"/>
          <w:lang w:val="en-US" w:bidi="ta-IN"/>
        </w:rPr>
        <w:t xml:space="preserve"> </w:t>
      </w:r>
      <w:r w:rsidRPr="00EA0886">
        <w:rPr>
          <w:rFonts w:ascii="Times New Roman" w:eastAsia="Times New Roman" w:hAnsi="Times New Roman" w:cs="Times New Roman"/>
          <w:sz w:val="24"/>
          <w:szCs w:val="24"/>
          <w:lang w:val="en-US" w:bidi="ta-IN"/>
        </w:rPr>
        <w:t xml:space="preserve">In contrast, crude </w:t>
      </w:r>
      <w:proofErr w:type="spellStart"/>
      <w:r w:rsidRPr="00EA0886">
        <w:rPr>
          <w:rFonts w:ascii="Times New Roman" w:eastAsia="Times New Roman" w:hAnsi="Times New Roman" w:cs="Times New Roman"/>
          <w:sz w:val="24"/>
          <w:szCs w:val="24"/>
          <w:lang w:val="en-US" w:bidi="ta-IN"/>
        </w:rPr>
        <w:t>fibre</w:t>
      </w:r>
      <w:proofErr w:type="spellEnd"/>
      <w:r w:rsidRPr="00EA0886">
        <w:rPr>
          <w:rFonts w:ascii="Times New Roman" w:eastAsia="Times New Roman" w:hAnsi="Times New Roman" w:cs="Times New Roman"/>
          <w:sz w:val="24"/>
          <w:szCs w:val="24"/>
          <w:lang w:val="en-US" w:bidi="ta-IN"/>
        </w:rPr>
        <w:t xml:space="preserve"> increased progressively from 0.35% in the control to 0.62, 0.88 and 1.12% in T1, T2 and T3, respectively. The increase reflected the contribution of EFY </w:t>
      </w:r>
      <w:proofErr w:type="spellStart"/>
      <w:r w:rsidRPr="00EA0886">
        <w:rPr>
          <w:rFonts w:ascii="Times New Roman" w:eastAsia="Times New Roman" w:hAnsi="Times New Roman" w:cs="Times New Roman"/>
          <w:sz w:val="24"/>
          <w:szCs w:val="24"/>
          <w:lang w:val="en-US" w:bidi="ta-IN"/>
        </w:rPr>
        <w:t>fibre</w:t>
      </w:r>
      <w:proofErr w:type="spellEnd"/>
      <w:r w:rsidRPr="00EA0886">
        <w:rPr>
          <w:rFonts w:ascii="Times New Roman" w:eastAsia="Times New Roman" w:hAnsi="Times New Roman" w:cs="Times New Roman"/>
          <w:sz w:val="24"/>
          <w:szCs w:val="24"/>
          <w:lang w:val="en-US" w:bidi="ta-IN"/>
        </w:rPr>
        <w:t xml:space="preserve"> and indicates the potential of EFY for increasing the </w:t>
      </w:r>
      <w:r w:rsidR="00D800B8" w:rsidRPr="00EA0886">
        <w:rPr>
          <w:rFonts w:ascii="Times New Roman" w:eastAsia="Times New Roman" w:hAnsi="Times New Roman" w:cs="Times New Roman"/>
          <w:sz w:val="24"/>
          <w:szCs w:val="24"/>
          <w:lang w:val="en-US" w:bidi="ta-IN"/>
        </w:rPr>
        <w:t>crude</w:t>
      </w:r>
      <w:r w:rsidRPr="00EA0886">
        <w:rPr>
          <w:rFonts w:ascii="Times New Roman" w:eastAsia="Times New Roman" w:hAnsi="Times New Roman" w:cs="Times New Roman"/>
          <w:sz w:val="24"/>
          <w:szCs w:val="24"/>
          <w:lang w:val="en-US" w:bidi="ta-IN"/>
        </w:rPr>
        <w:t xml:space="preserve"> </w:t>
      </w:r>
      <w:proofErr w:type="spellStart"/>
      <w:r w:rsidRPr="00EA0886">
        <w:rPr>
          <w:rFonts w:ascii="Times New Roman" w:eastAsia="Times New Roman" w:hAnsi="Times New Roman" w:cs="Times New Roman"/>
          <w:sz w:val="24"/>
          <w:szCs w:val="24"/>
          <w:lang w:val="en-US" w:bidi="ta-IN"/>
        </w:rPr>
        <w:t>fibre</w:t>
      </w:r>
      <w:proofErr w:type="spellEnd"/>
      <w:r w:rsidRPr="00EA0886">
        <w:rPr>
          <w:rFonts w:ascii="Times New Roman" w:eastAsia="Times New Roman" w:hAnsi="Times New Roman" w:cs="Times New Roman"/>
          <w:sz w:val="24"/>
          <w:szCs w:val="24"/>
          <w:lang w:val="en-US" w:bidi="ta-IN"/>
        </w:rPr>
        <w:t xml:space="preserve"> content of value-added meat products (Singh </w:t>
      </w:r>
      <w:r w:rsidRPr="00EA0886">
        <w:rPr>
          <w:rFonts w:ascii="Times New Roman" w:eastAsia="Times New Roman" w:hAnsi="Times New Roman" w:cs="Times New Roman"/>
          <w:i/>
          <w:iCs/>
          <w:sz w:val="24"/>
          <w:szCs w:val="24"/>
          <w:lang w:val="en-US" w:bidi="ta-IN"/>
        </w:rPr>
        <w:t>et al.,</w:t>
      </w:r>
      <w:r w:rsidRPr="00EA0886">
        <w:rPr>
          <w:rFonts w:ascii="Times New Roman" w:eastAsia="Times New Roman" w:hAnsi="Times New Roman" w:cs="Times New Roman"/>
          <w:sz w:val="24"/>
          <w:szCs w:val="24"/>
          <w:lang w:val="en-US" w:bidi="ta-IN"/>
        </w:rPr>
        <w:t xml:space="preserve"> 2016).</w:t>
      </w:r>
    </w:p>
    <w:p w14:paraId="21B3E845" w14:textId="77777777" w:rsidR="004411A3" w:rsidRPr="00EA0886" w:rsidRDefault="00000000">
      <w:pPr>
        <w:spacing w:after="0" w:line="360" w:lineRule="auto"/>
        <w:jc w:val="both"/>
        <w:rPr>
          <w:rFonts w:ascii="Times New Roman" w:eastAsia="Times New Roman" w:hAnsi="Times New Roman" w:cs="Times New Roman"/>
          <w:sz w:val="24"/>
          <w:szCs w:val="24"/>
          <w:lang w:val="en-US" w:bidi="ta-IN"/>
        </w:rPr>
      </w:pPr>
      <w:r w:rsidRPr="00EA0886">
        <w:rPr>
          <w:rFonts w:ascii="Times New Roman" w:hAnsi="Times New Roman"/>
          <w:sz w:val="24"/>
        </w:rPr>
        <w:t>The pattern of higher yield and moisture retention together with lower cooking and drip losses at moderate EFY incorporation is consistent with the general behaviour of hydrated dietary fibres in comminuted meat matrices. Han and Bertram (2017) reported that fibre enrichment improved water-binding capacity and reduced cooking loss in a fat-reduced meat model, while Younis et al. (2022) emphasized that soluble dietary fibres can alter meat-product texture through their hydration and matrix-forming properties. Mishra et al. (2023) similarly summarized that the water-retaining, fat-binding and gel-forming functions of dietary fibres can improve yield and reduce processing losses, although the magnitude of these effects depends on fibre composition, particle characteristics and formulation. These observations support the present interpretation that the 10% EFY treatment provided a favourable functional balance, whereas increasing the replacement to 15% may have reduced the relative contribution of meat proteins sufficiently to limit further improvement.</w:t>
      </w:r>
    </w:p>
    <w:p w14:paraId="0DE271A4" w14:textId="77777777" w:rsidR="00AE1AE3" w:rsidRPr="00EA0886" w:rsidRDefault="00ED513A" w:rsidP="00AE1AE3">
      <w:pPr>
        <w:spacing w:after="0" w:line="360" w:lineRule="auto"/>
        <w:jc w:val="both"/>
        <w:outlineLvl w:val="2"/>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3.2. Sensory</w:t>
      </w:r>
      <w:r w:rsidR="00AE1AE3" w:rsidRPr="00EA0886">
        <w:rPr>
          <w:rFonts w:ascii="Times New Roman" w:eastAsia="Times New Roman" w:hAnsi="Times New Roman" w:cs="Times New Roman"/>
          <w:b/>
          <w:bCs/>
          <w:sz w:val="24"/>
          <w:szCs w:val="24"/>
          <w:lang w:val="en-US" w:bidi="ta-IN"/>
        </w:rPr>
        <w:t xml:space="preserve"> characteristics</w:t>
      </w:r>
    </w:p>
    <w:p w14:paraId="432E5A7F"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lastRenderedPageBreak/>
        <w:t xml:space="preserve">The sensory characteristics of buffalo meat </w:t>
      </w:r>
      <w:proofErr w:type="spellStart"/>
      <w:r w:rsidRPr="00EA0886">
        <w:rPr>
          <w:rFonts w:ascii="Times New Roman" w:eastAsia="Times New Roman" w:hAnsi="Times New Roman" w:cs="Times New Roman"/>
          <w:sz w:val="24"/>
          <w:szCs w:val="24"/>
          <w:lang w:val="en-US" w:bidi="ta-IN"/>
        </w:rPr>
        <w:t>shami</w:t>
      </w:r>
      <w:proofErr w:type="spellEnd"/>
      <w:r w:rsidRPr="00EA0886">
        <w:rPr>
          <w:rFonts w:ascii="Times New Roman" w:eastAsia="Times New Roman" w:hAnsi="Times New Roman" w:cs="Times New Roman"/>
          <w:sz w:val="24"/>
          <w:szCs w:val="24"/>
          <w:lang w:val="en-US" w:bidi="ta-IN"/>
        </w:rPr>
        <w:t xml:space="preserve"> kebab are presented in Table 2. Appearance and </w:t>
      </w:r>
      <w:proofErr w:type="spellStart"/>
      <w:r w:rsidRPr="00EA0886">
        <w:rPr>
          <w:rFonts w:ascii="Times New Roman" w:eastAsia="Times New Roman" w:hAnsi="Times New Roman" w:cs="Times New Roman"/>
          <w:sz w:val="24"/>
          <w:szCs w:val="24"/>
          <w:lang w:val="en-US" w:bidi="ta-IN"/>
        </w:rPr>
        <w:t>colour</w:t>
      </w:r>
      <w:proofErr w:type="spellEnd"/>
      <w:r w:rsidRPr="00EA0886">
        <w:rPr>
          <w:rFonts w:ascii="Times New Roman" w:eastAsia="Times New Roman" w:hAnsi="Times New Roman" w:cs="Times New Roman"/>
          <w:sz w:val="24"/>
          <w:szCs w:val="24"/>
          <w:lang w:val="en-US" w:bidi="ta-IN"/>
        </w:rPr>
        <w:t xml:space="preserve"> scores increased from 8.25 in the control to 8.35 and 8.45 in T1 and T2, respectively, but decreased significantly to 7.95 in T3. The higher score at 10% EFY </w:t>
      </w:r>
      <w:r w:rsidR="00D971DD" w:rsidRPr="00EA0886">
        <w:rPr>
          <w:rFonts w:ascii="Times New Roman" w:eastAsia="Times New Roman" w:hAnsi="Times New Roman" w:cs="Times New Roman"/>
          <w:sz w:val="24"/>
          <w:szCs w:val="24"/>
          <w:lang w:val="en-US" w:bidi="ta-IN"/>
        </w:rPr>
        <w:t>might</w:t>
      </w:r>
      <w:r w:rsidRPr="00EA0886">
        <w:rPr>
          <w:rFonts w:ascii="Times New Roman" w:eastAsia="Times New Roman" w:hAnsi="Times New Roman" w:cs="Times New Roman"/>
          <w:sz w:val="24"/>
          <w:szCs w:val="24"/>
          <w:lang w:val="en-US" w:bidi="ta-IN"/>
        </w:rPr>
        <w:t xml:space="preserve"> be associated with acceptable surface characteristics and </w:t>
      </w:r>
      <w:proofErr w:type="spellStart"/>
      <w:r w:rsidRPr="00EA0886">
        <w:rPr>
          <w:rFonts w:ascii="Times New Roman" w:eastAsia="Times New Roman" w:hAnsi="Times New Roman" w:cs="Times New Roman"/>
          <w:sz w:val="24"/>
          <w:szCs w:val="24"/>
          <w:lang w:val="en-US" w:bidi="ta-IN"/>
        </w:rPr>
        <w:t>colour</w:t>
      </w:r>
      <w:proofErr w:type="spellEnd"/>
      <w:r w:rsidRPr="00EA0886">
        <w:rPr>
          <w:rFonts w:ascii="Times New Roman" w:eastAsia="Times New Roman" w:hAnsi="Times New Roman" w:cs="Times New Roman"/>
          <w:sz w:val="24"/>
          <w:szCs w:val="24"/>
          <w:lang w:val="en-US" w:bidi="ta-IN"/>
        </w:rPr>
        <w:t xml:space="preserve"> development during frying, whereas greater incorporation might have altered the characteristic appearance of the product.</w:t>
      </w:r>
    </w:p>
    <w:p w14:paraId="6452A3A2"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proofErr w:type="spellStart"/>
      <w:r w:rsidRPr="00EA0886">
        <w:rPr>
          <w:rFonts w:ascii="Times New Roman" w:eastAsia="Times New Roman" w:hAnsi="Times New Roman" w:cs="Times New Roman"/>
          <w:sz w:val="24"/>
          <w:szCs w:val="24"/>
          <w:lang w:val="en-US" w:bidi="ta-IN"/>
        </w:rPr>
        <w:t>Flavour</w:t>
      </w:r>
      <w:proofErr w:type="spellEnd"/>
      <w:r w:rsidRPr="00EA0886">
        <w:rPr>
          <w:rFonts w:ascii="Times New Roman" w:eastAsia="Times New Roman" w:hAnsi="Times New Roman" w:cs="Times New Roman"/>
          <w:sz w:val="24"/>
          <w:szCs w:val="24"/>
          <w:lang w:val="en-US" w:bidi="ta-IN"/>
        </w:rPr>
        <w:t xml:space="preserve"> scores increased from 8.20 in the control to 8.28 in T1 and 8.38 in T2, followed by a decline to 7.75 in T3. The lower score at 15% </w:t>
      </w:r>
      <w:r w:rsidR="00673BCB" w:rsidRPr="00EA0886">
        <w:rPr>
          <w:rFonts w:ascii="Times New Roman" w:eastAsia="Times New Roman" w:hAnsi="Times New Roman" w:cs="Times New Roman"/>
          <w:sz w:val="24"/>
          <w:szCs w:val="24"/>
          <w:lang w:val="en-US" w:bidi="ta-IN"/>
        </w:rPr>
        <w:t>might</w:t>
      </w:r>
      <w:r w:rsidRPr="00EA0886">
        <w:rPr>
          <w:rFonts w:ascii="Times New Roman" w:eastAsia="Times New Roman" w:hAnsi="Times New Roman" w:cs="Times New Roman"/>
          <w:sz w:val="24"/>
          <w:szCs w:val="24"/>
          <w:lang w:val="en-US" w:bidi="ta-IN"/>
        </w:rPr>
        <w:t xml:space="preserve"> be associated with greater replacement of meat and an increased contribution of the yam component, thereby modifying the characteristic </w:t>
      </w:r>
      <w:proofErr w:type="spellStart"/>
      <w:r w:rsidRPr="00EA0886">
        <w:rPr>
          <w:rFonts w:ascii="Times New Roman" w:eastAsia="Times New Roman" w:hAnsi="Times New Roman" w:cs="Times New Roman"/>
          <w:sz w:val="24"/>
          <w:szCs w:val="24"/>
          <w:lang w:val="en-US" w:bidi="ta-IN"/>
        </w:rPr>
        <w:t>flavour</w:t>
      </w:r>
      <w:proofErr w:type="spellEnd"/>
      <w:r w:rsidRPr="00EA0886">
        <w:rPr>
          <w:rFonts w:ascii="Times New Roman" w:eastAsia="Times New Roman" w:hAnsi="Times New Roman" w:cs="Times New Roman"/>
          <w:sz w:val="24"/>
          <w:szCs w:val="24"/>
          <w:lang w:val="en-US" w:bidi="ta-IN"/>
        </w:rPr>
        <w:t xml:space="preserve"> of buffalo meat </w:t>
      </w:r>
      <w:proofErr w:type="spellStart"/>
      <w:r w:rsidRPr="00EA0886">
        <w:rPr>
          <w:rFonts w:ascii="Times New Roman" w:eastAsia="Times New Roman" w:hAnsi="Times New Roman" w:cs="Times New Roman"/>
          <w:sz w:val="24"/>
          <w:szCs w:val="24"/>
          <w:lang w:val="en-US" w:bidi="ta-IN"/>
        </w:rPr>
        <w:t>shami</w:t>
      </w:r>
      <w:proofErr w:type="spellEnd"/>
      <w:r w:rsidRPr="00EA0886">
        <w:rPr>
          <w:rFonts w:ascii="Times New Roman" w:eastAsia="Times New Roman" w:hAnsi="Times New Roman" w:cs="Times New Roman"/>
          <w:sz w:val="24"/>
          <w:szCs w:val="24"/>
          <w:lang w:val="en-US" w:bidi="ta-IN"/>
        </w:rPr>
        <w:t xml:space="preserve"> kebab.</w:t>
      </w:r>
    </w:p>
    <w:p w14:paraId="515C7476"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 xml:space="preserve">Juiciness and tenderness were highest in T2, with scores of 8.35 and 8.40, respectively. These responses corresponded with the higher moisture retention observed at this level and </w:t>
      </w:r>
      <w:r w:rsidR="00D971DD" w:rsidRPr="00EA0886">
        <w:rPr>
          <w:rFonts w:ascii="Times New Roman" w:eastAsia="Times New Roman" w:hAnsi="Times New Roman" w:cs="Times New Roman"/>
          <w:sz w:val="24"/>
          <w:szCs w:val="24"/>
          <w:lang w:val="en-US" w:bidi="ta-IN"/>
        </w:rPr>
        <w:t>might</w:t>
      </w:r>
      <w:r w:rsidRPr="00EA0886">
        <w:rPr>
          <w:rFonts w:ascii="Times New Roman" w:eastAsia="Times New Roman" w:hAnsi="Times New Roman" w:cs="Times New Roman"/>
          <w:sz w:val="24"/>
          <w:szCs w:val="24"/>
          <w:lang w:val="en-US" w:bidi="ta-IN"/>
        </w:rPr>
        <w:t xml:space="preserve"> also be related to the soft texture of cooked mashed EFY. Improved moisture retention could therefore have contributed to the </w:t>
      </w:r>
      <w:proofErr w:type="spellStart"/>
      <w:r w:rsidRPr="00EA0886">
        <w:rPr>
          <w:rFonts w:ascii="Times New Roman" w:eastAsia="Times New Roman" w:hAnsi="Times New Roman" w:cs="Times New Roman"/>
          <w:sz w:val="24"/>
          <w:szCs w:val="24"/>
          <w:lang w:val="en-US" w:bidi="ta-IN"/>
        </w:rPr>
        <w:t>favourable</w:t>
      </w:r>
      <w:proofErr w:type="spellEnd"/>
      <w:r w:rsidRPr="00EA0886">
        <w:rPr>
          <w:rFonts w:ascii="Times New Roman" w:eastAsia="Times New Roman" w:hAnsi="Times New Roman" w:cs="Times New Roman"/>
          <w:sz w:val="24"/>
          <w:szCs w:val="24"/>
          <w:lang w:val="en-US" w:bidi="ta-IN"/>
        </w:rPr>
        <w:t xml:space="preserve"> juiciness and tenderness scores.</w:t>
      </w:r>
      <w:r w:rsidR="00256014" w:rsidRPr="00EA0886">
        <w:rPr>
          <w:rFonts w:ascii="Times New Roman" w:eastAsia="Times New Roman" w:hAnsi="Times New Roman" w:cs="Times New Roman"/>
          <w:sz w:val="24"/>
          <w:szCs w:val="24"/>
          <w:lang w:val="en-US" w:bidi="ta-IN"/>
        </w:rPr>
        <w:t xml:space="preserve"> </w:t>
      </w:r>
      <w:r w:rsidRPr="00EA0886">
        <w:rPr>
          <w:rFonts w:ascii="Times New Roman" w:eastAsia="Times New Roman" w:hAnsi="Times New Roman" w:cs="Times New Roman"/>
          <w:sz w:val="24"/>
          <w:szCs w:val="24"/>
          <w:lang w:val="en-US" w:bidi="ta-IN"/>
        </w:rPr>
        <w:t xml:space="preserve">Binding scores increased from 8.00 in the control to 8.18 in T1 and 8.32 in T2, followed by a decline to 7.82 in T3. Moderate EFY incorporation might have contributed to matrix cohesiveness, whereas higher replacement of meat at 15% </w:t>
      </w:r>
      <w:r w:rsidR="00256014" w:rsidRPr="00EA0886">
        <w:rPr>
          <w:rFonts w:ascii="Times New Roman" w:eastAsia="Times New Roman" w:hAnsi="Times New Roman" w:cs="Times New Roman"/>
          <w:sz w:val="24"/>
          <w:szCs w:val="24"/>
          <w:lang w:val="en-US" w:bidi="ta-IN"/>
        </w:rPr>
        <w:t>might</w:t>
      </w:r>
      <w:r w:rsidRPr="00EA0886">
        <w:rPr>
          <w:rFonts w:ascii="Times New Roman" w:eastAsia="Times New Roman" w:hAnsi="Times New Roman" w:cs="Times New Roman"/>
          <w:sz w:val="24"/>
          <w:szCs w:val="24"/>
          <w:lang w:val="en-US" w:bidi="ta-IN"/>
        </w:rPr>
        <w:t xml:space="preserve"> have reduced the contribution of meat proteins to binding. Protein functionality is an important determinant of structure and binding in comminuted meat products (Tsai </w:t>
      </w:r>
      <w:r w:rsidRPr="00EA0886">
        <w:rPr>
          <w:rFonts w:ascii="Times New Roman" w:eastAsia="Times New Roman" w:hAnsi="Times New Roman" w:cs="Times New Roman"/>
          <w:i/>
          <w:iCs/>
          <w:sz w:val="24"/>
          <w:szCs w:val="24"/>
          <w:lang w:val="en-US" w:bidi="ta-IN"/>
        </w:rPr>
        <w:t>et al.,</w:t>
      </w:r>
      <w:r w:rsidRPr="00EA0886">
        <w:rPr>
          <w:rFonts w:ascii="Times New Roman" w:eastAsia="Times New Roman" w:hAnsi="Times New Roman" w:cs="Times New Roman"/>
          <w:sz w:val="24"/>
          <w:szCs w:val="24"/>
          <w:lang w:val="en-US" w:bidi="ta-IN"/>
        </w:rPr>
        <w:t xml:space="preserve"> 1998).</w:t>
      </w:r>
    </w:p>
    <w:p w14:paraId="62ECC14F" w14:textId="77777777" w:rsidR="00D971DD" w:rsidRPr="00EA0886" w:rsidRDefault="00D971DD" w:rsidP="00D971DD">
      <w:pPr>
        <w:spacing w:after="0" w:line="360" w:lineRule="auto"/>
        <w:jc w:val="center"/>
        <w:outlineLvl w:val="1"/>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 xml:space="preserve">Table 2. Sensory characteristics of buffalo meat </w:t>
      </w:r>
      <w:proofErr w:type="spellStart"/>
      <w:r w:rsidRPr="00EA0886">
        <w:rPr>
          <w:rFonts w:ascii="Times New Roman" w:eastAsia="Times New Roman" w:hAnsi="Times New Roman" w:cs="Times New Roman"/>
          <w:b/>
          <w:bCs/>
          <w:sz w:val="24"/>
          <w:szCs w:val="24"/>
          <w:lang w:val="en-US" w:bidi="ta-IN"/>
        </w:rPr>
        <w:t>shami</w:t>
      </w:r>
      <w:proofErr w:type="spellEnd"/>
      <w:r w:rsidRPr="00EA0886">
        <w:rPr>
          <w:rFonts w:ascii="Times New Roman" w:eastAsia="Times New Roman" w:hAnsi="Times New Roman" w:cs="Times New Roman"/>
          <w:b/>
          <w:bCs/>
          <w:sz w:val="24"/>
          <w:szCs w:val="24"/>
          <w:lang w:val="en-US" w:bidi="ta-IN"/>
        </w:rPr>
        <w:t xml:space="preserve"> kebab incorporated with different levels of cooked mashed elephant foot yam (</w:t>
      </w:r>
      <w:proofErr w:type="spellStart"/>
      <w:r w:rsidRPr="00EA0886">
        <w:rPr>
          <w:rFonts w:ascii="Times New Roman" w:hAnsi="Times New Roman" w:cs="Times New Roman"/>
          <w:b/>
          <w:bCs/>
          <w:sz w:val="24"/>
          <w:szCs w:val="24"/>
        </w:rPr>
        <w:t>Mean±SE</w:t>
      </w:r>
      <w:proofErr w:type="spellEnd"/>
      <w:r w:rsidRPr="00EA0886">
        <w:rPr>
          <w:rFonts w:ascii="Times New Roman" w:hAnsi="Times New Roman" w:cs="Times New Roman"/>
          <w:b/>
          <w:bCs/>
          <w:sz w:val="24"/>
          <w:szCs w:val="24"/>
        </w:rPr>
        <w:t>)</w:t>
      </w:r>
    </w:p>
    <w:tbl>
      <w:tblPr>
        <w:tblStyle w:val="TableGrid"/>
        <w:tblW w:w="0" w:type="auto"/>
        <w:tblLook w:val="04A0" w:firstRow="1" w:lastRow="0" w:firstColumn="1" w:lastColumn="0" w:noHBand="0" w:noVBand="1"/>
      </w:tblPr>
      <w:tblGrid>
        <w:gridCol w:w="1911"/>
        <w:gridCol w:w="1836"/>
        <w:gridCol w:w="1831"/>
        <w:gridCol w:w="1832"/>
        <w:gridCol w:w="1832"/>
      </w:tblGrid>
      <w:tr w:rsidR="00D971DD" w:rsidRPr="00EA0886" w14:paraId="4E966065" w14:textId="77777777" w:rsidTr="00E92A47">
        <w:tc>
          <w:tcPr>
            <w:tcW w:w="1911" w:type="dxa"/>
            <w:vAlign w:val="center"/>
          </w:tcPr>
          <w:p w14:paraId="2FC0E9DD" w14:textId="77777777" w:rsidR="00D971DD" w:rsidRPr="00EA0886" w:rsidRDefault="00D971DD" w:rsidP="00E92A47">
            <w:pPr>
              <w:spacing w:line="360" w:lineRule="auto"/>
              <w:jc w:val="center"/>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Physicochemical characteristics</w:t>
            </w:r>
          </w:p>
        </w:tc>
        <w:tc>
          <w:tcPr>
            <w:tcW w:w="1836" w:type="dxa"/>
            <w:vAlign w:val="center"/>
          </w:tcPr>
          <w:p w14:paraId="16D887EC" w14:textId="77777777" w:rsidR="00D971DD" w:rsidRPr="00EA0886" w:rsidRDefault="00D971DD" w:rsidP="00E92A47">
            <w:pPr>
              <w:spacing w:line="360" w:lineRule="auto"/>
              <w:jc w:val="center"/>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Control</w:t>
            </w:r>
          </w:p>
        </w:tc>
        <w:tc>
          <w:tcPr>
            <w:tcW w:w="1831" w:type="dxa"/>
            <w:vAlign w:val="center"/>
          </w:tcPr>
          <w:p w14:paraId="0BE32AE6" w14:textId="77777777" w:rsidR="00D971DD" w:rsidRPr="00EA0886" w:rsidRDefault="00D971DD" w:rsidP="00E92A47">
            <w:pPr>
              <w:spacing w:line="360" w:lineRule="auto"/>
              <w:jc w:val="center"/>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T1 – 5% EFY</w:t>
            </w:r>
          </w:p>
        </w:tc>
        <w:tc>
          <w:tcPr>
            <w:tcW w:w="1832" w:type="dxa"/>
            <w:vAlign w:val="center"/>
          </w:tcPr>
          <w:p w14:paraId="24F17BF1" w14:textId="77777777" w:rsidR="00D971DD" w:rsidRPr="00EA0886" w:rsidRDefault="00D971DD" w:rsidP="00E92A47">
            <w:pPr>
              <w:spacing w:line="360" w:lineRule="auto"/>
              <w:jc w:val="center"/>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T2 – 10% EFY</w:t>
            </w:r>
          </w:p>
        </w:tc>
        <w:tc>
          <w:tcPr>
            <w:tcW w:w="1832" w:type="dxa"/>
            <w:vAlign w:val="center"/>
          </w:tcPr>
          <w:p w14:paraId="5F2CA3D7" w14:textId="77777777" w:rsidR="00D971DD" w:rsidRPr="00EA0886" w:rsidRDefault="00D971DD" w:rsidP="00E92A47">
            <w:pPr>
              <w:spacing w:line="360" w:lineRule="auto"/>
              <w:jc w:val="center"/>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T3 – 15% EFY</w:t>
            </w:r>
          </w:p>
        </w:tc>
      </w:tr>
      <w:tr w:rsidR="00D971DD" w:rsidRPr="00EA0886" w14:paraId="22BCC286" w14:textId="77777777" w:rsidTr="00E92A47">
        <w:tc>
          <w:tcPr>
            <w:tcW w:w="1911" w:type="dxa"/>
            <w:vAlign w:val="center"/>
          </w:tcPr>
          <w:p w14:paraId="79FCF51B"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 xml:space="preserve">Appearance and </w:t>
            </w:r>
            <w:proofErr w:type="spellStart"/>
            <w:r w:rsidRPr="00EA0886">
              <w:rPr>
                <w:rFonts w:ascii="Times New Roman" w:eastAsia="Times New Roman" w:hAnsi="Times New Roman" w:cs="Times New Roman"/>
                <w:sz w:val="24"/>
                <w:szCs w:val="24"/>
                <w:lang w:val="en-US" w:bidi="ta-IN"/>
              </w:rPr>
              <w:t>colour</w:t>
            </w:r>
            <w:proofErr w:type="spellEnd"/>
          </w:p>
        </w:tc>
        <w:tc>
          <w:tcPr>
            <w:tcW w:w="1836" w:type="dxa"/>
            <w:vAlign w:val="center"/>
          </w:tcPr>
          <w:p w14:paraId="7853F4A8"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8.25 ± 0.10ᵃ</w:t>
            </w:r>
          </w:p>
        </w:tc>
        <w:tc>
          <w:tcPr>
            <w:tcW w:w="1831" w:type="dxa"/>
            <w:vAlign w:val="center"/>
          </w:tcPr>
          <w:p w14:paraId="47DDC7F1"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8.35 ± 0.09ᵃ</w:t>
            </w:r>
          </w:p>
        </w:tc>
        <w:tc>
          <w:tcPr>
            <w:tcW w:w="1832" w:type="dxa"/>
            <w:vAlign w:val="center"/>
          </w:tcPr>
          <w:p w14:paraId="224C4C95"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8.45 ± 0.08ᵃ</w:t>
            </w:r>
          </w:p>
        </w:tc>
        <w:tc>
          <w:tcPr>
            <w:tcW w:w="1832" w:type="dxa"/>
            <w:vAlign w:val="center"/>
          </w:tcPr>
          <w:p w14:paraId="6422B669"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7.95 ± 0.11ᵇ</w:t>
            </w:r>
          </w:p>
        </w:tc>
      </w:tr>
      <w:tr w:rsidR="00D971DD" w:rsidRPr="00EA0886" w14:paraId="7A22F9D1" w14:textId="77777777" w:rsidTr="00E92A47">
        <w:tc>
          <w:tcPr>
            <w:tcW w:w="1911" w:type="dxa"/>
            <w:vAlign w:val="center"/>
          </w:tcPr>
          <w:p w14:paraId="3E7F4321"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proofErr w:type="spellStart"/>
            <w:r w:rsidRPr="00EA0886">
              <w:rPr>
                <w:rFonts w:ascii="Times New Roman" w:eastAsia="Times New Roman" w:hAnsi="Times New Roman" w:cs="Times New Roman"/>
                <w:sz w:val="24"/>
                <w:szCs w:val="24"/>
                <w:lang w:val="en-US" w:bidi="ta-IN"/>
              </w:rPr>
              <w:t>Flavour</w:t>
            </w:r>
            <w:proofErr w:type="spellEnd"/>
          </w:p>
        </w:tc>
        <w:tc>
          <w:tcPr>
            <w:tcW w:w="1836" w:type="dxa"/>
            <w:vAlign w:val="center"/>
          </w:tcPr>
          <w:p w14:paraId="333F2886"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8.20 ± 0.11ᵃ</w:t>
            </w:r>
          </w:p>
        </w:tc>
        <w:tc>
          <w:tcPr>
            <w:tcW w:w="1831" w:type="dxa"/>
            <w:vAlign w:val="center"/>
          </w:tcPr>
          <w:p w14:paraId="190266DD"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8.28 ± 0.10ᵃ</w:t>
            </w:r>
          </w:p>
        </w:tc>
        <w:tc>
          <w:tcPr>
            <w:tcW w:w="1832" w:type="dxa"/>
            <w:vAlign w:val="center"/>
          </w:tcPr>
          <w:p w14:paraId="0C30D905"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8.38 ± 0.09ᵃ</w:t>
            </w:r>
          </w:p>
        </w:tc>
        <w:tc>
          <w:tcPr>
            <w:tcW w:w="1832" w:type="dxa"/>
            <w:vAlign w:val="center"/>
          </w:tcPr>
          <w:p w14:paraId="49025927"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7.75 ± 0.12ᵇ</w:t>
            </w:r>
          </w:p>
        </w:tc>
      </w:tr>
      <w:tr w:rsidR="00D971DD" w:rsidRPr="00EA0886" w14:paraId="39F7EAFF" w14:textId="77777777" w:rsidTr="00E92A47">
        <w:tc>
          <w:tcPr>
            <w:tcW w:w="1911" w:type="dxa"/>
            <w:vAlign w:val="center"/>
          </w:tcPr>
          <w:p w14:paraId="2AD6C029"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Juiciness</w:t>
            </w:r>
          </w:p>
        </w:tc>
        <w:tc>
          <w:tcPr>
            <w:tcW w:w="1836" w:type="dxa"/>
            <w:vAlign w:val="center"/>
          </w:tcPr>
          <w:p w14:paraId="0B96BAD7"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8.05 ± 0.12ᵃ</w:t>
            </w:r>
          </w:p>
        </w:tc>
        <w:tc>
          <w:tcPr>
            <w:tcW w:w="1831" w:type="dxa"/>
            <w:vAlign w:val="center"/>
          </w:tcPr>
          <w:p w14:paraId="308A8AB2"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8.20 ± 0.10ᵃ</w:t>
            </w:r>
          </w:p>
        </w:tc>
        <w:tc>
          <w:tcPr>
            <w:tcW w:w="1832" w:type="dxa"/>
            <w:vAlign w:val="center"/>
          </w:tcPr>
          <w:p w14:paraId="4DF7982B"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8.35 ± 0.09ᵃ</w:t>
            </w:r>
          </w:p>
        </w:tc>
        <w:tc>
          <w:tcPr>
            <w:tcW w:w="1832" w:type="dxa"/>
            <w:vAlign w:val="center"/>
          </w:tcPr>
          <w:p w14:paraId="2E958ABB"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7.90 ± 0.11ᵃ</w:t>
            </w:r>
          </w:p>
        </w:tc>
      </w:tr>
      <w:tr w:rsidR="00D971DD" w:rsidRPr="00EA0886" w14:paraId="650235D4" w14:textId="77777777" w:rsidTr="00E92A47">
        <w:tc>
          <w:tcPr>
            <w:tcW w:w="1911" w:type="dxa"/>
            <w:vAlign w:val="center"/>
          </w:tcPr>
          <w:p w14:paraId="76FF01EA"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Tenderness</w:t>
            </w:r>
          </w:p>
        </w:tc>
        <w:tc>
          <w:tcPr>
            <w:tcW w:w="1836" w:type="dxa"/>
            <w:vAlign w:val="center"/>
          </w:tcPr>
          <w:p w14:paraId="2FF96093"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8.15 ± 0.10ᵃ</w:t>
            </w:r>
          </w:p>
        </w:tc>
        <w:tc>
          <w:tcPr>
            <w:tcW w:w="1831" w:type="dxa"/>
            <w:vAlign w:val="center"/>
          </w:tcPr>
          <w:p w14:paraId="0CFAB6E8"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8.28 ± 0.09ᵃ</w:t>
            </w:r>
          </w:p>
        </w:tc>
        <w:tc>
          <w:tcPr>
            <w:tcW w:w="1832" w:type="dxa"/>
            <w:vAlign w:val="center"/>
          </w:tcPr>
          <w:p w14:paraId="09478B0C"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8.40 ± 0.08ᵃ</w:t>
            </w:r>
          </w:p>
        </w:tc>
        <w:tc>
          <w:tcPr>
            <w:tcW w:w="1832" w:type="dxa"/>
            <w:vAlign w:val="center"/>
          </w:tcPr>
          <w:p w14:paraId="18ADF7A5"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7.95 ± 0.10ᵇ</w:t>
            </w:r>
          </w:p>
        </w:tc>
      </w:tr>
      <w:tr w:rsidR="00D971DD" w:rsidRPr="00EA0886" w14:paraId="1CF94658" w14:textId="77777777" w:rsidTr="00E92A47">
        <w:tc>
          <w:tcPr>
            <w:tcW w:w="1911" w:type="dxa"/>
            <w:vAlign w:val="center"/>
          </w:tcPr>
          <w:p w14:paraId="20D7EB65"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Binding</w:t>
            </w:r>
          </w:p>
        </w:tc>
        <w:tc>
          <w:tcPr>
            <w:tcW w:w="1836" w:type="dxa"/>
            <w:vAlign w:val="center"/>
          </w:tcPr>
          <w:p w14:paraId="166E5251"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8.00 ± 0.11ᵃ</w:t>
            </w:r>
          </w:p>
        </w:tc>
        <w:tc>
          <w:tcPr>
            <w:tcW w:w="1831" w:type="dxa"/>
            <w:vAlign w:val="center"/>
          </w:tcPr>
          <w:p w14:paraId="2158B1FD"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8.18 ± 0.10ᵃ</w:t>
            </w:r>
          </w:p>
        </w:tc>
        <w:tc>
          <w:tcPr>
            <w:tcW w:w="1832" w:type="dxa"/>
            <w:vAlign w:val="center"/>
          </w:tcPr>
          <w:p w14:paraId="62B0F21A"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8.32 ± 0.09ᵃ</w:t>
            </w:r>
          </w:p>
        </w:tc>
        <w:tc>
          <w:tcPr>
            <w:tcW w:w="1832" w:type="dxa"/>
            <w:vAlign w:val="center"/>
          </w:tcPr>
          <w:p w14:paraId="3944BC51"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7.82 ± 0.11ᵇ</w:t>
            </w:r>
          </w:p>
        </w:tc>
      </w:tr>
      <w:tr w:rsidR="00D971DD" w:rsidRPr="00EA0886" w14:paraId="0BDD29DE" w14:textId="77777777" w:rsidTr="00E92A47">
        <w:tc>
          <w:tcPr>
            <w:tcW w:w="1911" w:type="dxa"/>
            <w:vAlign w:val="center"/>
          </w:tcPr>
          <w:p w14:paraId="220C6C6C"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Overall acceptability</w:t>
            </w:r>
          </w:p>
        </w:tc>
        <w:tc>
          <w:tcPr>
            <w:tcW w:w="1836" w:type="dxa"/>
            <w:vAlign w:val="center"/>
          </w:tcPr>
          <w:p w14:paraId="51A82587"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8.15 ± 0.10ᵃ</w:t>
            </w:r>
          </w:p>
        </w:tc>
        <w:tc>
          <w:tcPr>
            <w:tcW w:w="1831" w:type="dxa"/>
            <w:vAlign w:val="center"/>
          </w:tcPr>
          <w:p w14:paraId="3AB49205"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8.28 ± 0.10ᵃ</w:t>
            </w:r>
          </w:p>
        </w:tc>
        <w:tc>
          <w:tcPr>
            <w:tcW w:w="1832" w:type="dxa"/>
            <w:vAlign w:val="center"/>
          </w:tcPr>
          <w:p w14:paraId="3C52ABD3"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8.40 ± 0.08ᵃ</w:t>
            </w:r>
          </w:p>
        </w:tc>
        <w:tc>
          <w:tcPr>
            <w:tcW w:w="1832" w:type="dxa"/>
            <w:vAlign w:val="center"/>
          </w:tcPr>
          <w:p w14:paraId="4A96879B"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7.80 ± 0.11ᵇ</w:t>
            </w:r>
          </w:p>
        </w:tc>
      </w:tr>
    </w:tbl>
    <w:p w14:paraId="3E9BD3FC" w14:textId="77777777" w:rsidR="00D971DD" w:rsidRPr="00EA0886" w:rsidRDefault="00D971DD" w:rsidP="00D971DD">
      <w:pPr>
        <w:spacing w:after="0" w:line="360" w:lineRule="auto"/>
        <w:jc w:val="both"/>
        <w:rPr>
          <w:rFonts w:ascii="Times New Roman" w:eastAsia="Times New Roman" w:hAnsi="Times New Roman" w:cs="Times New Roman"/>
          <w:i/>
          <w:iCs/>
          <w:sz w:val="24"/>
          <w:szCs w:val="24"/>
          <w:lang w:val="en-US" w:bidi="ta-IN"/>
        </w:rPr>
      </w:pPr>
      <w:r w:rsidRPr="00EA0886">
        <w:rPr>
          <w:rFonts w:ascii="Times New Roman" w:eastAsia="Times New Roman" w:hAnsi="Times New Roman" w:cs="Times New Roman"/>
          <w:i/>
          <w:iCs/>
          <w:sz w:val="24"/>
          <w:szCs w:val="24"/>
          <w:lang w:val="en-US" w:bidi="ta-IN"/>
        </w:rPr>
        <w:t xml:space="preserve">(Control – buffalo meat </w:t>
      </w:r>
      <w:proofErr w:type="spellStart"/>
      <w:r w:rsidRPr="00EA0886">
        <w:rPr>
          <w:rFonts w:ascii="Times New Roman" w:eastAsia="Times New Roman" w:hAnsi="Times New Roman" w:cs="Times New Roman"/>
          <w:i/>
          <w:iCs/>
          <w:sz w:val="24"/>
          <w:szCs w:val="24"/>
          <w:lang w:val="en-US" w:bidi="ta-IN"/>
        </w:rPr>
        <w:t>shami</w:t>
      </w:r>
      <w:proofErr w:type="spellEnd"/>
      <w:r w:rsidRPr="00EA0886">
        <w:rPr>
          <w:rFonts w:ascii="Times New Roman" w:eastAsia="Times New Roman" w:hAnsi="Times New Roman" w:cs="Times New Roman"/>
          <w:i/>
          <w:iCs/>
          <w:sz w:val="24"/>
          <w:szCs w:val="24"/>
          <w:lang w:val="en-US" w:bidi="ta-IN"/>
        </w:rPr>
        <w:t xml:space="preserve"> kebab without EFY; T1 – 5% cooked mashed EFY; T2 – 10% cooked mashed EFY; T3 – 15% cooked mashed EFY)</w:t>
      </w:r>
    </w:p>
    <w:p w14:paraId="7B203612" w14:textId="77777777" w:rsidR="00D971DD" w:rsidRPr="00EA0886" w:rsidRDefault="00D971DD" w:rsidP="00D971DD">
      <w:pPr>
        <w:spacing w:after="0" w:line="360" w:lineRule="auto"/>
        <w:jc w:val="both"/>
        <w:rPr>
          <w:rFonts w:ascii="Times New Roman" w:eastAsia="Times New Roman" w:hAnsi="Times New Roman" w:cs="Times New Roman"/>
          <w:i/>
          <w:iCs/>
          <w:sz w:val="24"/>
          <w:szCs w:val="24"/>
          <w:lang w:val="en-US" w:bidi="ta-IN"/>
        </w:rPr>
      </w:pPr>
      <w:r w:rsidRPr="00EA0886">
        <w:rPr>
          <w:rFonts w:ascii="Times New Roman" w:eastAsia="Times New Roman" w:hAnsi="Times New Roman" w:cs="Times New Roman"/>
          <w:i/>
          <w:iCs/>
          <w:sz w:val="24"/>
          <w:szCs w:val="24"/>
          <w:lang w:val="en-US" w:bidi="ta-IN"/>
        </w:rPr>
        <w:lastRenderedPageBreak/>
        <w:t>Means bearing the same superscripts row-wise do not differ significantly (P&lt;0.05).</w:t>
      </w:r>
    </w:p>
    <w:p w14:paraId="1DC75457" w14:textId="77777777" w:rsidR="00D971DD" w:rsidRPr="00EA0886" w:rsidRDefault="00D971DD" w:rsidP="00D971DD">
      <w:pPr>
        <w:spacing w:after="0" w:line="360" w:lineRule="auto"/>
        <w:jc w:val="both"/>
        <w:rPr>
          <w:rFonts w:ascii="Times New Roman" w:eastAsia="Times New Roman" w:hAnsi="Times New Roman" w:cs="Times New Roman"/>
          <w:i/>
          <w:iCs/>
          <w:sz w:val="24"/>
          <w:szCs w:val="24"/>
          <w:lang w:val="en-US" w:bidi="ta-IN"/>
        </w:rPr>
      </w:pPr>
      <w:r w:rsidRPr="00EA0886">
        <w:rPr>
          <w:rFonts w:ascii="Times New Roman" w:eastAsia="Times New Roman" w:hAnsi="Times New Roman" w:cs="Times New Roman"/>
          <w:i/>
          <w:iCs/>
          <w:sz w:val="24"/>
          <w:szCs w:val="24"/>
          <w:lang w:val="en-US" w:bidi="ta-IN"/>
        </w:rPr>
        <w:t>Sensory attributes were evaluated on a 9-point hedonic scale, wherein 1 = extremely undesirable and 9 = extremely desirable.</w:t>
      </w:r>
    </w:p>
    <w:p w14:paraId="02FB5491" w14:textId="77777777" w:rsidR="00D971DD" w:rsidRPr="00EA0886" w:rsidRDefault="00D971DD" w:rsidP="00AE1AE3">
      <w:pPr>
        <w:spacing w:after="0" w:line="360" w:lineRule="auto"/>
        <w:jc w:val="both"/>
        <w:rPr>
          <w:rFonts w:ascii="Times New Roman" w:eastAsia="Times New Roman" w:hAnsi="Times New Roman" w:cs="Times New Roman"/>
          <w:sz w:val="24"/>
          <w:szCs w:val="24"/>
          <w:lang w:val="en-US" w:bidi="ta-IN"/>
        </w:rPr>
      </w:pPr>
    </w:p>
    <w:p w14:paraId="7EE7F2AC"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t>Overall acceptability increased from 8.15 in the control to 8.28 in T1 and 8.40 in T2, whereas T3 recorded 7.80. Thus, 10% EFY provided the most favourable combination of appearance, flavour, juiciness, tenderness and binding. Similar effects of ingredient incorporation on sensory characteristics have been reported in other shami kebab formulations. In goat meat shami kebab, incorporation of goat tripe at moderate levels maintained sensory acceptability, whereas higher incorporation reduced flavour, tenderness, binding and overall acceptability (Anna Anandh, 2026). The present findings similarly indicate that a moderate level of ingredient incorporation can be advantageous, although the optimum level depends on the ingredient and meat matrix. The improvement observed with cooked EFY up to 10% might be related to its starch and fibre fractions, which contributed to moisture retention and product structure. At 15%, the decline in several sensory attributes suggests that further replacement was not beneficial and may have altered the characteristic sensory properties of the product.</w:t>
      </w:r>
    </w:p>
    <w:p w14:paraId="2355B2F0" w14:textId="77777777" w:rsidR="004411A3" w:rsidRPr="00EA0886" w:rsidRDefault="00000000">
      <w:pPr>
        <w:spacing w:after="0" w:line="360" w:lineRule="auto"/>
        <w:jc w:val="both"/>
        <w:rPr>
          <w:rFonts w:ascii="Times New Roman" w:eastAsia="Times New Roman" w:hAnsi="Times New Roman" w:cs="Times New Roman"/>
          <w:sz w:val="24"/>
          <w:szCs w:val="24"/>
          <w:lang w:val="en-US" w:bidi="ta-IN"/>
        </w:rPr>
      </w:pPr>
      <w:r w:rsidRPr="00EA0886">
        <w:rPr>
          <w:rFonts w:ascii="Times New Roman" w:hAnsi="Times New Roman"/>
          <w:sz w:val="24"/>
        </w:rPr>
        <w:t>The sensory response also illustrates the importance of optimizing fibre-rich ingredient inclusion rather than assuming that higher incorporation will produce proportionally greater benefits. Reviews of dietary fibre use in comminuted meat products show that fibre type and level can influence tenderness, juiciness, colour, flavour and overall texture, with excessive addition sometimes producing less desirable sensory changes (Talukder, 2015; Younis et al., 2022). Marczak and Mendes (2024) likewise noted that dietary fibres can improve moisture-related texture but may alter sensory perception when their structural contribution becomes excessive relative to the meat-protein matrix. Therefore, the higher acceptability of T2 and the decline observed in T3 are compatible with a formulation-dependent optimum in which improved moisture retention and cohesiveness are achieved without masking the characteristic sensory profile of the product.</w:t>
      </w:r>
    </w:p>
    <w:p w14:paraId="29BE74BC" w14:textId="77777777" w:rsidR="00AE1AE3" w:rsidRPr="00EA0886" w:rsidRDefault="00ED513A" w:rsidP="00AE1AE3">
      <w:pPr>
        <w:spacing w:after="0" w:line="360" w:lineRule="auto"/>
        <w:jc w:val="both"/>
        <w:outlineLvl w:val="1"/>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 xml:space="preserve">4. </w:t>
      </w:r>
      <w:r w:rsidR="00AE1AE3" w:rsidRPr="00EA0886">
        <w:rPr>
          <w:rFonts w:ascii="Times New Roman" w:eastAsia="Times New Roman" w:hAnsi="Times New Roman" w:cs="Times New Roman"/>
          <w:b/>
          <w:bCs/>
          <w:sz w:val="24"/>
          <w:szCs w:val="24"/>
          <w:lang w:val="en-US" w:bidi="ta-IN"/>
        </w:rPr>
        <w:t>Conclusion</w:t>
      </w:r>
    </w:p>
    <w:p w14:paraId="0A911815" w14:textId="77777777" w:rsidR="00AE1AE3"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 xml:space="preserve">Cooked mashed elephant foot yam was suitable for incorporation into buffalo meat </w:t>
      </w:r>
      <w:proofErr w:type="spellStart"/>
      <w:r w:rsidRPr="00EA0886">
        <w:rPr>
          <w:rFonts w:ascii="Times New Roman" w:eastAsia="Times New Roman" w:hAnsi="Times New Roman" w:cs="Times New Roman"/>
          <w:sz w:val="24"/>
          <w:szCs w:val="24"/>
          <w:lang w:val="en-US" w:bidi="ta-IN"/>
        </w:rPr>
        <w:t>shami</w:t>
      </w:r>
      <w:proofErr w:type="spellEnd"/>
      <w:r w:rsidRPr="00EA0886">
        <w:rPr>
          <w:rFonts w:ascii="Times New Roman" w:eastAsia="Times New Roman" w:hAnsi="Times New Roman" w:cs="Times New Roman"/>
          <w:sz w:val="24"/>
          <w:szCs w:val="24"/>
          <w:lang w:val="en-US" w:bidi="ta-IN"/>
        </w:rPr>
        <w:t xml:space="preserve"> kebab. Incorporation at 10% produced the highest product yield and moisture retention and was associated with lower cooking loss, drip loss and diameter shrinkage. EFY incorporation increased crude </w:t>
      </w:r>
      <w:proofErr w:type="spellStart"/>
      <w:r w:rsidRPr="00EA0886">
        <w:rPr>
          <w:rFonts w:ascii="Times New Roman" w:eastAsia="Times New Roman" w:hAnsi="Times New Roman" w:cs="Times New Roman"/>
          <w:sz w:val="24"/>
          <w:szCs w:val="24"/>
          <w:lang w:val="en-US" w:bidi="ta-IN"/>
        </w:rPr>
        <w:t>fibre</w:t>
      </w:r>
      <w:proofErr w:type="spellEnd"/>
      <w:r w:rsidRPr="00EA0886">
        <w:rPr>
          <w:rFonts w:ascii="Times New Roman" w:eastAsia="Times New Roman" w:hAnsi="Times New Roman" w:cs="Times New Roman"/>
          <w:sz w:val="24"/>
          <w:szCs w:val="24"/>
          <w:lang w:val="en-US" w:bidi="ta-IN"/>
        </w:rPr>
        <w:t xml:space="preserve"> content, whereas protein and fat contents decreased with increasing replacement level. Sensory evaluation showed that the 10% formulation had the highest scores for appearance and </w:t>
      </w:r>
      <w:proofErr w:type="spellStart"/>
      <w:r w:rsidRPr="00EA0886">
        <w:rPr>
          <w:rFonts w:ascii="Times New Roman" w:eastAsia="Times New Roman" w:hAnsi="Times New Roman" w:cs="Times New Roman"/>
          <w:sz w:val="24"/>
          <w:szCs w:val="24"/>
          <w:lang w:val="en-US" w:bidi="ta-IN"/>
        </w:rPr>
        <w:t>colour</w:t>
      </w:r>
      <w:proofErr w:type="spellEnd"/>
      <w:r w:rsidRPr="00EA0886">
        <w:rPr>
          <w:rFonts w:ascii="Times New Roman" w:eastAsia="Times New Roman" w:hAnsi="Times New Roman" w:cs="Times New Roman"/>
          <w:sz w:val="24"/>
          <w:szCs w:val="24"/>
          <w:lang w:val="en-US" w:bidi="ta-IN"/>
        </w:rPr>
        <w:t xml:space="preserve">, </w:t>
      </w:r>
      <w:proofErr w:type="spellStart"/>
      <w:r w:rsidRPr="00EA0886">
        <w:rPr>
          <w:rFonts w:ascii="Times New Roman" w:eastAsia="Times New Roman" w:hAnsi="Times New Roman" w:cs="Times New Roman"/>
          <w:sz w:val="24"/>
          <w:szCs w:val="24"/>
          <w:lang w:val="en-US" w:bidi="ta-IN"/>
        </w:rPr>
        <w:t>flavour</w:t>
      </w:r>
      <w:proofErr w:type="spellEnd"/>
      <w:r w:rsidRPr="00EA0886">
        <w:rPr>
          <w:rFonts w:ascii="Times New Roman" w:eastAsia="Times New Roman" w:hAnsi="Times New Roman" w:cs="Times New Roman"/>
          <w:sz w:val="24"/>
          <w:szCs w:val="24"/>
          <w:lang w:val="en-US" w:bidi="ta-IN"/>
        </w:rPr>
        <w:t xml:space="preserve">, juiciness, tenderness, binding and overall </w:t>
      </w:r>
      <w:r w:rsidRPr="00EA0886">
        <w:rPr>
          <w:rFonts w:ascii="Times New Roman" w:eastAsia="Times New Roman" w:hAnsi="Times New Roman" w:cs="Times New Roman"/>
          <w:sz w:val="24"/>
          <w:szCs w:val="24"/>
          <w:lang w:val="en-US" w:bidi="ta-IN"/>
        </w:rPr>
        <w:lastRenderedPageBreak/>
        <w:t xml:space="preserve">acceptability. The 15% formulation showed comparatively lower sensory scores. Therefore, 10% cooked mashed elephant foot yam was identified as the optimum incorporation level for buffalo meat </w:t>
      </w:r>
      <w:proofErr w:type="spellStart"/>
      <w:r w:rsidRPr="00EA0886">
        <w:rPr>
          <w:rFonts w:ascii="Times New Roman" w:eastAsia="Times New Roman" w:hAnsi="Times New Roman" w:cs="Times New Roman"/>
          <w:sz w:val="24"/>
          <w:szCs w:val="24"/>
          <w:lang w:val="en-US" w:bidi="ta-IN"/>
        </w:rPr>
        <w:t>shami</w:t>
      </w:r>
      <w:proofErr w:type="spellEnd"/>
      <w:r w:rsidRPr="00EA0886">
        <w:rPr>
          <w:rFonts w:ascii="Times New Roman" w:eastAsia="Times New Roman" w:hAnsi="Times New Roman" w:cs="Times New Roman"/>
          <w:sz w:val="24"/>
          <w:szCs w:val="24"/>
          <w:lang w:val="en-US" w:bidi="ta-IN"/>
        </w:rPr>
        <w:t xml:space="preserve"> kebab under the conditions of the present study.</w:t>
      </w:r>
    </w:p>
    <w:p w14:paraId="6D365655" w14:textId="77777777" w:rsidR="00EA0886" w:rsidRDefault="00EA0886" w:rsidP="00EA0886">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589ADFA8" w14:textId="77777777" w:rsidR="00EA0886" w:rsidRDefault="00EA0886" w:rsidP="00EA0886">
      <w:pPr>
        <w:spacing w:after="0" w:line="240" w:lineRule="auto"/>
        <w:rPr>
          <w:rFonts w:ascii="Times New Roman" w:hAnsi="Times New Roman" w:cs="Times New Roman"/>
          <w:b/>
        </w:rPr>
      </w:pPr>
    </w:p>
    <w:p w14:paraId="488315B5" w14:textId="77777777" w:rsidR="00EA0886" w:rsidRDefault="00EA0886" w:rsidP="00EA0886">
      <w:pPr>
        <w:spacing w:after="0" w:line="240" w:lineRule="auto"/>
        <w:rPr>
          <w:rFonts w:ascii="Times New Roman" w:hAnsi="Times New Roman" w:cs="Times New Roman"/>
          <w:b/>
        </w:rPr>
      </w:pPr>
    </w:p>
    <w:p w14:paraId="67E4AD3F" w14:textId="77777777" w:rsidR="00EA0886" w:rsidRDefault="00EA0886" w:rsidP="00EA0886">
      <w:pPr>
        <w:spacing w:after="0" w:line="240" w:lineRule="auto"/>
        <w:rPr>
          <w:rFonts w:ascii="Times New Roman" w:hAnsi="Times New Roman" w:cs="Times New Roman"/>
          <w:b/>
        </w:rPr>
      </w:pPr>
    </w:p>
    <w:p w14:paraId="4AD74AB0" w14:textId="77777777" w:rsidR="00EA0886" w:rsidRPr="002D08AC" w:rsidRDefault="00EA0886" w:rsidP="00EA0886">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DB1E8A2" w14:textId="77777777" w:rsidR="00EA0886" w:rsidRPr="00EA0886" w:rsidRDefault="00EA0886" w:rsidP="00AE1AE3">
      <w:pPr>
        <w:spacing w:after="0" w:line="360" w:lineRule="auto"/>
        <w:jc w:val="both"/>
        <w:rPr>
          <w:rFonts w:ascii="Times New Roman" w:eastAsia="Times New Roman" w:hAnsi="Times New Roman" w:cs="Times New Roman"/>
          <w:sz w:val="24"/>
          <w:szCs w:val="24"/>
          <w:lang w:val="en-US" w:bidi="ta-IN"/>
        </w:rPr>
      </w:pPr>
    </w:p>
    <w:p w14:paraId="7B55918D" w14:textId="77777777" w:rsidR="008065C8" w:rsidRPr="00EA0886" w:rsidRDefault="00ED513A" w:rsidP="008065C8">
      <w:pPr>
        <w:spacing w:after="0" w:line="360" w:lineRule="auto"/>
        <w:jc w:val="both"/>
        <w:outlineLvl w:val="1"/>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 xml:space="preserve">5. </w:t>
      </w:r>
      <w:r w:rsidR="008065C8" w:rsidRPr="00EA0886">
        <w:rPr>
          <w:rFonts w:ascii="Times New Roman" w:eastAsia="Times New Roman" w:hAnsi="Times New Roman" w:cs="Times New Roman"/>
          <w:b/>
          <w:bCs/>
          <w:sz w:val="24"/>
          <w:szCs w:val="24"/>
          <w:lang w:val="en-US" w:bidi="ta-IN"/>
        </w:rPr>
        <w:t>References</w:t>
      </w:r>
    </w:p>
    <w:p w14:paraId="1CBDC9B5" w14:textId="77777777" w:rsidR="004411A3" w:rsidRPr="00EA0886" w:rsidRDefault="00000000">
      <w:pPr>
        <w:ind w:left="720" w:hanging="720"/>
      </w:pPr>
      <w:r w:rsidRPr="00EA0886">
        <w:t xml:space="preserve">Agnihotri, M. K. (2004). Effect of polyphosphates on quality and shelf-life of Shami kebabs prepared from spent goat meat. </w:t>
      </w:r>
      <w:r w:rsidRPr="00EA0886">
        <w:rPr>
          <w:i/>
        </w:rPr>
        <w:t>Journal of Food Science and Technology, 41</w:t>
      </w:r>
      <w:r w:rsidRPr="00EA0886">
        <w:t>(4), 439–442. https://eurekamag.com/research/004/125/004125650.php</w:t>
      </w:r>
    </w:p>
    <w:p w14:paraId="37EFE56B" w14:textId="77777777" w:rsidR="004411A3" w:rsidRPr="00EA0886" w:rsidRDefault="00000000">
      <w:pPr>
        <w:ind w:left="720" w:hanging="720"/>
      </w:pPr>
      <w:r w:rsidRPr="00EA0886">
        <w:t xml:space="preserve">Anna Anandh, M. (2026). Quality and acceptability of shami kebab incorporated with goat meat and tripe. </w:t>
      </w:r>
      <w:r w:rsidRPr="00EA0886">
        <w:rPr>
          <w:i/>
        </w:rPr>
        <w:t>International Journal of Agriculture and Food Science, 8</w:t>
      </w:r>
      <w:r w:rsidRPr="00EA0886">
        <w:t>(5), 409–412. https://doi.org/10.33545/2664844X.2026.v8.i5e.1536</w:t>
      </w:r>
    </w:p>
    <w:p w14:paraId="09410A59" w14:textId="77777777" w:rsidR="004411A3" w:rsidRPr="00EA0886" w:rsidRDefault="00000000">
      <w:pPr>
        <w:ind w:left="720" w:hanging="720"/>
      </w:pPr>
      <w:r w:rsidRPr="00EA0886">
        <w:t xml:space="preserve">AOAC International. (1995). </w:t>
      </w:r>
      <w:r w:rsidRPr="00EA0886">
        <w:rPr>
          <w:i/>
        </w:rPr>
        <w:t>Official methods of analysis of AOAC International</w:t>
      </w:r>
      <w:r w:rsidRPr="00EA0886">
        <w:t xml:space="preserve"> (16th ed.). AOAC International. https://books.google.com/books?id=lCwbAQAAMAAJ</w:t>
      </w:r>
    </w:p>
    <w:p w14:paraId="1F36AEF5" w14:textId="77777777" w:rsidR="004411A3" w:rsidRPr="00EA0886" w:rsidRDefault="00000000">
      <w:pPr>
        <w:ind w:left="720" w:hanging="720"/>
      </w:pPr>
      <w:r w:rsidRPr="00EA0886">
        <w:t xml:space="preserve">Han, M., &amp; Bertram, H. C. (2017). Designing healthier comminuted meat products: Effect of dietary fibers on water distribution and texture of a fat-reduced meat model system. </w:t>
      </w:r>
      <w:r w:rsidRPr="00EA0886">
        <w:rPr>
          <w:i/>
        </w:rPr>
        <w:t>Meat Science, 133</w:t>
      </w:r>
      <w:r w:rsidRPr="00EA0886">
        <w:t>, 159–165. https://doi.org/10.1016/j.meatsci.2017.07.001</w:t>
      </w:r>
    </w:p>
    <w:p w14:paraId="0FE2B071" w14:textId="77777777" w:rsidR="004411A3" w:rsidRPr="00EA0886" w:rsidRDefault="00000000">
      <w:pPr>
        <w:ind w:left="720" w:hanging="720"/>
      </w:pPr>
      <w:r w:rsidRPr="00EA0886">
        <w:t xml:space="preserve">Marczak, A., &amp; Mendes, A. C. (2024). Dietary fibers: Shaping textural and functional properties of processed meats and plant-based meat alternatives. </w:t>
      </w:r>
      <w:r w:rsidRPr="00EA0886">
        <w:rPr>
          <w:i/>
        </w:rPr>
        <w:t>Foods, 13</w:t>
      </w:r>
      <w:r w:rsidRPr="00EA0886">
        <w:t>(12), 1952. https://doi.org/10.3390/foods13121952</w:t>
      </w:r>
    </w:p>
    <w:p w14:paraId="0697A4D0" w14:textId="77777777" w:rsidR="004411A3" w:rsidRPr="00EA0886" w:rsidRDefault="00000000">
      <w:pPr>
        <w:ind w:left="720" w:hanging="720"/>
      </w:pPr>
      <w:r w:rsidRPr="00EA0886">
        <w:t xml:space="preserve">Mishra, B. P., Mishra, J., Paital, B., Rath, P. K., Jena, M. K., Reddy, B. V. V., Pati, P. K., Panda, S. K., &amp; Sahoo, D. K. (2023). Properties and physiological effects of dietary fiber-enriched meat products: A review. </w:t>
      </w:r>
      <w:r w:rsidRPr="00EA0886">
        <w:rPr>
          <w:i/>
        </w:rPr>
        <w:t>Frontiers in Nutrition, 10</w:t>
      </w:r>
      <w:r w:rsidRPr="00EA0886">
        <w:t>, 1275341. https://doi.org/10.3389/fnut.2023.1275341</w:t>
      </w:r>
    </w:p>
    <w:p w14:paraId="029A772A" w14:textId="77777777" w:rsidR="004411A3" w:rsidRPr="00EA0886" w:rsidRDefault="00000000">
      <w:pPr>
        <w:ind w:left="720" w:hanging="720"/>
      </w:pPr>
      <w:r w:rsidRPr="00EA0886">
        <w:t xml:space="preserve">Panda, J., Nongbet, A., Mishra, B., Talukdar, R., Sarma, A., Nath, P. C., Rustagi, S., Avula, S. K., Mohapatra, S., &amp; Mohanta, Y. K. (2026). Underutilized </w:t>
      </w:r>
      <w:r w:rsidRPr="00EA0886">
        <w:rPr>
          <w:i/>
        </w:rPr>
        <w:t>Amorphophallus paeoniifolius</w:t>
      </w:r>
      <w:r w:rsidRPr="00EA0886">
        <w:t xml:space="preserve"> trending in food security and sustainable nutraceuticals. </w:t>
      </w:r>
      <w:r w:rsidRPr="00EA0886">
        <w:rPr>
          <w:i/>
        </w:rPr>
        <w:t>Discover Food, 6</w:t>
      </w:r>
      <w:r w:rsidRPr="00EA0886">
        <w:t>, 61. https://doi.org/10.1007/s44187-025-00758-z</w:t>
      </w:r>
    </w:p>
    <w:p w14:paraId="7ADA3130" w14:textId="77777777" w:rsidR="004411A3" w:rsidRPr="00EA0886" w:rsidRDefault="00000000">
      <w:pPr>
        <w:ind w:left="720" w:hanging="720"/>
      </w:pPr>
      <w:r w:rsidRPr="00EA0886">
        <w:t xml:space="preserve">Pandey, M. C., Harilal, P. T., &amp; Radhakrishna, K. (2014). Effect of processing conditions on physico-chemical and textural properties of shami kebab. </w:t>
      </w:r>
      <w:r w:rsidRPr="00EA0886">
        <w:rPr>
          <w:i/>
        </w:rPr>
        <w:t>International Food Research Journal, 21</w:t>
      </w:r>
      <w:r w:rsidRPr="00EA0886">
        <w:t>(1), 223–228. https://www.researchgate.net/publication/287308005_Effect_of_processing_conditions_on_physico-chemical_and_textural_properties_of_shami_kebab</w:t>
      </w:r>
    </w:p>
    <w:p w14:paraId="1F9E01B7" w14:textId="77777777" w:rsidR="004411A3" w:rsidRPr="00EA0886" w:rsidRDefault="00000000">
      <w:pPr>
        <w:ind w:left="720" w:hanging="720"/>
      </w:pPr>
      <w:r w:rsidRPr="00EA0886">
        <w:lastRenderedPageBreak/>
        <w:t>Singh, A., Chaurasiya, A., &amp; Mitra, S. (2016). Assessment of nutritional composition in elephant foot yam (</w:t>
      </w:r>
      <w:r w:rsidRPr="00EA0886">
        <w:rPr>
          <w:i/>
        </w:rPr>
        <w:t>Amorphophallus paeoniifolius</w:t>
      </w:r>
      <w:r w:rsidRPr="00EA0886">
        <w:t xml:space="preserve"> Dennst.-Nicolson) cultivars. </w:t>
      </w:r>
      <w:r w:rsidRPr="00EA0886">
        <w:rPr>
          <w:i/>
        </w:rPr>
        <w:t>International Journal of Food Studies, 5</w:t>
      </w:r>
      <w:r w:rsidRPr="00EA0886">
        <w:t>(2), 146–157. https://doi.org/10.7455/ijfs/5.2.2016.a3</w:t>
      </w:r>
    </w:p>
    <w:p w14:paraId="0BB49D07" w14:textId="77777777" w:rsidR="004411A3" w:rsidRPr="00EA0886" w:rsidRDefault="00000000">
      <w:pPr>
        <w:ind w:left="720" w:hanging="720"/>
      </w:pPr>
      <w:r w:rsidRPr="00EA0886">
        <w:t xml:space="preserve">Snedecor, G. W., &amp; Cochran, W. G. (1989). </w:t>
      </w:r>
      <w:r w:rsidRPr="00EA0886">
        <w:rPr>
          <w:i/>
        </w:rPr>
        <w:t>Statistical methods</w:t>
      </w:r>
      <w:r w:rsidRPr="00EA0886">
        <w:t xml:space="preserve"> (8th ed.). Affiliated East-West Press. https://search.worldcat.org/title/708738388</w:t>
      </w:r>
    </w:p>
    <w:p w14:paraId="2AF8DD53" w14:textId="77777777" w:rsidR="004411A3" w:rsidRPr="00EA0886" w:rsidRDefault="00000000">
      <w:pPr>
        <w:ind w:left="720" w:hanging="720"/>
      </w:pPr>
      <w:r w:rsidRPr="00EA0886">
        <w:t>Srikanth, K. S., Sharanagat, V. S., Kumar, Y., Singh, L., Suhag, R., Thakur, D., &amp; Tripathy, A. (2023). Influence of convective hot air drying on physico-functional, thermo-pasting and antioxidant properties of elephant foot yam powder (</w:t>
      </w:r>
      <w:r w:rsidRPr="00EA0886">
        <w:rPr>
          <w:i/>
        </w:rPr>
        <w:t>Amorphophallus paeoniifolius</w:t>
      </w:r>
      <w:r w:rsidRPr="00EA0886">
        <w:t xml:space="preserve">). </w:t>
      </w:r>
      <w:r w:rsidRPr="00EA0886">
        <w:rPr>
          <w:i/>
        </w:rPr>
        <w:t>Journal of Food Science and Technology, 60</w:t>
      </w:r>
      <w:r w:rsidRPr="00EA0886">
        <w:t>(3), 879–888. https://doi.org/10.1007/s13197-021-05015-6</w:t>
      </w:r>
    </w:p>
    <w:p w14:paraId="284F9371" w14:textId="77777777" w:rsidR="004411A3" w:rsidRPr="00EA0886" w:rsidRDefault="00000000">
      <w:pPr>
        <w:ind w:left="720" w:hanging="720"/>
      </w:pPr>
      <w:r w:rsidRPr="00EA0886">
        <w:t xml:space="preserve">Talukder, S. (2015). Effect of dietary fiber on properties and acceptance of meat products: A review. </w:t>
      </w:r>
      <w:r w:rsidRPr="00EA0886">
        <w:rPr>
          <w:i/>
        </w:rPr>
        <w:t>Critical Reviews in Food Science and Nutrition, 55</w:t>
      </w:r>
      <w:r w:rsidRPr="00EA0886">
        <w:t>(7), 1005–1011. https://doi.org/10.1080/10408398.2012.682230</w:t>
      </w:r>
    </w:p>
    <w:p w14:paraId="0FD82B2C" w14:textId="77777777" w:rsidR="004411A3" w:rsidRPr="00EA0886" w:rsidRDefault="00000000">
      <w:pPr>
        <w:ind w:left="720" w:hanging="720"/>
      </w:pPr>
      <w:r w:rsidRPr="00EA0886">
        <w:t xml:space="preserve">Tsai, S.-J., Unklesbay, N., Unklesbay, K., &amp; Clarke, A. (1998). Textural properties of restructured beef products with five binders at four isothermal temperatures. </w:t>
      </w:r>
      <w:r w:rsidRPr="00EA0886">
        <w:rPr>
          <w:i/>
        </w:rPr>
        <w:t>Journal of Food Quality, 21</w:t>
      </w:r>
      <w:r w:rsidRPr="00EA0886">
        <w:t>(5), 397–410. https://doi.org/10.1111/j.1745-4557.1998.tb00531.x</w:t>
      </w:r>
    </w:p>
    <w:p w14:paraId="72FCF7A5" w14:textId="77777777" w:rsidR="004411A3" w:rsidRPr="00EA0886" w:rsidRDefault="00000000">
      <w:pPr>
        <w:ind w:left="720" w:hanging="720"/>
      </w:pPr>
      <w:r w:rsidRPr="00EA0886">
        <w:t>Widyastuti, E. S., Rosyidi, D., Radiati, L. E., &amp; Purwadi. (2020). Interactions between beef salt-soluble proteins and elephant foot yam (</w:t>
      </w:r>
      <w:r w:rsidRPr="00EA0886">
        <w:rPr>
          <w:i/>
        </w:rPr>
        <w:t>Amorphophallus campanulatus</w:t>
      </w:r>
      <w:r w:rsidRPr="00EA0886">
        <w:t xml:space="preserve">) flour in heat-induced gel matrix development. </w:t>
      </w:r>
      <w:r w:rsidRPr="00EA0886">
        <w:rPr>
          <w:i/>
        </w:rPr>
        <w:t>Journal of Animal Science and Technology, 62</w:t>
      </w:r>
      <w:r w:rsidRPr="00EA0886">
        <w:t>(4), 533–542. https://doi.org/10.5187/jast.2020.62.4.533</w:t>
      </w:r>
    </w:p>
    <w:p w14:paraId="6DB56BC6" w14:textId="77777777" w:rsidR="004411A3" w:rsidRDefault="00000000">
      <w:pPr>
        <w:ind w:left="720" w:hanging="720"/>
      </w:pPr>
      <w:r w:rsidRPr="00EA0886">
        <w:t xml:space="preserve">Younis, K., Yousuf, O., Qadri, O. S., Jahan, K., Osama, K., &amp; Islam, R. U. (2022). Incorporation of soluble dietary fiber in comminuted meat products: Special emphasis on changes in textural properties. </w:t>
      </w:r>
      <w:r w:rsidRPr="00EA0886">
        <w:rPr>
          <w:i/>
        </w:rPr>
        <w:t>Bioactive Carbohydrates and Dietary Fibre, 27</w:t>
      </w:r>
      <w:r w:rsidRPr="00EA0886">
        <w:t>, 100288. https://doi.org/10.1016/j.bcdf.2021.100288</w:t>
      </w:r>
    </w:p>
    <w:sectPr w:rsidR="004411A3" w:rsidSect="00F91BD3">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07991" w14:textId="77777777" w:rsidR="00122442" w:rsidRDefault="00122442" w:rsidP="00ED5E8B">
      <w:pPr>
        <w:spacing w:after="0" w:line="240" w:lineRule="auto"/>
      </w:pPr>
      <w:r>
        <w:separator/>
      </w:r>
    </w:p>
  </w:endnote>
  <w:endnote w:type="continuationSeparator" w:id="0">
    <w:p w14:paraId="04E580C5" w14:textId="77777777" w:rsidR="00122442" w:rsidRDefault="00122442" w:rsidP="00ED5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820C6" w14:textId="77777777" w:rsidR="00ED5E8B" w:rsidRDefault="00ED5E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F608E" w14:textId="77777777" w:rsidR="00ED5E8B" w:rsidRDefault="00ED5E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71662" w14:textId="77777777" w:rsidR="00ED5E8B" w:rsidRDefault="00ED5E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66F77" w14:textId="77777777" w:rsidR="00122442" w:rsidRDefault="00122442" w:rsidP="00ED5E8B">
      <w:pPr>
        <w:spacing w:after="0" w:line="240" w:lineRule="auto"/>
      </w:pPr>
      <w:r>
        <w:separator/>
      </w:r>
    </w:p>
  </w:footnote>
  <w:footnote w:type="continuationSeparator" w:id="0">
    <w:p w14:paraId="320CD051" w14:textId="77777777" w:rsidR="00122442" w:rsidRDefault="00122442" w:rsidP="00ED5E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AB3A9" w14:textId="1EEEC9CC" w:rsidR="00ED5E8B" w:rsidRDefault="00ED5E8B">
    <w:pPr>
      <w:pStyle w:val="Header"/>
    </w:pPr>
    <w:r>
      <w:rPr>
        <w:noProof/>
      </w:rPr>
      <w:pict w14:anchorId="5290FA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904719"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FB378" w14:textId="3FDDB9D9" w:rsidR="00ED5E8B" w:rsidRDefault="00ED5E8B">
    <w:pPr>
      <w:pStyle w:val="Header"/>
    </w:pPr>
    <w:r>
      <w:rPr>
        <w:noProof/>
      </w:rPr>
      <w:pict w14:anchorId="776384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904720"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FBA12" w14:textId="22E75B05" w:rsidR="00ED5E8B" w:rsidRDefault="00ED5E8B">
    <w:pPr>
      <w:pStyle w:val="Header"/>
    </w:pPr>
    <w:r>
      <w:rPr>
        <w:noProof/>
      </w:rPr>
      <w:pict w14:anchorId="5E4F4A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904718"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F1B5E"/>
    <w:multiLevelType w:val="multilevel"/>
    <w:tmpl w:val="47946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694924"/>
    <w:multiLevelType w:val="multilevel"/>
    <w:tmpl w:val="46EC2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4003E5F"/>
    <w:multiLevelType w:val="hybridMultilevel"/>
    <w:tmpl w:val="3E3864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EB36E7"/>
    <w:multiLevelType w:val="multilevel"/>
    <w:tmpl w:val="7292C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92063B8"/>
    <w:multiLevelType w:val="hybridMultilevel"/>
    <w:tmpl w:val="6B3A1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A0598A"/>
    <w:multiLevelType w:val="multilevel"/>
    <w:tmpl w:val="A12C9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2129609">
    <w:abstractNumId w:val="3"/>
  </w:num>
  <w:num w:numId="2" w16cid:durableId="1700005842">
    <w:abstractNumId w:val="5"/>
  </w:num>
  <w:num w:numId="3" w16cid:durableId="2140030392">
    <w:abstractNumId w:val="0"/>
  </w:num>
  <w:num w:numId="4" w16cid:durableId="1270117232">
    <w:abstractNumId w:val="1"/>
  </w:num>
  <w:num w:numId="5" w16cid:durableId="603849459">
    <w:abstractNumId w:val="2"/>
  </w:num>
  <w:num w:numId="6" w16cid:durableId="12469123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D5BFC"/>
    <w:rsid w:val="000D0E11"/>
    <w:rsid w:val="00122442"/>
    <w:rsid w:val="00126B41"/>
    <w:rsid w:val="001C0841"/>
    <w:rsid w:val="00256014"/>
    <w:rsid w:val="002D5BFC"/>
    <w:rsid w:val="004411A3"/>
    <w:rsid w:val="005A64A8"/>
    <w:rsid w:val="005B34DD"/>
    <w:rsid w:val="00673BCB"/>
    <w:rsid w:val="006F4508"/>
    <w:rsid w:val="00712CC3"/>
    <w:rsid w:val="007177D7"/>
    <w:rsid w:val="008065C8"/>
    <w:rsid w:val="00836734"/>
    <w:rsid w:val="008B1495"/>
    <w:rsid w:val="008F2DC2"/>
    <w:rsid w:val="00AE1AE3"/>
    <w:rsid w:val="00BA3180"/>
    <w:rsid w:val="00D52C8C"/>
    <w:rsid w:val="00D800B8"/>
    <w:rsid w:val="00D971DD"/>
    <w:rsid w:val="00DF15F8"/>
    <w:rsid w:val="00E364E7"/>
    <w:rsid w:val="00EA0886"/>
    <w:rsid w:val="00ED513A"/>
    <w:rsid w:val="00ED5E8B"/>
    <w:rsid w:val="00F46093"/>
    <w:rsid w:val="00F85978"/>
    <w:rsid w:val="00F91BD3"/>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E12BC"/>
  <w15:docId w15:val="{BB4F7BBF-4D14-4CF3-97A5-08354FA7B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BD3"/>
  </w:style>
  <w:style w:type="paragraph" w:styleId="Heading1">
    <w:name w:val="heading 1"/>
    <w:basedOn w:val="Normal"/>
    <w:link w:val="Heading1Char"/>
    <w:uiPriority w:val="9"/>
    <w:qFormat/>
    <w:rsid w:val="002D5BFC"/>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bidi="ta-IN"/>
    </w:rPr>
  </w:style>
  <w:style w:type="paragraph" w:styleId="Heading2">
    <w:name w:val="heading 2"/>
    <w:basedOn w:val="Normal"/>
    <w:link w:val="Heading2Char"/>
    <w:uiPriority w:val="9"/>
    <w:qFormat/>
    <w:rsid w:val="002D5BFC"/>
    <w:pPr>
      <w:spacing w:before="100" w:beforeAutospacing="1" w:after="100" w:afterAutospacing="1" w:line="240" w:lineRule="auto"/>
      <w:outlineLvl w:val="1"/>
    </w:pPr>
    <w:rPr>
      <w:rFonts w:ascii="Times New Roman" w:eastAsia="Times New Roman" w:hAnsi="Times New Roman" w:cs="Times New Roman"/>
      <w:b/>
      <w:bCs/>
      <w:sz w:val="36"/>
      <w:szCs w:val="36"/>
      <w:lang w:val="en-US" w:bidi="ta-IN"/>
    </w:rPr>
  </w:style>
  <w:style w:type="paragraph" w:styleId="Heading3">
    <w:name w:val="heading 3"/>
    <w:basedOn w:val="Normal"/>
    <w:link w:val="Heading3Char"/>
    <w:uiPriority w:val="9"/>
    <w:qFormat/>
    <w:rsid w:val="002D5BFC"/>
    <w:pPr>
      <w:spacing w:before="100" w:beforeAutospacing="1" w:after="100" w:afterAutospacing="1" w:line="240" w:lineRule="auto"/>
      <w:outlineLvl w:val="2"/>
    </w:pPr>
    <w:rPr>
      <w:rFonts w:ascii="Times New Roman" w:eastAsia="Times New Roman" w:hAnsi="Times New Roman" w:cs="Times New Roman"/>
      <w:b/>
      <w:bCs/>
      <w:sz w:val="27"/>
      <w:szCs w:val="27"/>
      <w:lang w:val="en-US" w:bidi="ta-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BFC"/>
    <w:rPr>
      <w:rFonts w:ascii="Times New Roman" w:eastAsia="Times New Roman" w:hAnsi="Times New Roman" w:cs="Times New Roman"/>
      <w:b/>
      <w:bCs/>
      <w:kern w:val="36"/>
      <w:sz w:val="48"/>
      <w:szCs w:val="48"/>
      <w:lang w:val="en-US" w:bidi="ta-IN"/>
    </w:rPr>
  </w:style>
  <w:style w:type="character" w:customStyle="1" w:styleId="Heading2Char">
    <w:name w:val="Heading 2 Char"/>
    <w:basedOn w:val="DefaultParagraphFont"/>
    <w:link w:val="Heading2"/>
    <w:uiPriority w:val="9"/>
    <w:rsid w:val="002D5BFC"/>
    <w:rPr>
      <w:rFonts w:ascii="Times New Roman" w:eastAsia="Times New Roman" w:hAnsi="Times New Roman" w:cs="Times New Roman"/>
      <w:b/>
      <w:bCs/>
      <w:sz w:val="36"/>
      <w:szCs w:val="36"/>
      <w:lang w:val="en-US" w:bidi="ta-IN"/>
    </w:rPr>
  </w:style>
  <w:style w:type="character" w:customStyle="1" w:styleId="Heading3Char">
    <w:name w:val="Heading 3 Char"/>
    <w:basedOn w:val="DefaultParagraphFont"/>
    <w:link w:val="Heading3"/>
    <w:uiPriority w:val="9"/>
    <w:rsid w:val="002D5BFC"/>
    <w:rPr>
      <w:rFonts w:ascii="Times New Roman" w:eastAsia="Times New Roman" w:hAnsi="Times New Roman" w:cs="Times New Roman"/>
      <w:b/>
      <w:bCs/>
      <w:sz w:val="27"/>
      <w:szCs w:val="27"/>
      <w:lang w:val="en-US" w:bidi="ta-IN"/>
    </w:rPr>
  </w:style>
  <w:style w:type="paragraph" w:styleId="NormalWeb">
    <w:name w:val="Normal (Web)"/>
    <w:basedOn w:val="Normal"/>
    <w:uiPriority w:val="99"/>
    <w:semiHidden/>
    <w:unhideWhenUsed/>
    <w:rsid w:val="002D5BFC"/>
    <w:pPr>
      <w:spacing w:before="100" w:beforeAutospacing="1" w:after="100" w:afterAutospacing="1" w:line="240" w:lineRule="auto"/>
    </w:pPr>
    <w:rPr>
      <w:rFonts w:ascii="Times New Roman" w:eastAsia="Times New Roman" w:hAnsi="Times New Roman" w:cs="Times New Roman"/>
      <w:sz w:val="24"/>
      <w:szCs w:val="24"/>
      <w:lang w:val="en-US" w:bidi="ta-IN"/>
    </w:rPr>
  </w:style>
  <w:style w:type="character" w:styleId="Strong">
    <w:name w:val="Strong"/>
    <w:basedOn w:val="DefaultParagraphFont"/>
    <w:uiPriority w:val="22"/>
    <w:qFormat/>
    <w:rsid w:val="002D5BFC"/>
    <w:rPr>
      <w:b/>
      <w:bCs/>
    </w:rPr>
  </w:style>
  <w:style w:type="character" w:styleId="Hyperlink">
    <w:name w:val="Hyperlink"/>
    <w:basedOn w:val="DefaultParagraphFont"/>
    <w:uiPriority w:val="99"/>
    <w:semiHidden/>
    <w:unhideWhenUsed/>
    <w:rsid w:val="002D5BFC"/>
    <w:rPr>
      <w:color w:val="0000FF"/>
      <w:u w:val="single"/>
    </w:rPr>
  </w:style>
  <w:style w:type="character" w:styleId="Emphasis">
    <w:name w:val="Emphasis"/>
    <w:basedOn w:val="DefaultParagraphFont"/>
    <w:uiPriority w:val="20"/>
    <w:qFormat/>
    <w:rsid w:val="002D5BFC"/>
    <w:rPr>
      <w:i/>
      <w:iCs/>
    </w:rPr>
  </w:style>
  <w:style w:type="table" w:styleId="TableGrid">
    <w:name w:val="Table Grid"/>
    <w:basedOn w:val="TableNormal"/>
    <w:uiPriority w:val="39"/>
    <w:rsid w:val="002D5B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836734"/>
    <w:pPr>
      <w:spacing w:before="100" w:beforeAutospacing="1" w:after="100" w:afterAutospacing="1" w:line="240" w:lineRule="auto"/>
    </w:pPr>
    <w:rPr>
      <w:rFonts w:ascii="Times New Roman" w:eastAsia="Times New Roman" w:hAnsi="Times New Roman" w:cs="Times New Roman"/>
      <w:sz w:val="24"/>
      <w:szCs w:val="24"/>
      <w:lang w:val="en-US" w:bidi="ta-IN"/>
    </w:rPr>
  </w:style>
  <w:style w:type="paragraph" w:styleId="BodyText">
    <w:name w:val="Body Text"/>
    <w:basedOn w:val="Normal"/>
    <w:link w:val="BodyTextChar"/>
    <w:rsid w:val="008065C8"/>
    <w:pPr>
      <w:tabs>
        <w:tab w:val="left" w:pos="1395"/>
      </w:tabs>
      <w:spacing w:after="0" w:line="480" w:lineRule="auto"/>
      <w:jc w:val="both"/>
    </w:pPr>
    <w:rPr>
      <w:rFonts w:ascii="Times New Roman" w:eastAsia="Times New Roman" w:hAnsi="Times New Roman" w:cs="Times New Roman"/>
      <w:sz w:val="26"/>
      <w:szCs w:val="24"/>
      <w:lang w:val="en-US"/>
    </w:rPr>
  </w:style>
  <w:style w:type="character" w:customStyle="1" w:styleId="BodyTextChar">
    <w:name w:val="Body Text Char"/>
    <w:basedOn w:val="DefaultParagraphFont"/>
    <w:link w:val="BodyText"/>
    <w:rsid w:val="008065C8"/>
    <w:rPr>
      <w:rFonts w:ascii="Times New Roman" w:eastAsia="Times New Roman" w:hAnsi="Times New Roman" w:cs="Times New Roman"/>
      <w:sz w:val="26"/>
      <w:szCs w:val="24"/>
      <w:lang w:val="en-US"/>
    </w:rPr>
  </w:style>
  <w:style w:type="paragraph" w:styleId="ListParagraph">
    <w:name w:val="List Paragraph"/>
    <w:basedOn w:val="Normal"/>
    <w:uiPriority w:val="34"/>
    <w:qFormat/>
    <w:rsid w:val="00ED513A"/>
    <w:pPr>
      <w:ind w:left="720"/>
      <w:contextualSpacing/>
    </w:pPr>
  </w:style>
  <w:style w:type="paragraph" w:styleId="Header">
    <w:name w:val="header"/>
    <w:basedOn w:val="Normal"/>
    <w:link w:val="HeaderChar"/>
    <w:uiPriority w:val="99"/>
    <w:unhideWhenUsed/>
    <w:rsid w:val="00ED5E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E8B"/>
  </w:style>
  <w:style w:type="paragraph" w:styleId="Footer">
    <w:name w:val="footer"/>
    <w:basedOn w:val="Normal"/>
    <w:link w:val="FooterChar"/>
    <w:uiPriority w:val="99"/>
    <w:unhideWhenUsed/>
    <w:rsid w:val="00ED5E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E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678030">
      <w:bodyDiv w:val="1"/>
      <w:marLeft w:val="0"/>
      <w:marRight w:val="0"/>
      <w:marTop w:val="0"/>
      <w:marBottom w:val="0"/>
      <w:divBdr>
        <w:top w:val="none" w:sz="0" w:space="0" w:color="auto"/>
        <w:left w:val="none" w:sz="0" w:space="0" w:color="auto"/>
        <w:bottom w:val="none" w:sz="0" w:space="0" w:color="auto"/>
        <w:right w:val="none" w:sz="0" w:space="0" w:color="auto"/>
      </w:divBdr>
    </w:div>
    <w:div w:id="679507922">
      <w:bodyDiv w:val="1"/>
      <w:marLeft w:val="0"/>
      <w:marRight w:val="0"/>
      <w:marTop w:val="0"/>
      <w:marBottom w:val="0"/>
      <w:divBdr>
        <w:top w:val="none" w:sz="0" w:space="0" w:color="auto"/>
        <w:left w:val="none" w:sz="0" w:space="0" w:color="auto"/>
        <w:bottom w:val="none" w:sz="0" w:space="0" w:color="auto"/>
        <w:right w:val="none" w:sz="0" w:space="0" w:color="auto"/>
      </w:divBdr>
    </w:div>
    <w:div w:id="757485123">
      <w:bodyDiv w:val="1"/>
      <w:marLeft w:val="0"/>
      <w:marRight w:val="0"/>
      <w:marTop w:val="0"/>
      <w:marBottom w:val="0"/>
      <w:divBdr>
        <w:top w:val="none" w:sz="0" w:space="0" w:color="auto"/>
        <w:left w:val="none" w:sz="0" w:space="0" w:color="auto"/>
        <w:bottom w:val="none" w:sz="0" w:space="0" w:color="auto"/>
        <w:right w:val="none" w:sz="0" w:space="0" w:color="auto"/>
      </w:divBdr>
      <w:divsChild>
        <w:div w:id="563561422">
          <w:marLeft w:val="0"/>
          <w:marRight w:val="0"/>
          <w:marTop w:val="0"/>
          <w:marBottom w:val="0"/>
          <w:divBdr>
            <w:top w:val="none" w:sz="0" w:space="0" w:color="auto"/>
            <w:left w:val="none" w:sz="0" w:space="0" w:color="auto"/>
            <w:bottom w:val="none" w:sz="0" w:space="0" w:color="auto"/>
            <w:right w:val="none" w:sz="0" w:space="0" w:color="auto"/>
          </w:divBdr>
          <w:divsChild>
            <w:div w:id="1806509166">
              <w:marLeft w:val="0"/>
              <w:marRight w:val="0"/>
              <w:marTop w:val="0"/>
              <w:marBottom w:val="0"/>
              <w:divBdr>
                <w:top w:val="none" w:sz="0" w:space="0" w:color="auto"/>
                <w:left w:val="none" w:sz="0" w:space="0" w:color="auto"/>
                <w:bottom w:val="none" w:sz="0" w:space="0" w:color="auto"/>
                <w:right w:val="none" w:sz="0" w:space="0" w:color="auto"/>
              </w:divBdr>
            </w:div>
          </w:divsChild>
        </w:div>
        <w:div w:id="1290361972">
          <w:marLeft w:val="0"/>
          <w:marRight w:val="0"/>
          <w:marTop w:val="0"/>
          <w:marBottom w:val="0"/>
          <w:divBdr>
            <w:top w:val="none" w:sz="0" w:space="0" w:color="auto"/>
            <w:left w:val="none" w:sz="0" w:space="0" w:color="auto"/>
            <w:bottom w:val="none" w:sz="0" w:space="0" w:color="auto"/>
            <w:right w:val="none" w:sz="0" w:space="0" w:color="auto"/>
          </w:divBdr>
          <w:divsChild>
            <w:div w:id="15006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989477">
      <w:bodyDiv w:val="1"/>
      <w:marLeft w:val="0"/>
      <w:marRight w:val="0"/>
      <w:marTop w:val="0"/>
      <w:marBottom w:val="0"/>
      <w:divBdr>
        <w:top w:val="none" w:sz="0" w:space="0" w:color="auto"/>
        <w:left w:val="none" w:sz="0" w:space="0" w:color="auto"/>
        <w:bottom w:val="none" w:sz="0" w:space="0" w:color="auto"/>
        <w:right w:val="none" w:sz="0" w:space="0" w:color="auto"/>
      </w:divBdr>
      <w:divsChild>
        <w:div w:id="854071629">
          <w:marLeft w:val="0"/>
          <w:marRight w:val="0"/>
          <w:marTop w:val="0"/>
          <w:marBottom w:val="0"/>
          <w:divBdr>
            <w:top w:val="none" w:sz="0" w:space="0" w:color="auto"/>
            <w:left w:val="none" w:sz="0" w:space="0" w:color="auto"/>
            <w:bottom w:val="none" w:sz="0" w:space="0" w:color="auto"/>
            <w:right w:val="none" w:sz="0" w:space="0" w:color="auto"/>
          </w:divBdr>
          <w:divsChild>
            <w:div w:id="2089958225">
              <w:marLeft w:val="0"/>
              <w:marRight w:val="0"/>
              <w:marTop w:val="0"/>
              <w:marBottom w:val="0"/>
              <w:divBdr>
                <w:top w:val="none" w:sz="0" w:space="0" w:color="auto"/>
                <w:left w:val="none" w:sz="0" w:space="0" w:color="auto"/>
                <w:bottom w:val="none" w:sz="0" w:space="0" w:color="auto"/>
                <w:right w:val="none" w:sz="0" w:space="0" w:color="auto"/>
              </w:divBdr>
            </w:div>
          </w:divsChild>
        </w:div>
        <w:div w:id="1772777365">
          <w:marLeft w:val="0"/>
          <w:marRight w:val="0"/>
          <w:marTop w:val="0"/>
          <w:marBottom w:val="0"/>
          <w:divBdr>
            <w:top w:val="none" w:sz="0" w:space="0" w:color="auto"/>
            <w:left w:val="none" w:sz="0" w:space="0" w:color="auto"/>
            <w:bottom w:val="none" w:sz="0" w:space="0" w:color="auto"/>
            <w:right w:val="none" w:sz="0" w:space="0" w:color="auto"/>
          </w:divBdr>
          <w:divsChild>
            <w:div w:id="98049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768400">
      <w:bodyDiv w:val="1"/>
      <w:marLeft w:val="0"/>
      <w:marRight w:val="0"/>
      <w:marTop w:val="0"/>
      <w:marBottom w:val="0"/>
      <w:divBdr>
        <w:top w:val="none" w:sz="0" w:space="0" w:color="auto"/>
        <w:left w:val="none" w:sz="0" w:space="0" w:color="auto"/>
        <w:bottom w:val="none" w:sz="0" w:space="0" w:color="auto"/>
        <w:right w:val="none" w:sz="0" w:space="0" w:color="auto"/>
      </w:divBdr>
    </w:div>
    <w:div w:id="1516650324">
      <w:bodyDiv w:val="1"/>
      <w:marLeft w:val="0"/>
      <w:marRight w:val="0"/>
      <w:marTop w:val="0"/>
      <w:marBottom w:val="0"/>
      <w:divBdr>
        <w:top w:val="none" w:sz="0" w:space="0" w:color="auto"/>
        <w:left w:val="none" w:sz="0" w:space="0" w:color="auto"/>
        <w:bottom w:val="none" w:sz="0" w:space="0" w:color="auto"/>
        <w:right w:val="none" w:sz="0" w:space="0" w:color="auto"/>
      </w:divBdr>
    </w:div>
    <w:div w:id="1942294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9</Pages>
  <Words>3285</Words>
  <Characters>18729</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SDI 1084</cp:lastModifiedBy>
  <cp:revision>6</cp:revision>
  <dcterms:created xsi:type="dcterms:W3CDTF">2026-09-05T14:07:00Z</dcterms:created>
  <dcterms:modified xsi:type="dcterms:W3CDTF">2026-09-07T13:48:00Z</dcterms:modified>
</cp:coreProperties>
</file>