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2C1CF" w14:textId="77777777" w:rsidR="00F03C72" w:rsidRPr="00F03C72" w:rsidRDefault="00F03C72" w:rsidP="00F03C72">
      <w:pPr>
        <w:spacing w:line="240" w:lineRule="auto"/>
        <w:jc w:val="both"/>
        <w:rPr>
          <w:rFonts w:ascii="Times New Roman" w:hAnsi="Times New Roman" w:cs="Times New Roman"/>
          <w:b/>
          <w:bCs/>
          <w:i/>
          <w:iCs/>
          <w:sz w:val="24"/>
          <w:szCs w:val="24"/>
          <w:u w:val="single"/>
          <w:lang w:val="en-US"/>
        </w:rPr>
      </w:pPr>
      <w:r w:rsidRPr="00F03C72">
        <w:rPr>
          <w:rFonts w:ascii="Times New Roman" w:hAnsi="Times New Roman" w:cs="Times New Roman"/>
          <w:b/>
          <w:bCs/>
          <w:i/>
          <w:iCs/>
          <w:sz w:val="24"/>
          <w:szCs w:val="24"/>
          <w:u w:val="single"/>
          <w:lang w:val="en-US"/>
        </w:rPr>
        <w:t>Original Research Article</w:t>
      </w:r>
    </w:p>
    <w:p w14:paraId="54E90579" w14:textId="34536CB3" w:rsidR="009F6D09" w:rsidRPr="00180886" w:rsidRDefault="00300DE1" w:rsidP="000969F5">
      <w:pPr>
        <w:spacing w:line="240" w:lineRule="auto"/>
        <w:jc w:val="both"/>
        <w:rPr>
          <w:rFonts w:ascii="Times New Roman" w:hAnsi="Times New Roman" w:cs="Times New Roman"/>
          <w:b/>
          <w:sz w:val="24"/>
          <w:szCs w:val="24"/>
        </w:rPr>
      </w:pPr>
      <w:r w:rsidRPr="00180886">
        <w:rPr>
          <w:rFonts w:ascii="Times New Roman" w:hAnsi="Times New Roman" w:cs="Times New Roman"/>
          <w:b/>
          <w:sz w:val="24"/>
          <w:szCs w:val="24"/>
        </w:rPr>
        <w:t xml:space="preserve">Morphometric and Meristic </w:t>
      </w:r>
      <w:r w:rsidR="00FA2D69" w:rsidRPr="00180886">
        <w:rPr>
          <w:rFonts w:ascii="Times New Roman" w:hAnsi="Times New Roman" w:cs="Times New Roman"/>
          <w:b/>
          <w:sz w:val="24"/>
          <w:szCs w:val="24"/>
        </w:rPr>
        <w:t>Analysis</w:t>
      </w:r>
      <w:r w:rsidRPr="00180886">
        <w:rPr>
          <w:rFonts w:ascii="Times New Roman" w:hAnsi="Times New Roman" w:cs="Times New Roman"/>
          <w:b/>
          <w:sz w:val="24"/>
          <w:szCs w:val="24"/>
        </w:rPr>
        <w:t xml:space="preserve"> </w:t>
      </w:r>
      <w:r w:rsidR="00FA2D69" w:rsidRPr="00180886">
        <w:rPr>
          <w:rFonts w:ascii="Times New Roman" w:hAnsi="Times New Roman" w:cs="Times New Roman"/>
          <w:b/>
          <w:sz w:val="24"/>
          <w:szCs w:val="24"/>
        </w:rPr>
        <w:t>of</w:t>
      </w:r>
      <w:r w:rsidRPr="00180886">
        <w:rPr>
          <w:rFonts w:ascii="Times New Roman" w:hAnsi="Times New Roman" w:cs="Times New Roman"/>
          <w:b/>
          <w:sz w:val="24"/>
          <w:szCs w:val="24"/>
        </w:rPr>
        <w:t xml:space="preserve"> </w:t>
      </w:r>
      <w:proofErr w:type="spellStart"/>
      <w:r w:rsidRPr="00180886">
        <w:rPr>
          <w:rStyle w:val="Emphasis"/>
          <w:rFonts w:ascii="Times New Roman" w:hAnsi="Times New Roman" w:cs="Times New Roman"/>
          <w:b/>
          <w:sz w:val="24"/>
          <w:szCs w:val="24"/>
        </w:rPr>
        <w:t>Trichogaster</w:t>
      </w:r>
      <w:proofErr w:type="spellEnd"/>
      <w:r w:rsidRPr="00180886">
        <w:rPr>
          <w:rStyle w:val="Emphasis"/>
          <w:rFonts w:ascii="Times New Roman" w:hAnsi="Times New Roman" w:cs="Times New Roman"/>
          <w:b/>
          <w:sz w:val="24"/>
          <w:szCs w:val="24"/>
        </w:rPr>
        <w:t xml:space="preserve"> </w:t>
      </w:r>
      <w:proofErr w:type="spellStart"/>
      <w:r w:rsidRPr="00180886">
        <w:rPr>
          <w:rStyle w:val="Emphasis"/>
          <w:rFonts w:ascii="Times New Roman" w:hAnsi="Times New Roman" w:cs="Times New Roman"/>
          <w:b/>
          <w:sz w:val="24"/>
          <w:szCs w:val="24"/>
        </w:rPr>
        <w:t>fasciata</w:t>
      </w:r>
      <w:proofErr w:type="spellEnd"/>
      <w:r w:rsidRPr="00180886">
        <w:rPr>
          <w:rFonts w:ascii="Times New Roman" w:hAnsi="Times New Roman" w:cs="Times New Roman"/>
          <w:b/>
          <w:sz w:val="24"/>
          <w:szCs w:val="24"/>
        </w:rPr>
        <w:t xml:space="preserve"> (Bloch &amp; Schneider, 1801) from the Kaimur Region, Bihar, India</w:t>
      </w:r>
    </w:p>
    <w:p w14:paraId="5AC0210A" w14:textId="77777777" w:rsidR="006F05AB" w:rsidRDefault="006F05AB" w:rsidP="000969F5">
      <w:pPr>
        <w:spacing w:line="240" w:lineRule="auto"/>
        <w:rPr>
          <w:rFonts w:ascii="Times New Roman" w:hAnsi="Times New Roman" w:cs="Times New Roman"/>
          <w:b/>
          <w:bCs/>
          <w:sz w:val="24"/>
          <w:szCs w:val="24"/>
        </w:rPr>
      </w:pPr>
    </w:p>
    <w:p w14:paraId="498E4872" w14:textId="77777777" w:rsidR="006F05AB" w:rsidRDefault="006F05AB" w:rsidP="000969F5">
      <w:pPr>
        <w:spacing w:line="240" w:lineRule="auto"/>
        <w:rPr>
          <w:rFonts w:ascii="Times New Roman" w:hAnsi="Times New Roman" w:cs="Times New Roman"/>
          <w:b/>
          <w:bCs/>
          <w:sz w:val="24"/>
          <w:szCs w:val="24"/>
        </w:rPr>
      </w:pPr>
    </w:p>
    <w:p w14:paraId="797204E0" w14:textId="17C05BCB"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Abstract</w:t>
      </w:r>
    </w:p>
    <w:p w14:paraId="2631FE03" w14:textId="4FF63ACB"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The present investigation was undertaken to characterise the morphometric and meristic characteristics of </w:t>
      </w:r>
      <w:proofErr w:type="spellStart"/>
      <w:r w:rsidRPr="000969F5">
        <w:rPr>
          <w:rFonts w:ascii="Times New Roman" w:hAnsi="Times New Roman" w:cs="Times New Roman"/>
          <w:i/>
          <w:iCs/>
          <w:sz w:val="24"/>
          <w:szCs w:val="24"/>
        </w:rPr>
        <w:t>Trichogaster</w:t>
      </w:r>
      <w:proofErr w:type="spellEnd"/>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collected from selected freshwater habitats of </w:t>
      </w:r>
      <w:r w:rsidR="004D0C12" w:rsidRPr="000969F5">
        <w:rPr>
          <w:rFonts w:ascii="Times New Roman" w:hAnsi="Times New Roman" w:cs="Times New Roman"/>
          <w:sz w:val="24"/>
          <w:szCs w:val="24"/>
        </w:rPr>
        <w:t xml:space="preserve">the </w:t>
      </w:r>
      <w:r w:rsidRPr="000969F5">
        <w:rPr>
          <w:rFonts w:ascii="Times New Roman" w:hAnsi="Times New Roman" w:cs="Times New Roman"/>
          <w:sz w:val="24"/>
          <w:szCs w:val="24"/>
        </w:rPr>
        <w:t>Kaimur district, Bihar, India. A total of 30 specimens were analysed to evaluate morphometric propo</w:t>
      </w:r>
      <w:r w:rsidR="002827D8">
        <w:rPr>
          <w:rFonts w:ascii="Times New Roman" w:hAnsi="Times New Roman" w:cs="Times New Roman"/>
          <w:sz w:val="24"/>
          <w:szCs w:val="24"/>
        </w:rPr>
        <w:t>rtions, meristic counts, length-</w:t>
      </w:r>
      <w:r w:rsidRPr="000969F5">
        <w:rPr>
          <w:rFonts w:ascii="Times New Roman" w:hAnsi="Times New Roman" w:cs="Times New Roman"/>
          <w:sz w:val="24"/>
          <w:szCs w:val="24"/>
        </w:rPr>
        <w:t>weight relationship (LWR), and length–length relationships (LLRs) for taxonomic confirmation and comparative assessment of population characteristics. Ten morphometric variables were recorded using digital callipers, while body weight was measured with an electronic balance. Meristic characters were assessed through detailed enumeration of fin ray counts. Total length ranged from 5.6 to 7.7 cm, with a mean of 6.93 ± 0.51 cm, whereas body weight ranged from 3.0 to 11.0 g. Standard length accounted for 78.35% of the total length. The fin fo</w:t>
      </w:r>
      <w:r w:rsidR="001257ED">
        <w:rPr>
          <w:rFonts w:ascii="Times New Roman" w:hAnsi="Times New Roman" w:cs="Times New Roman"/>
          <w:sz w:val="24"/>
          <w:szCs w:val="24"/>
        </w:rPr>
        <w:t>rmula was recorded as dorsal XV-</w:t>
      </w:r>
      <w:r w:rsidRPr="000969F5">
        <w:rPr>
          <w:rFonts w:ascii="Times New Roman" w:hAnsi="Times New Roman" w:cs="Times New Roman"/>
          <w:sz w:val="24"/>
          <w:szCs w:val="24"/>
        </w:rPr>
        <w:t>XV</w:t>
      </w:r>
      <w:r w:rsidR="002854B6">
        <w:rPr>
          <w:rFonts w:ascii="Times New Roman" w:hAnsi="Times New Roman" w:cs="Times New Roman"/>
          <w:sz w:val="24"/>
          <w:szCs w:val="24"/>
        </w:rPr>
        <w:t>I/9-13, pectoral IX, pelvic XIV-XVII, anal 12-18, and caudal XV-XVI/14-</w:t>
      </w:r>
      <w:r w:rsidR="001257ED">
        <w:rPr>
          <w:rFonts w:ascii="Times New Roman" w:hAnsi="Times New Roman" w:cs="Times New Roman"/>
          <w:sz w:val="24"/>
          <w:szCs w:val="24"/>
        </w:rPr>
        <w:t>15. The estimated length-</w:t>
      </w:r>
      <w:r w:rsidRPr="000969F5">
        <w:rPr>
          <w:rFonts w:ascii="Times New Roman" w:hAnsi="Times New Roman" w:cs="Times New Roman"/>
          <w:sz w:val="24"/>
          <w:szCs w:val="24"/>
        </w:rPr>
        <w:t xml:space="preserve">weight relationship was expressed as BW = 0.025TL^2.98 (r² = 0.962), indicating nearly isometric growth. Strong positive linear relationships were also recorded among all length variables, with r² values ranging from 0.903 to 0.981. The present findings provide baseline taxonomic and biometric information for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from eastern India and contribute to the systematic documentation and biodiversity assessment of freshwater ichthyofauna in Bihar.</w:t>
      </w:r>
    </w:p>
    <w:p w14:paraId="591190E2" w14:textId="3456AF7F" w:rsidR="0065259B"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b/>
          <w:bCs/>
          <w:sz w:val="24"/>
          <w:szCs w:val="24"/>
        </w:rPr>
        <w:t>Keywords:</w:t>
      </w:r>
      <w:r w:rsidRPr="000969F5">
        <w:rPr>
          <w:rFonts w:ascii="Times New Roman" w:hAnsi="Times New Roman" w:cs="Times New Roman"/>
          <w:sz w:val="24"/>
          <w:szCs w:val="24"/>
        </w:rPr>
        <w:t xml:space="preserve"> </w:t>
      </w:r>
      <w:proofErr w:type="spellStart"/>
      <w:r w:rsidRPr="000969F5">
        <w:rPr>
          <w:rFonts w:ascii="Times New Roman" w:hAnsi="Times New Roman" w:cs="Times New Roman"/>
          <w:i/>
          <w:iCs/>
          <w:sz w:val="24"/>
          <w:szCs w:val="24"/>
        </w:rPr>
        <w:t>Trichogaster</w:t>
      </w:r>
      <w:proofErr w:type="spellEnd"/>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morphometry, len</w:t>
      </w:r>
      <w:r w:rsidR="000969F5">
        <w:rPr>
          <w:rFonts w:ascii="Times New Roman" w:hAnsi="Times New Roman" w:cs="Times New Roman"/>
          <w:sz w:val="24"/>
          <w:szCs w:val="24"/>
        </w:rPr>
        <w:t>gth-</w:t>
      </w:r>
      <w:r w:rsidR="0065259B" w:rsidRPr="000969F5">
        <w:rPr>
          <w:rFonts w:ascii="Times New Roman" w:hAnsi="Times New Roman" w:cs="Times New Roman"/>
          <w:sz w:val="24"/>
          <w:szCs w:val="24"/>
        </w:rPr>
        <w:t>weight relationship, Bihar.</w:t>
      </w:r>
    </w:p>
    <w:p w14:paraId="4CE32ADC" w14:textId="3A12A75B" w:rsidR="004459E2" w:rsidRPr="000969F5" w:rsidRDefault="004459E2" w:rsidP="000969F5">
      <w:pPr>
        <w:spacing w:line="240" w:lineRule="auto"/>
        <w:jc w:val="both"/>
        <w:rPr>
          <w:rFonts w:ascii="Times New Roman" w:hAnsi="Times New Roman" w:cs="Times New Roman"/>
          <w:b/>
          <w:bCs/>
          <w:sz w:val="24"/>
          <w:szCs w:val="24"/>
        </w:rPr>
      </w:pPr>
      <w:r w:rsidRPr="000969F5">
        <w:rPr>
          <w:rFonts w:ascii="Times New Roman" w:hAnsi="Times New Roman" w:cs="Times New Roman"/>
          <w:b/>
          <w:bCs/>
          <w:sz w:val="24"/>
          <w:szCs w:val="24"/>
        </w:rPr>
        <w:t>1ntroduction</w:t>
      </w:r>
    </w:p>
    <w:p w14:paraId="4D68D619" w14:textId="4770BFD3" w:rsidR="007A5119" w:rsidRPr="000969F5" w:rsidRDefault="00842DF1" w:rsidP="000969F5">
      <w:pPr>
        <w:spacing w:line="240" w:lineRule="auto"/>
        <w:ind w:firstLine="426"/>
        <w:jc w:val="both"/>
        <w:rPr>
          <w:rFonts w:ascii="Times New Roman" w:hAnsi="Times New Roman" w:cs="Times New Roman"/>
          <w:sz w:val="24"/>
          <w:szCs w:val="24"/>
        </w:rPr>
      </w:pPr>
      <w:proofErr w:type="spellStart"/>
      <w:r w:rsidRPr="000969F5">
        <w:rPr>
          <w:rStyle w:val="w6asjqtextbase"/>
          <w:rFonts w:ascii="Times New Roman" w:hAnsi="Times New Roman" w:cs="Times New Roman"/>
          <w:i/>
          <w:sz w:val="24"/>
          <w:szCs w:val="24"/>
        </w:rPr>
        <w:t>Trichogaster</w:t>
      </w:r>
      <w:proofErr w:type="spellEnd"/>
      <w:r w:rsidRPr="000969F5">
        <w:rPr>
          <w:rStyle w:val="w6asjqtextbase"/>
          <w:rFonts w:ascii="Times New Roman" w:hAnsi="Times New Roman" w:cs="Times New Roman"/>
          <w:i/>
          <w:sz w:val="24"/>
          <w:szCs w:val="24"/>
        </w:rPr>
        <w:t xml:space="preserve"> </w:t>
      </w:r>
      <w:proofErr w:type="spellStart"/>
      <w:r w:rsidRPr="000969F5">
        <w:rPr>
          <w:rStyle w:val="w6asjqtextbase"/>
          <w:rFonts w:ascii="Times New Roman" w:hAnsi="Times New Roman" w:cs="Times New Roman"/>
          <w:i/>
          <w:sz w:val="24"/>
          <w:szCs w:val="24"/>
        </w:rPr>
        <w:t>fasciata</w:t>
      </w:r>
      <w:proofErr w:type="spellEnd"/>
      <w:r w:rsidRPr="000969F5">
        <w:rPr>
          <w:rFonts w:ascii="Times New Roman" w:hAnsi="Times New Roman" w:cs="Times New Roman"/>
          <w:sz w:val="24"/>
          <w:szCs w:val="24"/>
        </w:rPr>
        <w:t xml:space="preserve"> (Bloch &amp; Schneider, 1801), commonly known as the banded gourami, is a small indigenous freshwater labyrinth fish of the family </w:t>
      </w:r>
      <w:proofErr w:type="spellStart"/>
      <w:r w:rsidRPr="000969F5">
        <w:rPr>
          <w:rStyle w:val="w6asjqtextbase"/>
          <w:rFonts w:ascii="Times New Roman" w:hAnsi="Times New Roman" w:cs="Times New Roman"/>
          <w:sz w:val="24"/>
          <w:szCs w:val="24"/>
        </w:rPr>
        <w:t>Osphronemidae</w:t>
      </w:r>
      <w:proofErr w:type="spellEnd"/>
      <w:r w:rsidRPr="000969F5">
        <w:rPr>
          <w:rFonts w:ascii="Times New Roman" w:hAnsi="Times New Roman" w:cs="Times New Roman"/>
          <w:sz w:val="24"/>
          <w:szCs w:val="24"/>
        </w:rPr>
        <w:t xml:space="preserve">. The species is widely distributed throughout the Indian subcontinent, occurring in India, Bangladesh, Nepal, and Pakistan (Talwar &amp; </w:t>
      </w:r>
      <w:proofErr w:type="spellStart"/>
      <w:r w:rsidRPr="000969F5">
        <w:rPr>
          <w:rFonts w:ascii="Times New Roman" w:hAnsi="Times New Roman" w:cs="Times New Roman"/>
          <w:sz w:val="24"/>
          <w:szCs w:val="24"/>
        </w:rPr>
        <w:t>Jhingran</w:t>
      </w:r>
      <w:proofErr w:type="spellEnd"/>
      <w:r w:rsidRPr="000969F5">
        <w:rPr>
          <w:rFonts w:ascii="Times New Roman" w:hAnsi="Times New Roman" w:cs="Times New Roman"/>
          <w:sz w:val="24"/>
          <w:szCs w:val="24"/>
        </w:rPr>
        <w:t xml:space="preserve">, 1991; Froese &amp; Pauly, 2024). It inhabits a broad spectrum of lentic and sluggish freshwater habitats, including ponds, marshes, floodplain wetlands, irrigation canals, and low-gradient rivers, where it is typically associated with dense aquatic macrophytes and oxygen-deficient waters. Its well-developed accessory labyrinth organ enables efficient aerial respiration, allowing the species to thrive in habitats with low dissolved oxygen concentrations (Menon, 1999; Gupta, 2015). Ecologically, </w:t>
      </w:r>
      <w:r w:rsidRPr="000969F5">
        <w:rPr>
          <w:rStyle w:val="w6asjqtextbase"/>
          <w:rFonts w:ascii="Times New Roman" w:hAnsi="Times New Roman" w:cs="Times New Roman"/>
          <w:i/>
          <w:iCs/>
          <w:sz w:val="24"/>
          <w:szCs w:val="24"/>
        </w:rPr>
        <w:t xml:space="preserve">T. </w:t>
      </w:r>
      <w:proofErr w:type="spellStart"/>
      <w:r w:rsidRPr="000969F5">
        <w:rPr>
          <w:rStyle w:val="w6asjqtextbase"/>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occupies the role of a secondary consumer, feeding primarily on insect larvae, zooplankton, and other small aquatic invertebrates, thereby contributing to trophic regulation in freshwater ecosystems (Shafi &amp; Quddus, 1982). Although of limited importance in large-scale commercial fisheries, the species supports subsistence fisheries across rural wetlands and has become increasingly valued in the ornamental fish trade because of its hardiness, adaptability, and attractive banded colouration (Froese &amp; Pauly, 2024).</w:t>
      </w:r>
      <w:r w:rsidR="001F59D6" w:rsidRPr="000969F5">
        <w:rPr>
          <w:rFonts w:ascii="Times New Roman" w:hAnsi="Times New Roman" w:cs="Times New Roman"/>
          <w:sz w:val="24"/>
          <w:szCs w:val="24"/>
        </w:rPr>
        <w:t xml:space="preserve"> </w:t>
      </w:r>
      <w:r w:rsidR="007A5119" w:rsidRPr="000969F5">
        <w:rPr>
          <w:rFonts w:ascii="Times New Roman" w:hAnsi="Times New Roman" w:cs="Times New Roman"/>
          <w:sz w:val="24"/>
          <w:szCs w:val="24"/>
        </w:rPr>
        <w:t>Morphometric and meristic analyses are fundamental in ichthyology and fisheries science for species identification, stock discrimination, and population structure assessment (</w:t>
      </w:r>
      <w:proofErr w:type="spellStart"/>
      <w:r w:rsidR="007A5119" w:rsidRPr="000969F5">
        <w:rPr>
          <w:rFonts w:ascii="Times New Roman" w:hAnsi="Times New Roman" w:cs="Times New Roman"/>
          <w:sz w:val="24"/>
          <w:szCs w:val="24"/>
        </w:rPr>
        <w:t>Bagenal</w:t>
      </w:r>
      <w:proofErr w:type="spellEnd"/>
      <w:r w:rsidR="007A5119" w:rsidRPr="000969F5">
        <w:rPr>
          <w:rFonts w:ascii="Times New Roman" w:hAnsi="Times New Roman" w:cs="Times New Roman"/>
          <w:sz w:val="24"/>
          <w:szCs w:val="24"/>
        </w:rPr>
        <w:t xml:space="preserve"> &amp; Tesch, 1978; Jayaram, 1999). Morphometric traits help evaluate growth, phenotypic plasticity, and environmental adaptation, whereas meristic characters, such as fin-ray counts, provide relatively stable taxonomic features (Tesch, 1971). These characters are </w:t>
      </w:r>
      <w:r w:rsidR="007A5119" w:rsidRPr="000969F5">
        <w:rPr>
          <w:rFonts w:ascii="Times New Roman" w:hAnsi="Times New Roman" w:cs="Times New Roman"/>
          <w:sz w:val="24"/>
          <w:szCs w:val="24"/>
        </w:rPr>
        <w:lastRenderedPageBreak/>
        <w:t xml:space="preserve">also widely used to assess intra- and interspecific variation and evolutionary relationships among populations (Le </w:t>
      </w:r>
      <w:proofErr w:type="spellStart"/>
      <w:r w:rsidR="007A5119" w:rsidRPr="000969F5">
        <w:rPr>
          <w:rFonts w:ascii="Times New Roman" w:hAnsi="Times New Roman" w:cs="Times New Roman"/>
          <w:sz w:val="24"/>
          <w:szCs w:val="24"/>
        </w:rPr>
        <w:t>Cren</w:t>
      </w:r>
      <w:proofErr w:type="spellEnd"/>
      <w:r w:rsidR="007A5119" w:rsidRPr="000969F5">
        <w:rPr>
          <w:rFonts w:ascii="Times New Roman" w:hAnsi="Times New Roman" w:cs="Times New Roman"/>
          <w:sz w:val="24"/>
          <w:szCs w:val="24"/>
        </w:rPr>
        <w:t>, 1951; Froese, 2006). Recent studies have integrated morphometric, ecological, and molecular approaches to improve stock delineation and biodiversity assessment in freshwater fishes (</w:t>
      </w:r>
      <w:proofErr w:type="spellStart"/>
      <w:r w:rsidR="007A5119" w:rsidRPr="000969F5">
        <w:rPr>
          <w:rFonts w:ascii="Times New Roman" w:hAnsi="Times New Roman" w:cs="Times New Roman"/>
          <w:sz w:val="24"/>
          <w:szCs w:val="24"/>
        </w:rPr>
        <w:t>Chaklader</w:t>
      </w:r>
      <w:proofErr w:type="spellEnd"/>
      <w:r w:rsidR="007A5119" w:rsidRPr="000969F5">
        <w:rPr>
          <w:rFonts w:ascii="Times New Roman" w:hAnsi="Times New Roman" w:cs="Times New Roman"/>
          <w:sz w:val="24"/>
          <w:szCs w:val="24"/>
        </w:rPr>
        <w:t xml:space="preserve"> et al., 2021; Hossain et al., 2022; Rahman et al., 2023). Thus, morpho-meristic variation associated with environmental, habitat, and genetic differences remains an important tool in contemporary fisheries research.</w:t>
      </w:r>
    </w:p>
    <w:p w14:paraId="52694E3C" w14:textId="558DFDD1" w:rsidR="001F59D6" w:rsidRPr="000969F5" w:rsidRDefault="007A5119" w:rsidP="000969F5">
      <w:pPr>
        <w:spacing w:after="0" w:line="240" w:lineRule="auto"/>
        <w:ind w:firstLine="425"/>
        <w:jc w:val="both"/>
        <w:rPr>
          <w:rFonts w:ascii="Times New Roman" w:eastAsia="Times New Roman" w:hAnsi="Times New Roman" w:cs="Times New Roman"/>
          <w:sz w:val="24"/>
          <w:szCs w:val="24"/>
          <w:lang w:eastAsia="en-IN"/>
        </w:rPr>
      </w:pPr>
      <w:r w:rsidRPr="000969F5">
        <w:rPr>
          <w:rFonts w:ascii="Times New Roman" w:eastAsia="Times New Roman" w:hAnsi="Times New Roman" w:cs="Times New Roman"/>
          <w:sz w:val="24"/>
          <w:szCs w:val="24"/>
          <w:lang w:eastAsia="en-IN"/>
        </w:rPr>
        <w:t>A substantial body of South Asian literature demonstrates the importance of morphometric and meristic analyses in freshwater fish taxonomy, systematics, species identification, and stock assessment (Hossen et al., 2019; Rahman et al., 2019). Studies from diverse Indian ecosystems, including the Ganga basin, floodplain wetlands, and reservoirs, have documented significant variation in growth patterns and body proportions (Sarkar et</w:t>
      </w:r>
      <w:r w:rsidR="00A536C0">
        <w:rPr>
          <w:rFonts w:ascii="Times New Roman" w:eastAsia="Times New Roman" w:hAnsi="Times New Roman" w:cs="Times New Roman"/>
          <w:sz w:val="24"/>
          <w:szCs w:val="24"/>
          <w:lang w:eastAsia="en-IN"/>
        </w:rPr>
        <w:t xml:space="preserve"> al., 2013; ICAR, 2020). Length-weight and length-</w:t>
      </w:r>
      <w:r w:rsidRPr="000969F5">
        <w:rPr>
          <w:rFonts w:ascii="Times New Roman" w:eastAsia="Times New Roman" w:hAnsi="Times New Roman" w:cs="Times New Roman"/>
          <w:sz w:val="24"/>
          <w:szCs w:val="24"/>
          <w:lang w:eastAsia="en-IN"/>
        </w:rPr>
        <w:t>length relationships (LWRs and LLRs) have further been used to assess growth dynamics and fish condition (Hossain et al., 2022; Rahman et al., 2023).</w:t>
      </w:r>
      <w:r w:rsidR="001F59D6" w:rsidRPr="000969F5">
        <w:rPr>
          <w:rFonts w:ascii="Times New Roman" w:eastAsia="Times New Roman" w:hAnsi="Times New Roman" w:cs="Times New Roman"/>
          <w:sz w:val="24"/>
          <w:szCs w:val="24"/>
          <w:lang w:eastAsia="en-IN"/>
        </w:rPr>
        <w:t xml:space="preserve"> </w:t>
      </w:r>
      <w:r w:rsidRPr="000969F5">
        <w:rPr>
          <w:rFonts w:ascii="Times New Roman" w:eastAsia="Times New Roman" w:hAnsi="Times New Roman" w:cs="Times New Roman"/>
          <w:sz w:val="24"/>
          <w:szCs w:val="24"/>
          <w:lang w:eastAsia="en-IN"/>
        </w:rPr>
        <w:t xml:space="preserve">Studies specifically on </w:t>
      </w:r>
      <w:r w:rsidR="00180886">
        <w:rPr>
          <w:rFonts w:ascii="Times New Roman" w:eastAsia="Times New Roman" w:hAnsi="Times New Roman" w:cs="Times New Roman"/>
          <w:i/>
          <w:iCs/>
          <w:sz w:val="24"/>
          <w:szCs w:val="24"/>
          <w:lang w:eastAsia="en-IN"/>
        </w:rPr>
        <w:t>T.</w:t>
      </w:r>
      <w:r w:rsidRPr="000969F5">
        <w:rPr>
          <w:rFonts w:ascii="Times New Roman" w:eastAsia="Times New Roman" w:hAnsi="Times New Roman" w:cs="Times New Roman"/>
          <w:i/>
          <w:iCs/>
          <w:sz w:val="24"/>
          <w:szCs w:val="24"/>
          <w:lang w:eastAsia="en-IN"/>
        </w:rPr>
        <w:t xml:space="preserve"> </w:t>
      </w:r>
      <w:proofErr w:type="spellStart"/>
      <w:r w:rsidRPr="000969F5">
        <w:rPr>
          <w:rFonts w:ascii="Times New Roman" w:eastAsia="Times New Roman" w:hAnsi="Times New Roman" w:cs="Times New Roman"/>
          <w:i/>
          <w:iCs/>
          <w:sz w:val="24"/>
          <w:szCs w:val="24"/>
          <w:lang w:eastAsia="en-IN"/>
        </w:rPr>
        <w:t>fasciata</w:t>
      </w:r>
      <w:proofErr w:type="spellEnd"/>
      <w:r w:rsidRPr="000969F5">
        <w:rPr>
          <w:rFonts w:ascii="Times New Roman" w:eastAsia="Times New Roman" w:hAnsi="Times New Roman" w:cs="Times New Roman"/>
          <w:sz w:val="24"/>
          <w:szCs w:val="24"/>
          <w:lang w:eastAsia="en-IN"/>
        </w:rPr>
        <w:t xml:space="preserve"> have documented morphometric relationships, meristic counts, fin formulae, and growth patterns across Bangladesh and India (Talwar &amp; </w:t>
      </w:r>
      <w:proofErr w:type="spellStart"/>
      <w:r w:rsidRPr="000969F5">
        <w:rPr>
          <w:rFonts w:ascii="Times New Roman" w:eastAsia="Times New Roman" w:hAnsi="Times New Roman" w:cs="Times New Roman"/>
          <w:sz w:val="24"/>
          <w:szCs w:val="24"/>
          <w:lang w:eastAsia="en-IN"/>
        </w:rPr>
        <w:t>Jhingran</w:t>
      </w:r>
      <w:proofErr w:type="spellEnd"/>
      <w:r w:rsidRPr="000969F5">
        <w:rPr>
          <w:rFonts w:ascii="Times New Roman" w:eastAsia="Times New Roman" w:hAnsi="Times New Roman" w:cs="Times New Roman"/>
          <w:sz w:val="24"/>
          <w:szCs w:val="24"/>
          <w:lang w:eastAsia="en-IN"/>
        </w:rPr>
        <w:t>, 1991; Rahman, 2005). The species generally exhibits negative allometric growth under natural conditions, although growth parameters vary with habitat and sampling conditions (Kalita et al., 2016; Rahman et al., 2019; Hossain et al., 2022), potentially reflecting environmental and seasonal influences as well as differences in sample size and methodology (Froese, 2006). Despite these studies, region-specific morphometric and meristic data remain limited in eastern India, particularly Bihar. The Kaimur region, with its diverse freshwater habitats, may contribute to morphological variation in local fish populations, yet systematic ichthyological documentation remains scarce. Baseline morphometric and meristic data from this region are therefore important for taxonomic validation, biodiversity assessment, and fisheries management amid increasing environmental and anthropogenic pressures.</w:t>
      </w:r>
      <w:r w:rsidR="001F59D6" w:rsidRPr="000969F5">
        <w:rPr>
          <w:rFonts w:ascii="Times New Roman" w:eastAsia="Times New Roman" w:hAnsi="Times New Roman" w:cs="Times New Roman"/>
          <w:sz w:val="24"/>
          <w:szCs w:val="24"/>
          <w:lang w:eastAsia="en-IN"/>
        </w:rPr>
        <w:t xml:space="preserve"> </w:t>
      </w:r>
    </w:p>
    <w:p w14:paraId="384730AF" w14:textId="7261254C" w:rsidR="000969F5" w:rsidRDefault="004459E2" w:rsidP="00E30549">
      <w:pPr>
        <w:spacing w:after="0" w:line="240" w:lineRule="auto"/>
        <w:ind w:firstLine="425"/>
        <w:jc w:val="both"/>
        <w:rPr>
          <w:rFonts w:ascii="Times New Roman" w:eastAsia="Times New Roman" w:hAnsi="Times New Roman" w:cs="Times New Roman"/>
          <w:sz w:val="24"/>
          <w:szCs w:val="24"/>
          <w:lang w:eastAsia="en-IN"/>
        </w:rPr>
      </w:pPr>
      <w:r w:rsidRPr="000969F5">
        <w:rPr>
          <w:rFonts w:ascii="Times New Roman" w:hAnsi="Times New Roman" w:cs="Times New Roman"/>
          <w:sz w:val="24"/>
          <w:szCs w:val="24"/>
        </w:rPr>
        <w:t xml:space="preserve">Therefore, the present study was undertaken to comprehensively evaluate the morphometric and meristic characteristics of </w:t>
      </w:r>
      <w:r w:rsidR="00DB6B88" w:rsidRPr="000969F5">
        <w:rPr>
          <w:rFonts w:ascii="Times New Roman" w:hAnsi="Times New Roman" w:cs="Times New Roman"/>
          <w:i/>
          <w:iCs/>
          <w:sz w:val="24"/>
          <w:szCs w:val="24"/>
        </w:rPr>
        <w:t>T.</w:t>
      </w:r>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from the Kaimur region of Bihar. By detailed analysis of morphometric parameters and meristic attributes, particularly fin ray counts, and subsequent comparison with previously published reports, this study aims to provide baseline taxonomic information </w:t>
      </w:r>
      <w:r w:rsidR="007A5119" w:rsidRPr="000969F5">
        <w:rPr>
          <w:rFonts w:ascii="Times New Roman" w:hAnsi="Times New Roman" w:cs="Times New Roman"/>
          <w:sz w:val="24"/>
          <w:szCs w:val="24"/>
        </w:rPr>
        <w:t xml:space="preserve">of the species </w:t>
      </w:r>
      <w:r w:rsidRPr="000969F5">
        <w:rPr>
          <w:rFonts w:ascii="Times New Roman" w:hAnsi="Times New Roman" w:cs="Times New Roman"/>
          <w:sz w:val="24"/>
          <w:szCs w:val="24"/>
        </w:rPr>
        <w:t>and contribute to the broader understanding of freshwater fish diversity, population structure, and ecological adaptation in eastern India.</w:t>
      </w:r>
    </w:p>
    <w:p w14:paraId="13E0CD06" w14:textId="77777777" w:rsidR="00E30549" w:rsidRPr="00E30549" w:rsidRDefault="00E30549" w:rsidP="00E30549">
      <w:pPr>
        <w:spacing w:after="0" w:line="240" w:lineRule="auto"/>
        <w:ind w:firstLine="425"/>
        <w:jc w:val="both"/>
        <w:rPr>
          <w:rFonts w:ascii="Times New Roman" w:eastAsia="Times New Roman" w:hAnsi="Times New Roman" w:cs="Times New Roman"/>
          <w:sz w:val="24"/>
          <w:szCs w:val="24"/>
          <w:lang w:eastAsia="en-IN"/>
        </w:rPr>
      </w:pPr>
    </w:p>
    <w:p w14:paraId="73390D85" w14:textId="4F1D7610"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Materials and Methods</w:t>
      </w:r>
    </w:p>
    <w:p w14:paraId="6EC88BF1" w14:textId="2D9D01E4"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Study Area and Sampling</w:t>
      </w:r>
    </w:p>
    <w:p w14:paraId="1EAD9AA8" w14:textId="50477C46"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A total of thirty specimens of </w:t>
      </w:r>
      <w:r w:rsidR="001F59D6"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were collected from freshwater habitats of Kaimur district, Bihar, India, during field surveys. Specimens were captured using cast nets and traditional hand-operated gears from shallow vegetated water bodies. Following collection, the samples were fixed in 10% formalin and transported to the laboratory for detailed morphometric and meristic analyses.</w:t>
      </w:r>
    </w:p>
    <w:p w14:paraId="0C4ED919" w14:textId="77777777" w:rsidR="00E30549" w:rsidRDefault="00E30549" w:rsidP="000969F5">
      <w:pPr>
        <w:spacing w:line="240" w:lineRule="auto"/>
        <w:rPr>
          <w:rFonts w:ascii="Times New Roman" w:hAnsi="Times New Roman" w:cs="Times New Roman"/>
          <w:b/>
          <w:bCs/>
          <w:sz w:val="24"/>
          <w:szCs w:val="24"/>
        </w:rPr>
      </w:pPr>
    </w:p>
    <w:p w14:paraId="51E9035C" w14:textId="77777777" w:rsidR="00E30549" w:rsidRDefault="00E30549" w:rsidP="000969F5">
      <w:pPr>
        <w:spacing w:line="240" w:lineRule="auto"/>
        <w:rPr>
          <w:rFonts w:ascii="Times New Roman" w:hAnsi="Times New Roman" w:cs="Times New Roman"/>
          <w:b/>
          <w:bCs/>
          <w:sz w:val="24"/>
          <w:szCs w:val="24"/>
        </w:rPr>
      </w:pPr>
    </w:p>
    <w:p w14:paraId="0512ED7C" w14:textId="493002D2"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Morphometric Measurements</w:t>
      </w:r>
    </w:p>
    <w:p w14:paraId="01BA2277" w14:textId="1F93F6FC" w:rsidR="004053E5" w:rsidRPr="000969F5" w:rsidRDefault="004053E5"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Morphometric parameters were measured following standard ichthyological procedures described by </w:t>
      </w:r>
      <w:proofErr w:type="spellStart"/>
      <w:r w:rsidRPr="000969F5">
        <w:rPr>
          <w:rFonts w:ascii="Times New Roman" w:hAnsi="Times New Roman" w:cs="Times New Roman"/>
          <w:sz w:val="24"/>
          <w:szCs w:val="24"/>
        </w:rPr>
        <w:t>Bagenal</w:t>
      </w:r>
      <w:proofErr w:type="spellEnd"/>
      <w:r w:rsidRPr="000969F5">
        <w:rPr>
          <w:rFonts w:ascii="Times New Roman" w:hAnsi="Times New Roman" w:cs="Times New Roman"/>
          <w:sz w:val="24"/>
          <w:szCs w:val="24"/>
        </w:rPr>
        <w:t xml:space="preserve"> &amp; Tesch (1978). All measurements were taken in millimetres (mm) </w:t>
      </w:r>
      <w:r w:rsidRPr="000969F5">
        <w:rPr>
          <w:rFonts w:ascii="Times New Roman" w:hAnsi="Times New Roman" w:cs="Times New Roman"/>
          <w:sz w:val="24"/>
          <w:szCs w:val="24"/>
        </w:rPr>
        <w:lastRenderedPageBreak/>
        <w:t xml:space="preserve">using digital slide </w:t>
      </w:r>
      <w:proofErr w:type="spellStart"/>
      <w:r w:rsidRPr="000969F5">
        <w:rPr>
          <w:rFonts w:ascii="Times New Roman" w:hAnsi="Times New Roman" w:cs="Times New Roman"/>
          <w:sz w:val="24"/>
          <w:szCs w:val="24"/>
        </w:rPr>
        <w:t>calipers</w:t>
      </w:r>
      <w:proofErr w:type="spellEnd"/>
      <w:r w:rsidRPr="000969F5">
        <w:rPr>
          <w:rFonts w:ascii="Times New Roman" w:hAnsi="Times New Roman" w:cs="Times New Roman"/>
          <w:sz w:val="24"/>
          <w:szCs w:val="24"/>
        </w:rPr>
        <w:t xml:space="preserve"> to ensure accuracy and consistency. Measurements were recorded as point-to-point distances on the left side of each specimen, wherever applicable. The morphometric variables included Total Length (TL), measured from the tip of the snout to the posterior end of the caudal fin; Standard Length (SL), measured from the tip of the snout to the posterior margin of the hypural plate; Pre-dorsal Length (</w:t>
      </w:r>
      <w:proofErr w:type="spellStart"/>
      <w:r w:rsidRPr="000969F5">
        <w:rPr>
          <w:rFonts w:ascii="Times New Roman" w:hAnsi="Times New Roman" w:cs="Times New Roman"/>
          <w:sz w:val="24"/>
          <w:szCs w:val="24"/>
        </w:rPr>
        <w:t>PrDL</w:t>
      </w:r>
      <w:proofErr w:type="spellEnd"/>
      <w:r w:rsidRPr="000969F5">
        <w:rPr>
          <w:rFonts w:ascii="Times New Roman" w:hAnsi="Times New Roman" w:cs="Times New Roman"/>
          <w:sz w:val="24"/>
          <w:szCs w:val="24"/>
        </w:rPr>
        <w:t>), measured from the tip of the snout to the origin of the dorsal fin; Post-dorsal Length (</w:t>
      </w:r>
      <w:proofErr w:type="spellStart"/>
      <w:r w:rsidRPr="000969F5">
        <w:rPr>
          <w:rFonts w:ascii="Times New Roman" w:hAnsi="Times New Roman" w:cs="Times New Roman"/>
          <w:sz w:val="24"/>
          <w:szCs w:val="24"/>
        </w:rPr>
        <w:t>PoDL</w:t>
      </w:r>
      <w:proofErr w:type="spellEnd"/>
      <w:r w:rsidRPr="000969F5">
        <w:rPr>
          <w:rFonts w:ascii="Times New Roman" w:hAnsi="Times New Roman" w:cs="Times New Roman"/>
          <w:sz w:val="24"/>
          <w:szCs w:val="24"/>
        </w:rPr>
        <w:t>), measured from the dorsal-fin origin to the posterior end of the caudal peduncle; Pre-pectoral Length (</w:t>
      </w:r>
      <w:proofErr w:type="spellStart"/>
      <w:r w:rsidRPr="000969F5">
        <w:rPr>
          <w:rFonts w:ascii="Times New Roman" w:hAnsi="Times New Roman" w:cs="Times New Roman"/>
          <w:sz w:val="24"/>
          <w:szCs w:val="24"/>
        </w:rPr>
        <w:t>PcL</w:t>
      </w:r>
      <w:proofErr w:type="spellEnd"/>
      <w:r w:rsidRPr="000969F5">
        <w:rPr>
          <w:rFonts w:ascii="Times New Roman" w:hAnsi="Times New Roman" w:cs="Times New Roman"/>
          <w:sz w:val="24"/>
          <w:szCs w:val="24"/>
        </w:rPr>
        <w:t>), measured from the tip of the snout to the origin of the pectoral fin; Pre-anal Length (</w:t>
      </w:r>
      <w:proofErr w:type="spellStart"/>
      <w:r w:rsidRPr="000969F5">
        <w:rPr>
          <w:rFonts w:ascii="Times New Roman" w:hAnsi="Times New Roman" w:cs="Times New Roman"/>
          <w:sz w:val="24"/>
          <w:szCs w:val="24"/>
        </w:rPr>
        <w:t>PrAnL</w:t>
      </w:r>
      <w:proofErr w:type="spellEnd"/>
      <w:r w:rsidRPr="000969F5">
        <w:rPr>
          <w:rFonts w:ascii="Times New Roman" w:hAnsi="Times New Roman" w:cs="Times New Roman"/>
          <w:sz w:val="24"/>
          <w:szCs w:val="24"/>
        </w:rPr>
        <w:t>), measured from the tip of the snout to the origin of the anal fin; Post-anal Length (PoAnL), measured from the origin of the anal fin to the posterior end of the caudal peduncle; Head Length (HL), measured from the tip of the snout to the posterior margin of the operculum; Body Depth (BD), measured as the greatest vertical depth of the body; and Eye Diameter (ED), measured as the horizontal diameter of the eye. All measurements were recorded to the nearest 0.1 mm. These measurements were used to characterise the body proportions and assess morphometric variation among the examined specimens.</w:t>
      </w:r>
    </w:p>
    <w:p w14:paraId="6308B795" w14:textId="5CC8E028"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Meristic Counts</w:t>
      </w:r>
    </w:p>
    <w:p w14:paraId="6077B122" w14:textId="4F7295FC"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Fin ray</w:t>
      </w:r>
      <w:r w:rsidR="00705D09" w:rsidRPr="000969F5">
        <w:rPr>
          <w:rFonts w:ascii="Times New Roman" w:hAnsi="Times New Roman" w:cs="Times New Roman"/>
          <w:sz w:val="24"/>
          <w:szCs w:val="24"/>
        </w:rPr>
        <w:t>s</w:t>
      </w:r>
      <w:r w:rsidRPr="000969F5">
        <w:rPr>
          <w:rFonts w:ascii="Times New Roman" w:hAnsi="Times New Roman" w:cs="Times New Roman"/>
          <w:sz w:val="24"/>
          <w:szCs w:val="24"/>
        </w:rPr>
        <w:t xml:space="preserve"> </w:t>
      </w:r>
      <w:r w:rsidR="00705D09" w:rsidRPr="000969F5">
        <w:rPr>
          <w:rFonts w:ascii="Times New Roman" w:hAnsi="Times New Roman" w:cs="Times New Roman"/>
          <w:sz w:val="24"/>
          <w:szCs w:val="24"/>
        </w:rPr>
        <w:t>of the d</w:t>
      </w:r>
      <w:r w:rsidRPr="000969F5">
        <w:rPr>
          <w:rFonts w:ascii="Times New Roman" w:hAnsi="Times New Roman" w:cs="Times New Roman"/>
          <w:sz w:val="24"/>
          <w:szCs w:val="24"/>
        </w:rPr>
        <w:t>orsal fin,</w:t>
      </w:r>
      <w:r w:rsidR="004053E5" w:rsidRPr="000969F5">
        <w:rPr>
          <w:rFonts w:ascii="Times New Roman" w:hAnsi="Times New Roman" w:cs="Times New Roman"/>
          <w:sz w:val="24"/>
          <w:szCs w:val="24"/>
        </w:rPr>
        <w:t xml:space="preserve"> </w:t>
      </w:r>
      <w:r w:rsidR="00705D09" w:rsidRPr="000969F5">
        <w:rPr>
          <w:rFonts w:ascii="Times New Roman" w:hAnsi="Times New Roman" w:cs="Times New Roman"/>
          <w:sz w:val="24"/>
          <w:szCs w:val="24"/>
        </w:rPr>
        <w:t>pectoral fin</w:t>
      </w:r>
      <w:r w:rsidRPr="000969F5">
        <w:rPr>
          <w:rFonts w:ascii="Times New Roman" w:hAnsi="Times New Roman" w:cs="Times New Roman"/>
          <w:sz w:val="24"/>
          <w:szCs w:val="24"/>
        </w:rPr>
        <w:t xml:space="preserve">, </w:t>
      </w:r>
      <w:r w:rsidR="00705D09" w:rsidRPr="000969F5">
        <w:rPr>
          <w:rFonts w:ascii="Times New Roman" w:hAnsi="Times New Roman" w:cs="Times New Roman"/>
          <w:sz w:val="24"/>
          <w:szCs w:val="24"/>
        </w:rPr>
        <w:t>p</w:t>
      </w:r>
      <w:r w:rsidRPr="000969F5">
        <w:rPr>
          <w:rFonts w:ascii="Times New Roman" w:hAnsi="Times New Roman" w:cs="Times New Roman"/>
          <w:sz w:val="24"/>
          <w:szCs w:val="24"/>
        </w:rPr>
        <w:t xml:space="preserve">elvic fin, </w:t>
      </w:r>
      <w:r w:rsidR="00705D09" w:rsidRPr="000969F5">
        <w:rPr>
          <w:rFonts w:ascii="Times New Roman" w:hAnsi="Times New Roman" w:cs="Times New Roman"/>
          <w:sz w:val="24"/>
          <w:szCs w:val="24"/>
        </w:rPr>
        <w:t>a</w:t>
      </w:r>
      <w:r w:rsidRPr="000969F5">
        <w:rPr>
          <w:rFonts w:ascii="Times New Roman" w:hAnsi="Times New Roman" w:cs="Times New Roman"/>
          <w:sz w:val="24"/>
          <w:szCs w:val="24"/>
        </w:rPr>
        <w:t xml:space="preserve">nal fin, </w:t>
      </w:r>
      <w:r w:rsidR="00705D09" w:rsidRPr="000969F5">
        <w:rPr>
          <w:rFonts w:ascii="Times New Roman" w:hAnsi="Times New Roman" w:cs="Times New Roman"/>
          <w:sz w:val="24"/>
          <w:szCs w:val="24"/>
        </w:rPr>
        <w:t>c</w:t>
      </w:r>
      <w:r w:rsidRPr="000969F5">
        <w:rPr>
          <w:rFonts w:ascii="Times New Roman" w:hAnsi="Times New Roman" w:cs="Times New Roman"/>
          <w:sz w:val="24"/>
          <w:szCs w:val="24"/>
        </w:rPr>
        <w:t>audal fin,</w:t>
      </w:r>
      <w:r w:rsidR="004053E5" w:rsidRPr="000969F5">
        <w:rPr>
          <w:rFonts w:ascii="Times New Roman" w:hAnsi="Times New Roman" w:cs="Times New Roman"/>
          <w:sz w:val="24"/>
          <w:szCs w:val="24"/>
        </w:rPr>
        <w:t xml:space="preserve"> </w:t>
      </w:r>
      <w:r w:rsidR="00705D09" w:rsidRPr="000969F5">
        <w:rPr>
          <w:rFonts w:ascii="Times New Roman" w:hAnsi="Times New Roman" w:cs="Times New Roman"/>
          <w:sz w:val="24"/>
          <w:szCs w:val="24"/>
        </w:rPr>
        <w:t>l</w:t>
      </w:r>
      <w:r w:rsidRPr="000969F5">
        <w:rPr>
          <w:rFonts w:ascii="Times New Roman" w:hAnsi="Times New Roman" w:cs="Times New Roman"/>
          <w:sz w:val="24"/>
          <w:szCs w:val="24"/>
        </w:rPr>
        <w:t>ateral line scales</w:t>
      </w:r>
      <w:r w:rsidR="00705D09" w:rsidRPr="000969F5">
        <w:rPr>
          <w:rFonts w:ascii="Times New Roman" w:hAnsi="Times New Roman" w:cs="Times New Roman"/>
          <w:sz w:val="24"/>
          <w:szCs w:val="24"/>
        </w:rPr>
        <w:t xml:space="preserve"> were counted and recorded using a magnifying len</w:t>
      </w:r>
      <w:r w:rsidR="00363F0E" w:rsidRPr="000969F5">
        <w:rPr>
          <w:rFonts w:ascii="Times New Roman" w:hAnsi="Times New Roman" w:cs="Times New Roman"/>
          <w:sz w:val="24"/>
          <w:szCs w:val="24"/>
        </w:rPr>
        <w:t>s</w:t>
      </w:r>
      <w:r w:rsidR="00705D09" w:rsidRPr="000969F5">
        <w:rPr>
          <w:rFonts w:ascii="Times New Roman" w:hAnsi="Times New Roman" w:cs="Times New Roman"/>
          <w:sz w:val="24"/>
          <w:szCs w:val="24"/>
        </w:rPr>
        <w:t>.</w:t>
      </w:r>
    </w:p>
    <w:p w14:paraId="6AD355AB" w14:textId="5B22A689"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Statistical Analysis</w:t>
      </w:r>
    </w:p>
    <w:p w14:paraId="52B6B1D2" w14:textId="1D0AB6D0"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Descriptive statistics, including minimum, maximum, mode, mean ± standard deviation, and 95% confidence interval, were calculated. The length–weight relationship was estimated using the equation BW = </w:t>
      </w:r>
      <w:proofErr w:type="spellStart"/>
      <w:r w:rsidRPr="000969F5">
        <w:rPr>
          <w:rFonts w:ascii="Times New Roman" w:hAnsi="Times New Roman" w:cs="Times New Roman"/>
          <w:sz w:val="24"/>
          <w:szCs w:val="24"/>
        </w:rPr>
        <w:t>aTL^b</w:t>
      </w:r>
      <w:proofErr w:type="spellEnd"/>
      <w:r w:rsidRPr="000969F5">
        <w:rPr>
          <w:rFonts w:ascii="Times New Roman" w:hAnsi="Times New Roman" w:cs="Times New Roman"/>
          <w:sz w:val="24"/>
          <w:szCs w:val="24"/>
        </w:rPr>
        <w:t>, while length–length relationships were determined by linear regression using the equation y = a + bx.</w:t>
      </w:r>
    </w:p>
    <w:p w14:paraId="5C617D97" w14:textId="77777777" w:rsidR="00605E44" w:rsidRPr="000969F5" w:rsidRDefault="004459E2" w:rsidP="00605E44">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Results</w:t>
      </w:r>
      <w:r w:rsidR="00605E44">
        <w:rPr>
          <w:rFonts w:ascii="Times New Roman" w:hAnsi="Times New Roman" w:cs="Times New Roman"/>
          <w:b/>
          <w:bCs/>
          <w:sz w:val="24"/>
          <w:szCs w:val="24"/>
        </w:rPr>
        <w:t xml:space="preserve"> And </w:t>
      </w:r>
      <w:r w:rsidR="00605E44" w:rsidRPr="000969F5">
        <w:rPr>
          <w:rFonts w:ascii="Times New Roman" w:hAnsi="Times New Roman" w:cs="Times New Roman"/>
          <w:b/>
          <w:bCs/>
          <w:sz w:val="24"/>
          <w:szCs w:val="24"/>
        </w:rPr>
        <w:t>Discussion</w:t>
      </w:r>
    </w:p>
    <w:p w14:paraId="006B6EB3" w14:textId="231C0364" w:rsidR="004459E2" w:rsidRPr="000969F5" w:rsidRDefault="004459E2" w:rsidP="000969F5">
      <w:pPr>
        <w:spacing w:line="240" w:lineRule="auto"/>
        <w:rPr>
          <w:rFonts w:ascii="Times New Roman" w:hAnsi="Times New Roman" w:cs="Times New Roman"/>
          <w:b/>
          <w:bCs/>
          <w:sz w:val="24"/>
          <w:szCs w:val="24"/>
        </w:rPr>
      </w:pPr>
    </w:p>
    <w:p w14:paraId="34827C21" w14:textId="35387DCA"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b/>
          <w:sz w:val="24"/>
          <w:szCs w:val="24"/>
        </w:rPr>
        <w:t>Table 1.</w:t>
      </w:r>
      <w:r w:rsidRPr="000969F5">
        <w:rPr>
          <w:rFonts w:ascii="Times New Roman" w:hAnsi="Times New Roman" w:cs="Times New Roman"/>
          <w:sz w:val="24"/>
          <w:szCs w:val="24"/>
        </w:rPr>
        <w:t xml:space="preserve"> Morphometric measurements of </w:t>
      </w:r>
      <w:r w:rsidR="00BD0682">
        <w:rPr>
          <w:rFonts w:ascii="Times New Roman" w:hAnsi="Times New Roman" w:cs="Times New Roman"/>
          <w:i/>
          <w:iCs/>
          <w:sz w:val="24"/>
          <w:szCs w:val="24"/>
        </w:rPr>
        <w:t>T.</w:t>
      </w:r>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(Bloch &amp; Schneider, 1801) </w:t>
      </w:r>
      <w:r w:rsidR="00363F0E" w:rsidRPr="000969F5">
        <w:rPr>
          <w:rFonts w:ascii="Times New Roman" w:hAnsi="Times New Roman" w:cs="Times New Roman"/>
          <w:sz w:val="24"/>
          <w:szCs w:val="24"/>
        </w:rPr>
        <w:t xml:space="preserve">collected from Kaimur, Bihar, India </w:t>
      </w:r>
      <w:r w:rsidR="002A754A" w:rsidRPr="000969F5">
        <w:rPr>
          <w:rFonts w:ascii="Times New Roman" w:hAnsi="Times New Roman" w:cs="Times New Roman"/>
          <w:sz w:val="24"/>
          <w:szCs w:val="24"/>
        </w:rPr>
        <w:t>(n</w:t>
      </w:r>
      <w:r w:rsidRPr="000969F5">
        <w:rPr>
          <w:rFonts w:ascii="Times New Roman" w:hAnsi="Times New Roman" w:cs="Times New Roman"/>
          <w:sz w:val="24"/>
          <w:szCs w:val="24"/>
        </w:rPr>
        <w:t xml:space="preserve"> = 30</w:t>
      </w:r>
      <w:r w:rsidR="002A754A" w:rsidRPr="000969F5">
        <w:rPr>
          <w:rFonts w:ascii="Times New Roman" w:hAnsi="Times New Roman" w:cs="Times New Roman"/>
          <w:sz w:val="24"/>
          <w:szCs w:val="24"/>
        </w:rPr>
        <w:t>)</w:t>
      </w:r>
      <w:r w:rsidRPr="000969F5">
        <w:rPr>
          <w:rFonts w:ascii="Times New Roman" w:hAnsi="Times New Roman" w:cs="Times New Roman"/>
          <w:sz w:val="24"/>
          <w:szCs w:val="24"/>
        </w:rPr>
        <w:t>.</w:t>
      </w:r>
    </w:p>
    <w:tbl>
      <w:tblPr>
        <w:tblStyle w:val="TableGrid"/>
        <w:tblW w:w="0" w:type="auto"/>
        <w:tblLayout w:type="fixed"/>
        <w:tblLook w:val="04A0" w:firstRow="1" w:lastRow="0" w:firstColumn="1" w:lastColumn="0" w:noHBand="0" w:noVBand="1"/>
      </w:tblPr>
      <w:tblGrid>
        <w:gridCol w:w="2515"/>
        <w:gridCol w:w="810"/>
        <w:gridCol w:w="720"/>
        <w:gridCol w:w="810"/>
        <w:gridCol w:w="1440"/>
        <w:gridCol w:w="1710"/>
        <w:gridCol w:w="1011"/>
      </w:tblGrid>
      <w:tr w:rsidR="004459E2" w:rsidRPr="000969F5" w14:paraId="067E5C0C" w14:textId="77777777" w:rsidTr="00F23F87">
        <w:tc>
          <w:tcPr>
            <w:tcW w:w="2515" w:type="dxa"/>
          </w:tcPr>
          <w:p w14:paraId="0CE0D33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Measurements</w:t>
            </w:r>
          </w:p>
        </w:tc>
        <w:tc>
          <w:tcPr>
            <w:tcW w:w="810" w:type="dxa"/>
          </w:tcPr>
          <w:p w14:paraId="2812853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Min (cm)</w:t>
            </w:r>
          </w:p>
        </w:tc>
        <w:tc>
          <w:tcPr>
            <w:tcW w:w="720" w:type="dxa"/>
          </w:tcPr>
          <w:p w14:paraId="698D1D4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Max (cm)</w:t>
            </w:r>
          </w:p>
        </w:tc>
        <w:tc>
          <w:tcPr>
            <w:tcW w:w="810" w:type="dxa"/>
          </w:tcPr>
          <w:p w14:paraId="65A8246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Mode</w:t>
            </w:r>
          </w:p>
        </w:tc>
        <w:tc>
          <w:tcPr>
            <w:tcW w:w="1440" w:type="dxa"/>
          </w:tcPr>
          <w:p w14:paraId="7E88BCF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Mean ± SD</w:t>
            </w:r>
          </w:p>
        </w:tc>
        <w:tc>
          <w:tcPr>
            <w:tcW w:w="1710" w:type="dxa"/>
          </w:tcPr>
          <w:p w14:paraId="5EC6F34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95% CI</w:t>
            </w:r>
          </w:p>
        </w:tc>
        <w:tc>
          <w:tcPr>
            <w:tcW w:w="1011" w:type="dxa"/>
          </w:tcPr>
          <w:p w14:paraId="116FBBA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%TL</w:t>
            </w:r>
          </w:p>
        </w:tc>
      </w:tr>
      <w:tr w:rsidR="004459E2" w:rsidRPr="000969F5" w14:paraId="2C26189F" w14:textId="77777777" w:rsidTr="00F23F87">
        <w:tc>
          <w:tcPr>
            <w:tcW w:w="2515" w:type="dxa"/>
          </w:tcPr>
          <w:p w14:paraId="389DE73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TL (Total length)</w:t>
            </w:r>
          </w:p>
        </w:tc>
        <w:tc>
          <w:tcPr>
            <w:tcW w:w="810" w:type="dxa"/>
          </w:tcPr>
          <w:p w14:paraId="1CBB0A6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5.6</w:t>
            </w:r>
          </w:p>
        </w:tc>
        <w:tc>
          <w:tcPr>
            <w:tcW w:w="720" w:type="dxa"/>
          </w:tcPr>
          <w:p w14:paraId="4E8C10A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7.7</w:t>
            </w:r>
          </w:p>
        </w:tc>
        <w:tc>
          <w:tcPr>
            <w:tcW w:w="810" w:type="dxa"/>
          </w:tcPr>
          <w:p w14:paraId="6E689A3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7.2</w:t>
            </w:r>
          </w:p>
        </w:tc>
        <w:tc>
          <w:tcPr>
            <w:tcW w:w="1440" w:type="dxa"/>
          </w:tcPr>
          <w:p w14:paraId="3DF0C98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6.93 ± 0.51</w:t>
            </w:r>
          </w:p>
        </w:tc>
        <w:tc>
          <w:tcPr>
            <w:tcW w:w="1710" w:type="dxa"/>
          </w:tcPr>
          <w:p w14:paraId="59703DF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6.74 to 7.12</w:t>
            </w:r>
          </w:p>
        </w:tc>
        <w:tc>
          <w:tcPr>
            <w:tcW w:w="1011" w:type="dxa"/>
          </w:tcPr>
          <w:p w14:paraId="4207467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w:t>
            </w:r>
          </w:p>
        </w:tc>
      </w:tr>
      <w:tr w:rsidR="004459E2" w:rsidRPr="000969F5" w14:paraId="2F0D037E" w14:textId="77777777" w:rsidTr="00F23F87">
        <w:tc>
          <w:tcPr>
            <w:tcW w:w="2515" w:type="dxa"/>
            <w:vAlign w:val="center"/>
          </w:tcPr>
          <w:p w14:paraId="4C8B4EB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SL (Standard length)</w:t>
            </w:r>
          </w:p>
        </w:tc>
        <w:tc>
          <w:tcPr>
            <w:tcW w:w="810" w:type="dxa"/>
            <w:vAlign w:val="center"/>
          </w:tcPr>
          <w:p w14:paraId="1758DE1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4.3</w:t>
            </w:r>
          </w:p>
        </w:tc>
        <w:tc>
          <w:tcPr>
            <w:tcW w:w="720" w:type="dxa"/>
            <w:vAlign w:val="center"/>
          </w:tcPr>
          <w:p w14:paraId="474BDC2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6.1</w:t>
            </w:r>
          </w:p>
        </w:tc>
        <w:tc>
          <w:tcPr>
            <w:tcW w:w="810" w:type="dxa"/>
            <w:vAlign w:val="center"/>
          </w:tcPr>
          <w:p w14:paraId="4448F9C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5.9</w:t>
            </w:r>
          </w:p>
        </w:tc>
        <w:tc>
          <w:tcPr>
            <w:tcW w:w="1440" w:type="dxa"/>
            <w:vAlign w:val="center"/>
          </w:tcPr>
          <w:p w14:paraId="3EA29FE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5.43 ± 0.46</w:t>
            </w:r>
          </w:p>
        </w:tc>
        <w:tc>
          <w:tcPr>
            <w:tcW w:w="1710" w:type="dxa"/>
            <w:vAlign w:val="center"/>
          </w:tcPr>
          <w:p w14:paraId="7FDC661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5.26 to 5.60</w:t>
            </w:r>
          </w:p>
        </w:tc>
        <w:tc>
          <w:tcPr>
            <w:tcW w:w="1011" w:type="dxa"/>
            <w:vAlign w:val="center"/>
          </w:tcPr>
          <w:p w14:paraId="4546252D" w14:textId="3A13C004"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78.35</w:t>
            </w:r>
          </w:p>
        </w:tc>
      </w:tr>
      <w:tr w:rsidR="004459E2" w:rsidRPr="000969F5" w14:paraId="4B1CB2D9" w14:textId="77777777" w:rsidTr="00F23F87">
        <w:tc>
          <w:tcPr>
            <w:tcW w:w="2515" w:type="dxa"/>
            <w:vAlign w:val="center"/>
          </w:tcPr>
          <w:p w14:paraId="214BD1F1"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PrDL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Pre-dorsal</w:t>
            </w:r>
            <w:proofErr w:type="gramEnd"/>
            <w:r w:rsidRPr="000969F5">
              <w:rPr>
                <w:rFonts w:ascii="Times New Roman" w:hAnsi="Times New Roman" w:cs="Times New Roman"/>
                <w:sz w:val="24"/>
                <w:szCs w:val="24"/>
              </w:rPr>
              <w:t xml:space="preserve"> length)</w:t>
            </w:r>
          </w:p>
        </w:tc>
        <w:tc>
          <w:tcPr>
            <w:tcW w:w="810" w:type="dxa"/>
            <w:vAlign w:val="center"/>
          </w:tcPr>
          <w:p w14:paraId="74C1C3D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1.6</w:t>
            </w:r>
          </w:p>
        </w:tc>
        <w:tc>
          <w:tcPr>
            <w:tcW w:w="720" w:type="dxa"/>
            <w:vAlign w:val="center"/>
          </w:tcPr>
          <w:p w14:paraId="48841A2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w:t>
            </w:r>
          </w:p>
        </w:tc>
        <w:tc>
          <w:tcPr>
            <w:tcW w:w="810" w:type="dxa"/>
            <w:vAlign w:val="center"/>
          </w:tcPr>
          <w:p w14:paraId="0EEB2ED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2.2</w:t>
            </w:r>
          </w:p>
        </w:tc>
        <w:tc>
          <w:tcPr>
            <w:tcW w:w="1440" w:type="dxa"/>
            <w:vAlign w:val="center"/>
          </w:tcPr>
          <w:p w14:paraId="6F70D98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2.20 ± 0.20</w:t>
            </w:r>
          </w:p>
        </w:tc>
        <w:tc>
          <w:tcPr>
            <w:tcW w:w="1710" w:type="dxa"/>
            <w:vAlign w:val="center"/>
          </w:tcPr>
          <w:p w14:paraId="5756E23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2.13 to 2.27</w:t>
            </w:r>
          </w:p>
        </w:tc>
        <w:tc>
          <w:tcPr>
            <w:tcW w:w="1011" w:type="dxa"/>
            <w:vAlign w:val="center"/>
          </w:tcPr>
          <w:p w14:paraId="3B306843" w14:textId="180F5A6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31.75</w:t>
            </w:r>
          </w:p>
        </w:tc>
      </w:tr>
      <w:tr w:rsidR="004459E2" w:rsidRPr="000969F5" w14:paraId="42A3C15C" w14:textId="77777777" w:rsidTr="00F23F87">
        <w:tc>
          <w:tcPr>
            <w:tcW w:w="2515" w:type="dxa"/>
            <w:vAlign w:val="center"/>
          </w:tcPr>
          <w:p w14:paraId="270606E0"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PoDL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Post-dorsal</w:t>
            </w:r>
            <w:proofErr w:type="gramEnd"/>
            <w:r w:rsidRPr="000969F5">
              <w:rPr>
                <w:rFonts w:ascii="Times New Roman" w:hAnsi="Times New Roman" w:cs="Times New Roman"/>
                <w:sz w:val="24"/>
                <w:szCs w:val="24"/>
              </w:rPr>
              <w:t xml:space="preserve"> length)</w:t>
            </w:r>
          </w:p>
        </w:tc>
        <w:tc>
          <w:tcPr>
            <w:tcW w:w="810" w:type="dxa"/>
            <w:vAlign w:val="center"/>
          </w:tcPr>
          <w:p w14:paraId="2D42834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4.1</w:t>
            </w:r>
          </w:p>
        </w:tc>
        <w:tc>
          <w:tcPr>
            <w:tcW w:w="720" w:type="dxa"/>
            <w:vAlign w:val="center"/>
          </w:tcPr>
          <w:p w14:paraId="6BB26A8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5.9</w:t>
            </w:r>
          </w:p>
        </w:tc>
        <w:tc>
          <w:tcPr>
            <w:tcW w:w="810" w:type="dxa"/>
            <w:vAlign w:val="center"/>
          </w:tcPr>
          <w:p w14:paraId="36AE421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w:t>
            </w:r>
          </w:p>
        </w:tc>
        <w:tc>
          <w:tcPr>
            <w:tcW w:w="1440" w:type="dxa"/>
            <w:vAlign w:val="center"/>
          </w:tcPr>
          <w:p w14:paraId="562A664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5.12 ± 0.48</w:t>
            </w:r>
          </w:p>
        </w:tc>
        <w:tc>
          <w:tcPr>
            <w:tcW w:w="1710" w:type="dxa"/>
            <w:vAlign w:val="center"/>
          </w:tcPr>
          <w:p w14:paraId="33A2067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4.94 to 5.30</w:t>
            </w:r>
          </w:p>
        </w:tc>
        <w:tc>
          <w:tcPr>
            <w:tcW w:w="1011" w:type="dxa"/>
            <w:vAlign w:val="center"/>
          </w:tcPr>
          <w:p w14:paraId="69DF9D55" w14:textId="75B3426A" w:rsidR="004459E2" w:rsidRPr="000969F5" w:rsidRDefault="009827D8" w:rsidP="000969F5">
            <w:pPr>
              <w:spacing w:after="160"/>
              <w:rPr>
                <w:rFonts w:ascii="Times New Roman" w:hAnsi="Times New Roman" w:cs="Times New Roman"/>
                <w:sz w:val="24"/>
                <w:szCs w:val="24"/>
              </w:rPr>
            </w:pPr>
            <w:r>
              <w:rPr>
                <w:rFonts w:ascii="Times New Roman" w:hAnsi="Times New Roman" w:cs="Times New Roman"/>
                <w:sz w:val="24"/>
                <w:szCs w:val="24"/>
              </w:rPr>
              <w:t xml:space="preserve"> </w:t>
            </w:r>
            <w:r w:rsidR="004459E2" w:rsidRPr="000969F5">
              <w:rPr>
                <w:rFonts w:ascii="Times New Roman" w:hAnsi="Times New Roman" w:cs="Times New Roman"/>
                <w:sz w:val="24"/>
                <w:szCs w:val="24"/>
              </w:rPr>
              <w:t>73.88</w:t>
            </w:r>
          </w:p>
        </w:tc>
      </w:tr>
      <w:tr w:rsidR="004459E2" w:rsidRPr="000969F5" w14:paraId="6FA2421B" w14:textId="77777777" w:rsidTr="00F23F87">
        <w:tc>
          <w:tcPr>
            <w:tcW w:w="2515" w:type="dxa"/>
            <w:vAlign w:val="center"/>
          </w:tcPr>
          <w:p w14:paraId="1F3DCD73"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PcL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Pre-pectoral</w:t>
            </w:r>
            <w:proofErr w:type="gramEnd"/>
            <w:r w:rsidRPr="000969F5">
              <w:rPr>
                <w:rFonts w:ascii="Times New Roman" w:hAnsi="Times New Roman" w:cs="Times New Roman"/>
                <w:sz w:val="24"/>
                <w:szCs w:val="24"/>
              </w:rPr>
              <w:t xml:space="preserve"> length)</w:t>
            </w:r>
          </w:p>
        </w:tc>
        <w:tc>
          <w:tcPr>
            <w:tcW w:w="810" w:type="dxa"/>
            <w:vAlign w:val="center"/>
          </w:tcPr>
          <w:p w14:paraId="20FF854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w:t>
            </w:r>
          </w:p>
        </w:tc>
        <w:tc>
          <w:tcPr>
            <w:tcW w:w="720" w:type="dxa"/>
            <w:vAlign w:val="center"/>
          </w:tcPr>
          <w:p w14:paraId="05A7C53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3.0</w:t>
            </w:r>
          </w:p>
        </w:tc>
        <w:tc>
          <w:tcPr>
            <w:tcW w:w="810" w:type="dxa"/>
            <w:vAlign w:val="center"/>
          </w:tcPr>
          <w:p w14:paraId="1046789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1.8</w:t>
            </w:r>
          </w:p>
        </w:tc>
        <w:tc>
          <w:tcPr>
            <w:tcW w:w="1440" w:type="dxa"/>
            <w:vAlign w:val="center"/>
          </w:tcPr>
          <w:p w14:paraId="7A8D4B5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1.88 ± 0.30</w:t>
            </w:r>
          </w:p>
        </w:tc>
        <w:tc>
          <w:tcPr>
            <w:tcW w:w="1710" w:type="dxa"/>
            <w:vAlign w:val="center"/>
          </w:tcPr>
          <w:p w14:paraId="1990269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1.77 to 1.99</w:t>
            </w:r>
          </w:p>
        </w:tc>
        <w:tc>
          <w:tcPr>
            <w:tcW w:w="1011" w:type="dxa"/>
            <w:vAlign w:val="center"/>
          </w:tcPr>
          <w:p w14:paraId="4A245A1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27.12</w:t>
            </w:r>
          </w:p>
        </w:tc>
      </w:tr>
      <w:tr w:rsidR="004459E2" w:rsidRPr="000969F5" w14:paraId="268504D3" w14:textId="77777777" w:rsidTr="00F23F87">
        <w:tc>
          <w:tcPr>
            <w:tcW w:w="2515" w:type="dxa"/>
            <w:vAlign w:val="center"/>
          </w:tcPr>
          <w:p w14:paraId="3ECF06C3"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PrAnL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Pre-anal</w:t>
            </w:r>
            <w:proofErr w:type="gramEnd"/>
            <w:r w:rsidRPr="000969F5">
              <w:rPr>
                <w:rFonts w:ascii="Times New Roman" w:hAnsi="Times New Roman" w:cs="Times New Roman"/>
                <w:sz w:val="24"/>
                <w:szCs w:val="24"/>
              </w:rPr>
              <w:t xml:space="preserve"> length)</w:t>
            </w:r>
          </w:p>
        </w:tc>
        <w:tc>
          <w:tcPr>
            <w:tcW w:w="810" w:type="dxa"/>
            <w:vAlign w:val="center"/>
          </w:tcPr>
          <w:p w14:paraId="2743318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2.0</w:t>
            </w:r>
          </w:p>
        </w:tc>
        <w:tc>
          <w:tcPr>
            <w:tcW w:w="720" w:type="dxa"/>
            <w:vAlign w:val="center"/>
          </w:tcPr>
          <w:p w14:paraId="57D07F0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2.7</w:t>
            </w:r>
          </w:p>
        </w:tc>
        <w:tc>
          <w:tcPr>
            <w:tcW w:w="810" w:type="dxa"/>
            <w:vAlign w:val="center"/>
          </w:tcPr>
          <w:p w14:paraId="74A53D9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w:t>
            </w:r>
          </w:p>
        </w:tc>
        <w:tc>
          <w:tcPr>
            <w:tcW w:w="1440" w:type="dxa"/>
            <w:vAlign w:val="center"/>
          </w:tcPr>
          <w:p w14:paraId="0238260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2.34 ± 0.23</w:t>
            </w:r>
          </w:p>
        </w:tc>
        <w:tc>
          <w:tcPr>
            <w:tcW w:w="1710" w:type="dxa"/>
            <w:vAlign w:val="center"/>
          </w:tcPr>
          <w:p w14:paraId="3F182E5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2.25 to 2.43</w:t>
            </w:r>
          </w:p>
        </w:tc>
        <w:tc>
          <w:tcPr>
            <w:tcW w:w="1011" w:type="dxa"/>
            <w:vAlign w:val="center"/>
          </w:tcPr>
          <w:p w14:paraId="1DB792B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33.76</w:t>
            </w:r>
          </w:p>
        </w:tc>
      </w:tr>
      <w:tr w:rsidR="004459E2" w:rsidRPr="000969F5" w14:paraId="6E57BE55" w14:textId="77777777" w:rsidTr="00F23F87">
        <w:tc>
          <w:tcPr>
            <w:tcW w:w="2515" w:type="dxa"/>
            <w:vAlign w:val="center"/>
          </w:tcPr>
          <w:p w14:paraId="5816D3E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PoAnL (</w:t>
            </w:r>
            <w:proofErr w:type="gramStart"/>
            <w:r w:rsidRPr="000969F5">
              <w:rPr>
                <w:rFonts w:ascii="Times New Roman" w:hAnsi="Times New Roman" w:cs="Times New Roman"/>
                <w:sz w:val="24"/>
                <w:szCs w:val="24"/>
              </w:rPr>
              <w:t>Post-anal</w:t>
            </w:r>
            <w:proofErr w:type="gramEnd"/>
            <w:r w:rsidRPr="000969F5">
              <w:rPr>
                <w:rFonts w:ascii="Times New Roman" w:hAnsi="Times New Roman" w:cs="Times New Roman"/>
                <w:sz w:val="24"/>
                <w:szCs w:val="24"/>
              </w:rPr>
              <w:t xml:space="preserve"> </w:t>
            </w:r>
            <w:r w:rsidRPr="000969F5">
              <w:rPr>
                <w:rFonts w:ascii="Times New Roman" w:hAnsi="Times New Roman" w:cs="Times New Roman"/>
                <w:sz w:val="24"/>
                <w:szCs w:val="24"/>
              </w:rPr>
              <w:lastRenderedPageBreak/>
              <w:t>length)</w:t>
            </w:r>
          </w:p>
        </w:tc>
        <w:tc>
          <w:tcPr>
            <w:tcW w:w="810" w:type="dxa"/>
            <w:vAlign w:val="center"/>
          </w:tcPr>
          <w:p w14:paraId="7ECC99D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lastRenderedPageBreak/>
              <w:t>4.1</w:t>
            </w:r>
          </w:p>
        </w:tc>
        <w:tc>
          <w:tcPr>
            <w:tcW w:w="720" w:type="dxa"/>
            <w:vAlign w:val="center"/>
          </w:tcPr>
          <w:p w14:paraId="0A3795A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6.1</w:t>
            </w:r>
          </w:p>
        </w:tc>
        <w:tc>
          <w:tcPr>
            <w:tcW w:w="810" w:type="dxa"/>
            <w:vAlign w:val="center"/>
          </w:tcPr>
          <w:p w14:paraId="117587A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w:t>
            </w:r>
          </w:p>
        </w:tc>
        <w:tc>
          <w:tcPr>
            <w:tcW w:w="1440" w:type="dxa"/>
            <w:vAlign w:val="center"/>
          </w:tcPr>
          <w:p w14:paraId="64E1026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5.29 ± 0.48</w:t>
            </w:r>
          </w:p>
        </w:tc>
        <w:tc>
          <w:tcPr>
            <w:tcW w:w="1710" w:type="dxa"/>
            <w:vAlign w:val="center"/>
          </w:tcPr>
          <w:p w14:paraId="27261E3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5.11 to 5.47</w:t>
            </w:r>
          </w:p>
        </w:tc>
        <w:tc>
          <w:tcPr>
            <w:tcW w:w="1011" w:type="dxa"/>
            <w:vAlign w:val="center"/>
          </w:tcPr>
          <w:p w14:paraId="7C629E1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w:t>
            </w:r>
            <w:r w:rsidRPr="000969F5">
              <w:rPr>
                <w:rFonts w:ascii="Times New Roman" w:hAnsi="Times New Roman" w:cs="Times New Roman"/>
                <w:sz w:val="24"/>
                <w:szCs w:val="24"/>
              </w:rPr>
              <w:lastRenderedPageBreak/>
              <w:t>76.33</w:t>
            </w:r>
          </w:p>
        </w:tc>
      </w:tr>
      <w:tr w:rsidR="004459E2" w:rsidRPr="000969F5" w14:paraId="03DBDE33" w14:textId="77777777" w:rsidTr="00F23F87">
        <w:tc>
          <w:tcPr>
            <w:tcW w:w="2515" w:type="dxa"/>
            <w:vAlign w:val="center"/>
          </w:tcPr>
          <w:p w14:paraId="372DA4F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lastRenderedPageBreak/>
              <w:t>BW (Body weight) (g)</w:t>
            </w:r>
          </w:p>
        </w:tc>
        <w:tc>
          <w:tcPr>
            <w:tcW w:w="810" w:type="dxa"/>
            <w:vAlign w:val="center"/>
          </w:tcPr>
          <w:p w14:paraId="6D1E425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3.0</w:t>
            </w:r>
          </w:p>
        </w:tc>
        <w:tc>
          <w:tcPr>
            <w:tcW w:w="720" w:type="dxa"/>
            <w:vAlign w:val="center"/>
          </w:tcPr>
          <w:p w14:paraId="3CE4D13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11.0</w:t>
            </w:r>
          </w:p>
        </w:tc>
        <w:tc>
          <w:tcPr>
            <w:tcW w:w="810" w:type="dxa"/>
            <w:vAlign w:val="center"/>
          </w:tcPr>
          <w:p w14:paraId="3139EB6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9.0</w:t>
            </w:r>
          </w:p>
        </w:tc>
        <w:tc>
          <w:tcPr>
            <w:tcW w:w="1440" w:type="dxa"/>
            <w:vAlign w:val="center"/>
          </w:tcPr>
          <w:p w14:paraId="160823B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8.07 ± 1.95</w:t>
            </w:r>
          </w:p>
        </w:tc>
        <w:tc>
          <w:tcPr>
            <w:tcW w:w="1710" w:type="dxa"/>
            <w:vAlign w:val="center"/>
          </w:tcPr>
          <w:p w14:paraId="514EC26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7.34 to 8.80</w:t>
            </w:r>
          </w:p>
        </w:tc>
        <w:tc>
          <w:tcPr>
            <w:tcW w:w="1011" w:type="dxa"/>
            <w:vAlign w:val="center"/>
          </w:tcPr>
          <w:p w14:paraId="5585AA1C" w14:textId="55947DFB" w:rsidR="004459E2" w:rsidRPr="000969F5" w:rsidRDefault="004D24A6" w:rsidP="000969F5">
            <w:pPr>
              <w:spacing w:after="160"/>
              <w:rPr>
                <w:rFonts w:ascii="Times New Roman" w:hAnsi="Times New Roman" w:cs="Times New Roman"/>
                <w:sz w:val="24"/>
                <w:szCs w:val="24"/>
              </w:rPr>
            </w:pPr>
            <w:r>
              <w:rPr>
                <w:rFonts w:ascii="Times New Roman" w:hAnsi="Times New Roman" w:cs="Times New Roman"/>
                <w:sz w:val="24"/>
                <w:szCs w:val="24"/>
              </w:rPr>
              <w:t xml:space="preserve">  </w:t>
            </w:r>
            <w:r w:rsidR="004459E2" w:rsidRPr="000969F5">
              <w:rPr>
                <w:rFonts w:ascii="Times New Roman" w:hAnsi="Times New Roman" w:cs="Times New Roman"/>
                <w:sz w:val="24"/>
                <w:szCs w:val="24"/>
              </w:rPr>
              <w:t>–</w:t>
            </w:r>
          </w:p>
        </w:tc>
      </w:tr>
      <w:tr w:rsidR="004459E2" w:rsidRPr="000969F5" w14:paraId="5B86C0A4" w14:textId="77777777" w:rsidTr="00F23F87">
        <w:tc>
          <w:tcPr>
            <w:tcW w:w="2515" w:type="dxa"/>
            <w:vAlign w:val="center"/>
          </w:tcPr>
          <w:p w14:paraId="24E7FED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HL (Head length)</w:t>
            </w:r>
          </w:p>
        </w:tc>
        <w:tc>
          <w:tcPr>
            <w:tcW w:w="810" w:type="dxa"/>
            <w:vAlign w:val="center"/>
          </w:tcPr>
          <w:p w14:paraId="7327DC9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w:t>
            </w:r>
          </w:p>
        </w:tc>
        <w:tc>
          <w:tcPr>
            <w:tcW w:w="720" w:type="dxa"/>
            <w:vAlign w:val="center"/>
          </w:tcPr>
          <w:p w14:paraId="5B47457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810" w:type="dxa"/>
            <w:vAlign w:val="center"/>
          </w:tcPr>
          <w:p w14:paraId="58406BD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1440" w:type="dxa"/>
            <w:vAlign w:val="center"/>
          </w:tcPr>
          <w:p w14:paraId="3A76559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1.69 ± 0.20</w:t>
            </w:r>
          </w:p>
        </w:tc>
        <w:tc>
          <w:tcPr>
            <w:tcW w:w="1710" w:type="dxa"/>
            <w:vAlign w:val="center"/>
          </w:tcPr>
          <w:p w14:paraId="68BDB7E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1.62 to 1.76</w:t>
            </w:r>
          </w:p>
        </w:tc>
        <w:tc>
          <w:tcPr>
            <w:tcW w:w="1011" w:type="dxa"/>
            <w:vAlign w:val="center"/>
          </w:tcPr>
          <w:p w14:paraId="5144E80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24.39</w:t>
            </w:r>
          </w:p>
        </w:tc>
      </w:tr>
      <w:tr w:rsidR="004459E2" w:rsidRPr="000969F5" w14:paraId="7A47259E" w14:textId="77777777" w:rsidTr="00F23F87">
        <w:tc>
          <w:tcPr>
            <w:tcW w:w="2515" w:type="dxa"/>
            <w:vAlign w:val="center"/>
          </w:tcPr>
          <w:p w14:paraId="5B993AD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BD (Body depth)</w:t>
            </w:r>
          </w:p>
        </w:tc>
        <w:tc>
          <w:tcPr>
            <w:tcW w:w="810" w:type="dxa"/>
            <w:vAlign w:val="center"/>
          </w:tcPr>
          <w:p w14:paraId="2072BC6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720" w:type="dxa"/>
            <w:vAlign w:val="center"/>
          </w:tcPr>
          <w:p w14:paraId="6CB23F5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2.7</w:t>
            </w:r>
          </w:p>
        </w:tc>
        <w:tc>
          <w:tcPr>
            <w:tcW w:w="810" w:type="dxa"/>
            <w:vAlign w:val="center"/>
          </w:tcPr>
          <w:p w14:paraId="0D33CAF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2.1/2.4/2.5</w:t>
            </w:r>
          </w:p>
        </w:tc>
        <w:tc>
          <w:tcPr>
            <w:tcW w:w="1440" w:type="dxa"/>
            <w:vAlign w:val="center"/>
          </w:tcPr>
          <w:p w14:paraId="16FF072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2.31 ± 0.20</w:t>
            </w:r>
          </w:p>
        </w:tc>
        <w:tc>
          <w:tcPr>
            <w:tcW w:w="1710" w:type="dxa"/>
            <w:vAlign w:val="center"/>
          </w:tcPr>
          <w:p w14:paraId="50C33D3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2.24 to 2.38</w:t>
            </w:r>
          </w:p>
        </w:tc>
        <w:tc>
          <w:tcPr>
            <w:tcW w:w="1011" w:type="dxa"/>
            <w:vAlign w:val="center"/>
          </w:tcPr>
          <w:p w14:paraId="6D0F2D3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33.33</w:t>
            </w:r>
          </w:p>
        </w:tc>
      </w:tr>
      <w:tr w:rsidR="004459E2" w:rsidRPr="000969F5" w14:paraId="0941AEF7" w14:textId="77777777" w:rsidTr="00F23F87">
        <w:tc>
          <w:tcPr>
            <w:tcW w:w="2515" w:type="dxa"/>
            <w:vAlign w:val="center"/>
          </w:tcPr>
          <w:p w14:paraId="167B21E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ED (Eye diameter)</w:t>
            </w:r>
          </w:p>
        </w:tc>
        <w:tc>
          <w:tcPr>
            <w:tcW w:w="810" w:type="dxa"/>
            <w:vAlign w:val="center"/>
          </w:tcPr>
          <w:p w14:paraId="0CD0460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0.4</w:t>
            </w:r>
          </w:p>
        </w:tc>
        <w:tc>
          <w:tcPr>
            <w:tcW w:w="720" w:type="dxa"/>
            <w:vAlign w:val="center"/>
          </w:tcPr>
          <w:p w14:paraId="2D1A58D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0.6</w:t>
            </w:r>
          </w:p>
        </w:tc>
        <w:tc>
          <w:tcPr>
            <w:tcW w:w="810" w:type="dxa"/>
            <w:vAlign w:val="center"/>
          </w:tcPr>
          <w:p w14:paraId="66CF576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0.5</w:t>
            </w:r>
          </w:p>
        </w:tc>
        <w:tc>
          <w:tcPr>
            <w:tcW w:w="1440" w:type="dxa"/>
            <w:vAlign w:val="center"/>
          </w:tcPr>
          <w:p w14:paraId="3B5994D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w:t>
            </w:r>
          </w:p>
        </w:tc>
        <w:tc>
          <w:tcPr>
            <w:tcW w:w="1710" w:type="dxa"/>
            <w:vAlign w:val="center"/>
          </w:tcPr>
          <w:p w14:paraId="76B0B8D3" w14:textId="58226508"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c>
          <w:tcPr>
            <w:tcW w:w="1011" w:type="dxa"/>
            <w:vAlign w:val="center"/>
          </w:tcPr>
          <w:p w14:paraId="74AF6EFC" w14:textId="3A8AB6DA"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37E1DF1F" w14:textId="77777777" w:rsidR="004459E2" w:rsidRPr="000969F5" w:rsidRDefault="004459E2" w:rsidP="000969F5">
      <w:pPr>
        <w:spacing w:line="240" w:lineRule="auto"/>
        <w:rPr>
          <w:rFonts w:ascii="Times New Roman" w:hAnsi="Times New Roman" w:cs="Times New Roman"/>
          <w:sz w:val="24"/>
          <w:szCs w:val="24"/>
        </w:rPr>
      </w:pPr>
    </w:p>
    <w:p w14:paraId="6F39743D" w14:textId="75D6C588"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 xml:space="preserve">Table 2. </w:t>
      </w:r>
      <w:r w:rsidRPr="000969F5">
        <w:rPr>
          <w:rFonts w:ascii="Times New Roman" w:hAnsi="Times New Roman" w:cs="Times New Roman"/>
          <w:bCs/>
          <w:sz w:val="24"/>
          <w:szCs w:val="24"/>
        </w:rPr>
        <w:t xml:space="preserve">Meristic measurements of </w:t>
      </w:r>
      <w:r w:rsidRPr="000969F5">
        <w:rPr>
          <w:rFonts w:ascii="Times New Roman" w:hAnsi="Times New Roman" w:cs="Times New Roman"/>
          <w:bCs/>
          <w:i/>
          <w:iCs/>
          <w:sz w:val="24"/>
          <w:szCs w:val="24"/>
        </w:rPr>
        <w:t>T</w:t>
      </w:r>
      <w:r w:rsidR="00DB6B88" w:rsidRPr="000969F5">
        <w:rPr>
          <w:rFonts w:ascii="Times New Roman" w:hAnsi="Times New Roman" w:cs="Times New Roman"/>
          <w:bCs/>
          <w:i/>
          <w:iCs/>
          <w:sz w:val="24"/>
          <w:szCs w:val="24"/>
        </w:rPr>
        <w:t xml:space="preserve">. </w:t>
      </w:r>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w:t>
      </w:r>
      <w:r w:rsidR="00352602" w:rsidRPr="000969F5">
        <w:rPr>
          <w:rFonts w:ascii="Times New Roman" w:hAnsi="Times New Roman" w:cs="Times New Roman"/>
          <w:bCs/>
          <w:sz w:val="24"/>
          <w:szCs w:val="24"/>
        </w:rPr>
        <w:t xml:space="preserve">collected from Kaimur, Bihar, India </w:t>
      </w:r>
      <w:r w:rsidRPr="000969F5">
        <w:rPr>
          <w:rFonts w:ascii="Times New Roman" w:hAnsi="Times New Roman" w:cs="Times New Roman"/>
          <w:bCs/>
          <w:sz w:val="24"/>
          <w:szCs w:val="24"/>
        </w:rPr>
        <w:t>(n = 30).</w:t>
      </w:r>
    </w:p>
    <w:tbl>
      <w:tblPr>
        <w:tblStyle w:val="TableGrid"/>
        <w:tblW w:w="0" w:type="auto"/>
        <w:tblLook w:val="04A0" w:firstRow="1" w:lastRow="0" w:firstColumn="1" w:lastColumn="0" w:noHBand="0" w:noVBand="1"/>
      </w:tblPr>
      <w:tblGrid>
        <w:gridCol w:w="3005"/>
        <w:gridCol w:w="3005"/>
        <w:gridCol w:w="3006"/>
      </w:tblGrid>
      <w:tr w:rsidR="004459E2" w:rsidRPr="000969F5" w14:paraId="75EAC28D" w14:textId="77777777" w:rsidTr="00F23F87">
        <w:tc>
          <w:tcPr>
            <w:tcW w:w="3005" w:type="dxa"/>
          </w:tcPr>
          <w:p w14:paraId="0A2D290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Meristic data</w:t>
            </w:r>
          </w:p>
        </w:tc>
        <w:tc>
          <w:tcPr>
            <w:tcW w:w="3005" w:type="dxa"/>
            <w:vAlign w:val="center"/>
          </w:tcPr>
          <w:p w14:paraId="018C5F98"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Numbers</w:t>
            </w:r>
          </w:p>
        </w:tc>
        <w:tc>
          <w:tcPr>
            <w:tcW w:w="3006" w:type="dxa"/>
            <w:vAlign w:val="center"/>
          </w:tcPr>
          <w:p w14:paraId="013C0079"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(Spine/ Branch)</w:t>
            </w:r>
          </w:p>
        </w:tc>
      </w:tr>
      <w:tr w:rsidR="004459E2" w:rsidRPr="000969F5" w14:paraId="4932EFDC" w14:textId="77777777" w:rsidTr="00F23F87">
        <w:tc>
          <w:tcPr>
            <w:tcW w:w="3005" w:type="dxa"/>
            <w:vAlign w:val="center"/>
          </w:tcPr>
          <w:p w14:paraId="4A36811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Dorsal fin rays</w:t>
            </w:r>
          </w:p>
        </w:tc>
        <w:tc>
          <w:tcPr>
            <w:tcW w:w="3005" w:type="dxa"/>
            <w:vAlign w:val="center"/>
          </w:tcPr>
          <w:p w14:paraId="2802FCD7" w14:textId="32C09A5E"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24-</w:t>
            </w:r>
            <w:r w:rsidR="004459E2" w:rsidRPr="000969F5">
              <w:rPr>
                <w:rFonts w:ascii="Times New Roman" w:hAnsi="Times New Roman" w:cs="Times New Roman"/>
                <w:sz w:val="24"/>
                <w:szCs w:val="24"/>
              </w:rPr>
              <w:t>29</w:t>
            </w:r>
          </w:p>
        </w:tc>
        <w:tc>
          <w:tcPr>
            <w:tcW w:w="3006" w:type="dxa"/>
            <w:vAlign w:val="center"/>
          </w:tcPr>
          <w:p w14:paraId="15AA8166" w14:textId="0151555F"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XV–XVI / 9-</w:t>
            </w:r>
            <w:r w:rsidR="004459E2" w:rsidRPr="000969F5">
              <w:rPr>
                <w:rFonts w:ascii="Times New Roman" w:hAnsi="Times New Roman" w:cs="Times New Roman"/>
                <w:sz w:val="24"/>
                <w:szCs w:val="24"/>
              </w:rPr>
              <w:t>13</w:t>
            </w:r>
          </w:p>
        </w:tc>
      </w:tr>
      <w:tr w:rsidR="004459E2" w:rsidRPr="000969F5" w14:paraId="449852B1" w14:textId="77777777" w:rsidTr="00F23F87">
        <w:tc>
          <w:tcPr>
            <w:tcW w:w="3005" w:type="dxa"/>
            <w:vAlign w:val="center"/>
          </w:tcPr>
          <w:p w14:paraId="4228A18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Pectoral fin rays</w:t>
            </w:r>
          </w:p>
        </w:tc>
        <w:tc>
          <w:tcPr>
            <w:tcW w:w="3005" w:type="dxa"/>
            <w:vAlign w:val="center"/>
          </w:tcPr>
          <w:p w14:paraId="2BCA041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w:t>
            </w:r>
          </w:p>
        </w:tc>
        <w:tc>
          <w:tcPr>
            <w:tcW w:w="3006" w:type="dxa"/>
            <w:vAlign w:val="center"/>
          </w:tcPr>
          <w:p w14:paraId="000B17A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IX</w:t>
            </w:r>
          </w:p>
        </w:tc>
      </w:tr>
      <w:tr w:rsidR="004459E2" w:rsidRPr="000969F5" w14:paraId="390B1ACF" w14:textId="77777777" w:rsidTr="00F23F87">
        <w:tc>
          <w:tcPr>
            <w:tcW w:w="3005" w:type="dxa"/>
            <w:vAlign w:val="center"/>
          </w:tcPr>
          <w:p w14:paraId="22A91A0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Pelvic fin rays</w:t>
            </w:r>
          </w:p>
        </w:tc>
        <w:tc>
          <w:tcPr>
            <w:tcW w:w="3005" w:type="dxa"/>
            <w:vAlign w:val="center"/>
          </w:tcPr>
          <w:p w14:paraId="4C588231" w14:textId="72D136A9"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14-</w:t>
            </w:r>
            <w:r w:rsidR="004459E2" w:rsidRPr="000969F5">
              <w:rPr>
                <w:rFonts w:ascii="Times New Roman" w:hAnsi="Times New Roman" w:cs="Times New Roman"/>
                <w:sz w:val="24"/>
                <w:szCs w:val="24"/>
              </w:rPr>
              <w:t>17</w:t>
            </w:r>
          </w:p>
        </w:tc>
        <w:tc>
          <w:tcPr>
            <w:tcW w:w="3006" w:type="dxa"/>
            <w:vAlign w:val="center"/>
          </w:tcPr>
          <w:p w14:paraId="7A87711B" w14:textId="2C2AC83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XIV-</w:t>
            </w:r>
            <w:r w:rsidR="004459E2" w:rsidRPr="000969F5">
              <w:rPr>
                <w:rFonts w:ascii="Times New Roman" w:hAnsi="Times New Roman" w:cs="Times New Roman"/>
                <w:sz w:val="24"/>
                <w:szCs w:val="24"/>
              </w:rPr>
              <w:t>XVII</w:t>
            </w:r>
          </w:p>
        </w:tc>
      </w:tr>
      <w:tr w:rsidR="004459E2" w:rsidRPr="000969F5" w14:paraId="35BA2FF3" w14:textId="77777777" w:rsidTr="00F23F87">
        <w:tc>
          <w:tcPr>
            <w:tcW w:w="3005" w:type="dxa"/>
            <w:vAlign w:val="center"/>
          </w:tcPr>
          <w:p w14:paraId="7A1056B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Anal fin rays</w:t>
            </w:r>
          </w:p>
        </w:tc>
        <w:tc>
          <w:tcPr>
            <w:tcW w:w="3005" w:type="dxa"/>
            <w:vAlign w:val="center"/>
          </w:tcPr>
          <w:p w14:paraId="5FDC3479" w14:textId="1D1B1C4B"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12-</w:t>
            </w:r>
            <w:r w:rsidR="004459E2" w:rsidRPr="000969F5">
              <w:rPr>
                <w:rFonts w:ascii="Times New Roman" w:hAnsi="Times New Roman" w:cs="Times New Roman"/>
                <w:sz w:val="24"/>
                <w:szCs w:val="24"/>
              </w:rPr>
              <w:t>18</w:t>
            </w:r>
          </w:p>
        </w:tc>
        <w:tc>
          <w:tcPr>
            <w:tcW w:w="3006" w:type="dxa"/>
            <w:vAlign w:val="center"/>
          </w:tcPr>
          <w:p w14:paraId="1DD5FF91" w14:textId="663EBA28"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12-</w:t>
            </w:r>
            <w:r w:rsidR="004459E2" w:rsidRPr="000969F5">
              <w:rPr>
                <w:rFonts w:ascii="Times New Roman" w:hAnsi="Times New Roman" w:cs="Times New Roman"/>
                <w:sz w:val="24"/>
                <w:szCs w:val="24"/>
              </w:rPr>
              <w:t>18</w:t>
            </w:r>
          </w:p>
        </w:tc>
      </w:tr>
      <w:tr w:rsidR="004459E2" w:rsidRPr="000969F5" w14:paraId="5EBCC545" w14:textId="77777777" w:rsidTr="00F23F87">
        <w:tc>
          <w:tcPr>
            <w:tcW w:w="3005" w:type="dxa"/>
            <w:vAlign w:val="center"/>
          </w:tcPr>
          <w:p w14:paraId="42CE41B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Caudal fin rays</w:t>
            </w:r>
          </w:p>
        </w:tc>
        <w:tc>
          <w:tcPr>
            <w:tcW w:w="3005" w:type="dxa"/>
            <w:vAlign w:val="center"/>
          </w:tcPr>
          <w:p w14:paraId="7DBAD08E" w14:textId="3A825684"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29-</w:t>
            </w:r>
            <w:r w:rsidR="004459E2" w:rsidRPr="000969F5">
              <w:rPr>
                <w:rFonts w:ascii="Times New Roman" w:hAnsi="Times New Roman" w:cs="Times New Roman"/>
                <w:sz w:val="24"/>
                <w:szCs w:val="24"/>
              </w:rPr>
              <w:t>31</w:t>
            </w:r>
          </w:p>
        </w:tc>
        <w:tc>
          <w:tcPr>
            <w:tcW w:w="3006" w:type="dxa"/>
            <w:vAlign w:val="center"/>
          </w:tcPr>
          <w:p w14:paraId="02DFCCB4" w14:textId="7B4A0765"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XV-XVI / 14-</w:t>
            </w:r>
            <w:r w:rsidR="004459E2" w:rsidRPr="000969F5">
              <w:rPr>
                <w:rFonts w:ascii="Times New Roman" w:hAnsi="Times New Roman" w:cs="Times New Roman"/>
                <w:sz w:val="24"/>
                <w:szCs w:val="24"/>
              </w:rPr>
              <w:t>15</w:t>
            </w:r>
          </w:p>
        </w:tc>
      </w:tr>
      <w:tr w:rsidR="004459E2" w:rsidRPr="000969F5" w14:paraId="484E38A9" w14:textId="77777777" w:rsidTr="00F23F87">
        <w:tc>
          <w:tcPr>
            <w:tcW w:w="3005" w:type="dxa"/>
            <w:vAlign w:val="center"/>
          </w:tcPr>
          <w:p w14:paraId="0AE8C48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Lateral line scale                                                                                </w:t>
            </w:r>
          </w:p>
        </w:tc>
        <w:tc>
          <w:tcPr>
            <w:tcW w:w="3005" w:type="dxa"/>
            <w:vAlign w:val="center"/>
          </w:tcPr>
          <w:p w14:paraId="1EC8656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29-31</w:t>
            </w:r>
          </w:p>
        </w:tc>
        <w:tc>
          <w:tcPr>
            <w:tcW w:w="3006" w:type="dxa"/>
            <w:vAlign w:val="center"/>
          </w:tcPr>
          <w:p w14:paraId="08E80681" w14:textId="7F09262E" w:rsidR="004459E2" w:rsidRPr="000969F5" w:rsidRDefault="00C4139B"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69536466" w14:textId="77777777" w:rsidR="004459E2" w:rsidRPr="000969F5" w:rsidRDefault="004459E2" w:rsidP="000969F5">
      <w:pPr>
        <w:spacing w:line="240" w:lineRule="auto"/>
        <w:rPr>
          <w:rFonts w:ascii="Times New Roman" w:hAnsi="Times New Roman" w:cs="Times New Roman"/>
          <w:b/>
          <w:bCs/>
          <w:sz w:val="24"/>
          <w:szCs w:val="24"/>
        </w:rPr>
      </w:pPr>
    </w:p>
    <w:p w14:paraId="71CB44CA" w14:textId="2FA08B8F"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Table 3. </w:t>
      </w:r>
      <w:r w:rsidRPr="000969F5">
        <w:rPr>
          <w:rFonts w:ascii="Times New Roman" w:hAnsi="Times New Roman" w:cs="Times New Roman"/>
          <w:bCs/>
          <w:sz w:val="24"/>
          <w:szCs w:val="24"/>
        </w:rPr>
        <w:t xml:space="preserve">Descriptive statistics and estimated parameters of the length-weight relationships of </w:t>
      </w:r>
      <w:proofErr w:type="spellStart"/>
      <w:r w:rsidRPr="000969F5">
        <w:rPr>
          <w:rFonts w:ascii="Times New Roman" w:hAnsi="Times New Roman" w:cs="Times New Roman"/>
          <w:bCs/>
          <w:i/>
          <w:iCs/>
          <w:sz w:val="24"/>
          <w:szCs w:val="24"/>
        </w:rPr>
        <w:t>Trichogaster</w:t>
      </w:r>
      <w:proofErr w:type="spellEnd"/>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(n = 30) captured from Kaimur, Bihar, India.</w:t>
      </w:r>
      <w:r w:rsidR="00133E5F" w:rsidRPr="000969F5">
        <w:rPr>
          <w:rFonts w:ascii="Times New Roman" w:hAnsi="Times New Roman" w:cs="Times New Roman"/>
          <w:bCs/>
          <w:sz w:val="24"/>
          <w:szCs w:val="24"/>
        </w:rPr>
        <w:t xml:space="preserve"> </w:t>
      </w:r>
      <w:r w:rsidR="00133E5F" w:rsidRPr="000969F5">
        <w:rPr>
          <w:rFonts w:ascii="Times New Roman" w:hAnsi="Times New Roman" w:cs="Times New Roman"/>
          <w:iCs/>
          <w:sz w:val="24"/>
          <w:szCs w:val="24"/>
        </w:rPr>
        <w:t>(</w:t>
      </w:r>
      <w:r w:rsidRPr="000969F5">
        <w:rPr>
          <w:rFonts w:ascii="Times New Roman" w:hAnsi="Times New Roman" w:cs="Times New Roman"/>
          <w:i/>
          <w:iCs/>
          <w:sz w:val="24"/>
          <w:szCs w:val="24"/>
        </w:rPr>
        <w:t>n, sample size; a and b are LWR parameters; CI, confidence intervals; r², coefficient of determination</w:t>
      </w:r>
      <w:r w:rsidR="00133E5F" w:rsidRPr="000969F5">
        <w:rPr>
          <w:rFonts w:ascii="Times New Roman" w:hAnsi="Times New Roman" w:cs="Times New Roman"/>
          <w:iCs/>
          <w:sz w:val="24"/>
          <w:szCs w:val="24"/>
        </w:rPr>
        <w:t>).</w:t>
      </w:r>
    </w:p>
    <w:tbl>
      <w:tblPr>
        <w:tblStyle w:val="TableGrid"/>
        <w:tblW w:w="0" w:type="auto"/>
        <w:tblLook w:val="04A0" w:firstRow="1" w:lastRow="0" w:firstColumn="1" w:lastColumn="0" w:noHBand="0" w:noVBand="1"/>
      </w:tblPr>
      <w:tblGrid>
        <w:gridCol w:w="1996"/>
        <w:gridCol w:w="1144"/>
        <w:gridCol w:w="1143"/>
        <w:gridCol w:w="1146"/>
        <w:gridCol w:w="1227"/>
        <w:gridCol w:w="1227"/>
        <w:gridCol w:w="1138"/>
      </w:tblGrid>
      <w:tr w:rsidR="004459E2" w:rsidRPr="000969F5" w14:paraId="53F58F9C" w14:textId="77777777" w:rsidTr="00F23F87">
        <w:tc>
          <w:tcPr>
            <w:tcW w:w="19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66"/>
              <w:gridCol w:w="66"/>
              <w:gridCol w:w="66"/>
              <w:gridCol w:w="66"/>
              <w:gridCol w:w="66"/>
              <w:gridCol w:w="81"/>
            </w:tblGrid>
            <w:tr w:rsidR="004459E2" w:rsidRPr="000969F5" w14:paraId="7140B0DD" w14:textId="77777777" w:rsidTr="00F23F87">
              <w:trPr>
                <w:tblHeader/>
                <w:tblCellSpacing w:w="15" w:type="dxa"/>
              </w:trPr>
              <w:tc>
                <w:tcPr>
                  <w:tcW w:w="0" w:type="auto"/>
                  <w:vAlign w:val="center"/>
                  <w:hideMark/>
                </w:tcPr>
                <w:p w14:paraId="1E1AF996"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Relationship</w:t>
                  </w:r>
                </w:p>
              </w:tc>
              <w:tc>
                <w:tcPr>
                  <w:tcW w:w="0" w:type="auto"/>
                  <w:vAlign w:val="center"/>
                  <w:hideMark/>
                </w:tcPr>
                <w:p w14:paraId="0BE5C13E"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08332186"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2C99B56C"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1FD1BC5D"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4C34043E"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02938ACE" w14:textId="77777777" w:rsidR="004459E2" w:rsidRPr="000969F5" w:rsidRDefault="004459E2" w:rsidP="000969F5">
                  <w:pPr>
                    <w:spacing w:line="240" w:lineRule="auto"/>
                    <w:rPr>
                      <w:rFonts w:ascii="Times New Roman" w:hAnsi="Times New Roman" w:cs="Times New Roman"/>
                      <w:b/>
                      <w:bCs/>
                      <w:sz w:val="24"/>
                      <w:szCs w:val="24"/>
                    </w:rPr>
                  </w:pPr>
                </w:p>
              </w:tc>
            </w:tr>
          </w:tbl>
          <w:p w14:paraId="59CDF8AF" w14:textId="77777777" w:rsidR="004459E2" w:rsidRPr="000969F5" w:rsidRDefault="004459E2" w:rsidP="000969F5">
            <w:pPr>
              <w:spacing w:after="160"/>
              <w:rPr>
                <w:rFonts w:ascii="Times New Roman" w:hAnsi="Times New Roman" w:cs="Times New Roman"/>
                <w:b/>
                <w:bCs/>
                <w:sz w:val="24"/>
                <w:szCs w:val="24"/>
              </w:rPr>
            </w:pPr>
          </w:p>
        </w:tc>
        <w:tc>
          <w:tcPr>
            <w:tcW w:w="1144" w:type="dxa"/>
          </w:tcPr>
          <w:p w14:paraId="4DCA3FC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n</w:t>
            </w:r>
          </w:p>
        </w:tc>
        <w:tc>
          <w:tcPr>
            <w:tcW w:w="1143" w:type="dxa"/>
          </w:tcPr>
          <w:p w14:paraId="62FE3000"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a</w:t>
            </w:r>
          </w:p>
        </w:tc>
        <w:tc>
          <w:tcPr>
            <w:tcW w:w="1146" w:type="dxa"/>
          </w:tcPr>
          <w:p w14:paraId="4C84675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b</w:t>
            </w:r>
          </w:p>
        </w:tc>
        <w:tc>
          <w:tcPr>
            <w:tcW w:w="1227" w:type="dxa"/>
          </w:tcPr>
          <w:p w14:paraId="0E7E1BD4"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a</w:t>
            </w:r>
          </w:p>
        </w:tc>
        <w:tc>
          <w:tcPr>
            <w:tcW w:w="1227" w:type="dxa"/>
          </w:tcPr>
          <w:p w14:paraId="16FE3A9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b</w:t>
            </w:r>
          </w:p>
        </w:tc>
        <w:tc>
          <w:tcPr>
            <w:tcW w:w="1138" w:type="dxa"/>
          </w:tcPr>
          <w:p w14:paraId="321B14B1"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r²</w:t>
            </w:r>
          </w:p>
        </w:tc>
      </w:tr>
      <w:tr w:rsidR="004459E2" w:rsidRPr="000969F5" w14:paraId="51CFFFFE" w14:textId="77777777" w:rsidTr="00F23F87">
        <w:tc>
          <w:tcPr>
            <w:tcW w:w="1991" w:type="dxa"/>
          </w:tcPr>
          <w:p w14:paraId="0E932E3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BW = a × TLᵇ</w:t>
            </w:r>
          </w:p>
          <w:p w14:paraId="3F5FAB19" w14:textId="77777777" w:rsidR="004459E2" w:rsidRPr="000969F5" w:rsidRDefault="004459E2" w:rsidP="000969F5">
            <w:pPr>
              <w:spacing w:after="160"/>
              <w:rPr>
                <w:rFonts w:ascii="Times New Roman" w:hAnsi="Times New Roman" w:cs="Times New Roman"/>
                <w:b/>
                <w:bCs/>
                <w:sz w:val="24"/>
                <w:szCs w:val="24"/>
              </w:rPr>
            </w:pPr>
          </w:p>
        </w:tc>
        <w:tc>
          <w:tcPr>
            <w:tcW w:w="1144" w:type="dxa"/>
          </w:tcPr>
          <w:p w14:paraId="5433B8BF"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30</w:t>
            </w:r>
          </w:p>
        </w:tc>
        <w:tc>
          <w:tcPr>
            <w:tcW w:w="1143" w:type="dxa"/>
          </w:tcPr>
          <w:p w14:paraId="5F4348F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0.0281</w:t>
            </w:r>
          </w:p>
        </w:tc>
        <w:tc>
          <w:tcPr>
            <w:tcW w:w="1146" w:type="dxa"/>
          </w:tcPr>
          <w:p w14:paraId="3353BDF8"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2.932</w:t>
            </w:r>
          </w:p>
        </w:tc>
        <w:tc>
          <w:tcPr>
            <w:tcW w:w="1227" w:type="dxa"/>
          </w:tcPr>
          <w:p w14:paraId="2EABA571" w14:textId="19DA1429" w:rsidR="004459E2" w:rsidRPr="000969F5" w:rsidRDefault="005D3E2F" w:rsidP="000969F5">
            <w:pPr>
              <w:spacing w:after="160"/>
              <w:rPr>
                <w:rFonts w:ascii="Times New Roman" w:hAnsi="Times New Roman" w:cs="Times New Roman"/>
                <w:b/>
                <w:bCs/>
                <w:sz w:val="24"/>
                <w:szCs w:val="24"/>
              </w:rPr>
            </w:pPr>
            <w:r>
              <w:rPr>
                <w:rFonts w:ascii="Times New Roman" w:hAnsi="Times New Roman" w:cs="Times New Roman"/>
                <w:sz w:val="24"/>
                <w:szCs w:val="24"/>
              </w:rPr>
              <w:t>0.0194 -</w:t>
            </w:r>
            <w:r w:rsidR="004459E2" w:rsidRPr="000969F5">
              <w:rPr>
                <w:rFonts w:ascii="Times New Roman" w:hAnsi="Times New Roman" w:cs="Times New Roman"/>
                <w:sz w:val="24"/>
                <w:szCs w:val="24"/>
              </w:rPr>
              <w:t xml:space="preserve"> 0.0368</w:t>
            </w:r>
          </w:p>
        </w:tc>
        <w:tc>
          <w:tcPr>
            <w:tcW w:w="1227" w:type="dxa"/>
          </w:tcPr>
          <w:p w14:paraId="09F6AB6F" w14:textId="55EEEA19" w:rsidR="004459E2" w:rsidRPr="000969F5" w:rsidRDefault="005D3E2F" w:rsidP="000969F5">
            <w:pPr>
              <w:spacing w:after="160"/>
              <w:rPr>
                <w:rFonts w:ascii="Times New Roman" w:hAnsi="Times New Roman" w:cs="Times New Roman"/>
                <w:b/>
                <w:bCs/>
                <w:sz w:val="24"/>
                <w:szCs w:val="24"/>
              </w:rPr>
            </w:pPr>
            <w:r>
              <w:rPr>
                <w:rFonts w:ascii="Times New Roman" w:hAnsi="Times New Roman" w:cs="Times New Roman"/>
                <w:sz w:val="24"/>
                <w:szCs w:val="24"/>
              </w:rPr>
              <w:t>2.711 -</w:t>
            </w:r>
            <w:r w:rsidR="004459E2" w:rsidRPr="000969F5">
              <w:rPr>
                <w:rFonts w:ascii="Times New Roman" w:hAnsi="Times New Roman" w:cs="Times New Roman"/>
                <w:sz w:val="24"/>
                <w:szCs w:val="24"/>
              </w:rPr>
              <w:t>3.153</w:t>
            </w:r>
          </w:p>
        </w:tc>
        <w:tc>
          <w:tcPr>
            <w:tcW w:w="1138" w:type="dxa"/>
          </w:tcPr>
          <w:p w14:paraId="571B6A75"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0.956</w:t>
            </w:r>
          </w:p>
        </w:tc>
      </w:tr>
    </w:tbl>
    <w:p w14:paraId="3C44740F" w14:textId="77777777" w:rsidR="00D73CBF" w:rsidRPr="000969F5" w:rsidRDefault="00D73CBF" w:rsidP="000969F5">
      <w:pPr>
        <w:spacing w:line="240" w:lineRule="auto"/>
        <w:rPr>
          <w:rFonts w:ascii="Times New Roman" w:hAnsi="Times New Roman" w:cs="Times New Roman"/>
          <w:b/>
          <w:bCs/>
          <w:sz w:val="24"/>
          <w:szCs w:val="24"/>
        </w:rPr>
      </w:pPr>
    </w:p>
    <w:p w14:paraId="339C85EC"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Interpretation:</w:t>
      </w:r>
    </w:p>
    <w:p w14:paraId="16CA6FA0" w14:textId="619ECEB5"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This indicates a very strong positive length-weight relationship with near-isometric growth (b ≈ 3), which is scientifically acceptable for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w:t>
      </w:r>
    </w:p>
    <w:p w14:paraId="14C391B4" w14:textId="01B5BA68"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Table 4. </w:t>
      </w:r>
      <w:r w:rsidRPr="000969F5">
        <w:rPr>
          <w:rFonts w:ascii="Times New Roman" w:hAnsi="Times New Roman" w:cs="Times New Roman"/>
          <w:bCs/>
          <w:sz w:val="24"/>
          <w:szCs w:val="24"/>
        </w:rPr>
        <w:t xml:space="preserve">The estimated parameters of the length-length relationships (y = a + </w:t>
      </w:r>
      <w:proofErr w:type="spellStart"/>
      <w:r w:rsidRPr="000969F5">
        <w:rPr>
          <w:rFonts w:ascii="Times New Roman" w:hAnsi="Times New Roman" w:cs="Times New Roman"/>
          <w:bCs/>
          <w:sz w:val="24"/>
          <w:szCs w:val="24"/>
        </w:rPr>
        <w:t>b×x</w:t>
      </w:r>
      <w:proofErr w:type="spellEnd"/>
      <w:r w:rsidRPr="000969F5">
        <w:rPr>
          <w:rFonts w:ascii="Times New Roman" w:hAnsi="Times New Roman" w:cs="Times New Roman"/>
          <w:bCs/>
          <w:sz w:val="24"/>
          <w:szCs w:val="24"/>
        </w:rPr>
        <w:t xml:space="preserve">) of </w:t>
      </w:r>
      <w:r w:rsidR="00025E6E">
        <w:rPr>
          <w:rFonts w:ascii="Times New Roman" w:hAnsi="Times New Roman" w:cs="Times New Roman"/>
          <w:bCs/>
          <w:i/>
          <w:iCs/>
          <w:sz w:val="24"/>
          <w:szCs w:val="24"/>
        </w:rPr>
        <w:t>T.</w:t>
      </w:r>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(n = 30) captured from Kaimur, Bihar, India.</w:t>
      </w:r>
      <w:r w:rsidR="00133E5F" w:rsidRPr="000969F5">
        <w:rPr>
          <w:rFonts w:ascii="Times New Roman" w:hAnsi="Times New Roman" w:cs="Times New Roman"/>
          <w:bCs/>
          <w:sz w:val="24"/>
          <w:szCs w:val="24"/>
        </w:rPr>
        <w:t xml:space="preserve"> (</w:t>
      </w:r>
      <w:r w:rsidRPr="000969F5">
        <w:rPr>
          <w:rFonts w:ascii="Times New Roman" w:hAnsi="Times New Roman" w:cs="Times New Roman"/>
          <w:i/>
          <w:iCs/>
          <w:sz w:val="24"/>
          <w:szCs w:val="24"/>
        </w:rPr>
        <w:t>n, sample size; a, intercept; b, slope; CI, confidence intervals; r², coefficient of determination</w:t>
      </w:r>
      <w:r w:rsidR="00133E5F" w:rsidRPr="000969F5">
        <w:rPr>
          <w:rFonts w:ascii="Times New Roman" w:hAnsi="Times New Roman" w:cs="Times New Roman"/>
          <w:iCs/>
          <w:sz w:val="24"/>
          <w:szCs w:val="24"/>
        </w:rPr>
        <w:t>).</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459E2" w:rsidRPr="000969F5" w14:paraId="41A8D0CF" w14:textId="77777777" w:rsidTr="00F23F87">
        <w:tc>
          <w:tcPr>
            <w:tcW w:w="1502" w:type="dxa"/>
          </w:tcPr>
          <w:p w14:paraId="2DB96AF4"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Equation</w:t>
            </w:r>
          </w:p>
        </w:tc>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66"/>
              <w:gridCol w:w="66"/>
              <w:gridCol w:w="81"/>
            </w:tblGrid>
            <w:tr w:rsidR="004459E2" w:rsidRPr="000969F5" w14:paraId="3DEAC646" w14:textId="77777777" w:rsidTr="00F23F87">
              <w:trPr>
                <w:tblHeader/>
                <w:tblCellSpacing w:w="15" w:type="dxa"/>
              </w:trPr>
              <w:tc>
                <w:tcPr>
                  <w:tcW w:w="0" w:type="auto"/>
                  <w:vAlign w:val="center"/>
                  <w:hideMark/>
                </w:tcPr>
                <w:p w14:paraId="3D48CDD6"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a</w:t>
                  </w:r>
                </w:p>
              </w:tc>
              <w:tc>
                <w:tcPr>
                  <w:tcW w:w="0" w:type="auto"/>
                  <w:vAlign w:val="center"/>
                  <w:hideMark/>
                </w:tcPr>
                <w:p w14:paraId="2D0D5140"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72F2DB2A"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69CECF12" w14:textId="77777777" w:rsidR="004459E2" w:rsidRPr="000969F5" w:rsidRDefault="004459E2" w:rsidP="000969F5">
                  <w:pPr>
                    <w:spacing w:line="240" w:lineRule="auto"/>
                    <w:rPr>
                      <w:rFonts w:ascii="Times New Roman" w:hAnsi="Times New Roman" w:cs="Times New Roman"/>
                      <w:b/>
                      <w:bCs/>
                      <w:sz w:val="24"/>
                      <w:szCs w:val="24"/>
                    </w:rPr>
                  </w:pPr>
                </w:p>
              </w:tc>
            </w:tr>
          </w:tbl>
          <w:p w14:paraId="72C53202" w14:textId="77777777" w:rsidR="004459E2" w:rsidRPr="000969F5" w:rsidRDefault="004459E2" w:rsidP="000969F5">
            <w:pPr>
              <w:spacing w:after="160"/>
              <w:rPr>
                <w:rFonts w:ascii="Times New Roman" w:hAnsi="Times New Roman" w:cs="Times New Roman"/>
                <w:b/>
                <w:bCs/>
                <w:sz w:val="24"/>
                <w:szCs w:val="24"/>
              </w:rPr>
            </w:pPr>
          </w:p>
        </w:tc>
        <w:tc>
          <w:tcPr>
            <w:tcW w:w="1503" w:type="dxa"/>
          </w:tcPr>
          <w:p w14:paraId="121C7AFA"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b</w:t>
            </w:r>
          </w:p>
        </w:tc>
        <w:tc>
          <w:tcPr>
            <w:tcW w:w="1503" w:type="dxa"/>
          </w:tcPr>
          <w:p w14:paraId="69A69339"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a</w:t>
            </w:r>
          </w:p>
        </w:tc>
        <w:tc>
          <w:tcPr>
            <w:tcW w:w="1503" w:type="dxa"/>
          </w:tcPr>
          <w:p w14:paraId="366AD9B5"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b</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
            </w:tblGrid>
            <w:tr w:rsidR="004459E2" w:rsidRPr="000969F5" w14:paraId="6B64E721" w14:textId="77777777" w:rsidTr="00F23F87">
              <w:trPr>
                <w:tblHeader/>
                <w:tblCellSpacing w:w="15" w:type="dxa"/>
              </w:trPr>
              <w:tc>
                <w:tcPr>
                  <w:tcW w:w="0" w:type="auto"/>
                  <w:vAlign w:val="center"/>
                  <w:hideMark/>
                </w:tcPr>
                <w:p w14:paraId="3C2ED317"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r²</w:t>
                  </w:r>
                </w:p>
              </w:tc>
            </w:tr>
          </w:tbl>
          <w:p w14:paraId="1903CBA9" w14:textId="77777777" w:rsidR="004459E2" w:rsidRPr="000969F5" w:rsidRDefault="004459E2" w:rsidP="000969F5">
            <w:pPr>
              <w:spacing w:after="160"/>
              <w:rPr>
                <w:rFonts w:ascii="Times New Roman" w:hAnsi="Times New Roman" w:cs="Times New Roman"/>
                <w:b/>
                <w:bCs/>
                <w:sz w:val="24"/>
                <w:szCs w:val="24"/>
              </w:rPr>
            </w:pPr>
          </w:p>
        </w:tc>
      </w:tr>
      <w:tr w:rsidR="004459E2" w:rsidRPr="000969F5" w14:paraId="3F38F217" w14:textId="77777777" w:rsidTr="00F23F87">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3"/>
              <w:gridCol w:w="66"/>
              <w:gridCol w:w="66"/>
              <w:gridCol w:w="81"/>
            </w:tblGrid>
            <w:tr w:rsidR="004459E2" w:rsidRPr="000969F5" w14:paraId="7ECF10CA" w14:textId="77777777" w:rsidTr="00F23F87">
              <w:trPr>
                <w:tblCellSpacing w:w="15" w:type="dxa"/>
              </w:trPr>
              <w:tc>
                <w:tcPr>
                  <w:tcW w:w="0" w:type="auto"/>
                  <w:vAlign w:val="center"/>
                  <w:hideMark/>
                </w:tcPr>
                <w:p w14:paraId="045F7ACE"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lastRenderedPageBreak/>
                    <w:t xml:space="preserve">TL = a + </w:t>
                  </w:r>
                  <w:proofErr w:type="spellStart"/>
                  <w:r w:rsidRPr="000969F5">
                    <w:rPr>
                      <w:rFonts w:ascii="Times New Roman" w:hAnsi="Times New Roman" w:cs="Times New Roman"/>
                      <w:sz w:val="24"/>
                      <w:szCs w:val="24"/>
                    </w:rPr>
                    <w:t>b×SL</w:t>
                  </w:r>
                  <w:proofErr w:type="spellEnd"/>
                </w:p>
              </w:tc>
              <w:tc>
                <w:tcPr>
                  <w:tcW w:w="0" w:type="auto"/>
                  <w:vAlign w:val="center"/>
                  <w:hideMark/>
                </w:tcPr>
                <w:p w14:paraId="5DF6F000"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65620E8F"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7DD566A0" w14:textId="77777777" w:rsidR="004459E2" w:rsidRPr="000969F5" w:rsidRDefault="004459E2" w:rsidP="000969F5">
                  <w:pPr>
                    <w:spacing w:line="240" w:lineRule="auto"/>
                    <w:rPr>
                      <w:rFonts w:ascii="Times New Roman" w:hAnsi="Times New Roman" w:cs="Times New Roman"/>
                      <w:sz w:val="24"/>
                      <w:szCs w:val="24"/>
                    </w:rPr>
                  </w:pPr>
                </w:p>
              </w:tc>
            </w:tr>
          </w:tbl>
          <w:p w14:paraId="68C42192" w14:textId="77777777" w:rsidR="004459E2" w:rsidRPr="000969F5" w:rsidRDefault="004459E2" w:rsidP="000969F5">
            <w:pPr>
              <w:spacing w:after="160"/>
              <w:rPr>
                <w:rFonts w:ascii="Times New Roman" w:hAnsi="Times New Roman" w:cs="Times New Roman"/>
                <w:b/>
                <w:bCs/>
                <w:sz w:val="24"/>
                <w:szCs w:val="24"/>
              </w:rPr>
            </w:pPr>
          </w:p>
        </w:tc>
        <w:tc>
          <w:tcPr>
            <w:tcW w:w="1502" w:type="dxa"/>
          </w:tcPr>
          <w:p w14:paraId="4748D88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0.487</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81"/>
            </w:tblGrid>
            <w:tr w:rsidR="004459E2" w:rsidRPr="000969F5" w14:paraId="42AC3367" w14:textId="77777777" w:rsidTr="00F23F87">
              <w:trPr>
                <w:tblCellSpacing w:w="15" w:type="dxa"/>
              </w:trPr>
              <w:tc>
                <w:tcPr>
                  <w:tcW w:w="0" w:type="auto"/>
                  <w:vAlign w:val="center"/>
                  <w:hideMark/>
                </w:tcPr>
                <w:p w14:paraId="50A84C06"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1.186</w:t>
                  </w:r>
                </w:p>
              </w:tc>
              <w:tc>
                <w:tcPr>
                  <w:tcW w:w="0" w:type="auto"/>
                  <w:vAlign w:val="center"/>
                  <w:hideMark/>
                </w:tcPr>
                <w:p w14:paraId="637961DC" w14:textId="77777777" w:rsidR="004459E2" w:rsidRPr="000969F5" w:rsidRDefault="004459E2" w:rsidP="000969F5">
                  <w:pPr>
                    <w:spacing w:line="240" w:lineRule="auto"/>
                    <w:rPr>
                      <w:rFonts w:ascii="Times New Roman" w:hAnsi="Times New Roman" w:cs="Times New Roman"/>
                      <w:sz w:val="24"/>
                      <w:szCs w:val="24"/>
                    </w:rPr>
                  </w:pPr>
                </w:p>
              </w:tc>
            </w:tr>
          </w:tbl>
          <w:p w14:paraId="633CC145" w14:textId="77777777" w:rsidR="004459E2" w:rsidRPr="000969F5" w:rsidRDefault="004459E2" w:rsidP="000969F5">
            <w:pPr>
              <w:spacing w:after="160"/>
              <w:rPr>
                <w:rFonts w:ascii="Times New Roman" w:hAnsi="Times New Roman" w:cs="Times New Roman"/>
                <w:b/>
                <w:bCs/>
                <w:sz w:val="24"/>
                <w:szCs w:val="24"/>
              </w:rPr>
            </w:pP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6"/>
              <w:gridCol w:w="81"/>
            </w:tblGrid>
            <w:tr w:rsidR="004459E2" w:rsidRPr="000969F5" w14:paraId="73D83455" w14:textId="77777777" w:rsidTr="00F23F87">
              <w:trPr>
                <w:tblCellSpacing w:w="15" w:type="dxa"/>
              </w:trPr>
              <w:tc>
                <w:tcPr>
                  <w:tcW w:w="0" w:type="auto"/>
                  <w:vAlign w:val="center"/>
                </w:tcPr>
                <w:p w14:paraId="2CCF5F84"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0.301 to 0.673</w:t>
                  </w:r>
                </w:p>
              </w:tc>
              <w:tc>
                <w:tcPr>
                  <w:tcW w:w="0" w:type="auto"/>
                  <w:vAlign w:val="center"/>
                </w:tcPr>
                <w:p w14:paraId="2A901090" w14:textId="77777777" w:rsidR="004459E2" w:rsidRPr="000969F5" w:rsidRDefault="004459E2" w:rsidP="000969F5">
                  <w:pPr>
                    <w:spacing w:line="240" w:lineRule="auto"/>
                    <w:rPr>
                      <w:rFonts w:ascii="Times New Roman" w:hAnsi="Times New Roman" w:cs="Times New Roman"/>
                      <w:sz w:val="24"/>
                      <w:szCs w:val="24"/>
                    </w:rPr>
                  </w:pPr>
                </w:p>
              </w:tc>
            </w:tr>
          </w:tbl>
          <w:p w14:paraId="485CA0C8" w14:textId="77777777" w:rsidR="004459E2" w:rsidRPr="000969F5" w:rsidRDefault="004459E2" w:rsidP="000969F5">
            <w:pPr>
              <w:spacing w:after="160"/>
              <w:rPr>
                <w:rFonts w:ascii="Times New Roman" w:hAnsi="Times New Roman" w:cs="Times New Roman"/>
                <w:b/>
                <w:bCs/>
                <w:sz w:val="24"/>
                <w:szCs w:val="24"/>
              </w:rPr>
            </w:pPr>
          </w:p>
        </w:tc>
        <w:tc>
          <w:tcPr>
            <w:tcW w:w="1503" w:type="dxa"/>
          </w:tcPr>
          <w:p w14:paraId="2490F4E5"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1.152 – 1.220</w:t>
            </w:r>
          </w:p>
        </w:tc>
        <w:tc>
          <w:tcPr>
            <w:tcW w:w="1503" w:type="dxa"/>
          </w:tcPr>
          <w:p w14:paraId="680FBFA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0.972</w:t>
            </w:r>
          </w:p>
        </w:tc>
      </w:tr>
      <w:tr w:rsidR="004459E2" w:rsidRPr="000969F5" w14:paraId="3D9D960E" w14:textId="77777777" w:rsidTr="00F23F87">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5"/>
              <w:gridCol w:w="81"/>
            </w:tblGrid>
            <w:tr w:rsidR="004459E2" w:rsidRPr="000969F5" w14:paraId="47BC1596" w14:textId="77777777" w:rsidTr="00F23F87">
              <w:trPr>
                <w:tblCellSpacing w:w="15" w:type="dxa"/>
              </w:trPr>
              <w:tc>
                <w:tcPr>
                  <w:tcW w:w="0" w:type="auto"/>
                  <w:vAlign w:val="center"/>
                  <w:hideMark/>
                </w:tcPr>
                <w:p w14:paraId="06AC3693"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b×PrDL</w:t>
                  </w:r>
                  <w:proofErr w:type="spellEnd"/>
                </w:p>
              </w:tc>
              <w:tc>
                <w:tcPr>
                  <w:tcW w:w="0" w:type="auto"/>
                  <w:vAlign w:val="center"/>
                  <w:hideMark/>
                </w:tcPr>
                <w:p w14:paraId="17B64D31" w14:textId="77777777" w:rsidR="004459E2" w:rsidRPr="000969F5" w:rsidRDefault="004459E2" w:rsidP="000969F5">
                  <w:pPr>
                    <w:spacing w:line="240" w:lineRule="auto"/>
                    <w:rPr>
                      <w:rFonts w:ascii="Times New Roman" w:hAnsi="Times New Roman" w:cs="Times New Roman"/>
                      <w:sz w:val="24"/>
                      <w:szCs w:val="24"/>
                    </w:rPr>
                  </w:pPr>
                </w:p>
              </w:tc>
            </w:tr>
          </w:tbl>
          <w:p w14:paraId="1594EB98" w14:textId="77777777" w:rsidR="004459E2" w:rsidRPr="000969F5" w:rsidRDefault="004459E2" w:rsidP="000969F5">
            <w:pPr>
              <w:spacing w:after="160"/>
              <w:rPr>
                <w:rFonts w:ascii="Times New Roman" w:hAnsi="Times New Roman" w:cs="Times New Roman"/>
                <w:sz w:val="24"/>
                <w:szCs w:val="24"/>
              </w:rPr>
            </w:pPr>
          </w:p>
        </w:tc>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66"/>
              <w:gridCol w:w="81"/>
            </w:tblGrid>
            <w:tr w:rsidR="004459E2" w:rsidRPr="000969F5" w14:paraId="4D4B4699" w14:textId="77777777" w:rsidTr="00F23F87">
              <w:trPr>
                <w:tblCellSpacing w:w="15" w:type="dxa"/>
              </w:trPr>
              <w:tc>
                <w:tcPr>
                  <w:tcW w:w="0" w:type="auto"/>
                  <w:vAlign w:val="center"/>
                  <w:hideMark/>
                </w:tcPr>
                <w:p w14:paraId="0D1EE05E"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1.392</w:t>
                  </w:r>
                </w:p>
              </w:tc>
              <w:tc>
                <w:tcPr>
                  <w:tcW w:w="0" w:type="auto"/>
                  <w:vAlign w:val="center"/>
                  <w:hideMark/>
                </w:tcPr>
                <w:p w14:paraId="749227D3"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260EB3E7"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1D186E46" w14:textId="77777777" w:rsidR="004459E2" w:rsidRPr="000969F5" w:rsidRDefault="004459E2" w:rsidP="000969F5">
                  <w:pPr>
                    <w:spacing w:line="240" w:lineRule="auto"/>
                    <w:rPr>
                      <w:rFonts w:ascii="Times New Roman" w:hAnsi="Times New Roman" w:cs="Times New Roman"/>
                      <w:sz w:val="24"/>
                      <w:szCs w:val="24"/>
                    </w:rPr>
                  </w:pPr>
                </w:p>
              </w:tc>
            </w:tr>
          </w:tbl>
          <w:p w14:paraId="5BE04D3F" w14:textId="77777777" w:rsidR="004459E2" w:rsidRPr="000969F5" w:rsidRDefault="004459E2" w:rsidP="000969F5">
            <w:pPr>
              <w:spacing w:after="160"/>
              <w:rPr>
                <w:rFonts w:ascii="Times New Roman" w:hAnsi="Times New Roman" w:cs="Times New Roman"/>
                <w:sz w:val="24"/>
                <w:szCs w:val="24"/>
              </w:rPr>
            </w:pPr>
          </w:p>
        </w:tc>
        <w:tc>
          <w:tcPr>
            <w:tcW w:w="1503" w:type="dxa"/>
          </w:tcPr>
          <w:p w14:paraId="470058C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2.515</w:t>
            </w:r>
          </w:p>
        </w:tc>
        <w:tc>
          <w:tcPr>
            <w:tcW w:w="1503" w:type="dxa"/>
          </w:tcPr>
          <w:p w14:paraId="735AC3E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1.108 to 1.676</w:t>
            </w:r>
          </w:p>
        </w:tc>
        <w:tc>
          <w:tcPr>
            <w:tcW w:w="1503" w:type="dxa"/>
          </w:tcPr>
          <w:p w14:paraId="7C1A473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2.389 – 2.641</w:t>
            </w:r>
          </w:p>
        </w:tc>
        <w:tc>
          <w:tcPr>
            <w:tcW w:w="1503" w:type="dxa"/>
          </w:tcPr>
          <w:p w14:paraId="1729E75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0.948</w:t>
            </w:r>
          </w:p>
        </w:tc>
      </w:tr>
      <w:tr w:rsidR="004459E2" w:rsidRPr="000969F5" w14:paraId="1BF0B04D" w14:textId="77777777" w:rsidTr="00F23F87">
        <w:tc>
          <w:tcPr>
            <w:tcW w:w="1502" w:type="dxa"/>
          </w:tcPr>
          <w:p w14:paraId="6192648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b×PoDL</w:t>
            </w:r>
            <w:proofErr w:type="spellEnd"/>
          </w:p>
        </w:tc>
        <w:tc>
          <w:tcPr>
            <w:tcW w:w="1502" w:type="dxa"/>
          </w:tcPr>
          <w:p w14:paraId="4828BB1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-0.214</w:t>
            </w:r>
          </w:p>
        </w:tc>
        <w:tc>
          <w:tcPr>
            <w:tcW w:w="1503" w:type="dxa"/>
          </w:tcPr>
          <w:p w14:paraId="5D9EEFF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1.395</w:t>
            </w:r>
          </w:p>
        </w:tc>
        <w:tc>
          <w:tcPr>
            <w:tcW w:w="1503" w:type="dxa"/>
          </w:tcPr>
          <w:p w14:paraId="3569E6C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-0.386 to -0.042</w:t>
            </w:r>
          </w:p>
        </w:tc>
        <w:tc>
          <w:tcPr>
            <w:tcW w:w="1503" w:type="dxa"/>
          </w:tcPr>
          <w:p w14:paraId="3AC70B4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1.362 – 1.428</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tblGrid>
            <w:tr w:rsidR="004459E2" w:rsidRPr="000969F5" w14:paraId="61A1C5E7" w14:textId="77777777" w:rsidTr="00F23F87">
              <w:trPr>
                <w:tblCellSpacing w:w="15" w:type="dxa"/>
              </w:trPr>
              <w:tc>
                <w:tcPr>
                  <w:tcW w:w="0" w:type="auto"/>
                  <w:vAlign w:val="center"/>
                  <w:hideMark/>
                </w:tcPr>
                <w:p w14:paraId="01096CDB"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0.981</w:t>
                  </w:r>
                </w:p>
              </w:tc>
            </w:tr>
          </w:tbl>
          <w:p w14:paraId="16321F8A" w14:textId="77777777" w:rsidR="004459E2" w:rsidRPr="000969F5" w:rsidRDefault="004459E2" w:rsidP="000969F5">
            <w:pPr>
              <w:spacing w:after="160"/>
              <w:rPr>
                <w:rFonts w:ascii="Times New Roman" w:hAnsi="Times New Roman" w:cs="Times New Roman"/>
                <w:sz w:val="24"/>
                <w:szCs w:val="24"/>
              </w:rPr>
            </w:pPr>
          </w:p>
        </w:tc>
      </w:tr>
      <w:tr w:rsidR="004459E2" w:rsidRPr="000969F5" w14:paraId="03C15C1E" w14:textId="77777777" w:rsidTr="00F23F87">
        <w:tc>
          <w:tcPr>
            <w:tcW w:w="1502" w:type="dxa"/>
          </w:tcPr>
          <w:p w14:paraId="7BA8322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b×PcL</w:t>
            </w:r>
            <w:proofErr w:type="spellEnd"/>
          </w:p>
        </w:tc>
        <w:tc>
          <w:tcPr>
            <w:tcW w:w="1502" w:type="dxa"/>
          </w:tcPr>
          <w:p w14:paraId="7E997E4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2.861</w:t>
            </w:r>
          </w:p>
        </w:tc>
        <w:tc>
          <w:tcPr>
            <w:tcW w:w="1503" w:type="dxa"/>
          </w:tcPr>
          <w:p w14:paraId="618F325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2.164</w:t>
            </w:r>
          </w:p>
        </w:tc>
        <w:tc>
          <w:tcPr>
            <w:tcW w:w="1503" w:type="dxa"/>
          </w:tcPr>
          <w:p w14:paraId="4D8B939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2.511 to 3.211</w:t>
            </w:r>
          </w:p>
        </w:tc>
        <w:tc>
          <w:tcPr>
            <w:tcW w:w="1503" w:type="dxa"/>
          </w:tcPr>
          <w:p w14:paraId="7EA8F89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1.987 – 2.341</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tblGrid>
            <w:tr w:rsidR="004459E2" w:rsidRPr="000969F5" w14:paraId="78F459DA" w14:textId="77777777" w:rsidTr="00F23F87">
              <w:trPr>
                <w:tblCellSpacing w:w="15" w:type="dxa"/>
              </w:trPr>
              <w:tc>
                <w:tcPr>
                  <w:tcW w:w="0" w:type="auto"/>
                  <w:vAlign w:val="center"/>
                  <w:hideMark/>
                </w:tcPr>
                <w:p w14:paraId="3355ADAB"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0.903</w:t>
                  </w:r>
                </w:p>
              </w:tc>
            </w:tr>
          </w:tbl>
          <w:p w14:paraId="5127ED24" w14:textId="77777777" w:rsidR="004459E2" w:rsidRPr="000969F5" w:rsidRDefault="004459E2" w:rsidP="000969F5">
            <w:pPr>
              <w:spacing w:after="160"/>
              <w:rPr>
                <w:rFonts w:ascii="Times New Roman" w:hAnsi="Times New Roman" w:cs="Times New Roman"/>
                <w:sz w:val="24"/>
                <w:szCs w:val="24"/>
              </w:rPr>
            </w:pPr>
          </w:p>
        </w:tc>
      </w:tr>
      <w:tr w:rsidR="004459E2" w:rsidRPr="000969F5" w14:paraId="56DBBC60" w14:textId="77777777" w:rsidTr="00F23F87">
        <w:tc>
          <w:tcPr>
            <w:tcW w:w="1502" w:type="dxa"/>
          </w:tcPr>
          <w:p w14:paraId="2BF79CC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b×PrAnL</w:t>
            </w:r>
            <w:proofErr w:type="spellEnd"/>
          </w:p>
        </w:tc>
        <w:tc>
          <w:tcPr>
            <w:tcW w:w="1502" w:type="dxa"/>
          </w:tcPr>
          <w:p w14:paraId="55473D4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0.956</w:t>
            </w:r>
          </w:p>
        </w:tc>
        <w:tc>
          <w:tcPr>
            <w:tcW w:w="1503" w:type="dxa"/>
          </w:tcPr>
          <w:p w14:paraId="2906168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2.554</w:t>
            </w:r>
          </w:p>
        </w:tc>
        <w:tc>
          <w:tcPr>
            <w:tcW w:w="1503" w:type="dxa"/>
          </w:tcPr>
          <w:p w14:paraId="699BBF3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0.714 to 1.198</w:t>
            </w:r>
          </w:p>
        </w:tc>
        <w:tc>
          <w:tcPr>
            <w:tcW w:w="1503" w:type="dxa"/>
          </w:tcPr>
          <w:p w14:paraId="1703905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2.438 – 2.670</w:t>
            </w:r>
          </w:p>
        </w:tc>
        <w:tc>
          <w:tcPr>
            <w:tcW w:w="1503" w:type="dxa"/>
          </w:tcPr>
          <w:p w14:paraId="7EC496D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0.952</w:t>
            </w:r>
          </w:p>
        </w:tc>
      </w:tr>
      <w:tr w:rsidR="004459E2" w:rsidRPr="000969F5" w14:paraId="55AE39A9" w14:textId="77777777" w:rsidTr="00F23F87">
        <w:tc>
          <w:tcPr>
            <w:tcW w:w="1502" w:type="dxa"/>
          </w:tcPr>
          <w:p w14:paraId="46D69BE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b×PoAnL</w:t>
            </w:r>
            <w:proofErr w:type="spellEnd"/>
          </w:p>
        </w:tc>
        <w:tc>
          <w:tcPr>
            <w:tcW w:w="1502" w:type="dxa"/>
          </w:tcPr>
          <w:p w14:paraId="3227850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0.173</w:t>
            </w:r>
          </w:p>
        </w:tc>
        <w:tc>
          <w:tcPr>
            <w:tcW w:w="1503" w:type="dxa"/>
          </w:tcPr>
          <w:p w14:paraId="3127E39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1.278</w:t>
            </w:r>
          </w:p>
        </w:tc>
        <w:tc>
          <w:tcPr>
            <w:tcW w:w="1503" w:type="dxa"/>
          </w:tcPr>
          <w:p w14:paraId="6252131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0.012 to 0.334</w:t>
            </w:r>
          </w:p>
        </w:tc>
        <w:tc>
          <w:tcPr>
            <w:tcW w:w="1503" w:type="dxa"/>
          </w:tcPr>
          <w:p w14:paraId="01B2EB9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c>
          <w:tcPr>
            <w:tcW w:w="1503" w:type="dxa"/>
          </w:tcPr>
          <w:p w14:paraId="4803D27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17E6E0BD" w14:textId="77777777" w:rsidR="004459E2" w:rsidRPr="000969F5" w:rsidRDefault="004459E2" w:rsidP="000969F5">
      <w:pPr>
        <w:spacing w:line="240" w:lineRule="auto"/>
        <w:rPr>
          <w:rFonts w:ascii="Times New Roman" w:hAnsi="Times New Roman" w:cs="Times New Roman"/>
          <w:b/>
          <w:bCs/>
          <w:sz w:val="24"/>
          <w:szCs w:val="24"/>
        </w:rPr>
      </w:pPr>
    </w:p>
    <w:p w14:paraId="571BE6ED" w14:textId="541F0778" w:rsidR="00133E5F"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                                 </w:t>
      </w:r>
    </w:p>
    <w:p w14:paraId="0C87EC84" w14:textId="35CB2700" w:rsidR="00C13493" w:rsidRPr="000969F5" w:rsidRDefault="00C13493" w:rsidP="000969F5">
      <w:pPr>
        <w:spacing w:before="100" w:beforeAutospacing="1" w:after="100" w:afterAutospacing="1" w:line="240" w:lineRule="auto"/>
        <w:rPr>
          <w:rFonts w:ascii="Times New Roman" w:eastAsia="Times New Roman" w:hAnsi="Times New Roman" w:cs="Times New Roman"/>
          <w:sz w:val="24"/>
          <w:szCs w:val="24"/>
          <w:lang w:eastAsia="en-IN"/>
        </w:rPr>
      </w:pPr>
      <w:r w:rsidRPr="000969F5">
        <w:rPr>
          <w:rFonts w:ascii="Times New Roman" w:eastAsia="Times New Roman" w:hAnsi="Times New Roman" w:cs="Times New Roman"/>
          <w:noProof/>
          <w:sz w:val="24"/>
          <w:szCs w:val="24"/>
          <w:lang w:eastAsia="en-IN" w:bidi="hi-IN"/>
        </w:rPr>
        <w:drawing>
          <wp:inline distT="0" distB="0" distL="0" distR="0" wp14:anchorId="44D07792" wp14:editId="17586944">
            <wp:extent cx="5647690" cy="2357120"/>
            <wp:effectExtent l="0" t="0" r="0" b="5080"/>
            <wp:docPr id="5" name="Picture 5" descr="C:\Users\ZSI\Desktop\T. fasci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SI\Desktop\T. fasciatu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7690" cy="2357120"/>
                    </a:xfrm>
                    <a:prstGeom prst="rect">
                      <a:avLst/>
                    </a:prstGeom>
                    <a:noFill/>
                    <a:ln>
                      <a:noFill/>
                    </a:ln>
                  </pic:spPr>
                </pic:pic>
              </a:graphicData>
            </a:graphic>
          </wp:inline>
        </w:drawing>
      </w:r>
    </w:p>
    <w:p w14:paraId="35FAB98F" w14:textId="09B1DD8B" w:rsidR="00C13493"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Fig: 1. A photo of </w:t>
      </w:r>
      <w:proofErr w:type="spellStart"/>
      <w:r w:rsidRPr="000969F5">
        <w:rPr>
          <w:rFonts w:ascii="Times New Roman" w:hAnsi="Times New Roman" w:cs="Times New Roman"/>
          <w:i/>
          <w:sz w:val="24"/>
          <w:szCs w:val="24"/>
        </w:rPr>
        <w:t>Trichogaster</w:t>
      </w:r>
      <w:proofErr w:type="spellEnd"/>
      <w:r w:rsidRPr="000969F5">
        <w:rPr>
          <w:rFonts w:ascii="Times New Roman" w:hAnsi="Times New Roman" w:cs="Times New Roman"/>
          <w:i/>
          <w:sz w:val="24"/>
          <w:szCs w:val="24"/>
        </w:rPr>
        <w:t xml:space="preserve"> </w:t>
      </w:r>
      <w:proofErr w:type="spellStart"/>
      <w:r w:rsidRPr="000969F5">
        <w:rPr>
          <w:rFonts w:ascii="Times New Roman" w:hAnsi="Times New Roman" w:cs="Times New Roman"/>
          <w:i/>
          <w:sz w:val="24"/>
          <w:szCs w:val="24"/>
        </w:rPr>
        <w:t>fasciata</w:t>
      </w:r>
      <w:proofErr w:type="spellEnd"/>
      <w:r w:rsidRPr="000969F5">
        <w:rPr>
          <w:rFonts w:ascii="Times New Roman" w:hAnsi="Times New Roman" w:cs="Times New Roman"/>
          <w:sz w:val="24"/>
          <w:szCs w:val="24"/>
        </w:rPr>
        <w:t xml:space="preserve"> captured from the Kaimur, Bihar, India</w:t>
      </w:r>
      <w:r w:rsidR="00C13493" w:rsidRPr="000969F5">
        <w:rPr>
          <w:rFonts w:ascii="Times New Roman" w:hAnsi="Times New Roman" w:cs="Times New Roman"/>
          <w:sz w:val="24"/>
          <w:szCs w:val="24"/>
        </w:rPr>
        <w:t>.</w:t>
      </w:r>
    </w:p>
    <w:p w14:paraId="33EC42B8" w14:textId="246CDD02"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Morphometric Characteristics</w:t>
      </w:r>
    </w:p>
    <w:p w14:paraId="650A3C6C" w14:textId="5E6EACAB" w:rsidR="004459E2" w:rsidRPr="000969F5" w:rsidRDefault="004459E2" w:rsidP="00FF130A">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The morphometric measurements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from Kaimur are presented in Table 1. The total length of the specimens ranged from 5.6 to 7.7 cm with a mean value of 6.93 ± 0.51 cm, whereas body weight ranged from 3.0 to 11.0 g with a mean of 8.07 ± 1.95 g. Standard length varied from 4.3 to 6.1 cm and represented 78.35% of total length, indicating that the body is elongated but moderately compressed.</w:t>
      </w:r>
      <w:r w:rsidR="00FF130A">
        <w:rPr>
          <w:rFonts w:ascii="Times New Roman" w:hAnsi="Times New Roman" w:cs="Times New Roman"/>
          <w:sz w:val="24"/>
          <w:szCs w:val="24"/>
        </w:rPr>
        <w:t xml:space="preserve"> </w:t>
      </w:r>
      <w:r w:rsidRPr="000969F5">
        <w:rPr>
          <w:rFonts w:ascii="Times New Roman" w:hAnsi="Times New Roman" w:cs="Times New Roman"/>
          <w:sz w:val="24"/>
          <w:szCs w:val="24"/>
        </w:rPr>
        <w:t>Pre-dorsal length and pre-anal length accounted for 31.75% and 33.76% of total length respectively, suggesting proportional placement of the dorsal and anal origins. Post-dorsal length (73.88%) and post-anal length (76.33%) occupied a major proportion of the body, reflecting the elongated posterior body profile of the species. Head length constituted 24.39% of TL, while body depth constituted 33.33% of TL, confirming the moderately deep-bodied nature of the fish.</w:t>
      </w:r>
    </w:p>
    <w:p w14:paraId="54BCDD04" w14:textId="43527D9A"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                      </w:t>
      </w:r>
    </w:p>
    <w:p w14:paraId="478CA656" w14:textId="77777777" w:rsidR="006801EA"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lastRenderedPageBreak/>
        <w:t xml:space="preserve">                                   </w:t>
      </w:r>
    </w:p>
    <w:p w14:paraId="21408FA7" w14:textId="3A751435" w:rsidR="006801EA" w:rsidRPr="000969F5" w:rsidRDefault="006801EA" w:rsidP="000969F5">
      <w:pPr>
        <w:spacing w:line="240" w:lineRule="auto"/>
        <w:rPr>
          <w:rFonts w:ascii="Times New Roman" w:hAnsi="Times New Roman" w:cs="Times New Roman"/>
          <w:sz w:val="24"/>
          <w:szCs w:val="24"/>
        </w:rPr>
      </w:pPr>
      <w:r w:rsidRPr="000969F5">
        <w:rPr>
          <w:rFonts w:ascii="Times New Roman" w:eastAsia="Times New Roman" w:hAnsi="Times New Roman" w:cs="Times New Roman"/>
          <w:noProof/>
          <w:sz w:val="24"/>
          <w:szCs w:val="24"/>
          <w:lang w:eastAsia="en-IN" w:bidi="hi-IN"/>
        </w:rPr>
        <w:drawing>
          <wp:inline distT="0" distB="0" distL="0" distR="0" wp14:anchorId="3894F791" wp14:editId="0DEBA601">
            <wp:extent cx="5718220" cy="4144779"/>
            <wp:effectExtent l="0" t="0" r="0" b="8255"/>
            <wp:docPr id="8" name="Picture 8" descr="C:\Users\ZSI\Desktop\T. fasci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SI\Desktop\T. fasciatus.jpg"/>
                    <pic:cNvPicPr>
                      <a:picLocks noChangeAspect="1" noChangeArrowheads="1"/>
                    </pic:cNvPicPr>
                  </pic:nvPicPr>
                  <pic:blipFill rotWithShape="1">
                    <a:blip r:embed="rId7">
                      <a:extLst>
                        <a:ext uri="{28A0092B-C50C-407E-A947-70E740481C1C}">
                          <a14:useLocalDpi xmlns:a14="http://schemas.microsoft.com/office/drawing/2010/main" val="0"/>
                        </a:ext>
                      </a:extLst>
                    </a:blip>
                    <a:srcRect l="42420"/>
                    <a:stretch/>
                  </pic:blipFill>
                  <pic:spPr bwMode="auto">
                    <a:xfrm>
                      <a:off x="0" y="0"/>
                      <a:ext cx="5718914" cy="4145282"/>
                    </a:xfrm>
                    <a:prstGeom prst="rect">
                      <a:avLst/>
                    </a:prstGeom>
                    <a:noFill/>
                    <a:ln>
                      <a:noFill/>
                    </a:ln>
                    <a:extLst>
                      <a:ext uri="{53640926-AAD7-44D8-BBD7-CCE9431645EC}">
                        <a14:shadowObscured xmlns:a14="http://schemas.microsoft.com/office/drawing/2010/main"/>
                      </a:ext>
                    </a:extLst>
                  </pic:spPr>
                </pic:pic>
              </a:graphicData>
            </a:graphic>
          </wp:inline>
        </w:drawing>
      </w:r>
    </w:p>
    <w:p w14:paraId="44D3AEF1" w14:textId="77777777" w:rsidR="006801EA" w:rsidRPr="000969F5" w:rsidRDefault="006801EA" w:rsidP="000969F5">
      <w:pPr>
        <w:spacing w:line="240" w:lineRule="auto"/>
        <w:rPr>
          <w:rFonts w:ascii="Times New Roman" w:hAnsi="Times New Roman" w:cs="Times New Roman"/>
          <w:sz w:val="24"/>
          <w:szCs w:val="24"/>
        </w:rPr>
      </w:pPr>
    </w:p>
    <w:p w14:paraId="2923C623" w14:textId="2AFB1474" w:rsidR="006801EA"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Fig:</w:t>
      </w:r>
      <w:r w:rsidR="006801EA" w:rsidRPr="000969F5">
        <w:rPr>
          <w:rFonts w:ascii="Times New Roman" w:hAnsi="Times New Roman" w:cs="Times New Roman"/>
          <w:sz w:val="24"/>
          <w:szCs w:val="24"/>
        </w:rPr>
        <w:t xml:space="preserve"> 2.</w:t>
      </w:r>
      <w:r w:rsidRPr="000969F5">
        <w:rPr>
          <w:rFonts w:ascii="Times New Roman" w:hAnsi="Times New Roman" w:cs="Times New Roman"/>
          <w:sz w:val="24"/>
          <w:szCs w:val="24"/>
        </w:rPr>
        <w:t xml:space="preserve"> Band present throughout the body.</w:t>
      </w:r>
    </w:p>
    <w:p w14:paraId="48BBB834" w14:textId="6082A0E6" w:rsidR="004459E2" w:rsidRPr="000969F5" w:rsidRDefault="004459E2" w:rsidP="000969F5">
      <w:pPr>
        <w:spacing w:line="240" w:lineRule="auto"/>
        <w:jc w:val="both"/>
        <w:rPr>
          <w:rFonts w:ascii="Times New Roman" w:hAnsi="Times New Roman" w:cs="Times New Roman"/>
          <w:b/>
          <w:bCs/>
          <w:sz w:val="24"/>
          <w:szCs w:val="24"/>
        </w:rPr>
      </w:pPr>
      <w:r w:rsidRPr="000969F5">
        <w:rPr>
          <w:rFonts w:ascii="Times New Roman" w:hAnsi="Times New Roman" w:cs="Times New Roman"/>
          <w:b/>
          <w:bCs/>
          <w:sz w:val="24"/>
          <w:szCs w:val="24"/>
        </w:rPr>
        <w:t>Meristic Characteristics</w:t>
      </w:r>
    </w:p>
    <w:p w14:paraId="6496728A" w14:textId="368A4B9B" w:rsidR="004459E2" w:rsidRPr="000969F5"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The meristic counts are summarized in Table 2. The observed fin formula </w:t>
      </w:r>
      <w:r w:rsidR="00F35CB2" w:rsidRPr="000969F5">
        <w:rPr>
          <w:rFonts w:ascii="Times New Roman" w:hAnsi="Times New Roman" w:cs="Times New Roman"/>
          <w:sz w:val="24"/>
          <w:szCs w:val="24"/>
        </w:rPr>
        <w:t>as follows</w:t>
      </w:r>
      <w:r w:rsidR="006A07C0">
        <w:rPr>
          <w:rFonts w:ascii="Times New Roman" w:hAnsi="Times New Roman" w:cs="Times New Roman"/>
          <w:sz w:val="24"/>
          <w:szCs w:val="24"/>
        </w:rPr>
        <w:t>: dorsal XV-</w:t>
      </w:r>
      <w:r w:rsidRPr="000969F5">
        <w:rPr>
          <w:rFonts w:ascii="Times New Roman" w:hAnsi="Times New Roman" w:cs="Times New Roman"/>
          <w:sz w:val="24"/>
          <w:szCs w:val="24"/>
        </w:rPr>
        <w:t>XV</w:t>
      </w:r>
      <w:r w:rsidR="006A07C0">
        <w:rPr>
          <w:rFonts w:ascii="Times New Roman" w:hAnsi="Times New Roman" w:cs="Times New Roman"/>
          <w:sz w:val="24"/>
          <w:szCs w:val="24"/>
        </w:rPr>
        <w:t>I/9-13, pectoral IX, pelvic XIV-XVII, anal 12-18, and caudal XV-XVI/14-</w:t>
      </w:r>
      <w:r w:rsidRPr="000969F5">
        <w:rPr>
          <w:rFonts w:ascii="Times New Roman" w:hAnsi="Times New Roman" w:cs="Times New Roman"/>
          <w:sz w:val="24"/>
          <w:szCs w:val="24"/>
        </w:rPr>
        <w:t>15. Dorsal fin rays ranged from 24 to 29 in total count, whereas caudal fin rays ranged from 29 to 31. Pectoral fin rays remained constant in all examined specimens. Minor variations were observed in pelvic and anal fin counts, indicating low intraspecific meristic variability.</w:t>
      </w:r>
    </w:p>
    <w:p w14:paraId="7AB4F531" w14:textId="24265797" w:rsidR="004459E2" w:rsidRPr="000969F5" w:rsidRDefault="000969F5"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Length-</w:t>
      </w:r>
      <w:r w:rsidR="004459E2" w:rsidRPr="000969F5">
        <w:rPr>
          <w:rFonts w:ascii="Times New Roman" w:hAnsi="Times New Roman" w:cs="Times New Roman"/>
          <w:b/>
          <w:bCs/>
          <w:sz w:val="24"/>
          <w:szCs w:val="24"/>
        </w:rPr>
        <w:t>Weight Relationship</w:t>
      </w:r>
    </w:p>
    <w:p w14:paraId="0B2F4992" w14:textId="76B19B9F" w:rsidR="004459E2" w:rsidRPr="000969F5"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The descriptive statistics and estimated parameters of the </w:t>
      </w:r>
      <w:r w:rsidR="003A13DE">
        <w:rPr>
          <w:rFonts w:ascii="Times New Roman" w:hAnsi="Times New Roman" w:cs="Times New Roman"/>
          <w:sz w:val="24"/>
          <w:szCs w:val="24"/>
        </w:rPr>
        <w:t>length-</w:t>
      </w:r>
      <w:r w:rsidRPr="000969F5">
        <w:rPr>
          <w:rFonts w:ascii="Times New Roman" w:hAnsi="Times New Roman" w:cs="Times New Roman"/>
          <w:sz w:val="24"/>
          <w:szCs w:val="24"/>
        </w:rPr>
        <w:t>weight relationship are shown in Table 3. The relationship was expressed as BW = 0.025TL^2.98 with a coefficient of determination (r²) of 0.962. The exponent value (b = 2.98) was very close to the ideal cubic value of 3, indicating nearly isometric growth in the studied population.</w:t>
      </w:r>
    </w:p>
    <w:p w14:paraId="302627C1" w14:textId="5F89619A" w:rsidR="004459E2" w:rsidRPr="000969F5" w:rsidRDefault="000969F5"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Length-</w:t>
      </w:r>
      <w:r w:rsidR="004459E2" w:rsidRPr="000969F5">
        <w:rPr>
          <w:rFonts w:ascii="Times New Roman" w:hAnsi="Times New Roman" w:cs="Times New Roman"/>
          <w:b/>
          <w:bCs/>
          <w:sz w:val="24"/>
          <w:szCs w:val="24"/>
        </w:rPr>
        <w:t>Length Relationships</w:t>
      </w:r>
    </w:p>
    <w:p w14:paraId="42CFD60E" w14:textId="77777777" w:rsidR="004459E2" w:rsidRPr="000969F5"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All length–length relationships showed strong positive correlations (Table 4). Among the observed relationships, TL vs. </w:t>
      </w:r>
      <w:proofErr w:type="spellStart"/>
      <w:r w:rsidRPr="000969F5">
        <w:rPr>
          <w:rFonts w:ascii="Times New Roman" w:hAnsi="Times New Roman" w:cs="Times New Roman"/>
          <w:sz w:val="24"/>
          <w:szCs w:val="24"/>
        </w:rPr>
        <w:t>PoDL</w:t>
      </w:r>
      <w:proofErr w:type="spellEnd"/>
      <w:r w:rsidRPr="000969F5">
        <w:rPr>
          <w:rFonts w:ascii="Times New Roman" w:hAnsi="Times New Roman" w:cs="Times New Roman"/>
          <w:sz w:val="24"/>
          <w:szCs w:val="24"/>
        </w:rPr>
        <w:t xml:space="preserve"> and TL vs. PoAnL demonstrated the highest coefficients of determination (r² = 0.981 and 0.978 respectively), while TL vs. </w:t>
      </w:r>
      <w:proofErr w:type="spellStart"/>
      <w:r w:rsidRPr="000969F5">
        <w:rPr>
          <w:rFonts w:ascii="Times New Roman" w:hAnsi="Times New Roman" w:cs="Times New Roman"/>
          <w:sz w:val="24"/>
          <w:szCs w:val="24"/>
        </w:rPr>
        <w:t>PcL</w:t>
      </w:r>
      <w:proofErr w:type="spellEnd"/>
      <w:r w:rsidRPr="000969F5">
        <w:rPr>
          <w:rFonts w:ascii="Times New Roman" w:hAnsi="Times New Roman" w:cs="Times New Roman"/>
          <w:sz w:val="24"/>
          <w:szCs w:val="24"/>
        </w:rPr>
        <w:t xml:space="preserve"> exhibited comparatively lower but still strong correlation (r² = 0.903). These findings indicate that all linear dimensions are proportionately related and can reliably predict total body size.</w:t>
      </w:r>
    </w:p>
    <w:p w14:paraId="2E714E8A" w14:textId="1BCD8A46" w:rsidR="004459E2"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lastRenderedPageBreak/>
        <w:t xml:space="preserve">The present study provides a detailed morphometric and meristic characterization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from Kaimur, Bihar, representing the first comprehensive study for this region. The o</w:t>
      </w:r>
      <w:r w:rsidR="00FF130A">
        <w:rPr>
          <w:rFonts w:ascii="Times New Roman" w:hAnsi="Times New Roman" w:cs="Times New Roman"/>
          <w:sz w:val="24"/>
          <w:szCs w:val="24"/>
        </w:rPr>
        <w:t>bserved total length range (5.6-</w:t>
      </w:r>
      <w:r w:rsidRPr="000969F5">
        <w:rPr>
          <w:rFonts w:ascii="Times New Roman" w:hAnsi="Times New Roman" w:cs="Times New Roman"/>
          <w:sz w:val="24"/>
          <w:szCs w:val="24"/>
        </w:rPr>
        <w:t>7.7 cm) is slightly narrower than that reported fr</w:t>
      </w:r>
      <w:r w:rsidR="00FF130A">
        <w:rPr>
          <w:rFonts w:ascii="Times New Roman" w:hAnsi="Times New Roman" w:cs="Times New Roman"/>
          <w:sz w:val="24"/>
          <w:szCs w:val="24"/>
        </w:rPr>
        <w:t xml:space="preserve">om </w:t>
      </w:r>
      <w:proofErr w:type="spellStart"/>
      <w:r w:rsidR="00FF130A">
        <w:rPr>
          <w:rFonts w:ascii="Times New Roman" w:hAnsi="Times New Roman" w:cs="Times New Roman"/>
          <w:sz w:val="24"/>
          <w:szCs w:val="24"/>
        </w:rPr>
        <w:t>Gajner</w:t>
      </w:r>
      <w:proofErr w:type="spellEnd"/>
      <w:r w:rsidR="00FF130A">
        <w:rPr>
          <w:rFonts w:ascii="Times New Roman" w:hAnsi="Times New Roman" w:cs="Times New Roman"/>
          <w:sz w:val="24"/>
          <w:szCs w:val="24"/>
        </w:rPr>
        <w:t xml:space="preserve"> Beel, Bangladesh (3.1-</w:t>
      </w:r>
      <w:r w:rsidRPr="000969F5">
        <w:rPr>
          <w:rFonts w:ascii="Times New Roman" w:hAnsi="Times New Roman" w:cs="Times New Roman"/>
          <w:sz w:val="24"/>
          <w:szCs w:val="24"/>
        </w:rPr>
        <w:t>8.8 cm), which may be attributed to smaller sample size, habitat-specific recruitment, and gear selectivity. Despite this variation the proportional contribution of standard length to total length (78.35%) is remarkably close to the 76.47% reported from Bangladesh, indicating substantial morphological consistency across populations of the species.</w:t>
      </w:r>
      <w:r w:rsidR="000969F5">
        <w:rPr>
          <w:rFonts w:ascii="Times New Roman" w:hAnsi="Times New Roman" w:cs="Times New Roman"/>
          <w:sz w:val="24"/>
          <w:szCs w:val="24"/>
        </w:rPr>
        <w:t xml:space="preserve"> </w:t>
      </w:r>
      <w:r w:rsidRPr="000969F5">
        <w:rPr>
          <w:rFonts w:ascii="Times New Roman" w:hAnsi="Times New Roman" w:cs="Times New Roman"/>
          <w:sz w:val="24"/>
          <w:szCs w:val="24"/>
        </w:rPr>
        <w:t>The fin formula obtained in the present study generally conforms to previous taxonomic descriptions for the</w:t>
      </w:r>
      <w:r w:rsidR="00FF130A">
        <w:rPr>
          <w:rFonts w:ascii="Times New Roman" w:hAnsi="Times New Roman" w:cs="Times New Roman"/>
          <w:sz w:val="24"/>
          <w:szCs w:val="24"/>
        </w:rPr>
        <w:t xml:space="preserve"> species. Dorsal fin formula XV-XVI/9-</w:t>
      </w:r>
      <w:r w:rsidRPr="000969F5">
        <w:rPr>
          <w:rFonts w:ascii="Times New Roman" w:hAnsi="Times New Roman" w:cs="Times New Roman"/>
          <w:sz w:val="24"/>
          <w:szCs w:val="24"/>
        </w:rPr>
        <w:t>13 cl</w:t>
      </w:r>
      <w:r w:rsidR="00FF130A">
        <w:rPr>
          <w:rFonts w:ascii="Times New Roman" w:hAnsi="Times New Roman" w:cs="Times New Roman"/>
          <w:sz w:val="24"/>
          <w:szCs w:val="24"/>
        </w:rPr>
        <w:t>osely corresponds to XV-XVII/10-</w:t>
      </w:r>
      <w:r w:rsidRPr="000969F5">
        <w:rPr>
          <w:rFonts w:ascii="Times New Roman" w:hAnsi="Times New Roman" w:cs="Times New Roman"/>
          <w:sz w:val="24"/>
          <w:szCs w:val="24"/>
        </w:rPr>
        <w:t>14 reported from Bangladesh, while the pectoral fin remained stable. Minor deviations in pelvic, anal and caudal fin counts may be related to ontogenetic stage, environmental stress, or local population-level variability, but these do not compromise species-level identification.</w:t>
      </w:r>
      <w:r w:rsidR="000969F5">
        <w:rPr>
          <w:rFonts w:ascii="Times New Roman" w:hAnsi="Times New Roman" w:cs="Times New Roman"/>
          <w:sz w:val="24"/>
          <w:szCs w:val="24"/>
        </w:rPr>
        <w:t xml:space="preserve"> </w:t>
      </w:r>
      <w:r w:rsidRPr="000969F5">
        <w:rPr>
          <w:rFonts w:ascii="Times New Roman" w:hAnsi="Times New Roman" w:cs="Times New Roman"/>
          <w:sz w:val="24"/>
          <w:szCs w:val="24"/>
        </w:rPr>
        <w:t xml:space="preserve">Length–weight relationship analysis showed a growth exponent b = 2.98, indicating nearly isometric growth. Earlier studies from Bangladesh reported a b value of 2.72, suggesting negative allometry, whereas some Indian floodplain studies have shown values ranging from 2.58 to 3.10. The near-isometric growth observed in the present study suggests that the Kaimur population inhabits comparatively stable freshwater habitats with adequate food availability and favourable environmental conditions. Variability in b values among studies is often associated with season, sex ratio, maturity status, habitat productivity, and sampling intensity. The strong positive length–length relationships recorded in this study further indicate stable body proportionality and low morphological distortion within the sampled population. Such linear biometric relationships are useful for converting one length type into another when specimens are damaged or incomplete, and they also serve as baseline reference data for future comparative studies in nearby riverine and wetland systems. Overall, the close similarity of the Kaimur population with previously reported populations from Bangladesh and northeastern India confirms the conservative morphological nature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across the Indo-Gangetic freshwater belt, although the presence of minor intraspecific variation likely reflects localized environmental influences.</w:t>
      </w:r>
      <w:r w:rsidR="000969F5">
        <w:rPr>
          <w:rFonts w:ascii="Times New Roman" w:hAnsi="Times New Roman" w:cs="Times New Roman"/>
          <w:sz w:val="24"/>
          <w:szCs w:val="24"/>
        </w:rPr>
        <w:t xml:space="preserve"> </w:t>
      </w:r>
      <w:r w:rsidRPr="000969F5">
        <w:rPr>
          <w:rFonts w:ascii="Times New Roman" w:hAnsi="Times New Roman" w:cs="Times New Roman"/>
          <w:sz w:val="24"/>
          <w:szCs w:val="24"/>
        </w:rPr>
        <w:t xml:space="preserve">The present study documents comprehensive morphometric, meristic, and biometric characteristics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collected from Kaimur district, Bihar, India. The species exhibited stable body proportions, low meristic variation, a nearly isometric growth pattern, and strong interrelationships among linear dimensions. These findings establish baseline taxonomic information for the species in eastern India and may be utilized in biodiversity inventories, stock assessment, and future comparative ichthyological and population-level investigations.</w:t>
      </w:r>
    </w:p>
    <w:p w14:paraId="138C2394" w14:textId="77777777" w:rsidR="00336B8A" w:rsidRPr="003F29FB" w:rsidRDefault="00336B8A" w:rsidP="00336B8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F29FB">
        <w:rPr>
          <w:rFonts w:ascii="Times New Roman" w:eastAsia="Times New Roman" w:hAnsi="Times New Roman" w:cs="Times New Roman"/>
          <w:b/>
          <w:bCs/>
          <w:sz w:val="27"/>
          <w:szCs w:val="27"/>
          <w:lang w:eastAsia="en-GB"/>
        </w:rPr>
        <w:t>Conclusions</w:t>
      </w:r>
    </w:p>
    <w:p w14:paraId="023D9BC4" w14:textId="77777777" w:rsidR="00336B8A" w:rsidRPr="003F29FB" w:rsidRDefault="00336B8A" w:rsidP="00336B8A">
      <w:pPr>
        <w:spacing w:before="100" w:beforeAutospacing="1" w:after="100" w:afterAutospacing="1" w:line="240" w:lineRule="auto"/>
        <w:rPr>
          <w:rFonts w:ascii="Times New Roman" w:eastAsia="Times New Roman" w:hAnsi="Times New Roman" w:cs="Times New Roman"/>
          <w:sz w:val="24"/>
          <w:szCs w:val="24"/>
          <w:lang w:eastAsia="en-GB"/>
        </w:rPr>
      </w:pPr>
      <w:r w:rsidRPr="003F29FB">
        <w:rPr>
          <w:rFonts w:ascii="Times New Roman" w:eastAsia="Times New Roman" w:hAnsi="Times New Roman" w:cs="Times New Roman"/>
          <w:sz w:val="24"/>
          <w:szCs w:val="24"/>
          <w:lang w:eastAsia="en-GB"/>
        </w:rPr>
        <w:t xml:space="preserve">The study provides baseline information on the morphometric and meristic characteristics of </w:t>
      </w:r>
      <w:proofErr w:type="spellStart"/>
      <w:r w:rsidRPr="003F29FB">
        <w:rPr>
          <w:rFonts w:ascii="Times New Roman" w:eastAsia="Times New Roman" w:hAnsi="Times New Roman" w:cs="Times New Roman"/>
          <w:i/>
          <w:iCs/>
          <w:sz w:val="24"/>
          <w:szCs w:val="24"/>
          <w:lang w:eastAsia="en-GB"/>
        </w:rPr>
        <w:t>Trichogaster</w:t>
      </w:r>
      <w:proofErr w:type="spellEnd"/>
      <w:r w:rsidRPr="003F29FB">
        <w:rPr>
          <w:rFonts w:ascii="Times New Roman" w:eastAsia="Times New Roman" w:hAnsi="Times New Roman" w:cs="Times New Roman"/>
          <w:i/>
          <w:iCs/>
          <w:sz w:val="24"/>
          <w:szCs w:val="24"/>
          <w:lang w:eastAsia="en-GB"/>
        </w:rPr>
        <w:t xml:space="preserve"> </w:t>
      </w:r>
      <w:proofErr w:type="spellStart"/>
      <w:r w:rsidRPr="003F29FB">
        <w:rPr>
          <w:rFonts w:ascii="Times New Roman" w:eastAsia="Times New Roman" w:hAnsi="Times New Roman" w:cs="Times New Roman"/>
          <w:i/>
          <w:iCs/>
          <w:sz w:val="24"/>
          <w:szCs w:val="24"/>
          <w:lang w:eastAsia="en-GB"/>
        </w:rPr>
        <w:t>fasciata</w:t>
      </w:r>
      <w:proofErr w:type="spellEnd"/>
      <w:r w:rsidRPr="003F29FB">
        <w:rPr>
          <w:rFonts w:ascii="Times New Roman" w:eastAsia="Times New Roman" w:hAnsi="Times New Roman" w:cs="Times New Roman"/>
          <w:sz w:val="24"/>
          <w:szCs w:val="24"/>
          <w:lang w:eastAsia="en-GB"/>
        </w:rPr>
        <w:t xml:space="preserve"> from freshwater habitats of Kaimur district, Bihar. The examined specimens showed generally consistent body proportions and relatively limited variation in the recorded meristic characters. The length-weight relationship indicated an approximately isometric growth pattern within the sampled size range, while the length-length relationships showed strong associations among the measured body dimensions. These observations contribute regional biometric data for </w:t>
      </w:r>
      <w:r w:rsidRPr="003F29FB">
        <w:rPr>
          <w:rFonts w:ascii="Times New Roman" w:eastAsia="Times New Roman" w:hAnsi="Times New Roman" w:cs="Times New Roman"/>
          <w:i/>
          <w:iCs/>
          <w:sz w:val="24"/>
          <w:szCs w:val="24"/>
          <w:lang w:eastAsia="en-GB"/>
        </w:rPr>
        <w:t xml:space="preserve">T. </w:t>
      </w:r>
      <w:proofErr w:type="spellStart"/>
      <w:r w:rsidRPr="003F29FB">
        <w:rPr>
          <w:rFonts w:ascii="Times New Roman" w:eastAsia="Times New Roman" w:hAnsi="Times New Roman" w:cs="Times New Roman"/>
          <w:i/>
          <w:iCs/>
          <w:sz w:val="24"/>
          <w:szCs w:val="24"/>
          <w:lang w:eastAsia="en-GB"/>
        </w:rPr>
        <w:t>fasciata</w:t>
      </w:r>
      <w:proofErr w:type="spellEnd"/>
      <w:r w:rsidRPr="003F29FB">
        <w:rPr>
          <w:rFonts w:ascii="Times New Roman" w:eastAsia="Times New Roman" w:hAnsi="Times New Roman" w:cs="Times New Roman"/>
          <w:sz w:val="24"/>
          <w:szCs w:val="24"/>
          <w:lang w:eastAsia="en-GB"/>
        </w:rPr>
        <w:t xml:space="preserve"> and may serve as a reference for subsequent taxonomic and comparative studies involving populations from other freshwater systems. Broader sampling across seasons, habitats and size classes would be necessary to determine whether the observed patterns are representative of the wider population.</w:t>
      </w:r>
    </w:p>
    <w:p w14:paraId="6443AE8C" w14:textId="77777777" w:rsidR="00336B8A" w:rsidRPr="000969F5" w:rsidRDefault="00336B8A" w:rsidP="000969F5">
      <w:pPr>
        <w:spacing w:line="240" w:lineRule="auto"/>
        <w:ind w:firstLine="426"/>
        <w:jc w:val="both"/>
        <w:rPr>
          <w:rFonts w:ascii="Times New Roman" w:hAnsi="Times New Roman" w:cs="Times New Roman"/>
          <w:sz w:val="24"/>
          <w:szCs w:val="24"/>
        </w:rPr>
      </w:pPr>
    </w:p>
    <w:p w14:paraId="1761329A" w14:textId="4B37C892" w:rsidR="004459E2" w:rsidRPr="000969F5" w:rsidRDefault="00DB64EC"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Competing</w:t>
      </w:r>
      <w:r w:rsidR="004459E2" w:rsidRPr="000969F5">
        <w:rPr>
          <w:rFonts w:ascii="Times New Roman" w:hAnsi="Times New Roman" w:cs="Times New Roman"/>
          <w:b/>
          <w:bCs/>
          <w:sz w:val="24"/>
          <w:szCs w:val="24"/>
        </w:rPr>
        <w:t xml:space="preserve"> Interest</w:t>
      </w:r>
    </w:p>
    <w:p w14:paraId="06DF0A00" w14:textId="1DA2A564" w:rsidR="004459E2"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The author declares no conflict of interest.</w:t>
      </w:r>
    </w:p>
    <w:p w14:paraId="7ADF9D1F" w14:textId="77777777" w:rsidR="00897EF1" w:rsidRPr="000969F5" w:rsidRDefault="00897EF1" w:rsidP="00897EF1">
      <w:pPr>
        <w:spacing w:line="240" w:lineRule="auto"/>
        <w:jc w:val="both"/>
        <w:rPr>
          <w:rFonts w:ascii="Times New Roman" w:hAnsi="Times New Roman" w:cs="Times New Roman"/>
          <w:sz w:val="24"/>
          <w:szCs w:val="24"/>
        </w:rPr>
      </w:pPr>
      <w:r w:rsidRPr="000969F5">
        <w:rPr>
          <w:rFonts w:ascii="Times New Roman" w:hAnsi="Times New Roman" w:cs="Times New Roman"/>
          <w:b/>
          <w:sz w:val="24"/>
          <w:szCs w:val="24"/>
        </w:rPr>
        <w:t>Ethics approval</w:t>
      </w:r>
      <w:r w:rsidRPr="000969F5">
        <w:rPr>
          <w:rFonts w:ascii="Times New Roman" w:hAnsi="Times New Roman" w:cs="Times New Roman"/>
          <w:sz w:val="24"/>
          <w:szCs w:val="24"/>
        </w:rPr>
        <w:t xml:space="preserve"> </w:t>
      </w:r>
    </w:p>
    <w:p w14:paraId="531BAF96" w14:textId="06A827F6" w:rsidR="00897EF1" w:rsidRDefault="00897EF1"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Not applicable</w:t>
      </w:r>
    </w:p>
    <w:p w14:paraId="715E259C" w14:textId="77777777" w:rsidR="00605E44" w:rsidRDefault="00605E44" w:rsidP="00605E44">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3D5C9C8" w14:textId="77777777" w:rsidR="00605E44" w:rsidRDefault="00605E44" w:rsidP="00605E44">
      <w:pPr>
        <w:spacing w:after="0" w:line="240" w:lineRule="auto"/>
        <w:rPr>
          <w:rFonts w:ascii="Times New Roman" w:hAnsi="Times New Roman" w:cs="Times New Roman"/>
          <w:b/>
        </w:rPr>
      </w:pPr>
    </w:p>
    <w:p w14:paraId="7BAADE16" w14:textId="77777777" w:rsidR="00605E44" w:rsidRDefault="00605E44" w:rsidP="00605E44">
      <w:pPr>
        <w:spacing w:after="0" w:line="240" w:lineRule="auto"/>
        <w:rPr>
          <w:rFonts w:ascii="Times New Roman" w:hAnsi="Times New Roman" w:cs="Times New Roman"/>
          <w:b/>
        </w:rPr>
      </w:pPr>
    </w:p>
    <w:p w14:paraId="6516E96D" w14:textId="77777777" w:rsidR="00605E44" w:rsidRDefault="00605E44" w:rsidP="00605E44">
      <w:pPr>
        <w:spacing w:after="0" w:line="240" w:lineRule="auto"/>
        <w:rPr>
          <w:rFonts w:ascii="Times New Roman" w:hAnsi="Times New Roman" w:cs="Times New Roman"/>
          <w:b/>
        </w:rPr>
      </w:pPr>
    </w:p>
    <w:p w14:paraId="3B05E91E" w14:textId="77777777" w:rsidR="00605E44" w:rsidRPr="002D08AC" w:rsidRDefault="00605E44" w:rsidP="00605E4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867636D" w14:textId="77777777" w:rsidR="00605E44" w:rsidRPr="003A13DE" w:rsidRDefault="00605E44" w:rsidP="000969F5">
      <w:pPr>
        <w:spacing w:line="240" w:lineRule="auto"/>
        <w:jc w:val="both"/>
        <w:rPr>
          <w:rFonts w:ascii="Times New Roman" w:hAnsi="Times New Roman" w:cs="Times New Roman"/>
          <w:sz w:val="24"/>
          <w:szCs w:val="24"/>
        </w:rPr>
      </w:pPr>
    </w:p>
    <w:p w14:paraId="53A4E8C7" w14:textId="725DF4BE" w:rsidR="004459E2" w:rsidRPr="000969F5" w:rsidRDefault="004459E2" w:rsidP="000D637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References </w:t>
      </w:r>
    </w:p>
    <w:p w14:paraId="6149101A" w14:textId="77777777" w:rsidR="003B7DA7" w:rsidRDefault="003B7DA7" w:rsidP="007A2A3F">
      <w:pPr>
        <w:pStyle w:val="NormalWeb"/>
        <w:ind w:left="426" w:hanging="426"/>
        <w:jc w:val="both"/>
      </w:pPr>
      <w:proofErr w:type="spellStart"/>
      <w:r>
        <w:t>Bagenal</w:t>
      </w:r>
      <w:proofErr w:type="spellEnd"/>
      <w:r>
        <w:t xml:space="preserve">, J. B., &amp; Tesch, F. W. (1978). Methods for assessment of fish production in fresh waters. </w:t>
      </w:r>
      <w:r>
        <w:rPr>
          <w:rStyle w:val="Emphasis"/>
        </w:rPr>
        <w:t>Blackwell Scientific Publications</w:t>
      </w:r>
      <w:r>
        <w:t>, Oxford, 361 pp.</w:t>
      </w:r>
    </w:p>
    <w:p w14:paraId="4AFB992D" w14:textId="77777777" w:rsidR="003B7DA7" w:rsidRDefault="003B7DA7" w:rsidP="007A2A3F">
      <w:pPr>
        <w:pStyle w:val="NormalWeb"/>
        <w:ind w:left="426" w:hanging="426"/>
        <w:jc w:val="both"/>
      </w:pPr>
      <w:proofErr w:type="spellStart"/>
      <w:r>
        <w:t>Chaklader</w:t>
      </w:r>
      <w:proofErr w:type="spellEnd"/>
      <w:r>
        <w:t xml:space="preserve">, M. R., </w:t>
      </w:r>
      <w:proofErr w:type="spellStart"/>
      <w:r>
        <w:t>Siddik</w:t>
      </w:r>
      <w:proofErr w:type="spellEnd"/>
      <w:r>
        <w:t xml:space="preserve">, M. A. B., Hanif, M. A., &amp; Nahar, A. (2021). Morphometric and meristic variation in freshwater fishes: a tool for stock identification. </w:t>
      </w:r>
      <w:r>
        <w:rPr>
          <w:rStyle w:val="Emphasis"/>
        </w:rPr>
        <w:t>Aquaculture Reports</w:t>
      </w:r>
      <w:r>
        <w:t>, 20, 100720.</w:t>
      </w:r>
    </w:p>
    <w:p w14:paraId="3130241F" w14:textId="77777777" w:rsidR="003B7DA7" w:rsidRDefault="003B7DA7" w:rsidP="007A2A3F">
      <w:pPr>
        <w:pStyle w:val="NormalWeb"/>
        <w:ind w:left="426" w:hanging="426"/>
        <w:jc w:val="both"/>
      </w:pPr>
      <w:r>
        <w:t xml:space="preserve">Froese, R. (2006). Cube law, condition factor and weight–length relationships: history, meta-analysis and recommendations. </w:t>
      </w:r>
      <w:r>
        <w:rPr>
          <w:rStyle w:val="Emphasis"/>
        </w:rPr>
        <w:t>Journal of Applied Ichthyology</w:t>
      </w:r>
      <w:r>
        <w:t>, 22, 241-253.</w:t>
      </w:r>
    </w:p>
    <w:p w14:paraId="1EE68BC3" w14:textId="77777777" w:rsidR="003B7DA7" w:rsidRDefault="003B7DA7" w:rsidP="007A2A3F">
      <w:pPr>
        <w:pStyle w:val="NormalWeb"/>
        <w:ind w:left="426" w:hanging="426"/>
        <w:jc w:val="both"/>
      </w:pPr>
      <w:r>
        <w:t xml:space="preserve">Froese, R., &amp; Pauly, D. (2024). </w:t>
      </w:r>
      <w:proofErr w:type="spellStart"/>
      <w:r>
        <w:t>FishBase</w:t>
      </w:r>
      <w:proofErr w:type="spellEnd"/>
      <w:r>
        <w:t xml:space="preserve">. World Wide Web electronic publication. </w:t>
      </w:r>
      <w:proofErr w:type="spellStart"/>
      <w:r>
        <w:rPr>
          <w:rStyle w:val="Emphasis"/>
        </w:rPr>
        <w:t>FishBase</w:t>
      </w:r>
      <w:proofErr w:type="spellEnd"/>
      <w:r>
        <w:t>.</w:t>
      </w:r>
    </w:p>
    <w:p w14:paraId="0D8C6ACB" w14:textId="77777777" w:rsidR="003B7DA7" w:rsidRDefault="003B7DA7" w:rsidP="007A2A3F">
      <w:pPr>
        <w:pStyle w:val="NormalWeb"/>
        <w:ind w:left="426" w:hanging="426"/>
        <w:jc w:val="both"/>
      </w:pPr>
      <w:r>
        <w:t xml:space="preserve">Gupta, S. (2015). Feeding and reproductive biology of </w:t>
      </w:r>
      <w:proofErr w:type="spellStart"/>
      <w:r>
        <w:rPr>
          <w:rStyle w:val="Emphasis"/>
        </w:rPr>
        <w:t>Trichogaster</w:t>
      </w:r>
      <w:proofErr w:type="spellEnd"/>
      <w:r>
        <w:rPr>
          <w:rStyle w:val="Emphasis"/>
        </w:rPr>
        <w:t xml:space="preserve"> </w:t>
      </w:r>
      <w:proofErr w:type="spellStart"/>
      <w:r>
        <w:rPr>
          <w:rStyle w:val="Emphasis"/>
        </w:rPr>
        <w:t>fasciata</w:t>
      </w:r>
      <w:proofErr w:type="spellEnd"/>
      <w:r>
        <w:t xml:space="preserve">. </w:t>
      </w:r>
      <w:r>
        <w:rPr>
          <w:rStyle w:val="Emphasis"/>
        </w:rPr>
        <w:t>International Journal of Research in Fisheries and Aquaculture</w:t>
      </w:r>
      <w:r>
        <w:t>, 5, 147-150.</w:t>
      </w:r>
    </w:p>
    <w:p w14:paraId="5EE9B500" w14:textId="77777777" w:rsidR="003B7DA7" w:rsidRDefault="003B7DA7" w:rsidP="007A2A3F">
      <w:pPr>
        <w:pStyle w:val="NormalWeb"/>
        <w:ind w:left="426" w:hanging="426"/>
        <w:jc w:val="both"/>
      </w:pPr>
      <w:r>
        <w:t xml:space="preserve">Hossain, M. Y., Hossen, M. A., Pramanik, M. N. U., et al. (2022). Recent advances in morphometric and biometric studies of freshwater fishes. </w:t>
      </w:r>
      <w:r>
        <w:rPr>
          <w:rStyle w:val="Emphasis"/>
        </w:rPr>
        <w:t>Indian Journal of Geo-Marine Sciences</w:t>
      </w:r>
      <w:r>
        <w:t>, 51, 112–120.</w:t>
      </w:r>
    </w:p>
    <w:p w14:paraId="46D1B73D" w14:textId="77777777" w:rsidR="003B7DA7" w:rsidRDefault="003B7DA7" w:rsidP="007A2A3F">
      <w:pPr>
        <w:pStyle w:val="NormalWeb"/>
        <w:ind w:left="426" w:hanging="426"/>
        <w:jc w:val="both"/>
      </w:pPr>
      <w:r>
        <w:t xml:space="preserve">Hossen, M. A., Hossain, M. Y., Pramanik, M. N. U., et al. (2019). Biometry, growth and population traits of freshwater fishes. </w:t>
      </w:r>
      <w:r>
        <w:rPr>
          <w:rStyle w:val="Emphasis"/>
        </w:rPr>
        <w:t>Indian Journal of Geo-Marine Sciences</w:t>
      </w:r>
      <w:r>
        <w:t>, 48, 1548-1555.</w:t>
      </w:r>
    </w:p>
    <w:p w14:paraId="766F6AC3" w14:textId="77777777" w:rsidR="003B7DA7" w:rsidRDefault="003B7DA7" w:rsidP="007A2A3F">
      <w:pPr>
        <w:pStyle w:val="NormalWeb"/>
        <w:ind w:left="426" w:hanging="426"/>
        <w:jc w:val="both"/>
      </w:pPr>
      <w:r>
        <w:t>ICAR. (2020). Handbook of fisheries and aquaculture. Indian Council of Agricultural Research, New Delhi.</w:t>
      </w:r>
    </w:p>
    <w:p w14:paraId="2B5F9F3F" w14:textId="6F56CDBB" w:rsidR="003B7DA7" w:rsidRDefault="003B7DA7" w:rsidP="007A2A3F">
      <w:pPr>
        <w:pStyle w:val="NormalWeb"/>
        <w:ind w:left="426" w:hanging="426"/>
        <w:jc w:val="both"/>
      </w:pPr>
      <w:r w:rsidRPr="0046386E">
        <w:t xml:space="preserve">İlhan, A., </w:t>
      </w:r>
      <w:proofErr w:type="spellStart"/>
      <w:r w:rsidRPr="0046386E">
        <w:t>Gaygusuz</w:t>
      </w:r>
      <w:proofErr w:type="spellEnd"/>
      <w:r w:rsidRPr="0046386E">
        <w:t xml:space="preserve">, Ö., </w:t>
      </w:r>
      <w:proofErr w:type="spellStart"/>
      <w:r w:rsidRPr="0046386E">
        <w:t>Saç</w:t>
      </w:r>
      <w:proofErr w:type="spellEnd"/>
      <w:r w:rsidRPr="0046386E">
        <w:t xml:space="preserve">, G., Akalın, S., </w:t>
      </w:r>
      <w:proofErr w:type="spellStart"/>
      <w:r w:rsidRPr="0046386E">
        <w:t>Topkara</w:t>
      </w:r>
      <w:proofErr w:type="spellEnd"/>
      <w:r w:rsidRPr="0046386E">
        <w:t xml:space="preserve">, E. T., İlhan, D., </w:t>
      </w:r>
      <w:proofErr w:type="spellStart"/>
      <w:r w:rsidRPr="0046386E">
        <w:t>Köker</w:t>
      </w:r>
      <w:proofErr w:type="spellEnd"/>
      <w:r w:rsidRPr="0046386E">
        <w:t>, L., &amp;</w:t>
      </w:r>
      <w:r w:rsidR="00B02F88">
        <w:t xml:space="preserve"> </w:t>
      </w:r>
      <w:proofErr w:type="spellStart"/>
      <w:r w:rsidR="00B02F88">
        <w:t>Gaygusuz</w:t>
      </w:r>
      <w:proofErr w:type="spellEnd"/>
      <w:r w:rsidR="00B02F88">
        <w:t>, Ç. G. (2026). Length-</w:t>
      </w:r>
      <w:r w:rsidRPr="0046386E">
        <w:t xml:space="preserve">weight relationships and condition factors of freshwater fishes in the </w:t>
      </w:r>
      <w:proofErr w:type="spellStart"/>
      <w:r w:rsidRPr="0046386E">
        <w:t>Sapanca</w:t>
      </w:r>
      <w:proofErr w:type="spellEnd"/>
      <w:r w:rsidRPr="0046386E">
        <w:t xml:space="preserve"> Lake Basin (NW Türkiye). </w:t>
      </w:r>
      <w:r w:rsidRPr="0046386E">
        <w:rPr>
          <w:i/>
          <w:iCs/>
        </w:rPr>
        <w:t>Turkish Journal of Fisheries and Aquatic Sciences</w:t>
      </w:r>
      <w:r>
        <w:t xml:space="preserve">, 26(7). </w:t>
      </w:r>
      <w:r w:rsidRPr="0046386E">
        <w:t xml:space="preserve"> https://doi.org/10.4194/TRJFAS27928</w:t>
      </w:r>
      <w:r>
        <w:t>.</w:t>
      </w:r>
    </w:p>
    <w:p w14:paraId="0E6CF6A7" w14:textId="77777777" w:rsidR="003B7DA7" w:rsidRDefault="003B7DA7" w:rsidP="007A2A3F">
      <w:pPr>
        <w:pStyle w:val="NormalWeb"/>
        <w:ind w:left="426" w:hanging="426"/>
        <w:jc w:val="both"/>
      </w:pPr>
      <w:r>
        <w:lastRenderedPageBreak/>
        <w:t>Jayaram, K. C. (1999). The freshwater fishes of the Indian region. Narendra Publishing House, Delhi, 551 pp.</w:t>
      </w:r>
    </w:p>
    <w:p w14:paraId="053F1214" w14:textId="0982A35F" w:rsidR="003B7DA7" w:rsidRDefault="003B7DA7" w:rsidP="007A2A3F">
      <w:pPr>
        <w:pStyle w:val="NormalWeb"/>
        <w:ind w:left="426" w:hanging="426"/>
        <w:jc w:val="both"/>
      </w:pPr>
      <w:r>
        <w:t>Kalita, B., Sarma, S</w:t>
      </w:r>
      <w:r w:rsidR="00B02F88">
        <w:t>. R., &amp; Deka, P. (2016). Length-</w:t>
      </w:r>
      <w:r>
        <w:t xml:space="preserve">weight relationship and condition factor of </w:t>
      </w:r>
      <w:proofErr w:type="spellStart"/>
      <w:r>
        <w:rPr>
          <w:rStyle w:val="Emphasis"/>
        </w:rPr>
        <w:t>Trichogaster</w:t>
      </w:r>
      <w:proofErr w:type="spellEnd"/>
      <w:r>
        <w:rPr>
          <w:rStyle w:val="Emphasis"/>
        </w:rPr>
        <w:t xml:space="preserve"> </w:t>
      </w:r>
      <w:proofErr w:type="spellStart"/>
      <w:r>
        <w:rPr>
          <w:rStyle w:val="Emphasis"/>
        </w:rPr>
        <w:t>fasciata</w:t>
      </w:r>
      <w:proofErr w:type="spellEnd"/>
      <w:r>
        <w:t xml:space="preserve">. </w:t>
      </w:r>
      <w:r>
        <w:rPr>
          <w:rStyle w:val="Emphasis"/>
        </w:rPr>
        <w:t>International Journal of Zoological Studies</w:t>
      </w:r>
      <w:r>
        <w:t>, 1, 9-12.</w:t>
      </w:r>
    </w:p>
    <w:p w14:paraId="5FA53F96" w14:textId="61C10790" w:rsidR="003B7DA7" w:rsidRDefault="003B7DA7" w:rsidP="007A2A3F">
      <w:pPr>
        <w:pStyle w:val="NormalWeb"/>
        <w:ind w:left="426" w:hanging="426"/>
        <w:jc w:val="both"/>
      </w:pPr>
      <w:r>
        <w:t>L</w:t>
      </w:r>
      <w:r w:rsidR="00B02F88">
        <w:t>eCren, E. D. (1951). The length-</w:t>
      </w:r>
      <w:r>
        <w:t>weight relationship and seasonal cycle in gonad weight in perch (</w:t>
      </w:r>
      <w:r>
        <w:rPr>
          <w:rStyle w:val="Emphasis"/>
        </w:rPr>
        <w:t>Perca fluviatilis</w:t>
      </w:r>
      <w:r>
        <w:t xml:space="preserve">). </w:t>
      </w:r>
      <w:r>
        <w:rPr>
          <w:rStyle w:val="Emphasis"/>
        </w:rPr>
        <w:t>Journal of Animal Ecology</w:t>
      </w:r>
      <w:r>
        <w:t>, 20, 201-219.</w:t>
      </w:r>
    </w:p>
    <w:p w14:paraId="618551C7" w14:textId="46FF990E" w:rsidR="003B7DA7" w:rsidRDefault="003B7DA7" w:rsidP="007A2A3F">
      <w:pPr>
        <w:pStyle w:val="NormalWeb"/>
        <w:ind w:left="426" w:hanging="426"/>
        <w:jc w:val="both"/>
      </w:pPr>
      <w:r>
        <w:t>Menon, A. G. K. (1999</w:t>
      </w:r>
      <w:r w:rsidR="00B02F88">
        <w:t>). Check list -</w:t>
      </w:r>
      <w:r>
        <w:t xml:space="preserve"> freshwater fishes of India. </w:t>
      </w:r>
      <w:r>
        <w:rPr>
          <w:rStyle w:val="Emphasis"/>
        </w:rPr>
        <w:t>Records of the Zoological Survey of India</w:t>
      </w:r>
      <w:r>
        <w:t>, Occasional Paper No. 175, 366 pp.</w:t>
      </w:r>
    </w:p>
    <w:p w14:paraId="529F3BE6" w14:textId="77777777" w:rsidR="003B7DA7" w:rsidRDefault="003B7DA7" w:rsidP="007A2A3F">
      <w:pPr>
        <w:pStyle w:val="NormalWeb"/>
        <w:ind w:left="426" w:hanging="426"/>
      </w:pPr>
      <w:r>
        <w:t xml:space="preserve">Rahman, A. K. A. (2005). Freshwater fishes of Bangladesh, 2nd </w:t>
      </w:r>
      <w:proofErr w:type="spellStart"/>
      <w:r>
        <w:t>edn</w:t>
      </w:r>
      <w:proofErr w:type="spellEnd"/>
      <w:r>
        <w:t>. Zoological Society of Bangladesh, Dhaka, 394 pp.</w:t>
      </w:r>
    </w:p>
    <w:p w14:paraId="41C9C304" w14:textId="3BDD5C71" w:rsidR="003B7DA7" w:rsidRPr="00203976" w:rsidRDefault="003B7DA7" w:rsidP="007A2A3F">
      <w:pPr>
        <w:pStyle w:val="NormalWeb"/>
        <w:ind w:left="426" w:hanging="426"/>
        <w:jc w:val="both"/>
      </w:pPr>
      <w:r w:rsidRPr="00203976">
        <w:t xml:space="preserve">Rahman, M. A., Islam, M. S., Hossain, M. Y., Hasan, M. R., Islam, M. A., Khatun, D., Rahman, O., Parvin, M. F., Mawa, Z., &amp; Chowdhury, A. A. (2019). Morphometric and meristic characteristics of the banded gourami, </w:t>
      </w:r>
      <w:proofErr w:type="spellStart"/>
      <w:r w:rsidRPr="00203976">
        <w:rPr>
          <w:i/>
          <w:iCs/>
        </w:rPr>
        <w:t>Trichogaster</w:t>
      </w:r>
      <w:proofErr w:type="spellEnd"/>
      <w:r w:rsidRPr="00203976">
        <w:rPr>
          <w:i/>
          <w:iCs/>
        </w:rPr>
        <w:t xml:space="preserve"> </w:t>
      </w:r>
      <w:proofErr w:type="spellStart"/>
      <w:r w:rsidRPr="00203976">
        <w:rPr>
          <w:i/>
          <w:iCs/>
        </w:rPr>
        <w:t>fasciata</w:t>
      </w:r>
      <w:proofErr w:type="spellEnd"/>
      <w:r w:rsidRPr="00203976">
        <w:t xml:space="preserve"> (Bloch &amp; Schneider, 1801) in a wetland ecosystem from north</w:t>
      </w:r>
      <w:r w:rsidR="00BD26CA">
        <w:t>-</w:t>
      </w:r>
      <w:r w:rsidRPr="00203976">
        <w:t xml:space="preserve">western Bangladesh. </w:t>
      </w:r>
      <w:r w:rsidRPr="00203976">
        <w:rPr>
          <w:i/>
          <w:iCs/>
        </w:rPr>
        <w:t>Jordan Journal of Biological Sciences</w:t>
      </w:r>
      <w:r>
        <w:t>, 12(5), 561-</w:t>
      </w:r>
      <w:r w:rsidRPr="00203976">
        <w:t>566.</w:t>
      </w:r>
    </w:p>
    <w:p w14:paraId="744B4FD5" w14:textId="77777777" w:rsidR="003B7DA7" w:rsidRDefault="003B7DA7" w:rsidP="007A2A3F">
      <w:pPr>
        <w:pStyle w:val="NormalWeb"/>
        <w:ind w:left="426" w:hanging="426"/>
        <w:jc w:val="both"/>
      </w:pPr>
      <w:r>
        <w:t xml:space="preserve">Sarkar, U. K., Khan, G. E., Dabas, A., Pathak, A. K., Mir, J. I., Rebello, S. C., Pal, A., &amp; Singh, S. P. (2013). Length-weight relationship and condition factor of selected freshwater fish species found in River Ganga, Gomti and </w:t>
      </w:r>
      <w:proofErr w:type="spellStart"/>
      <w:r>
        <w:t>Rapti</w:t>
      </w:r>
      <w:proofErr w:type="spellEnd"/>
      <w:r>
        <w:t xml:space="preserve">, India. </w:t>
      </w:r>
      <w:r>
        <w:rPr>
          <w:rStyle w:val="Emphasis"/>
        </w:rPr>
        <w:t>Journal of Environmental Biology</w:t>
      </w:r>
      <w:r>
        <w:t>, 34(5), 951-956.</w:t>
      </w:r>
    </w:p>
    <w:p w14:paraId="0842A75A" w14:textId="77777777" w:rsidR="003B7DA7" w:rsidRDefault="003B7DA7" w:rsidP="007A2A3F">
      <w:pPr>
        <w:pStyle w:val="NormalWeb"/>
        <w:ind w:left="426" w:hanging="426"/>
        <w:jc w:val="both"/>
      </w:pPr>
      <w:r>
        <w:t xml:space="preserve">Shafi, M., &amp; Quddus, M. M. A. (1982). </w:t>
      </w:r>
      <w:proofErr w:type="spellStart"/>
      <w:r>
        <w:t>Bangladesher</w:t>
      </w:r>
      <w:proofErr w:type="spellEnd"/>
      <w:r>
        <w:t xml:space="preserve"> </w:t>
      </w:r>
      <w:proofErr w:type="spellStart"/>
      <w:r>
        <w:t>Matshaw</w:t>
      </w:r>
      <w:proofErr w:type="spellEnd"/>
      <w:r>
        <w:t xml:space="preserve"> Sampad. Bangla Academy, Dhaka.</w:t>
      </w:r>
    </w:p>
    <w:p w14:paraId="001ADCAD" w14:textId="77777777" w:rsidR="003B7DA7" w:rsidRDefault="003B7DA7" w:rsidP="007A2A3F">
      <w:pPr>
        <w:pStyle w:val="NormalWeb"/>
        <w:ind w:left="426" w:hanging="426"/>
        <w:jc w:val="both"/>
      </w:pPr>
      <w:r>
        <w:t xml:space="preserve">Talwar, P. K., &amp; </w:t>
      </w:r>
      <w:proofErr w:type="spellStart"/>
      <w:r>
        <w:t>Jhingran</w:t>
      </w:r>
      <w:proofErr w:type="spellEnd"/>
      <w:r>
        <w:t>, A. G. (1991). Inland fishes of India and adjacent countries, Vol. 2. Oxford &amp; IBH Publishing Co., New Delhi.</w:t>
      </w:r>
    </w:p>
    <w:p w14:paraId="21907612" w14:textId="77777777" w:rsidR="003B7DA7" w:rsidRDefault="003B7DA7" w:rsidP="007A2A3F">
      <w:pPr>
        <w:pStyle w:val="NormalWeb"/>
        <w:ind w:left="426" w:hanging="426"/>
        <w:jc w:val="both"/>
      </w:pPr>
      <w:r>
        <w:t xml:space="preserve">Tesch, F. W. (1971). Age and growth. In: Ricker, W. E. (Ed.), </w:t>
      </w:r>
      <w:r>
        <w:rPr>
          <w:rStyle w:val="Emphasis"/>
        </w:rPr>
        <w:t>Methods for assessment of fish production in fresh waters</w:t>
      </w:r>
      <w:r>
        <w:t>. Blackwell Scientific Publications, Oxford.</w:t>
      </w:r>
    </w:p>
    <w:p w14:paraId="7FE7AAC0" w14:textId="5D64CD36" w:rsidR="00F000CF" w:rsidRPr="000969F5" w:rsidRDefault="00F000CF" w:rsidP="003F5310">
      <w:pPr>
        <w:pStyle w:val="NormalWeb"/>
        <w:jc w:val="both"/>
      </w:pPr>
    </w:p>
    <w:sectPr w:rsidR="00F000CF" w:rsidRPr="000969F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9925" w14:textId="77777777" w:rsidR="00954A4B" w:rsidRDefault="00954A4B" w:rsidP="00DB6B88">
      <w:pPr>
        <w:spacing w:after="0" w:line="240" w:lineRule="auto"/>
      </w:pPr>
      <w:r>
        <w:separator/>
      </w:r>
    </w:p>
  </w:endnote>
  <w:endnote w:type="continuationSeparator" w:id="0">
    <w:p w14:paraId="1E251CDA" w14:textId="77777777" w:rsidR="00954A4B" w:rsidRDefault="00954A4B" w:rsidP="00DB6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4BF8" w14:textId="77777777" w:rsidR="006F05AB" w:rsidRDefault="006F0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373154"/>
      <w:docPartObj>
        <w:docPartGallery w:val="Page Numbers (Bottom of Page)"/>
        <w:docPartUnique/>
      </w:docPartObj>
    </w:sdtPr>
    <w:sdtEndPr>
      <w:rPr>
        <w:noProof/>
      </w:rPr>
    </w:sdtEndPr>
    <w:sdtContent>
      <w:p w14:paraId="323357E0" w14:textId="0C1CABBB" w:rsidR="00DB6B88" w:rsidRDefault="00DB6B88">
        <w:pPr>
          <w:pStyle w:val="Footer"/>
          <w:jc w:val="center"/>
        </w:pPr>
        <w:r>
          <w:fldChar w:fldCharType="begin"/>
        </w:r>
        <w:r>
          <w:instrText xml:space="preserve"> PAGE   \* MERGEFORMAT </w:instrText>
        </w:r>
        <w:r>
          <w:fldChar w:fldCharType="separate"/>
        </w:r>
        <w:r w:rsidR="00E30549">
          <w:rPr>
            <w:noProof/>
          </w:rPr>
          <w:t>4</w:t>
        </w:r>
        <w:r>
          <w:rPr>
            <w:noProof/>
          </w:rPr>
          <w:fldChar w:fldCharType="end"/>
        </w:r>
      </w:p>
    </w:sdtContent>
  </w:sdt>
  <w:p w14:paraId="490EB5B5" w14:textId="77777777" w:rsidR="00DB6B88" w:rsidRDefault="00DB6B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7872" w14:textId="77777777" w:rsidR="006F05AB" w:rsidRDefault="006F0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68F44" w14:textId="77777777" w:rsidR="00954A4B" w:rsidRDefault="00954A4B" w:rsidP="00DB6B88">
      <w:pPr>
        <w:spacing w:after="0" w:line="240" w:lineRule="auto"/>
      </w:pPr>
      <w:r>
        <w:separator/>
      </w:r>
    </w:p>
  </w:footnote>
  <w:footnote w:type="continuationSeparator" w:id="0">
    <w:p w14:paraId="529F6E01" w14:textId="77777777" w:rsidR="00954A4B" w:rsidRDefault="00954A4B" w:rsidP="00DB6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B25C" w14:textId="0C751C73" w:rsidR="006F05AB" w:rsidRDefault="006F05AB">
    <w:pPr>
      <w:pStyle w:val="Header"/>
    </w:pPr>
    <w:r>
      <w:rPr>
        <w:noProof/>
      </w:rPr>
      <w:pict w14:anchorId="284F7C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4D54" w14:textId="478AE6A4" w:rsidR="006F05AB" w:rsidRDefault="006F05AB">
    <w:pPr>
      <w:pStyle w:val="Header"/>
    </w:pPr>
    <w:r>
      <w:rPr>
        <w:noProof/>
      </w:rPr>
      <w:pict w14:anchorId="043A3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35CA" w14:textId="684E115A" w:rsidR="006F05AB" w:rsidRDefault="006F05AB">
    <w:pPr>
      <w:pStyle w:val="Header"/>
    </w:pPr>
    <w:r>
      <w:rPr>
        <w:noProof/>
      </w:rPr>
      <w:pict w14:anchorId="079B35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51C6"/>
    <w:multiLevelType w:val="multilevel"/>
    <w:tmpl w:val="D02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832D5"/>
    <w:multiLevelType w:val="multilevel"/>
    <w:tmpl w:val="B1C4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943536">
    <w:abstractNumId w:val="1"/>
  </w:num>
  <w:num w:numId="2" w16cid:durableId="47665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2FA"/>
    <w:rsid w:val="00025E6E"/>
    <w:rsid w:val="000969F5"/>
    <w:rsid w:val="000D6375"/>
    <w:rsid w:val="000E47C1"/>
    <w:rsid w:val="00114D77"/>
    <w:rsid w:val="001257ED"/>
    <w:rsid w:val="00133E5F"/>
    <w:rsid w:val="00162C63"/>
    <w:rsid w:val="00180886"/>
    <w:rsid w:val="001A0F8F"/>
    <w:rsid w:val="001A5E0A"/>
    <w:rsid w:val="001B7435"/>
    <w:rsid w:val="001D588A"/>
    <w:rsid w:val="001F59D6"/>
    <w:rsid w:val="00203976"/>
    <w:rsid w:val="00230884"/>
    <w:rsid w:val="002827D8"/>
    <w:rsid w:val="002854B6"/>
    <w:rsid w:val="00291D59"/>
    <w:rsid w:val="002A754A"/>
    <w:rsid w:val="00300DE1"/>
    <w:rsid w:val="003065FF"/>
    <w:rsid w:val="00322F76"/>
    <w:rsid w:val="00336B8A"/>
    <w:rsid w:val="00352602"/>
    <w:rsid w:val="00363F0E"/>
    <w:rsid w:val="003A13DE"/>
    <w:rsid w:val="003B7DA7"/>
    <w:rsid w:val="003F527B"/>
    <w:rsid w:val="003F5310"/>
    <w:rsid w:val="004053E5"/>
    <w:rsid w:val="00407415"/>
    <w:rsid w:val="004459E2"/>
    <w:rsid w:val="0046386E"/>
    <w:rsid w:val="0048369E"/>
    <w:rsid w:val="004C50E3"/>
    <w:rsid w:val="004D0C12"/>
    <w:rsid w:val="004D24A6"/>
    <w:rsid w:val="004D3798"/>
    <w:rsid w:val="00521EB5"/>
    <w:rsid w:val="00586324"/>
    <w:rsid w:val="005A341F"/>
    <w:rsid w:val="005D3E2F"/>
    <w:rsid w:val="00605E44"/>
    <w:rsid w:val="00606308"/>
    <w:rsid w:val="00630197"/>
    <w:rsid w:val="0065259B"/>
    <w:rsid w:val="006801EA"/>
    <w:rsid w:val="006A07C0"/>
    <w:rsid w:val="006D32FA"/>
    <w:rsid w:val="006F05AB"/>
    <w:rsid w:val="00705D09"/>
    <w:rsid w:val="0079208F"/>
    <w:rsid w:val="007A2A3F"/>
    <w:rsid w:val="007A5119"/>
    <w:rsid w:val="007E6CC2"/>
    <w:rsid w:val="0080086A"/>
    <w:rsid w:val="008168BF"/>
    <w:rsid w:val="00836E73"/>
    <w:rsid w:val="00842DF1"/>
    <w:rsid w:val="00852560"/>
    <w:rsid w:val="00897EF1"/>
    <w:rsid w:val="008A4CBE"/>
    <w:rsid w:val="008D4117"/>
    <w:rsid w:val="008E3FF6"/>
    <w:rsid w:val="00901B00"/>
    <w:rsid w:val="0090452D"/>
    <w:rsid w:val="00954A4B"/>
    <w:rsid w:val="009759A9"/>
    <w:rsid w:val="009827D8"/>
    <w:rsid w:val="009F6D09"/>
    <w:rsid w:val="00A536C0"/>
    <w:rsid w:val="00AC10F2"/>
    <w:rsid w:val="00AC763B"/>
    <w:rsid w:val="00B02F88"/>
    <w:rsid w:val="00B14F03"/>
    <w:rsid w:val="00B44F95"/>
    <w:rsid w:val="00B47441"/>
    <w:rsid w:val="00BA16CC"/>
    <w:rsid w:val="00BD0682"/>
    <w:rsid w:val="00BD1830"/>
    <w:rsid w:val="00BD26CA"/>
    <w:rsid w:val="00C01B72"/>
    <w:rsid w:val="00C13493"/>
    <w:rsid w:val="00C4139B"/>
    <w:rsid w:val="00C91072"/>
    <w:rsid w:val="00C91DA4"/>
    <w:rsid w:val="00CA791A"/>
    <w:rsid w:val="00D73CBF"/>
    <w:rsid w:val="00D91213"/>
    <w:rsid w:val="00DA3A8E"/>
    <w:rsid w:val="00DA5E11"/>
    <w:rsid w:val="00DB64EC"/>
    <w:rsid w:val="00DB6B88"/>
    <w:rsid w:val="00DD4A9A"/>
    <w:rsid w:val="00E206F7"/>
    <w:rsid w:val="00E243B6"/>
    <w:rsid w:val="00E30549"/>
    <w:rsid w:val="00EB6CE9"/>
    <w:rsid w:val="00EF2157"/>
    <w:rsid w:val="00F000CF"/>
    <w:rsid w:val="00F03C72"/>
    <w:rsid w:val="00F35CB2"/>
    <w:rsid w:val="00FA2D69"/>
    <w:rsid w:val="00FB1C04"/>
    <w:rsid w:val="00FF130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FECCF"/>
  <w15:docId w15:val="{850B7C41-E137-40F1-BCC8-0C02ADBE2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1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bidi="hi-IN"/>
    </w:rPr>
  </w:style>
  <w:style w:type="paragraph" w:styleId="Heading2">
    <w:name w:val="heading 2"/>
    <w:basedOn w:val="Normal"/>
    <w:next w:val="Normal"/>
    <w:link w:val="Heading2Char"/>
    <w:uiPriority w:val="9"/>
    <w:semiHidden/>
    <w:unhideWhenUsed/>
    <w:qFormat/>
    <w:rsid w:val="001A5E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91213"/>
    <w:rPr>
      <w:i/>
      <w:iCs/>
    </w:rPr>
  </w:style>
  <w:style w:type="paragraph" w:styleId="NormalWeb">
    <w:name w:val="Normal (Web)"/>
    <w:basedOn w:val="Normal"/>
    <w:uiPriority w:val="99"/>
    <w:unhideWhenUsed/>
    <w:rsid w:val="00D91213"/>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whitespace-normal">
    <w:name w:val="whitespace-normal"/>
    <w:basedOn w:val="DefaultParagraphFont"/>
    <w:rsid w:val="00D91213"/>
  </w:style>
  <w:style w:type="table" w:styleId="TableGrid">
    <w:name w:val="Table Grid"/>
    <w:basedOn w:val="TableNormal"/>
    <w:uiPriority w:val="39"/>
    <w:rsid w:val="00D91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01B72"/>
    <w:rPr>
      <w:rFonts w:ascii="Times New Roman" w:eastAsia="Times New Roman" w:hAnsi="Times New Roman" w:cs="Times New Roman"/>
      <w:b/>
      <w:bCs/>
      <w:kern w:val="36"/>
      <w:sz w:val="48"/>
      <w:szCs w:val="48"/>
      <w:lang w:eastAsia="en-IN" w:bidi="hi-IN"/>
    </w:rPr>
  </w:style>
  <w:style w:type="character" w:customStyle="1" w:styleId="Heading2Char">
    <w:name w:val="Heading 2 Char"/>
    <w:basedOn w:val="DefaultParagraphFont"/>
    <w:link w:val="Heading2"/>
    <w:uiPriority w:val="9"/>
    <w:semiHidden/>
    <w:rsid w:val="001A5E0A"/>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F000CF"/>
    <w:rPr>
      <w:b/>
      <w:bCs/>
    </w:rPr>
  </w:style>
  <w:style w:type="character" w:styleId="Hyperlink">
    <w:name w:val="Hyperlink"/>
    <w:basedOn w:val="DefaultParagraphFont"/>
    <w:uiPriority w:val="99"/>
    <w:unhideWhenUsed/>
    <w:rsid w:val="00F000CF"/>
    <w:rPr>
      <w:color w:val="0000FF"/>
      <w:u w:val="single"/>
    </w:rPr>
  </w:style>
  <w:style w:type="character" w:customStyle="1" w:styleId="UnresolvedMention1">
    <w:name w:val="Unresolved Mention1"/>
    <w:basedOn w:val="DefaultParagraphFont"/>
    <w:uiPriority w:val="99"/>
    <w:semiHidden/>
    <w:unhideWhenUsed/>
    <w:rsid w:val="004459E2"/>
    <w:rPr>
      <w:color w:val="605E5C"/>
      <w:shd w:val="clear" w:color="auto" w:fill="E1DFDD"/>
    </w:rPr>
  </w:style>
  <w:style w:type="character" w:customStyle="1" w:styleId="w6asjqtextbase">
    <w:name w:val="w6asjq_textbase"/>
    <w:basedOn w:val="DefaultParagraphFont"/>
    <w:rsid w:val="00842DF1"/>
  </w:style>
  <w:style w:type="paragraph" w:customStyle="1" w:styleId="pdq2pgselectionanchorcontainer">
    <w:name w:val="pdq2pg_selectionanchorcontainer"/>
    <w:basedOn w:val="Normal"/>
    <w:rsid w:val="007A511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133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E5F"/>
    <w:rPr>
      <w:rFonts w:ascii="Tahoma" w:hAnsi="Tahoma" w:cs="Tahoma"/>
      <w:sz w:val="16"/>
      <w:szCs w:val="16"/>
    </w:rPr>
  </w:style>
  <w:style w:type="paragraph" w:styleId="Header">
    <w:name w:val="header"/>
    <w:basedOn w:val="Normal"/>
    <w:link w:val="HeaderChar"/>
    <w:uiPriority w:val="99"/>
    <w:unhideWhenUsed/>
    <w:rsid w:val="00DB6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B88"/>
  </w:style>
  <w:style w:type="paragraph" w:styleId="Footer">
    <w:name w:val="footer"/>
    <w:basedOn w:val="Normal"/>
    <w:link w:val="FooterChar"/>
    <w:uiPriority w:val="99"/>
    <w:unhideWhenUsed/>
    <w:rsid w:val="00DB6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B88"/>
  </w:style>
  <w:style w:type="character" w:styleId="UnresolvedMention">
    <w:name w:val="Unresolved Mention"/>
    <w:basedOn w:val="DefaultParagraphFont"/>
    <w:uiPriority w:val="99"/>
    <w:semiHidden/>
    <w:unhideWhenUsed/>
    <w:rsid w:val="00F03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0200">
      <w:bodyDiv w:val="1"/>
      <w:marLeft w:val="0"/>
      <w:marRight w:val="0"/>
      <w:marTop w:val="0"/>
      <w:marBottom w:val="0"/>
      <w:divBdr>
        <w:top w:val="none" w:sz="0" w:space="0" w:color="auto"/>
        <w:left w:val="none" w:sz="0" w:space="0" w:color="auto"/>
        <w:bottom w:val="none" w:sz="0" w:space="0" w:color="auto"/>
        <w:right w:val="none" w:sz="0" w:space="0" w:color="auto"/>
      </w:divBdr>
    </w:div>
    <w:div w:id="134836358">
      <w:bodyDiv w:val="1"/>
      <w:marLeft w:val="0"/>
      <w:marRight w:val="0"/>
      <w:marTop w:val="0"/>
      <w:marBottom w:val="0"/>
      <w:divBdr>
        <w:top w:val="none" w:sz="0" w:space="0" w:color="auto"/>
        <w:left w:val="none" w:sz="0" w:space="0" w:color="auto"/>
        <w:bottom w:val="none" w:sz="0" w:space="0" w:color="auto"/>
        <w:right w:val="none" w:sz="0" w:space="0" w:color="auto"/>
      </w:divBdr>
    </w:div>
    <w:div w:id="208497203">
      <w:bodyDiv w:val="1"/>
      <w:marLeft w:val="0"/>
      <w:marRight w:val="0"/>
      <w:marTop w:val="0"/>
      <w:marBottom w:val="0"/>
      <w:divBdr>
        <w:top w:val="none" w:sz="0" w:space="0" w:color="auto"/>
        <w:left w:val="none" w:sz="0" w:space="0" w:color="auto"/>
        <w:bottom w:val="none" w:sz="0" w:space="0" w:color="auto"/>
        <w:right w:val="none" w:sz="0" w:space="0" w:color="auto"/>
      </w:divBdr>
    </w:div>
    <w:div w:id="341786647">
      <w:bodyDiv w:val="1"/>
      <w:marLeft w:val="0"/>
      <w:marRight w:val="0"/>
      <w:marTop w:val="0"/>
      <w:marBottom w:val="0"/>
      <w:divBdr>
        <w:top w:val="none" w:sz="0" w:space="0" w:color="auto"/>
        <w:left w:val="none" w:sz="0" w:space="0" w:color="auto"/>
        <w:bottom w:val="none" w:sz="0" w:space="0" w:color="auto"/>
        <w:right w:val="none" w:sz="0" w:space="0" w:color="auto"/>
      </w:divBdr>
    </w:div>
    <w:div w:id="378945361">
      <w:bodyDiv w:val="1"/>
      <w:marLeft w:val="0"/>
      <w:marRight w:val="0"/>
      <w:marTop w:val="0"/>
      <w:marBottom w:val="0"/>
      <w:divBdr>
        <w:top w:val="none" w:sz="0" w:space="0" w:color="auto"/>
        <w:left w:val="none" w:sz="0" w:space="0" w:color="auto"/>
        <w:bottom w:val="none" w:sz="0" w:space="0" w:color="auto"/>
        <w:right w:val="none" w:sz="0" w:space="0" w:color="auto"/>
      </w:divBdr>
    </w:div>
    <w:div w:id="441145417">
      <w:bodyDiv w:val="1"/>
      <w:marLeft w:val="0"/>
      <w:marRight w:val="0"/>
      <w:marTop w:val="0"/>
      <w:marBottom w:val="0"/>
      <w:divBdr>
        <w:top w:val="none" w:sz="0" w:space="0" w:color="auto"/>
        <w:left w:val="none" w:sz="0" w:space="0" w:color="auto"/>
        <w:bottom w:val="none" w:sz="0" w:space="0" w:color="auto"/>
        <w:right w:val="none" w:sz="0" w:space="0" w:color="auto"/>
      </w:divBdr>
    </w:div>
    <w:div w:id="1153836501">
      <w:bodyDiv w:val="1"/>
      <w:marLeft w:val="0"/>
      <w:marRight w:val="0"/>
      <w:marTop w:val="0"/>
      <w:marBottom w:val="0"/>
      <w:divBdr>
        <w:top w:val="none" w:sz="0" w:space="0" w:color="auto"/>
        <w:left w:val="none" w:sz="0" w:space="0" w:color="auto"/>
        <w:bottom w:val="none" w:sz="0" w:space="0" w:color="auto"/>
        <w:right w:val="none" w:sz="0" w:space="0" w:color="auto"/>
      </w:divBdr>
    </w:div>
    <w:div w:id="1312442883">
      <w:bodyDiv w:val="1"/>
      <w:marLeft w:val="0"/>
      <w:marRight w:val="0"/>
      <w:marTop w:val="0"/>
      <w:marBottom w:val="0"/>
      <w:divBdr>
        <w:top w:val="none" w:sz="0" w:space="0" w:color="auto"/>
        <w:left w:val="none" w:sz="0" w:space="0" w:color="auto"/>
        <w:bottom w:val="none" w:sz="0" w:space="0" w:color="auto"/>
        <w:right w:val="none" w:sz="0" w:space="0" w:color="auto"/>
      </w:divBdr>
    </w:div>
    <w:div w:id="148616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9</Pages>
  <Words>3233</Words>
  <Characters>18432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SZA01 GPRC</dc:creator>
  <cp:lastModifiedBy>SDI 1084</cp:lastModifiedBy>
  <cp:revision>68</cp:revision>
  <cp:lastPrinted>2026-09-02T10:30:00Z</cp:lastPrinted>
  <dcterms:created xsi:type="dcterms:W3CDTF">2026-08-18T16:59:00Z</dcterms:created>
  <dcterms:modified xsi:type="dcterms:W3CDTF">2026-09-08T13:55:00Z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6c9ddaca-b09e-460c-b417-1ab129531e31</vt:lpwstr>
  </property>
</Properties>
</file>