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72085" w14:textId="77C8262D" w:rsidR="006D74CB" w:rsidRPr="00D2778D" w:rsidRDefault="00000000" w:rsidP="00D2778D">
      <w:pPr>
        <w:spacing w:after="160" w:line="252" w:lineRule="auto"/>
        <w:jc w:val="both"/>
        <w:rPr>
          <w:rFonts w:cs="Times New Roman"/>
          <w:sz w:val="24"/>
          <w:szCs w:val="24"/>
        </w:rPr>
      </w:pPr>
      <w:r w:rsidRPr="00D2778D">
        <w:rPr>
          <w:rFonts w:cs="Times New Roman"/>
          <w:b/>
          <w:sz w:val="24"/>
          <w:szCs w:val="24"/>
        </w:rPr>
        <w:t xml:space="preserve">Determination of Haematological and Haemostatic Profile of Pregnant Women in the Second and Third Trimesters Attending </w:t>
      </w:r>
      <w:r w:rsidR="007E5546">
        <w:rPr>
          <w:rFonts w:cs="Times New Roman"/>
          <w:b/>
          <w:sz w:val="24"/>
          <w:szCs w:val="24"/>
        </w:rPr>
        <w:t xml:space="preserve">the </w:t>
      </w:r>
      <w:r w:rsidRPr="00D2778D">
        <w:rPr>
          <w:rFonts w:cs="Times New Roman"/>
          <w:b/>
          <w:sz w:val="24"/>
          <w:szCs w:val="24"/>
        </w:rPr>
        <w:t>Antenatal Clinic at State Specialist Hospital, Maiduguri, Borno State, Nigeria</w:t>
      </w:r>
    </w:p>
    <w:p w14:paraId="298996E7" w14:textId="6B20CBD6" w:rsidR="006D74CB" w:rsidRPr="00E03336" w:rsidRDefault="006D74CB" w:rsidP="00D2778D">
      <w:pPr>
        <w:spacing w:after="80" w:line="252" w:lineRule="auto"/>
        <w:jc w:val="both"/>
        <w:rPr>
          <w:rFonts w:cs="Times New Roman"/>
          <w:i/>
          <w:sz w:val="24"/>
          <w:szCs w:val="24"/>
        </w:rPr>
      </w:pPr>
    </w:p>
    <w:p w14:paraId="3B26EBE4"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Abstract</w:t>
      </w:r>
    </w:p>
    <w:p w14:paraId="5F344E9C" w14:textId="542CC3B1"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Pregnancy is associated with progressive physiological changes in haematological and haemostatic systems that support maternal and foetal wellbeing but may also influence susceptibility to pregnancy-related complications. This study assessed trimester-specific haematological and haemostatic changes, determined the predictive value of these parameters for pregnancy-related complications, and examined correlations among selected haematological and haemostatic parameters in pregnant women attending antenatal care at State Specialist Hospital, Maiduguri, Borno State, Nigeria. A hospital-based analytical study was conducted among 79 pregnant women recruited in the second trimester (13–26 weeks) and followed into the third trimester (≥27 weeks to term). Venous blood samples were collected into EDTA and sodium citrate containers and analysed for white blood cell count, haemoglobin, haematocrit, platelet count, mean corpuscular volume, mean corpuscular haemoglobin, mean corpuscular haemoglobin concentration, differential leukocyte counts, prothrombin time, international normalised ratio, activated partial thromboplastin time and D-dimer. </w:t>
      </w:r>
      <w:r w:rsidR="007E5546">
        <w:rPr>
          <w:rFonts w:cs="Times New Roman"/>
          <w:sz w:val="24"/>
          <w:szCs w:val="24"/>
        </w:rPr>
        <w:t xml:space="preserve">We performed paired comparisons for trimester-specific changes, and used Pearson correlation and binary logistic regression </w:t>
      </w:r>
      <w:r w:rsidRPr="00D2778D">
        <w:rPr>
          <w:rFonts w:cs="Times New Roman"/>
          <w:sz w:val="24"/>
          <w:szCs w:val="24"/>
        </w:rPr>
        <w:t xml:space="preserve">to assess relationships and predictors. </w:t>
      </w:r>
      <w:r w:rsidR="007E5546">
        <w:rPr>
          <w:rFonts w:cs="Times New Roman"/>
          <w:sz w:val="24"/>
          <w:szCs w:val="24"/>
        </w:rPr>
        <w:t xml:space="preserve">We used receiver operating characteristic analysis </w:t>
      </w:r>
      <w:r w:rsidRPr="00D2778D">
        <w:rPr>
          <w:rFonts w:cs="Times New Roman"/>
          <w:sz w:val="24"/>
          <w:szCs w:val="24"/>
        </w:rPr>
        <w:t>to assess predictive discrimination. WBC increased significantly from 8.28 ± 2.62 ×10⁹/L in the second trimester to 10.39 ± 2.69 ×10⁹/L in the third trimester (p &lt; 0.01). Haematocrit decreased from 30.69 ± 2.92% to 28.70 ± 7.74% (p = 0.033), while MCV and MCHC decreased significantly and MCH increased significantly. Platelet count decreased markedly from 281.1 ± 66.37 ×10⁹/L to 175.4 ± 45.35 ×10⁹/L (p &lt; 0.01). PT, INR, APTT and D-dimer increased significantly across trimesters. In the prediction model, second-trimester HCT was negatively associated with complications (OR = 0.55, p = 0.017), whereas third-trimester HCT was positively associated (OR = 1.09, p = 0.024). Second-trimester APTT was also significant (OR = 0.95, p = 0.027), while second-trimester haemoglobin approached statistical significance (OR = 3.95, p = 0.055). The ROC model yielded an AUC of 0.780 (95% CI: 0.705–0.855; p &lt; 0.001), indicating acceptable-to-good discrimination. Correlation analyses demonstrated significant relationships among selected leukocyte, red-cell and haemostatic parameters. The findings demonstrate important trimester-specific haematological and haemostatic adaptations and suggest that selected routine laboratory parameters may contribute to antenatal risk assessment.</w:t>
      </w:r>
    </w:p>
    <w:p w14:paraId="74B8AD21"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Keywords: Pregnancy; haematological profile; haemostatic profile; platelet count; coagulation; D-dimer; pregnancy-related complications; antenatal care.</w:t>
      </w:r>
    </w:p>
    <w:p w14:paraId="6BD6D1DB"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1. Introduction</w:t>
      </w:r>
    </w:p>
    <w:p w14:paraId="2B3DBCF7"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Pregnancy produces substantial physiological adaptations in the maternal haematological and haemostatic systems. These changes are necessary to support placental and foetal requirements, accommodate expansion of maternal blood volume and prepare the mother for the haemostatic challenge of delivery. The </w:t>
      </w:r>
      <w:proofErr w:type="spellStart"/>
      <w:r w:rsidRPr="00D2778D">
        <w:rPr>
          <w:rFonts w:cs="Times New Roman"/>
          <w:sz w:val="24"/>
          <w:szCs w:val="24"/>
        </w:rPr>
        <w:t>later</w:t>
      </w:r>
      <w:proofErr w:type="spellEnd"/>
      <w:r w:rsidRPr="00D2778D">
        <w:rPr>
          <w:rFonts w:cs="Times New Roman"/>
          <w:sz w:val="24"/>
          <w:szCs w:val="24"/>
        </w:rPr>
        <w:t xml:space="preserve"> stages of pregnancy are characterised by changes in red-cell indices, leukocyte populations, platelet count, coagulation and fibrinolysis. Although these changes are physiological, interpretation against non-pregnant reference values may result in inappropriate </w:t>
      </w:r>
      <w:r w:rsidRPr="00D2778D">
        <w:rPr>
          <w:rFonts w:cs="Times New Roman"/>
          <w:sz w:val="24"/>
          <w:szCs w:val="24"/>
        </w:rPr>
        <w:lastRenderedPageBreak/>
        <w:t>classification of normal gestational adaptation as disease (Nelson-Piercy et al., 2016; Rodger et al., 2015).</w:t>
      </w:r>
    </w:p>
    <w:p w14:paraId="7A8713B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Plasma volume expands considerably during pregnancy, producing haemodilution and consequent reductions in haemoglobin and haematocrit despite an increase in total red-cell mass. White blood cell counts, particularly neutrophils, generally increase with advancing gestation. Platelet counts may decrease modestly as a result of haemodilution, increased platelet activation and consumption within the uteroplacental circulation. These changes have been described in Nigerian populations and in studies from Ethiopia, Europe and Asia (Akinbami et al., 2013; Gebreweld et al., 2018; Ahmad et al., 2022).</w:t>
      </w:r>
    </w:p>
    <w:p w14:paraId="2B0B3D7A"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Pregnancy is also recognised as a prothrombotic state. Increased concentrations of several coagulation factors, reduced natural anticoagulant activity and suppression of fibrinolysis collectively increase coagulation potential. D-dimer concentrations increase progressively with gestational age because fibrin formation and degradation are both enhanced. Consequently, conventional non-pregnant thresholds may have limited specificity during late pregnancy, making gestational-age-specific interpretation important (Rodger et al., 2015; Rafael &amp; Lippi, 2019; Dai et al., 2023).</w:t>
      </w:r>
    </w:p>
    <w:p w14:paraId="6942329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Abnormal deviations from expected haematological and haemostatic trajectories may be associated with adverse pregnancy outcomes. Thrombocytopenia, altered haemoglobin trajectories and disturbances in coagulation or fibrinolysis have been investigated as possible indicators of hypertensive, thromboembolic and bleeding complications. However, the magnitude of physiological changes and the prevalence of abnormalities may vary between populations because of differences in nutritional status, genetics, environmental exposure, healthcare access and analytical methods. Locally relevant evidence from Maiduguri remains limited, creating a need for longitudinal assessment of these parameters in women receiving antenatal care at the State Specialist Hospital.</w:t>
      </w:r>
    </w:p>
    <w:p w14:paraId="2B9B5FFD"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present study therefore assessed trimester-specific haematological and haemostatic changes, evaluated the predictive value of these parameters for pregnancy-related complications, and determined correlations between haematological and haemostatic changes and pregnancy-related complications.</w:t>
      </w:r>
    </w:p>
    <w:p w14:paraId="02BE28EF"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2. Materials and Methods</w:t>
      </w:r>
    </w:p>
    <w:p w14:paraId="5434F8E5"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2.1 Study design and setting</w:t>
      </w:r>
    </w:p>
    <w:p w14:paraId="0F3D392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A hospital-based analytical study was conducted at the Antenatal Clinic of State Specialist Hospital, Maiduguri, Borno State, Nigeria. The hospital serves as a major referral facility for women receiving antenatal and obstetric care in Maiduguri and surrounding areas. Participants were recruited during the second trimester (13–26 weeks) and followed into the third trimester (≥27 weeks to term).</w:t>
      </w:r>
    </w:p>
    <w:p w14:paraId="3AC603A7"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2.2 Study population and eligibility</w:t>
      </w:r>
    </w:p>
    <w:p w14:paraId="5986F4E2"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study population comprised pregnant women attending the antenatal clinic who were in the second trimester at recruitment and could be followed to the third trimester. Participants who met the study eligibility criteria and provided informed consent were enrolled. Women with known haemostatic disorders or haemoglobinopathies, pre-existing chronic illnesses likely to substantially affect haematological or haemostatic measurements, use of anticoagulant medication, or refusal/withdrawal of consent were excluded.</w:t>
      </w:r>
    </w:p>
    <w:p w14:paraId="296D6C6D"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lastRenderedPageBreak/>
        <w:t>2.3 Sample size and sampling</w:t>
      </w:r>
    </w:p>
    <w:p w14:paraId="65E561C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minimum sample size was initially estimated using the prevalence formula n = Z²P(1−P)/d², with a 95% confidence level (Z = 1.96), expected prevalence of 0.034 and precision of 0.05. The calculated minimum was approximately 51 participants; allowance for attrition produced a minimum target of 57. To enhance statistical power, 79 participants were ultimately enrolled and analysed. Consecutive sampling was used to recruit eligible women until the target was reached.</w:t>
      </w:r>
    </w:p>
    <w:p w14:paraId="2BE4AA0B"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2.4 Data collection and ascertainment of complications</w:t>
      </w:r>
    </w:p>
    <w:p w14:paraId="7E5C3BEA"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Sociodemographic and obstetric information, including age, occupation, parity and gravidity, was collected using a structured questionnaire. Pregnancy-related complications were identified from clinical documentation in the participants' records. For prediction analyses, complication status was coded as a binary outcome (0 = no complication; 1 = complication present). Where applicable, complications were also grouped into clinical categories including hypertensive, metabolic and bleeding disorders.</w:t>
      </w:r>
    </w:p>
    <w:p w14:paraId="33736AA2"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2.5 Specimen collection and laboratory analysis</w:t>
      </w:r>
    </w:p>
    <w:p w14:paraId="6DCE8E9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Venous blood was collected from the antecubital vein using standard aseptic procedures. Blood intended for haematological analysis was collected into EDTA containers, while blood for coagulation and D-dimer testing was collected into sodium citrate containers at a 9:1 blood-to-anticoagulant ratio. Haematological parameters were analysed using a Mindray BC-500 5-part haematology analyser at the State Specialist Hospital laboratory. Coagulation testing for PT and APTT was performed using a Human Clot Junior HC-6281 analyser, while D-dimer was measured using the Finecare FS-113 platform at the collaborating laboratory. Citrated specimens were processed to obtain platelet-poor plasma and stored at −80°C where required before analysis.</w:t>
      </w:r>
    </w:p>
    <w:p w14:paraId="2841D4A2"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2.6 Quality assurance</w:t>
      </w:r>
    </w:p>
    <w:p w14:paraId="00871C4E"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Quality assurance procedures included instrument start-up and background checks, use of internal quality-control materials at low, normal and high concentrations, comparison of observed control results with assigned targets, and monitoring of mean, standard deviation and coefficient of variation. Laboratory procedures were performed in accordance with the quality requirements described in ISO 15189:2022 and the manufacturers' operating procedures.</w:t>
      </w:r>
    </w:p>
    <w:p w14:paraId="5A557A75"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2.7 Statistical analysis</w:t>
      </w:r>
    </w:p>
    <w:p w14:paraId="1C47B51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Data were analysed using statistical software. Descriptive statistics were used to </w:t>
      </w:r>
      <w:proofErr w:type="spellStart"/>
      <w:r w:rsidRPr="00D2778D">
        <w:rPr>
          <w:rFonts w:cs="Times New Roman"/>
          <w:sz w:val="24"/>
          <w:szCs w:val="24"/>
        </w:rPr>
        <w:t>summarise</w:t>
      </w:r>
      <w:proofErr w:type="spellEnd"/>
      <w:r w:rsidRPr="00D2778D">
        <w:rPr>
          <w:rFonts w:cs="Times New Roman"/>
          <w:sz w:val="24"/>
          <w:szCs w:val="24"/>
        </w:rPr>
        <w:t xml:space="preserve"> participant characteristics and laboratory measurements. Paired t-tests were used to compare second- and third-trimester measurements within participants. Pearson correlation was used to assess relationships among selected haematological and haemostatic parameters. Binary logistic regression was used to model pregnancy-related complication status using second-trimester laboratory measurements as candidate early predictors. Model discrimination was assessed using receiver operating characteristic analysis and area under the curve (AUC). Statistical significance was set at p &lt; 0.05.</w:t>
      </w:r>
    </w:p>
    <w:p w14:paraId="05FB2FD1"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2.8 Ethical considerations</w:t>
      </w:r>
    </w:p>
    <w:p w14:paraId="10660D17"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Ethical approval was obtained from the State Specialist Hospital Maiduguri Ethical Committee in accordance with the approved study protocol. Written informed consent was obtained from participants before enrolment and specimen collection. Participant confidentiality was maintained through coded identifiers, secure data handling and restricted access to study information. Participation was voluntary and withdrawal did not affect clinical care.</w:t>
      </w:r>
    </w:p>
    <w:p w14:paraId="3610EC9E"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lastRenderedPageBreak/>
        <w:t>3. Results</w:t>
      </w:r>
    </w:p>
    <w:p w14:paraId="42524B41"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A total of 79 pregnant women were included in the analysis. Half of the participants were aged 18–27 years (40; 50.6%), followed by those aged 28–37 years (25; 31.6%). Secondary education was the most common educational level (41; 51.9%). Housewives constituted the largest occupational group (42; 53.2%). Multiparous women represented 35 (44.3%) participants, while nulliparous and primiparous women represented 26 (32.9%) and 18 (22.8%), respectively.</w:t>
      </w:r>
    </w:p>
    <w:tbl>
      <w:tblPr>
        <w:tblStyle w:val="TableGrid"/>
        <w:tblW w:w="0" w:type="auto"/>
        <w:jc w:val="center"/>
        <w:tblLook w:val="04A0" w:firstRow="1" w:lastRow="0" w:firstColumn="1" w:lastColumn="0" w:noHBand="0" w:noVBand="1"/>
      </w:tblPr>
      <w:tblGrid>
        <w:gridCol w:w="2447"/>
        <w:gridCol w:w="2446"/>
        <w:gridCol w:w="2444"/>
        <w:gridCol w:w="2445"/>
      </w:tblGrid>
      <w:tr w:rsidR="006D74CB" w:rsidRPr="00D2778D" w14:paraId="2018F778" w14:textId="77777777">
        <w:trPr>
          <w:jc w:val="center"/>
        </w:trPr>
        <w:tc>
          <w:tcPr>
            <w:tcW w:w="2448" w:type="dxa"/>
            <w:vAlign w:val="center"/>
          </w:tcPr>
          <w:p w14:paraId="6A1DDEFE" w14:textId="77777777" w:rsidR="006D74CB" w:rsidRPr="00D2778D" w:rsidRDefault="00000000" w:rsidP="00D2778D">
            <w:pPr>
              <w:jc w:val="both"/>
              <w:rPr>
                <w:rFonts w:cs="Times New Roman"/>
                <w:sz w:val="24"/>
                <w:szCs w:val="24"/>
              </w:rPr>
            </w:pPr>
            <w:r w:rsidRPr="00D2778D">
              <w:rPr>
                <w:rFonts w:cs="Times New Roman"/>
                <w:b/>
                <w:sz w:val="24"/>
                <w:szCs w:val="24"/>
              </w:rPr>
              <w:t>Characteristic</w:t>
            </w:r>
          </w:p>
        </w:tc>
        <w:tc>
          <w:tcPr>
            <w:tcW w:w="2448" w:type="dxa"/>
            <w:vAlign w:val="center"/>
          </w:tcPr>
          <w:p w14:paraId="1700A312" w14:textId="77777777" w:rsidR="006D74CB" w:rsidRPr="00D2778D" w:rsidRDefault="00000000" w:rsidP="00D2778D">
            <w:pPr>
              <w:jc w:val="both"/>
              <w:rPr>
                <w:rFonts w:cs="Times New Roman"/>
                <w:sz w:val="24"/>
                <w:szCs w:val="24"/>
              </w:rPr>
            </w:pPr>
            <w:r w:rsidRPr="00D2778D">
              <w:rPr>
                <w:rFonts w:cs="Times New Roman"/>
                <w:b/>
                <w:sz w:val="24"/>
                <w:szCs w:val="24"/>
              </w:rPr>
              <w:t>Category</w:t>
            </w:r>
          </w:p>
        </w:tc>
        <w:tc>
          <w:tcPr>
            <w:tcW w:w="2448" w:type="dxa"/>
            <w:vAlign w:val="center"/>
          </w:tcPr>
          <w:p w14:paraId="0E7CB97E" w14:textId="77777777" w:rsidR="006D74CB" w:rsidRPr="00D2778D" w:rsidRDefault="00000000" w:rsidP="00D2778D">
            <w:pPr>
              <w:jc w:val="both"/>
              <w:rPr>
                <w:rFonts w:cs="Times New Roman"/>
                <w:sz w:val="24"/>
                <w:szCs w:val="24"/>
              </w:rPr>
            </w:pPr>
            <w:r w:rsidRPr="00D2778D">
              <w:rPr>
                <w:rFonts w:cs="Times New Roman"/>
                <w:b/>
                <w:sz w:val="24"/>
                <w:szCs w:val="24"/>
              </w:rPr>
              <w:t>n</w:t>
            </w:r>
          </w:p>
        </w:tc>
        <w:tc>
          <w:tcPr>
            <w:tcW w:w="2448" w:type="dxa"/>
            <w:vAlign w:val="center"/>
          </w:tcPr>
          <w:p w14:paraId="61E4C2FB" w14:textId="77777777" w:rsidR="006D74CB" w:rsidRPr="00D2778D" w:rsidRDefault="00000000" w:rsidP="00D2778D">
            <w:pPr>
              <w:jc w:val="both"/>
              <w:rPr>
                <w:rFonts w:cs="Times New Roman"/>
                <w:sz w:val="24"/>
                <w:szCs w:val="24"/>
              </w:rPr>
            </w:pPr>
            <w:r w:rsidRPr="00D2778D">
              <w:rPr>
                <w:rFonts w:cs="Times New Roman"/>
                <w:b/>
                <w:sz w:val="24"/>
                <w:szCs w:val="24"/>
              </w:rPr>
              <w:t>%</w:t>
            </w:r>
          </w:p>
        </w:tc>
      </w:tr>
      <w:tr w:rsidR="006D74CB" w:rsidRPr="00D2778D" w14:paraId="7E2B4359" w14:textId="77777777">
        <w:trPr>
          <w:jc w:val="center"/>
        </w:trPr>
        <w:tc>
          <w:tcPr>
            <w:tcW w:w="2448" w:type="dxa"/>
            <w:vAlign w:val="center"/>
          </w:tcPr>
          <w:p w14:paraId="78DA79BA" w14:textId="77777777" w:rsidR="006D74CB" w:rsidRPr="00D2778D" w:rsidRDefault="00000000" w:rsidP="00D2778D">
            <w:pPr>
              <w:jc w:val="both"/>
              <w:rPr>
                <w:rFonts w:cs="Times New Roman"/>
                <w:sz w:val="24"/>
                <w:szCs w:val="24"/>
              </w:rPr>
            </w:pPr>
            <w:r w:rsidRPr="00D2778D">
              <w:rPr>
                <w:rFonts w:cs="Times New Roman"/>
                <w:sz w:val="24"/>
                <w:szCs w:val="24"/>
              </w:rPr>
              <w:t>Age (years)</w:t>
            </w:r>
          </w:p>
        </w:tc>
        <w:tc>
          <w:tcPr>
            <w:tcW w:w="2448" w:type="dxa"/>
            <w:vAlign w:val="center"/>
          </w:tcPr>
          <w:p w14:paraId="707CCB2E" w14:textId="77777777" w:rsidR="006D74CB" w:rsidRPr="00D2778D" w:rsidRDefault="00000000" w:rsidP="00D2778D">
            <w:pPr>
              <w:jc w:val="both"/>
              <w:rPr>
                <w:rFonts w:cs="Times New Roman"/>
                <w:sz w:val="24"/>
                <w:szCs w:val="24"/>
              </w:rPr>
            </w:pPr>
            <w:r w:rsidRPr="00D2778D">
              <w:rPr>
                <w:rFonts w:cs="Times New Roman"/>
                <w:sz w:val="24"/>
                <w:szCs w:val="24"/>
              </w:rPr>
              <w:t>18–27</w:t>
            </w:r>
          </w:p>
        </w:tc>
        <w:tc>
          <w:tcPr>
            <w:tcW w:w="2448" w:type="dxa"/>
            <w:vAlign w:val="center"/>
          </w:tcPr>
          <w:p w14:paraId="7E8B923A" w14:textId="77777777" w:rsidR="006D74CB" w:rsidRPr="00D2778D" w:rsidRDefault="00000000" w:rsidP="00D2778D">
            <w:pPr>
              <w:jc w:val="both"/>
              <w:rPr>
                <w:rFonts w:cs="Times New Roman"/>
                <w:sz w:val="24"/>
                <w:szCs w:val="24"/>
              </w:rPr>
            </w:pPr>
            <w:r w:rsidRPr="00D2778D">
              <w:rPr>
                <w:rFonts w:cs="Times New Roman"/>
                <w:sz w:val="24"/>
                <w:szCs w:val="24"/>
              </w:rPr>
              <w:t>40</w:t>
            </w:r>
          </w:p>
        </w:tc>
        <w:tc>
          <w:tcPr>
            <w:tcW w:w="2448" w:type="dxa"/>
            <w:vAlign w:val="center"/>
          </w:tcPr>
          <w:p w14:paraId="4B75B846" w14:textId="77777777" w:rsidR="006D74CB" w:rsidRPr="00D2778D" w:rsidRDefault="00000000" w:rsidP="00D2778D">
            <w:pPr>
              <w:jc w:val="both"/>
              <w:rPr>
                <w:rFonts w:cs="Times New Roman"/>
                <w:sz w:val="24"/>
                <w:szCs w:val="24"/>
              </w:rPr>
            </w:pPr>
            <w:r w:rsidRPr="00D2778D">
              <w:rPr>
                <w:rFonts w:cs="Times New Roman"/>
                <w:sz w:val="24"/>
                <w:szCs w:val="24"/>
              </w:rPr>
              <w:t>50.6</w:t>
            </w:r>
          </w:p>
        </w:tc>
      </w:tr>
      <w:tr w:rsidR="006D74CB" w:rsidRPr="00D2778D" w14:paraId="599A0F37" w14:textId="77777777">
        <w:trPr>
          <w:jc w:val="center"/>
        </w:trPr>
        <w:tc>
          <w:tcPr>
            <w:tcW w:w="2448" w:type="dxa"/>
            <w:vAlign w:val="center"/>
          </w:tcPr>
          <w:p w14:paraId="5CC39914" w14:textId="77777777" w:rsidR="006D74CB" w:rsidRPr="00D2778D" w:rsidRDefault="006D74CB" w:rsidP="00D2778D">
            <w:pPr>
              <w:jc w:val="both"/>
              <w:rPr>
                <w:rFonts w:cs="Times New Roman"/>
                <w:sz w:val="24"/>
                <w:szCs w:val="24"/>
              </w:rPr>
            </w:pPr>
          </w:p>
        </w:tc>
        <w:tc>
          <w:tcPr>
            <w:tcW w:w="2448" w:type="dxa"/>
            <w:vAlign w:val="center"/>
          </w:tcPr>
          <w:p w14:paraId="56D475E5" w14:textId="77777777" w:rsidR="006D74CB" w:rsidRPr="00D2778D" w:rsidRDefault="00000000" w:rsidP="00D2778D">
            <w:pPr>
              <w:jc w:val="both"/>
              <w:rPr>
                <w:rFonts w:cs="Times New Roman"/>
                <w:sz w:val="24"/>
                <w:szCs w:val="24"/>
              </w:rPr>
            </w:pPr>
            <w:r w:rsidRPr="00D2778D">
              <w:rPr>
                <w:rFonts w:cs="Times New Roman"/>
                <w:sz w:val="24"/>
                <w:szCs w:val="24"/>
              </w:rPr>
              <w:t>28–37</w:t>
            </w:r>
          </w:p>
        </w:tc>
        <w:tc>
          <w:tcPr>
            <w:tcW w:w="2448" w:type="dxa"/>
            <w:vAlign w:val="center"/>
          </w:tcPr>
          <w:p w14:paraId="2FBBC608" w14:textId="77777777" w:rsidR="006D74CB" w:rsidRPr="00D2778D" w:rsidRDefault="00000000" w:rsidP="00D2778D">
            <w:pPr>
              <w:jc w:val="both"/>
              <w:rPr>
                <w:rFonts w:cs="Times New Roman"/>
                <w:sz w:val="24"/>
                <w:szCs w:val="24"/>
              </w:rPr>
            </w:pPr>
            <w:r w:rsidRPr="00D2778D">
              <w:rPr>
                <w:rFonts w:cs="Times New Roman"/>
                <w:sz w:val="24"/>
                <w:szCs w:val="24"/>
              </w:rPr>
              <w:t>25</w:t>
            </w:r>
          </w:p>
        </w:tc>
        <w:tc>
          <w:tcPr>
            <w:tcW w:w="2448" w:type="dxa"/>
            <w:vAlign w:val="center"/>
          </w:tcPr>
          <w:p w14:paraId="51A8F3B4" w14:textId="77777777" w:rsidR="006D74CB" w:rsidRPr="00D2778D" w:rsidRDefault="00000000" w:rsidP="00D2778D">
            <w:pPr>
              <w:jc w:val="both"/>
              <w:rPr>
                <w:rFonts w:cs="Times New Roman"/>
                <w:sz w:val="24"/>
                <w:szCs w:val="24"/>
              </w:rPr>
            </w:pPr>
            <w:r w:rsidRPr="00D2778D">
              <w:rPr>
                <w:rFonts w:cs="Times New Roman"/>
                <w:sz w:val="24"/>
                <w:szCs w:val="24"/>
              </w:rPr>
              <w:t>31.6</w:t>
            </w:r>
          </w:p>
        </w:tc>
      </w:tr>
      <w:tr w:rsidR="006D74CB" w:rsidRPr="00D2778D" w14:paraId="38AB2661" w14:textId="77777777">
        <w:trPr>
          <w:jc w:val="center"/>
        </w:trPr>
        <w:tc>
          <w:tcPr>
            <w:tcW w:w="2448" w:type="dxa"/>
            <w:vAlign w:val="center"/>
          </w:tcPr>
          <w:p w14:paraId="06468E1F" w14:textId="77777777" w:rsidR="006D74CB" w:rsidRPr="00D2778D" w:rsidRDefault="006D74CB" w:rsidP="00D2778D">
            <w:pPr>
              <w:jc w:val="both"/>
              <w:rPr>
                <w:rFonts w:cs="Times New Roman"/>
                <w:sz w:val="24"/>
                <w:szCs w:val="24"/>
              </w:rPr>
            </w:pPr>
          </w:p>
        </w:tc>
        <w:tc>
          <w:tcPr>
            <w:tcW w:w="2448" w:type="dxa"/>
            <w:vAlign w:val="center"/>
          </w:tcPr>
          <w:p w14:paraId="5BC6E645" w14:textId="77777777" w:rsidR="006D74CB" w:rsidRPr="00D2778D" w:rsidRDefault="00000000" w:rsidP="00D2778D">
            <w:pPr>
              <w:jc w:val="both"/>
              <w:rPr>
                <w:rFonts w:cs="Times New Roman"/>
                <w:sz w:val="24"/>
                <w:szCs w:val="24"/>
              </w:rPr>
            </w:pPr>
            <w:r w:rsidRPr="00D2778D">
              <w:rPr>
                <w:rFonts w:cs="Times New Roman"/>
                <w:sz w:val="24"/>
                <w:szCs w:val="24"/>
              </w:rPr>
              <w:t>38–47</w:t>
            </w:r>
          </w:p>
        </w:tc>
        <w:tc>
          <w:tcPr>
            <w:tcW w:w="2448" w:type="dxa"/>
            <w:vAlign w:val="center"/>
          </w:tcPr>
          <w:p w14:paraId="787CC8F1" w14:textId="77777777" w:rsidR="006D74CB" w:rsidRPr="00D2778D" w:rsidRDefault="00000000" w:rsidP="00D2778D">
            <w:pPr>
              <w:jc w:val="both"/>
              <w:rPr>
                <w:rFonts w:cs="Times New Roman"/>
                <w:sz w:val="24"/>
                <w:szCs w:val="24"/>
              </w:rPr>
            </w:pPr>
            <w:r w:rsidRPr="00D2778D">
              <w:rPr>
                <w:rFonts w:cs="Times New Roman"/>
                <w:sz w:val="24"/>
                <w:szCs w:val="24"/>
              </w:rPr>
              <w:t>13</w:t>
            </w:r>
          </w:p>
        </w:tc>
        <w:tc>
          <w:tcPr>
            <w:tcW w:w="2448" w:type="dxa"/>
            <w:vAlign w:val="center"/>
          </w:tcPr>
          <w:p w14:paraId="6635CA9F" w14:textId="77777777" w:rsidR="006D74CB" w:rsidRPr="00D2778D" w:rsidRDefault="00000000" w:rsidP="00D2778D">
            <w:pPr>
              <w:jc w:val="both"/>
              <w:rPr>
                <w:rFonts w:cs="Times New Roman"/>
                <w:sz w:val="24"/>
                <w:szCs w:val="24"/>
              </w:rPr>
            </w:pPr>
            <w:r w:rsidRPr="00D2778D">
              <w:rPr>
                <w:rFonts w:cs="Times New Roman"/>
                <w:sz w:val="24"/>
                <w:szCs w:val="24"/>
              </w:rPr>
              <w:t>16.5</w:t>
            </w:r>
          </w:p>
        </w:tc>
      </w:tr>
      <w:tr w:rsidR="006D74CB" w:rsidRPr="00D2778D" w14:paraId="2149F223" w14:textId="77777777">
        <w:trPr>
          <w:jc w:val="center"/>
        </w:trPr>
        <w:tc>
          <w:tcPr>
            <w:tcW w:w="2448" w:type="dxa"/>
            <w:vAlign w:val="center"/>
          </w:tcPr>
          <w:p w14:paraId="18EC314E" w14:textId="77777777" w:rsidR="006D74CB" w:rsidRPr="00D2778D" w:rsidRDefault="006D74CB" w:rsidP="00D2778D">
            <w:pPr>
              <w:jc w:val="both"/>
              <w:rPr>
                <w:rFonts w:cs="Times New Roman"/>
                <w:sz w:val="24"/>
                <w:szCs w:val="24"/>
              </w:rPr>
            </w:pPr>
          </w:p>
        </w:tc>
        <w:tc>
          <w:tcPr>
            <w:tcW w:w="2448" w:type="dxa"/>
            <w:vAlign w:val="center"/>
          </w:tcPr>
          <w:p w14:paraId="382C3D8D" w14:textId="77777777" w:rsidR="006D74CB" w:rsidRPr="00D2778D" w:rsidRDefault="00000000" w:rsidP="00D2778D">
            <w:pPr>
              <w:jc w:val="both"/>
              <w:rPr>
                <w:rFonts w:cs="Times New Roman"/>
                <w:sz w:val="24"/>
                <w:szCs w:val="24"/>
              </w:rPr>
            </w:pPr>
            <w:r w:rsidRPr="00D2778D">
              <w:rPr>
                <w:rFonts w:cs="Times New Roman"/>
                <w:sz w:val="24"/>
                <w:szCs w:val="24"/>
              </w:rPr>
              <w:t>≥48</w:t>
            </w:r>
          </w:p>
        </w:tc>
        <w:tc>
          <w:tcPr>
            <w:tcW w:w="2448" w:type="dxa"/>
            <w:vAlign w:val="center"/>
          </w:tcPr>
          <w:p w14:paraId="14421740" w14:textId="77777777" w:rsidR="006D74CB" w:rsidRPr="00D2778D" w:rsidRDefault="00000000" w:rsidP="00D2778D">
            <w:pPr>
              <w:jc w:val="both"/>
              <w:rPr>
                <w:rFonts w:cs="Times New Roman"/>
                <w:sz w:val="24"/>
                <w:szCs w:val="24"/>
              </w:rPr>
            </w:pPr>
            <w:r w:rsidRPr="00D2778D">
              <w:rPr>
                <w:rFonts w:cs="Times New Roman"/>
                <w:sz w:val="24"/>
                <w:szCs w:val="24"/>
              </w:rPr>
              <w:t>1</w:t>
            </w:r>
          </w:p>
        </w:tc>
        <w:tc>
          <w:tcPr>
            <w:tcW w:w="2448" w:type="dxa"/>
            <w:vAlign w:val="center"/>
          </w:tcPr>
          <w:p w14:paraId="4682C199" w14:textId="77777777" w:rsidR="006D74CB" w:rsidRPr="00D2778D" w:rsidRDefault="00000000" w:rsidP="00D2778D">
            <w:pPr>
              <w:jc w:val="both"/>
              <w:rPr>
                <w:rFonts w:cs="Times New Roman"/>
                <w:sz w:val="24"/>
                <w:szCs w:val="24"/>
              </w:rPr>
            </w:pPr>
            <w:r w:rsidRPr="00D2778D">
              <w:rPr>
                <w:rFonts w:cs="Times New Roman"/>
                <w:sz w:val="24"/>
                <w:szCs w:val="24"/>
              </w:rPr>
              <w:t>1.3</w:t>
            </w:r>
          </w:p>
        </w:tc>
      </w:tr>
      <w:tr w:rsidR="006D74CB" w:rsidRPr="00D2778D" w14:paraId="610590DE" w14:textId="77777777">
        <w:trPr>
          <w:jc w:val="center"/>
        </w:trPr>
        <w:tc>
          <w:tcPr>
            <w:tcW w:w="2448" w:type="dxa"/>
            <w:vAlign w:val="center"/>
          </w:tcPr>
          <w:p w14:paraId="2CDADD3E" w14:textId="77777777" w:rsidR="006D74CB" w:rsidRPr="00D2778D" w:rsidRDefault="00000000" w:rsidP="00D2778D">
            <w:pPr>
              <w:jc w:val="both"/>
              <w:rPr>
                <w:rFonts w:cs="Times New Roman"/>
                <w:sz w:val="24"/>
                <w:szCs w:val="24"/>
              </w:rPr>
            </w:pPr>
            <w:r w:rsidRPr="00D2778D">
              <w:rPr>
                <w:rFonts w:cs="Times New Roman"/>
                <w:sz w:val="24"/>
                <w:szCs w:val="24"/>
              </w:rPr>
              <w:t>Education</w:t>
            </w:r>
          </w:p>
        </w:tc>
        <w:tc>
          <w:tcPr>
            <w:tcW w:w="2448" w:type="dxa"/>
            <w:vAlign w:val="center"/>
          </w:tcPr>
          <w:p w14:paraId="636653A9" w14:textId="77777777" w:rsidR="006D74CB" w:rsidRPr="00D2778D" w:rsidRDefault="00000000" w:rsidP="00D2778D">
            <w:pPr>
              <w:jc w:val="both"/>
              <w:rPr>
                <w:rFonts w:cs="Times New Roman"/>
                <w:sz w:val="24"/>
                <w:szCs w:val="24"/>
              </w:rPr>
            </w:pPr>
            <w:r w:rsidRPr="00D2778D">
              <w:rPr>
                <w:rFonts w:cs="Times New Roman"/>
                <w:sz w:val="24"/>
                <w:szCs w:val="24"/>
              </w:rPr>
              <w:t>No formal education</w:t>
            </w:r>
          </w:p>
        </w:tc>
        <w:tc>
          <w:tcPr>
            <w:tcW w:w="2448" w:type="dxa"/>
            <w:vAlign w:val="center"/>
          </w:tcPr>
          <w:p w14:paraId="67A466D0" w14:textId="77777777" w:rsidR="006D74CB" w:rsidRPr="00D2778D" w:rsidRDefault="00000000" w:rsidP="00D2778D">
            <w:pPr>
              <w:jc w:val="both"/>
              <w:rPr>
                <w:rFonts w:cs="Times New Roman"/>
                <w:sz w:val="24"/>
                <w:szCs w:val="24"/>
              </w:rPr>
            </w:pPr>
            <w:r w:rsidRPr="00D2778D">
              <w:rPr>
                <w:rFonts w:cs="Times New Roman"/>
                <w:sz w:val="24"/>
                <w:szCs w:val="24"/>
              </w:rPr>
              <w:t>8</w:t>
            </w:r>
          </w:p>
        </w:tc>
        <w:tc>
          <w:tcPr>
            <w:tcW w:w="2448" w:type="dxa"/>
            <w:vAlign w:val="center"/>
          </w:tcPr>
          <w:p w14:paraId="29093366" w14:textId="77777777" w:rsidR="006D74CB" w:rsidRPr="00D2778D" w:rsidRDefault="00000000" w:rsidP="00D2778D">
            <w:pPr>
              <w:jc w:val="both"/>
              <w:rPr>
                <w:rFonts w:cs="Times New Roman"/>
                <w:sz w:val="24"/>
                <w:szCs w:val="24"/>
              </w:rPr>
            </w:pPr>
            <w:r w:rsidRPr="00D2778D">
              <w:rPr>
                <w:rFonts w:cs="Times New Roman"/>
                <w:sz w:val="24"/>
                <w:szCs w:val="24"/>
              </w:rPr>
              <w:t>10.1</w:t>
            </w:r>
          </w:p>
        </w:tc>
      </w:tr>
      <w:tr w:rsidR="006D74CB" w:rsidRPr="00D2778D" w14:paraId="01991F43" w14:textId="77777777">
        <w:trPr>
          <w:jc w:val="center"/>
        </w:trPr>
        <w:tc>
          <w:tcPr>
            <w:tcW w:w="2448" w:type="dxa"/>
            <w:vAlign w:val="center"/>
          </w:tcPr>
          <w:p w14:paraId="2D93730F" w14:textId="77777777" w:rsidR="006D74CB" w:rsidRPr="00D2778D" w:rsidRDefault="006D74CB" w:rsidP="00D2778D">
            <w:pPr>
              <w:jc w:val="both"/>
              <w:rPr>
                <w:rFonts w:cs="Times New Roman"/>
                <w:sz w:val="24"/>
                <w:szCs w:val="24"/>
              </w:rPr>
            </w:pPr>
          </w:p>
        </w:tc>
        <w:tc>
          <w:tcPr>
            <w:tcW w:w="2448" w:type="dxa"/>
            <w:vAlign w:val="center"/>
          </w:tcPr>
          <w:p w14:paraId="0CB1DB32" w14:textId="77777777" w:rsidR="006D74CB" w:rsidRPr="00D2778D" w:rsidRDefault="00000000" w:rsidP="00D2778D">
            <w:pPr>
              <w:jc w:val="both"/>
              <w:rPr>
                <w:rFonts w:cs="Times New Roman"/>
                <w:sz w:val="24"/>
                <w:szCs w:val="24"/>
              </w:rPr>
            </w:pPr>
            <w:r w:rsidRPr="00D2778D">
              <w:rPr>
                <w:rFonts w:cs="Times New Roman"/>
                <w:sz w:val="24"/>
                <w:szCs w:val="24"/>
              </w:rPr>
              <w:t>Primary</w:t>
            </w:r>
          </w:p>
        </w:tc>
        <w:tc>
          <w:tcPr>
            <w:tcW w:w="2448" w:type="dxa"/>
            <w:vAlign w:val="center"/>
          </w:tcPr>
          <w:p w14:paraId="1E32D15A" w14:textId="77777777" w:rsidR="006D74CB" w:rsidRPr="00D2778D" w:rsidRDefault="00000000" w:rsidP="00D2778D">
            <w:pPr>
              <w:jc w:val="both"/>
              <w:rPr>
                <w:rFonts w:cs="Times New Roman"/>
                <w:sz w:val="24"/>
                <w:szCs w:val="24"/>
              </w:rPr>
            </w:pPr>
            <w:r w:rsidRPr="00D2778D">
              <w:rPr>
                <w:rFonts w:cs="Times New Roman"/>
                <w:sz w:val="24"/>
                <w:szCs w:val="24"/>
              </w:rPr>
              <w:t>7</w:t>
            </w:r>
          </w:p>
        </w:tc>
        <w:tc>
          <w:tcPr>
            <w:tcW w:w="2448" w:type="dxa"/>
            <w:vAlign w:val="center"/>
          </w:tcPr>
          <w:p w14:paraId="1E96286A" w14:textId="77777777" w:rsidR="006D74CB" w:rsidRPr="00D2778D" w:rsidRDefault="00000000" w:rsidP="00D2778D">
            <w:pPr>
              <w:jc w:val="both"/>
              <w:rPr>
                <w:rFonts w:cs="Times New Roman"/>
                <w:sz w:val="24"/>
                <w:szCs w:val="24"/>
              </w:rPr>
            </w:pPr>
            <w:r w:rsidRPr="00D2778D">
              <w:rPr>
                <w:rFonts w:cs="Times New Roman"/>
                <w:sz w:val="24"/>
                <w:szCs w:val="24"/>
              </w:rPr>
              <w:t>8.9</w:t>
            </w:r>
          </w:p>
        </w:tc>
      </w:tr>
      <w:tr w:rsidR="006D74CB" w:rsidRPr="00D2778D" w14:paraId="5E4981FB" w14:textId="77777777">
        <w:trPr>
          <w:jc w:val="center"/>
        </w:trPr>
        <w:tc>
          <w:tcPr>
            <w:tcW w:w="2448" w:type="dxa"/>
            <w:vAlign w:val="center"/>
          </w:tcPr>
          <w:p w14:paraId="6A50FC05" w14:textId="77777777" w:rsidR="006D74CB" w:rsidRPr="00D2778D" w:rsidRDefault="006D74CB" w:rsidP="00D2778D">
            <w:pPr>
              <w:jc w:val="both"/>
              <w:rPr>
                <w:rFonts w:cs="Times New Roman"/>
                <w:sz w:val="24"/>
                <w:szCs w:val="24"/>
              </w:rPr>
            </w:pPr>
          </w:p>
        </w:tc>
        <w:tc>
          <w:tcPr>
            <w:tcW w:w="2448" w:type="dxa"/>
            <w:vAlign w:val="center"/>
          </w:tcPr>
          <w:p w14:paraId="3FE12BE0" w14:textId="77777777" w:rsidR="006D74CB" w:rsidRPr="00D2778D" w:rsidRDefault="00000000" w:rsidP="00D2778D">
            <w:pPr>
              <w:jc w:val="both"/>
              <w:rPr>
                <w:rFonts w:cs="Times New Roman"/>
                <w:sz w:val="24"/>
                <w:szCs w:val="24"/>
              </w:rPr>
            </w:pPr>
            <w:r w:rsidRPr="00D2778D">
              <w:rPr>
                <w:rFonts w:cs="Times New Roman"/>
                <w:sz w:val="24"/>
                <w:szCs w:val="24"/>
              </w:rPr>
              <w:t>Secondary</w:t>
            </w:r>
          </w:p>
        </w:tc>
        <w:tc>
          <w:tcPr>
            <w:tcW w:w="2448" w:type="dxa"/>
            <w:vAlign w:val="center"/>
          </w:tcPr>
          <w:p w14:paraId="3C5D106F" w14:textId="77777777" w:rsidR="006D74CB" w:rsidRPr="00D2778D" w:rsidRDefault="00000000" w:rsidP="00D2778D">
            <w:pPr>
              <w:jc w:val="both"/>
              <w:rPr>
                <w:rFonts w:cs="Times New Roman"/>
                <w:sz w:val="24"/>
                <w:szCs w:val="24"/>
              </w:rPr>
            </w:pPr>
            <w:r w:rsidRPr="00D2778D">
              <w:rPr>
                <w:rFonts w:cs="Times New Roman"/>
                <w:sz w:val="24"/>
                <w:szCs w:val="24"/>
              </w:rPr>
              <w:t>41</w:t>
            </w:r>
          </w:p>
        </w:tc>
        <w:tc>
          <w:tcPr>
            <w:tcW w:w="2448" w:type="dxa"/>
            <w:vAlign w:val="center"/>
          </w:tcPr>
          <w:p w14:paraId="594C46EB" w14:textId="77777777" w:rsidR="006D74CB" w:rsidRPr="00D2778D" w:rsidRDefault="00000000" w:rsidP="00D2778D">
            <w:pPr>
              <w:jc w:val="both"/>
              <w:rPr>
                <w:rFonts w:cs="Times New Roman"/>
                <w:sz w:val="24"/>
                <w:szCs w:val="24"/>
              </w:rPr>
            </w:pPr>
            <w:r w:rsidRPr="00D2778D">
              <w:rPr>
                <w:rFonts w:cs="Times New Roman"/>
                <w:sz w:val="24"/>
                <w:szCs w:val="24"/>
              </w:rPr>
              <w:t>51.9</w:t>
            </w:r>
          </w:p>
        </w:tc>
      </w:tr>
      <w:tr w:rsidR="006D74CB" w:rsidRPr="00D2778D" w14:paraId="444E0D89" w14:textId="77777777">
        <w:trPr>
          <w:jc w:val="center"/>
        </w:trPr>
        <w:tc>
          <w:tcPr>
            <w:tcW w:w="2448" w:type="dxa"/>
            <w:vAlign w:val="center"/>
          </w:tcPr>
          <w:p w14:paraId="450C6781" w14:textId="77777777" w:rsidR="006D74CB" w:rsidRPr="00D2778D" w:rsidRDefault="006D74CB" w:rsidP="00D2778D">
            <w:pPr>
              <w:jc w:val="both"/>
              <w:rPr>
                <w:rFonts w:cs="Times New Roman"/>
                <w:sz w:val="24"/>
                <w:szCs w:val="24"/>
              </w:rPr>
            </w:pPr>
          </w:p>
        </w:tc>
        <w:tc>
          <w:tcPr>
            <w:tcW w:w="2448" w:type="dxa"/>
            <w:vAlign w:val="center"/>
          </w:tcPr>
          <w:p w14:paraId="07EB9A3B" w14:textId="77777777" w:rsidR="006D74CB" w:rsidRPr="00D2778D" w:rsidRDefault="00000000" w:rsidP="00D2778D">
            <w:pPr>
              <w:jc w:val="both"/>
              <w:rPr>
                <w:rFonts w:cs="Times New Roman"/>
                <w:sz w:val="24"/>
                <w:szCs w:val="24"/>
              </w:rPr>
            </w:pPr>
            <w:r w:rsidRPr="00D2778D">
              <w:rPr>
                <w:rFonts w:cs="Times New Roman"/>
                <w:sz w:val="24"/>
                <w:szCs w:val="24"/>
              </w:rPr>
              <w:t>Tertiary</w:t>
            </w:r>
          </w:p>
        </w:tc>
        <w:tc>
          <w:tcPr>
            <w:tcW w:w="2448" w:type="dxa"/>
            <w:vAlign w:val="center"/>
          </w:tcPr>
          <w:p w14:paraId="74887F28" w14:textId="77777777" w:rsidR="006D74CB" w:rsidRPr="00D2778D" w:rsidRDefault="00000000" w:rsidP="00D2778D">
            <w:pPr>
              <w:jc w:val="both"/>
              <w:rPr>
                <w:rFonts w:cs="Times New Roman"/>
                <w:sz w:val="24"/>
                <w:szCs w:val="24"/>
              </w:rPr>
            </w:pPr>
            <w:r w:rsidRPr="00D2778D">
              <w:rPr>
                <w:rFonts w:cs="Times New Roman"/>
                <w:sz w:val="24"/>
                <w:szCs w:val="24"/>
              </w:rPr>
              <w:t>23</w:t>
            </w:r>
          </w:p>
        </w:tc>
        <w:tc>
          <w:tcPr>
            <w:tcW w:w="2448" w:type="dxa"/>
            <w:vAlign w:val="center"/>
          </w:tcPr>
          <w:p w14:paraId="33830470" w14:textId="77777777" w:rsidR="006D74CB" w:rsidRPr="00D2778D" w:rsidRDefault="00000000" w:rsidP="00D2778D">
            <w:pPr>
              <w:jc w:val="both"/>
              <w:rPr>
                <w:rFonts w:cs="Times New Roman"/>
                <w:sz w:val="24"/>
                <w:szCs w:val="24"/>
              </w:rPr>
            </w:pPr>
            <w:r w:rsidRPr="00D2778D">
              <w:rPr>
                <w:rFonts w:cs="Times New Roman"/>
                <w:sz w:val="24"/>
                <w:szCs w:val="24"/>
              </w:rPr>
              <w:t>29.1</w:t>
            </w:r>
          </w:p>
        </w:tc>
      </w:tr>
      <w:tr w:rsidR="006D74CB" w:rsidRPr="00D2778D" w14:paraId="1ABC636E" w14:textId="77777777">
        <w:trPr>
          <w:jc w:val="center"/>
        </w:trPr>
        <w:tc>
          <w:tcPr>
            <w:tcW w:w="2448" w:type="dxa"/>
            <w:vAlign w:val="center"/>
          </w:tcPr>
          <w:p w14:paraId="016A1A3D" w14:textId="77777777" w:rsidR="006D74CB" w:rsidRPr="00D2778D" w:rsidRDefault="00000000" w:rsidP="00D2778D">
            <w:pPr>
              <w:jc w:val="both"/>
              <w:rPr>
                <w:rFonts w:cs="Times New Roman"/>
                <w:sz w:val="24"/>
                <w:szCs w:val="24"/>
              </w:rPr>
            </w:pPr>
            <w:r w:rsidRPr="00D2778D">
              <w:rPr>
                <w:rFonts w:cs="Times New Roman"/>
                <w:sz w:val="24"/>
                <w:szCs w:val="24"/>
              </w:rPr>
              <w:t>Occupation</w:t>
            </w:r>
          </w:p>
        </w:tc>
        <w:tc>
          <w:tcPr>
            <w:tcW w:w="2448" w:type="dxa"/>
            <w:vAlign w:val="center"/>
          </w:tcPr>
          <w:p w14:paraId="5E7D44FD" w14:textId="77777777" w:rsidR="006D74CB" w:rsidRPr="00D2778D" w:rsidRDefault="00000000" w:rsidP="00D2778D">
            <w:pPr>
              <w:jc w:val="both"/>
              <w:rPr>
                <w:rFonts w:cs="Times New Roman"/>
                <w:sz w:val="24"/>
                <w:szCs w:val="24"/>
              </w:rPr>
            </w:pPr>
            <w:r w:rsidRPr="00D2778D">
              <w:rPr>
                <w:rFonts w:cs="Times New Roman"/>
                <w:sz w:val="24"/>
                <w:szCs w:val="24"/>
              </w:rPr>
              <w:t>Housewife</w:t>
            </w:r>
          </w:p>
        </w:tc>
        <w:tc>
          <w:tcPr>
            <w:tcW w:w="2448" w:type="dxa"/>
            <w:vAlign w:val="center"/>
          </w:tcPr>
          <w:p w14:paraId="06CC8BE9" w14:textId="77777777" w:rsidR="006D74CB" w:rsidRPr="00D2778D" w:rsidRDefault="00000000" w:rsidP="00D2778D">
            <w:pPr>
              <w:jc w:val="both"/>
              <w:rPr>
                <w:rFonts w:cs="Times New Roman"/>
                <w:sz w:val="24"/>
                <w:szCs w:val="24"/>
              </w:rPr>
            </w:pPr>
            <w:r w:rsidRPr="00D2778D">
              <w:rPr>
                <w:rFonts w:cs="Times New Roman"/>
                <w:sz w:val="24"/>
                <w:szCs w:val="24"/>
              </w:rPr>
              <w:t>42</w:t>
            </w:r>
          </w:p>
        </w:tc>
        <w:tc>
          <w:tcPr>
            <w:tcW w:w="2448" w:type="dxa"/>
            <w:vAlign w:val="center"/>
          </w:tcPr>
          <w:p w14:paraId="70201B18" w14:textId="77777777" w:rsidR="006D74CB" w:rsidRPr="00D2778D" w:rsidRDefault="00000000" w:rsidP="00D2778D">
            <w:pPr>
              <w:jc w:val="both"/>
              <w:rPr>
                <w:rFonts w:cs="Times New Roman"/>
                <w:sz w:val="24"/>
                <w:szCs w:val="24"/>
              </w:rPr>
            </w:pPr>
            <w:r w:rsidRPr="00D2778D">
              <w:rPr>
                <w:rFonts w:cs="Times New Roman"/>
                <w:sz w:val="24"/>
                <w:szCs w:val="24"/>
              </w:rPr>
              <w:t>53.2</w:t>
            </w:r>
          </w:p>
        </w:tc>
      </w:tr>
      <w:tr w:rsidR="006D74CB" w:rsidRPr="00D2778D" w14:paraId="172AA379" w14:textId="77777777">
        <w:trPr>
          <w:jc w:val="center"/>
        </w:trPr>
        <w:tc>
          <w:tcPr>
            <w:tcW w:w="2448" w:type="dxa"/>
            <w:vAlign w:val="center"/>
          </w:tcPr>
          <w:p w14:paraId="483F223E" w14:textId="77777777" w:rsidR="006D74CB" w:rsidRPr="00D2778D" w:rsidRDefault="006D74CB" w:rsidP="00D2778D">
            <w:pPr>
              <w:jc w:val="both"/>
              <w:rPr>
                <w:rFonts w:cs="Times New Roman"/>
                <w:sz w:val="24"/>
                <w:szCs w:val="24"/>
              </w:rPr>
            </w:pPr>
          </w:p>
        </w:tc>
        <w:tc>
          <w:tcPr>
            <w:tcW w:w="2448" w:type="dxa"/>
            <w:vAlign w:val="center"/>
          </w:tcPr>
          <w:p w14:paraId="39116F9A" w14:textId="77777777" w:rsidR="006D74CB" w:rsidRPr="00D2778D" w:rsidRDefault="00000000" w:rsidP="00D2778D">
            <w:pPr>
              <w:jc w:val="both"/>
              <w:rPr>
                <w:rFonts w:cs="Times New Roman"/>
                <w:sz w:val="24"/>
                <w:szCs w:val="24"/>
              </w:rPr>
            </w:pPr>
            <w:r w:rsidRPr="00D2778D">
              <w:rPr>
                <w:rFonts w:cs="Times New Roman"/>
                <w:sz w:val="24"/>
                <w:szCs w:val="24"/>
              </w:rPr>
              <w:t>Business</w:t>
            </w:r>
          </w:p>
        </w:tc>
        <w:tc>
          <w:tcPr>
            <w:tcW w:w="2448" w:type="dxa"/>
            <w:vAlign w:val="center"/>
          </w:tcPr>
          <w:p w14:paraId="6CF340EF" w14:textId="77777777" w:rsidR="006D74CB" w:rsidRPr="00D2778D" w:rsidRDefault="00000000" w:rsidP="00D2778D">
            <w:pPr>
              <w:jc w:val="both"/>
              <w:rPr>
                <w:rFonts w:cs="Times New Roman"/>
                <w:sz w:val="24"/>
                <w:szCs w:val="24"/>
              </w:rPr>
            </w:pPr>
            <w:r w:rsidRPr="00D2778D">
              <w:rPr>
                <w:rFonts w:cs="Times New Roman"/>
                <w:sz w:val="24"/>
                <w:szCs w:val="24"/>
              </w:rPr>
              <w:t>24</w:t>
            </w:r>
          </w:p>
        </w:tc>
        <w:tc>
          <w:tcPr>
            <w:tcW w:w="2448" w:type="dxa"/>
            <w:vAlign w:val="center"/>
          </w:tcPr>
          <w:p w14:paraId="4B0EF06F" w14:textId="77777777" w:rsidR="006D74CB" w:rsidRPr="00D2778D" w:rsidRDefault="00000000" w:rsidP="00D2778D">
            <w:pPr>
              <w:jc w:val="both"/>
              <w:rPr>
                <w:rFonts w:cs="Times New Roman"/>
                <w:sz w:val="24"/>
                <w:szCs w:val="24"/>
              </w:rPr>
            </w:pPr>
            <w:r w:rsidRPr="00D2778D">
              <w:rPr>
                <w:rFonts w:cs="Times New Roman"/>
                <w:sz w:val="24"/>
                <w:szCs w:val="24"/>
              </w:rPr>
              <w:t>30.4</w:t>
            </w:r>
          </w:p>
        </w:tc>
      </w:tr>
      <w:tr w:rsidR="006D74CB" w:rsidRPr="00D2778D" w14:paraId="0681DEBF" w14:textId="77777777">
        <w:trPr>
          <w:jc w:val="center"/>
        </w:trPr>
        <w:tc>
          <w:tcPr>
            <w:tcW w:w="2448" w:type="dxa"/>
            <w:vAlign w:val="center"/>
          </w:tcPr>
          <w:p w14:paraId="59CE27EE" w14:textId="77777777" w:rsidR="006D74CB" w:rsidRPr="00D2778D" w:rsidRDefault="006D74CB" w:rsidP="00D2778D">
            <w:pPr>
              <w:jc w:val="both"/>
              <w:rPr>
                <w:rFonts w:cs="Times New Roman"/>
                <w:sz w:val="24"/>
                <w:szCs w:val="24"/>
              </w:rPr>
            </w:pPr>
          </w:p>
        </w:tc>
        <w:tc>
          <w:tcPr>
            <w:tcW w:w="2448" w:type="dxa"/>
            <w:vAlign w:val="center"/>
          </w:tcPr>
          <w:p w14:paraId="54DEC088" w14:textId="77777777" w:rsidR="006D74CB" w:rsidRPr="00D2778D" w:rsidRDefault="00000000" w:rsidP="00D2778D">
            <w:pPr>
              <w:jc w:val="both"/>
              <w:rPr>
                <w:rFonts w:cs="Times New Roman"/>
                <w:sz w:val="24"/>
                <w:szCs w:val="24"/>
              </w:rPr>
            </w:pPr>
            <w:r w:rsidRPr="00D2778D">
              <w:rPr>
                <w:rFonts w:cs="Times New Roman"/>
                <w:sz w:val="24"/>
                <w:szCs w:val="24"/>
              </w:rPr>
              <w:t>Civil servant</w:t>
            </w:r>
          </w:p>
        </w:tc>
        <w:tc>
          <w:tcPr>
            <w:tcW w:w="2448" w:type="dxa"/>
            <w:vAlign w:val="center"/>
          </w:tcPr>
          <w:p w14:paraId="008D10E7" w14:textId="77777777" w:rsidR="006D74CB" w:rsidRPr="00D2778D" w:rsidRDefault="00000000" w:rsidP="00D2778D">
            <w:pPr>
              <w:jc w:val="both"/>
              <w:rPr>
                <w:rFonts w:cs="Times New Roman"/>
                <w:sz w:val="24"/>
                <w:szCs w:val="24"/>
              </w:rPr>
            </w:pPr>
            <w:r w:rsidRPr="00D2778D">
              <w:rPr>
                <w:rFonts w:cs="Times New Roman"/>
                <w:sz w:val="24"/>
                <w:szCs w:val="24"/>
              </w:rPr>
              <w:t>8</w:t>
            </w:r>
          </w:p>
        </w:tc>
        <w:tc>
          <w:tcPr>
            <w:tcW w:w="2448" w:type="dxa"/>
            <w:vAlign w:val="center"/>
          </w:tcPr>
          <w:p w14:paraId="3ECE2C2F" w14:textId="77777777" w:rsidR="006D74CB" w:rsidRPr="00D2778D" w:rsidRDefault="00000000" w:rsidP="00D2778D">
            <w:pPr>
              <w:jc w:val="both"/>
              <w:rPr>
                <w:rFonts w:cs="Times New Roman"/>
                <w:sz w:val="24"/>
                <w:szCs w:val="24"/>
              </w:rPr>
            </w:pPr>
            <w:r w:rsidRPr="00D2778D">
              <w:rPr>
                <w:rFonts w:cs="Times New Roman"/>
                <w:sz w:val="24"/>
                <w:szCs w:val="24"/>
              </w:rPr>
              <w:t>11.4</w:t>
            </w:r>
          </w:p>
        </w:tc>
      </w:tr>
      <w:tr w:rsidR="006D74CB" w:rsidRPr="00D2778D" w14:paraId="505C28CE" w14:textId="77777777">
        <w:trPr>
          <w:jc w:val="center"/>
        </w:trPr>
        <w:tc>
          <w:tcPr>
            <w:tcW w:w="2448" w:type="dxa"/>
            <w:vAlign w:val="center"/>
          </w:tcPr>
          <w:p w14:paraId="3F4AF1E5" w14:textId="77777777" w:rsidR="006D74CB" w:rsidRPr="00D2778D" w:rsidRDefault="006D74CB" w:rsidP="00D2778D">
            <w:pPr>
              <w:jc w:val="both"/>
              <w:rPr>
                <w:rFonts w:cs="Times New Roman"/>
                <w:sz w:val="24"/>
                <w:szCs w:val="24"/>
              </w:rPr>
            </w:pPr>
          </w:p>
        </w:tc>
        <w:tc>
          <w:tcPr>
            <w:tcW w:w="2448" w:type="dxa"/>
            <w:vAlign w:val="center"/>
          </w:tcPr>
          <w:p w14:paraId="392EB3FC" w14:textId="77777777" w:rsidR="006D74CB" w:rsidRPr="00D2778D" w:rsidRDefault="00000000" w:rsidP="00D2778D">
            <w:pPr>
              <w:jc w:val="both"/>
              <w:rPr>
                <w:rFonts w:cs="Times New Roman"/>
                <w:sz w:val="24"/>
                <w:szCs w:val="24"/>
              </w:rPr>
            </w:pPr>
            <w:r w:rsidRPr="00D2778D">
              <w:rPr>
                <w:rFonts w:cs="Times New Roman"/>
                <w:sz w:val="24"/>
                <w:szCs w:val="24"/>
              </w:rPr>
              <w:t>Tailoring</w:t>
            </w:r>
          </w:p>
        </w:tc>
        <w:tc>
          <w:tcPr>
            <w:tcW w:w="2448" w:type="dxa"/>
            <w:vAlign w:val="center"/>
          </w:tcPr>
          <w:p w14:paraId="4FBBA390" w14:textId="77777777" w:rsidR="006D74CB" w:rsidRPr="00D2778D" w:rsidRDefault="00000000" w:rsidP="00D2778D">
            <w:pPr>
              <w:jc w:val="both"/>
              <w:rPr>
                <w:rFonts w:cs="Times New Roman"/>
                <w:sz w:val="24"/>
                <w:szCs w:val="24"/>
              </w:rPr>
            </w:pPr>
            <w:r w:rsidRPr="00D2778D">
              <w:rPr>
                <w:rFonts w:cs="Times New Roman"/>
                <w:sz w:val="24"/>
                <w:szCs w:val="24"/>
              </w:rPr>
              <w:t>4</w:t>
            </w:r>
          </w:p>
        </w:tc>
        <w:tc>
          <w:tcPr>
            <w:tcW w:w="2448" w:type="dxa"/>
            <w:vAlign w:val="center"/>
          </w:tcPr>
          <w:p w14:paraId="6C7E9D0F" w14:textId="77777777" w:rsidR="006D74CB" w:rsidRPr="00D2778D" w:rsidRDefault="00000000" w:rsidP="00D2778D">
            <w:pPr>
              <w:jc w:val="both"/>
              <w:rPr>
                <w:rFonts w:cs="Times New Roman"/>
                <w:sz w:val="24"/>
                <w:szCs w:val="24"/>
              </w:rPr>
            </w:pPr>
            <w:r w:rsidRPr="00D2778D">
              <w:rPr>
                <w:rFonts w:cs="Times New Roman"/>
                <w:sz w:val="24"/>
                <w:szCs w:val="24"/>
              </w:rPr>
              <w:t>5.1</w:t>
            </w:r>
          </w:p>
        </w:tc>
      </w:tr>
      <w:tr w:rsidR="006D74CB" w:rsidRPr="00D2778D" w14:paraId="08B42AC4" w14:textId="77777777">
        <w:trPr>
          <w:jc w:val="center"/>
        </w:trPr>
        <w:tc>
          <w:tcPr>
            <w:tcW w:w="2448" w:type="dxa"/>
            <w:vAlign w:val="center"/>
          </w:tcPr>
          <w:p w14:paraId="7A965773" w14:textId="77777777" w:rsidR="006D74CB" w:rsidRPr="00D2778D" w:rsidRDefault="00000000" w:rsidP="00D2778D">
            <w:pPr>
              <w:jc w:val="both"/>
              <w:rPr>
                <w:rFonts w:cs="Times New Roman"/>
                <w:sz w:val="24"/>
                <w:szCs w:val="24"/>
              </w:rPr>
            </w:pPr>
            <w:r w:rsidRPr="00D2778D">
              <w:rPr>
                <w:rFonts w:cs="Times New Roman"/>
                <w:sz w:val="24"/>
                <w:szCs w:val="24"/>
              </w:rPr>
              <w:t>Parity</w:t>
            </w:r>
          </w:p>
        </w:tc>
        <w:tc>
          <w:tcPr>
            <w:tcW w:w="2448" w:type="dxa"/>
            <w:vAlign w:val="center"/>
          </w:tcPr>
          <w:p w14:paraId="74A5D734" w14:textId="77777777" w:rsidR="006D74CB" w:rsidRPr="00D2778D" w:rsidRDefault="00000000" w:rsidP="00D2778D">
            <w:pPr>
              <w:jc w:val="both"/>
              <w:rPr>
                <w:rFonts w:cs="Times New Roman"/>
                <w:sz w:val="24"/>
                <w:szCs w:val="24"/>
              </w:rPr>
            </w:pPr>
            <w:r w:rsidRPr="00D2778D">
              <w:rPr>
                <w:rFonts w:cs="Times New Roman"/>
                <w:sz w:val="24"/>
                <w:szCs w:val="24"/>
              </w:rPr>
              <w:t>Nulliparous</w:t>
            </w:r>
          </w:p>
        </w:tc>
        <w:tc>
          <w:tcPr>
            <w:tcW w:w="2448" w:type="dxa"/>
            <w:vAlign w:val="center"/>
          </w:tcPr>
          <w:p w14:paraId="193DCC9F" w14:textId="77777777" w:rsidR="006D74CB" w:rsidRPr="00D2778D" w:rsidRDefault="00000000" w:rsidP="00D2778D">
            <w:pPr>
              <w:jc w:val="both"/>
              <w:rPr>
                <w:rFonts w:cs="Times New Roman"/>
                <w:sz w:val="24"/>
                <w:szCs w:val="24"/>
              </w:rPr>
            </w:pPr>
            <w:r w:rsidRPr="00D2778D">
              <w:rPr>
                <w:rFonts w:cs="Times New Roman"/>
                <w:sz w:val="24"/>
                <w:szCs w:val="24"/>
              </w:rPr>
              <w:t>26</w:t>
            </w:r>
          </w:p>
        </w:tc>
        <w:tc>
          <w:tcPr>
            <w:tcW w:w="2448" w:type="dxa"/>
            <w:vAlign w:val="center"/>
          </w:tcPr>
          <w:p w14:paraId="72DFA46F" w14:textId="77777777" w:rsidR="006D74CB" w:rsidRPr="00D2778D" w:rsidRDefault="00000000" w:rsidP="00D2778D">
            <w:pPr>
              <w:jc w:val="both"/>
              <w:rPr>
                <w:rFonts w:cs="Times New Roman"/>
                <w:sz w:val="24"/>
                <w:szCs w:val="24"/>
              </w:rPr>
            </w:pPr>
            <w:r w:rsidRPr="00D2778D">
              <w:rPr>
                <w:rFonts w:cs="Times New Roman"/>
                <w:sz w:val="24"/>
                <w:szCs w:val="24"/>
              </w:rPr>
              <w:t>32.9</w:t>
            </w:r>
          </w:p>
        </w:tc>
      </w:tr>
      <w:tr w:rsidR="006D74CB" w:rsidRPr="00D2778D" w14:paraId="44FCB2B5" w14:textId="77777777">
        <w:trPr>
          <w:jc w:val="center"/>
        </w:trPr>
        <w:tc>
          <w:tcPr>
            <w:tcW w:w="2448" w:type="dxa"/>
            <w:vAlign w:val="center"/>
          </w:tcPr>
          <w:p w14:paraId="02D95F2C" w14:textId="77777777" w:rsidR="006D74CB" w:rsidRPr="00D2778D" w:rsidRDefault="006D74CB" w:rsidP="00D2778D">
            <w:pPr>
              <w:jc w:val="both"/>
              <w:rPr>
                <w:rFonts w:cs="Times New Roman"/>
                <w:sz w:val="24"/>
                <w:szCs w:val="24"/>
              </w:rPr>
            </w:pPr>
          </w:p>
        </w:tc>
        <w:tc>
          <w:tcPr>
            <w:tcW w:w="2448" w:type="dxa"/>
            <w:vAlign w:val="center"/>
          </w:tcPr>
          <w:p w14:paraId="6824D6C6" w14:textId="77777777" w:rsidR="006D74CB" w:rsidRPr="00D2778D" w:rsidRDefault="00000000" w:rsidP="00D2778D">
            <w:pPr>
              <w:jc w:val="both"/>
              <w:rPr>
                <w:rFonts w:cs="Times New Roman"/>
                <w:sz w:val="24"/>
                <w:szCs w:val="24"/>
              </w:rPr>
            </w:pPr>
            <w:r w:rsidRPr="00D2778D">
              <w:rPr>
                <w:rFonts w:cs="Times New Roman"/>
                <w:sz w:val="24"/>
                <w:szCs w:val="24"/>
              </w:rPr>
              <w:t>Primiparous</w:t>
            </w:r>
          </w:p>
        </w:tc>
        <w:tc>
          <w:tcPr>
            <w:tcW w:w="2448" w:type="dxa"/>
            <w:vAlign w:val="center"/>
          </w:tcPr>
          <w:p w14:paraId="6850682F" w14:textId="77777777" w:rsidR="006D74CB" w:rsidRPr="00D2778D" w:rsidRDefault="00000000" w:rsidP="00D2778D">
            <w:pPr>
              <w:jc w:val="both"/>
              <w:rPr>
                <w:rFonts w:cs="Times New Roman"/>
                <w:sz w:val="24"/>
                <w:szCs w:val="24"/>
              </w:rPr>
            </w:pPr>
            <w:r w:rsidRPr="00D2778D">
              <w:rPr>
                <w:rFonts w:cs="Times New Roman"/>
                <w:sz w:val="24"/>
                <w:szCs w:val="24"/>
              </w:rPr>
              <w:t>18</w:t>
            </w:r>
          </w:p>
        </w:tc>
        <w:tc>
          <w:tcPr>
            <w:tcW w:w="2448" w:type="dxa"/>
            <w:vAlign w:val="center"/>
          </w:tcPr>
          <w:p w14:paraId="6FB9C663" w14:textId="77777777" w:rsidR="006D74CB" w:rsidRPr="00D2778D" w:rsidRDefault="00000000" w:rsidP="00D2778D">
            <w:pPr>
              <w:jc w:val="both"/>
              <w:rPr>
                <w:rFonts w:cs="Times New Roman"/>
                <w:sz w:val="24"/>
                <w:szCs w:val="24"/>
              </w:rPr>
            </w:pPr>
            <w:r w:rsidRPr="00D2778D">
              <w:rPr>
                <w:rFonts w:cs="Times New Roman"/>
                <w:sz w:val="24"/>
                <w:szCs w:val="24"/>
              </w:rPr>
              <w:t>22.8</w:t>
            </w:r>
          </w:p>
        </w:tc>
      </w:tr>
      <w:tr w:rsidR="006D74CB" w:rsidRPr="00D2778D" w14:paraId="43D8CE39" w14:textId="77777777">
        <w:trPr>
          <w:jc w:val="center"/>
        </w:trPr>
        <w:tc>
          <w:tcPr>
            <w:tcW w:w="2448" w:type="dxa"/>
            <w:vAlign w:val="center"/>
          </w:tcPr>
          <w:p w14:paraId="2D60B594" w14:textId="77777777" w:rsidR="006D74CB" w:rsidRPr="00D2778D" w:rsidRDefault="006D74CB" w:rsidP="00D2778D">
            <w:pPr>
              <w:jc w:val="both"/>
              <w:rPr>
                <w:rFonts w:cs="Times New Roman"/>
                <w:sz w:val="24"/>
                <w:szCs w:val="24"/>
              </w:rPr>
            </w:pPr>
          </w:p>
        </w:tc>
        <w:tc>
          <w:tcPr>
            <w:tcW w:w="2448" w:type="dxa"/>
            <w:vAlign w:val="center"/>
          </w:tcPr>
          <w:p w14:paraId="7222B0DA" w14:textId="77777777" w:rsidR="006D74CB" w:rsidRPr="00D2778D" w:rsidRDefault="00000000" w:rsidP="00D2778D">
            <w:pPr>
              <w:jc w:val="both"/>
              <w:rPr>
                <w:rFonts w:cs="Times New Roman"/>
                <w:sz w:val="24"/>
                <w:szCs w:val="24"/>
              </w:rPr>
            </w:pPr>
            <w:r w:rsidRPr="00D2778D">
              <w:rPr>
                <w:rFonts w:cs="Times New Roman"/>
                <w:sz w:val="24"/>
                <w:szCs w:val="24"/>
              </w:rPr>
              <w:t>Multiparous</w:t>
            </w:r>
          </w:p>
        </w:tc>
        <w:tc>
          <w:tcPr>
            <w:tcW w:w="2448" w:type="dxa"/>
            <w:vAlign w:val="center"/>
          </w:tcPr>
          <w:p w14:paraId="37E77CFA" w14:textId="77777777" w:rsidR="006D74CB" w:rsidRPr="00D2778D" w:rsidRDefault="00000000" w:rsidP="00D2778D">
            <w:pPr>
              <w:jc w:val="both"/>
              <w:rPr>
                <w:rFonts w:cs="Times New Roman"/>
                <w:sz w:val="24"/>
                <w:szCs w:val="24"/>
              </w:rPr>
            </w:pPr>
            <w:r w:rsidRPr="00D2778D">
              <w:rPr>
                <w:rFonts w:cs="Times New Roman"/>
                <w:sz w:val="24"/>
                <w:szCs w:val="24"/>
              </w:rPr>
              <w:t>35</w:t>
            </w:r>
          </w:p>
        </w:tc>
        <w:tc>
          <w:tcPr>
            <w:tcW w:w="2448" w:type="dxa"/>
            <w:vAlign w:val="center"/>
          </w:tcPr>
          <w:p w14:paraId="46B25E4F" w14:textId="77777777" w:rsidR="006D74CB" w:rsidRPr="00D2778D" w:rsidRDefault="00000000" w:rsidP="00D2778D">
            <w:pPr>
              <w:jc w:val="both"/>
              <w:rPr>
                <w:rFonts w:cs="Times New Roman"/>
                <w:sz w:val="24"/>
                <w:szCs w:val="24"/>
              </w:rPr>
            </w:pPr>
            <w:r w:rsidRPr="00D2778D">
              <w:rPr>
                <w:rFonts w:cs="Times New Roman"/>
                <w:sz w:val="24"/>
                <w:szCs w:val="24"/>
              </w:rPr>
              <w:t>44.3</w:t>
            </w:r>
          </w:p>
        </w:tc>
      </w:tr>
    </w:tbl>
    <w:p w14:paraId="6F6C2C28" w14:textId="77777777" w:rsidR="006D74CB" w:rsidRPr="00D2778D" w:rsidRDefault="006D74CB" w:rsidP="00D2778D">
      <w:pPr>
        <w:jc w:val="both"/>
        <w:rPr>
          <w:rFonts w:cs="Times New Roman"/>
          <w:sz w:val="24"/>
          <w:szCs w:val="24"/>
        </w:rPr>
      </w:pPr>
    </w:p>
    <w:p w14:paraId="23E6F75D"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1. Sociodemographic and obstetric characteristics of study participants.</w:t>
      </w:r>
    </w:p>
    <w:p w14:paraId="6EAC75F0"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3.1 Trimester-specific haematological changes</w:t>
      </w:r>
    </w:p>
    <w:tbl>
      <w:tblPr>
        <w:tblStyle w:val="TableGrid"/>
        <w:tblW w:w="0" w:type="auto"/>
        <w:jc w:val="center"/>
        <w:tblLook w:val="04A0" w:firstRow="1" w:lastRow="0" w:firstColumn="1" w:lastColumn="0" w:noHBand="0" w:noVBand="1"/>
      </w:tblPr>
      <w:tblGrid>
        <w:gridCol w:w="1956"/>
        <w:gridCol w:w="1957"/>
        <w:gridCol w:w="1957"/>
        <w:gridCol w:w="1956"/>
        <w:gridCol w:w="1956"/>
      </w:tblGrid>
      <w:tr w:rsidR="006D74CB" w:rsidRPr="00D2778D" w14:paraId="5EEC8C55" w14:textId="77777777">
        <w:trPr>
          <w:jc w:val="center"/>
        </w:trPr>
        <w:tc>
          <w:tcPr>
            <w:tcW w:w="1958" w:type="dxa"/>
            <w:vAlign w:val="center"/>
          </w:tcPr>
          <w:p w14:paraId="69355924" w14:textId="77777777" w:rsidR="006D74CB" w:rsidRPr="00D2778D" w:rsidRDefault="00000000" w:rsidP="00D2778D">
            <w:pPr>
              <w:jc w:val="both"/>
              <w:rPr>
                <w:rFonts w:cs="Times New Roman"/>
                <w:sz w:val="24"/>
                <w:szCs w:val="24"/>
              </w:rPr>
            </w:pPr>
            <w:r w:rsidRPr="00D2778D">
              <w:rPr>
                <w:rFonts w:cs="Times New Roman"/>
                <w:b/>
                <w:sz w:val="24"/>
                <w:szCs w:val="24"/>
              </w:rPr>
              <w:t>Parameter</w:t>
            </w:r>
          </w:p>
        </w:tc>
        <w:tc>
          <w:tcPr>
            <w:tcW w:w="1958" w:type="dxa"/>
            <w:vAlign w:val="center"/>
          </w:tcPr>
          <w:p w14:paraId="3EA9BC14" w14:textId="77777777" w:rsidR="006D74CB" w:rsidRPr="00D2778D" w:rsidRDefault="00000000" w:rsidP="00D2778D">
            <w:pPr>
              <w:jc w:val="both"/>
              <w:rPr>
                <w:rFonts w:cs="Times New Roman"/>
                <w:sz w:val="24"/>
                <w:szCs w:val="24"/>
              </w:rPr>
            </w:pPr>
            <w:r w:rsidRPr="00D2778D">
              <w:rPr>
                <w:rFonts w:cs="Times New Roman"/>
                <w:b/>
                <w:sz w:val="24"/>
                <w:szCs w:val="24"/>
              </w:rPr>
              <w:t>Second trimester Mean ± SD</w:t>
            </w:r>
          </w:p>
        </w:tc>
        <w:tc>
          <w:tcPr>
            <w:tcW w:w="1958" w:type="dxa"/>
            <w:vAlign w:val="center"/>
          </w:tcPr>
          <w:p w14:paraId="10A12ABA" w14:textId="77777777" w:rsidR="006D74CB" w:rsidRPr="00D2778D" w:rsidRDefault="00000000" w:rsidP="00D2778D">
            <w:pPr>
              <w:jc w:val="both"/>
              <w:rPr>
                <w:rFonts w:cs="Times New Roman"/>
                <w:sz w:val="24"/>
                <w:szCs w:val="24"/>
              </w:rPr>
            </w:pPr>
            <w:r w:rsidRPr="00D2778D">
              <w:rPr>
                <w:rFonts w:cs="Times New Roman"/>
                <w:b/>
                <w:sz w:val="24"/>
                <w:szCs w:val="24"/>
              </w:rPr>
              <w:t>Third trimester Mean ± SD</w:t>
            </w:r>
          </w:p>
        </w:tc>
        <w:tc>
          <w:tcPr>
            <w:tcW w:w="1958" w:type="dxa"/>
            <w:vAlign w:val="center"/>
          </w:tcPr>
          <w:p w14:paraId="11F0E4C9" w14:textId="77777777" w:rsidR="006D74CB" w:rsidRPr="00D2778D" w:rsidRDefault="00000000" w:rsidP="00D2778D">
            <w:pPr>
              <w:jc w:val="both"/>
              <w:rPr>
                <w:rFonts w:cs="Times New Roman"/>
                <w:sz w:val="24"/>
                <w:szCs w:val="24"/>
              </w:rPr>
            </w:pPr>
            <w:r w:rsidRPr="00D2778D">
              <w:rPr>
                <w:rFonts w:cs="Times New Roman"/>
                <w:b/>
                <w:sz w:val="24"/>
                <w:szCs w:val="24"/>
              </w:rPr>
              <w:t>t</w:t>
            </w:r>
          </w:p>
        </w:tc>
        <w:tc>
          <w:tcPr>
            <w:tcW w:w="1958" w:type="dxa"/>
            <w:vAlign w:val="center"/>
          </w:tcPr>
          <w:p w14:paraId="6185A3DF"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6BA36283" w14:textId="77777777">
        <w:trPr>
          <w:jc w:val="center"/>
        </w:trPr>
        <w:tc>
          <w:tcPr>
            <w:tcW w:w="1958" w:type="dxa"/>
            <w:vAlign w:val="center"/>
          </w:tcPr>
          <w:p w14:paraId="33D08F6B" w14:textId="77777777" w:rsidR="006D74CB" w:rsidRPr="00D2778D" w:rsidRDefault="00000000" w:rsidP="00D2778D">
            <w:pPr>
              <w:jc w:val="both"/>
              <w:rPr>
                <w:rFonts w:cs="Times New Roman"/>
                <w:sz w:val="24"/>
                <w:szCs w:val="24"/>
              </w:rPr>
            </w:pPr>
            <w:r w:rsidRPr="00D2778D">
              <w:rPr>
                <w:rFonts w:cs="Times New Roman"/>
                <w:sz w:val="24"/>
                <w:szCs w:val="24"/>
              </w:rPr>
              <w:t>WBC (×10⁹/L)</w:t>
            </w:r>
          </w:p>
        </w:tc>
        <w:tc>
          <w:tcPr>
            <w:tcW w:w="1958" w:type="dxa"/>
            <w:vAlign w:val="center"/>
          </w:tcPr>
          <w:p w14:paraId="631ABCFB" w14:textId="77777777" w:rsidR="006D74CB" w:rsidRPr="00D2778D" w:rsidRDefault="00000000" w:rsidP="00D2778D">
            <w:pPr>
              <w:jc w:val="both"/>
              <w:rPr>
                <w:rFonts w:cs="Times New Roman"/>
                <w:sz w:val="24"/>
                <w:szCs w:val="24"/>
              </w:rPr>
            </w:pPr>
            <w:r w:rsidRPr="00D2778D">
              <w:rPr>
                <w:rFonts w:cs="Times New Roman"/>
                <w:sz w:val="24"/>
                <w:szCs w:val="24"/>
              </w:rPr>
              <w:t>8.284 ± 2.62</w:t>
            </w:r>
          </w:p>
        </w:tc>
        <w:tc>
          <w:tcPr>
            <w:tcW w:w="1958" w:type="dxa"/>
            <w:vAlign w:val="center"/>
          </w:tcPr>
          <w:p w14:paraId="13D0E378" w14:textId="77777777" w:rsidR="006D74CB" w:rsidRPr="00D2778D" w:rsidRDefault="00000000" w:rsidP="00D2778D">
            <w:pPr>
              <w:jc w:val="both"/>
              <w:rPr>
                <w:rFonts w:cs="Times New Roman"/>
                <w:sz w:val="24"/>
                <w:szCs w:val="24"/>
              </w:rPr>
            </w:pPr>
            <w:r w:rsidRPr="00D2778D">
              <w:rPr>
                <w:rFonts w:cs="Times New Roman"/>
                <w:sz w:val="24"/>
                <w:szCs w:val="24"/>
              </w:rPr>
              <w:t>10.39 ± 2.69</w:t>
            </w:r>
          </w:p>
        </w:tc>
        <w:tc>
          <w:tcPr>
            <w:tcW w:w="1958" w:type="dxa"/>
            <w:vAlign w:val="center"/>
          </w:tcPr>
          <w:p w14:paraId="4FB336DA" w14:textId="77777777" w:rsidR="006D74CB" w:rsidRPr="00D2778D" w:rsidRDefault="00000000" w:rsidP="00D2778D">
            <w:pPr>
              <w:jc w:val="both"/>
              <w:rPr>
                <w:rFonts w:cs="Times New Roman"/>
                <w:sz w:val="24"/>
                <w:szCs w:val="24"/>
              </w:rPr>
            </w:pPr>
            <w:r w:rsidRPr="00D2778D">
              <w:rPr>
                <w:rFonts w:cs="Times New Roman"/>
                <w:sz w:val="24"/>
                <w:szCs w:val="24"/>
              </w:rPr>
              <w:t>−5.00</w:t>
            </w:r>
          </w:p>
        </w:tc>
        <w:tc>
          <w:tcPr>
            <w:tcW w:w="1958" w:type="dxa"/>
            <w:vAlign w:val="center"/>
          </w:tcPr>
          <w:p w14:paraId="294C353E"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74AC5FA9" w14:textId="77777777">
        <w:trPr>
          <w:jc w:val="center"/>
        </w:trPr>
        <w:tc>
          <w:tcPr>
            <w:tcW w:w="1958" w:type="dxa"/>
            <w:vAlign w:val="center"/>
          </w:tcPr>
          <w:p w14:paraId="7607375E" w14:textId="77777777" w:rsidR="006D74CB" w:rsidRPr="00D2778D" w:rsidRDefault="00000000" w:rsidP="00D2778D">
            <w:pPr>
              <w:jc w:val="both"/>
              <w:rPr>
                <w:rFonts w:cs="Times New Roman"/>
                <w:sz w:val="24"/>
                <w:szCs w:val="24"/>
              </w:rPr>
            </w:pPr>
            <w:r w:rsidRPr="00D2778D">
              <w:rPr>
                <w:rFonts w:cs="Times New Roman"/>
                <w:sz w:val="24"/>
                <w:szCs w:val="24"/>
              </w:rPr>
              <w:t>Hb (g/dL)</w:t>
            </w:r>
          </w:p>
        </w:tc>
        <w:tc>
          <w:tcPr>
            <w:tcW w:w="1958" w:type="dxa"/>
            <w:vAlign w:val="center"/>
          </w:tcPr>
          <w:p w14:paraId="0DE4140D" w14:textId="77777777" w:rsidR="006D74CB" w:rsidRPr="00D2778D" w:rsidRDefault="00000000" w:rsidP="00D2778D">
            <w:pPr>
              <w:jc w:val="both"/>
              <w:rPr>
                <w:rFonts w:cs="Times New Roman"/>
                <w:sz w:val="24"/>
                <w:szCs w:val="24"/>
              </w:rPr>
            </w:pPr>
            <w:r w:rsidRPr="00D2778D">
              <w:rPr>
                <w:rFonts w:cs="Times New Roman"/>
                <w:sz w:val="24"/>
                <w:szCs w:val="24"/>
              </w:rPr>
              <w:t>11.46 ± 1.76</w:t>
            </w:r>
          </w:p>
        </w:tc>
        <w:tc>
          <w:tcPr>
            <w:tcW w:w="1958" w:type="dxa"/>
            <w:vAlign w:val="center"/>
          </w:tcPr>
          <w:p w14:paraId="01E1F6CA" w14:textId="77777777" w:rsidR="006D74CB" w:rsidRPr="00D2778D" w:rsidRDefault="00000000" w:rsidP="00D2778D">
            <w:pPr>
              <w:jc w:val="both"/>
              <w:rPr>
                <w:rFonts w:cs="Times New Roman"/>
                <w:sz w:val="24"/>
                <w:szCs w:val="24"/>
              </w:rPr>
            </w:pPr>
            <w:r w:rsidRPr="00D2778D">
              <w:rPr>
                <w:rFonts w:cs="Times New Roman"/>
                <w:sz w:val="24"/>
                <w:szCs w:val="24"/>
              </w:rPr>
              <w:t>10.54 ± 0.98</w:t>
            </w:r>
          </w:p>
        </w:tc>
        <w:tc>
          <w:tcPr>
            <w:tcW w:w="1958" w:type="dxa"/>
            <w:vAlign w:val="center"/>
          </w:tcPr>
          <w:p w14:paraId="54C56279" w14:textId="77777777" w:rsidR="006D74CB" w:rsidRPr="00D2778D" w:rsidRDefault="00000000" w:rsidP="00D2778D">
            <w:pPr>
              <w:jc w:val="both"/>
              <w:rPr>
                <w:rFonts w:cs="Times New Roman"/>
                <w:sz w:val="24"/>
                <w:szCs w:val="24"/>
              </w:rPr>
            </w:pPr>
            <w:r w:rsidRPr="00D2778D">
              <w:rPr>
                <w:rFonts w:cs="Times New Roman"/>
                <w:sz w:val="24"/>
                <w:szCs w:val="24"/>
              </w:rPr>
              <w:t>0.76</w:t>
            </w:r>
          </w:p>
        </w:tc>
        <w:tc>
          <w:tcPr>
            <w:tcW w:w="1958" w:type="dxa"/>
            <w:vAlign w:val="center"/>
          </w:tcPr>
          <w:p w14:paraId="335F938D" w14:textId="77777777" w:rsidR="006D74CB" w:rsidRPr="00D2778D" w:rsidRDefault="00000000" w:rsidP="00D2778D">
            <w:pPr>
              <w:jc w:val="both"/>
              <w:rPr>
                <w:rFonts w:cs="Times New Roman"/>
                <w:sz w:val="24"/>
                <w:szCs w:val="24"/>
              </w:rPr>
            </w:pPr>
            <w:r w:rsidRPr="00D2778D">
              <w:rPr>
                <w:rFonts w:cs="Times New Roman"/>
                <w:sz w:val="24"/>
                <w:szCs w:val="24"/>
              </w:rPr>
              <w:t>0.444</w:t>
            </w:r>
          </w:p>
        </w:tc>
      </w:tr>
      <w:tr w:rsidR="006D74CB" w:rsidRPr="00D2778D" w14:paraId="7D522578" w14:textId="77777777">
        <w:trPr>
          <w:jc w:val="center"/>
        </w:trPr>
        <w:tc>
          <w:tcPr>
            <w:tcW w:w="1958" w:type="dxa"/>
            <w:vAlign w:val="center"/>
          </w:tcPr>
          <w:p w14:paraId="13DED5A0" w14:textId="77777777" w:rsidR="006D74CB" w:rsidRPr="00D2778D" w:rsidRDefault="00000000" w:rsidP="00D2778D">
            <w:pPr>
              <w:jc w:val="both"/>
              <w:rPr>
                <w:rFonts w:cs="Times New Roman"/>
                <w:sz w:val="24"/>
                <w:szCs w:val="24"/>
              </w:rPr>
            </w:pPr>
            <w:r w:rsidRPr="00D2778D">
              <w:rPr>
                <w:rFonts w:cs="Times New Roman"/>
                <w:sz w:val="24"/>
                <w:szCs w:val="24"/>
              </w:rPr>
              <w:t>Hct (%)</w:t>
            </w:r>
          </w:p>
        </w:tc>
        <w:tc>
          <w:tcPr>
            <w:tcW w:w="1958" w:type="dxa"/>
            <w:vAlign w:val="center"/>
          </w:tcPr>
          <w:p w14:paraId="66B61F15" w14:textId="77777777" w:rsidR="006D74CB" w:rsidRPr="00D2778D" w:rsidRDefault="00000000" w:rsidP="00D2778D">
            <w:pPr>
              <w:jc w:val="both"/>
              <w:rPr>
                <w:rFonts w:cs="Times New Roman"/>
                <w:sz w:val="24"/>
                <w:szCs w:val="24"/>
              </w:rPr>
            </w:pPr>
            <w:r w:rsidRPr="00D2778D">
              <w:rPr>
                <w:rFonts w:cs="Times New Roman"/>
                <w:sz w:val="24"/>
                <w:szCs w:val="24"/>
              </w:rPr>
              <w:t>30.69 ± 2.92</w:t>
            </w:r>
          </w:p>
        </w:tc>
        <w:tc>
          <w:tcPr>
            <w:tcW w:w="1958" w:type="dxa"/>
            <w:vAlign w:val="center"/>
          </w:tcPr>
          <w:p w14:paraId="73D35F2A" w14:textId="77777777" w:rsidR="006D74CB" w:rsidRPr="00D2778D" w:rsidRDefault="00000000" w:rsidP="00D2778D">
            <w:pPr>
              <w:jc w:val="both"/>
              <w:rPr>
                <w:rFonts w:cs="Times New Roman"/>
                <w:sz w:val="24"/>
                <w:szCs w:val="24"/>
              </w:rPr>
            </w:pPr>
            <w:r w:rsidRPr="00D2778D">
              <w:rPr>
                <w:rFonts w:cs="Times New Roman"/>
                <w:sz w:val="24"/>
                <w:szCs w:val="24"/>
              </w:rPr>
              <w:t>28.70 ± 7.74</w:t>
            </w:r>
          </w:p>
        </w:tc>
        <w:tc>
          <w:tcPr>
            <w:tcW w:w="1958" w:type="dxa"/>
            <w:vAlign w:val="center"/>
          </w:tcPr>
          <w:p w14:paraId="0EF6B5BD" w14:textId="77777777" w:rsidR="006D74CB" w:rsidRPr="00D2778D" w:rsidRDefault="00000000" w:rsidP="00D2778D">
            <w:pPr>
              <w:jc w:val="both"/>
              <w:rPr>
                <w:rFonts w:cs="Times New Roman"/>
                <w:sz w:val="24"/>
                <w:szCs w:val="24"/>
              </w:rPr>
            </w:pPr>
            <w:r w:rsidRPr="00D2778D">
              <w:rPr>
                <w:rFonts w:cs="Times New Roman"/>
                <w:sz w:val="24"/>
                <w:szCs w:val="24"/>
              </w:rPr>
              <w:t>2.14</w:t>
            </w:r>
          </w:p>
        </w:tc>
        <w:tc>
          <w:tcPr>
            <w:tcW w:w="1958" w:type="dxa"/>
            <w:vAlign w:val="center"/>
          </w:tcPr>
          <w:p w14:paraId="29A6C14B" w14:textId="77777777" w:rsidR="006D74CB" w:rsidRPr="00D2778D" w:rsidRDefault="00000000" w:rsidP="00D2778D">
            <w:pPr>
              <w:jc w:val="both"/>
              <w:rPr>
                <w:rFonts w:cs="Times New Roman"/>
                <w:sz w:val="24"/>
                <w:szCs w:val="24"/>
              </w:rPr>
            </w:pPr>
            <w:r w:rsidRPr="00D2778D">
              <w:rPr>
                <w:rFonts w:cs="Times New Roman"/>
                <w:sz w:val="24"/>
                <w:szCs w:val="24"/>
              </w:rPr>
              <w:t>0.033</w:t>
            </w:r>
          </w:p>
        </w:tc>
      </w:tr>
      <w:tr w:rsidR="006D74CB" w:rsidRPr="00D2778D" w14:paraId="106F5785" w14:textId="77777777">
        <w:trPr>
          <w:jc w:val="center"/>
        </w:trPr>
        <w:tc>
          <w:tcPr>
            <w:tcW w:w="1958" w:type="dxa"/>
            <w:vAlign w:val="center"/>
          </w:tcPr>
          <w:p w14:paraId="53747AE2" w14:textId="77777777" w:rsidR="006D74CB" w:rsidRPr="00D2778D" w:rsidRDefault="00000000" w:rsidP="00D2778D">
            <w:pPr>
              <w:jc w:val="both"/>
              <w:rPr>
                <w:rFonts w:cs="Times New Roman"/>
                <w:sz w:val="24"/>
                <w:szCs w:val="24"/>
              </w:rPr>
            </w:pPr>
            <w:r w:rsidRPr="00D2778D">
              <w:rPr>
                <w:rFonts w:cs="Times New Roman"/>
                <w:sz w:val="24"/>
                <w:szCs w:val="24"/>
              </w:rPr>
              <w:t>MCV (</w:t>
            </w:r>
            <w:proofErr w:type="spellStart"/>
            <w:r w:rsidRPr="00D2778D">
              <w:rPr>
                <w:rFonts w:cs="Times New Roman"/>
                <w:sz w:val="24"/>
                <w:szCs w:val="24"/>
              </w:rPr>
              <w:t>fL</w:t>
            </w:r>
            <w:proofErr w:type="spellEnd"/>
            <w:r w:rsidRPr="00D2778D">
              <w:rPr>
                <w:rFonts w:cs="Times New Roman"/>
                <w:sz w:val="24"/>
                <w:szCs w:val="24"/>
              </w:rPr>
              <w:t>)</w:t>
            </w:r>
          </w:p>
        </w:tc>
        <w:tc>
          <w:tcPr>
            <w:tcW w:w="1958" w:type="dxa"/>
            <w:vAlign w:val="center"/>
          </w:tcPr>
          <w:p w14:paraId="369B078B" w14:textId="77777777" w:rsidR="006D74CB" w:rsidRPr="00D2778D" w:rsidRDefault="00000000" w:rsidP="00D2778D">
            <w:pPr>
              <w:jc w:val="both"/>
              <w:rPr>
                <w:rFonts w:cs="Times New Roman"/>
                <w:sz w:val="24"/>
                <w:szCs w:val="24"/>
              </w:rPr>
            </w:pPr>
            <w:r w:rsidRPr="00D2778D">
              <w:rPr>
                <w:rFonts w:cs="Times New Roman"/>
                <w:sz w:val="24"/>
                <w:szCs w:val="24"/>
              </w:rPr>
              <w:t>84.51 ± 6.39</w:t>
            </w:r>
          </w:p>
        </w:tc>
        <w:tc>
          <w:tcPr>
            <w:tcW w:w="1958" w:type="dxa"/>
            <w:vAlign w:val="center"/>
          </w:tcPr>
          <w:p w14:paraId="747D385C" w14:textId="77777777" w:rsidR="006D74CB" w:rsidRPr="00D2778D" w:rsidRDefault="00000000" w:rsidP="00D2778D">
            <w:pPr>
              <w:jc w:val="both"/>
              <w:rPr>
                <w:rFonts w:cs="Times New Roman"/>
                <w:sz w:val="24"/>
                <w:szCs w:val="24"/>
              </w:rPr>
            </w:pPr>
            <w:r w:rsidRPr="00D2778D">
              <w:rPr>
                <w:rFonts w:cs="Times New Roman"/>
                <w:sz w:val="24"/>
                <w:szCs w:val="24"/>
              </w:rPr>
              <w:t>80.57 ± 6.30</w:t>
            </w:r>
          </w:p>
        </w:tc>
        <w:tc>
          <w:tcPr>
            <w:tcW w:w="1958" w:type="dxa"/>
            <w:vAlign w:val="center"/>
          </w:tcPr>
          <w:p w14:paraId="02E80B99" w14:textId="77777777" w:rsidR="006D74CB" w:rsidRPr="00D2778D" w:rsidRDefault="00000000" w:rsidP="00D2778D">
            <w:pPr>
              <w:jc w:val="both"/>
              <w:rPr>
                <w:rFonts w:cs="Times New Roman"/>
                <w:sz w:val="24"/>
                <w:szCs w:val="24"/>
              </w:rPr>
            </w:pPr>
            <w:r w:rsidRPr="00D2778D">
              <w:rPr>
                <w:rFonts w:cs="Times New Roman"/>
                <w:sz w:val="24"/>
                <w:szCs w:val="24"/>
              </w:rPr>
              <w:t>3.91</w:t>
            </w:r>
          </w:p>
        </w:tc>
        <w:tc>
          <w:tcPr>
            <w:tcW w:w="1958" w:type="dxa"/>
            <w:vAlign w:val="center"/>
          </w:tcPr>
          <w:p w14:paraId="1B11AEE5"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5208EAD6" w14:textId="77777777">
        <w:trPr>
          <w:jc w:val="center"/>
        </w:trPr>
        <w:tc>
          <w:tcPr>
            <w:tcW w:w="1958" w:type="dxa"/>
            <w:vAlign w:val="center"/>
          </w:tcPr>
          <w:p w14:paraId="1A7D4902" w14:textId="77777777" w:rsidR="006D74CB" w:rsidRPr="00D2778D" w:rsidRDefault="00000000" w:rsidP="00D2778D">
            <w:pPr>
              <w:jc w:val="both"/>
              <w:rPr>
                <w:rFonts w:cs="Times New Roman"/>
                <w:sz w:val="24"/>
                <w:szCs w:val="24"/>
              </w:rPr>
            </w:pPr>
            <w:r w:rsidRPr="00D2778D">
              <w:rPr>
                <w:rFonts w:cs="Times New Roman"/>
                <w:sz w:val="24"/>
                <w:szCs w:val="24"/>
              </w:rPr>
              <w:t>MCH (</w:t>
            </w:r>
            <w:proofErr w:type="spellStart"/>
            <w:r w:rsidRPr="00D2778D">
              <w:rPr>
                <w:rFonts w:cs="Times New Roman"/>
                <w:sz w:val="24"/>
                <w:szCs w:val="24"/>
              </w:rPr>
              <w:t>pg</w:t>
            </w:r>
            <w:proofErr w:type="spellEnd"/>
            <w:r w:rsidRPr="00D2778D">
              <w:rPr>
                <w:rFonts w:cs="Times New Roman"/>
                <w:sz w:val="24"/>
                <w:szCs w:val="24"/>
              </w:rPr>
              <w:t>)</w:t>
            </w:r>
          </w:p>
        </w:tc>
        <w:tc>
          <w:tcPr>
            <w:tcW w:w="1958" w:type="dxa"/>
            <w:vAlign w:val="center"/>
          </w:tcPr>
          <w:p w14:paraId="53669456" w14:textId="77777777" w:rsidR="006D74CB" w:rsidRPr="00D2778D" w:rsidRDefault="00000000" w:rsidP="00D2778D">
            <w:pPr>
              <w:jc w:val="both"/>
              <w:rPr>
                <w:rFonts w:cs="Times New Roman"/>
                <w:sz w:val="24"/>
                <w:szCs w:val="24"/>
              </w:rPr>
            </w:pPr>
            <w:r w:rsidRPr="00D2778D">
              <w:rPr>
                <w:rFonts w:cs="Times New Roman"/>
                <w:sz w:val="24"/>
                <w:szCs w:val="24"/>
              </w:rPr>
              <w:t>28.35 ± 2.39</w:t>
            </w:r>
          </w:p>
        </w:tc>
        <w:tc>
          <w:tcPr>
            <w:tcW w:w="1958" w:type="dxa"/>
            <w:vAlign w:val="center"/>
          </w:tcPr>
          <w:p w14:paraId="21559371" w14:textId="77777777" w:rsidR="006D74CB" w:rsidRPr="00D2778D" w:rsidRDefault="00000000" w:rsidP="00D2778D">
            <w:pPr>
              <w:jc w:val="both"/>
              <w:rPr>
                <w:rFonts w:cs="Times New Roman"/>
                <w:sz w:val="24"/>
                <w:szCs w:val="24"/>
              </w:rPr>
            </w:pPr>
            <w:r w:rsidRPr="00D2778D">
              <w:rPr>
                <w:rFonts w:cs="Times New Roman"/>
                <w:sz w:val="24"/>
                <w:szCs w:val="24"/>
              </w:rPr>
              <w:t>29.89 ± 3.03</w:t>
            </w:r>
          </w:p>
        </w:tc>
        <w:tc>
          <w:tcPr>
            <w:tcW w:w="1958" w:type="dxa"/>
            <w:vAlign w:val="center"/>
          </w:tcPr>
          <w:p w14:paraId="6B06149D" w14:textId="77777777" w:rsidR="006D74CB" w:rsidRPr="00D2778D" w:rsidRDefault="00000000" w:rsidP="00D2778D">
            <w:pPr>
              <w:jc w:val="both"/>
              <w:rPr>
                <w:rFonts w:cs="Times New Roman"/>
                <w:sz w:val="24"/>
                <w:szCs w:val="24"/>
              </w:rPr>
            </w:pPr>
            <w:r w:rsidRPr="00D2778D">
              <w:rPr>
                <w:rFonts w:cs="Times New Roman"/>
                <w:sz w:val="24"/>
                <w:szCs w:val="24"/>
              </w:rPr>
              <w:t>−3.58</w:t>
            </w:r>
          </w:p>
        </w:tc>
        <w:tc>
          <w:tcPr>
            <w:tcW w:w="1958" w:type="dxa"/>
            <w:vAlign w:val="center"/>
          </w:tcPr>
          <w:p w14:paraId="6351BE93"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09AE04B8" w14:textId="77777777">
        <w:trPr>
          <w:jc w:val="center"/>
        </w:trPr>
        <w:tc>
          <w:tcPr>
            <w:tcW w:w="1958" w:type="dxa"/>
            <w:vAlign w:val="center"/>
          </w:tcPr>
          <w:p w14:paraId="3B2600FD" w14:textId="77777777" w:rsidR="006D74CB" w:rsidRPr="00D2778D" w:rsidRDefault="00000000" w:rsidP="00D2778D">
            <w:pPr>
              <w:jc w:val="both"/>
              <w:rPr>
                <w:rFonts w:cs="Times New Roman"/>
                <w:sz w:val="24"/>
                <w:szCs w:val="24"/>
              </w:rPr>
            </w:pPr>
            <w:r w:rsidRPr="00D2778D">
              <w:rPr>
                <w:rFonts w:cs="Times New Roman"/>
                <w:sz w:val="24"/>
                <w:szCs w:val="24"/>
              </w:rPr>
              <w:t>MCHC (%)</w:t>
            </w:r>
          </w:p>
        </w:tc>
        <w:tc>
          <w:tcPr>
            <w:tcW w:w="1958" w:type="dxa"/>
            <w:vAlign w:val="center"/>
          </w:tcPr>
          <w:p w14:paraId="3C00BD4E" w14:textId="77777777" w:rsidR="006D74CB" w:rsidRPr="00D2778D" w:rsidRDefault="00000000" w:rsidP="00D2778D">
            <w:pPr>
              <w:jc w:val="both"/>
              <w:rPr>
                <w:rFonts w:cs="Times New Roman"/>
                <w:sz w:val="24"/>
                <w:szCs w:val="24"/>
              </w:rPr>
            </w:pPr>
            <w:r w:rsidRPr="00D2778D">
              <w:rPr>
                <w:rFonts w:cs="Times New Roman"/>
                <w:sz w:val="24"/>
                <w:szCs w:val="24"/>
              </w:rPr>
              <w:t>33.53 ± 1.40</w:t>
            </w:r>
          </w:p>
        </w:tc>
        <w:tc>
          <w:tcPr>
            <w:tcW w:w="1958" w:type="dxa"/>
            <w:vAlign w:val="center"/>
          </w:tcPr>
          <w:p w14:paraId="036B398C" w14:textId="77777777" w:rsidR="006D74CB" w:rsidRPr="00D2778D" w:rsidRDefault="00000000" w:rsidP="00D2778D">
            <w:pPr>
              <w:jc w:val="both"/>
              <w:rPr>
                <w:rFonts w:cs="Times New Roman"/>
                <w:sz w:val="24"/>
                <w:szCs w:val="24"/>
              </w:rPr>
            </w:pPr>
            <w:r w:rsidRPr="00D2778D">
              <w:rPr>
                <w:rFonts w:cs="Times New Roman"/>
                <w:sz w:val="24"/>
                <w:szCs w:val="24"/>
              </w:rPr>
              <w:t>31.68 ± 2.72</w:t>
            </w:r>
          </w:p>
        </w:tc>
        <w:tc>
          <w:tcPr>
            <w:tcW w:w="1958" w:type="dxa"/>
            <w:vAlign w:val="center"/>
          </w:tcPr>
          <w:p w14:paraId="438B6C07" w14:textId="77777777" w:rsidR="006D74CB" w:rsidRPr="00D2778D" w:rsidRDefault="00000000" w:rsidP="00D2778D">
            <w:pPr>
              <w:jc w:val="both"/>
              <w:rPr>
                <w:rFonts w:cs="Times New Roman"/>
                <w:sz w:val="24"/>
                <w:szCs w:val="24"/>
              </w:rPr>
            </w:pPr>
            <w:r w:rsidRPr="00D2778D">
              <w:rPr>
                <w:rFonts w:cs="Times New Roman"/>
                <w:sz w:val="24"/>
                <w:szCs w:val="24"/>
              </w:rPr>
              <w:t>5.40</w:t>
            </w:r>
          </w:p>
        </w:tc>
        <w:tc>
          <w:tcPr>
            <w:tcW w:w="1958" w:type="dxa"/>
            <w:vAlign w:val="center"/>
          </w:tcPr>
          <w:p w14:paraId="56BC1CE9" w14:textId="77777777" w:rsidR="006D74CB" w:rsidRPr="00D2778D" w:rsidRDefault="00000000" w:rsidP="00D2778D">
            <w:pPr>
              <w:jc w:val="both"/>
              <w:rPr>
                <w:rFonts w:cs="Times New Roman"/>
                <w:sz w:val="24"/>
                <w:szCs w:val="24"/>
              </w:rPr>
            </w:pPr>
            <w:r w:rsidRPr="00D2778D">
              <w:rPr>
                <w:rFonts w:cs="Times New Roman"/>
                <w:sz w:val="24"/>
                <w:szCs w:val="24"/>
              </w:rPr>
              <w:t>&lt;0.01</w:t>
            </w:r>
          </w:p>
        </w:tc>
      </w:tr>
    </w:tbl>
    <w:p w14:paraId="73F7B3CC" w14:textId="77777777" w:rsidR="006D74CB" w:rsidRPr="00D2778D" w:rsidRDefault="006D74CB" w:rsidP="00D2778D">
      <w:pPr>
        <w:jc w:val="both"/>
        <w:rPr>
          <w:rFonts w:cs="Times New Roman"/>
          <w:sz w:val="24"/>
          <w:szCs w:val="24"/>
        </w:rPr>
      </w:pPr>
    </w:p>
    <w:p w14:paraId="00B998B7"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2. Comparison of haematological indices between the second and third trimesters.</w:t>
      </w:r>
    </w:p>
    <w:p w14:paraId="6B2464D7"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WBC increased significantly from 8.284 ± 2.62 ×10⁹/L in the second trimester to 10.39 ± 2.69 ×10⁹/L in the third trimester (p &lt; 0.01). Haemoglobin decreased from 11.46 ± 1.76 to 10.54 ± 0.98 g/dL, although the difference was not statistically significant (p = 0.444). Haematocrit decreased significantly, while MCV and MCHC also decreased significantly. In contrast, MCH increased significantly across the two trimesters.</w:t>
      </w:r>
    </w:p>
    <w:p w14:paraId="6E3D8D6E"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3.2 Differential leukocyte changes</w:t>
      </w:r>
    </w:p>
    <w:tbl>
      <w:tblPr>
        <w:tblStyle w:val="TableGrid"/>
        <w:tblW w:w="0" w:type="auto"/>
        <w:jc w:val="center"/>
        <w:tblLook w:val="04A0" w:firstRow="1" w:lastRow="0" w:firstColumn="1" w:lastColumn="0" w:noHBand="0" w:noVBand="1"/>
      </w:tblPr>
      <w:tblGrid>
        <w:gridCol w:w="1956"/>
        <w:gridCol w:w="1957"/>
        <w:gridCol w:w="1957"/>
        <w:gridCol w:w="1956"/>
        <w:gridCol w:w="1956"/>
      </w:tblGrid>
      <w:tr w:rsidR="006D74CB" w:rsidRPr="00D2778D" w14:paraId="1540251D" w14:textId="77777777">
        <w:trPr>
          <w:jc w:val="center"/>
        </w:trPr>
        <w:tc>
          <w:tcPr>
            <w:tcW w:w="1958" w:type="dxa"/>
            <w:vAlign w:val="center"/>
          </w:tcPr>
          <w:p w14:paraId="4A67ADF8" w14:textId="77777777" w:rsidR="006D74CB" w:rsidRPr="00D2778D" w:rsidRDefault="00000000" w:rsidP="00D2778D">
            <w:pPr>
              <w:jc w:val="both"/>
              <w:rPr>
                <w:rFonts w:cs="Times New Roman"/>
                <w:sz w:val="24"/>
                <w:szCs w:val="24"/>
              </w:rPr>
            </w:pPr>
            <w:r w:rsidRPr="00D2778D">
              <w:rPr>
                <w:rFonts w:cs="Times New Roman"/>
                <w:b/>
                <w:sz w:val="24"/>
                <w:szCs w:val="24"/>
              </w:rPr>
              <w:t>Parameter</w:t>
            </w:r>
          </w:p>
        </w:tc>
        <w:tc>
          <w:tcPr>
            <w:tcW w:w="1958" w:type="dxa"/>
            <w:vAlign w:val="center"/>
          </w:tcPr>
          <w:p w14:paraId="0689EA6C" w14:textId="77777777" w:rsidR="006D74CB" w:rsidRPr="00D2778D" w:rsidRDefault="00000000" w:rsidP="00D2778D">
            <w:pPr>
              <w:jc w:val="both"/>
              <w:rPr>
                <w:rFonts w:cs="Times New Roman"/>
                <w:sz w:val="24"/>
                <w:szCs w:val="24"/>
              </w:rPr>
            </w:pPr>
            <w:r w:rsidRPr="00D2778D">
              <w:rPr>
                <w:rFonts w:cs="Times New Roman"/>
                <w:b/>
                <w:sz w:val="24"/>
                <w:szCs w:val="24"/>
              </w:rPr>
              <w:t>Second trimester Mean ± SD</w:t>
            </w:r>
          </w:p>
        </w:tc>
        <w:tc>
          <w:tcPr>
            <w:tcW w:w="1958" w:type="dxa"/>
            <w:vAlign w:val="center"/>
          </w:tcPr>
          <w:p w14:paraId="73F2F737" w14:textId="77777777" w:rsidR="006D74CB" w:rsidRPr="00D2778D" w:rsidRDefault="00000000" w:rsidP="00D2778D">
            <w:pPr>
              <w:jc w:val="both"/>
              <w:rPr>
                <w:rFonts w:cs="Times New Roman"/>
                <w:sz w:val="24"/>
                <w:szCs w:val="24"/>
              </w:rPr>
            </w:pPr>
            <w:r w:rsidRPr="00D2778D">
              <w:rPr>
                <w:rFonts w:cs="Times New Roman"/>
                <w:b/>
                <w:sz w:val="24"/>
                <w:szCs w:val="24"/>
              </w:rPr>
              <w:t>Third trimester Mean ± SD</w:t>
            </w:r>
          </w:p>
        </w:tc>
        <w:tc>
          <w:tcPr>
            <w:tcW w:w="1958" w:type="dxa"/>
            <w:vAlign w:val="center"/>
          </w:tcPr>
          <w:p w14:paraId="4B02EBD8" w14:textId="77777777" w:rsidR="006D74CB" w:rsidRPr="00D2778D" w:rsidRDefault="00000000" w:rsidP="00D2778D">
            <w:pPr>
              <w:jc w:val="both"/>
              <w:rPr>
                <w:rFonts w:cs="Times New Roman"/>
                <w:sz w:val="24"/>
                <w:szCs w:val="24"/>
              </w:rPr>
            </w:pPr>
            <w:r w:rsidRPr="00D2778D">
              <w:rPr>
                <w:rFonts w:cs="Times New Roman"/>
                <w:b/>
                <w:sz w:val="24"/>
                <w:szCs w:val="24"/>
              </w:rPr>
              <w:t>t</w:t>
            </w:r>
          </w:p>
        </w:tc>
        <w:tc>
          <w:tcPr>
            <w:tcW w:w="1958" w:type="dxa"/>
            <w:vAlign w:val="center"/>
          </w:tcPr>
          <w:p w14:paraId="4A1EA8D7"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49F807E4" w14:textId="77777777">
        <w:trPr>
          <w:jc w:val="center"/>
        </w:trPr>
        <w:tc>
          <w:tcPr>
            <w:tcW w:w="1958" w:type="dxa"/>
            <w:vAlign w:val="center"/>
          </w:tcPr>
          <w:p w14:paraId="58DC7751" w14:textId="77777777" w:rsidR="006D74CB" w:rsidRPr="00D2778D" w:rsidRDefault="00000000" w:rsidP="00D2778D">
            <w:pPr>
              <w:jc w:val="both"/>
              <w:rPr>
                <w:rFonts w:cs="Times New Roman"/>
                <w:sz w:val="24"/>
                <w:szCs w:val="24"/>
              </w:rPr>
            </w:pPr>
            <w:r w:rsidRPr="00D2778D">
              <w:rPr>
                <w:rFonts w:cs="Times New Roman"/>
                <w:sz w:val="24"/>
                <w:szCs w:val="24"/>
              </w:rPr>
              <w:lastRenderedPageBreak/>
              <w:t>Neutrophils (%)</w:t>
            </w:r>
          </w:p>
        </w:tc>
        <w:tc>
          <w:tcPr>
            <w:tcW w:w="1958" w:type="dxa"/>
            <w:vAlign w:val="center"/>
          </w:tcPr>
          <w:p w14:paraId="1CDA3798" w14:textId="77777777" w:rsidR="006D74CB" w:rsidRPr="00D2778D" w:rsidRDefault="00000000" w:rsidP="00D2778D">
            <w:pPr>
              <w:jc w:val="both"/>
              <w:rPr>
                <w:rFonts w:cs="Times New Roman"/>
                <w:sz w:val="24"/>
                <w:szCs w:val="24"/>
              </w:rPr>
            </w:pPr>
            <w:r w:rsidRPr="00D2778D">
              <w:rPr>
                <w:rFonts w:cs="Times New Roman"/>
                <w:sz w:val="24"/>
                <w:szCs w:val="24"/>
              </w:rPr>
              <w:t>63.65 ± 9.058</w:t>
            </w:r>
          </w:p>
        </w:tc>
        <w:tc>
          <w:tcPr>
            <w:tcW w:w="1958" w:type="dxa"/>
            <w:vAlign w:val="center"/>
          </w:tcPr>
          <w:p w14:paraId="7A937B89" w14:textId="77777777" w:rsidR="006D74CB" w:rsidRPr="00D2778D" w:rsidRDefault="00000000" w:rsidP="00D2778D">
            <w:pPr>
              <w:jc w:val="both"/>
              <w:rPr>
                <w:rFonts w:cs="Times New Roman"/>
                <w:sz w:val="24"/>
                <w:szCs w:val="24"/>
              </w:rPr>
            </w:pPr>
            <w:r w:rsidRPr="00D2778D">
              <w:rPr>
                <w:rFonts w:cs="Times New Roman"/>
                <w:sz w:val="24"/>
                <w:szCs w:val="24"/>
              </w:rPr>
              <w:t>64.97 ± 11.01</w:t>
            </w:r>
          </w:p>
        </w:tc>
        <w:tc>
          <w:tcPr>
            <w:tcW w:w="1958" w:type="dxa"/>
            <w:vAlign w:val="center"/>
          </w:tcPr>
          <w:p w14:paraId="06F73541" w14:textId="77777777" w:rsidR="006D74CB" w:rsidRPr="00D2778D" w:rsidRDefault="00000000" w:rsidP="00D2778D">
            <w:pPr>
              <w:jc w:val="both"/>
              <w:rPr>
                <w:rFonts w:cs="Times New Roman"/>
                <w:sz w:val="24"/>
                <w:szCs w:val="24"/>
              </w:rPr>
            </w:pPr>
            <w:r w:rsidRPr="00D2778D">
              <w:rPr>
                <w:rFonts w:cs="Times New Roman"/>
                <w:sz w:val="24"/>
                <w:szCs w:val="24"/>
              </w:rPr>
              <w:t>−0.884</w:t>
            </w:r>
          </w:p>
        </w:tc>
        <w:tc>
          <w:tcPr>
            <w:tcW w:w="1958" w:type="dxa"/>
            <w:vAlign w:val="center"/>
          </w:tcPr>
          <w:p w14:paraId="54C2A31A" w14:textId="77777777" w:rsidR="006D74CB" w:rsidRPr="00D2778D" w:rsidRDefault="00000000" w:rsidP="00D2778D">
            <w:pPr>
              <w:jc w:val="both"/>
              <w:rPr>
                <w:rFonts w:cs="Times New Roman"/>
                <w:sz w:val="24"/>
                <w:szCs w:val="24"/>
              </w:rPr>
            </w:pPr>
            <w:r w:rsidRPr="00D2778D">
              <w:rPr>
                <w:rFonts w:cs="Times New Roman"/>
                <w:sz w:val="24"/>
                <w:szCs w:val="24"/>
              </w:rPr>
              <w:t>0.078</w:t>
            </w:r>
          </w:p>
        </w:tc>
      </w:tr>
      <w:tr w:rsidR="006D74CB" w:rsidRPr="00D2778D" w14:paraId="79248969" w14:textId="77777777">
        <w:trPr>
          <w:jc w:val="center"/>
        </w:trPr>
        <w:tc>
          <w:tcPr>
            <w:tcW w:w="1958" w:type="dxa"/>
            <w:vAlign w:val="center"/>
          </w:tcPr>
          <w:p w14:paraId="4B53A1CD" w14:textId="77777777" w:rsidR="006D74CB" w:rsidRPr="00D2778D" w:rsidRDefault="00000000" w:rsidP="00D2778D">
            <w:pPr>
              <w:jc w:val="both"/>
              <w:rPr>
                <w:rFonts w:cs="Times New Roman"/>
                <w:sz w:val="24"/>
                <w:szCs w:val="24"/>
              </w:rPr>
            </w:pPr>
            <w:r w:rsidRPr="00D2778D">
              <w:rPr>
                <w:rFonts w:cs="Times New Roman"/>
                <w:sz w:val="24"/>
                <w:szCs w:val="24"/>
              </w:rPr>
              <w:t>Lymphocytes (%)</w:t>
            </w:r>
          </w:p>
        </w:tc>
        <w:tc>
          <w:tcPr>
            <w:tcW w:w="1958" w:type="dxa"/>
            <w:vAlign w:val="center"/>
          </w:tcPr>
          <w:p w14:paraId="6273057F" w14:textId="77777777" w:rsidR="006D74CB" w:rsidRPr="00D2778D" w:rsidRDefault="00000000" w:rsidP="00D2778D">
            <w:pPr>
              <w:jc w:val="both"/>
              <w:rPr>
                <w:rFonts w:cs="Times New Roman"/>
                <w:sz w:val="24"/>
                <w:szCs w:val="24"/>
              </w:rPr>
            </w:pPr>
            <w:r w:rsidRPr="00D2778D">
              <w:rPr>
                <w:rFonts w:cs="Times New Roman"/>
                <w:sz w:val="24"/>
                <w:szCs w:val="24"/>
              </w:rPr>
              <w:t>27.56 ± 7.612</w:t>
            </w:r>
          </w:p>
        </w:tc>
        <w:tc>
          <w:tcPr>
            <w:tcW w:w="1958" w:type="dxa"/>
            <w:vAlign w:val="center"/>
          </w:tcPr>
          <w:p w14:paraId="71A6B2AC" w14:textId="77777777" w:rsidR="006D74CB" w:rsidRPr="00D2778D" w:rsidRDefault="00000000" w:rsidP="00D2778D">
            <w:pPr>
              <w:jc w:val="both"/>
              <w:rPr>
                <w:rFonts w:cs="Times New Roman"/>
                <w:sz w:val="24"/>
                <w:szCs w:val="24"/>
              </w:rPr>
            </w:pPr>
            <w:r w:rsidRPr="00D2778D">
              <w:rPr>
                <w:rFonts w:cs="Times New Roman"/>
                <w:sz w:val="24"/>
                <w:szCs w:val="24"/>
              </w:rPr>
              <w:t>27.71 ± 9.509</w:t>
            </w:r>
          </w:p>
        </w:tc>
        <w:tc>
          <w:tcPr>
            <w:tcW w:w="1958" w:type="dxa"/>
            <w:vAlign w:val="center"/>
          </w:tcPr>
          <w:p w14:paraId="23217303" w14:textId="77777777" w:rsidR="006D74CB" w:rsidRPr="00D2778D" w:rsidRDefault="00000000" w:rsidP="00D2778D">
            <w:pPr>
              <w:jc w:val="both"/>
              <w:rPr>
                <w:rFonts w:cs="Times New Roman"/>
                <w:sz w:val="24"/>
                <w:szCs w:val="24"/>
              </w:rPr>
            </w:pPr>
            <w:r w:rsidRPr="00D2778D">
              <w:rPr>
                <w:rFonts w:cs="Times New Roman"/>
                <w:sz w:val="24"/>
                <w:szCs w:val="24"/>
              </w:rPr>
              <w:t>−0.110</w:t>
            </w:r>
          </w:p>
        </w:tc>
        <w:tc>
          <w:tcPr>
            <w:tcW w:w="1958" w:type="dxa"/>
            <w:vAlign w:val="center"/>
          </w:tcPr>
          <w:p w14:paraId="5545FDC0" w14:textId="77777777" w:rsidR="006D74CB" w:rsidRPr="00D2778D" w:rsidRDefault="00000000" w:rsidP="00D2778D">
            <w:pPr>
              <w:jc w:val="both"/>
              <w:rPr>
                <w:rFonts w:cs="Times New Roman"/>
                <w:sz w:val="24"/>
                <w:szCs w:val="24"/>
              </w:rPr>
            </w:pPr>
            <w:r w:rsidRPr="00D2778D">
              <w:rPr>
                <w:rFonts w:cs="Times New Roman"/>
                <w:sz w:val="24"/>
                <w:szCs w:val="24"/>
              </w:rPr>
              <w:t>0.912</w:t>
            </w:r>
          </w:p>
        </w:tc>
      </w:tr>
      <w:tr w:rsidR="006D74CB" w:rsidRPr="00D2778D" w14:paraId="4A572836" w14:textId="77777777">
        <w:trPr>
          <w:jc w:val="center"/>
        </w:trPr>
        <w:tc>
          <w:tcPr>
            <w:tcW w:w="1958" w:type="dxa"/>
            <w:vAlign w:val="center"/>
          </w:tcPr>
          <w:p w14:paraId="09B8791C" w14:textId="77777777" w:rsidR="006D74CB" w:rsidRPr="00D2778D" w:rsidRDefault="00000000" w:rsidP="00D2778D">
            <w:pPr>
              <w:jc w:val="both"/>
              <w:rPr>
                <w:rFonts w:cs="Times New Roman"/>
                <w:sz w:val="24"/>
                <w:szCs w:val="24"/>
              </w:rPr>
            </w:pPr>
            <w:r w:rsidRPr="00D2778D">
              <w:rPr>
                <w:rFonts w:cs="Times New Roman"/>
                <w:sz w:val="24"/>
                <w:szCs w:val="24"/>
              </w:rPr>
              <w:t>Monocytes (%)</w:t>
            </w:r>
          </w:p>
        </w:tc>
        <w:tc>
          <w:tcPr>
            <w:tcW w:w="1958" w:type="dxa"/>
            <w:vAlign w:val="center"/>
          </w:tcPr>
          <w:p w14:paraId="050AD34F" w14:textId="77777777" w:rsidR="006D74CB" w:rsidRPr="00D2778D" w:rsidRDefault="00000000" w:rsidP="00D2778D">
            <w:pPr>
              <w:jc w:val="both"/>
              <w:rPr>
                <w:rFonts w:cs="Times New Roman"/>
                <w:sz w:val="24"/>
                <w:szCs w:val="24"/>
              </w:rPr>
            </w:pPr>
            <w:r w:rsidRPr="00D2778D">
              <w:rPr>
                <w:rFonts w:cs="Times New Roman"/>
                <w:sz w:val="24"/>
                <w:szCs w:val="24"/>
              </w:rPr>
              <w:t>6.963 ± 3.933</w:t>
            </w:r>
          </w:p>
        </w:tc>
        <w:tc>
          <w:tcPr>
            <w:tcW w:w="1958" w:type="dxa"/>
            <w:vAlign w:val="center"/>
          </w:tcPr>
          <w:p w14:paraId="0B5930A7" w14:textId="77777777" w:rsidR="006D74CB" w:rsidRPr="00D2778D" w:rsidRDefault="00000000" w:rsidP="00D2778D">
            <w:pPr>
              <w:jc w:val="both"/>
              <w:rPr>
                <w:rFonts w:cs="Times New Roman"/>
                <w:sz w:val="24"/>
                <w:szCs w:val="24"/>
              </w:rPr>
            </w:pPr>
            <w:r w:rsidRPr="00D2778D">
              <w:rPr>
                <w:rFonts w:cs="Times New Roman"/>
                <w:sz w:val="24"/>
                <w:szCs w:val="24"/>
              </w:rPr>
              <w:t>6.489 ± 3.272</w:t>
            </w:r>
          </w:p>
        </w:tc>
        <w:tc>
          <w:tcPr>
            <w:tcW w:w="1958" w:type="dxa"/>
            <w:vAlign w:val="center"/>
          </w:tcPr>
          <w:p w14:paraId="77AC3DEC" w14:textId="77777777" w:rsidR="006D74CB" w:rsidRPr="00D2778D" w:rsidRDefault="00000000" w:rsidP="00D2778D">
            <w:pPr>
              <w:jc w:val="both"/>
              <w:rPr>
                <w:rFonts w:cs="Times New Roman"/>
                <w:sz w:val="24"/>
                <w:szCs w:val="24"/>
              </w:rPr>
            </w:pPr>
            <w:r w:rsidRPr="00D2778D">
              <w:rPr>
                <w:rFonts w:cs="Times New Roman"/>
                <w:sz w:val="24"/>
                <w:szCs w:val="24"/>
              </w:rPr>
              <w:t>0.827</w:t>
            </w:r>
          </w:p>
        </w:tc>
        <w:tc>
          <w:tcPr>
            <w:tcW w:w="1958" w:type="dxa"/>
            <w:vAlign w:val="center"/>
          </w:tcPr>
          <w:p w14:paraId="25D07CF9" w14:textId="77777777" w:rsidR="006D74CB" w:rsidRPr="00D2778D" w:rsidRDefault="00000000" w:rsidP="00D2778D">
            <w:pPr>
              <w:jc w:val="both"/>
              <w:rPr>
                <w:rFonts w:cs="Times New Roman"/>
                <w:sz w:val="24"/>
                <w:szCs w:val="24"/>
              </w:rPr>
            </w:pPr>
            <w:r w:rsidRPr="00D2778D">
              <w:rPr>
                <w:rFonts w:cs="Times New Roman"/>
                <w:sz w:val="24"/>
                <w:szCs w:val="24"/>
              </w:rPr>
              <w:t>0.409</w:t>
            </w:r>
          </w:p>
        </w:tc>
      </w:tr>
      <w:tr w:rsidR="006D74CB" w:rsidRPr="00D2778D" w14:paraId="2CB3F8A2" w14:textId="77777777">
        <w:trPr>
          <w:jc w:val="center"/>
        </w:trPr>
        <w:tc>
          <w:tcPr>
            <w:tcW w:w="1958" w:type="dxa"/>
            <w:vAlign w:val="center"/>
          </w:tcPr>
          <w:p w14:paraId="0CAE6B99" w14:textId="77777777" w:rsidR="006D74CB" w:rsidRPr="00D2778D" w:rsidRDefault="00000000" w:rsidP="00D2778D">
            <w:pPr>
              <w:jc w:val="both"/>
              <w:rPr>
                <w:rFonts w:cs="Times New Roman"/>
                <w:sz w:val="24"/>
                <w:szCs w:val="24"/>
              </w:rPr>
            </w:pPr>
            <w:r w:rsidRPr="00D2778D">
              <w:rPr>
                <w:rFonts w:cs="Times New Roman"/>
                <w:sz w:val="24"/>
                <w:szCs w:val="24"/>
              </w:rPr>
              <w:t>Eosinophils (%)</w:t>
            </w:r>
          </w:p>
        </w:tc>
        <w:tc>
          <w:tcPr>
            <w:tcW w:w="1958" w:type="dxa"/>
            <w:vAlign w:val="center"/>
          </w:tcPr>
          <w:p w14:paraId="1A62871B" w14:textId="77777777" w:rsidR="006D74CB" w:rsidRPr="00D2778D" w:rsidRDefault="00000000" w:rsidP="00D2778D">
            <w:pPr>
              <w:jc w:val="both"/>
              <w:rPr>
                <w:rFonts w:cs="Times New Roman"/>
                <w:sz w:val="24"/>
                <w:szCs w:val="24"/>
              </w:rPr>
            </w:pPr>
            <w:r w:rsidRPr="00D2778D">
              <w:rPr>
                <w:rFonts w:cs="Times New Roman"/>
                <w:sz w:val="24"/>
                <w:szCs w:val="24"/>
              </w:rPr>
              <w:t>1.846 ± 2.205</w:t>
            </w:r>
          </w:p>
        </w:tc>
        <w:tc>
          <w:tcPr>
            <w:tcW w:w="1958" w:type="dxa"/>
            <w:vAlign w:val="center"/>
          </w:tcPr>
          <w:p w14:paraId="50E5C4F7" w14:textId="77777777" w:rsidR="006D74CB" w:rsidRPr="00D2778D" w:rsidRDefault="00000000" w:rsidP="00D2778D">
            <w:pPr>
              <w:jc w:val="both"/>
              <w:rPr>
                <w:rFonts w:cs="Times New Roman"/>
                <w:sz w:val="24"/>
                <w:szCs w:val="24"/>
              </w:rPr>
            </w:pPr>
            <w:r w:rsidRPr="00D2778D">
              <w:rPr>
                <w:rFonts w:cs="Times New Roman"/>
                <w:sz w:val="24"/>
                <w:szCs w:val="24"/>
              </w:rPr>
              <w:t>2.542 ± 2.279</w:t>
            </w:r>
          </w:p>
        </w:tc>
        <w:tc>
          <w:tcPr>
            <w:tcW w:w="1958" w:type="dxa"/>
            <w:vAlign w:val="center"/>
          </w:tcPr>
          <w:p w14:paraId="19C20D60" w14:textId="77777777" w:rsidR="006D74CB" w:rsidRPr="00D2778D" w:rsidRDefault="00000000" w:rsidP="00D2778D">
            <w:pPr>
              <w:jc w:val="both"/>
              <w:rPr>
                <w:rFonts w:cs="Times New Roman"/>
                <w:sz w:val="24"/>
                <w:szCs w:val="24"/>
              </w:rPr>
            </w:pPr>
            <w:r w:rsidRPr="00D2778D">
              <w:rPr>
                <w:rFonts w:cs="Times New Roman"/>
                <w:sz w:val="24"/>
                <w:szCs w:val="24"/>
              </w:rPr>
              <w:t>−1.960</w:t>
            </w:r>
          </w:p>
        </w:tc>
        <w:tc>
          <w:tcPr>
            <w:tcW w:w="1958" w:type="dxa"/>
            <w:vAlign w:val="center"/>
          </w:tcPr>
          <w:p w14:paraId="4487E6F4" w14:textId="77777777" w:rsidR="006D74CB" w:rsidRPr="00D2778D" w:rsidRDefault="00000000" w:rsidP="00D2778D">
            <w:pPr>
              <w:jc w:val="both"/>
              <w:rPr>
                <w:rFonts w:cs="Times New Roman"/>
                <w:sz w:val="24"/>
                <w:szCs w:val="24"/>
              </w:rPr>
            </w:pPr>
            <w:r w:rsidRPr="00D2778D">
              <w:rPr>
                <w:rFonts w:cs="Times New Roman"/>
                <w:sz w:val="24"/>
                <w:szCs w:val="24"/>
              </w:rPr>
              <w:t>0.052</w:t>
            </w:r>
          </w:p>
        </w:tc>
      </w:tr>
      <w:tr w:rsidR="006D74CB" w:rsidRPr="00D2778D" w14:paraId="31E79059" w14:textId="77777777">
        <w:trPr>
          <w:jc w:val="center"/>
        </w:trPr>
        <w:tc>
          <w:tcPr>
            <w:tcW w:w="1958" w:type="dxa"/>
            <w:vAlign w:val="center"/>
          </w:tcPr>
          <w:p w14:paraId="0F56181A" w14:textId="77777777" w:rsidR="006D74CB" w:rsidRPr="00D2778D" w:rsidRDefault="00000000" w:rsidP="00D2778D">
            <w:pPr>
              <w:jc w:val="both"/>
              <w:rPr>
                <w:rFonts w:cs="Times New Roman"/>
                <w:sz w:val="24"/>
                <w:szCs w:val="24"/>
              </w:rPr>
            </w:pPr>
            <w:r w:rsidRPr="00D2778D">
              <w:rPr>
                <w:rFonts w:cs="Times New Roman"/>
                <w:sz w:val="24"/>
                <w:szCs w:val="24"/>
              </w:rPr>
              <w:t>Basophils (%)</w:t>
            </w:r>
          </w:p>
        </w:tc>
        <w:tc>
          <w:tcPr>
            <w:tcW w:w="1958" w:type="dxa"/>
            <w:vAlign w:val="center"/>
          </w:tcPr>
          <w:p w14:paraId="74E7483A" w14:textId="77777777" w:rsidR="006D74CB" w:rsidRPr="00D2778D" w:rsidRDefault="00000000" w:rsidP="00D2778D">
            <w:pPr>
              <w:jc w:val="both"/>
              <w:rPr>
                <w:rFonts w:cs="Times New Roman"/>
                <w:sz w:val="24"/>
                <w:szCs w:val="24"/>
              </w:rPr>
            </w:pPr>
            <w:r w:rsidRPr="00D2778D">
              <w:rPr>
                <w:rFonts w:cs="Times New Roman"/>
                <w:sz w:val="24"/>
                <w:szCs w:val="24"/>
              </w:rPr>
              <w:t>0.061 ± 0.091</w:t>
            </w:r>
          </w:p>
        </w:tc>
        <w:tc>
          <w:tcPr>
            <w:tcW w:w="1958" w:type="dxa"/>
            <w:vAlign w:val="center"/>
          </w:tcPr>
          <w:p w14:paraId="67CACE68" w14:textId="77777777" w:rsidR="006D74CB" w:rsidRPr="00D2778D" w:rsidRDefault="00000000" w:rsidP="00D2778D">
            <w:pPr>
              <w:jc w:val="both"/>
              <w:rPr>
                <w:rFonts w:cs="Times New Roman"/>
                <w:sz w:val="24"/>
                <w:szCs w:val="24"/>
              </w:rPr>
            </w:pPr>
            <w:r w:rsidRPr="00D2778D">
              <w:rPr>
                <w:rFonts w:cs="Times New Roman"/>
                <w:sz w:val="24"/>
                <w:szCs w:val="24"/>
              </w:rPr>
              <w:t>0.320 ± 0.699</w:t>
            </w:r>
          </w:p>
        </w:tc>
        <w:tc>
          <w:tcPr>
            <w:tcW w:w="1958" w:type="dxa"/>
            <w:vAlign w:val="center"/>
          </w:tcPr>
          <w:p w14:paraId="6A5D5700" w14:textId="77777777" w:rsidR="006D74CB" w:rsidRPr="00D2778D" w:rsidRDefault="00000000" w:rsidP="00D2778D">
            <w:pPr>
              <w:jc w:val="both"/>
              <w:rPr>
                <w:rFonts w:cs="Times New Roman"/>
                <w:sz w:val="24"/>
                <w:szCs w:val="24"/>
              </w:rPr>
            </w:pPr>
            <w:r w:rsidRPr="00D2778D">
              <w:rPr>
                <w:rFonts w:cs="Times New Roman"/>
                <w:sz w:val="24"/>
                <w:szCs w:val="24"/>
              </w:rPr>
              <w:t>−1.960</w:t>
            </w:r>
          </w:p>
        </w:tc>
        <w:tc>
          <w:tcPr>
            <w:tcW w:w="1958" w:type="dxa"/>
            <w:vAlign w:val="center"/>
          </w:tcPr>
          <w:p w14:paraId="19DF986F" w14:textId="77777777" w:rsidR="006D74CB" w:rsidRPr="00D2778D" w:rsidRDefault="00000000" w:rsidP="00D2778D">
            <w:pPr>
              <w:jc w:val="both"/>
              <w:rPr>
                <w:rFonts w:cs="Times New Roman"/>
                <w:sz w:val="24"/>
                <w:szCs w:val="24"/>
              </w:rPr>
            </w:pPr>
            <w:r w:rsidRPr="00D2778D">
              <w:rPr>
                <w:rFonts w:cs="Times New Roman"/>
                <w:sz w:val="24"/>
                <w:szCs w:val="24"/>
              </w:rPr>
              <w:t>0.001</w:t>
            </w:r>
          </w:p>
        </w:tc>
      </w:tr>
    </w:tbl>
    <w:p w14:paraId="1B997EC0" w14:textId="77777777" w:rsidR="006D74CB" w:rsidRPr="00D2778D" w:rsidRDefault="006D74CB" w:rsidP="00D2778D">
      <w:pPr>
        <w:jc w:val="both"/>
        <w:rPr>
          <w:rFonts w:cs="Times New Roman"/>
          <w:sz w:val="24"/>
          <w:szCs w:val="24"/>
        </w:rPr>
      </w:pPr>
    </w:p>
    <w:p w14:paraId="6AA04C1C"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3. Comparison of differential leukocyte counts between the second and third trimesters.</w:t>
      </w:r>
    </w:p>
    <w:p w14:paraId="2294CF8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Neutrophil percentage increased modestly from 63.65 ± 9.06% to 64.97 ± 11.01%, but the difference was not statistically significant (p = 0.078). Lymphocyte and monocyte percentages remained relatively stable. Eosinophils showed a borderline change (p = 0.052), whereas basophils increased significantly from 0.061 ± 0.091% to 0.320 ± 0.699% (p = 0.001).</w:t>
      </w:r>
    </w:p>
    <w:p w14:paraId="41E9289B"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3.3 Haemostatic changes</w:t>
      </w:r>
    </w:p>
    <w:tbl>
      <w:tblPr>
        <w:tblStyle w:val="TableGrid"/>
        <w:tblW w:w="0" w:type="auto"/>
        <w:jc w:val="center"/>
        <w:tblLook w:val="04A0" w:firstRow="1" w:lastRow="0" w:firstColumn="1" w:lastColumn="0" w:noHBand="0" w:noVBand="1"/>
      </w:tblPr>
      <w:tblGrid>
        <w:gridCol w:w="1956"/>
        <w:gridCol w:w="1957"/>
        <w:gridCol w:w="1957"/>
        <w:gridCol w:w="1956"/>
        <w:gridCol w:w="1956"/>
      </w:tblGrid>
      <w:tr w:rsidR="006D74CB" w:rsidRPr="00D2778D" w14:paraId="11BFDD21" w14:textId="77777777">
        <w:trPr>
          <w:jc w:val="center"/>
        </w:trPr>
        <w:tc>
          <w:tcPr>
            <w:tcW w:w="1958" w:type="dxa"/>
            <w:vAlign w:val="center"/>
          </w:tcPr>
          <w:p w14:paraId="28C7AA9C" w14:textId="77777777" w:rsidR="006D74CB" w:rsidRPr="00D2778D" w:rsidRDefault="00000000" w:rsidP="00D2778D">
            <w:pPr>
              <w:jc w:val="both"/>
              <w:rPr>
                <w:rFonts w:cs="Times New Roman"/>
                <w:sz w:val="24"/>
                <w:szCs w:val="24"/>
              </w:rPr>
            </w:pPr>
            <w:r w:rsidRPr="00D2778D">
              <w:rPr>
                <w:rFonts w:cs="Times New Roman"/>
                <w:b/>
                <w:sz w:val="24"/>
                <w:szCs w:val="24"/>
              </w:rPr>
              <w:t>Parameter</w:t>
            </w:r>
          </w:p>
        </w:tc>
        <w:tc>
          <w:tcPr>
            <w:tcW w:w="1958" w:type="dxa"/>
            <w:vAlign w:val="center"/>
          </w:tcPr>
          <w:p w14:paraId="0EE8F685" w14:textId="77777777" w:rsidR="006D74CB" w:rsidRPr="00D2778D" w:rsidRDefault="00000000" w:rsidP="00D2778D">
            <w:pPr>
              <w:jc w:val="both"/>
              <w:rPr>
                <w:rFonts w:cs="Times New Roman"/>
                <w:sz w:val="24"/>
                <w:szCs w:val="24"/>
              </w:rPr>
            </w:pPr>
            <w:r w:rsidRPr="00D2778D">
              <w:rPr>
                <w:rFonts w:cs="Times New Roman"/>
                <w:b/>
                <w:sz w:val="24"/>
                <w:szCs w:val="24"/>
              </w:rPr>
              <w:t>Second trimester Mean ± SD</w:t>
            </w:r>
          </w:p>
        </w:tc>
        <w:tc>
          <w:tcPr>
            <w:tcW w:w="1958" w:type="dxa"/>
            <w:vAlign w:val="center"/>
          </w:tcPr>
          <w:p w14:paraId="1A46099C" w14:textId="77777777" w:rsidR="006D74CB" w:rsidRPr="00D2778D" w:rsidRDefault="00000000" w:rsidP="00D2778D">
            <w:pPr>
              <w:jc w:val="both"/>
              <w:rPr>
                <w:rFonts w:cs="Times New Roman"/>
                <w:sz w:val="24"/>
                <w:szCs w:val="24"/>
              </w:rPr>
            </w:pPr>
            <w:r w:rsidRPr="00D2778D">
              <w:rPr>
                <w:rFonts w:cs="Times New Roman"/>
                <w:b/>
                <w:sz w:val="24"/>
                <w:szCs w:val="24"/>
              </w:rPr>
              <w:t>Third trimester Mean ± SD</w:t>
            </w:r>
          </w:p>
        </w:tc>
        <w:tc>
          <w:tcPr>
            <w:tcW w:w="1958" w:type="dxa"/>
            <w:vAlign w:val="center"/>
          </w:tcPr>
          <w:p w14:paraId="0BEB6F7B" w14:textId="77777777" w:rsidR="006D74CB" w:rsidRPr="00D2778D" w:rsidRDefault="00000000" w:rsidP="00D2778D">
            <w:pPr>
              <w:jc w:val="both"/>
              <w:rPr>
                <w:rFonts w:cs="Times New Roman"/>
                <w:sz w:val="24"/>
                <w:szCs w:val="24"/>
              </w:rPr>
            </w:pPr>
            <w:r w:rsidRPr="00D2778D">
              <w:rPr>
                <w:rFonts w:cs="Times New Roman"/>
                <w:b/>
                <w:sz w:val="24"/>
                <w:szCs w:val="24"/>
              </w:rPr>
              <w:t>t</w:t>
            </w:r>
          </w:p>
        </w:tc>
        <w:tc>
          <w:tcPr>
            <w:tcW w:w="1958" w:type="dxa"/>
            <w:vAlign w:val="center"/>
          </w:tcPr>
          <w:p w14:paraId="622071F0"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749F6539" w14:textId="77777777">
        <w:trPr>
          <w:jc w:val="center"/>
        </w:trPr>
        <w:tc>
          <w:tcPr>
            <w:tcW w:w="1958" w:type="dxa"/>
            <w:vAlign w:val="center"/>
          </w:tcPr>
          <w:p w14:paraId="089305C5" w14:textId="77777777" w:rsidR="006D74CB" w:rsidRPr="00D2778D" w:rsidRDefault="00000000" w:rsidP="00D2778D">
            <w:pPr>
              <w:jc w:val="both"/>
              <w:rPr>
                <w:rFonts w:cs="Times New Roman"/>
                <w:sz w:val="24"/>
                <w:szCs w:val="24"/>
              </w:rPr>
            </w:pPr>
            <w:r w:rsidRPr="00D2778D">
              <w:rPr>
                <w:rFonts w:cs="Times New Roman"/>
                <w:sz w:val="24"/>
                <w:szCs w:val="24"/>
              </w:rPr>
              <w:t>Platelets (×10⁹/L)</w:t>
            </w:r>
          </w:p>
        </w:tc>
        <w:tc>
          <w:tcPr>
            <w:tcW w:w="1958" w:type="dxa"/>
            <w:vAlign w:val="center"/>
          </w:tcPr>
          <w:p w14:paraId="0B5114AF" w14:textId="77777777" w:rsidR="006D74CB" w:rsidRPr="00D2778D" w:rsidRDefault="00000000" w:rsidP="00D2778D">
            <w:pPr>
              <w:jc w:val="both"/>
              <w:rPr>
                <w:rFonts w:cs="Times New Roman"/>
                <w:sz w:val="24"/>
                <w:szCs w:val="24"/>
              </w:rPr>
            </w:pPr>
            <w:r w:rsidRPr="00D2778D">
              <w:rPr>
                <w:rFonts w:cs="Times New Roman"/>
                <w:sz w:val="24"/>
                <w:szCs w:val="24"/>
              </w:rPr>
              <w:t>281.1 ± 66.37</w:t>
            </w:r>
          </w:p>
        </w:tc>
        <w:tc>
          <w:tcPr>
            <w:tcW w:w="1958" w:type="dxa"/>
            <w:vAlign w:val="center"/>
          </w:tcPr>
          <w:p w14:paraId="4093474E" w14:textId="77777777" w:rsidR="006D74CB" w:rsidRPr="00D2778D" w:rsidRDefault="00000000" w:rsidP="00D2778D">
            <w:pPr>
              <w:jc w:val="both"/>
              <w:rPr>
                <w:rFonts w:cs="Times New Roman"/>
                <w:sz w:val="24"/>
                <w:szCs w:val="24"/>
              </w:rPr>
            </w:pPr>
            <w:r w:rsidRPr="00D2778D">
              <w:rPr>
                <w:rFonts w:cs="Times New Roman"/>
                <w:sz w:val="24"/>
                <w:szCs w:val="24"/>
              </w:rPr>
              <w:t>175.4 ± 45.35</w:t>
            </w:r>
          </w:p>
        </w:tc>
        <w:tc>
          <w:tcPr>
            <w:tcW w:w="1958" w:type="dxa"/>
            <w:vAlign w:val="center"/>
          </w:tcPr>
          <w:p w14:paraId="6D234AFB" w14:textId="77777777" w:rsidR="006D74CB" w:rsidRPr="00D2778D" w:rsidRDefault="00000000" w:rsidP="00D2778D">
            <w:pPr>
              <w:jc w:val="both"/>
              <w:rPr>
                <w:rFonts w:cs="Times New Roman"/>
                <w:sz w:val="24"/>
                <w:szCs w:val="24"/>
              </w:rPr>
            </w:pPr>
            <w:r w:rsidRPr="00D2778D">
              <w:rPr>
                <w:rFonts w:cs="Times New Roman"/>
                <w:sz w:val="24"/>
                <w:szCs w:val="24"/>
              </w:rPr>
              <w:t>11.71</w:t>
            </w:r>
          </w:p>
        </w:tc>
        <w:tc>
          <w:tcPr>
            <w:tcW w:w="1958" w:type="dxa"/>
            <w:vAlign w:val="center"/>
          </w:tcPr>
          <w:p w14:paraId="7E00829B"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449CD3CE" w14:textId="77777777">
        <w:trPr>
          <w:jc w:val="center"/>
        </w:trPr>
        <w:tc>
          <w:tcPr>
            <w:tcW w:w="1958" w:type="dxa"/>
            <w:vAlign w:val="center"/>
          </w:tcPr>
          <w:p w14:paraId="21FB31B9" w14:textId="77777777" w:rsidR="006D74CB" w:rsidRPr="00D2778D" w:rsidRDefault="00000000" w:rsidP="00D2778D">
            <w:pPr>
              <w:jc w:val="both"/>
              <w:rPr>
                <w:rFonts w:cs="Times New Roman"/>
                <w:sz w:val="24"/>
                <w:szCs w:val="24"/>
              </w:rPr>
            </w:pPr>
            <w:r w:rsidRPr="00D2778D">
              <w:rPr>
                <w:rFonts w:cs="Times New Roman"/>
                <w:sz w:val="24"/>
                <w:szCs w:val="24"/>
              </w:rPr>
              <w:t>PT (s)</w:t>
            </w:r>
          </w:p>
        </w:tc>
        <w:tc>
          <w:tcPr>
            <w:tcW w:w="1958" w:type="dxa"/>
            <w:vAlign w:val="center"/>
          </w:tcPr>
          <w:p w14:paraId="3CAF3CFB" w14:textId="77777777" w:rsidR="006D74CB" w:rsidRPr="00D2778D" w:rsidRDefault="00000000" w:rsidP="00D2778D">
            <w:pPr>
              <w:jc w:val="both"/>
              <w:rPr>
                <w:rFonts w:cs="Times New Roman"/>
                <w:sz w:val="24"/>
                <w:szCs w:val="24"/>
              </w:rPr>
            </w:pPr>
            <w:r w:rsidRPr="00D2778D">
              <w:rPr>
                <w:rFonts w:cs="Times New Roman"/>
                <w:sz w:val="24"/>
                <w:szCs w:val="24"/>
              </w:rPr>
              <w:t>14.68 ± 2.06</w:t>
            </w:r>
          </w:p>
        </w:tc>
        <w:tc>
          <w:tcPr>
            <w:tcW w:w="1958" w:type="dxa"/>
            <w:vAlign w:val="center"/>
          </w:tcPr>
          <w:p w14:paraId="29C33A8F" w14:textId="77777777" w:rsidR="006D74CB" w:rsidRPr="00D2778D" w:rsidRDefault="00000000" w:rsidP="00D2778D">
            <w:pPr>
              <w:jc w:val="both"/>
              <w:rPr>
                <w:rFonts w:cs="Times New Roman"/>
                <w:sz w:val="24"/>
                <w:szCs w:val="24"/>
              </w:rPr>
            </w:pPr>
            <w:r w:rsidRPr="00D2778D">
              <w:rPr>
                <w:rFonts w:cs="Times New Roman"/>
                <w:sz w:val="24"/>
                <w:szCs w:val="24"/>
              </w:rPr>
              <w:t>15.91 ± 2.12</w:t>
            </w:r>
          </w:p>
        </w:tc>
        <w:tc>
          <w:tcPr>
            <w:tcW w:w="1958" w:type="dxa"/>
            <w:vAlign w:val="center"/>
          </w:tcPr>
          <w:p w14:paraId="41AA3D77" w14:textId="77777777" w:rsidR="006D74CB" w:rsidRPr="00D2778D" w:rsidRDefault="00000000" w:rsidP="00D2778D">
            <w:pPr>
              <w:jc w:val="both"/>
              <w:rPr>
                <w:rFonts w:cs="Times New Roman"/>
                <w:sz w:val="24"/>
                <w:szCs w:val="24"/>
              </w:rPr>
            </w:pPr>
            <w:r w:rsidRPr="00D2778D">
              <w:rPr>
                <w:rFonts w:cs="Times New Roman"/>
                <w:sz w:val="24"/>
                <w:szCs w:val="24"/>
              </w:rPr>
              <w:t>−3.677</w:t>
            </w:r>
          </w:p>
        </w:tc>
        <w:tc>
          <w:tcPr>
            <w:tcW w:w="1958" w:type="dxa"/>
            <w:vAlign w:val="center"/>
          </w:tcPr>
          <w:p w14:paraId="3B04DCF1"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29FE5CE3" w14:textId="77777777">
        <w:trPr>
          <w:jc w:val="center"/>
        </w:trPr>
        <w:tc>
          <w:tcPr>
            <w:tcW w:w="1958" w:type="dxa"/>
            <w:vAlign w:val="center"/>
          </w:tcPr>
          <w:p w14:paraId="4F765FE6" w14:textId="77777777" w:rsidR="006D74CB" w:rsidRPr="00D2778D" w:rsidRDefault="00000000" w:rsidP="00D2778D">
            <w:pPr>
              <w:jc w:val="both"/>
              <w:rPr>
                <w:rFonts w:cs="Times New Roman"/>
                <w:sz w:val="24"/>
                <w:szCs w:val="24"/>
              </w:rPr>
            </w:pPr>
            <w:r w:rsidRPr="00D2778D">
              <w:rPr>
                <w:rFonts w:cs="Times New Roman"/>
                <w:sz w:val="24"/>
                <w:szCs w:val="24"/>
              </w:rPr>
              <w:t>INR</w:t>
            </w:r>
          </w:p>
        </w:tc>
        <w:tc>
          <w:tcPr>
            <w:tcW w:w="1958" w:type="dxa"/>
            <w:vAlign w:val="center"/>
          </w:tcPr>
          <w:p w14:paraId="0B49E123" w14:textId="77777777" w:rsidR="006D74CB" w:rsidRPr="00D2778D" w:rsidRDefault="00000000" w:rsidP="00D2778D">
            <w:pPr>
              <w:jc w:val="both"/>
              <w:rPr>
                <w:rFonts w:cs="Times New Roman"/>
                <w:sz w:val="24"/>
                <w:szCs w:val="24"/>
              </w:rPr>
            </w:pPr>
            <w:r w:rsidRPr="00D2778D">
              <w:rPr>
                <w:rFonts w:cs="Times New Roman"/>
                <w:sz w:val="24"/>
                <w:szCs w:val="24"/>
              </w:rPr>
              <w:t>1.63 ± 0.58</w:t>
            </w:r>
          </w:p>
        </w:tc>
        <w:tc>
          <w:tcPr>
            <w:tcW w:w="1958" w:type="dxa"/>
            <w:vAlign w:val="center"/>
          </w:tcPr>
          <w:p w14:paraId="2C4EA261" w14:textId="77777777" w:rsidR="006D74CB" w:rsidRPr="00D2778D" w:rsidRDefault="00000000" w:rsidP="00D2778D">
            <w:pPr>
              <w:jc w:val="both"/>
              <w:rPr>
                <w:rFonts w:cs="Times New Roman"/>
                <w:sz w:val="24"/>
                <w:szCs w:val="24"/>
              </w:rPr>
            </w:pPr>
            <w:r w:rsidRPr="00D2778D">
              <w:rPr>
                <w:rFonts w:cs="Times New Roman"/>
                <w:sz w:val="24"/>
                <w:szCs w:val="24"/>
              </w:rPr>
              <w:t>2.14 ± 0.74</w:t>
            </w:r>
          </w:p>
        </w:tc>
        <w:tc>
          <w:tcPr>
            <w:tcW w:w="1958" w:type="dxa"/>
            <w:vAlign w:val="center"/>
          </w:tcPr>
          <w:p w14:paraId="5FB83296" w14:textId="77777777" w:rsidR="006D74CB" w:rsidRPr="00D2778D" w:rsidRDefault="00000000" w:rsidP="00D2778D">
            <w:pPr>
              <w:jc w:val="both"/>
              <w:rPr>
                <w:rFonts w:cs="Times New Roman"/>
                <w:sz w:val="24"/>
                <w:szCs w:val="24"/>
              </w:rPr>
            </w:pPr>
            <w:r w:rsidRPr="00D2778D">
              <w:rPr>
                <w:rFonts w:cs="Times New Roman"/>
                <w:sz w:val="24"/>
                <w:szCs w:val="24"/>
              </w:rPr>
              <w:t>−4.806</w:t>
            </w:r>
          </w:p>
        </w:tc>
        <w:tc>
          <w:tcPr>
            <w:tcW w:w="1958" w:type="dxa"/>
            <w:vAlign w:val="center"/>
          </w:tcPr>
          <w:p w14:paraId="38798C0B"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6998624E" w14:textId="77777777">
        <w:trPr>
          <w:jc w:val="center"/>
        </w:trPr>
        <w:tc>
          <w:tcPr>
            <w:tcW w:w="1958" w:type="dxa"/>
            <w:vAlign w:val="center"/>
          </w:tcPr>
          <w:p w14:paraId="1E3E309B" w14:textId="77777777" w:rsidR="006D74CB" w:rsidRPr="00D2778D" w:rsidRDefault="00000000" w:rsidP="00D2778D">
            <w:pPr>
              <w:jc w:val="both"/>
              <w:rPr>
                <w:rFonts w:cs="Times New Roman"/>
                <w:sz w:val="24"/>
                <w:szCs w:val="24"/>
              </w:rPr>
            </w:pPr>
            <w:r w:rsidRPr="00D2778D">
              <w:rPr>
                <w:rFonts w:cs="Times New Roman"/>
                <w:sz w:val="24"/>
                <w:szCs w:val="24"/>
              </w:rPr>
              <w:t>APTT (s)</w:t>
            </w:r>
          </w:p>
        </w:tc>
        <w:tc>
          <w:tcPr>
            <w:tcW w:w="1958" w:type="dxa"/>
            <w:vAlign w:val="center"/>
          </w:tcPr>
          <w:p w14:paraId="52DB705E" w14:textId="77777777" w:rsidR="006D74CB" w:rsidRPr="00D2778D" w:rsidRDefault="00000000" w:rsidP="00D2778D">
            <w:pPr>
              <w:jc w:val="both"/>
              <w:rPr>
                <w:rFonts w:cs="Times New Roman"/>
                <w:sz w:val="24"/>
                <w:szCs w:val="24"/>
              </w:rPr>
            </w:pPr>
            <w:r w:rsidRPr="00D2778D">
              <w:rPr>
                <w:rFonts w:cs="Times New Roman"/>
                <w:sz w:val="24"/>
                <w:szCs w:val="24"/>
              </w:rPr>
              <w:t>45.34 ± 9.83</w:t>
            </w:r>
          </w:p>
        </w:tc>
        <w:tc>
          <w:tcPr>
            <w:tcW w:w="1958" w:type="dxa"/>
            <w:vAlign w:val="center"/>
          </w:tcPr>
          <w:p w14:paraId="4772999E" w14:textId="77777777" w:rsidR="006D74CB" w:rsidRPr="00D2778D" w:rsidRDefault="00000000" w:rsidP="00D2778D">
            <w:pPr>
              <w:jc w:val="both"/>
              <w:rPr>
                <w:rFonts w:cs="Times New Roman"/>
                <w:sz w:val="24"/>
                <w:szCs w:val="24"/>
              </w:rPr>
            </w:pPr>
            <w:r w:rsidRPr="00D2778D">
              <w:rPr>
                <w:rFonts w:cs="Times New Roman"/>
                <w:sz w:val="24"/>
                <w:szCs w:val="24"/>
              </w:rPr>
              <w:t>61.06 ± 52.58</w:t>
            </w:r>
          </w:p>
        </w:tc>
        <w:tc>
          <w:tcPr>
            <w:tcW w:w="1958" w:type="dxa"/>
            <w:vAlign w:val="center"/>
          </w:tcPr>
          <w:p w14:paraId="127C2994" w14:textId="77777777" w:rsidR="006D74CB" w:rsidRPr="00D2778D" w:rsidRDefault="00000000" w:rsidP="00D2778D">
            <w:pPr>
              <w:jc w:val="both"/>
              <w:rPr>
                <w:rFonts w:cs="Times New Roman"/>
                <w:sz w:val="24"/>
                <w:szCs w:val="24"/>
              </w:rPr>
            </w:pPr>
            <w:r w:rsidRPr="00D2778D">
              <w:rPr>
                <w:rFonts w:cs="Times New Roman"/>
                <w:sz w:val="24"/>
                <w:szCs w:val="24"/>
              </w:rPr>
              <w:t>−2.630</w:t>
            </w:r>
          </w:p>
        </w:tc>
        <w:tc>
          <w:tcPr>
            <w:tcW w:w="1958" w:type="dxa"/>
            <w:vAlign w:val="center"/>
          </w:tcPr>
          <w:p w14:paraId="4053CAD0"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6AB8C6CC" w14:textId="77777777">
        <w:trPr>
          <w:jc w:val="center"/>
        </w:trPr>
        <w:tc>
          <w:tcPr>
            <w:tcW w:w="1958" w:type="dxa"/>
            <w:vAlign w:val="center"/>
          </w:tcPr>
          <w:p w14:paraId="160034E3" w14:textId="77777777" w:rsidR="006D74CB" w:rsidRPr="00D2778D" w:rsidRDefault="00000000" w:rsidP="00D2778D">
            <w:pPr>
              <w:jc w:val="both"/>
              <w:rPr>
                <w:rFonts w:cs="Times New Roman"/>
                <w:sz w:val="24"/>
                <w:szCs w:val="24"/>
              </w:rPr>
            </w:pPr>
            <w:r w:rsidRPr="00D2778D">
              <w:rPr>
                <w:rFonts w:cs="Times New Roman"/>
                <w:sz w:val="24"/>
                <w:szCs w:val="24"/>
              </w:rPr>
              <w:t>D-dimer (µg/mL)</w:t>
            </w:r>
          </w:p>
        </w:tc>
        <w:tc>
          <w:tcPr>
            <w:tcW w:w="1958" w:type="dxa"/>
            <w:vAlign w:val="center"/>
          </w:tcPr>
          <w:p w14:paraId="20F9A72F" w14:textId="77777777" w:rsidR="006D74CB" w:rsidRPr="00D2778D" w:rsidRDefault="00000000" w:rsidP="00D2778D">
            <w:pPr>
              <w:jc w:val="both"/>
              <w:rPr>
                <w:rFonts w:cs="Times New Roman"/>
                <w:sz w:val="24"/>
                <w:szCs w:val="24"/>
              </w:rPr>
            </w:pPr>
            <w:r w:rsidRPr="00D2778D">
              <w:rPr>
                <w:rFonts w:cs="Times New Roman"/>
                <w:sz w:val="24"/>
                <w:szCs w:val="24"/>
              </w:rPr>
              <w:t>1.01 ± 0.38</w:t>
            </w:r>
          </w:p>
        </w:tc>
        <w:tc>
          <w:tcPr>
            <w:tcW w:w="1958" w:type="dxa"/>
            <w:vAlign w:val="center"/>
          </w:tcPr>
          <w:p w14:paraId="248F6AD3" w14:textId="77777777" w:rsidR="006D74CB" w:rsidRPr="00D2778D" w:rsidRDefault="00000000" w:rsidP="00D2778D">
            <w:pPr>
              <w:jc w:val="both"/>
              <w:rPr>
                <w:rFonts w:cs="Times New Roman"/>
                <w:sz w:val="24"/>
                <w:szCs w:val="24"/>
              </w:rPr>
            </w:pPr>
            <w:r w:rsidRPr="00D2778D">
              <w:rPr>
                <w:rFonts w:cs="Times New Roman"/>
                <w:sz w:val="24"/>
                <w:szCs w:val="24"/>
              </w:rPr>
              <w:t>1.51 ± 0.64</w:t>
            </w:r>
          </w:p>
        </w:tc>
        <w:tc>
          <w:tcPr>
            <w:tcW w:w="1958" w:type="dxa"/>
            <w:vAlign w:val="center"/>
          </w:tcPr>
          <w:p w14:paraId="2D01F5B3" w14:textId="77777777" w:rsidR="006D74CB" w:rsidRPr="00D2778D" w:rsidRDefault="00000000" w:rsidP="00D2778D">
            <w:pPr>
              <w:jc w:val="both"/>
              <w:rPr>
                <w:rFonts w:cs="Times New Roman"/>
                <w:sz w:val="24"/>
                <w:szCs w:val="24"/>
              </w:rPr>
            </w:pPr>
            <w:r w:rsidRPr="00D2778D">
              <w:rPr>
                <w:rFonts w:cs="Times New Roman"/>
                <w:sz w:val="24"/>
                <w:szCs w:val="24"/>
              </w:rPr>
              <w:t>−5.969</w:t>
            </w:r>
          </w:p>
        </w:tc>
        <w:tc>
          <w:tcPr>
            <w:tcW w:w="1958" w:type="dxa"/>
            <w:vAlign w:val="center"/>
          </w:tcPr>
          <w:p w14:paraId="3F3B8DB9" w14:textId="77777777" w:rsidR="006D74CB" w:rsidRPr="00D2778D" w:rsidRDefault="00000000" w:rsidP="00D2778D">
            <w:pPr>
              <w:jc w:val="both"/>
              <w:rPr>
                <w:rFonts w:cs="Times New Roman"/>
                <w:sz w:val="24"/>
                <w:szCs w:val="24"/>
              </w:rPr>
            </w:pPr>
            <w:r w:rsidRPr="00D2778D">
              <w:rPr>
                <w:rFonts w:cs="Times New Roman"/>
                <w:sz w:val="24"/>
                <w:szCs w:val="24"/>
              </w:rPr>
              <w:t>&lt;0.01</w:t>
            </w:r>
          </w:p>
        </w:tc>
      </w:tr>
    </w:tbl>
    <w:p w14:paraId="4DAF8315" w14:textId="77777777" w:rsidR="006D74CB" w:rsidRPr="00D2778D" w:rsidRDefault="006D74CB" w:rsidP="00D2778D">
      <w:pPr>
        <w:jc w:val="both"/>
        <w:rPr>
          <w:rFonts w:cs="Times New Roman"/>
          <w:sz w:val="24"/>
          <w:szCs w:val="24"/>
        </w:rPr>
      </w:pPr>
    </w:p>
    <w:p w14:paraId="6144A9F3"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4. Comparison of platelet and coagulation/fibrinolytic parameters between the second and third trimesters.</w:t>
      </w:r>
    </w:p>
    <w:p w14:paraId="2238A9A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Platelet count decreased markedly from 281.1 ± 66.37 ×10⁹/L to 175.4 ± 45.35 ×10⁹/L (p &lt; 0.01). PT increased from 14.68 ± 2.06 to 15.91 ± 2.12 seconds, while INR increased from 1.63 ± 0.58 to 2.14 ± 0.74. APTT increased from 45.34 ± 9.83 to 61.06 ± 52.58 seconds, and D-dimer increased from 1.01 ± 0.38 to 1.51 ± 0.64 µg/</w:t>
      </w:r>
      <w:proofErr w:type="spellStart"/>
      <w:r w:rsidRPr="00D2778D">
        <w:rPr>
          <w:rFonts w:cs="Times New Roman"/>
          <w:sz w:val="24"/>
          <w:szCs w:val="24"/>
        </w:rPr>
        <w:t>mL.</w:t>
      </w:r>
      <w:proofErr w:type="spellEnd"/>
      <w:r w:rsidRPr="00D2778D">
        <w:rPr>
          <w:rFonts w:cs="Times New Roman"/>
          <w:sz w:val="24"/>
          <w:szCs w:val="24"/>
        </w:rPr>
        <w:t xml:space="preserve"> All reported changes were statistically significant.</w:t>
      </w:r>
    </w:p>
    <w:p w14:paraId="72D0D4AA"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3.4 Predictive value of laboratory parameters</w:t>
      </w:r>
    </w:p>
    <w:tbl>
      <w:tblPr>
        <w:tblStyle w:val="TableGrid"/>
        <w:tblW w:w="0" w:type="auto"/>
        <w:jc w:val="center"/>
        <w:tblLook w:val="04A0" w:firstRow="1" w:lastRow="0" w:firstColumn="1" w:lastColumn="0" w:noHBand="0" w:noVBand="1"/>
      </w:tblPr>
      <w:tblGrid>
        <w:gridCol w:w="4891"/>
        <w:gridCol w:w="4891"/>
      </w:tblGrid>
      <w:tr w:rsidR="006D74CB" w:rsidRPr="00D2778D" w14:paraId="0DC755C7" w14:textId="77777777">
        <w:trPr>
          <w:jc w:val="center"/>
        </w:trPr>
        <w:tc>
          <w:tcPr>
            <w:tcW w:w="4896" w:type="dxa"/>
            <w:vAlign w:val="center"/>
          </w:tcPr>
          <w:p w14:paraId="507B60AA" w14:textId="77777777" w:rsidR="006D74CB" w:rsidRPr="00D2778D" w:rsidRDefault="00000000" w:rsidP="00D2778D">
            <w:pPr>
              <w:jc w:val="both"/>
              <w:rPr>
                <w:rFonts w:cs="Times New Roman"/>
                <w:sz w:val="24"/>
                <w:szCs w:val="24"/>
              </w:rPr>
            </w:pPr>
            <w:r w:rsidRPr="00D2778D">
              <w:rPr>
                <w:rFonts w:cs="Times New Roman"/>
                <w:b/>
                <w:sz w:val="24"/>
                <w:szCs w:val="24"/>
              </w:rPr>
              <w:t>Model statistic</w:t>
            </w:r>
          </w:p>
        </w:tc>
        <w:tc>
          <w:tcPr>
            <w:tcW w:w="4896" w:type="dxa"/>
            <w:vAlign w:val="center"/>
          </w:tcPr>
          <w:p w14:paraId="28382A9B" w14:textId="77777777" w:rsidR="006D74CB" w:rsidRPr="00D2778D" w:rsidRDefault="00000000" w:rsidP="00D2778D">
            <w:pPr>
              <w:jc w:val="both"/>
              <w:rPr>
                <w:rFonts w:cs="Times New Roman"/>
                <w:sz w:val="24"/>
                <w:szCs w:val="24"/>
              </w:rPr>
            </w:pPr>
            <w:r w:rsidRPr="00D2778D">
              <w:rPr>
                <w:rFonts w:cs="Times New Roman"/>
                <w:b/>
                <w:sz w:val="24"/>
                <w:szCs w:val="24"/>
              </w:rPr>
              <w:t>Value</w:t>
            </w:r>
          </w:p>
        </w:tc>
      </w:tr>
      <w:tr w:rsidR="006D74CB" w:rsidRPr="00D2778D" w14:paraId="0F340955" w14:textId="77777777">
        <w:trPr>
          <w:jc w:val="center"/>
        </w:trPr>
        <w:tc>
          <w:tcPr>
            <w:tcW w:w="4896" w:type="dxa"/>
            <w:vAlign w:val="center"/>
          </w:tcPr>
          <w:p w14:paraId="33326220" w14:textId="77777777" w:rsidR="006D74CB" w:rsidRPr="00D2778D" w:rsidRDefault="00000000" w:rsidP="00D2778D">
            <w:pPr>
              <w:jc w:val="both"/>
              <w:rPr>
                <w:rFonts w:cs="Times New Roman"/>
                <w:sz w:val="24"/>
                <w:szCs w:val="24"/>
              </w:rPr>
            </w:pPr>
            <w:r w:rsidRPr="00D2778D">
              <w:rPr>
                <w:rFonts w:cs="Times New Roman"/>
                <w:sz w:val="24"/>
                <w:szCs w:val="24"/>
              </w:rPr>
              <w:t>−2 Log Likelihood</w:t>
            </w:r>
          </w:p>
        </w:tc>
        <w:tc>
          <w:tcPr>
            <w:tcW w:w="4896" w:type="dxa"/>
            <w:vAlign w:val="center"/>
          </w:tcPr>
          <w:p w14:paraId="2EEB2D42" w14:textId="77777777" w:rsidR="006D74CB" w:rsidRPr="00D2778D" w:rsidRDefault="00000000" w:rsidP="00D2778D">
            <w:pPr>
              <w:jc w:val="both"/>
              <w:rPr>
                <w:rFonts w:cs="Times New Roman"/>
                <w:sz w:val="24"/>
                <w:szCs w:val="24"/>
              </w:rPr>
            </w:pPr>
            <w:r w:rsidRPr="00D2778D">
              <w:rPr>
                <w:rFonts w:cs="Times New Roman"/>
                <w:sz w:val="24"/>
                <w:szCs w:val="24"/>
              </w:rPr>
              <w:t>180.94</w:t>
            </w:r>
          </w:p>
        </w:tc>
      </w:tr>
      <w:tr w:rsidR="006D74CB" w:rsidRPr="00D2778D" w14:paraId="1C9F9130" w14:textId="77777777">
        <w:trPr>
          <w:jc w:val="center"/>
        </w:trPr>
        <w:tc>
          <w:tcPr>
            <w:tcW w:w="4896" w:type="dxa"/>
            <w:vAlign w:val="center"/>
          </w:tcPr>
          <w:p w14:paraId="5A56B8E0" w14:textId="77777777" w:rsidR="006D74CB" w:rsidRPr="00D2778D" w:rsidRDefault="00000000" w:rsidP="00D2778D">
            <w:pPr>
              <w:jc w:val="both"/>
              <w:rPr>
                <w:rFonts w:cs="Times New Roman"/>
                <w:sz w:val="24"/>
                <w:szCs w:val="24"/>
              </w:rPr>
            </w:pPr>
            <w:r w:rsidRPr="00D2778D">
              <w:rPr>
                <w:rFonts w:cs="Times New Roman"/>
                <w:sz w:val="24"/>
                <w:szCs w:val="24"/>
              </w:rPr>
              <w:t>Cox &amp; Snell R²</w:t>
            </w:r>
          </w:p>
        </w:tc>
        <w:tc>
          <w:tcPr>
            <w:tcW w:w="4896" w:type="dxa"/>
            <w:vAlign w:val="center"/>
          </w:tcPr>
          <w:p w14:paraId="4BFF4FA7" w14:textId="77777777" w:rsidR="006D74CB" w:rsidRPr="00D2778D" w:rsidRDefault="00000000" w:rsidP="00D2778D">
            <w:pPr>
              <w:jc w:val="both"/>
              <w:rPr>
                <w:rFonts w:cs="Times New Roman"/>
                <w:sz w:val="24"/>
                <w:szCs w:val="24"/>
              </w:rPr>
            </w:pPr>
            <w:r w:rsidRPr="00D2778D">
              <w:rPr>
                <w:rFonts w:cs="Times New Roman"/>
                <w:sz w:val="24"/>
                <w:szCs w:val="24"/>
              </w:rPr>
              <w:t>0.214</w:t>
            </w:r>
          </w:p>
        </w:tc>
      </w:tr>
      <w:tr w:rsidR="006D74CB" w:rsidRPr="00D2778D" w14:paraId="5670F6DA" w14:textId="77777777">
        <w:trPr>
          <w:jc w:val="center"/>
        </w:trPr>
        <w:tc>
          <w:tcPr>
            <w:tcW w:w="4896" w:type="dxa"/>
            <w:vAlign w:val="center"/>
          </w:tcPr>
          <w:p w14:paraId="309197E9" w14:textId="77777777" w:rsidR="006D74CB" w:rsidRPr="00D2778D" w:rsidRDefault="00000000" w:rsidP="00D2778D">
            <w:pPr>
              <w:jc w:val="both"/>
              <w:rPr>
                <w:rFonts w:cs="Times New Roman"/>
                <w:sz w:val="24"/>
                <w:szCs w:val="24"/>
              </w:rPr>
            </w:pPr>
            <w:r w:rsidRPr="00D2778D">
              <w:rPr>
                <w:rFonts w:cs="Times New Roman"/>
                <w:sz w:val="24"/>
                <w:szCs w:val="24"/>
              </w:rPr>
              <w:t>Nagelkerke R²</w:t>
            </w:r>
          </w:p>
        </w:tc>
        <w:tc>
          <w:tcPr>
            <w:tcW w:w="4896" w:type="dxa"/>
            <w:vAlign w:val="center"/>
          </w:tcPr>
          <w:p w14:paraId="5C7D8555" w14:textId="77777777" w:rsidR="006D74CB" w:rsidRPr="00D2778D" w:rsidRDefault="00000000" w:rsidP="00D2778D">
            <w:pPr>
              <w:jc w:val="both"/>
              <w:rPr>
                <w:rFonts w:cs="Times New Roman"/>
                <w:sz w:val="24"/>
                <w:szCs w:val="24"/>
              </w:rPr>
            </w:pPr>
            <w:r w:rsidRPr="00D2778D">
              <w:rPr>
                <w:rFonts w:cs="Times New Roman"/>
                <w:sz w:val="24"/>
                <w:szCs w:val="24"/>
              </w:rPr>
              <w:t>0.286</w:t>
            </w:r>
          </w:p>
        </w:tc>
      </w:tr>
      <w:tr w:rsidR="006D74CB" w:rsidRPr="00D2778D" w14:paraId="7248CB26" w14:textId="77777777">
        <w:trPr>
          <w:jc w:val="center"/>
        </w:trPr>
        <w:tc>
          <w:tcPr>
            <w:tcW w:w="4896" w:type="dxa"/>
            <w:vAlign w:val="center"/>
          </w:tcPr>
          <w:p w14:paraId="46BAF564" w14:textId="77777777" w:rsidR="006D74CB" w:rsidRPr="00D2778D" w:rsidRDefault="00000000" w:rsidP="00D2778D">
            <w:pPr>
              <w:jc w:val="both"/>
              <w:rPr>
                <w:rFonts w:cs="Times New Roman"/>
                <w:sz w:val="24"/>
                <w:szCs w:val="24"/>
              </w:rPr>
            </w:pPr>
            <w:r w:rsidRPr="00D2778D">
              <w:rPr>
                <w:rFonts w:cs="Times New Roman"/>
                <w:sz w:val="24"/>
                <w:szCs w:val="24"/>
              </w:rPr>
              <w:t>Omnibus χ² (</w:t>
            </w:r>
            <w:proofErr w:type="spellStart"/>
            <w:r w:rsidRPr="00D2778D">
              <w:rPr>
                <w:rFonts w:cs="Times New Roman"/>
                <w:sz w:val="24"/>
                <w:szCs w:val="24"/>
              </w:rPr>
              <w:t>df</w:t>
            </w:r>
            <w:proofErr w:type="spellEnd"/>
            <w:r w:rsidRPr="00D2778D">
              <w:rPr>
                <w:rFonts w:cs="Times New Roman"/>
                <w:sz w:val="24"/>
                <w:szCs w:val="24"/>
              </w:rPr>
              <w:t xml:space="preserve"> = 14)</w:t>
            </w:r>
          </w:p>
        </w:tc>
        <w:tc>
          <w:tcPr>
            <w:tcW w:w="4896" w:type="dxa"/>
            <w:vAlign w:val="center"/>
          </w:tcPr>
          <w:p w14:paraId="0D64E243" w14:textId="77777777" w:rsidR="006D74CB" w:rsidRPr="00D2778D" w:rsidRDefault="00000000" w:rsidP="00D2778D">
            <w:pPr>
              <w:jc w:val="both"/>
              <w:rPr>
                <w:rFonts w:cs="Times New Roman"/>
                <w:sz w:val="24"/>
                <w:szCs w:val="24"/>
              </w:rPr>
            </w:pPr>
            <w:r w:rsidRPr="00D2778D">
              <w:rPr>
                <w:rFonts w:cs="Times New Roman"/>
                <w:sz w:val="24"/>
                <w:szCs w:val="24"/>
              </w:rPr>
              <w:t>38.09</w:t>
            </w:r>
          </w:p>
        </w:tc>
      </w:tr>
      <w:tr w:rsidR="006D74CB" w:rsidRPr="00D2778D" w14:paraId="7A19A85B" w14:textId="77777777">
        <w:trPr>
          <w:jc w:val="center"/>
        </w:trPr>
        <w:tc>
          <w:tcPr>
            <w:tcW w:w="4896" w:type="dxa"/>
            <w:vAlign w:val="center"/>
          </w:tcPr>
          <w:p w14:paraId="6DA67474" w14:textId="77777777" w:rsidR="006D74CB" w:rsidRPr="00D2778D" w:rsidRDefault="00000000" w:rsidP="00D2778D">
            <w:pPr>
              <w:jc w:val="both"/>
              <w:rPr>
                <w:rFonts w:cs="Times New Roman"/>
                <w:sz w:val="24"/>
                <w:szCs w:val="24"/>
              </w:rPr>
            </w:pPr>
            <w:r w:rsidRPr="00D2778D">
              <w:rPr>
                <w:rFonts w:cs="Times New Roman"/>
                <w:sz w:val="24"/>
                <w:szCs w:val="24"/>
              </w:rPr>
              <w:t>p-value</w:t>
            </w:r>
          </w:p>
        </w:tc>
        <w:tc>
          <w:tcPr>
            <w:tcW w:w="4896" w:type="dxa"/>
            <w:vAlign w:val="center"/>
          </w:tcPr>
          <w:p w14:paraId="25CE6587" w14:textId="77777777" w:rsidR="006D74CB" w:rsidRPr="00D2778D" w:rsidRDefault="00000000" w:rsidP="00D2778D">
            <w:pPr>
              <w:jc w:val="both"/>
              <w:rPr>
                <w:rFonts w:cs="Times New Roman"/>
                <w:sz w:val="24"/>
                <w:szCs w:val="24"/>
              </w:rPr>
            </w:pPr>
            <w:r w:rsidRPr="00D2778D">
              <w:rPr>
                <w:rFonts w:cs="Times New Roman"/>
                <w:sz w:val="24"/>
                <w:szCs w:val="24"/>
              </w:rPr>
              <w:t>0.001</w:t>
            </w:r>
          </w:p>
        </w:tc>
      </w:tr>
    </w:tbl>
    <w:p w14:paraId="455CB3BA" w14:textId="77777777" w:rsidR="006D74CB" w:rsidRPr="00D2778D" w:rsidRDefault="006D74CB" w:rsidP="00D2778D">
      <w:pPr>
        <w:jc w:val="both"/>
        <w:rPr>
          <w:rFonts w:cs="Times New Roman"/>
          <w:sz w:val="24"/>
          <w:szCs w:val="24"/>
        </w:rPr>
      </w:pPr>
    </w:p>
    <w:p w14:paraId="1067CC67"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5. Logistic regression model fit statistics.</w:t>
      </w:r>
    </w:p>
    <w:tbl>
      <w:tblPr>
        <w:tblStyle w:val="TableGrid"/>
        <w:tblW w:w="0" w:type="auto"/>
        <w:jc w:val="center"/>
        <w:tblLook w:val="04A0" w:firstRow="1" w:lastRow="0" w:firstColumn="1" w:lastColumn="0" w:noHBand="0" w:noVBand="1"/>
      </w:tblPr>
      <w:tblGrid>
        <w:gridCol w:w="1632"/>
        <w:gridCol w:w="1630"/>
        <w:gridCol w:w="1630"/>
        <w:gridCol w:w="1630"/>
        <w:gridCol w:w="1630"/>
        <w:gridCol w:w="1630"/>
      </w:tblGrid>
      <w:tr w:rsidR="006D74CB" w:rsidRPr="00D2778D" w14:paraId="2CC0538D" w14:textId="77777777">
        <w:trPr>
          <w:jc w:val="center"/>
        </w:trPr>
        <w:tc>
          <w:tcPr>
            <w:tcW w:w="1632" w:type="dxa"/>
            <w:vAlign w:val="center"/>
          </w:tcPr>
          <w:p w14:paraId="7919391F" w14:textId="77777777" w:rsidR="006D74CB" w:rsidRPr="00D2778D" w:rsidRDefault="00000000" w:rsidP="00D2778D">
            <w:pPr>
              <w:jc w:val="both"/>
              <w:rPr>
                <w:rFonts w:cs="Times New Roman"/>
                <w:sz w:val="24"/>
                <w:szCs w:val="24"/>
              </w:rPr>
            </w:pPr>
            <w:r w:rsidRPr="00D2778D">
              <w:rPr>
                <w:rFonts w:cs="Times New Roman"/>
                <w:b/>
                <w:sz w:val="24"/>
                <w:szCs w:val="24"/>
              </w:rPr>
              <w:t>Predictor</w:t>
            </w:r>
          </w:p>
        </w:tc>
        <w:tc>
          <w:tcPr>
            <w:tcW w:w="1632" w:type="dxa"/>
            <w:vAlign w:val="center"/>
          </w:tcPr>
          <w:p w14:paraId="57B152D2" w14:textId="77777777" w:rsidR="006D74CB" w:rsidRPr="00D2778D" w:rsidRDefault="00000000" w:rsidP="00D2778D">
            <w:pPr>
              <w:jc w:val="both"/>
              <w:rPr>
                <w:rFonts w:cs="Times New Roman"/>
                <w:sz w:val="24"/>
                <w:szCs w:val="24"/>
              </w:rPr>
            </w:pPr>
            <w:r w:rsidRPr="00D2778D">
              <w:rPr>
                <w:rFonts w:cs="Times New Roman"/>
                <w:b/>
                <w:sz w:val="24"/>
                <w:szCs w:val="24"/>
              </w:rPr>
              <w:t>B</w:t>
            </w:r>
          </w:p>
        </w:tc>
        <w:tc>
          <w:tcPr>
            <w:tcW w:w="1632" w:type="dxa"/>
            <w:vAlign w:val="center"/>
          </w:tcPr>
          <w:p w14:paraId="48C3262B" w14:textId="77777777" w:rsidR="006D74CB" w:rsidRPr="00D2778D" w:rsidRDefault="00000000" w:rsidP="00D2778D">
            <w:pPr>
              <w:jc w:val="both"/>
              <w:rPr>
                <w:rFonts w:cs="Times New Roman"/>
                <w:sz w:val="24"/>
                <w:szCs w:val="24"/>
              </w:rPr>
            </w:pPr>
            <w:r w:rsidRPr="00D2778D">
              <w:rPr>
                <w:rFonts w:cs="Times New Roman"/>
                <w:b/>
                <w:sz w:val="24"/>
                <w:szCs w:val="24"/>
              </w:rPr>
              <w:t>SE</w:t>
            </w:r>
          </w:p>
        </w:tc>
        <w:tc>
          <w:tcPr>
            <w:tcW w:w="1632" w:type="dxa"/>
            <w:vAlign w:val="center"/>
          </w:tcPr>
          <w:p w14:paraId="019C1E56" w14:textId="77777777" w:rsidR="006D74CB" w:rsidRPr="00D2778D" w:rsidRDefault="00000000" w:rsidP="00D2778D">
            <w:pPr>
              <w:jc w:val="both"/>
              <w:rPr>
                <w:rFonts w:cs="Times New Roman"/>
                <w:sz w:val="24"/>
                <w:szCs w:val="24"/>
              </w:rPr>
            </w:pPr>
            <w:r w:rsidRPr="00D2778D">
              <w:rPr>
                <w:rFonts w:cs="Times New Roman"/>
                <w:b/>
                <w:sz w:val="24"/>
                <w:szCs w:val="24"/>
              </w:rPr>
              <w:t>Wald</w:t>
            </w:r>
          </w:p>
        </w:tc>
        <w:tc>
          <w:tcPr>
            <w:tcW w:w="1632" w:type="dxa"/>
            <w:vAlign w:val="center"/>
          </w:tcPr>
          <w:p w14:paraId="5D446D22" w14:textId="77777777" w:rsidR="006D74CB" w:rsidRPr="00D2778D" w:rsidRDefault="00000000" w:rsidP="00D2778D">
            <w:pPr>
              <w:jc w:val="both"/>
              <w:rPr>
                <w:rFonts w:cs="Times New Roman"/>
                <w:sz w:val="24"/>
                <w:szCs w:val="24"/>
              </w:rPr>
            </w:pPr>
            <w:r w:rsidRPr="00D2778D">
              <w:rPr>
                <w:rFonts w:cs="Times New Roman"/>
                <w:b/>
                <w:sz w:val="24"/>
                <w:szCs w:val="24"/>
              </w:rPr>
              <w:t>p</w:t>
            </w:r>
          </w:p>
        </w:tc>
        <w:tc>
          <w:tcPr>
            <w:tcW w:w="1632" w:type="dxa"/>
            <w:vAlign w:val="center"/>
          </w:tcPr>
          <w:p w14:paraId="251B8B6B" w14:textId="77777777" w:rsidR="006D74CB" w:rsidRPr="00D2778D" w:rsidRDefault="00000000" w:rsidP="00D2778D">
            <w:pPr>
              <w:jc w:val="both"/>
              <w:rPr>
                <w:rFonts w:cs="Times New Roman"/>
                <w:sz w:val="24"/>
                <w:szCs w:val="24"/>
              </w:rPr>
            </w:pPr>
            <w:r w:rsidRPr="00D2778D">
              <w:rPr>
                <w:rFonts w:cs="Times New Roman"/>
                <w:b/>
                <w:sz w:val="24"/>
                <w:szCs w:val="24"/>
              </w:rPr>
              <w:t>OR</w:t>
            </w:r>
          </w:p>
        </w:tc>
      </w:tr>
      <w:tr w:rsidR="006D74CB" w:rsidRPr="00D2778D" w14:paraId="7A4CB0DE" w14:textId="77777777">
        <w:trPr>
          <w:jc w:val="center"/>
        </w:trPr>
        <w:tc>
          <w:tcPr>
            <w:tcW w:w="1632" w:type="dxa"/>
            <w:vAlign w:val="center"/>
          </w:tcPr>
          <w:p w14:paraId="69520D3B" w14:textId="77777777" w:rsidR="006D74CB" w:rsidRPr="00D2778D" w:rsidRDefault="00000000" w:rsidP="00D2778D">
            <w:pPr>
              <w:jc w:val="both"/>
              <w:rPr>
                <w:rFonts w:cs="Times New Roman"/>
                <w:sz w:val="24"/>
                <w:szCs w:val="24"/>
              </w:rPr>
            </w:pPr>
            <w:r w:rsidRPr="00D2778D">
              <w:rPr>
                <w:rFonts w:cs="Times New Roman"/>
                <w:sz w:val="24"/>
                <w:szCs w:val="24"/>
              </w:rPr>
              <w:t>HCT, second trimester</w:t>
            </w:r>
          </w:p>
        </w:tc>
        <w:tc>
          <w:tcPr>
            <w:tcW w:w="1632" w:type="dxa"/>
            <w:vAlign w:val="center"/>
          </w:tcPr>
          <w:p w14:paraId="0BD27571" w14:textId="77777777" w:rsidR="006D74CB" w:rsidRPr="00D2778D" w:rsidRDefault="00000000" w:rsidP="00D2778D">
            <w:pPr>
              <w:jc w:val="both"/>
              <w:rPr>
                <w:rFonts w:cs="Times New Roman"/>
                <w:sz w:val="24"/>
                <w:szCs w:val="24"/>
              </w:rPr>
            </w:pPr>
            <w:r w:rsidRPr="00D2778D">
              <w:rPr>
                <w:rFonts w:cs="Times New Roman"/>
                <w:sz w:val="24"/>
                <w:szCs w:val="24"/>
              </w:rPr>
              <w:t>−0.594</w:t>
            </w:r>
          </w:p>
        </w:tc>
        <w:tc>
          <w:tcPr>
            <w:tcW w:w="1632" w:type="dxa"/>
            <w:vAlign w:val="center"/>
          </w:tcPr>
          <w:p w14:paraId="23F01DD6" w14:textId="77777777" w:rsidR="006D74CB" w:rsidRPr="00D2778D" w:rsidRDefault="00000000" w:rsidP="00D2778D">
            <w:pPr>
              <w:jc w:val="both"/>
              <w:rPr>
                <w:rFonts w:cs="Times New Roman"/>
                <w:sz w:val="24"/>
                <w:szCs w:val="24"/>
              </w:rPr>
            </w:pPr>
            <w:r w:rsidRPr="00D2778D">
              <w:rPr>
                <w:rFonts w:cs="Times New Roman"/>
                <w:sz w:val="24"/>
                <w:szCs w:val="24"/>
              </w:rPr>
              <w:t>0.250</w:t>
            </w:r>
          </w:p>
        </w:tc>
        <w:tc>
          <w:tcPr>
            <w:tcW w:w="1632" w:type="dxa"/>
            <w:vAlign w:val="center"/>
          </w:tcPr>
          <w:p w14:paraId="4DB54D8B" w14:textId="77777777" w:rsidR="006D74CB" w:rsidRPr="00D2778D" w:rsidRDefault="00000000" w:rsidP="00D2778D">
            <w:pPr>
              <w:jc w:val="both"/>
              <w:rPr>
                <w:rFonts w:cs="Times New Roman"/>
                <w:sz w:val="24"/>
                <w:szCs w:val="24"/>
              </w:rPr>
            </w:pPr>
            <w:r w:rsidRPr="00D2778D">
              <w:rPr>
                <w:rFonts w:cs="Times New Roman"/>
                <w:sz w:val="24"/>
                <w:szCs w:val="24"/>
              </w:rPr>
              <w:t>5.65</w:t>
            </w:r>
          </w:p>
        </w:tc>
        <w:tc>
          <w:tcPr>
            <w:tcW w:w="1632" w:type="dxa"/>
            <w:vAlign w:val="center"/>
          </w:tcPr>
          <w:p w14:paraId="3F6CAD2E" w14:textId="77777777" w:rsidR="006D74CB" w:rsidRPr="00D2778D" w:rsidRDefault="00000000" w:rsidP="00D2778D">
            <w:pPr>
              <w:jc w:val="both"/>
              <w:rPr>
                <w:rFonts w:cs="Times New Roman"/>
                <w:sz w:val="24"/>
                <w:szCs w:val="24"/>
              </w:rPr>
            </w:pPr>
            <w:r w:rsidRPr="00D2778D">
              <w:rPr>
                <w:rFonts w:cs="Times New Roman"/>
                <w:sz w:val="24"/>
                <w:szCs w:val="24"/>
              </w:rPr>
              <w:t>0.017</w:t>
            </w:r>
          </w:p>
        </w:tc>
        <w:tc>
          <w:tcPr>
            <w:tcW w:w="1632" w:type="dxa"/>
            <w:vAlign w:val="center"/>
          </w:tcPr>
          <w:p w14:paraId="473C95D4" w14:textId="77777777" w:rsidR="006D74CB" w:rsidRPr="00D2778D" w:rsidRDefault="00000000" w:rsidP="00D2778D">
            <w:pPr>
              <w:jc w:val="both"/>
              <w:rPr>
                <w:rFonts w:cs="Times New Roman"/>
                <w:sz w:val="24"/>
                <w:szCs w:val="24"/>
              </w:rPr>
            </w:pPr>
            <w:r w:rsidRPr="00D2778D">
              <w:rPr>
                <w:rFonts w:cs="Times New Roman"/>
                <w:sz w:val="24"/>
                <w:szCs w:val="24"/>
              </w:rPr>
              <w:t>0.55</w:t>
            </w:r>
          </w:p>
        </w:tc>
      </w:tr>
      <w:tr w:rsidR="006D74CB" w:rsidRPr="00D2778D" w14:paraId="06DC4FE4" w14:textId="77777777">
        <w:trPr>
          <w:jc w:val="center"/>
        </w:trPr>
        <w:tc>
          <w:tcPr>
            <w:tcW w:w="1632" w:type="dxa"/>
            <w:vAlign w:val="center"/>
          </w:tcPr>
          <w:p w14:paraId="6B2A2018" w14:textId="77777777" w:rsidR="006D74CB" w:rsidRPr="00D2778D" w:rsidRDefault="00000000" w:rsidP="00D2778D">
            <w:pPr>
              <w:jc w:val="both"/>
              <w:rPr>
                <w:rFonts w:cs="Times New Roman"/>
                <w:sz w:val="24"/>
                <w:szCs w:val="24"/>
              </w:rPr>
            </w:pPr>
            <w:r w:rsidRPr="00D2778D">
              <w:rPr>
                <w:rFonts w:cs="Times New Roman"/>
                <w:sz w:val="24"/>
                <w:szCs w:val="24"/>
              </w:rPr>
              <w:t>HCT, third trimester</w:t>
            </w:r>
          </w:p>
        </w:tc>
        <w:tc>
          <w:tcPr>
            <w:tcW w:w="1632" w:type="dxa"/>
            <w:vAlign w:val="center"/>
          </w:tcPr>
          <w:p w14:paraId="4A1E24D7" w14:textId="77777777" w:rsidR="006D74CB" w:rsidRPr="00D2778D" w:rsidRDefault="00000000" w:rsidP="00D2778D">
            <w:pPr>
              <w:jc w:val="both"/>
              <w:rPr>
                <w:rFonts w:cs="Times New Roman"/>
                <w:sz w:val="24"/>
                <w:szCs w:val="24"/>
              </w:rPr>
            </w:pPr>
            <w:r w:rsidRPr="00D2778D">
              <w:rPr>
                <w:rFonts w:cs="Times New Roman"/>
                <w:sz w:val="24"/>
                <w:szCs w:val="24"/>
              </w:rPr>
              <w:t>0.085</w:t>
            </w:r>
          </w:p>
        </w:tc>
        <w:tc>
          <w:tcPr>
            <w:tcW w:w="1632" w:type="dxa"/>
            <w:vAlign w:val="center"/>
          </w:tcPr>
          <w:p w14:paraId="01782A25" w14:textId="77777777" w:rsidR="006D74CB" w:rsidRPr="00D2778D" w:rsidRDefault="00000000" w:rsidP="00D2778D">
            <w:pPr>
              <w:jc w:val="both"/>
              <w:rPr>
                <w:rFonts w:cs="Times New Roman"/>
                <w:sz w:val="24"/>
                <w:szCs w:val="24"/>
              </w:rPr>
            </w:pPr>
            <w:r w:rsidRPr="00D2778D">
              <w:rPr>
                <w:rFonts w:cs="Times New Roman"/>
                <w:sz w:val="24"/>
                <w:szCs w:val="24"/>
              </w:rPr>
              <w:t>0.038</w:t>
            </w:r>
          </w:p>
        </w:tc>
        <w:tc>
          <w:tcPr>
            <w:tcW w:w="1632" w:type="dxa"/>
            <w:vAlign w:val="center"/>
          </w:tcPr>
          <w:p w14:paraId="79F57F57" w14:textId="77777777" w:rsidR="006D74CB" w:rsidRPr="00D2778D" w:rsidRDefault="00000000" w:rsidP="00D2778D">
            <w:pPr>
              <w:jc w:val="both"/>
              <w:rPr>
                <w:rFonts w:cs="Times New Roman"/>
                <w:sz w:val="24"/>
                <w:szCs w:val="24"/>
              </w:rPr>
            </w:pPr>
            <w:r w:rsidRPr="00D2778D">
              <w:rPr>
                <w:rFonts w:cs="Times New Roman"/>
                <w:sz w:val="24"/>
                <w:szCs w:val="24"/>
              </w:rPr>
              <w:t>5.07</w:t>
            </w:r>
          </w:p>
        </w:tc>
        <w:tc>
          <w:tcPr>
            <w:tcW w:w="1632" w:type="dxa"/>
            <w:vAlign w:val="center"/>
          </w:tcPr>
          <w:p w14:paraId="5A232BC2" w14:textId="77777777" w:rsidR="006D74CB" w:rsidRPr="00D2778D" w:rsidRDefault="00000000" w:rsidP="00D2778D">
            <w:pPr>
              <w:jc w:val="both"/>
              <w:rPr>
                <w:rFonts w:cs="Times New Roman"/>
                <w:sz w:val="24"/>
                <w:szCs w:val="24"/>
              </w:rPr>
            </w:pPr>
            <w:r w:rsidRPr="00D2778D">
              <w:rPr>
                <w:rFonts w:cs="Times New Roman"/>
                <w:sz w:val="24"/>
                <w:szCs w:val="24"/>
              </w:rPr>
              <w:t>0.024</w:t>
            </w:r>
          </w:p>
        </w:tc>
        <w:tc>
          <w:tcPr>
            <w:tcW w:w="1632" w:type="dxa"/>
            <w:vAlign w:val="center"/>
          </w:tcPr>
          <w:p w14:paraId="1252A04C" w14:textId="77777777" w:rsidR="006D74CB" w:rsidRPr="00D2778D" w:rsidRDefault="00000000" w:rsidP="00D2778D">
            <w:pPr>
              <w:jc w:val="both"/>
              <w:rPr>
                <w:rFonts w:cs="Times New Roman"/>
                <w:sz w:val="24"/>
                <w:szCs w:val="24"/>
              </w:rPr>
            </w:pPr>
            <w:r w:rsidRPr="00D2778D">
              <w:rPr>
                <w:rFonts w:cs="Times New Roman"/>
                <w:sz w:val="24"/>
                <w:szCs w:val="24"/>
              </w:rPr>
              <w:t>1.09</w:t>
            </w:r>
          </w:p>
        </w:tc>
      </w:tr>
      <w:tr w:rsidR="006D74CB" w:rsidRPr="00D2778D" w14:paraId="7D4511C1" w14:textId="77777777">
        <w:trPr>
          <w:jc w:val="center"/>
        </w:trPr>
        <w:tc>
          <w:tcPr>
            <w:tcW w:w="1632" w:type="dxa"/>
            <w:vAlign w:val="center"/>
          </w:tcPr>
          <w:p w14:paraId="4CF18DDB" w14:textId="77777777" w:rsidR="006D74CB" w:rsidRPr="00D2778D" w:rsidRDefault="00000000" w:rsidP="00D2778D">
            <w:pPr>
              <w:jc w:val="both"/>
              <w:rPr>
                <w:rFonts w:cs="Times New Roman"/>
                <w:sz w:val="24"/>
                <w:szCs w:val="24"/>
              </w:rPr>
            </w:pPr>
            <w:r w:rsidRPr="00D2778D">
              <w:rPr>
                <w:rFonts w:cs="Times New Roman"/>
                <w:sz w:val="24"/>
                <w:szCs w:val="24"/>
              </w:rPr>
              <w:t>APTT, second trimester</w:t>
            </w:r>
          </w:p>
        </w:tc>
        <w:tc>
          <w:tcPr>
            <w:tcW w:w="1632" w:type="dxa"/>
            <w:vAlign w:val="center"/>
          </w:tcPr>
          <w:p w14:paraId="69DBF4F4" w14:textId="77777777" w:rsidR="006D74CB" w:rsidRPr="00D2778D" w:rsidRDefault="00000000" w:rsidP="00D2778D">
            <w:pPr>
              <w:jc w:val="both"/>
              <w:rPr>
                <w:rFonts w:cs="Times New Roman"/>
                <w:sz w:val="24"/>
                <w:szCs w:val="24"/>
              </w:rPr>
            </w:pPr>
            <w:r w:rsidRPr="00D2778D">
              <w:rPr>
                <w:rFonts w:cs="Times New Roman"/>
                <w:sz w:val="24"/>
                <w:szCs w:val="24"/>
              </w:rPr>
              <w:t>−0.050</w:t>
            </w:r>
          </w:p>
        </w:tc>
        <w:tc>
          <w:tcPr>
            <w:tcW w:w="1632" w:type="dxa"/>
            <w:vAlign w:val="center"/>
          </w:tcPr>
          <w:p w14:paraId="36513225" w14:textId="77777777" w:rsidR="006D74CB" w:rsidRPr="00D2778D" w:rsidRDefault="00000000" w:rsidP="00D2778D">
            <w:pPr>
              <w:jc w:val="both"/>
              <w:rPr>
                <w:rFonts w:cs="Times New Roman"/>
                <w:sz w:val="24"/>
                <w:szCs w:val="24"/>
              </w:rPr>
            </w:pPr>
            <w:r w:rsidRPr="00D2778D">
              <w:rPr>
                <w:rFonts w:cs="Times New Roman"/>
                <w:sz w:val="24"/>
                <w:szCs w:val="24"/>
              </w:rPr>
              <w:t>0.022</w:t>
            </w:r>
          </w:p>
        </w:tc>
        <w:tc>
          <w:tcPr>
            <w:tcW w:w="1632" w:type="dxa"/>
            <w:vAlign w:val="center"/>
          </w:tcPr>
          <w:p w14:paraId="63FD98CB" w14:textId="77777777" w:rsidR="006D74CB" w:rsidRPr="00D2778D" w:rsidRDefault="00000000" w:rsidP="00D2778D">
            <w:pPr>
              <w:jc w:val="both"/>
              <w:rPr>
                <w:rFonts w:cs="Times New Roman"/>
                <w:sz w:val="24"/>
                <w:szCs w:val="24"/>
              </w:rPr>
            </w:pPr>
            <w:r w:rsidRPr="00D2778D">
              <w:rPr>
                <w:rFonts w:cs="Times New Roman"/>
                <w:sz w:val="24"/>
                <w:szCs w:val="24"/>
              </w:rPr>
              <w:t>4.90</w:t>
            </w:r>
          </w:p>
        </w:tc>
        <w:tc>
          <w:tcPr>
            <w:tcW w:w="1632" w:type="dxa"/>
            <w:vAlign w:val="center"/>
          </w:tcPr>
          <w:p w14:paraId="12DB9E68" w14:textId="77777777" w:rsidR="006D74CB" w:rsidRPr="00D2778D" w:rsidRDefault="00000000" w:rsidP="00D2778D">
            <w:pPr>
              <w:jc w:val="both"/>
              <w:rPr>
                <w:rFonts w:cs="Times New Roman"/>
                <w:sz w:val="24"/>
                <w:szCs w:val="24"/>
              </w:rPr>
            </w:pPr>
            <w:r w:rsidRPr="00D2778D">
              <w:rPr>
                <w:rFonts w:cs="Times New Roman"/>
                <w:sz w:val="24"/>
                <w:szCs w:val="24"/>
              </w:rPr>
              <w:t>0.027</w:t>
            </w:r>
          </w:p>
        </w:tc>
        <w:tc>
          <w:tcPr>
            <w:tcW w:w="1632" w:type="dxa"/>
            <w:vAlign w:val="center"/>
          </w:tcPr>
          <w:p w14:paraId="0E58BC86" w14:textId="77777777" w:rsidR="006D74CB" w:rsidRPr="00D2778D" w:rsidRDefault="00000000" w:rsidP="00D2778D">
            <w:pPr>
              <w:jc w:val="both"/>
              <w:rPr>
                <w:rFonts w:cs="Times New Roman"/>
                <w:sz w:val="24"/>
                <w:szCs w:val="24"/>
              </w:rPr>
            </w:pPr>
            <w:r w:rsidRPr="00D2778D">
              <w:rPr>
                <w:rFonts w:cs="Times New Roman"/>
                <w:sz w:val="24"/>
                <w:szCs w:val="24"/>
              </w:rPr>
              <w:t>0.95</w:t>
            </w:r>
          </w:p>
        </w:tc>
      </w:tr>
      <w:tr w:rsidR="006D74CB" w:rsidRPr="00D2778D" w14:paraId="1CAA14F7" w14:textId="77777777">
        <w:trPr>
          <w:jc w:val="center"/>
        </w:trPr>
        <w:tc>
          <w:tcPr>
            <w:tcW w:w="1632" w:type="dxa"/>
            <w:vAlign w:val="center"/>
          </w:tcPr>
          <w:p w14:paraId="5DC71857" w14:textId="77777777" w:rsidR="006D74CB" w:rsidRPr="00D2778D" w:rsidRDefault="00000000" w:rsidP="00D2778D">
            <w:pPr>
              <w:jc w:val="both"/>
              <w:rPr>
                <w:rFonts w:cs="Times New Roman"/>
                <w:sz w:val="24"/>
                <w:szCs w:val="24"/>
              </w:rPr>
            </w:pPr>
            <w:r w:rsidRPr="00D2778D">
              <w:rPr>
                <w:rFonts w:cs="Times New Roman"/>
                <w:sz w:val="24"/>
                <w:szCs w:val="24"/>
              </w:rPr>
              <w:lastRenderedPageBreak/>
              <w:t>Hb, second trimester</w:t>
            </w:r>
          </w:p>
        </w:tc>
        <w:tc>
          <w:tcPr>
            <w:tcW w:w="1632" w:type="dxa"/>
            <w:vAlign w:val="center"/>
          </w:tcPr>
          <w:p w14:paraId="39FDABEE" w14:textId="77777777" w:rsidR="006D74CB" w:rsidRPr="00D2778D" w:rsidRDefault="00000000" w:rsidP="00D2778D">
            <w:pPr>
              <w:jc w:val="both"/>
              <w:rPr>
                <w:rFonts w:cs="Times New Roman"/>
                <w:sz w:val="24"/>
                <w:szCs w:val="24"/>
              </w:rPr>
            </w:pPr>
            <w:r w:rsidRPr="00D2778D">
              <w:rPr>
                <w:rFonts w:cs="Times New Roman"/>
                <w:sz w:val="24"/>
                <w:szCs w:val="24"/>
              </w:rPr>
              <w:t>1.374</w:t>
            </w:r>
          </w:p>
        </w:tc>
        <w:tc>
          <w:tcPr>
            <w:tcW w:w="1632" w:type="dxa"/>
            <w:vAlign w:val="center"/>
          </w:tcPr>
          <w:p w14:paraId="53B999A2" w14:textId="77777777" w:rsidR="006D74CB" w:rsidRPr="00D2778D" w:rsidRDefault="00000000" w:rsidP="00D2778D">
            <w:pPr>
              <w:jc w:val="both"/>
              <w:rPr>
                <w:rFonts w:cs="Times New Roman"/>
                <w:sz w:val="24"/>
                <w:szCs w:val="24"/>
              </w:rPr>
            </w:pPr>
            <w:r w:rsidRPr="00D2778D">
              <w:rPr>
                <w:rFonts w:cs="Times New Roman"/>
                <w:sz w:val="24"/>
                <w:szCs w:val="24"/>
              </w:rPr>
              <w:t>0.716</w:t>
            </w:r>
          </w:p>
        </w:tc>
        <w:tc>
          <w:tcPr>
            <w:tcW w:w="1632" w:type="dxa"/>
            <w:vAlign w:val="center"/>
          </w:tcPr>
          <w:p w14:paraId="1247C355" w14:textId="77777777" w:rsidR="006D74CB" w:rsidRPr="00D2778D" w:rsidRDefault="00000000" w:rsidP="00D2778D">
            <w:pPr>
              <w:jc w:val="both"/>
              <w:rPr>
                <w:rFonts w:cs="Times New Roman"/>
                <w:sz w:val="24"/>
                <w:szCs w:val="24"/>
              </w:rPr>
            </w:pPr>
            <w:r w:rsidRPr="00D2778D">
              <w:rPr>
                <w:rFonts w:cs="Times New Roman"/>
                <w:sz w:val="24"/>
                <w:szCs w:val="24"/>
              </w:rPr>
              <w:t>3.68</w:t>
            </w:r>
          </w:p>
        </w:tc>
        <w:tc>
          <w:tcPr>
            <w:tcW w:w="1632" w:type="dxa"/>
            <w:vAlign w:val="center"/>
          </w:tcPr>
          <w:p w14:paraId="661D416F" w14:textId="77777777" w:rsidR="006D74CB" w:rsidRPr="00D2778D" w:rsidRDefault="00000000" w:rsidP="00D2778D">
            <w:pPr>
              <w:jc w:val="both"/>
              <w:rPr>
                <w:rFonts w:cs="Times New Roman"/>
                <w:sz w:val="24"/>
                <w:szCs w:val="24"/>
              </w:rPr>
            </w:pPr>
            <w:r w:rsidRPr="00D2778D">
              <w:rPr>
                <w:rFonts w:cs="Times New Roman"/>
                <w:sz w:val="24"/>
                <w:szCs w:val="24"/>
              </w:rPr>
              <w:t>0.055</w:t>
            </w:r>
          </w:p>
        </w:tc>
        <w:tc>
          <w:tcPr>
            <w:tcW w:w="1632" w:type="dxa"/>
            <w:vAlign w:val="center"/>
          </w:tcPr>
          <w:p w14:paraId="0B6429F3" w14:textId="77777777" w:rsidR="006D74CB" w:rsidRPr="00D2778D" w:rsidRDefault="00000000" w:rsidP="00D2778D">
            <w:pPr>
              <w:jc w:val="both"/>
              <w:rPr>
                <w:rFonts w:cs="Times New Roman"/>
                <w:sz w:val="24"/>
                <w:szCs w:val="24"/>
              </w:rPr>
            </w:pPr>
            <w:r w:rsidRPr="00D2778D">
              <w:rPr>
                <w:rFonts w:cs="Times New Roman"/>
                <w:sz w:val="24"/>
                <w:szCs w:val="24"/>
              </w:rPr>
              <w:t>3.95</w:t>
            </w:r>
          </w:p>
        </w:tc>
      </w:tr>
    </w:tbl>
    <w:p w14:paraId="43F2F85C" w14:textId="77777777" w:rsidR="006D74CB" w:rsidRPr="00D2778D" w:rsidRDefault="006D74CB" w:rsidP="00D2778D">
      <w:pPr>
        <w:jc w:val="both"/>
        <w:rPr>
          <w:rFonts w:cs="Times New Roman"/>
          <w:sz w:val="24"/>
          <w:szCs w:val="24"/>
        </w:rPr>
      </w:pPr>
    </w:p>
    <w:p w14:paraId="5B2EB6D7"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6. Selected variables in the logistic regression equation for pregnancy-related complications.</w:t>
      </w:r>
    </w:p>
    <w:p w14:paraId="2A2932A5"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logistic regression model was statistically significant (omnibus χ² = 38.09, </w:t>
      </w:r>
      <w:proofErr w:type="spellStart"/>
      <w:r w:rsidRPr="00D2778D">
        <w:rPr>
          <w:rFonts w:cs="Times New Roman"/>
          <w:sz w:val="24"/>
          <w:szCs w:val="24"/>
        </w:rPr>
        <w:t>df</w:t>
      </w:r>
      <w:proofErr w:type="spellEnd"/>
      <w:r w:rsidRPr="00D2778D">
        <w:rPr>
          <w:rFonts w:cs="Times New Roman"/>
          <w:sz w:val="24"/>
          <w:szCs w:val="24"/>
        </w:rPr>
        <w:t xml:space="preserve"> = 14, p = 0.001), with Cox and Snell R² of 0.214 and Nagelkerke R² of 0.286. Second-trimester HCT was negatively associated with pregnancy-related complications (OR = 0.55, p = 0.017), whereas third-trimester HCT showed a positive association (OR = 1.09, p = 0.024). Second-trimester APTT was also negatively associated with complications (OR = 0.95, p = 0.027). Second-trimester haemoglobin showed a near-significant positive association (OR = 3.95, p = 0.055).</w:t>
      </w:r>
    </w:p>
    <w:tbl>
      <w:tblPr>
        <w:tblStyle w:val="TableGrid"/>
        <w:tblW w:w="0" w:type="auto"/>
        <w:jc w:val="center"/>
        <w:tblLook w:val="04A0" w:firstRow="1" w:lastRow="0" w:firstColumn="1" w:lastColumn="0" w:noHBand="0" w:noVBand="1"/>
      </w:tblPr>
      <w:tblGrid>
        <w:gridCol w:w="3262"/>
        <w:gridCol w:w="3260"/>
        <w:gridCol w:w="3260"/>
      </w:tblGrid>
      <w:tr w:rsidR="006D74CB" w:rsidRPr="00D2778D" w14:paraId="341D1A8E" w14:textId="77777777">
        <w:trPr>
          <w:jc w:val="center"/>
        </w:trPr>
        <w:tc>
          <w:tcPr>
            <w:tcW w:w="3264" w:type="dxa"/>
            <w:vAlign w:val="center"/>
          </w:tcPr>
          <w:p w14:paraId="0988A3EF" w14:textId="77777777" w:rsidR="006D74CB" w:rsidRPr="00D2778D" w:rsidRDefault="00000000" w:rsidP="00D2778D">
            <w:pPr>
              <w:jc w:val="both"/>
              <w:rPr>
                <w:rFonts w:cs="Times New Roman"/>
                <w:sz w:val="24"/>
                <w:szCs w:val="24"/>
              </w:rPr>
            </w:pPr>
            <w:r w:rsidRPr="00D2778D">
              <w:rPr>
                <w:rFonts w:cs="Times New Roman"/>
                <w:b/>
                <w:sz w:val="24"/>
                <w:szCs w:val="24"/>
              </w:rPr>
              <w:t>Outcome</w:t>
            </w:r>
          </w:p>
        </w:tc>
        <w:tc>
          <w:tcPr>
            <w:tcW w:w="3264" w:type="dxa"/>
            <w:vAlign w:val="center"/>
          </w:tcPr>
          <w:p w14:paraId="5A05BFF2" w14:textId="77777777" w:rsidR="006D74CB" w:rsidRPr="00D2778D" w:rsidRDefault="00000000" w:rsidP="00D2778D">
            <w:pPr>
              <w:jc w:val="both"/>
              <w:rPr>
                <w:rFonts w:cs="Times New Roman"/>
                <w:sz w:val="24"/>
                <w:szCs w:val="24"/>
              </w:rPr>
            </w:pPr>
            <w:r w:rsidRPr="00D2778D">
              <w:rPr>
                <w:rFonts w:cs="Times New Roman"/>
                <w:b/>
                <w:sz w:val="24"/>
                <w:szCs w:val="24"/>
              </w:rPr>
              <w:t>n</w:t>
            </w:r>
          </w:p>
        </w:tc>
        <w:tc>
          <w:tcPr>
            <w:tcW w:w="3264" w:type="dxa"/>
            <w:vAlign w:val="center"/>
          </w:tcPr>
          <w:p w14:paraId="29A182A1" w14:textId="77777777" w:rsidR="006D74CB" w:rsidRPr="00D2778D" w:rsidRDefault="00000000" w:rsidP="00D2778D">
            <w:pPr>
              <w:jc w:val="both"/>
              <w:rPr>
                <w:rFonts w:cs="Times New Roman"/>
                <w:sz w:val="24"/>
                <w:szCs w:val="24"/>
              </w:rPr>
            </w:pPr>
            <w:r w:rsidRPr="00D2778D">
              <w:rPr>
                <w:rFonts w:cs="Times New Roman"/>
                <w:b/>
                <w:sz w:val="24"/>
                <w:szCs w:val="24"/>
              </w:rPr>
              <w:t>%</w:t>
            </w:r>
          </w:p>
        </w:tc>
      </w:tr>
      <w:tr w:rsidR="006D74CB" w:rsidRPr="00D2778D" w14:paraId="18986C58" w14:textId="77777777">
        <w:trPr>
          <w:jc w:val="center"/>
        </w:trPr>
        <w:tc>
          <w:tcPr>
            <w:tcW w:w="3264" w:type="dxa"/>
            <w:vAlign w:val="center"/>
          </w:tcPr>
          <w:p w14:paraId="5B9078AD" w14:textId="77777777" w:rsidR="006D74CB" w:rsidRPr="00D2778D" w:rsidRDefault="00000000" w:rsidP="00D2778D">
            <w:pPr>
              <w:jc w:val="both"/>
              <w:rPr>
                <w:rFonts w:cs="Times New Roman"/>
                <w:sz w:val="24"/>
                <w:szCs w:val="24"/>
              </w:rPr>
            </w:pPr>
            <w:r w:rsidRPr="00D2778D">
              <w:rPr>
                <w:rFonts w:cs="Times New Roman"/>
                <w:sz w:val="24"/>
                <w:szCs w:val="24"/>
              </w:rPr>
              <w:t>No complication</w:t>
            </w:r>
          </w:p>
        </w:tc>
        <w:tc>
          <w:tcPr>
            <w:tcW w:w="3264" w:type="dxa"/>
            <w:vAlign w:val="center"/>
          </w:tcPr>
          <w:p w14:paraId="50725C70" w14:textId="77777777" w:rsidR="006D74CB" w:rsidRPr="00D2778D" w:rsidRDefault="00000000" w:rsidP="00D2778D">
            <w:pPr>
              <w:jc w:val="both"/>
              <w:rPr>
                <w:rFonts w:cs="Times New Roman"/>
                <w:sz w:val="24"/>
                <w:szCs w:val="24"/>
              </w:rPr>
            </w:pPr>
            <w:r w:rsidRPr="00D2778D">
              <w:rPr>
                <w:rFonts w:cs="Times New Roman"/>
                <w:sz w:val="24"/>
                <w:szCs w:val="24"/>
              </w:rPr>
              <w:t>51</w:t>
            </w:r>
          </w:p>
        </w:tc>
        <w:tc>
          <w:tcPr>
            <w:tcW w:w="3264" w:type="dxa"/>
            <w:vAlign w:val="center"/>
          </w:tcPr>
          <w:p w14:paraId="4E511B7D" w14:textId="77777777" w:rsidR="006D74CB" w:rsidRPr="00D2778D" w:rsidRDefault="00000000" w:rsidP="00D2778D">
            <w:pPr>
              <w:jc w:val="both"/>
              <w:rPr>
                <w:rFonts w:cs="Times New Roman"/>
                <w:sz w:val="24"/>
                <w:szCs w:val="24"/>
              </w:rPr>
            </w:pPr>
            <w:r w:rsidRPr="00D2778D">
              <w:rPr>
                <w:rFonts w:cs="Times New Roman"/>
                <w:sz w:val="24"/>
                <w:szCs w:val="24"/>
              </w:rPr>
              <w:t>64.6</w:t>
            </w:r>
          </w:p>
        </w:tc>
      </w:tr>
      <w:tr w:rsidR="006D74CB" w:rsidRPr="00D2778D" w14:paraId="78EEC2CC" w14:textId="77777777">
        <w:trPr>
          <w:jc w:val="center"/>
        </w:trPr>
        <w:tc>
          <w:tcPr>
            <w:tcW w:w="3264" w:type="dxa"/>
            <w:vAlign w:val="center"/>
          </w:tcPr>
          <w:p w14:paraId="2A812EF5" w14:textId="77777777" w:rsidR="006D74CB" w:rsidRPr="00D2778D" w:rsidRDefault="00000000" w:rsidP="00D2778D">
            <w:pPr>
              <w:jc w:val="both"/>
              <w:rPr>
                <w:rFonts w:cs="Times New Roman"/>
                <w:sz w:val="24"/>
                <w:szCs w:val="24"/>
              </w:rPr>
            </w:pPr>
            <w:r w:rsidRPr="00D2778D">
              <w:rPr>
                <w:rFonts w:cs="Times New Roman"/>
                <w:sz w:val="24"/>
                <w:szCs w:val="24"/>
              </w:rPr>
              <w:t>Complication present</w:t>
            </w:r>
          </w:p>
        </w:tc>
        <w:tc>
          <w:tcPr>
            <w:tcW w:w="3264" w:type="dxa"/>
            <w:vAlign w:val="center"/>
          </w:tcPr>
          <w:p w14:paraId="38F32F51" w14:textId="77777777" w:rsidR="006D74CB" w:rsidRPr="00D2778D" w:rsidRDefault="00000000" w:rsidP="00D2778D">
            <w:pPr>
              <w:jc w:val="both"/>
              <w:rPr>
                <w:rFonts w:cs="Times New Roman"/>
                <w:sz w:val="24"/>
                <w:szCs w:val="24"/>
              </w:rPr>
            </w:pPr>
            <w:r w:rsidRPr="00D2778D">
              <w:rPr>
                <w:rFonts w:cs="Times New Roman"/>
                <w:sz w:val="24"/>
                <w:szCs w:val="24"/>
              </w:rPr>
              <w:t>28</w:t>
            </w:r>
          </w:p>
        </w:tc>
        <w:tc>
          <w:tcPr>
            <w:tcW w:w="3264" w:type="dxa"/>
            <w:vAlign w:val="center"/>
          </w:tcPr>
          <w:p w14:paraId="646B06BF" w14:textId="77777777" w:rsidR="006D74CB" w:rsidRPr="00D2778D" w:rsidRDefault="00000000" w:rsidP="00D2778D">
            <w:pPr>
              <w:jc w:val="both"/>
              <w:rPr>
                <w:rFonts w:cs="Times New Roman"/>
                <w:sz w:val="24"/>
                <w:szCs w:val="24"/>
              </w:rPr>
            </w:pPr>
            <w:r w:rsidRPr="00D2778D">
              <w:rPr>
                <w:rFonts w:cs="Times New Roman"/>
                <w:sz w:val="24"/>
                <w:szCs w:val="24"/>
              </w:rPr>
              <w:t>35.4</w:t>
            </w:r>
          </w:p>
        </w:tc>
      </w:tr>
      <w:tr w:rsidR="006D74CB" w:rsidRPr="00D2778D" w14:paraId="3878767E" w14:textId="77777777">
        <w:trPr>
          <w:jc w:val="center"/>
        </w:trPr>
        <w:tc>
          <w:tcPr>
            <w:tcW w:w="3264" w:type="dxa"/>
            <w:vAlign w:val="center"/>
          </w:tcPr>
          <w:p w14:paraId="7AB3FE26" w14:textId="77777777" w:rsidR="006D74CB" w:rsidRPr="00D2778D" w:rsidRDefault="00000000" w:rsidP="00D2778D">
            <w:pPr>
              <w:jc w:val="both"/>
              <w:rPr>
                <w:rFonts w:cs="Times New Roman"/>
                <w:sz w:val="24"/>
                <w:szCs w:val="24"/>
              </w:rPr>
            </w:pPr>
            <w:r w:rsidRPr="00D2778D">
              <w:rPr>
                <w:rFonts w:cs="Times New Roman"/>
                <w:sz w:val="24"/>
                <w:szCs w:val="24"/>
              </w:rPr>
              <w:t>Total</w:t>
            </w:r>
          </w:p>
        </w:tc>
        <w:tc>
          <w:tcPr>
            <w:tcW w:w="3264" w:type="dxa"/>
            <w:vAlign w:val="center"/>
          </w:tcPr>
          <w:p w14:paraId="6629E353" w14:textId="77777777" w:rsidR="006D74CB" w:rsidRPr="00D2778D" w:rsidRDefault="00000000" w:rsidP="00D2778D">
            <w:pPr>
              <w:jc w:val="both"/>
              <w:rPr>
                <w:rFonts w:cs="Times New Roman"/>
                <w:sz w:val="24"/>
                <w:szCs w:val="24"/>
              </w:rPr>
            </w:pPr>
            <w:r w:rsidRPr="00D2778D">
              <w:rPr>
                <w:rFonts w:cs="Times New Roman"/>
                <w:sz w:val="24"/>
                <w:szCs w:val="24"/>
              </w:rPr>
              <w:t>79</w:t>
            </w:r>
          </w:p>
        </w:tc>
        <w:tc>
          <w:tcPr>
            <w:tcW w:w="3264" w:type="dxa"/>
            <w:vAlign w:val="center"/>
          </w:tcPr>
          <w:p w14:paraId="7002DA2A" w14:textId="77777777" w:rsidR="006D74CB" w:rsidRPr="00D2778D" w:rsidRDefault="00000000" w:rsidP="00D2778D">
            <w:pPr>
              <w:jc w:val="both"/>
              <w:rPr>
                <w:rFonts w:cs="Times New Roman"/>
                <w:sz w:val="24"/>
                <w:szCs w:val="24"/>
              </w:rPr>
            </w:pPr>
            <w:r w:rsidRPr="00D2778D">
              <w:rPr>
                <w:rFonts w:cs="Times New Roman"/>
                <w:sz w:val="24"/>
                <w:szCs w:val="24"/>
              </w:rPr>
              <w:t>100.0</w:t>
            </w:r>
          </w:p>
        </w:tc>
      </w:tr>
    </w:tbl>
    <w:p w14:paraId="006695B8" w14:textId="77777777" w:rsidR="006D74CB" w:rsidRPr="00D2778D" w:rsidRDefault="006D74CB" w:rsidP="00D2778D">
      <w:pPr>
        <w:jc w:val="both"/>
        <w:rPr>
          <w:rFonts w:cs="Times New Roman"/>
          <w:sz w:val="24"/>
          <w:szCs w:val="24"/>
        </w:rPr>
      </w:pPr>
    </w:p>
    <w:p w14:paraId="7A8A746E"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7. Pregnancy-related complication outcome distribution used in ROC analysis.</w:t>
      </w:r>
    </w:p>
    <w:tbl>
      <w:tblPr>
        <w:tblStyle w:val="TableGrid"/>
        <w:tblW w:w="0" w:type="auto"/>
        <w:jc w:val="center"/>
        <w:tblLook w:val="04A0" w:firstRow="1" w:lastRow="0" w:firstColumn="1" w:lastColumn="0" w:noHBand="0" w:noVBand="1"/>
      </w:tblPr>
      <w:tblGrid>
        <w:gridCol w:w="1632"/>
        <w:gridCol w:w="1630"/>
        <w:gridCol w:w="1630"/>
        <w:gridCol w:w="1630"/>
        <w:gridCol w:w="1630"/>
        <w:gridCol w:w="1630"/>
      </w:tblGrid>
      <w:tr w:rsidR="006D74CB" w:rsidRPr="00D2778D" w14:paraId="4CFC9BB1" w14:textId="77777777">
        <w:trPr>
          <w:jc w:val="center"/>
        </w:trPr>
        <w:tc>
          <w:tcPr>
            <w:tcW w:w="1632" w:type="dxa"/>
            <w:vAlign w:val="center"/>
          </w:tcPr>
          <w:p w14:paraId="2CA18FD5" w14:textId="77777777" w:rsidR="006D74CB" w:rsidRPr="00D2778D" w:rsidRDefault="00000000" w:rsidP="00D2778D">
            <w:pPr>
              <w:jc w:val="both"/>
              <w:rPr>
                <w:rFonts w:cs="Times New Roman"/>
                <w:sz w:val="24"/>
                <w:szCs w:val="24"/>
              </w:rPr>
            </w:pPr>
            <w:r w:rsidRPr="00D2778D">
              <w:rPr>
                <w:rFonts w:cs="Times New Roman"/>
                <w:b/>
                <w:sz w:val="24"/>
                <w:szCs w:val="24"/>
              </w:rPr>
              <w:t>Test variable</w:t>
            </w:r>
          </w:p>
        </w:tc>
        <w:tc>
          <w:tcPr>
            <w:tcW w:w="1632" w:type="dxa"/>
            <w:vAlign w:val="center"/>
          </w:tcPr>
          <w:p w14:paraId="4D17A795" w14:textId="77777777" w:rsidR="006D74CB" w:rsidRPr="00D2778D" w:rsidRDefault="00000000" w:rsidP="00D2778D">
            <w:pPr>
              <w:jc w:val="both"/>
              <w:rPr>
                <w:rFonts w:cs="Times New Roman"/>
                <w:sz w:val="24"/>
                <w:szCs w:val="24"/>
              </w:rPr>
            </w:pPr>
            <w:r w:rsidRPr="00D2778D">
              <w:rPr>
                <w:rFonts w:cs="Times New Roman"/>
                <w:b/>
                <w:sz w:val="24"/>
                <w:szCs w:val="24"/>
              </w:rPr>
              <w:t>AUC</w:t>
            </w:r>
          </w:p>
        </w:tc>
        <w:tc>
          <w:tcPr>
            <w:tcW w:w="1632" w:type="dxa"/>
            <w:vAlign w:val="center"/>
          </w:tcPr>
          <w:p w14:paraId="1F84EABA" w14:textId="77777777" w:rsidR="006D74CB" w:rsidRPr="00D2778D" w:rsidRDefault="00000000" w:rsidP="00D2778D">
            <w:pPr>
              <w:jc w:val="both"/>
              <w:rPr>
                <w:rFonts w:cs="Times New Roman"/>
                <w:sz w:val="24"/>
                <w:szCs w:val="24"/>
              </w:rPr>
            </w:pPr>
            <w:r w:rsidRPr="00D2778D">
              <w:rPr>
                <w:rFonts w:cs="Times New Roman"/>
                <w:b/>
                <w:sz w:val="24"/>
                <w:szCs w:val="24"/>
              </w:rPr>
              <w:t>SE</w:t>
            </w:r>
          </w:p>
        </w:tc>
        <w:tc>
          <w:tcPr>
            <w:tcW w:w="1632" w:type="dxa"/>
            <w:vAlign w:val="center"/>
          </w:tcPr>
          <w:p w14:paraId="492DB51D" w14:textId="77777777" w:rsidR="006D74CB" w:rsidRPr="00D2778D" w:rsidRDefault="00000000" w:rsidP="00D2778D">
            <w:pPr>
              <w:jc w:val="both"/>
              <w:rPr>
                <w:rFonts w:cs="Times New Roman"/>
                <w:sz w:val="24"/>
                <w:szCs w:val="24"/>
              </w:rPr>
            </w:pPr>
            <w:r w:rsidRPr="00D2778D">
              <w:rPr>
                <w:rFonts w:cs="Times New Roman"/>
                <w:b/>
                <w:sz w:val="24"/>
                <w:szCs w:val="24"/>
              </w:rPr>
              <w:t>p</w:t>
            </w:r>
          </w:p>
        </w:tc>
        <w:tc>
          <w:tcPr>
            <w:tcW w:w="1632" w:type="dxa"/>
            <w:vAlign w:val="center"/>
          </w:tcPr>
          <w:p w14:paraId="798A07AD" w14:textId="77777777" w:rsidR="006D74CB" w:rsidRPr="00D2778D" w:rsidRDefault="00000000" w:rsidP="00D2778D">
            <w:pPr>
              <w:jc w:val="both"/>
              <w:rPr>
                <w:rFonts w:cs="Times New Roman"/>
                <w:sz w:val="24"/>
                <w:szCs w:val="24"/>
              </w:rPr>
            </w:pPr>
            <w:r w:rsidRPr="00D2778D">
              <w:rPr>
                <w:rFonts w:cs="Times New Roman"/>
                <w:b/>
                <w:sz w:val="24"/>
                <w:szCs w:val="24"/>
              </w:rPr>
              <w:t>95% CI lower</w:t>
            </w:r>
          </w:p>
        </w:tc>
        <w:tc>
          <w:tcPr>
            <w:tcW w:w="1632" w:type="dxa"/>
            <w:vAlign w:val="center"/>
          </w:tcPr>
          <w:p w14:paraId="3F557880" w14:textId="77777777" w:rsidR="006D74CB" w:rsidRPr="00D2778D" w:rsidRDefault="00000000" w:rsidP="00D2778D">
            <w:pPr>
              <w:jc w:val="both"/>
              <w:rPr>
                <w:rFonts w:cs="Times New Roman"/>
                <w:sz w:val="24"/>
                <w:szCs w:val="24"/>
              </w:rPr>
            </w:pPr>
            <w:r w:rsidRPr="00D2778D">
              <w:rPr>
                <w:rFonts w:cs="Times New Roman"/>
                <w:b/>
                <w:sz w:val="24"/>
                <w:szCs w:val="24"/>
              </w:rPr>
              <w:t>95% CI upper</w:t>
            </w:r>
          </w:p>
        </w:tc>
      </w:tr>
      <w:tr w:rsidR="006D74CB" w:rsidRPr="00D2778D" w14:paraId="0CD84C50" w14:textId="77777777">
        <w:trPr>
          <w:jc w:val="center"/>
        </w:trPr>
        <w:tc>
          <w:tcPr>
            <w:tcW w:w="1632" w:type="dxa"/>
            <w:vAlign w:val="center"/>
          </w:tcPr>
          <w:p w14:paraId="11EDC34C" w14:textId="77777777" w:rsidR="006D74CB" w:rsidRPr="00D2778D" w:rsidRDefault="00000000" w:rsidP="00D2778D">
            <w:pPr>
              <w:jc w:val="both"/>
              <w:rPr>
                <w:rFonts w:cs="Times New Roman"/>
                <w:sz w:val="24"/>
                <w:szCs w:val="24"/>
              </w:rPr>
            </w:pPr>
            <w:r w:rsidRPr="00D2778D">
              <w:rPr>
                <w:rFonts w:cs="Times New Roman"/>
                <w:sz w:val="24"/>
                <w:szCs w:val="24"/>
              </w:rPr>
              <w:t>Predicted probability</w:t>
            </w:r>
          </w:p>
        </w:tc>
        <w:tc>
          <w:tcPr>
            <w:tcW w:w="1632" w:type="dxa"/>
            <w:vAlign w:val="center"/>
          </w:tcPr>
          <w:p w14:paraId="696A06F6" w14:textId="77777777" w:rsidR="006D74CB" w:rsidRPr="00D2778D" w:rsidRDefault="00000000" w:rsidP="00D2778D">
            <w:pPr>
              <w:jc w:val="both"/>
              <w:rPr>
                <w:rFonts w:cs="Times New Roman"/>
                <w:sz w:val="24"/>
                <w:szCs w:val="24"/>
              </w:rPr>
            </w:pPr>
            <w:r w:rsidRPr="00D2778D">
              <w:rPr>
                <w:rFonts w:cs="Times New Roman"/>
                <w:sz w:val="24"/>
                <w:szCs w:val="24"/>
              </w:rPr>
              <w:t>0.780</w:t>
            </w:r>
          </w:p>
        </w:tc>
        <w:tc>
          <w:tcPr>
            <w:tcW w:w="1632" w:type="dxa"/>
            <w:vAlign w:val="center"/>
          </w:tcPr>
          <w:p w14:paraId="2399E8BB" w14:textId="77777777" w:rsidR="006D74CB" w:rsidRPr="00D2778D" w:rsidRDefault="00000000" w:rsidP="00D2778D">
            <w:pPr>
              <w:jc w:val="both"/>
              <w:rPr>
                <w:rFonts w:cs="Times New Roman"/>
                <w:sz w:val="24"/>
                <w:szCs w:val="24"/>
              </w:rPr>
            </w:pPr>
            <w:r w:rsidRPr="00D2778D">
              <w:rPr>
                <w:rFonts w:cs="Times New Roman"/>
                <w:sz w:val="24"/>
                <w:szCs w:val="24"/>
              </w:rPr>
              <w:t>0.038</w:t>
            </w:r>
          </w:p>
        </w:tc>
        <w:tc>
          <w:tcPr>
            <w:tcW w:w="1632" w:type="dxa"/>
            <w:vAlign w:val="center"/>
          </w:tcPr>
          <w:p w14:paraId="62820DD8" w14:textId="77777777" w:rsidR="006D74CB" w:rsidRPr="00D2778D" w:rsidRDefault="00000000" w:rsidP="00D2778D">
            <w:pPr>
              <w:jc w:val="both"/>
              <w:rPr>
                <w:rFonts w:cs="Times New Roman"/>
                <w:sz w:val="24"/>
                <w:szCs w:val="24"/>
              </w:rPr>
            </w:pPr>
            <w:r w:rsidRPr="00D2778D">
              <w:rPr>
                <w:rFonts w:cs="Times New Roman"/>
                <w:sz w:val="24"/>
                <w:szCs w:val="24"/>
              </w:rPr>
              <w:t>&lt;0.001</w:t>
            </w:r>
          </w:p>
        </w:tc>
        <w:tc>
          <w:tcPr>
            <w:tcW w:w="1632" w:type="dxa"/>
            <w:vAlign w:val="center"/>
          </w:tcPr>
          <w:p w14:paraId="325A1559" w14:textId="77777777" w:rsidR="006D74CB" w:rsidRPr="00D2778D" w:rsidRDefault="00000000" w:rsidP="00D2778D">
            <w:pPr>
              <w:jc w:val="both"/>
              <w:rPr>
                <w:rFonts w:cs="Times New Roman"/>
                <w:sz w:val="24"/>
                <w:szCs w:val="24"/>
              </w:rPr>
            </w:pPr>
            <w:r w:rsidRPr="00D2778D">
              <w:rPr>
                <w:rFonts w:cs="Times New Roman"/>
                <w:sz w:val="24"/>
                <w:szCs w:val="24"/>
              </w:rPr>
              <w:t>0.705</w:t>
            </w:r>
          </w:p>
        </w:tc>
        <w:tc>
          <w:tcPr>
            <w:tcW w:w="1632" w:type="dxa"/>
            <w:vAlign w:val="center"/>
          </w:tcPr>
          <w:p w14:paraId="44F1D72A" w14:textId="77777777" w:rsidR="006D74CB" w:rsidRPr="00D2778D" w:rsidRDefault="00000000" w:rsidP="00D2778D">
            <w:pPr>
              <w:jc w:val="both"/>
              <w:rPr>
                <w:rFonts w:cs="Times New Roman"/>
                <w:sz w:val="24"/>
                <w:szCs w:val="24"/>
              </w:rPr>
            </w:pPr>
            <w:r w:rsidRPr="00D2778D">
              <w:rPr>
                <w:rFonts w:cs="Times New Roman"/>
                <w:sz w:val="24"/>
                <w:szCs w:val="24"/>
              </w:rPr>
              <w:t>0.855</w:t>
            </w:r>
          </w:p>
        </w:tc>
      </w:tr>
    </w:tbl>
    <w:p w14:paraId="60F45BAC" w14:textId="77777777" w:rsidR="006D74CB" w:rsidRPr="00D2778D" w:rsidRDefault="006D74CB" w:rsidP="00D2778D">
      <w:pPr>
        <w:jc w:val="both"/>
        <w:rPr>
          <w:rFonts w:cs="Times New Roman"/>
          <w:sz w:val="24"/>
          <w:szCs w:val="24"/>
        </w:rPr>
      </w:pPr>
    </w:p>
    <w:p w14:paraId="196DC1AF"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8. Receiver operating characteristic performance of the prediction model.</w:t>
      </w:r>
    </w:p>
    <w:p w14:paraId="22AC152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ROC analysis produced an AUC of 0.780 (SE = 0.038; 95% CI: 0.705–0.855; p &lt; 0.001). At a 0.50 cut value, the model correctly classified 61.8% of observations, with 43 of 51 women without complications correctly classified and 11 of 28 women with complications correctly identified.</w:t>
      </w:r>
    </w:p>
    <w:p w14:paraId="3EB3D341" w14:textId="77777777" w:rsidR="006D74CB" w:rsidRPr="007E5546" w:rsidRDefault="00000000" w:rsidP="00D2778D">
      <w:pPr>
        <w:pStyle w:val="Heading2"/>
        <w:jc w:val="both"/>
        <w:rPr>
          <w:rFonts w:ascii="Times New Roman" w:hAnsi="Times New Roman" w:cs="Times New Roman"/>
          <w:color w:val="auto"/>
          <w:sz w:val="24"/>
          <w:szCs w:val="24"/>
        </w:rPr>
      </w:pPr>
      <w:r w:rsidRPr="007E5546">
        <w:rPr>
          <w:rFonts w:ascii="Times New Roman" w:hAnsi="Times New Roman" w:cs="Times New Roman"/>
          <w:color w:val="auto"/>
          <w:sz w:val="24"/>
          <w:szCs w:val="24"/>
        </w:rPr>
        <w:t>3.5 Correlation analysis</w:t>
      </w:r>
    </w:p>
    <w:tbl>
      <w:tblPr>
        <w:tblStyle w:val="TableGrid"/>
        <w:tblW w:w="0" w:type="auto"/>
        <w:jc w:val="center"/>
        <w:tblLook w:val="04A0" w:firstRow="1" w:lastRow="0" w:firstColumn="1" w:lastColumn="0" w:noHBand="0" w:noVBand="1"/>
      </w:tblPr>
      <w:tblGrid>
        <w:gridCol w:w="2446"/>
        <w:gridCol w:w="2446"/>
        <w:gridCol w:w="2445"/>
        <w:gridCol w:w="2445"/>
      </w:tblGrid>
      <w:tr w:rsidR="006D74CB" w:rsidRPr="00D2778D" w14:paraId="138AAA87" w14:textId="77777777">
        <w:trPr>
          <w:jc w:val="center"/>
        </w:trPr>
        <w:tc>
          <w:tcPr>
            <w:tcW w:w="2448" w:type="dxa"/>
            <w:vAlign w:val="center"/>
          </w:tcPr>
          <w:p w14:paraId="13BC41E7" w14:textId="77777777" w:rsidR="006D74CB" w:rsidRPr="00D2778D" w:rsidRDefault="00000000" w:rsidP="00D2778D">
            <w:pPr>
              <w:jc w:val="both"/>
              <w:rPr>
                <w:rFonts w:cs="Times New Roman"/>
                <w:sz w:val="24"/>
                <w:szCs w:val="24"/>
              </w:rPr>
            </w:pPr>
            <w:r w:rsidRPr="00D2778D">
              <w:rPr>
                <w:rFonts w:cs="Times New Roman"/>
                <w:b/>
                <w:sz w:val="24"/>
                <w:szCs w:val="24"/>
              </w:rPr>
              <w:t>Variables</w:t>
            </w:r>
          </w:p>
        </w:tc>
        <w:tc>
          <w:tcPr>
            <w:tcW w:w="2448" w:type="dxa"/>
            <w:vAlign w:val="center"/>
          </w:tcPr>
          <w:p w14:paraId="3838F3DD" w14:textId="77777777" w:rsidR="006D74CB" w:rsidRPr="00D2778D" w:rsidRDefault="00000000" w:rsidP="00D2778D">
            <w:pPr>
              <w:jc w:val="both"/>
              <w:rPr>
                <w:rFonts w:cs="Times New Roman"/>
                <w:sz w:val="24"/>
                <w:szCs w:val="24"/>
              </w:rPr>
            </w:pPr>
            <w:r w:rsidRPr="00D2778D">
              <w:rPr>
                <w:rFonts w:cs="Times New Roman"/>
                <w:b/>
                <w:sz w:val="24"/>
                <w:szCs w:val="24"/>
              </w:rPr>
              <w:t>Trimester</w:t>
            </w:r>
          </w:p>
        </w:tc>
        <w:tc>
          <w:tcPr>
            <w:tcW w:w="2448" w:type="dxa"/>
            <w:vAlign w:val="center"/>
          </w:tcPr>
          <w:p w14:paraId="7BF040EB" w14:textId="77777777" w:rsidR="006D74CB" w:rsidRPr="00D2778D" w:rsidRDefault="00000000" w:rsidP="00D2778D">
            <w:pPr>
              <w:jc w:val="both"/>
              <w:rPr>
                <w:rFonts w:cs="Times New Roman"/>
                <w:sz w:val="24"/>
                <w:szCs w:val="24"/>
              </w:rPr>
            </w:pPr>
            <w:r w:rsidRPr="00D2778D">
              <w:rPr>
                <w:rFonts w:cs="Times New Roman"/>
                <w:b/>
                <w:sz w:val="24"/>
                <w:szCs w:val="24"/>
              </w:rPr>
              <w:t>r</w:t>
            </w:r>
          </w:p>
        </w:tc>
        <w:tc>
          <w:tcPr>
            <w:tcW w:w="2448" w:type="dxa"/>
            <w:vAlign w:val="center"/>
          </w:tcPr>
          <w:p w14:paraId="4AF77D31" w14:textId="77777777" w:rsidR="006D74CB" w:rsidRPr="00D2778D" w:rsidRDefault="00000000" w:rsidP="00D2778D">
            <w:pPr>
              <w:jc w:val="both"/>
              <w:rPr>
                <w:rFonts w:cs="Times New Roman"/>
                <w:sz w:val="24"/>
                <w:szCs w:val="24"/>
              </w:rPr>
            </w:pPr>
            <w:r w:rsidRPr="00D2778D">
              <w:rPr>
                <w:rFonts w:cs="Times New Roman"/>
                <w:b/>
                <w:sz w:val="24"/>
                <w:szCs w:val="24"/>
              </w:rPr>
              <w:t>p</w:t>
            </w:r>
          </w:p>
        </w:tc>
      </w:tr>
      <w:tr w:rsidR="006D74CB" w:rsidRPr="00D2778D" w14:paraId="7264F6FF" w14:textId="77777777">
        <w:trPr>
          <w:jc w:val="center"/>
        </w:trPr>
        <w:tc>
          <w:tcPr>
            <w:tcW w:w="2448" w:type="dxa"/>
            <w:vAlign w:val="center"/>
          </w:tcPr>
          <w:p w14:paraId="49BCBBD5" w14:textId="77777777" w:rsidR="006D74CB" w:rsidRPr="00D2778D" w:rsidRDefault="00000000" w:rsidP="00D2778D">
            <w:pPr>
              <w:jc w:val="both"/>
              <w:rPr>
                <w:rFonts w:cs="Times New Roman"/>
                <w:sz w:val="24"/>
                <w:szCs w:val="24"/>
              </w:rPr>
            </w:pPr>
            <w:r w:rsidRPr="00D2778D">
              <w:rPr>
                <w:rFonts w:cs="Times New Roman"/>
                <w:sz w:val="24"/>
                <w:szCs w:val="24"/>
              </w:rPr>
              <w:t>WBC vs neutrophils</w:t>
            </w:r>
          </w:p>
        </w:tc>
        <w:tc>
          <w:tcPr>
            <w:tcW w:w="2448" w:type="dxa"/>
            <w:vAlign w:val="center"/>
          </w:tcPr>
          <w:p w14:paraId="687EBC75"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6110CBCA" w14:textId="77777777" w:rsidR="006D74CB" w:rsidRPr="00D2778D" w:rsidRDefault="00000000" w:rsidP="00D2778D">
            <w:pPr>
              <w:jc w:val="both"/>
              <w:rPr>
                <w:rFonts w:cs="Times New Roman"/>
                <w:sz w:val="24"/>
                <w:szCs w:val="24"/>
              </w:rPr>
            </w:pPr>
            <w:r w:rsidRPr="00D2778D">
              <w:rPr>
                <w:rFonts w:cs="Times New Roman"/>
                <w:sz w:val="24"/>
                <w:szCs w:val="24"/>
              </w:rPr>
              <w:t>0.494</w:t>
            </w:r>
          </w:p>
        </w:tc>
        <w:tc>
          <w:tcPr>
            <w:tcW w:w="2448" w:type="dxa"/>
            <w:vAlign w:val="center"/>
          </w:tcPr>
          <w:p w14:paraId="5C66E4D0"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787869AE" w14:textId="77777777">
        <w:trPr>
          <w:jc w:val="center"/>
        </w:trPr>
        <w:tc>
          <w:tcPr>
            <w:tcW w:w="2448" w:type="dxa"/>
            <w:vAlign w:val="center"/>
          </w:tcPr>
          <w:p w14:paraId="26648302" w14:textId="77777777" w:rsidR="006D74CB" w:rsidRPr="00D2778D" w:rsidRDefault="00000000" w:rsidP="00D2778D">
            <w:pPr>
              <w:jc w:val="both"/>
              <w:rPr>
                <w:rFonts w:cs="Times New Roman"/>
                <w:sz w:val="24"/>
                <w:szCs w:val="24"/>
              </w:rPr>
            </w:pPr>
            <w:r w:rsidRPr="00D2778D">
              <w:rPr>
                <w:rFonts w:cs="Times New Roman"/>
                <w:sz w:val="24"/>
                <w:szCs w:val="24"/>
              </w:rPr>
              <w:t>WBC vs lymphocytes</w:t>
            </w:r>
          </w:p>
        </w:tc>
        <w:tc>
          <w:tcPr>
            <w:tcW w:w="2448" w:type="dxa"/>
            <w:vAlign w:val="center"/>
          </w:tcPr>
          <w:p w14:paraId="7902ACA1"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76A59292" w14:textId="77777777" w:rsidR="006D74CB" w:rsidRPr="00D2778D" w:rsidRDefault="00000000" w:rsidP="00D2778D">
            <w:pPr>
              <w:jc w:val="both"/>
              <w:rPr>
                <w:rFonts w:cs="Times New Roman"/>
                <w:sz w:val="24"/>
                <w:szCs w:val="24"/>
              </w:rPr>
            </w:pPr>
            <w:r w:rsidRPr="00D2778D">
              <w:rPr>
                <w:rFonts w:cs="Times New Roman"/>
                <w:sz w:val="24"/>
                <w:szCs w:val="24"/>
              </w:rPr>
              <w:t>−0.611</w:t>
            </w:r>
          </w:p>
        </w:tc>
        <w:tc>
          <w:tcPr>
            <w:tcW w:w="2448" w:type="dxa"/>
            <w:vAlign w:val="center"/>
          </w:tcPr>
          <w:p w14:paraId="48F4F56E" w14:textId="77777777" w:rsidR="006D74CB" w:rsidRPr="00D2778D" w:rsidRDefault="00000000" w:rsidP="00D2778D">
            <w:pPr>
              <w:jc w:val="both"/>
              <w:rPr>
                <w:rFonts w:cs="Times New Roman"/>
                <w:sz w:val="24"/>
                <w:szCs w:val="24"/>
              </w:rPr>
            </w:pPr>
            <w:r w:rsidRPr="00D2778D">
              <w:rPr>
                <w:rFonts w:cs="Times New Roman"/>
                <w:sz w:val="24"/>
                <w:szCs w:val="24"/>
              </w:rPr>
              <w:t>&lt;0.01</w:t>
            </w:r>
          </w:p>
        </w:tc>
      </w:tr>
      <w:tr w:rsidR="006D74CB" w:rsidRPr="00D2778D" w14:paraId="1C1B599F" w14:textId="77777777">
        <w:trPr>
          <w:jc w:val="center"/>
        </w:trPr>
        <w:tc>
          <w:tcPr>
            <w:tcW w:w="2448" w:type="dxa"/>
            <w:vAlign w:val="center"/>
          </w:tcPr>
          <w:p w14:paraId="3E7B278E" w14:textId="77777777" w:rsidR="006D74CB" w:rsidRPr="00D2778D" w:rsidRDefault="00000000" w:rsidP="00D2778D">
            <w:pPr>
              <w:jc w:val="both"/>
              <w:rPr>
                <w:rFonts w:cs="Times New Roman"/>
                <w:sz w:val="24"/>
                <w:szCs w:val="24"/>
              </w:rPr>
            </w:pPr>
            <w:r w:rsidRPr="00D2778D">
              <w:rPr>
                <w:rFonts w:cs="Times New Roman"/>
                <w:sz w:val="24"/>
                <w:szCs w:val="24"/>
              </w:rPr>
              <w:t>Hb vs MCV</w:t>
            </w:r>
          </w:p>
        </w:tc>
        <w:tc>
          <w:tcPr>
            <w:tcW w:w="2448" w:type="dxa"/>
            <w:vAlign w:val="center"/>
          </w:tcPr>
          <w:p w14:paraId="15A9496E"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1A72C872" w14:textId="77777777" w:rsidR="006D74CB" w:rsidRPr="00D2778D" w:rsidRDefault="00000000" w:rsidP="00D2778D">
            <w:pPr>
              <w:jc w:val="both"/>
              <w:rPr>
                <w:rFonts w:cs="Times New Roman"/>
                <w:sz w:val="24"/>
                <w:szCs w:val="24"/>
              </w:rPr>
            </w:pPr>
            <w:r w:rsidRPr="00D2778D">
              <w:rPr>
                <w:rFonts w:cs="Times New Roman"/>
                <w:sz w:val="24"/>
                <w:szCs w:val="24"/>
              </w:rPr>
              <w:t>0.230</w:t>
            </w:r>
          </w:p>
        </w:tc>
        <w:tc>
          <w:tcPr>
            <w:tcW w:w="2448" w:type="dxa"/>
            <w:vAlign w:val="center"/>
          </w:tcPr>
          <w:p w14:paraId="40807BD4" w14:textId="77777777" w:rsidR="006D74CB" w:rsidRPr="00D2778D" w:rsidRDefault="00000000" w:rsidP="00D2778D">
            <w:pPr>
              <w:jc w:val="both"/>
              <w:rPr>
                <w:rFonts w:cs="Times New Roman"/>
                <w:sz w:val="24"/>
                <w:szCs w:val="24"/>
              </w:rPr>
            </w:pPr>
            <w:r w:rsidRPr="00D2778D">
              <w:rPr>
                <w:rFonts w:cs="Times New Roman"/>
                <w:sz w:val="24"/>
                <w:szCs w:val="24"/>
              </w:rPr>
              <w:t>0.040</w:t>
            </w:r>
          </w:p>
        </w:tc>
      </w:tr>
      <w:tr w:rsidR="006D74CB" w:rsidRPr="00D2778D" w14:paraId="5C60E50F" w14:textId="77777777">
        <w:trPr>
          <w:jc w:val="center"/>
        </w:trPr>
        <w:tc>
          <w:tcPr>
            <w:tcW w:w="2448" w:type="dxa"/>
            <w:vAlign w:val="center"/>
          </w:tcPr>
          <w:p w14:paraId="6049E7ED" w14:textId="77777777" w:rsidR="006D74CB" w:rsidRPr="00D2778D" w:rsidRDefault="00000000" w:rsidP="00D2778D">
            <w:pPr>
              <w:jc w:val="both"/>
              <w:rPr>
                <w:rFonts w:cs="Times New Roman"/>
                <w:sz w:val="24"/>
                <w:szCs w:val="24"/>
              </w:rPr>
            </w:pPr>
            <w:r w:rsidRPr="00D2778D">
              <w:rPr>
                <w:rFonts w:cs="Times New Roman"/>
                <w:sz w:val="24"/>
                <w:szCs w:val="24"/>
              </w:rPr>
              <w:t>D-dimer vs platelets</w:t>
            </w:r>
          </w:p>
        </w:tc>
        <w:tc>
          <w:tcPr>
            <w:tcW w:w="2448" w:type="dxa"/>
            <w:vAlign w:val="center"/>
          </w:tcPr>
          <w:p w14:paraId="0E534DA9"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2CD708B7" w14:textId="77777777" w:rsidR="006D74CB" w:rsidRPr="00D2778D" w:rsidRDefault="00000000" w:rsidP="00D2778D">
            <w:pPr>
              <w:jc w:val="both"/>
              <w:rPr>
                <w:rFonts w:cs="Times New Roman"/>
                <w:sz w:val="24"/>
                <w:szCs w:val="24"/>
              </w:rPr>
            </w:pPr>
            <w:r w:rsidRPr="00D2778D">
              <w:rPr>
                <w:rFonts w:cs="Times New Roman"/>
                <w:sz w:val="24"/>
                <w:szCs w:val="24"/>
              </w:rPr>
              <w:t>−0.067</w:t>
            </w:r>
          </w:p>
        </w:tc>
        <w:tc>
          <w:tcPr>
            <w:tcW w:w="2448" w:type="dxa"/>
            <w:vAlign w:val="center"/>
          </w:tcPr>
          <w:p w14:paraId="5076106C" w14:textId="77777777" w:rsidR="006D74CB" w:rsidRPr="00D2778D" w:rsidRDefault="00000000" w:rsidP="00D2778D">
            <w:pPr>
              <w:jc w:val="both"/>
              <w:rPr>
                <w:rFonts w:cs="Times New Roman"/>
                <w:sz w:val="24"/>
                <w:szCs w:val="24"/>
              </w:rPr>
            </w:pPr>
            <w:r w:rsidRPr="00D2778D">
              <w:rPr>
                <w:rFonts w:cs="Times New Roman"/>
                <w:sz w:val="24"/>
                <w:szCs w:val="24"/>
              </w:rPr>
              <w:t>0.557</w:t>
            </w:r>
          </w:p>
        </w:tc>
      </w:tr>
      <w:tr w:rsidR="006D74CB" w:rsidRPr="00D2778D" w14:paraId="2042B0A1" w14:textId="77777777">
        <w:trPr>
          <w:jc w:val="center"/>
        </w:trPr>
        <w:tc>
          <w:tcPr>
            <w:tcW w:w="2448" w:type="dxa"/>
            <w:vAlign w:val="center"/>
          </w:tcPr>
          <w:p w14:paraId="0C406AE3" w14:textId="77777777" w:rsidR="006D74CB" w:rsidRPr="00D2778D" w:rsidRDefault="00000000" w:rsidP="00D2778D">
            <w:pPr>
              <w:jc w:val="both"/>
              <w:rPr>
                <w:rFonts w:cs="Times New Roman"/>
                <w:sz w:val="24"/>
                <w:szCs w:val="24"/>
              </w:rPr>
            </w:pPr>
            <w:r w:rsidRPr="00D2778D">
              <w:rPr>
                <w:rFonts w:cs="Times New Roman"/>
                <w:sz w:val="24"/>
                <w:szCs w:val="24"/>
              </w:rPr>
              <w:t>D-dimer vs INR</w:t>
            </w:r>
          </w:p>
        </w:tc>
        <w:tc>
          <w:tcPr>
            <w:tcW w:w="2448" w:type="dxa"/>
            <w:vAlign w:val="center"/>
          </w:tcPr>
          <w:p w14:paraId="1E51324D"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2C03716A" w14:textId="77777777" w:rsidR="006D74CB" w:rsidRPr="00D2778D" w:rsidRDefault="00000000" w:rsidP="00D2778D">
            <w:pPr>
              <w:jc w:val="both"/>
              <w:rPr>
                <w:rFonts w:cs="Times New Roman"/>
                <w:sz w:val="24"/>
                <w:szCs w:val="24"/>
              </w:rPr>
            </w:pPr>
            <w:r w:rsidRPr="00D2778D">
              <w:rPr>
                <w:rFonts w:cs="Times New Roman"/>
                <w:sz w:val="24"/>
                <w:szCs w:val="24"/>
              </w:rPr>
              <w:t>0.225</w:t>
            </w:r>
          </w:p>
        </w:tc>
        <w:tc>
          <w:tcPr>
            <w:tcW w:w="2448" w:type="dxa"/>
            <w:vAlign w:val="center"/>
          </w:tcPr>
          <w:p w14:paraId="1B22C740" w14:textId="77777777" w:rsidR="006D74CB" w:rsidRPr="00D2778D" w:rsidRDefault="00000000" w:rsidP="00D2778D">
            <w:pPr>
              <w:jc w:val="both"/>
              <w:rPr>
                <w:rFonts w:cs="Times New Roman"/>
                <w:sz w:val="24"/>
                <w:szCs w:val="24"/>
              </w:rPr>
            </w:pPr>
            <w:r w:rsidRPr="00D2778D">
              <w:rPr>
                <w:rFonts w:cs="Times New Roman"/>
                <w:sz w:val="24"/>
                <w:szCs w:val="24"/>
              </w:rPr>
              <w:t>0.094</w:t>
            </w:r>
          </w:p>
        </w:tc>
      </w:tr>
      <w:tr w:rsidR="006D74CB" w:rsidRPr="00D2778D" w14:paraId="26C8FD9D" w14:textId="77777777">
        <w:trPr>
          <w:jc w:val="center"/>
        </w:trPr>
        <w:tc>
          <w:tcPr>
            <w:tcW w:w="2448" w:type="dxa"/>
            <w:vAlign w:val="center"/>
          </w:tcPr>
          <w:p w14:paraId="397EC3D1" w14:textId="77777777" w:rsidR="006D74CB" w:rsidRPr="00D2778D" w:rsidRDefault="00000000" w:rsidP="00D2778D">
            <w:pPr>
              <w:jc w:val="both"/>
              <w:rPr>
                <w:rFonts w:cs="Times New Roman"/>
                <w:sz w:val="24"/>
                <w:szCs w:val="24"/>
              </w:rPr>
            </w:pPr>
            <w:r w:rsidRPr="00D2778D">
              <w:rPr>
                <w:rFonts w:cs="Times New Roman"/>
                <w:sz w:val="24"/>
                <w:szCs w:val="24"/>
              </w:rPr>
              <w:t>D-dimer vs PT</w:t>
            </w:r>
          </w:p>
        </w:tc>
        <w:tc>
          <w:tcPr>
            <w:tcW w:w="2448" w:type="dxa"/>
            <w:vAlign w:val="center"/>
          </w:tcPr>
          <w:p w14:paraId="4F2AECA9"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3CC5F107" w14:textId="77777777" w:rsidR="006D74CB" w:rsidRPr="00D2778D" w:rsidRDefault="00000000" w:rsidP="00D2778D">
            <w:pPr>
              <w:jc w:val="both"/>
              <w:rPr>
                <w:rFonts w:cs="Times New Roman"/>
                <w:sz w:val="24"/>
                <w:szCs w:val="24"/>
              </w:rPr>
            </w:pPr>
            <w:r w:rsidRPr="00D2778D">
              <w:rPr>
                <w:rFonts w:cs="Times New Roman"/>
                <w:sz w:val="24"/>
                <w:szCs w:val="24"/>
              </w:rPr>
              <w:t>0.094</w:t>
            </w:r>
          </w:p>
        </w:tc>
        <w:tc>
          <w:tcPr>
            <w:tcW w:w="2448" w:type="dxa"/>
            <w:vAlign w:val="center"/>
          </w:tcPr>
          <w:p w14:paraId="10BC6706" w14:textId="77777777" w:rsidR="006D74CB" w:rsidRPr="00D2778D" w:rsidRDefault="00000000" w:rsidP="00D2778D">
            <w:pPr>
              <w:jc w:val="both"/>
              <w:rPr>
                <w:rFonts w:cs="Times New Roman"/>
                <w:sz w:val="24"/>
                <w:szCs w:val="24"/>
              </w:rPr>
            </w:pPr>
            <w:r w:rsidRPr="00D2778D">
              <w:rPr>
                <w:rFonts w:cs="Times New Roman"/>
                <w:sz w:val="24"/>
                <w:szCs w:val="24"/>
              </w:rPr>
              <w:t>0.407</w:t>
            </w:r>
          </w:p>
        </w:tc>
      </w:tr>
      <w:tr w:rsidR="006D74CB" w:rsidRPr="00D2778D" w14:paraId="2189D313" w14:textId="77777777">
        <w:trPr>
          <w:jc w:val="center"/>
        </w:trPr>
        <w:tc>
          <w:tcPr>
            <w:tcW w:w="2448" w:type="dxa"/>
            <w:vAlign w:val="center"/>
          </w:tcPr>
          <w:p w14:paraId="07B63EDD" w14:textId="77777777" w:rsidR="006D74CB" w:rsidRPr="00D2778D" w:rsidRDefault="00000000" w:rsidP="00D2778D">
            <w:pPr>
              <w:jc w:val="both"/>
              <w:rPr>
                <w:rFonts w:cs="Times New Roman"/>
                <w:sz w:val="24"/>
                <w:szCs w:val="24"/>
              </w:rPr>
            </w:pPr>
            <w:r w:rsidRPr="00D2778D">
              <w:rPr>
                <w:rFonts w:cs="Times New Roman"/>
                <w:sz w:val="24"/>
                <w:szCs w:val="24"/>
              </w:rPr>
              <w:t>D-dimer vs APTT</w:t>
            </w:r>
          </w:p>
        </w:tc>
        <w:tc>
          <w:tcPr>
            <w:tcW w:w="2448" w:type="dxa"/>
            <w:vAlign w:val="center"/>
          </w:tcPr>
          <w:p w14:paraId="75965B0E" w14:textId="77777777" w:rsidR="006D74CB" w:rsidRPr="00D2778D" w:rsidRDefault="00000000" w:rsidP="00D2778D">
            <w:pPr>
              <w:jc w:val="both"/>
              <w:rPr>
                <w:rFonts w:cs="Times New Roman"/>
                <w:sz w:val="24"/>
                <w:szCs w:val="24"/>
              </w:rPr>
            </w:pPr>
            <w:r w:rsidRPr="00D2778D">
              <w:rPr>
                <w:rFonts w:cs="Times New Roman"/>
                <w:sz w:val="24"/>
                <w:szCs w:val="24"/>
              </w:rPr>
              <w:t>Second</w:t>
            </w:r>
          </w:p>
        </w:tc>
        <w:tc>
          <w:tcPr>
            <w:tcW w:w="2448" w:type="dxa"/>
            <w:vAlign w:val="center"/>
          </w:tcPr>
          <w:p w14:paraId="24301FD3" w14:textId="77777777" w:rsidR="006D74CB" w:rsidRPr="00D2778D" w:rsidRDefault="00000000" w:rsidP="00D2778D">
            <w:pPr>
              <w:jc w:val="both"/>
              <w:rPr>
                <w:rFonts w:cs="Times New Roman"/>
                <w:sz w:val="24"/>
                <w:szCs w:val="24"/>
              </w:rPr>
            </w:pPr>
            <w:r w:rsidRPr="00D2778D">
              <w:rPr>
                <w:rFonts w:cs="Times New Roman"/>
                <w:sz w:val="24"/>
                <w:szCs w:val="24"/>
              </w:rPr>
              <w:t>0.151</w:t>
            </w:r>
          </w:p>
        </w:tc>
        <w:tc>
          <w:tcPr>
            <w:tcW w:w="2448" w:type="dxa"/>
            <w:vAlign w:val="center"/>
          </w:tcPr>
          <w:p w14:paraId="65419F51" w14:textId="77777777" w:rsidR="006D74CB" w:rsidRPr="00D2778D" w:rsidRDefault="00000000" w:rsidP="00D2778D">
            <w:pPr>
              <w:jc w:val="both"/>
              <w:rPr>
                <w:rFonts w:cs="Times New Roman"/>
                <w:sz w:val="24"/>
                <w:szCs w:val="24"/>
              </w:rPr>
            </w:pPr>
            <w:r w:rsidRPr="00D2778D">
              <w:rPr>
                <w:rFonts w:cs="Times New Roman"/>
                <w:sz w:val="24"/>
                <w:szCs w:val="24"/>
              </w:rPr>
              <w:t>0.180</w:t>
            </w:r>
          </w:p>
        </w:tc>
      </w:tr>
      <w:tr w:rsidR="006D74CB" w:rsidRPr="00D2778D" w14:paraId="01907DA1" w14:textId="77777777">
        <w:trPr>
          <w:jc w:val="center"/>
        </w:trPr>
        <w:tc>
          <w:tcPr>
            <w:tcW w:w="2448" w:type="dxa"/>
            <w:vAlign w:val="center"/>
          </w:tcPr>
          <w:p w14:paraId="3F7341EA" w14:textId="77777777" w:rsidR="006D74CB" w:rsidRPr="00D2778D" w:rsidRDefault="00000000" w:rsidP="00D2778D">
            <w:pPr>
              <w:jc w:val="both"/>
              <w:rPr>
                <w:rFonts w:cs="Times New Roman"/>
                <w:sz w:val="24"/>
                <w:szCs w:val="24"/>
              </w:rPr>
            </w:pPr>
            <w:r w:rsidRPr="00D2778D">
              <w:rPr>
                <w:rFonts w:cs="Times New Roman"/>
                <w:sz w:val="24"/>
                <w:szCs w:val="24"/>
              </w:rPr>
              <w:t>WBC vs neutrophils</w:t>
            </w:r>
          </w:p>
        </w:tc>
        <w:tc>
          <w:tcPr>
            <w:tcW w:w="2448" w:type="dxa"/>
            <w:vAlign w:val="center"/>
          </w:tcPr>
          <w:p w14:paraId="43B488D2"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7FF1BFD2" w14:textId="77777777" w:rsidR="006D74CB" w:rsidRPr="00D2778D" w:rsidRDefault="00000000" w:rsidP="00D2778D">
            <w:pPr>
              <w:jc w:val="both"/>
              <w:rPr>
                <w:rFonts w:cs="Times New Roman"/>
                <w:sz w:val="24"/>
                <w:szCs w:val="24"/>
              </w:rPr>
            </w:pPr>
            <w:r w:rsidRPr="00D2778D">
              <w:rPr>
                <w:rFonts w:cs="Times New Roman"/>
                <w:sz w:val="24"/>
                <w:szCs w:val="24"/>
              </w:rPr>
              <w:t>0.248</w:t>
            </w:r>
          </w:p>
        </w:tc>
        <w:tc>
          <w:tcPr>
            <w:tcW w:w="2448" w:type="dxa"/>
            <w:vAlign w:val="center"/>
          </w:tcPr>
          <w:p w14:paraId="7858CBD4" w14:textId="77777777" w:rsidR="006D74CB" w:rsidRPr="00D2778D" w:rsidRDefault="00000000" w:rsidP="00D2778D">
            <w:pPr>
              <w:jc w:val="both"/>
              <w:rPr>
                <w:rFonts w:cs="Times New Roman"/>
                <w:sz w:val="24"/>
                <w:szCs w:val="24"/>
              </w:rPr>
            </w:pPr>
            <w:r w:rsidRPr="00D2778D">
              <w:rPr>
                <w:rFonts w:cs="Times New Roman"/>
                <w:sz w:val="24"/>
                <w:szCs w:val="24"/>
              </w:rPr>
              <w:t>0.027</w:t>
            </w:r>
          </w:p>
        </w:tc>
      </w:tr>
      <w:tr w:rsidR="006D74CB" w:rsidRPr="00D2778D" w14:paraId="4A01D2AB" w14:textId="77777777">
        <w:trPr>
          <w:jc w:val="center"/>
        </w:trPr>
        <w:tc>
          <w:tcPr>
            <w:tcW w:w="2448" w:type="dxa"/>
            <w:vAlign w:val="center"/>
          </w:tcPr>
          <w:p w14:paraId="1F303579" w14:textId="77777777" w:rsidR="006D74CB" w:rsidRPr="00D2778D" w:rsidRDefault="00000000" w:rsidP="00D2778D">
            <w:pPr>
              <w:jc w:val="both"/>
              <w:rPr>
                <w:rFonts w:cs="Times New Roman"/>
                <w:sz w:val="24"/>
                <w:szCs w:val="24"/>
              </w:rPr>
            </w:pPr>
            <w:r w:rsidRPr="00D2778D">
              <w:rPr>
                <w:rFonts w:cs="Times New Roman"/>
                <w:sz w:val="24"/>
                <w:szCs w:val="24"/>
              </w:rPr>
              <w:t>WBC vs lymphocytes</w:t>
            </w:r>
          </w:p>
        </w:tc>
        <w:tc>
          <w:tcPr>
            <w:tcW w:w="2448" w:type="dxa"/>
            <w:vAlign w:val="center"/>
          </w:tcPr>
          <w:p w14:paraId="17802E57"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2B7E743F" w14:textId="77777777" w:rsidR="006D74CB" w:rsidRPr="00D2778D" w:rsidRDefault="00000000" w:rsidP="00D2778D">
            <w:pPr>
              <w:jc w:val="both"/>
              <w:rPr>
                <w:rFonts w:cs="Times New Roman"/>
                <w:sz w:val="24"/>
                <w:szCs w:val="24"/>
              </w:rPr>
            </w:pPr>
            <w:r w:rsidRPr="00D2778D">
              <w:rPr>
                <w:rFonts w:cs="Times New Roman"/>
                <w:sz w:val="24"/>
                <w:szCs w:val="24"/>
              </w:rPr>
              <w:t>−0.274</w:t>
            </w:r>
          </w:p>
        </w:tc>
        <w:tc>
          <w:tcPr>
            <w:tcW w:w="2448" w:type="dxa"/>
            <w:vAlign w:val="center"/>
          </w:tcPr>
          <w:p w14:paraId="2D3E4C4C" w14:textId="77777777" w:rsidR="006D74CB" w:rsidRPr="00D2778D" w:rsidRDefault="00000000" w:rsidP="00D2778D">
            <w:pPr>
              <w:jc w:val="both"/>
              <w:rPr>
                <w:rFonts w:cs="Times New Roman"/>
                <w:sz w:val="24"/>
                <w:szCs w:val="24"/>
              </w:rPr>
            </w:pPr>
            <w:r w:rsidRPr="00D2778D">
              <w:rPr>
                <w:rFonts w:cs="Times New Roman"/>
                <w:sz w:val="24"/>
                <w:szCs w:val="24"/>
              </w:rPr>
              <w:t>0.014</w:t>
            </w:r>
          </w:p>
        </w:tc>
      </w:tr>
      <w:tr w:rsidR="006D74CB" w:rsidRPr="00D2778D" w14:paraId="621FE955" w14:textId="77777777">
        <w:trPr>
          <w:jc w:val="center"/>
        </w:trPr>
        <w:tc>
          <w:tcPr>
            <w:tcW w:w="2448" w:type="dxa"/>
            <w:vAlign w:val="center"/>
          </w:tcPr>
          <w:p w14:paraId="42FBBE27" w14:textId="77777777" w:rsidR="006D74CB" w:rsidRPr="00D2778D" w:rsidRDefault="00000000" w:rsidP="00D2778D">
            <w:pPr>
              <w:jc w:val="both"/>
              <w:rPr>
                <w:rFonts w:cs="Times New Roman"/>
                <w:sz w:val="24"/>
                <w:szCs w:val="24"/>
              </w:rPr>
            </w:pPr>
            <w:r w:rsidRPr="00D2778D">
              <w:rPr>
                <w:rFonts w:cs="Times New Roman"/>
                <w:sz w:val="24"/>
                <w:szCs w:val="24"/>
              </w:rPr>
              <w:t>Hb vs HCT</w:t>
            </w:r>
          </w:p>
        </w:tc>
        <w:tc>
          <w:tcPr>
            <w:tcW w:w="2448" w:type="dxa"/>
            <w:vAlign w:val="center"/>
          </w:tcPr>
          <w:p w14:paraId="4EBAC006"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6D65888F" w14:textId="77777777" w:rsidR="006D74CB" w:rsidRPr="00D2778D" w:rsidRDefault="00000000" w:rsidP="00D2778D">
            <w:pPr>
              <w:jc w:val="both"/>
              <w:rPr>
                <w:rFonts w:cs="Times New Roman"/>
                <w:sz w:val="24"/>
                <w:szCs w:val="24"/>
              </w:rPr>
            </w:pPr>
            <w:r w:rsidRPr="00D2778D">
              <w:rPr>
                <w:rFonts w:cs="Times New Roman"/>
                <w:sz w:val="24"/>
                <w:szCs w:val="24"/>
              </w:rPr>
              <w:t>0.330</w:t>
            </w:r>
          </w:p>
        </w:tc>
        <w:tc>
          <w:tcPr>
            <w:tcW w:w="2448" w:type="dxa"/>
            <w:vAlign w:val="center"/>
          </w:tcPr>
          <w:p w14:paraId="6B34C2BE" w14:textId="77777777" w:rsidR="006D74CB" w:rsidRPr="00D2778D" w:rsidRDefault="00000000" w:rsidP="00D2778D">
            <w:pPr>
              <w:jc w:val="both"/>
              <w:rPr>
                <w:rFonts w:cs="Times New Roman"/>
                <w:sz w:val="24"/>
                <w:szCs w:val="24"/>
              </w:rPr>
            </w:pPr>
            <w:r w:rsidRPr="00D2778D">
              <w:rPr>
                <w:rFonts w:cs="Times New Roman"/>
                <w:sz w:val="24"/>
                <w:szCs w:val="24"/>
              </w:rPr>
              <w:t>0.003</w:t>
            </w:r>
          </w:p>
        </w:tc>
      </w:tr>
      <w:tr w:rsidR="006D74CB" w:rsidRPr="00D2778D" w14:paraId="456DE533" w14:textId="77777777">
        <w:trPr>
          <w:jc w:val="center"/>
        </w:trPr>
        <w:tc>
          <w:tcPr>
            <w:tcW w:w="2448" w:type="dxa"/>
            <w:vAlign w:val="center"/>
          </w:tcPr>
          <w:p w14:paraId="7D475AE2" w14:textId="77777777" w:rsidR="006D74CB" w:rsidRPr="00D2778D" w:rsidRDefault="00000000" w:rsidP="00D2778D">
            <w:pPr>
              <w:jc w:val="both"/>
              <w:rPr>
                <w:rFonts w:cs="Times New Roman"/>
                <w:sz w:val="24"/>
                <w:szCs w:val="24"/>
              </w:rPr>
            </w:pPr>
            <w:r w:rsidRPr="00D2778D">
              <w:rPr>
                <w:rFonts w:cs="Times New Roman"/>
                <w:sz w:val="24"/>
                <w:szCs w:val="24"/>
              </w:rPr>
              <w:t>Hb vs MCH</w:t>
            </w:r>
          </w:p>
        </w:tc>
        <w:tc>
          <w:tcPr>
            <w:tcW w:w="2448" w:type="dxa"/>
            <w:vAlign w:val="center"/>
          </w:tcPr>
          <w:p w14:paraId="35769DB8"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228D5B03" w14:textId="77777777" w:rsidR="006D74CB" w:rsidRPr="00D2778D" w:rsidRDefault="00000000" w:rsidP="00D2778D">
            <w:pPr>
              <w:jc w:val="both"/>
              <w:rPr>
                <w:rFonts w:cs="Times New Roman"/>
                <w:sz w:val="24"/>
                <w:szCs w:val="24"/>
              </w:rPr>
            </w:pPr>
            <w:r w:rsidRPr="00D2778D">
              <w:rPr>
                <w:rFonts w:cs="Times New Roman"/>
                <w:sz w:val="24"/>
                <w:szCs w:val="24"/>
              </w:rPr>
              <w:t>0.316</w:t>
            </w:r>
          </w:p>
        </w:tc>
        <w:tc>
          <w:tcPr>
            <w:tcW w:w="2448" w:type="dxa"/>
            <w:vAlign w:val="center"/>
          </w:tcPr>
          <w:p w14:paraId="23E93A4A" w14:textId="77777777" w:rsidR="006D74CB" w:rsidRPr="00D2778D" w:rsidRDefault="00000000" w:rsidP="00D2778D">
            <w:pPr>
              <w:jc w:val="both"/>
              <w:rPr>
                <w:rFonts w:cs="Times New Roman"/>
                <w:sz w:val="24"/>
                <w:szCs w:val="24"/>
              </w:rPr>
            </w:pPr>
            <w:r w:rsidRPr="00D2778D">
              <w:rPr>
                <w:rFonts w:cs="Times New Roman"/>
                <w:sz w:val="24"/>
                <w:szCs w:val="24"/>
              </w:rPr>
              <w:t>0.004</w:t>
            </w:r>
          </w:p>
        </w:tc>
      </w:tr>
      <w:tr w:rsidR="006D74CB" w:rsidRPr="00D2778D" w14:paraId="53951CF4" w14:textId="77777777">
        <w:trPr>
          <w:jc w:val="center"/>
        </w:trPr>
        <w:tc>
          <w:tcPr>
            <w:tcW w:w="2448" w:type="dxa"/>
            <w:vAlign w:val="center"/>
          </w:tcPr>
          <w:p w14:paraId="23FEB7D6" w14:textId="77777777" w:rsidR="006D74CB" w:rsidRPr="00D2778D" w:rsidRDefault="00000000" w:rsidP="00D2778D">
            <w:pPr>
              <w:jc w:val="both"/>
              <w:rPr>
                <w:rFonts w:cs="Times New Roman"/>
                <w:sz w:val="24"/>
                <w:szCs w:val="24"/>
              </w:rPr>
            </w:pPr>
            <w:r w:rsidRPr="00D2778D">
              <w:rPr>
                <w:rFonts w:cs="Times New Roman"/>
                <w:sz w:val="24"/>
                <w:szCs w:val="24"/>
              </w:rPr>
              <w:t>D-dimer vs INR</w:t>
            </w:r>
          </w:p>
        </w:tc>
        <w:tc>
          <w:tcPr>
            <w:tcW w:w="2448" w:type="dxa"/>
            <w:vAlign w:val="center"/>
          </w:tcPr>
          <w:p w14:paraId="7DDF4C34"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7A7B6152" w14:textId="77777777" w:rsidR="006D74CB" w:rsidRPr="00D2778D" w:rsidRDefault="00000000" w:rsidP="00D2778D">
            <w:pPr>
              <w:jc w:val="both"/>
              <w:rPr>
                <w:rFonts w:cs="Times New Roman"/>
                <w:sz w:val="24"/>
                <w:szCs w:val="24"/>
              </w:rPr>
            </w:pPr>
            <w:r w:rsidRPr="00D2778D">
              <w:rPr>
                <w:rFonts w:cs="Times New Roman"/>
                <w:sz w:val="24"/>
                <w:szCs w:val="24"/>
              </w:rPr>
              <w:t>0.302</w:t>
            </w:r>
          </w:p>
        </w:tc>
        <w:tc>
          <w:tcPr>
            <w:tcW w:w="2448" w:type="dxa"/>
            <w:vAlign w:val="center"/>
          </w:tcPr>
          <w:p w14:paraId="6A517F7F" w14:textId="77777777" w:rsidR="006D74CB" w:rsidRPr="00D2778D" w:rsidRDefault="00000000" w:rsidP="00D2778D">
            <w:pPr>
              <w:jc w:val="both"/>
              <w:rPr>
                <w:rFonts w:cs="Times New Roman"/>
                <w:sz w:val="24"/>
                <w:szCs w:val="24"/>
              </w:rPr>
            </w:pPr>
            <w:r w:rsidRPr="00D2778D">
              <w:rPr>
                <w:rFonts w:cs="Times New Roman"/>
                <w:sz w:val="24"/>
                <w:szCs w:val="24"/>
              </w:rPr>
              <w:t>0.007</w:t>
            </w:r>
          </w:p>
        </w:tc>
      </w:tr>
      <w:tr w:rsidR="006D74CB" w:rsidRPr="00D2778D" w14:paraId="09B8CA84" w14:textId="77777777">
        <w:trPr>
          <w:jc w:val="center"/>
        </w:trPr>
        <w:tc>
          <w:tcPr>
            <w:tcW w:w="2448" w:type="dxa"/>
            <w:vAlign w:val="center"/>
          </w:tcPr>
          <w:p w14:paraId="1A84931C" w14:textId="77777777" w:rsidR="006D74CB" w:rsidRPr="00D2778D" w:rsidRDefault="00000000" w:rsidP="00D2778D">
            <w:pPr>
              <w:jc w:val="both"/>
              <w:rPr>
                <w:rFonts w:cs="Times New Roman"/>
                <w:sz w:val="24"/>
                <w:szCs w:val="24"/>
              </w:rPr>
            </w:pPr>
            <w:r w:rsidRPr="00D2778D">
              <w:rPr>
                <w:rFonts w:cs="Times New Roman"/>
                <w:sz w:val="24"/>
                <w:szCs w:val="24"/>
              </w:rPr>
              <w:t>D-dimer vs PT</w:t>
            </w:r>
          </w:p>
        </w:tc>
        <w:tc>
          <w:tcPr>
            <w:tcW w:w="2448" w:type="dxa"/>
            <w:vAlign w:val="center"/>
          </w:tcPr>
          <w:p w14:paraId="6B0C642C"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556BE55E" w14:textId="77777777" w:rsidR="006D74CB" w:rsidRPr="00D2778D" w:rsidRDefault="00000000" w:rsidP="00D2778D">
            <w:pPr>
              <w:jc w:val="both"/>
              <w:rPr>
                <w:rFonts w:cs="Times New Roman"/>
                <w:sz w:val="24"/>
                <w:szCs w:val="24"/>
              </w:rPr>
            </w:pPr>
            <w:r w:rsidRPr="00D2778D">
              <w:rPr>
                <w:rFonts w:cs="Times New Roman"/>
                <w:sz w:val="24"/>
                <w:szCs w:val="24"/>
              </w:rPr>
              <w:t>0.284</w:t>
            </w:r>
          </w:p>
        </w:tc>
        <w:tc>
          <w:tcPr>
            <w:tcW w:w="2448" w:type="dxa"/>
            <w:vAlign w:val="center"/>
          </w:tcPr>
          <w:p w14:paraId="274B2AE1" w14:textId="77777777" w:rsidR="006D74CB" w:rsidRPr="00D2778D" w:rsidRDefault="00000000" w:rsidP="00D2778D">
            <w:pPr>
              <w:jc w:val="both"/>
              <w:rPr>
                <w:rFonts w:cs="Times New Roman"/>
                <w:sz w:val="24"/>
                <w:szCs w:val="24"/>
              </w:rPr>
            </w:pPr>
            <w:r w:rsidRPr="00D2778D">
              <w:rPr>
                <w:rFonts w:cs="Times New Roman"/>
                <w:sz w:val="24"/>
                <w:szCs w:val="24"/>
              </w:rPr>
              <w:t>0.011</w:t>
            </w:r>
          </w:p>
        </w:tc>
      </w:tr>
      <w:tr w:rsidR="006D74CB" w:rsidRPr="00D2778D" w14:paraId="431AE557" w14:textId="77777777">
        <w:trPr>
          <w:jc w:val="center"/>
        </w:trPr>
        <w:tc>
          <w:tcPr>
            <w:tcW w:w="2448" w:type="dxa"/>
            <w:vAlign w:val="center"/>
          </w:tcPr>
          <w:p w14:paraId="113DD617" w14:textId="77777777" w:rsidR="006D74CB" w:rsidRPr="00D2778D" w:rsidRDefault="00000000" w:rsidP="00D2778D">
            <w:pPr>
              <w:jc w:val="both"/>
              <w:rPr>
                <w:rFonts w:cs="Times New Roman"/>
                <w:sz w:val="24"/>
                <w:szCs w:val="24"/>
              </w:rPr>
            </w:pPr>
            <w:r w:rsidRPr="00D2778D">
              <w:rPr>
                <w:rFonts w:cs="Times New Roman"/>
                <w:sz w:val="24"/>
                <w:szCs w:val="24"/>
              </w:rPr>
              <w:t>D-dimer vs platelets</w:t>
            </w:r>
          </w:p>
        </w:tc>
        <w:tc>
          <w:tcPr>
            <w:tcW w:w="2448" w:type="dxa"/>
            <w:vAlign w:val="center"/>
          </w:tcPr>
          <w:p w14:paraId="0C4AE34F"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2FFF14F5" w14:textId="77777777" w:rsidR="006D74CB" w:rsidRPr="00D2778D" w:rsidRDefault="00000000" w:rsidP="00D2778D">
            <w:pPr>
              <w:jc w:val="both"/>
              <w:rPr>
                <w:rFonts w:cs="Times New Roman"/>
                <w:sz w:val="24"/>
                <w:szCs w:val="24"/>
              </w:rPr>
            </w:pPr>
            <w:r w:rsidRPr="00D2778D">
              <w:rPr>
                <w:rFonts w:cs="Times New Roman"/>
                <w:sz w:val="24"/>
                <w:szCs w:val="24"/>
              </w:rPr>
              <w:t>0.059</w:t>
            </w:r>
          </w:p>
        </w:tc>
        <w:tc>
          <w:tcPr>
            <w:tcW w:w="2448" w:type="dxa"/>
            <w:vAlign w:val="center"/>
          </w:tcPr>
          <w:p w14:paraId="67D3CAE0" w14:textId="77777777" w:rsidR="006D74CB" w:rsidRPr="00D2778D" w:rsidRDefault="00000000" w:rsidP="00D2778D">
            <w:pPr>
              <w:jc w:val="both"/>
              <w:rPr>
                <w:rFonts w:cs="Times New Roman"/>
                <w:sz w:val="24"/>
                <w:szCs w:val="24"/>
              </w:rPr>
            </w:pPr>
            <w:r w:rsidRPr="00D2778D">
              <w:rPr>
                <w:rFonts w:cs="Times New Roman"/>
                <w:sz w:val="24"/>
                <w:szCs w:val="24"/>
              </w:rPr>
              <w:t>0.601</w:t>
            </w:r>
          </w:p>
        </w:tc>
      </w:tr>
      <w:tr w:rsidR="006D74CB" w:rsidRPr="00D2778D" w14:paraId="1D28E6D7" w14:textId="77777777">
        <w:trPr>
          <w:jc w:val="center"/>
        </w:trPr>
        <w:tc>
          <w:tcPr>
            <w:tcW w:w="2448" w:type="dxa"/>
            <w:vAlign w:val="center"/>
          </w:tcPr>
          <w:p w14:paraId="79DD1F02" w14:textId="77777777" w:rsidR="006D74CB" w:rsidRPr="00D2778D" w:rsidRDefault="00000000" w:rsidP="00D2778D">
            <w:pPr>
              <w:jc w:val="both"/>
              <w:rPr>
                <w:rFonts w:cs="Times New Roman"/>
                <w:sz w:val="24"/>
                <w:szCs w:val="24"/>
              </w:rPr>
            </w:pPr>
            <w:r w:rsidRPr="00D2778D">
              <w:rPr>
                <w:rFonts w:cs="Times New Roman"/>
                <w:sz w:val="24"/>
                <w:szCs w:val="24"/>
              </w:rPr>
              <w:t>D-dimer vs APTT</w:t>
            </w:r>
          </w:p>
        </w:tc>
        <w:tc>
          <w:tcPr>
            <w:tcW w:w="2448" w:type="dxa"/>
            <w:vAlign w:val="center"/>
          </w:tcPr>
          <w:p w14:paraId="32FB78DA" w14:textId="77777777" w:rsidR="006D74CB" w:rsidRPr="00D2778D" w:rsidRDefault="00000000" w:rsidP="00D2778D">
            <w:pPr>
              <w:jc w:val="both"/>
              <w:rPr>
                <w:rFonts w:cs="Times New Roman"/>
                <w:sz w:val="24"/>
                <w:szCs w:val="24"/>
              </w:rPr>
            </w:pPr>
            <w:r w:rsidRPr="00D2778D">
              <w:rPr>
                <w:rFonts w:cs="Times New Roman"/>
                <w:sz w:val="24"/>
                <w:szCs w:val="24"/>
              </w:rPr>
              <w:t>Third</w:t>
            </w:r>
          </w:p>
        </w:tc>
        <w:tc>
          <w:tcPr>
            <w:tcW w:w="2448" w:type="dxa"/>
            <w:vAlign w:val="center"/>
          </w:tcPr>
          <w:p w14:paraId="7458170A" w14:textId="77777777" w:rsidR="006D74CB" w:rsidRPr="00D2778D" w:rsidRDefault="00000000" w:rsidP="00D2778D">
            <w:pPr>
              <w:jc w:val="both"/>
              <w:rPr>
                <w:rFonts w:cs="Times New Roman"/>
                <w:sz w:val="24"/>
                <w:szCs w:val="24"/>
              </w:rPr>
            </w:pPr>
            <w:r w:rsidRPr="00D2778D">
              <w:rPr>
                <w:rFonts w:cs="Times New Roman"/>
                <w:sz w:val="24"/>
                <w:szCs w:val="24"/>
              </w:rPr>
              <w:t>−0.073</w:t>
            </w:r>
          </w:p>
        </w:tc>
        <w:tc>
          <w:tcPr>
            <w:tcW w:w="2448" w:type="dxa"/>
            <w:vAlign w:val="center"/>
          </w:tcPr>
          <w:p w14:paraId="7278BE49" w14:textId="77777777" w:rsidR="006D74CB" w:rsidRPr="00D2778D" w:rsidRDefault="00000000" w:rsidP="00D2778D">
            <w:pPr>
              <w:jc w:val="both"/>
              <w:rPr>
                <w:rFonts w:cs="Times New Roman"/>
                <w:sz w:val="24"/>
                <w:szCs w:val="24"/>
              </w:rPr>
            </w:pPr>
            <w:r w:rsidRPr="00D2778D">
              <w:rPr>
                <w:rFonts w:cs="Times New Roman"/>
                <w:sz w:val="24"/>
                <w:szCs w:val="24"/>
              </w:rPr>
              <w:t>0.521</w:t>
            </w:r>
          </w:p>
        </w:tc>
      </w:tr>
    </w:tbl>
    <w:p w14:paraId="452C845F" w14:textId="77777777" w:rsidR="006D74CB" w:rsidRPr="00D2778D" w:rsidRDefault="006D74CB" w:rsidP="00D2778D">
      <w:pPr>
        <w:jc w:val="both"/>
        <w:rPr>
          <w:rFonts w:cs="Times New Roman"/>
          <w:sz w:val="24"/>
          <w:szCs w:val="24"/>
        </w:rPr>
      </w:pPr>
    </w:p>
    <w:p w14:paraId="57DF082D" w14:textId="77777777" w:rsidR="006D74CB" w:rsidRPr="00D2778D" w:rsidRDefault="00000000" w:rsidP="00D2778D">
      <w:pPr>
        <w:spacing w:after="80" w:line="252" w:lineRule="auto"/>
        <w:jc w:val="both"/>
        <w:rPr>
          <w:rFonts w:cs="Times New Roman"/>
          <w:sz w:val="24"/>
          <w:szCs w:val="24"/>
        </w:rPr>
      </w:pPr>
      <w:r w:rsidRPr="00D2778D">
        <w:rPr>
          <w:rFonts w:cs="Times New Roman"/>
          <w:i/>
          <w:sz w:val="24"/>
          <w:szCs w:val="24"/>
        </w:rPr>
        <w:t>Table 9. Selected significant and non-significant correlations among haematological and haemostatic parameters.</w:t>
      </w:r>
    </w:p>
    <w:p w14:paraId="2249941F"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In the second trimester, WBC was positively correlated with neutrophils and negatively correlated with lymphocytes. Hb was weakly positively correlated with MCV. No significant relationships were observed between D-dimer and platelet count, INR, PT or APTT. In the third trimester, WBC was positively correlated with neutrophils and negatively correlated with lymphocytes. Hb was positively correlated with HCT and MCH. D-dimer was positively correlated with INR and PT, while its relationships with platelet count and APTT were not significant.</w:t>
      </w:r>
    </w:p>
    <w:p w14:paraId="7BC420B5"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4. Discussion</w:t>
      </w:r>
    </w:p>
    <w:p w14:paraId="2E27A97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present study demonstrated significant trimester-specific changes in several haematological and haemostatic parameters among pregnant women attending antenatal care at State Specialist Hospital, Maiduguri. The most prominent findings were the increase in WBC count, reduction in haematocrit, changes in red-cell indices, marked decline in platelet count, and increases in PT, INR, APTT and D-dimer. These findings demonstrate the dynamic adaptation of maternal blood and haemostatic systems during progression from the second to the third trimester.</w:t>
      </w:r>
    </w:p>
    <w:p w14:paraId="429D928C"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significant increase in WBC from the second to the third trimester is consistent with gestational leukocytosis. Within Nigeria, similar increases have been reported by Akinbami et al. (2013) in Lagos, Muhammad et al. (2021) in Maiduguri and Ahmad et al. (2022) in Kano. Comparable observations have been reported in Ethiopia by Gebreweld et al. (2018), while studies from Europe and Asia have also described progressive leukocyte and neutrophil predominance during pregnancy. The present findings therefore support the view that increasing maternal leukocyte counts, particularly neutrophils, represent a common physiological response to pregnancy. The significant correlations between WBC and neutrophils in both trimesters further support the contribution of neutrophils to gestational leukocytosis.</w:t>
      </w:r>
    </w:p>
    <w:p w14:paraId="320BEDE9"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reduction in haemoglobin and haematocrit observed in this study is consistent with the physiological haemodilution of pregnancy. Plasma volume expands more rapidly than red-cell mass, resulting in lower haemoglobin and haematocrit concentrations. Similar patterns have been reported among pregnant women in Lagos, Ethiopia and other populations (Akinbami et al., 2013; Gebreweld et al., 2018). The decline in haematocrit was statistically significant in the present study, whereas the decline in haemoglobin did not reach statistical significance. Differences between populations may reflect variation in nutritional status, iron stores, antenatal supplementation and other maternal characteristics.</w:t>
      </w:r>
    </w:p>
    <w:p w14:paraId="0EB2D073"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significant changes in MCV, MCH and MCHC indicate that red-cell indices also changed as pregnancy advanced. The observed reduction in MCV and MCHC alongside increased MCH differs from some reports in which MCV remains stable or increases slightly during uncomplicated pregnancy. Such differences may reflect nutritional status, iron and folate availability, baseline red-cell characteristics, or population-specific factors. The findings reinforce the importance of interpreting red-cell indices within the context of pregnancy-specific reference values rather than relying exclusively on non-pregnant standards.</w:t>
      </w:r>
    </w:p>
    <w:p w14:paraId="7CF38638"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A marked reduction in platelet count was observed between the second and third trimesters. This finding agrees with the recognised tendency toward gestational thrombocytopenia and with studies </w:t>
      </w:r>
      <w:r w:rsidRPr="00D2778D">
        <w:rPr>
          <w:rFonts w:cs="Times New Roman"/>
          <w:sz w:val="24"/>
          <w:szCs w:val="24"/>
        </w:rPr>
        <w:lastRenderedPageBreak/>
        <w:t>reporting declining platelet counts during pregnancy. Akinbami et al. (2013) documented a decline in platelet count among pregnant women in Lagos, while Gebreweld et al. (2018) reported increasing prevalence of thrombocytopenia with advancing gestation. Similar reductions have been described in African, European and Asian populations. The mechanism may involve haemodilution, increased platelet activation and consumption in the uteroplacental circulation. However, the magnitude of the reduction in the present study was substantial, and therefore the local result should be interpreted carefully and in conjunction with clinical assessment.</w:t>
      </w:r>
    </w:p>
    <w:p w14:paraId="25710643"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haemostatic findings demonstrated significant increases in PT, INR, APTT and D-dimer. The rise in D-dimer is consistent with increased fibrin formation and degradation during pregnancy and agrees with Nigerian observations reported by Osunkalu et al. (2014) and Jeremiah et al. (2012), as well as international evidence including Dai et al. (2023). Because D-dimer normally increases during pregnancy, elevated values should not automatically be interpreted as evidence of venous thromboembolism without clinical assessment and appropriate pregnancy-adjusted interpretation. The significant third-trimester correlations between D-dimer and both PT and INR suggest increasing interaction between coagulation activation and fibrin turnover as gestation advances.</w:t>
      </w:r>
    </w:p>
    <w:p w14:paraId="7C09EBD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direction of PT and APTT changes in the present dataset differs from some literature describing normal pregnancy as having clotting times that remain within, or may be slightly shorter than, non-pregnant reference intervals. This discrepancy may be related to analytical platform, reagent sensitivity, population characteristics, sample handling, or the reference system used in the present study. The finding </w:t>
      </w:r>
      <w:proofErr w:type="spellStart"/>
      <w:r w:rsidRPr="00D2778D">
        <w:rPr>
          <w:rFonts w:cs="Times New Roman"/>
          <w:sz w:val="24"/>
          <w:szCs w:val="24"/>
        </w:rPr>
        <w:t>emphasises</w:t>
      </w:r>
      <w:proofErr w:type="spellEnd"/>
      <w:r w:rsidRPr="00D2778D">
        <w:rPr>
          <w:rFonts w:cs="Times New Roman"/>
          <w:sz w:val="24"/>
          <w:szCs w:val="24"/>
        </w:rPr>
        <w:t xml:space="preserve"> the importance of establishing local laboratory reference intervals and ensuring strict quality assurance when interpreting pregnancy-associated haemostatic results.</w:t>
      </w:r>
    </w:p>
    <w:p w14:paraId="23A8829A"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logistic regression analysis demonstrated that selected laboratory parameters contributed to prediction of pregnancy-related complications. Second-trimester HCT was negatively associated with complications, whereas third-trimester HCT was positively associated. Second-trimester APTT also showed a significant negative association, and second-trimester haemoglobin approached statistical significance. The overall model was statistically significant, and the ROC AUC of 0.780 indicates acceptable-to-good discriminatory performance. These findings are broadly consistent with reports from Nigeria and other settings suggesting that maternal haematological parameters may contribute to risk stratification. However, the model should not be regarded as ready for routine clinical use without external validation, particularly because the sample was relatively small and the study was conducted at a single centre.</w:t>
      </w:r>
    </w:p>
    <w:p w14:paraId="12A7012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The correlation findings further demonstrated that haematological and haemostatic parameters are interrelated. The positive relationship between WBC and neutrophils and the negative relationship between WBC and lymphocytes are consistent with the differential leukocyte changes accompanying pregnancy. The positive relationships between D-dimer and PT/INR in the third trimester indicate that fibrin turnover increases alongside changes in coagulation measurements. The absence of significant associations in several other parameter pairs highlights the complexity of haemostatic regulation and the fact that individual laboratory markers do not necessarily change in parallel.</w:t>
      </w:r>
    </w:p>
    <w:p w14:paraId="2BE2DE6D"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Overall, the present findings agree with the broad physiological pattern described in previous Nigerian, African, European and Asian studies, while also demonstrating local differences in the magnitude and direction of individual parameters. Such differences support the need for population-specific trimester reference intervals and larger longitudinal studies in northeastern Nigeria.</w:t>
      </w:r>
    </w:p>
    <w:p w14:paraId="397BBF1C"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lastRenderedPageBreak/>
        <w:t>5. Conclusion</w:t>
      </w:r>
    </w:p>
    <w:p w14:paraId="5B5F61E6"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This study demonstrated significant trimester-specific changes in haematological and haemostatic parameters among pregnant women attending antenatal care at State Specialist Hospital, Maiduguri. WBC increased significantly with advancing gestation, while haematocrit decreased. Significant changes were also observed in MCV, MCH and MCHC. Differential leukocyte analysis showed a significant increase in basophils, whereas neutrophils, lymphocytes, monocytes and eosinophils did not show statistically significant changes. Platelet count decreased markedly, while PT, INR, APTT and D-dimer increased significantly from the second to the third trimester.</w:t>
      </w:r>
    </w:p>
    <w:p w14:paraId="753B8E6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Selected haematological and haemostatic parameters demonstrated predictive value for pregnancy-related complications. Second-trimester HCT, third-trimester HCT and second-trimester APTT were significant predictors, while second-trimester haemoglobin showed a near-significant association. The prediction model demonstrated an AUC of 0.780, indicating acceptable-to-good discrimination. Correlation analysis demonstrated significant relationships among selected haematological and haemostatic variables, particularly WBC with neutrophils and lymphocytes and D-dimer with PT and INR in the third trimester. These findings indicate that maternal haematological and haemostatic changes are coordinated during pregnancy and that selected routine laboratory parameters may have potential value in antenatal risk assessment.</w:t>
      </w:r>
    </w:p>
    <w:p w14:paraId="08D28A5E"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6. Recommendations</w:t>
      </w:r>
    </w:p>
    <w:p w14:paraId="1012EB54"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Based on the findings and the three study objectives, the following recommendations are made:</w:t>
      </w:r>
    </w:p>
    <w:p w14:paraId="40DAAB5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Complete blood count should be routinely monitored during the second and third trimesters, with particular attention to WBC, haemoglobin, haematocrit, platelet count and red-cell indices.</w:t>
      </w:r>
    </w:p>
    <w:p w14:paraId="1FEB05F0"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Appropriate haemostatic assessment, including PT, APTT and D-dimer, should be considered for pregnant women with clinical risk factors for thromboembolic, hypertensive or bleeding complications.</w:t>
      </w:r>
    </w:p>
    <w:p w14:paraId="164F94E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Medical laboratories should develop and validate locally derived trimester-specific reference intervals for haematological and haemostatic parameters to improve interpretation of pregnancy laboratory results.</w:t>
      </w:r>
    </w:p>
    <w:p w14:paraId="0610AEDA"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The predictive model identified in this study should be externally validated in larger, multicentre longitudinal populations before consideration for incorporation into routine antenatal risk-assessment protocols.</w:t>
      </w:r>
    </w:p>
    <w:p w14:paraId="49108C81"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Further research should investigate the correlation of haematological and haemostatic parameters with specific pregnancy complications and evaluate additional biomarkers such as fibrinogen, coagulation factors, inflammatory markers and cytokines.</w:t>
      </w:r>
    </w:p>
    <w:p w14:paraId="1AEB0A41"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Given the high antenatal patient turnout reported at the study facility, strengthening obstetric staffing and improving the patient-to-doctor ratio should be considered to support timely antenatal assessment and follow-up.</w:t>
      </w:r>
    </w:p>
    <w:p w14:paraId="45F52DD7"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7. Limitations</w:t>
      </w:r>
    </w:p>
    <w:p w14:paraId="69EC5CDB" w14:textId="77777777" w:rsidR="006D74CB" w:rsidRPr="00D2778D" w:rsidRDefault="00000000" w:rsidP="00D2778D">
      <w:pPr>
        <w:spacing w:after="80" w:line="252" w:lineRule="auto"/>
        <w:jc w:val="both"/>
        <w:rPr>
          <w:rFonts w:cs="Times New Roman"/>
          <w:sz w:val="24"/>
          <w:szCs w:val="24"/>
        </w:rPr>
      </w:pPr>
      <w:r w:rsidRPr="00D2778D">
        <w:rPr>
          <w:rFonts w:cs="Times New Roman"/>
          <w:sz w:val="24"/>
          <w:szCs w:val="24"/>
        </w:rPr>
        <w:t xml:space="preserve">The study was conducted at a single hospital and involved a relatively small sample of 79 pregnant women, which may limit generalisability to other populations. The predictive model was developed within the same study population and therefore requires external validation before clinical implementation. The study also focused on a defined set of routine haematological and haemostatic </w:t>
      </w:r>
      <w:r w:rsidRPr="00D2778D">
        <w:rPr>
          <w:rFonts w:cs="Times New Roman"/>
          <w:sz w:val="24"/>
          <w:szCs w:val="24"/>
        </w:rPr>
        <w:lastRenderedPageBreak/>
        <w:t>parameters and did not include other potentially informative biomarkers such as fibrinogen, specific coagulation factors, inflammatory cytokines or viscoelastic measures.</w:t>
      </w:r>
    </w:p>
    <w:p w14:paraId="38ADC885" w14:textId="77777777" w:rsidR="00F908D8" w:rsidRDefault="00F908D8" w:rsidP="00535B7E">
      <w:pPr>
        <w:spacing w:after="0" w:line="240" w:lineRule="auto"/>
        <w:rPr>
          <w:rFonts w:cs="Times New Roman"/>
          <w:b/>
        </w:rPr>
      </w:pPr>
    </w:p>
    <w:p w14:paraId="4DB79E60" w14:textId="0677B029" w:rsidR="00535B7E" w:rsidRDefault="00535B7E" w:rsidP="00535B7E">
      <w:pPr>
        <w:spacing w:after="0" w:line="240" w:lineRule="auto"/>
        <w:rPr>
          <w:rFonts w:cs="Times New Roman"/>
          <w:b/>
        </w:rPr>
      </w:pPr>
      <w:r w:rsidRPr="000839CE">
        <w:rPr>
          <w:rFonts w:cs="Times New Roman"/>
          <w:b/>
        </w:rPr>
        <w:t>Declaration of AI Use</w:t>
      </w:r>
    </w:p>
    <w:p w14:paraId="1843BA18" w14:textId="77777777" w:rsidR="00535B7E" w:rsidRDefault="00535B7E" w:rsidP="00535B7E">
      <w:pPr>
        <w:spacing w:after="0" w:line="240" w:lineRule="auto"/>
        <w:rPr>
          <w:rFonts w:cs="Times New Roman"/>
          <w:b/>
        </w:rPr>
      </w:pPr>
    </w:p>
    <w:p w14:paraId="7946EFCD" w14:textId="77777777" w:rsidR="00535B7E" w:rsidRDefault="00535B7E" w:rsidP="00535B7E">
      <w:pPr>
        <w:spacing w:after="0" w:line="240" w:lineRule="auto"/>
        <w:rPr>
          <w:rFonts w:cs="Times New Roman"/>
          <w:b/>
        </w:rPr>
      </w:pPr>
    </w:p>
    <w:p w14:paraId="316A7772" w14:textId="77777777" w:rsidR="00535B7E" w:rsidRDefault="00535B7E" w:rsidP="00535B7E">
      <w:pPr>
        <w:spacing w:after="0" w:line="240" w:lineRule="auto"/>
        <w:rPr>
          <w:rFonts w:cs="Times New Roman"/>
          <w:b/>
        </w:rPr>
      </w:pPr>
    </w:p>
    <w:p w14:paraId="5C752083" w14:textId="77777777" w:rsidR="00535B7E" w:rsidRPr="002D08AC" w:rsidRDefault="00535B7E" w:rsidP="00535B7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7A951E" w14:textId="77777777" w:rsidR="00535B7E" w:rsidRPr="00D2778D" w:rsidRDefault="00535B7E" w:rsidP="00D2778D">
      <w:pPr>
        <w:spacing w:after="80" w:line="252" w:lineRule="auto"/>
        <w:jc w:val="both"/>
        <w:rPr>
          <w:rFonts w:cs="Times New Roman"/>
          <w:sz w:val="24"/>
          <w:szCs w:val="24"/>
        </w:rPr>
      </w:pPr>
    </w:p>
    <w:p w14:paraId="1DDF8BA2" w14:textId="77777777" w:rsidR="006D74CB" w:rsidRPr="007E5546" w:rsidRDefault="00000000" w:rsidP="00D2778D">
      <w:pPr>
        <w:pStyle w:val="Heading1"/>
        <w:jc w:val="both"/>
        <w:rPr>
          <w:rFonts w:ascii="Times New Roman" w:hAnsi="Times New Roman" w:cs="Times New Roman"/>
          <w:color w:val="auto"/>
          <w:szCs w:val="24"/>
        </w:rPr>
      </w:pPr>
      <w:r w:rsidRPr="007E5546">
        <w:rPr>
          <w:rFonts w:ascii="Times New Roman" w:hAnsi="Times New Roman" w:cs="Times New Roman"/>
          <w:color w:val="auto"/>
          <w:szCs w:val="24"/>
        </w:rPr>
        <w:t>References</w:t>
      </w:r>
    </w:p>
    <w:p w14:paraId="23FC8BC3"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Abbassi-Ghanavati, M., Greer, L. G., &amp; Cunningham, F. G. (2009). Pregnancy and laboratory studies: A reference table for clinicians. </w:t>
      </w:r>
      <w:r w:rsidRPr="00D2778D">
        <w:rPr>
          <w:rFonts w:cs="Times New Roman"/>
          <w:i/>
          <w:sz w:val="24"/>
          <w:szCs w:val="24"/>
        </w:rPr>
        <w:t>Obstetrics &amp; Gynecology, 114</w:t>
      </w:r>
      <w:r w:rsidRPr="00D2778D">
        <w:rPr>
          <w:rFonts w:cs="Times New Roman"/>
          <w:sz w:val="24"/>
          <w:szCs w:val="24"/>
        </w:rPr>
        <w:t>(6), 1326–1331. https://doi.org/10.1097/AOG.0b013e3181c2bde</w:t>
      </w:r>
    </w:p>
    <w:p w14:paraId="2A8A7D60" w14:textId="77777777" w:rsidR="006D74CB" w:rsidRPr="00D2778D" w:rsidRDefault="00000000" w:rsidP="00D2778D">
      <w:pPr>
        <w:spacing w:after="120" w:line="240" w:lineRule="auto"/>
        <w:ind w:left="360" w:hanging="360"/>
        <w:jc w:val="both"/>
        <w:rPr>
          <w:rFonts w:cs="Times New Roman"/>
          <w:sz w:val="24"/>
          <w:szCs w:val="24"/>
        </w:rPr>
      </w:pPr>
      <w:proofErr w:type="spellStart"/>
      <w:r w:rsidRPr="00D2778D">
        <w:rPr>
          <w:rFonts w:cs="Times New Roman"/>
          <w:sz w:val="24"/>
          <w:szCs w:val="24"/>
        </w:rPr>
        <w:t>Abdelaty</w:t>
      </w:r>
      <w:proofErr w:type="spellEnd"/>
      <w:r w:rsidRPr="00D2778D">
        <w:rPr>
          <w:rFonts w:cs="Times New Roman"/>
          <w:sz w:val="24"/>
          <w:szCs w:val="24"/>
        </w:rPr>
        <w:t xml:space="preserve">, M. M., </w:t>
      </w:r>
      <w:proofErr w:type="spellStart"/>
      <w:r w:rsidRPr="00D2778D">
        <w:rPr>
          <w:rFonts w:cs="Times New Roman"/>
          <w:sz w:val="24"/>
          <w:szCs w:val="24"/>
        </w:rPr>
        <w:t>Gamaleldin</w:t>
      </w:r>
      <w:proofErr w:type="spellEnd"/>
      <w:r w:rsidRPr="00D2778D">
        <w:rPr>
          <w:rFonts w:cs="Times New Roman"/>
          <w:sz w:val="24"/>
          <w:szCs w:val="24"/>
        </w:rPr>
        <w:t xml:space="preserve">, S. M., Haider, M. H., </w:t>
      </w:r>
      <w:proofErr w:type="spellStart"/>
      <w:r w:rsidRPr="00D2778D">
        <w:rPr>
          <w:rFonts w:cs="Times New Roman"/>
          <w:sz w:val="24"/>
          <w:szCs w:val="24"/>
        </w:rPr>
        <w:t>Aboelagha</w:t>
      </w:r>
      <w:proofErr w:type="spellEnd"/>
      <w:r w:rsidRPr="00D2778D">
        <w:rPr>
          <w:rFonts w:cs="Times New Roman"/>
          <w:sz w:val="24"/>
          <w:szCs w:val="24"/>
        </w:rPr>
        <w:t xml:space="preserve">, A. S., Abdeen, N. S. M., &amp; Abdalla, R. M. A. (2024). Clinical characteristics and outcome of pregnant women presented with thrombocytopenia: An Egyptian single-center prospective study. </w:t>
      </w:r>
      <w:r w:rsidRPr="00D2778D">
        <w:rPr>
          <w:rFonts w:cs="Times New Roman"/>
          <w:i/>
          <w:sz w:val="24"/>
          <w:szCs w:val="24"/>
        </w:rPr>
        <w:t>The Egyptian Journal of Haematology, 49</w:t>
      </w:r>
      <w:r w:rsidRPr="00D2778D">
        <w:rPr>
          <w:rFonts w:cs="Times New Roman"/>
          <w:sz w:val="24"/>
          <w:szCs w:val="24"/>
        </w:rPr>
        <w:t>(4), 414–421. https://doi.org/10.4103/ejh.ejh_15_24</w:t>
      </w:r>
    </w:p>
    <w:p w14:paraId="1DF894EF"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Adamu, P. I., Adamu, M. O., &amp; </w:t>
      </w:r>
      <w:proofErr w:type="spellStart"/>
      <w:r w:rsidRPr="00D2778D">
        <w:rPr>
          <w:rFonts w:cs="Times New Roman"/>
          <w:sz w:val="24"/>
          <w:szCs w:val="24"/>
        </w:rPr>
        <w:t>Okagbue</w:t>
      </w:r>
      <w:proofErr w:type="spellEnd"/>
      <w:r w:rsidRPr="00D2778D">
        <w:rPr>
          <w:rFonts w:cs="Times New Roman"/>
          <w:sz w:val="24"/>
          <w:szCs w:val="24"/>
        </w:rPr>
        <w:t xml:space="preserve">, H. I. (2018). Data in support of high rate of pregnancy related deaths in Maiduguri, Borno State, Northeast Nigeria. </w:t>
      </w:r>
      <w:r w:rsidRPr="00D2778D">
        <w:rPr>
          <w:rFonts w:cs="Times New Roman"/>
          <w:i/>
          <w:sz w:val="24"/>
          <w:szCs w:val="24"/>
        </w:rPr>
        <w:t>Data in Brief, 18</w:t>
      </w:r>
      <w:r w:rsidRPr="00D2778D">
        <w:rPr>
          <w:rFonts w:cs="Times New Roman"/>
          <w:sz w:val="24"/>
          <w:szCs w:val="24"/>
        </w:rPr>
        <w:t>, 409–414. https://doi.org/10.1016/j.dib.2018.03.046</w:t>
      </w:r>
    </w:p>
    <w:p w14:paraId="64764C1F"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Ahmad, S. G., Yusuf, M., &amp; Darma, B. A. (2022). Pattern of haematological indices among pregnant women at booking in Murtala Muhammad Specialist Hospital, Kano. </w:t>
      </w:r>
      <w:r w:rsidRPr="00D2778D">
        <w:rPr>
          <w:rFonts w:cs="Times New Roman"/>
          <w:i/>
          <w:sz w:val="24"/>
          <w:szCs w:val="24"/>
        </w:rPr>
        <w:t>Ibom Medical Journal, 15</w:t>
      </w:r>
      <w:r w:rsidRPr="00D2778D">
        <w:rPr>
          <w:rFonts w:cs="Times New Roman"/>
          <w:sz w:val="24"/>
          <w:szCs w:val="24"/>
        </w:rPr>
        <w:t>(1), 40–47. https://doi.org/10.61386/imj.v15i1.232</w:t>
      </w:r>
    </w:p>
    <w:p w14:paraId="29531D0D"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Ahmed, A., &amp; Yusuf, A. (2019). Haematological and haemostatic changes in pregnancy: A review. </w:t>
      </w:r>
      <w:r w:rsidRPr="00D2778D">
        <w:rPr>
          <w:rFonts w:cs="Times New Roman"/>
          <w:i/>
          <w:sz w:val="24"/>
          <w:szCs w:val="24"/>
        </w:rPr>
        <w:t>Annals of Biomedical Research, 6</w:t>
      </w:r>
      <w:r w:rsidRPr="00D2778D">
        <w:rPr>
          <w:rFonts w:cs="Times New Roman"/>
          <w:sz w:val="24"/>
          <w:szCs w:val="24"/>
        </w:rPr>
        <w:t>(1), 1–10.</w:t>
      </w:r>
    </w:p>
    <w:p w14:paraId="748E42C0"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Akhidue, V., Okoye, C. O., &amp; Odili, O. (2020). Haemostatic parameters in pregnant women attending antenatal clinic in a Nigerian tertiary hospital. </w:t>
      </w:r>
      <w:r w:rsidRPr="00D2778D">
        <w:rPr>
          <w:rFonts w:cs="Times New Roman"/>
          <w:i/>
          <w:sz w:val="24"/>
          <w:szCs w:val="24"/>
        </w:rPr>
        <w:t>African Journal of Biomedical Research, 23</w:t>
      </w:r>
      <w:r w:rsidRPr="00D2778D">
        <w:rPr>
          <w:rFonts w:cs="Times New Roman"/>
          <w:sz w:val="24"/>
          <w:szCs w:val="24"/>
        </w:rPr>
        <w:t>(2), 145–152.</w:t>
      </w:r>
    </w:p>
    <w:p w14:paraId="10A3C773"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Akinbami, A. A., Ajibola, S. O., Rabiu, K. A., Adewunmi, A. A., Dosunmu, A. O., Adediran, A., Osunkalu, V. O., </w:t>
      </w:r>
      <w:proofErr w:type="spellStart"/>
      <w:r w:rsidRPr="00D2778D">
        <w:rPr>
          <w:rFonts w:cs="Times New Roman"/>
          <w:sz w:val="24"/>
          <w:szCs w:val="24"/>
        </w:rPr>
        <w:t>Osikomaiya</w:t>
      </w:r>
      <w:proofErr w:type="spellEnd"/>
      <w:r w:rsidRPr="00D2778D">
        <w:rPr>
          <w:rFonts w:cs="Times New Roman"/>
          <w:sz w:val="24"/>
          <w:szCs w:val="24"/>
        </w:rPr>
        <w:t xml:space="preserve">, B. I., &amp; Ismail, K. A. (2013). Hematological profile of normal pregnant women in Lagos, Nigeria. </w:t>
      </w:r>
      <w:r w:rsidRPr="00D2778D">
        <w:rPr>
          <w:rFonts w:cs="Times New Roman"/>
          <w:i/>
          <w:sz w:val="24"/>
          <w:szCs w:val="24"/>
        </w:rPr>
        <w:t>International Journal of Women’s Health, 5</w:t>
      </w:r>
      <w:r w:rsidRPr="00D2778D">
        <w:rPr>
          <w:rFonts w:cs="Times New Roman"/>
          <w:sz w:val="24"/>
          <w:szCs w:val="24"/>
        </w:rPr>
        <w:t>, 227–232. https://doi.org/10.2147/IJWH.S421108</w:t>
      </w:r>
    </w:p>
    <w:p w14:paraId="76273874"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Bakhtiar, K., Ahmed, S., Khan, N., &amp; Hussain, R. (2022). Maternal haemoglobin concentration and adverse pregnancy outcomes among pregnant women in Pakistan. </w:t>
      </w:r>
      <w:r w:rsidRPr="00D2778D">
        <w:rPr>
          <w:rFonts w:cs="Times New Roman"/>
          <w:i/>
          <w:sz w:val="24"/>
          <w:szCs w:val="24"/>
        </w:rPr>
        <w:t>Journal of the Pakistan Medical Association, 72</w:t>
      </w:r>
      <w:r w:rsidRPr="00D2778D">
        <w:rPr>
          <w:rFonts w:cs="Times New Roman"/>
          <w:sz w:val="24"/>
          <w:szCs w:val="24"/>
        </w:rPr>
        <w:t>(8), 1548–1554.</w:t>
      </w:r>
    </w:p>
    <w:p w14:paraId="59ADA463"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Bello, A. O., Ibrahim, H. M., Mohammed, S. A., &amp; Yusuf, A. U. (2023). Predictive value of maternal haematological parameters for adverse pregnancy outcomes among Nigerian women: A logistic regression approach. </w:t>
      </w:r>
      <w:r w:rsidRPr="00D2778D">
        <w:rPr>
          <w:rFonts w:cs="Times New Roman"/>
          <w:i/>
          <w:sz w:val="24"/>
          <w:szCs w:val="24"/>
        </w:rPr>
        <w:t>Nigerian Journal of Clinical Practice, 26</w:t>
      </w:r>
      <w:r w:rsidRPr="00D2778D">
        <w:rPr>
          <w:rFonts w:cs="Times New Roman"/>
          <w:sz w:val="24"/>
          <w:szCs w:val="24"/>
        </w:rPr>
        <w:t>(9), 1285–1292.</w:t>
      </w:r>
    </w:p>
    <w:p w14:paraId="758859AE"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Boehlen, F., Hohlfeld, P., </w:t>
      </w:r>
      <w:proofErr w:type="spellStart"/>
      <w:r w:rsidRPr="00D2778D">
        <w:rPr>
          <w:rFonts w:cs="Times New Roman"/>
          <w:sz w:val="24"/>
          <w:szCs w:val="24"/>
        </w:rPr>
        <w:t>Extermann</w:t>
      </w:r>
      <w:proofErr w:type="spellEnd"/>
      <w:r w:rsidRPr="00D2778D">
        <w:rPr>
          <w:rFonts w:cs="Times New Roman"/>
          <w:sz w:val="24"/>
          <w:szCs w:val="24"/>
        </w:rPr>
        <w:t xml:space="preserve">, P., Perneger, T. V., &amp; de </w:t>
      </w:r>
      <w:proofErr w:type="spellStart"/>
      <w:r w:rsidRPr="00D2778D">
        <w:rPr>
          <w:rFonts w:cs="Times New Roman"/>
          <w:sz w:val="24"/>
          <w:szCs w:val="24"/>
        </w:rPr>
        <w:t>Moerloose</w:t>
      </w:r>
      <w:proofErr w:type="spellEnd"/>
      <w:r w:rsidRPr="00D2778D">
        <w:rPr>
          <w:rFonts w:cs="Times New Roman"/>
          <w:sz w:val="24"/>
          <w:szCs w:val="24"/>
        </w:rPr>
        <w:t xml:space="preserve">, P. (2000). Platelet count at term pregnancy: A reappraisal of the threshold. </w:t>
      </w:r>
      <w:r w:rsidRPr="00D2778D">
        <w:rPr>
          <w:rFonts w:cs="Times New Roman"/>
          <w:i/>
          <w:sz w:val="24"/>
          <w:szCs w:val="24"/>
        </w:rPr>
        <w:t>Obstetrics &amp; Gynecology, 95</w:t>
      </w:r>
      <w:r w:rsidRPr="00D2778D">
        <w:rPr>
          <w:rFonts w:cs="Times New Roman"/>
          <w:sz w:val="24"/>
          <w:szCs w:val="24"/>
        </w:rPr>
        <w:t>(1), 29–33. https://doi.org/10.1016/S0029-7844(99)00537-2</w:t>
      </w:r>
    </w:p>
    <w:p w14:paraId="0AE561C0"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lastRenderedPageBreak/>
        <w:t xml:space="preserve">Chandra, S., Tripathi, A. K., Mishra, S., </w:t>
      </w:r>
      <w:proofErr w:type="spellStart"/>
      <w:r w:rsidRPr="00D2778D">
        <w:rPr>
          <w:rFonts w:cs="Times New Roman"/>
          <w:sz w:val="24"/>
          <w:szCs w:val="24"/>
        </w:rPr>
        <w:t>Amzarul</w:t>
      </w:r>
      <w:proofErr w:type="spellEnd"/>
      <w:r w:rsidRPr="00D2778D">
        <w:rPr>
          <w:rFonts w:cs="Times New Roman"/>
          <w:sz w:val="24"/>
          <w:szCs w:val="24"/>
        </w:rPr>
        <w:t xml:space="preserve">, M., &amp; Vaish, A. K. (2012). Physiological changes in hematological parameters during pregnancy. </w:t>
      </w:r>
      <w:r w:rsidRPr="00D2778D">
        <w:rPr>
          <w:rFonts w:cs="Times New Roman"/>
          <w:i/>
          <w:sz w:val="24"/>
          <w:szCs w:val="24"/>
        </w:rPr>
        <w:t>Indian Journal of Hematology and Blood Transfusion, 28</w:t>
      </w:r>
      <w:r w:rsidRPr="00D2778D">
        <w:rPr>
          <w:rFonts w:cs="Times New Roman"/>
          <w:sz w:val="24"/>
          <w:szCs w:val="24"/>
        </w:rPr>
        <w:t>(3), 144–146.</w:t>
      </w:r>
    </w:p>
    <w:p w14:paraId="1CE3A7D8"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Coskun, A., Ozer, E., Turan, E., </w:t>
      </w:r>
      <w:proofErr w:type="spellStart"/>
      <w:r w:rsidRPr="00D2778D">
        <w:rPr>
          <w:rFonts w:cs="Times New Roman"/>
          <w:sz w:val="24"/>
          <w:szCs w:val="24"/>
        </w:rPr>
        <w:t>Emren</w:t>
      </w:r>
      <w:proofErr w:type="spellEnd"/>
      <w:r w:rsidRPr="00D2778D">
        <w:rPr>
          <w:rFonts w:cs="Times New Roman"/>
          <w:sz w:val="24"/>
          <w:szCs w:val="24"/>
        </w:rPr>
        <w:t xml:space="preserve">, V., &amp; Olmez, G. (2016). Hematological parameters in pregnant women with gestational diabetes. </w:t>
      </w:r>
      <w:r w:rsidRPr="00D2778D">
        <w:rPr>
          <w:rFonts w:cs="Times New Roman"/>
          <w:i/>
          <w:sz w:val="24"/>
          <w:szCs w:val="24"/>
        </w:rPr>
        <w:t>Journal of Clinical and Analytical Medicine, 7</w:t>
      </w:r>
      <w:r w:rsidRPr="00D2778D">
        <w:rPr>
          <w:rFonts w:cs="Times New Roman"/>
          <w:sz w:val="24"/>
          <w:szCs w:val="24"/>
        </w:rPr>
        <w:t>(3), 368–371.</w:t>
      </w:r>
    </w:p>
    <w:p w14:paraId="64AAB992"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Dai, Y., Zhang, X., Liu, H., Wang, J., Chen, L., &amp; Li, Y. (2023). Trimester-specific reference intervals for coagulation parameters during normal pregnancy and their clinical significance. </w:t>
      </w:r>
      <w:r w:rsidRPr="00D2778D">
        <w:rPr>
          <w:rFonts w:cs="Times New Roman"/>
          <w:i/>
          <w:sz w:val="24"/>
          <w:szCs w:val="24"/>
        </w:rPr>
        <w:t>BMC Pregnancy and Childbirth, 23</w:t>
      </w:r>
      <w:r w:rsidRPr="00D2778D">
        <w:rPr>
          <w:rFonts w:cs="Times New Roman"/>
          <w:sz w:val="24"/>
          <w:szCs w:val="24"/>
        </w:rPr>
        <w:t>(1), 412.</w:t>
      </w:r>
    </w:p>
    <w:p w14:paraId="049E0769"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Eledo, B. O., </w:t>
      </w:r>
      <w:proofErr w:type="spellStart"/>
      <w:r w:rsidRPr="00D2778D">
        <w:rPr>
          <w:rFonts w:cs="Times New Roman"/>
          <w:sz w:val="24"/>
          <w:szCs w:val="24"/>
        </w:rPr>
        <w:t>Buseri</w:t>
      </w:r>
      <w:proofErr w:type="spellEnd"/>
      <w:r w:rsidRPr="00D2778D">
        <w:rPr>
          <w:rFonts w:cs="Times New Roman"/>
          <w:sz w:val="24"/>
          <w:szCs w:val="24"/>
        </w:rPr>
        <w:t xml:space="preserve">, F. I., &amp; Jeremiah, Z. A. (2015). Haematological indices of pregnant women in Bayelsa State, Nigeria. </w:t>
      </w:r>
      <w:r w:rsidRPr="00D2778D">
        <w:rPr>
          <w:rFonts w:cs="Times New Roman"/>
          <w:i/>
          <w:sz w:val="24"/>
          <w:szCs w:val="24"/>
        </w:rPr>
        <w:t>Nigerian Journal of Physiological Sciences, 30</w:t>
      </w:r>
      <w:r w:rsidRPr="00D2778D">
        <w:rPr>
          <w:rFonts w:cs="Times New Roman"/>
          <w:sz w:val="24"/>
          <w:szCs w:val="24"/>
        </w:rPr>
        <w:t>(1–2), 71–75.</w:t>
      </w:r>
    </w:p>
    <w:p w14:paraId="3D8EF3CD"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Emegoakor, C. D., Okafor, I. M., &amp; Ezeh, T. U. (2010). Haematological changes and coagulation profile among pregnant women in South-Eastern Nigeria. </w:t>
      </w:r>
      <w:r w:rsidRPr="00D2778D">
        <w:rPr>
          <w:rFonts w:cs="Times New Roman"/>
          <w:i/>
          <w:sz w:val="24"/>
          <w:szCs w:val="24"/>
        </w:rPr>
        <w:t>Nigerian Journal of Clinical Practice, 13</w:t>
      </w:r>
      <w:r w:rsidRPr="00D2778D">
        <w:rPr>
          <w:rFonts w:cs="Times New Roman"/>
          <w:sz w:val="24"/>
          <w:szCs w:val="24"/>
        </w:rPr>
        <w:t>(4), 454–458.</w:t>
      </w:r>
    </w:p>
    <w:p w14:paraId="302BE334"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Erim, D. O., Resch, S. C., &amp; Goldie, S. J. (2012). Assessing health and economic outcomes of interventions to reduce pregnancy-related mortality in Nigeria. </w:t>
      </w:r>
      <w:r w:rsidRPr="00D2778D">
        <w:rPr>
          <w:rFonts w:cs="Times New Roman"/>
          <w:i/>
          <w:sz w:val="24"/>
          <w:szCs w:val="24"/>
        </w:rPr>
        <w:t>BMC Public Health, 12</w:t>
      </w:r>
      <w:r w:rsidRPr="00D2778D">
        <w:rPr>
          <w:rFonts w:cs="Times New Roman"/>
          <w:sz w:val="24"/>
          <w:szCs w:val="24"/>
        </w:rPr>
        <w:t>, 786. https://doi.org/10.1186/1471-2458-12-786</w:t>
      </w:r>
    </w:p>
    <w:p w14:paraId="1EB812AA"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Esther, W., Kariuki, N., &amp; Njoroge, M. (2025). Haematological and haemostatic parameters as predictors of obstetric complications in Kenyan women. </w:t>
      </w:r>
      <w:r w:rsidRPr="00D2778D">
        <w:rPr>
          <w:rFonts w:cs="Times New Roman"/>
          <w:i/>
          <w:sz w:val="24"/>
          <w:szCs w:val="24"/>
        </w:rPr>
        <w:t>African Health Sciences, 25</w:t>
      </w:r>
      <w:r w:rsidRPr="00D2778D">
        <w:rPr>
          <w:rFonts w:cs="Times New Roman"/>
          <w:sz w:val="24"/>
          <w:szCs w:val="24"/>
        </w:rPr>
        <w:t>(1), 123–131.</w:t>
      </w:r>
    </w:p>
    <w:p w14:paraId="16B0D642"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Eze, C., Eze, A., &amp; </w:t>
      </w:r>
      <w:proofErr w:type="spellStart"/>
      <w:r w:rsidRPr="00D2778D">
        <w:rPr>
          <w:rFonts w:cs="Times New Roman"/>
          <w:sz w:val="24"/>
          <w:szCs w:val="24"/>
        </w:rPr>
        <w:t>Nwokoye</w:t>
      </w:r>
      <w:proofErr w:type="spellEnd"/>
      <w:r w:rsidRPr="00D2778D">
        <w:rPr>
          <w:rFonts w:cs="Times New Roman"/>
          <w:sz w:val="24"/>
          <w:szCs w:val="24"/>
        </w:rPr>
        <w:t xml:space="preserve">, N. (2020). Haemostatic parameters among second and third trimester pregnant women in Southeastern Nigeria. </w:t>
      </w:r>
      <w:r w:rsidRPr="00D2778D">
        <w:rPr>
          <w:rFonts w:cs="Times New Roman"/>
          <w:i/>
          <w:sz w:val="24"/>
          <w:szCs w:val="24"/>
        </w:rPr>
        <w:t>International Journal of Haematological Disorders, 7</w:t>
      </w:r>
      <w:r w:rsidRPr="00D2778D">
        <w:rPr>
          <w:rFonts w:cs="Times New Roman"/>
          <w:sz w:val="24"/>
          <w:szCs w:val="24"/>
        </w:rPr>
        <w:t>(2), 45–52.</w:t>
      </w:r>
    </w:p>
    <w:p w14:paraId="191854EE"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Gebreweld, A., Tsegaye, A., &amp; Belay, Y. (2018). Hematological profile of pregnant women at St. Paul’s Hospital Millennium Medical College, Addis Ababa, Ethiopia. </w:t>
      </w:r>
      <w:r w:rsidRPr="00D2778D">
        <w:rPr>
          <w:rFonts w:cs="Times New Roman"/>
          <w:i/>
          <w:sz w:val="24"/>
          <w:szCs w:val="24"/>
        </w:rPr>
        <w:t>BMC Hematology, 18</w:t>
      </w:r>
      <w:r w:rsidRPr="00D2778D">
        <w:rPr>
          <w:rFonts w:cs="Times New Roman"/>
          <w:sz w:val="24"/>
          <w:szCs w:val="24"/>
        </w:rPr>
        <w:t>, 15. https://doi.org/10.1186/s12878-018-0110-7</w:t>
      </w:r>
    </w:p>
    <w:p w14:paraId="557EF5B7"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James, A. H. (2009). Venous thromboembolism in pregnancy. </w:t>
      </w:r>
      <w:r w:rsidRPr="00D2778D">
        <w:rPr>
          <w:rFonts w:cs="Times New Roman"/>
          <w:i/>
          <w:sz w:val="24"/>
          <w:szCs w:val="24"/>
        </w:rPr>
        <w:t>Arteriosclerosis, Thrombosis, and Vascular Biology, 29</w:t>
      </w:r>
      <w:r w:rsidRPr="00D2778D">
        <w:rPr>
          <w:rFonts w:cs="Times New Roman"/>
          <w:sz w:val="24"/>
          <w:szCs w:val="24"/>
        </w:rPr>
        <w:t>(3), 326–331.</w:t>
      </w:r>
    </w:p>
    <w:p w14:paraId="02A563B9"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Jeremiah, Z. A., </w:t>
      </w:r>
      <w:proofErr w:type="spellStart"/>
      <w:r w:rsidRPr="00D2778D">
        <w:rPr>
          <w:rFonts w:cs="Times New Roman"/>
          <w:sz w:val="24"/>
          <w:szCs w:val="24"/>
        </w:rPr>
        <w:t>Mkpe</w:t>
      </w:r>
      <w:proofErr w:type="spellEnd"/>
      <w:r w:rsidRPr="00D2778D">
        <w:rPr>
          <w:rFonts w:cs="Times New Roman"/>
          <w:sz w:val="24"/>
          <w:szCs w:val="24"/>
        </w:rPr>
        <w:t xml:space="preserve">, A., &amp; </w:t>
      </w:r>
      <w:proofErr w:type="spellStart"/>
      <w:r w:rsidRPr="00D2778D">
        <w:rPr>
          <w:rFonts w:cs="Times New Roman"/>
          <w:sz w:val="24"/>
          <w:szCs w:val="24"/>
        </w:rPr>
        <w:t>Buseri</w:t>
      </w:r>
      <w:proofErr w:type="spellEnd"/>
      <w:r w:rsidRPr="00D2778D">
        <w:rPr>
          <w:rFonts w:cs="Times New Roman"/>
          <w:sz w:val="24"/>
          <w:szCs w:val="24"/>
        </w:rPr>
        <w:t xml:space="preserve">, F. I. (2012). D-dimer levels in pregnant Nigerian women: Correlation with gestational age. </w:t>
      </w:r>
      <w:r w:rsidRPr="00D2778D">
        <w:rPr>
          <w:rFonts w:cs="Times New Roman"/>
          <w:i/>
          <w:sz w:val="24"/>
          <w:szCs w:val="24"/>
        </w:rPr>
        <w:t>African Journal of Laboratory Medicine, 1</w:t>
      </w:r>
      <w:r w:rsidRPr="00D2778D">
        <w:rPr>
          <w:rFonts w:cs="Times New Roman"/>
          <w:sz w:val="24"/>
          <w:szCs w:val="24"/>
        </w:rPr>
        <w:t>(1), Article 8.</w:t>
      </w:r>
    </w:p>
    <w:p w14:paraId="1DEF5573"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Kline, A., </w:t>
      </w:r>
      <w:proofErr w:type="spellStart"/>
      <w:r w:rsidRPr="00D2778D">
        <w:rPr>
          <w:rFonts w:cs="Times New Roman"/>
          <w:sz w:val="24"/>
          <w:szCs w:val="24"/>
        </w:rPr>
        <w:t>Błażewicz</w:t>
      </w:r>
      <w:proofErr w:type="spellEnd"/>
      <w:r w:rsidRPr="00D2778D">
        <w:rPr>
          <w:rFonts w:cs="Times New Roman"/>
          <w:sz w:val="24"/>
          <w:szCs w:val="24"/>
        </w:rPr>
        <w:t xml:space="preserve">, A., Doll, K., Cegielski, J., &amp; Owczarek, A. L. (2020). Reference values of D-dimers and fibrinogen in the course of physiological pregnancy: The potential impact of selected risk factors. </w:t>
      </w:r>
      <w:r w:rsidRPr="00D2778D">
        <w:rPr>
          <w:rFonts w:cs="Times New Roman"/>
          <w:i/>
          <w:sz w:val="24"/>
          <w:szCs w:val="24"/>
        </w:rPr>
        <w:t>BioMed Research International, 2020</w:t>
      </w:r>
      <w:r w:rsidRPr="00D2778D">
        <w:rPr>
          <w:rFonts w:cs="Times New Roman"/>
          <w:sz w:val="24"/>
          <w:szCs w:val="24"/>
        </w:rPr>
        <w:t>, Article 3186935. https://doi.org/10.1155/2020/3186935</w:t>
      </w:r>
    </w:p>
    <w:p w14:paraId="01ADDAD3"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Kovac, M., Mikovic, Z., Rakicevic, L., </w:t>
      </w:r>
      <w:proofErr w:type="spellStart"/>
      <w:r w:rsidRPr="00D2778D">
        <w:rPr>
          <w:rFonts w:cs="Times New Roman"/>
          <w:sz w:val="24"/>
          <w:szCs w:val="24"/>
        </w:rPr>
        <w:t>Srzentic</w:t>
      </w:r>
      <w:proofErr w:type="spellEnd"/>
      <w:r w:rsidRPr="00D2778D">
        <w:rPr>
          <w:rFonts w:cs="Times New Roman"/>
          <w:sz w:val="24"/>
          <w:szCs w:val="24"/>
        </w:rPr>
        <w:t xml:space="preserve">, S., Mandic, V., Djordjevic, V., Radojkovic, D., &amp; Elezovic, I. (2010). The use of D-dimer with new cutoff can be useful in diagnosis of venous thromboembolism in pregnancy. </w:t>
      </w:r>
      <w:r w:rsidRPr="00D2778D">
        <w:rPr>
          <w:rFonts w:cs="Times New Roman"/>
          <w:i/>
          <w:sz w:val="24"/>
          <w:szCs w:val="24"/>
        </w:rPr>
        <w:t>European Journal of Obstetrics &amp; Gynecology and Reproductive Biology, 148</w:t>
      </w:r>
      <w:r w:rsidRPr="00D2778D">
        <w:rPr>
          <w:rFonts w:cs="Times New Roman"/>
          <w:sz w:val="24"/>
          <w:szCs w:val="24"/>
        </w:rPr>
        <w:t>(1), 27–30. https://doi.org/10.1016/j.ejogrb.2009.09.005</w:t>
      </w:r>
    </w:p>
    <w:p w14:paraId="05B0840F"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Levi, M., &amp; van der Poll, T. (2013). Disseminated intravascular coagulation: A review for the internist. </w:t>
      </w:r>
      <w:r w:rsidRPr="00D2778D">
        <w:rPr>
          <w:rFonts w:cs="Times New Roman"/>
          <w:i/>
          <w:sz w:val="24"/>
          <w:szCs w:val="24"/>
        </w:rPr>
        <w:t>Internal and Emergency Medicine, 8</w:t>
      </w:r>
      <w:r w:rsidRPr="00D2778D">
        <w:rPr>
          <w:rFonts w:cs="Times New Roman"/>
          <w:sz w:val="24"/>
          <w:szCs w:val="24"/>
        </w:rPr>
        <w:t>(1), 23–32. https://doi.org/10.1007/s11739-012-0859-9</w:t>
      </w:r>
    </w:p>
    <w:p w14:paraId="5FC6D7CA"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Milman, N. (2011). Serum ferritin in Danes: Studies of iron status from infancy to old age, during blood donation and pregnancy. </w:t>
      </w:r>
      <w:r w:rsidRPr="00D2778D">
        <w:rPr>
          <w:rFonts w:cs="Times New Roman"/>
          <w:i/>
          <w:sz w:val="24"/>
          <w:szCs w:val="24"/>
        </w:rPr>
        <w:t>International Journal of Hematology, 93</w:t>
      </w:r>
      <w:r w:rsidRPr="00D2778D">
        <w:rPr>
          <w:rFonts w:cs="Times New Roman"/>
          <w:sz w:val="24"/>
          <w:szCs w:val="24"/>
        </w:rPr>
        <w:t>(4), 423–432. https://doi.org/10.1007/s12185-011-0786-5</w:t>
      </w:r>
    </w:p>
    <w:p w14:paraId="6A5154E2"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lastRenderedPageBreak/>
        <w:t xml:space="preserve">Muhammad, A., Ibrahim, H. G., &amp; Bello, A. (2021). Haematological and haemostatic profile of pregnant women in Maiduguri, Northeastern Nigeria. </w:t>
      </w:r>
      <w:r w:rsidRPr="00D2778D">
        <w:rPr>
          <w:rFonts w:cs="Times New Roman"/>
          <w:i/>
          <w:sz w:val="24"/>
          <w:szCs w:val="24"/>
        </w:rPr>
        <w:t>Borno Medical Journal, 18</w:t>
      </w:r>
      <w:r w:rsidRPr="00D2778D">
        <w:rPr>
          <w:rFonts w:cs="Times New Roman"/>
          <w:sz w:val="24"/>
          <w:szCs w:val="24"/>
        </w:rPr>
        <w:t>(1), 12–19.</w:t>
      </w:r>
    </w:p>
    <w:p w14:paraId="4D326454"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Müller, A., Fischer, R., &amp; Schindler, M. (2022). Predictive performance of haematological biomarkers for pregnancy complications in a German cohort. </w:t>
      </w:r>
      <w:r w:rsidRPr="00D2778D">
        <w:rPr>
          <w:rFonts w:cs="Times New Roman"/>
          <w:i/>
          <w:sz w:val="24"/>
          <w:szCs w:val="24"/>
        </w:rPr>
        <w:t>Journal of Maternal-Fetal &amp; Neonatal Medicine, 35</w:t>
      </w:r>
      <w:r w:rsidRPr="00D2778D">
        <w:rPr>
          <w:rFonts w:cs="Times New Roman"/>
          <w:sz w:val="24"/>
          <w:szCs w:val="24"/>
        </w:rPr>
        <w:t>(15), 2983–2990.</w:t>
      </w:r>
    </w:p>
    <w:p w14:paraId="213FB885"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Nelson-Piercy, C., MacCallum, P., &amp; Mackillop, L. (2016). </w:t>
      </w:r>
      <w:r w:rsidRPr="00D2778D">
        <w:rPr>
          <w:rFonts w:cs="Times New Roman"/>
          <w:i/>
          <w:sz w:val="24"/>
          <w:szCs w:val="24"/>
        </w:rPr>
        <w:t>Medical disorders in pregnancy</w:t>
      </w:r>
      <w:r w:rsidRPr="00D2778D">
        <w:rPr>
          <w:rFonts w:cs="Times New Roman"/>
          <w:sz w:val="24"/>
          <w:szCs w:val="24"/>
        </w:rPr>
        <w:t xml:space="preserve"> (6th ed.). Wiley-Blackwell.</w:t>
      </w:r>
    </w:p>
    <w:p w14:paraId="24967D2A"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Nooh, A. M., &amp; Abdeldayem, H. M. (2015). Changes in platelet indices during pregnancy as potential markers for prediction of preeclampsia development. </w:t>
      </w:r>
      <w:r w:rsidRPr="00D2778D">
        <w:rPr>
          <w:rFonts w:cs="Times New Roman"/>
          <w:i/>
          <w:sz w:val="24"/>
          <w:szCs w:val="24"/>
        </w:rPr>
        <w:t>Open Journal of Obstetrics and Gynecology, 5</w:t>
      </w:r>
      <w:r w:rsidRPr="00D2778D">
        <w:rPr>
          <w:rFonts w:cs="Times New Roman"/>
          <w:sz w:val="24"/>
          <w:szCs w:val="24"/>
        </w:rPr>
        <w:t>, 939–946. https://doi.org/10.4236/ojog.2015.512099</w:t>
      </w:r>
    </w:p>
    <w:p w14:paraId="3C4C8C99"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Okojie, O. E., </w:t>
      </w:r>
      <w:proofErr w:type="spellStart"/>
      <w:r w:rsidRPr="00D2778D">
        <w:rPr>
          <w:rFonts w:cs="Times New Roman"/>
          <w:sz w:val="24"/>
          <w:szCs w:val="24"/>
        </w:rPr>
        <w:t>Ohwovoiole</w:t>
      </w:r>
      <w:proofErr w:type="spellEnd"/>
      <w:r w:rsidRPr="00D2778D">
        <w:rPr>
          <w:rFonts w:cs="Times New Roman"/>
          <w:sz w:val="24"/>
          <w:szCs w:val="24"/>
        </w:rPr>
        <w:t xml:space="preserve">, A. E., &amp; </w:t>
      </w:r>
      <w:proofErr w:type="spellStart"/>
      <w:r w:rsidRPr="00D2778D">
        <w:rPr>
          <w:rFonts w:cs="Times New Roman"/>
          <w:sz w:val="24"/>
          <w:szCs w:val="24"/>
        </w:rPr>
        <w:t>Onyemuwa</w:t>
      </w:r>
      <w:proofErr w:type="spellEnd"/>
      <w:r w:rsidRPr="00D2778D">
        <w:rPr>
          <w:rFonts w:cs="Times New Roman"/>
          <w:sz w:val="24"/>
          <w:szCs w:val="24"/>
        </w:rPr>
        <w:t xml:space="preserve">, O. (2020). Haematological profile of pregnant women in Sokoto, Nigeria. </w:t>
      </w:r>
      <w:r w:rsidRPr="00D2778D">
        <w:rPr>
          <w:rFonts w:cs="Times New Roman"/>
          <w:i/>
          <w:sz w:val="24"/>
          <w:szCs w:val="24"/>
        </w:rPr>
        <w:t>Nigerian Journal of Clinical Practice, 23</w:t>
      </w:r>
      <w:r w:rsidRPr="00D2778D">
        <w:rPr>
          <w:rFonts w:cs="Times New Roman"/>
          <w:sz w:val="24"/>
          <w:szCs w:val="24"/>
        </w:rPr>
        <w:t>(5), 701–706.</w:t>
      </w:r>
    </w:p>
    <w:p w14:paraId="5FBAA957"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Okoye, C. O., &amp; Eze, G. C. (2024). ROC analysis of haematological predictors for obstetric complications in a Nigerian tertiary hospital. </w:t>
      </w:r>
      <w:r w:rsidRPr="00D2778D">
        <w:rPr>
          <w:rFonts w:cs="Times New Roman"/>
          <w:i/>
          <w:sz w:val="24"/>
          <w:szCs w:val="24"/>
        </w:rPr>
        <w:t>Nigerian Journal of Medicine, 33</w:t>
      </w:r>
      <w:r w:rsidRPr="00D2778D">
        <w:rPr>
          <w:rFonts w:cs="Times New Roman"/>
          <w:sz w:val="24"/>
          <w:szCs w:val="24"/>
        </w:rPr>
        <w:t>(3), 201–210.</w:t>
      </w:r>
    </w:p>
    <w:p w14:paraId="16FF4DB1"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Okoye, C. O., Eze, G. C., &amp; Emeka, A. N. (2025). Platelet indices in pregnancy: A cross-sectional study in a Nigerian tertiary hospital. </w:t>
      </w:r>
      <w:r w:rsidRPr="00D2778D">
        <w:rPr>
          <w:rFonts w:cs="Times New Roman"/>
          <w:i/>
          <w:sz w:val="24"/>
          <w:szCs w:val="24"/>
        </w:rPr>
        <w:t>Journal of Blood Medicine, 16</w:t>
      </w:r>
      <w:r w:rsidRPr="00D2778D">
        <w:rPr>
          <w:rFonts w:cs="Times New Roman"/>
          <w:sz w:val="24"/>
          <w:szCs w:val="24"/>
        </w:rPr>
        <w:t>, 15–24.</w:t>
      </w:r>
    </w:p>
    <w:p w14:paraId="5B544608"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Olufemi-Aworinde, J. K., Akin-Adeniyi, A., &amp; Oladapo, O. T. (2023). Haematological parameters in Nigerian pregnant women with hypertensive disorders. </w:t>
      </w:r>
      <w:r w:rsidRPr="00D2778D">
        <w:rPr>
          <w:rFonts w:cs="Times New Roman"/>
          <w:i/>
          <w:sz w:val="24"/>
          <w:szCs w:val="24"/>
        </w:rPr>
        <w:t>African Journal of Reproductive Health, 27</w:t>
      </w:r>
      <w:r w:rsidRPr="00D2778D">
        <w:rPr>
          <w:rFonts w:cs="Times New Roman"/>
          <w:sz w:val="24"/>
          <w:szCs w:val="24"/>
        </w:rPr>
        <w:t>(3), 45–54.</w:t>
      </w:r>
    </w:p>
    <w:p w14:paraId="4B0F8CBA"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Oluwafemi, R. O., </w:t>
      </w:r>
      <w:proofErr w:type="spellStart"/>
      <w:r w:rsidRPr="00D2778D">
        <w:rPr>
          <w:rFonts w:cs="Times New Roman"/>
          <w:sz w:val="24"/>
          <w:szCs w:val="24"/>
        </w:rPr>
        <w:t>Shodipo</w:t>
      </w:r>
      <w:proofErr w:type="spellEnd"/>
      <w:r w:rsidRPr="00D2778D">
        <w:rPr>
          <w:rFonts w:cs="Times New Roman"/>
          <w:sz w:val="24"/>
          <w:szCs w:val="24"/>
        </w:rPr>
        <w:t xml:space="preserve">, O., &amp; Gbadamosi, O. (2021). Maternal morbidity and haemostatic derangements in pregnancy: A Nigerian tertiary hospital study. </w:t>
      </w:r>
      <w:r w:rsidRPr="00D2778D">
        <w:rPr>
          <w:rFonts w:cs="Times New Roman"/>
          <w:i/>
          <w:sz w:val="24"/>
          <w:szCs w:val="24"/>
        </w:rPr>
        <w:t>Nigerian Journal of Clinical Practice, 24</w:t>
      </w:r>
      <w:r w:rsidRPr="00D2778D">
        <w:rPr>
          <w:rFonts w:cs="Times New Roman"/>
          <w:sz w:val="24"/>
          <w:szCs w:val="24"/>
        </w:rPr>
        <w:t>(8), 1183–1189.</w:t>
      </w:r>
    </w:p>
    <w:p w14:paraId="2E96A406"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Oluwaseyi, T. A., Adebimpe, W. O., &amp; Falade, C. O. (2021). Haemostatic parameters in Nigerian pregnant women and their predictive value for complications. </w:t>
      </w:r>
      <w:r w:rsidRPr="00D2778D">
        <w:rPr>
          <w:rFonts w:cs="Times New Roman"/>
          <w:i/>
          <w:sz w:val="24"/>
          <w:szCs w:val="24"/>
        </w:rPr>
        <w:t>African Health Sciences, 21</w:t>
      </w:r>
      <w:r w:rsidRPr="00D2778D">
        <w:rPr>
          <w:rFonts w:cs="Times New Roman"/>
          <w:sz w:val="24"/>
          <w:szCs w:val="24"/>
        </w:rPr>
        <w:t>(3), 1123–1132.</w:t>
      </w:r>
    </w:p>
    <w:p w14:paraId="641F3599"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Osunkalu, V. O., Akanmu, A. S., Adediran, A., Akinbami, A. A., &amp; </w:t>
      </w:r>
      <w:proofErr w:type="spellStart"/>
      <w:r w:rsidRPr="00D2778D">
        <w:rPr>
          <w:rFonts w:cs="Times New Roman"/>
          <w:sz w:val="24"/>
          <w:szCs w:val="24"/>
        </w:rPr>
        <w:t>Osikomaiya</w:t>
      </w:r>
      <w:proofErr w:type="spellEnd"/>
      <w:r w:rsidRPr="00D2778D">
        <w:rPr>
          <w:rFonts w:cs="Times New Roman"/>
          <w:sz w:val="24"/>
          <w:szCs w:val="24"/>
        </w:rPr>
        <w:t xml:space="preserve">, B. I. (2014). Plasma D-dimer level in pregnant Nigerian women. </w:t>
      </w:r>
      <w:r w:rsidRPr="00D2778D">
        <w:rPr>
          <w:rFonts w:cs="Times New Roman"/>
          <w:i/>
          <w:sz w:val="24"/>
          <w:szCs w:val="24"/>
        </w:rPr>
        <w:t>International Journal of Women’s Health, 6</w:t>
      </w:r>
      <w:r w:rsidRPr="00D2778D">
        <w:rPr>
          <w:rFonts w:cs="Times New Roman"/>
          <w:sz w:val="24"/>
          <w:szCs w:val="24"/>
        </w:rPr>
        <w:t>, 855–860.</w:t>
      </w:r>
    </w:p>
    <w:p w14:paraId="1C5809FF"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Payne, B. A., Zhang, J., </w:t>
      </w:r>
      <w:proofErr w:type="spellStart"/>
      <w:r w:rsidRPr="00D2778D">
        <w:rPr>
          <w:rFonts w:cs="Times New Roman"/>
          <w:sz w:val="24"/>
          <w:szCs w:val="24"/>
        </w:rPr>
        <w:t>Mhyre</w:t>
      </w:r>
      <w:proofErr w:type="spellEnd"/>
      <w:r w:rsidRPr="00D2778D">
        <w:rPr>
          <w:rFonts w:cs="Times New Roman"/>
          <w:sz w:val="24"/>
          <w:szCs w:val="24"/>
        </w:rPr>
        <w:t xml:space="preserve">, J. M., &amp; Magee, L. A. (2022). Prediction of adverse outcomes in women with preeclampsia. </w:t>
      </w:r>
      <w:r w:rsidRPr="00D2778D">
        <w:rPr>
          <w:rFonts w:cs="Times New Roman"/>
          <w:i/>
          <w:sz w:val="24"/>
          <w:szCs w:val="24"/>
        </w:rPr>
        <w:t>American Journal of Obstetrics &amp; Gynecology, 226</w:t>
      </w:r>
      <w:r w:rsidRPr="00D2778D">
        <w:rPr>
          <w:rFonts w:cs="Times New Roman"/>
          <w:sz w:val="24"/>
          <w:szCs w:val="24"/>
        </w:rPr>
        <w:t>(4), 570–578.</w:t>
      </w:r>
    </w:p>
    <w:p w14:paraId="78844630"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Pourhoseingholi, M. A., Vahedi, M., &amp; Rahimzadeh, M. (2013). Sample size calculation in medical studies. </w:t>
      </w:r>
      <w:r w:rsidRPr="00D2778D">
        <w:rPr>
          <w:rFonts w:cs="Times New Roman"/>
          <w:i/>
          <w:sz w:val="24"/>
          <w:szCs w:val="24"/>
        </w:rPr>
        <w:t>Gastroenterology and Hepatology from Bed to Bench, 6</w:t>
      </w:r>
      <w:r w:rsidRPr="00D2778D">
        <w:rPr>
          <w:rFonts w:cs="Times New Roman"/>
          <w:sz w:val="24"/>
          <w:szCs w:val="24"/>
        </w:rPr>
        <w:t>(1), 14–17.</w:t>
      </w:r>
    </w:p>
    <w:p w14:paraId="05859561"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Rafael, T. J., &amp; Lippi, G. (2019). D-dimer in normal pregnancy: Updated evidence. </w:t>
      </w:r>
      <w:r w:rsidRPr="00D2778D">
        <w:rPr>
          <w:rFonts w:cs="Times New Roman"/>
          <w:i/>
          <w:sz w:val="24"/>
          <w:szCs w:val="24"/>
        </w:rPr>
        <w:t>Clinical Chemistry and Laboratory Medicine, 57</w:t>
      </w:r>
      <w:r w:rsidRPr="00D2778D">
        <w:rPr>
          <w:rFonts w:cs="Times New Roman"/>
          <w:sz w:val="24"/>
          <w:szCs w:val="24"/>
        </w:rPr>
        <w:t>(6), 810–812. https://doi.org/10.1515/cclm-2018-1203</w:t>
      </w:r>
    </w:p>
    <w:p w14:paraId="70C05A1D"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Rahman, M. M., Akter, S., &amp; Islam, M. R. (2023). Haematological predictors of adverse pregnancy outcomes in Bangladeshi women. </w:t>
      </w:r>
      <w:r w:rsidRPr="00D2778D">
        <w:rPr>
          <w:rFonts w:cs="Times New Roman"/>
          <w:i/>
          <w:sz w:val="24"/>
          <w:szCs w:val="24"/>
        </w:rPr>
        <w:t xml:space="preserve">Journal of Obstetrics and </w:t>
      </w:r>
      <w:proofErr w:type="spellStart"/>
      <w:r w:rsidRPr="00D2778D">
        <w:rPr>
          <w:rFonts w:cs="Times New Roman"/>
          <w:i/>
          <w:sz w:val="24"/>
          <w:szCs w:val="24"/>
        </w:rPr>
        <w:t>Gynaecology</w:t>
      </w:r>
      <w:proofErr w:type="spellEnd"/>
      <w:r w:rsidRPr="00D2778D">
        <w:rPr>
          <w:rFonts w:cs="Times New Roman"/>
          <w:i/>
          <w:sz w:val="24"/>
          <w:szCs w:val="24"/>
        </w:rPr>
        <w:t xml:space="preserve"> Research, 49</w:t>
      </w:r>
      <w:r w:rsidRPr="00D2778D">
        <w:rPr>
          <w:rFonts w:cs="Times New Roman"/>
          <w:sz w:val="24"/>
          <w:szCs w:val="24"/>
        </w:rPr>
        <w:t>(4), 1012–1020.</w:t>
      </w:r>
    </w:p>
    <w:p w14:paraId="1E4E0D5D"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Ramsay, M. (2010). Normal haematological changes during pregnancy and the puerperium. In D. I. </w:t>
      </w:r>
      <w:proofErr w:type="spellStart"/>
      <w:r w:rsidRPr="00D2778D">
        <w:rPr>
          <w:rFonts w:cs="Times New Roman"/>
          <w:sz w:val="24"/>
          <w:szCs w:val="24"/>
        </w:rPr>
        <w:t>Pavord</w:t>
      </w:r>
      <w:proofErr w:type="spellEnd"/>
      <w:r w:rsidRPr="00D2778D">
        <w:rPr>
          <w:rFonts w:cs="Times New Roman"/>
          <w:sz w:val="24"/>
          <w:szCs w:val="24"/>
        </w:rPr>
        <w:t xml:space="preserve"> &amp; A. M. Hunt (Eds.), </w:t>
      </w:r>
      <w:r w:rsidRPr="00D2778D">
        <w:rPr>
          <w:rFonts w:cs="Times New Roman"/>
          <w:i/>
          <w:sz w:val="24"/>
          <w:szCs w:val="24"/>
        </w:rPr>
        <w:t>The obstetric haematology manual</w:t>
      </w:r>
      <w:r w:rsidRPr="00D2778D">
        <w:rPr>
          <w:rFonts w:cs="Times New Roman"/>
          <w:sz w:val="24"/>
          <w:szCs w:val="24"/>
        </w:rPr>
        <w:t xml:space="preserve"> (pp. 1–11). Cambridge University Press.</w:t>
      </w:r>
    </w:p>
    <w:p w14:paraId="336361F5"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Rasmussen, K. M., &amp; Stoltzfus, R. J. (2003). New evidence that iron supplementation during pregnancy improves birth weight: New scientific questions. </w:t>
      </w:r>
      <w:r w:rsidRPr="00D2778D">
        <w:rPr>
          <w:rFonts w:cs="Times New Roman"/>
          <w:i/>
          <w:sz w:val="24"/>
          <w:szCs w:val="24"/>
        </w:rPr>
        <w:t>The American Journal of Clinical Nutrition, 78</w:t>
      </w:r>
      <w:r w:rsidRPr="00D2778D">
        <w:rPr>
          <w:rFonts w:cs="Times New Roman"/>
          <w:sz w:val="24"/>
          <w:szCs w:val="24"/>
        </w:rPr>
        <w:t>(4), 673–674. https://doi.org/10.1093/ajcn/78.4.673</w:t>
      </w:r>
    </w:p>
    <w:p w14:paraId="06B1BE30"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lastRenderedPageBreak/>
        <w:t xml:space="preserve">Reese, J. A., Peck, J. D., Deschamps, D. R., McIntosh, J. J., Knudtson, E. J., Terrell, D. R., Vesely, S. K., &amp; George, J. N. (2018). Platelet counts during pregnancy. </w:t>
      </w:r>
      <w:r w:rsidRPr="00D2778D">
        <w:rPr>
          <w:rFonts w:cs="Times New Roman"/>
          <w:i/>
          <w:sz w:val="24"/>
          <w:szCs w:val="24"/>
        </w:rPr>
        <w:t>New England Journal of Medicine, 379</w:t>
      </w:r>
      <w:r w:rsidRPr="00D2778D">
        <w:rPr>
          <w:rFonts w:cs="Times New Roman"/>
          <w:sz w:val="24"/>
          <w:szCs w:val="24"/>
        </w:rPr>
        <w:t>(1), 32–43. https://doi.org/10.1056/NEJMoa1802897</w:t>
      </w:r>
    </w:p>
    <w:p w14:paraId="6BD9E42B"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Righini, M., Robert-Ebadi, H., Elias, A., Sanchez, O., Le Moigne, E., Schmidt, J., Le Gall, C., </w:t>
      </w:r>
      <w:proofErr w:type="spellStart"/>
      <w:r w:rsidRPr="00D2778D">
        <w:rPr>
          <w:rFonts w:cs="Times New Roman"/>
          <w:sz w:val="24"/>
          <w:szCs w:val="24"/>
        </w:rPr>
        <w:t>Cornuz</w:t>
      </w:r>
      <w:proofErr w:type="spellEnd"/>
      <w:r w:rsidRPr="00D2778D">
        <w:rPr>
          <w:rFonts w:cs="Times New Roman"/>
          <w:sz w:val="24"/>
          <w:szCs w:val="24"/>
        </w:rPr>
        <w:t xml:space="preserve">, J., </w:t>
      </w:r>
      <w:proofErr w:type="spellStart"/>
      <w:r w:rsidRPr="00D2778D">
        <w:rPr>
          <w:rFonts w:cs="Times New Roman"/>
          <w:sz w:val="24"/>
          <w:szCs w:val="24"/>
        </w:rPr>
        <w:t>Aujesky</w:t>
      </w:r>
      <w:proofErr w:type="spellEnd"/>
      <w:r w:rsidRPr="00D2778D">
        <w:rPr>
          <w:rFonts w:cs="Times New Roman"/>
          <w:sz w:val="24"/>
          <w:szCs w:val="24"/>
        </w:rPr>
        <w:t xml:space="preserve">, D., Roy, P.-M., </w:t>
      </w:r>
      <w:proofErr w:type="spellStart"/>
      <w:r w:rsidRPr="00D2778D">
        <w:rPr>
          <w:rFonts w:cs="Times New Roman"/>
          <w:sz w:val="24"/>
          <w:szCs w:val="24"/>
        </w:rPr>
        <w:t>Chauleur</w:t>
      </w:r>
      <w:proofErr w:type="spellEnd"/>
      <w:r w:rsidRPr="00D2778D">
        <w:rPr>
          <w:rFonts w:cs="Times New Roman"/>
          <w:sz w:val="24"/>
          <w:szCs w:val="24"/>
        </w:rPr>
        <w:t xml:space="preserve">, C., Rutschmann, O. T., Poletti, P.-A., &amp; Le Gal, G. (2018). Diagnosis of pulmonary embolism during pregnancy: A multicenter prospective management outcome study. </w:t>
      </w:r>
      <w:r w:rsidRPr="00D2778D">
        <w:rPr>
          <w:rFonts w:cs="Times New Roman"/>
          <w:i/>
          <w:sz w:val="24"/>
          <w:szCs w:val="24"/>
        </w:rPr>
        <w:t>Annals of Internal Medicine, 169</w:t>
      </w:r>
      <w:r w:rsidRPr="00D2778D">
        <w:rPr>
          <w:rFonts w:cs="Times New Roman"/>
          <w:sz w:val="24"/>
          <w:szCs w:val="24"/>
        </w:rPr>
        <w:t>(11), 766–773. https://doi.org/10.7326/M18-1670</w:t>
      </w:r>
    </w:p>
    <w:p w14:paraId="21133052"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Rodger, M., Gándara, E., &amp; Tinmouth, A. (2015). Haematological problems in obstetrics. </w:t>
      </w:r>
      <w:r w:rsidRPr="00D2778D">
        <w:rPr>
          <w:rFonts w:cs="Times New Roman"/>
          <w:i/>
          <w:sz w:val="24"/>
          <w:szCs w:val="24"/>
        </w:rPr>
        <w:t xml:space="preserve">Best Practice &amp; Research Clinical Obstetrics &amp; </w:t>
      </w:r>
      <w:proofErr w:type="spellStart"/>
      <w:r w:rsidRPr="00D2778D">
        <w:rPr>
          <w:rFonts w:cs="Times New Roman"/>
          <w:i/>
          <w:sz w:val="24"/>
          <w:szCs w:val="24"/>
        </w:rPr>
        <w:t>Gynaecology</w:t>
      </w:r>
      <w:proofErr w:type="spellEnd"/>
      <w:r w:rsidRPr="00D2778D">
        <w:rPr>
          <w:rFonts w:cs="Times New Roman"/>
          <w:i/>
          <w:sz w:val="24"/>
          <w:szCs w:val="24"/>
        </w:rPr>
        <w:t>, 29</w:t>
      </w:r>
      <w:r w:rsidRPr="00D2778D">
        <w:rPr>
          <w:rFonts w:cs="Times New Roman"/>
          <w:sz w:val="24"/>
          <w:szCs w:val="24"/>
        </w:rPr>
        <w:t>(5), 671–684. https://doi.org/10.1016/j.bpobgyn.2015.02.004</w:t>
      </w:r>
    </w:p>
    <w:p w14:paraId="78318670"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Rodger, M., Carrier, M., &amp; Mallick, R. (2021). Thromboprophylaxis during pregnancy: Evidence and guidelines. </w:t>
      </w:r>
      <w:r w:rsidRPr="00D2778D">
        <w:rPr>
          <w:rFonts w:cs="Times New Roman"/>
          <w:i/>
          <w:sz w:val="24"/>
          <w:szCs w:val="24"/>
        </w:rPr>
        <w:t>Journal of Thrombosis and Thrombolysis, 52</w:t>
      </w:r>
      <w:r w:rsidRPr="00D2778D">
        <w:rPr>
          <w:rFonts w:cs="Times New Roman"/>
          <w:sz w:val="24"/>
          <w:szCs w:val="24"/>
        </w:rPr>
        <w:t>(1), 35–44.</w:t>
      </w:r>
    </w:p>
    <w:p w14:paraId="1EFF6FED"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Sainio, S., </w:t>
      </w:r>
      <w:proofErr w:type="spellStart"/>
      <w:r w:rsidRPr="00D2778D">
        <w:rPr>
          <w:rFonts w:cs="Times New Roman"/>
          <w:sz w:val="24"/>
          <w:szCs w:val="24"/>
        </w:rPr>
        <w:t>Kekomäki</w:t>
      </w:r>
      <w:proofErr w:type="spellEnd"/>
      <w:r w:rsidRPr="00D2778D">
        <w:rPr>
          <w:rFonts w:cs="Times New Roman"/>
          <w:sz w:val="24"/>
          <w:szCs w:val="24"/>
        </w:rPr>
        <w:t xml:space="preserve">, R., Riikonen, S., &amp; Teramo, K. (2001). Maternal thrombocytopenia at term: A population-based study. </w:t>
      </w:r>
      <w:r w:rsidRPr="00D2778D">
        <w:rPr>
          <w:rFonts w:cs="Times New Roman"/>
          <w:i/>
          <w:sz w:val="24"/>
          <w:szCs w:val="24"/>
        </w:rPr>
        <w:t xml:space="preserve">Acta </w:t>
      </w:r>
      <w:proofErr w:type="spellStart"/>
      <w:r w:rsidRPr="00D2778D">
        <w:rPr>
          <w:rFonts w:cs="Times New Roman"/>
          <w:i/>
          <w:sz w:val="24"/>
          <w:szCs w:val="24"/>
        </w:rPr>
        <w:t>Obstetricia</w:t>
      </w:r>
      <w:proofErr w:type="spellEnd"/>
      <w:r w:rsidRPr="00D2778D">
        <w:rPr>
          <w:rFonts w:cs="Times New Roman"/>
          <w:i/>
          <w:sz w:val="24"/>
          <w:szCs w:val="24"/>
        </w:rPr>
        <w:t xml:space="preserve"> et </w:t>
      </w:r>
      <w:proofErr w:type="spellStart"/>
      <w:r w:rsidRPr="00D2778D">
        <w:rPr>
          <w:rFonts w:cs="Times New Roman"/>
          <w:i/>
          <w:sz w:val="24"/>
          <w:szCs w:val="24"/>
        </w:rPr>
        <w:t>Gynecologica</w:t>
      </w:r>
      <w:proofErr w:type="spellEnd"/>
      <w:r w:rsidRPr="00D2778D">
        <w:rPr>
          <w:rFonts w:cs="Times New Roman"/>
          <w:i/>
          <w:sz w:val="24"/>
          <w:szCs w:val="24"/>
        </w:rPr>
        <w:t xml:space="preserve"> Scandinavica, 79</w:t>
      </w:r>
      <w:r w:rsidRPr="00D2778D">
        <w:rPr>
          <w:rFonts w:cs="Times New Roman"/>
          <w:sz w:val="24"/>
          <w:szCs w:val="24"/>
        </w:rPr>
        <w:t>(9), 744–749.</w:t>
      </w:r>
    </w:p>
    <w:p w14:paraId="487586AD"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Simioni, P., &amp; Campello, E. (2013). Thrombophilia and pregnancy. </w:t>
      </w:r>
      <w:proofErr w:type="spellStart"/>
      <w:r w:rsidRPr="00D2778D">
        <w:rPr>
          <w:rFonts w:cs="Times New Roman"/>
          <w:i/>
          <w:sz w:val="24"/>
          <w:szCs w:val="24"/>
        </w:rPr>
        <w:t>Haematologica</w:t>
      </w:r>
      <w:proofErr w:type="spellEnd"/>
      <w:r w:rsidRPr="00D2778D">
        <w:rPr>
          <w:rFonts w:cs="Times New Roman"/>
          <w:i/>
          <w:sz w:val="24"/>
          <w:szCs w:val="24"/>
        </w:rPr>
        <w:t>, 98</w:t>
      </w:r>
      <w:r w:rsidRPr="00D2778D">
        <w:rPr>
          <w:rFonts w:cs="Times New Roman"/>
          <w:sz w:val="24"/>
          <w:szCs w:val="24"/>
        </w:rPr>
        <w:t>(2), 193–196.</w:t>
      </w:r>
    </w:p>
    <w:p w14:paraId="5FBC81CC"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Smith, T. A., Majumdar, A., &amp; Williams, N. L. (2022). Haemostatic changes and thromboembolism in pregnancy: A clinical review. </w:t>
      </w:r>
      <w:r w:rsidRPr="00D2778D">
        <w:rPr>
          <w:rFonts w:cs="Times New Roman"/>
          <w:i/>
          <w:sz w:val="24"/>
          <w:szCs w:val="24"/>
        </w:rPr>
        <w:t>Blood Reviews, 56</w:t>
      </w:r>
      <w:r w:rsidRPr="00D2778D">
        <w:rPr>
          <w:rFonts w:cs="Times New Roman"/>
          <w:sz w:val="24"/>
          <w:szCs w:val="24"/>
        </w:rPr>
        <w:t>, 100969.</w:t>
      </w:r>
    </w:p>
    <w:p w14:paraId="5DCC5EFA"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Stephansson, O., </w:t>
      </w:r>
      <w:proofErr w:type="spellStart"/>
      <w:r w:rsidRPr="00D2778D">
        <w:rPr>
          <w:rFonts w:cs="Times New Roman"/>
          <w:sz w:val="24"/>
          <w:szCs w:val="24"/>
        </w:rPr>
        <w:t>Grahnquist</w:t>
      </w:r>
      <w:proofErr w:type="spellEnd"/>
      <w:r w:rsidRPr="00D2778D">
        <w:rPr>
          <w:rFonts w:cs="Times New Roman"/>
          <w:sz w:val="24"/>
          <w:szCs w:val="24"/>
        </w:rPr>
        <w:t xml:space="preserve">, L., Ekbom, A., &amp; Emilsson, L. (2021). Haematological predictors and adverse pregnancy outcomes in a Swedish cohort. </w:t>
      </w:r>
      <w:r w:rsidRPr="00D2778D">
        <w:rPr>
          <w:rFonts w:cs="Times New Roman"/>
          <w:i/>
          <w:sz w:val="24"/>
          <w:szCs w:val="24"/>
        </w:rPr>
        <w:t xml:space="preserve">Acta </w:t>
      </w:r>
      <w:proofErr w:type="spellStart"/>
      <w:r w:rsidRPr="00D2778D">
        <w:rPr>
          <w:rFonts w:cs="Times New Roman"/>
          <w:i/>
          <w:sz w:val="24"/>
          <w:szCs w:val="24"/>
        </w:rPr>
        <w:t>Obstetricia</w:t>
      </w:r>
      <w:proofErr w:type="spellEnd"/>
      <w:r w:rsidRPr="00D2778D">
        <w:rPr>
          <w:rFonts w:cs="Times New Roman"/>
          <w:i/>
          <w:sz w:val="24"/>
          <w:szCs w:val="24"/>
        </w:rPr>
        <w:t xml:space="preserve"> et </w:t>
      </w:r>
      <w:proofErr w:type="spellStart"/>
      <w:r w:rsidRPr="00D2778D">
        <w:rPr>
          <w:rFonts w:cs="Times New Roman"/>
          <w:i/>
          <w:sz w:val="24"/>
          <w:szCs w:val="24"/>
        </w:rPr>
        <w:t>Gynecologica</w:t>
      </w:r>
      <w:proofErr w:type="spellEnd"/>
      <w:r w:rsidRPr="00D2778D">
        <w:rPr>
          <w:rFonts w:cs="Times New Roman"/>
          <w:i/>
          <w:sz w:val="24"/>
          <w:szCs w:val="24"/>
        </w:rPr>
        <w:t xml:space="preserve"> Scandinavica, 100</w:t>
      </w:r>
      <w:r w:rsidRPr="00D2778D">
        <w:rPr>
          <w:rFonts w:cs="Times New Roman"/>
          <w:sz w:val="24"/>
          <w:szCs w:val="24"/>
        </w:rPr>
        <w:t>(4), 614–622.</w:t>
      </w:r>
    </w:p>
    <w:p w14:paraId="04647DEE"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Sultana, S., Ahmed, S., &amp; Khan, M. I. (2021). Haematological profile of pregnant women in an Asian population. </w:t>
      </w:r>
      <w:r w:rsidRPr="00D2778D">
        <w:rPr>
          <w:rFonts w:cs="Times New Roman"/>
          <w:i/>
          <w:sz w:val="24"/>
          <w:szCs w:val="24"/>
        </w:rPr>
        <w:t xml:space="preserve">Journal of Obstetrics and </w:t>
      </w:r>
      <w:proofErr w:type="spellStart"/>
      <w:r w:rsidRPr="00D2778D">
        <w:rPr>
          <w:rFonts w:cs="Times New Roman"/>
          <w:i/>
          <w:sz w:val="24"/>
          <w:szCs w:val="24"/>
        </w:rPr>
        <w:t>Gynaecology</w:t>
      </w:r>
      <w:proofErr w:type="spellEnd"/>
      <w:r w:rsidRPr="00D2778D">
        <w:rPr>
          <w:rFonts w:cs="Times New Roman"/>
          <w:i/>
          <w:sz w:val="24"/>
          <w:szCs w:val="24"/>
        </w:rPr>
        <w:t>, 41</w:t>
      </w:r>
      <w:r w:rsidRPr="00D2778D">
        <w:rPr>
          <w:rFonts w:cs="Times New Roman"/>
          <w:sz w:val="24"/>
          <w:szCs w:val="24"/>
        </w:rPr>
        <w:t>(3), 382–387.</w:t>
      </w:r>
    </w:p>
    <w:p w14:paraId="1E3FD686"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Tsegaye, A., Tsegaye, A., &amp; Belay, Y. (2018). Hematological profile of pregnant women at St. Paul’s Hospital Millennium Medical College, Addis Ababa, Ethiopia. </w:t>
      </w:r>
      <w:r w:rsidRPr="00D2778D">
        <w:rPr>
          <w:rFonts w:cs="Times New Roman"/>
          <w:i/>
          <w:sz w:val="24"/>
          <w:szCs w:val="24"/>
        </w:rPr>
        <w:t>BMC Hematology, 18</w:t>
      </w:r>
      <w:r w:rsidRPr="00D2778D">
        <w:rPr>
          <w:rFonts w:cs="Times New Roman"/>
          <w:sz w:val="24"/>
          <w:szCs w:val="24"/>
        </w:rPr>
        <w:t>, 15. https://doi.org/10.1186/s12878-018-0110-7</w:t>
      </w:r>
    </w:p>
    <w:p w14:paraId="12159BF6"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Tukur, J., </w:t>
      </w:r>
      <w:proofErr w:type="spellStart"/>
      <w:r w:rsidRPr="00D2778D">
        <w:rPr>
          <w:rFonts w:cs="Times New Roman"/>
          <w:sz w:val="24"/>
          <w:szCs w:val="24"/>
        </w:rPr>
        <w:t>Muyibi</w:t>
      </w:r>
      <w:proofErr w:type="spellEnd"/>
      <w:r w:rsidRPr="00D2778D">
        <w:rPr>
          <w:rFonts w:cs="Times New Roman"/>
          <w:sz w:val="24"/>
          <w:szCs w:val="24"/>
        </w:rPr>
        <w:t xml:space="preserve">, A. S., &amp; </w:t>
      </w:r>
      <w:proofErr w:type="spellStart"/>
      <w:r w:rsidRPr="00D2778D">
        <w:rPr>
          <w:rFonts w:cs="Times New Roman"/>
          <w:sz w:val="24"/>
          <w:szCs w:val="24"/>
        </w:rPr>
        <w:t>Karawu</w:t>
      </w:r>
      <w:proofErr w:type="spellEnd"/>
      <w:r w:rsidRPr="00D2778D">
        <w:rPr>
          <w:rFonts w:cs="Times New Roman"/>
          <w:sz w:val="24"/>
          <w:szCs w:val="24"/>
        </w:rPr>
        <w:t xml:space="preserve">, S. (2008). Differential white blood cell counts in normal pregnancy: A study from Maiduguri, Borno State. </w:t>
      </w:r>
      <w:r w:rsidRPr="00D2778D">
        <w:rPr>
          <w:rFonts w:cs="Times New Roman"/>
          <w:i/>
          <w:sz w:val="24"/>
          <w:szCs w:val="24"/>
        </w:rPr>
        <w:t>Borno Medical Journal, 5</w:t>
      </w:r>
      <w:r w:rsidRPr="00D2778D">
        <w:rPr>
          <w:rFonts w:cs="Times New Roman"/>
          <w:sz w:val="24"/>
          <w:szCs w:val="24"/>
        </w:rPr>
        <w:t>(2), 28–33.</w:t>
      </w:r>
    </w:p>
    <w:p w14:paraId="620CF891" w14:textId="77777777"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Wang, Z., Li, W., &amp; Zhao, Y. (2019). Reference intervals for D-dimer across gestational age in normal Chinese pregnancies. </w:t>
      </w:r>
      <w:r w:rsidRPr="00D2778D">
        <w:rPr>
          <w:rFonts w:cs="Times New Roman"/>
          <w:i/>
          <w:sz w:val="24"/>
          <w:szCs w:val="24"/>
        </w:rPr>
        <w:t>Clinical Chemistry and Laboratory Medicine, 57</w:t>
      </w:r>
      <w:r w:rsidRPr="00D2778D">
        <w:rPr>
          <w:rFonts w:cs="Times New Roman"/>
          <w:sz w:val="24"/>
          <w:szCs w:val="24"/>
        </w:rPr>
        <w:t>(8), 1204–1210.</w:t>
      </w:r>
    </w:p>
    <w:p w14:paraId="26A8C877" w14:textId="2E8B64EA"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Wang, Z., Zhao, Y., Li, W., &amp; Zhang, X. (2020). Mid-pregnancy D-dimer levels and risk of preeclampsia: A prospective cohort study. </w:t>
      </w:r>
    </w:p>
    <w:p w14:paraId="341F4563" w14:textId="290E8EDC" w:rsidR="006D74CB" w:rsidRPr="00D2778D" w:rsidRDefault="00000000" w:rsidP="00D2778D">
      <w:pPr>
        <w:spacing w:after="120" w:line="240" w:lineRule="auto"/>
        <w:ind w:left="360" w:hanging="360"/>
        <w:jc w:val="both"/>
        <w:rPr>
          <w:rFonts w:cs="Times New Roman"/>
          <w:sz w:val="24"/>
          <w:szCs w:val="24"/>
        </w:rPr>
      </w:pPr>
      <w:r w:rsidRPr="00D2778D">
        <w:rPr>
          <w:rFonts w:cs="Times New Roman"/>
          <w:sz w:val="24"/>
          <w:szCs w:val="24"/>
        </w:rPr>
        <w:t xml:space="preserve">Zhou, Z., et al. (2022). Haematological changes and pregnancy outcomes in an Asian population. </w:t>
      </w:r>
    </w:p>
    <w:p w14:paraId="2EB5BDBC" w14:textId="61B73563" w:rsidR="006D74CB" w:rsidRPr="00D2778D" w:rsidRDefault="006D74CB" w:rsidP="00D2778D">
      <w:pPr>
        <w:spacing w:before="160"/>
        <w:jc w:val="both"/>
        <w:rPr>
          <w:rFonts w:cs="Times New Roman"/>
          <w:sz w:val="24"/>
          <w:szCs w:val="24"/>
        </w:rPr>
      </w:pPr>
    </w:p>
    <w:sectPr w:rsidR="006D74CB" w:rsidRPr="00D2778D"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94082" w14:textId="77777777" w:rsidR="001C1411" w:rsidRDefault="001C1411" w:rsidP="00F908D8">
      <w:pPr>
        <w:spacing w:after="0" w:line="240" w:lineRule="auto"/>
      </w:pPr>
      <w:r>
        <w:separator/>
      </w:r>
    </w:p>
  </w:endnote>
  <w:endnote w:type="continuationSeparator" w:id="0">
    <w:p w14:paraId="07738924" w14:textId="77777777" w:rsidR="001C1411" w:rsidRDefault="001C1411" w:rsidP="00F90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3739" w14:textId="77777777" w:rsidR="00F908D8" w:rsidRDefault="00F908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E4A1" w14:textId="77777777" w:rsidR="00F908D8" w:rsidRDefault="00F908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B412E" w14:textId="77777777" w:rsidR="00F908D8" w:rsidRDefault="00F90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9DC1B" w14:textId="77777777" w:rsidR="001C1411" w:rsidRDefault="001C1411" w:rsidP="00F908D8">
      <w:pPr>
        <w:spacing w:after="0" w:line="240" w:lineRule="auto"/>
      </w:pPr>
      <w:r>
        <w:separator/>
      </w:r>
    </w:p>
  </w:footnote>
  <w:footnote w:type="continuationSeparator" w:id="0">
    <w:p w14:paraId="28433422" w14:textId="77777777" w:rsidR="001C1411" w:rsidRDefault="001C1411" w:rsidP="00F90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5724" w14:textId="250DD6B5" w:rsidR="00F908D8" w:rsidRDefault="00F908D8">
    <w:pPr>
      <w:pStyle w:val="Header"/>
    </w:pPr>
    <w:r>
      <w:rPr>
        <w:noProof/>
      </w:rPr>
      <w:pict w14:anchorId="4CC7B8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844329"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9CC0" w14:textId="6432A30D" w:rsidR="00F908D8" w:rsidRDefault="00F908D8">
    <w:pPr>
      <w:pStyle w:val="Header"/>
    </w:pPr>
    <w:r>
      <w:rPr>
        <w:noProof/>
      </w:rPr>
      <w:pict w14:anchorId="1D085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844330"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53EA" w14:textId="6F8ED074" w:rsidR="00F908D8" w:rsidRDefault="00F908D8">
    <w:pPr>
      <w:pStyle w:val="Header"/>
    </w:pPr>
    <w:r>
      <w:rPr>
        <w:noProof/>
      </w:rPr>
      <w:pict w14:anchorId="06010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844328"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5865549">
    <w:abstractNumId w:val="8"/>
  </w:num>
  <w:num w:numId="2" w16cid:durableId="1414011122">
    <w:abstractNumId w:val="6"/>
  </w:num>
  <w:num w:numId="3" w16cid:durableId="348218400">
    <w:abstractNumId w:val="5"/>
  </w:num>
  <w:num w:numId="4" w16cid:durableId="1093696877">
    <w:abstractNumId w:val="4"/>
  </w:num>
  <w:num w:numId="5" w16cid:durableId="1875538205">
    <w:abstractNumId w:val="7"/>
  </w:num>
  <w:num w:numId="6" w16cid:durableId="1623419848">
    <w:abstractNumId w:val="3"/>
  </w:num>
  <w:num w:numId="7" w16cid:durableId="668944132">
    <w:abstractNumId w:val="2"/>
  </w:num>
  <w:num w:numId="8" w16cid:durableId="1286428642">
    <w:abstractNumId w:val="1"/>
  </w:num>
  <w:num w:numId="9" w16cid:durableId="1127117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0F0"/>
    <w:rsid w:val="0015074B"/>
    <w:rsid w:val="001C1411"/>
    <w:rsid w:val="0029639D"/>
    <w:rsid w:val="002F66F1"/>
    <w:rsid w:val="00326F90"/>
    <w:rsid w:val="004B0E5F"/>
    <w:rsid w:val="00535B7E"/>
    <w:rsid w:val="006D74CB"/>
    <w:rsid w:val="007209A1"/>
    <w:rsid w:val="00734D95"/>
    <w:rsid w:val="007A41B6"/>
    <w:rsid w:val="007D5DA0"/>
    <w:rsid w:val="007E5546"/>
    <w:rsid w:val="007E6773"/>
    <w:rsid w:val="008A788E"/>
    <w:rsid w:val="00A26684"/>
    <w:rsid w:val="00AA1D8D"/>
    <w:rsid w:val="00B47730"/>
    <w:rsid w:val="00BB0874"/>
    <w:rsid w:val="00C0372D"/>
    <w:rsid w:val="00CB0664"/>
    <w:rsid w:val="00CC3980"/>
    <w:rsid w:val="00CE24F1"/>
    <w:rsid w:val="00D2778D"/>
    <w:rsid w:val="00E03336"/>
    <w:rsid w:val="00E038D4"/>
    <w:rsid w:val="00E45A39"/>
    <w:rsid w:val="00EE5C24"/>
    <w:rsid w:val="00F908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471AC0"/>
  <w14:defaultImageDpi w14:val="300"/>
  <w15:docId w15:val="{D0117604-0007-4A2F-8AE0-3DBCFE99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A788E"/>
    <w:rPr>
      <w:color w:val="0000FF" w:themeColor="hyperlink"/>
      <w:u w:val="single"/>
    </w:rPr>
  </w:style>
  <w:style w:type="character" w:styleId="UnresolvedMention">
    <w:name w:val="Unresolved Mention"/>
    <w:basedOn w:val="DefaultParagraphFont"/>
    <w:uiPriority w:val="99"/>
    <w:semiHidden/>
    <w:unhideWhenUsed/>
    <w:rsid w:val="008A78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13</Pages>
  <Words>5858</Words>
  <Characters>33395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11</cp:revision>
  <dcterms:created xsi:type="dcterms:W3CDTF">2026-09-01T17:09:00Z</dcterms:created>
  <dcterms:modified xsi:type="dcterms:W3CDTF">2026-09-04T09:46:00Z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579a0427-e072-4511-b19f-58f4f9c5a1a0</vt:lpwstr>
  </property>
</Properties>
</file>