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5BDF4" w14:textId="77777777" w:rsidR="00604318" w:rsidRPr="002611D0" w:rsidRDefault="00604318" w:rsidP="00604318">
      <w:pPr>
        <w:jc w:val="center"/>
        <w:rPr>
          <w:rFonts w:cs="Times New Roman"/>
          <w:sz w:val="24"/>
          <w:szCs w:val="24"/>
        </w:rPr>
      </w:pPr>
      <w:r w:rsidRPr="002611D0">
        <w:rPr>
          <w:rFonts w:cs="Times New Roman"/>
          <w:b/>
          <w:sz w:val="24"/>
          <w:szCs w:val="24"/>
        </w:rPr>
        <w:t>The Influence of Green Human Resource Management and Environmental Knowledge on Pro-Environmental Behavior Among Employees at Star-Rated Hotels in Indonesian Tourism Destinations</w:t>
      </w:r>
    </w:p>
    <w:p w14:paraId="44714F03" w14:textId="5CA62DD6" w:rsidR="00604318" w:rsidRDefault="00604318" w:rsidP="00257053">
      <w:pPr>
        <w:spacing w:after="0" w:line="240" w:lineRule="auto"/>
        <w:jc w:val="center"/>
        <w:rPr>
          <w:rFonts w:cs="Times New Roman"/>
          <w:sz w:val="24"/>
          <w:szCs w:val="24"/>
        </w:rPr>
      </w:pPr>
    </w:p>
    <w:p w14:paraId="288CBCD5" w14:textId="77777777" w:rsidR="00A95878" w:rsidRDefault="00A95878" w:rsidP="00257053">
      <w:pPr>
        <w:spacing w:after="0" w:line="240" w:lineRule="auto"/>
        <w:jc w:val="center"/>
        <w:rPr>
          <w:rFonts w:cs="Times New Roman"/>
          <w:sz w:val="24"/>
          <w:szCs w:val="24"/>
        </w:rPr>
      </w:pPr>
    </w:p>
    <w:p w14:paraId="49F0F5D0" w14:textId="77777777" w:rsidR="00257053" w:rsidRPr="002611D0" w:rsidRDefault="00257053" w:rsidP="00257053">
      <w:pPr>
        <w:spacing w:after="0" w:line="240" w:lineRule="auto"/>
        <w:jc w:val="center"/>
        <w:rPr>
          <w:rFonts w:cs="Times New Roman"/>
          <w:sz w:val="24"/>
          <w:szCs w:val="24"/>
        </w:rPr>
      </w:pPr>
    </w:p>
    <w:p w14:paraId="3C131098" w14:textId="77777777" w:rsidR="00604318" w:rsidRPr="002611D0" w:rsidRDefault="00604318" w:rsidP="00604318">
      <w:pPr>
        <w:pStyle w:val="Heading1"/>
        <w:spacing w:before="100" w:after="60"/>
        <w:jc w:val="center"/>
        <w:rPr>
          <w:rFonts w:ascii="Times New Roman" w:hAnsi="Times New Roman" w:cs="Times New Roman"/>
          <w:color w:val="auto"/>
          <w:szCs w:val="24"/>
        </w:rPr>
      </w:pPr>
      <w:r w:rsidRPr="002611D0">
        <w:rPr>
          <w:rFonts w:ascii="Times New Roman" w:hAnsi="Times New Roman" w:cs="Times New Roman"/>
          <w:color w:val="auto"/>
          <w:szCs w:val="24"/>
        </w:rPr>
        <w:t>Abstract</w:t>
      </w:r>
    </w:p>
    <w:p w14:paraId="42705D80" w14:textId="77777777" w:rsidR="00604318" w:rsidRDefault="00604318" w:rsidP="00604318">
      <w:pPr>
        <w:spacing w:after="80" w:line="252" w:lineRule="auto"/>
        <w:jc w:val="both"/>
        <w:rPr>
          <w:rFonts w:cs="Times New Roman"/>
          <w:sz w:val="24"/>
          <w:szCs w:val="24"/>
        </w:rPr>
      </w:pPr>
      <w:r w:rsidRPr="002611D0">
        <w:rPr>
          <w:rFonts w:cs="Times New Roman"/>
          <w:sz w:val="24"/>
          <w:szCs w:val="24"/>
        </w:rPr>
        <w:t xml:space="preserve">The hospitality industry faces </w:t>
      </w:r>
      <w:proofErr w:type="gramStart"/>
      <w:r w:rsidRPr="002611D0">
        <w:rPr>
          <w:rFonts w:cs="Times New Roman"/>
          <w:sz w:val="24"/>
          <w:szCs w:val="24"/>
        </w:rPr>
        <w:t>demands</w:t>
      </w:r>
      <w:proofErr w:type="gramEnd"/>
      <w:r w:rsidRPr="002611D0">
        <w:rPr>
          <w:rFonts w:cs="Times New Roman"/>
          <w:sz w:val="24"/>
          <w:szCs w:val="24"/>
        </w:rPr>
        <w:t xml:space="preserve"> to reduce energy and water consumption and waste production without compromising service quality; thus, employees’ environmental behavior has become a critical component of a hotel’s sustainability performance. This study aims to analyze the influence of Green Human Resource Management (GHRM) and environmental knowledge on pro-environmental behavior among employees at star-rated hotels in Bali, Yogyakarta Special Region, and West Nusa Tenggara. The research design employed a quantitative, cause- l approach with 284 respondents and a five-point Likert scale. The analysis included validity and reliability tests, classical assumptions, multiple linear regression, t-tests, F-tests, and the coefficient of determination. The results indicate that GHRM has a positive and significant effect on pro-environmental behavior (B = 0.464; t = 9.957; p &lt; 0.001), while environmental knowledge also has a positive and significant effect (B = 0.435; t = 9.923; p &lt; 0.001). Together, these two variables account for 53.7% of the variation in pro-environmental behavior (F = 163.158; p &lt; 0.001). Conceptually, these findings are consistent with the literature, which positions green HR practices and environmental knowledge as sources of capability and motivation for more environmentally friendly work behavior. </w:t>
      </w:r>
    </w:p>
    <w:p w14:paraId="6BBFDFDF" w14:textId="77777777" w:rsidR="00604318" w:rsidRPr="002611D0" w:rsidRDefault="00604318" w:rsidP="00604318">
      <w:pPr>
        <w:spacing w:after="80" w:line="252" w:lineRule="auto"/>
        <w:jc w:val="both"/>
        <w:rPr>
          <w:rFonts w:cs="Times New Roman"/>
          <w:b/>
          <w:bCs/>
          <w:sz w:val="24"/>
          <w:szCs w:val="24"/>
        </w:rPr>
      </w:pPr>
      <w:r w:rsidRPr="002611D0">
        <w:rPr>
          <w:rFonts w:cs="Times New Roman"/>
          <w:b/>
          <w:bCs/>
          <w:i/>
          <w:sz w:val="24"/>
          <w:szCs w:val="24"/>
        </w:rPr>
        <w:t xml:space="preserve">Keywords: Green Human Resource Management; environmental knowledge; pro-environmental behavior; </w:t>
      </w:r>
    </w:p>
    <w:p w14:paraId="3AFC6F30" w14:textId="77777777" w:rsidR="00604318" w:rsidRPr="002611D0" w:rsidRDefault="00604318" w:rsidP="00604318">
      <w:pPr>
        <w:pStyle w:val="Heading1"/>
        <w:spacing w:before="100" w:after="60"/>
        <w:rPr>
          <w:rFonts w:ascii="Times New Roman" w:hAnsi="Times New Roman" w:cs="Times New Roman"/>
          <w:color w:val="auto"/>
          <w:szCs w:val="24"/>
        </w:rPr>
      </w:pPr>
      <w:r w:rsidRPr="002611D0">
        <w:rPr>
          <w:rFonts w:ascii="Times New Roman" w:hAnsi="Times New Roman" w:cs="Times New Roman"/>
          <w:color w:val="auto"/>
          <w:szCs w:val="24"/>
        </w:rPr>
        <w:t>1. Introduction</w:t>
      </w:r>
    </w:p>
    <w:p w14:paraId="014263FA" w14:textId="77777777" w:rsidR="00604318" w:rsidRPr="002611D0" w:rsidRDefault="00604318" w:rsidP="00604318">
      <w:pPr>
        <w:spacing w:after="80" w:line="252" w:lineRule="auto"/>
        <w:ind w:firstLine="720"/>
        <w:jc w:val="both"/>
        <w:rPr>
          <w:rFonts w:cs="Times New Roman"/>
          <w:sz w:val="24"/>
          <w:szCs w:val="24"/>
        </w:rPr>
      </w:pPr>
      <w:r w:rsidRPr="002611D0">
        <w:rPr>
          <w:rFonts w:cs="Times New Roman"/>
          <w:sz w:val="24"/>
          <w:szCs w:val="24"/>
        </w:rPr>
        <w:t>Sustainability has become a strategic issue in the hospitality industry because hotel operations consume energy, water, and consumables; utilize laundry services and air conditioning; and generate various types of waste every day. The hospitality literature indicates that efforts to make hotels more environmentally friendly depend not only on technology or certifications but also on the behavior of employees who carry out service and operational processes (Kim et al., 2019). The Indonesian context is relevant because the accommodation sector is spread across various destinations and involves a large number of businesses and workers. The publication *Statistics on Hotels and Other Accommodations in Indonesia 2025* details the characteristics of accommodation businesses, the workforce, revenue, and expenditures based on annual surveys by the Central Bureau of Statistics (BPS), highlighting the importance of the accommodation sector within the national tourism structure. (Central Bureau of Statistics, 2025).</w:t>
      </w:r>
    </w:p>
    <w:p w14:paraId="6B0211A2" w14:textId="77777777" w:rsidR="00604318" w:rsidRPr="002611D0" w:rsidRDefault="00604318" w:rsidP="00604318">
      <w:pPr>
        <w:spacing w:after="80" w:line="252" w:lineRule="auto"/>
        <w:ind w:firstLine="720"/>
        <w:jc w:val="both"/>
        <w:rPr>
          <w:rFonts w:cs="Times New Roman"/>
          <w:sz w:val="24"/>
          <w:szCs w:val="24"/>
        </w:rPr>
      </w:pPr>
      <w:r w:rsidRPr="002611D0">
        <w:rPr>
          <w:rFonts w:cs="Times New Roman"/>
          <w:sz w:val="24"/>
          <w:szCs w:val="24"/>
        </w:rPr>
        <w:t>Bali is one of the nation’s major hospitality hubs, with high levels of tourist visits. The Bali Provincial Statistics Agency (BPS) recorded 572,668 direct international tourist visits in December 2025 and a 60.88% occupancy rate for star-rated hotels; thus, the intensity of operational activity underscores the importance of efficient and environmentally sustainable resource management practices. (Bali Provincial BPS, 2026).</w:t>
      </w:r>
    </w:p>
    <w:p w14:paraId="496B6D50" w14:textId="77777777" w:rsidR="00604318" w:rsidRPr="002611D0" w:rsidRDefault="00604318" w:rsidP="00604318">
      <w:pPr>
        <w:spacing w:after="80" w:line="252" w:lineRule="auto"/>
        <w:ind w:firstLine="720"/>
        <w:jc w:val="both"/>
        <w:rPr>
          <w:rFonts w:cs="Times New Roman"/>
          <w:sz w:val="24"/>
          <w:szCs w:val="24"/>
        </w:rPr>
      </w:pPr>
      <w:r w:rsidRPr="002611D0">
        <w:rPr>
          <w:rFonts w:cs="Times New Roman"/>
          <w:sz w:val="24"/>
          <w:szCs w:val="24"/>
        </w:rPr>
        <w:t xml:space="preserve">Green Human Resource Management has emerged as an approach that integrates environmental goals into human resource functions, such as recruitment, training, performance evaluation, rewards, and employee engagement. GHRM signals that organizations not only set sustainability goals at the policy level but also translate them into competencies and everyday work behaviors. (Saeed et al., 2019; Karatepe et al., 2022). Kim and colleagues found that GHRM enhances organizational commitment, employees’ eco-friendly behaviors, and a hotel’s environmental performance. These findings suggest that human resource practices can serve as a managerial mechanism linking a hotel’s sustainability goals to employee actions at the operational level. (Kim et </w:t>
      </w:r>
      <w:r w:rsidRPr="002611D0">
        <w:rPr>
          <w:rFonts w:cs="Times New Roman"/>
          <w:sz w:val="24"/>
          <w:szCs w:val="24"/>
        </w:rPr>
        <w:lastRenderedPageBreak/>
        <w:t>al., 2019). However, organizational policies do not necessarily lead to environmentally friendly behavior if employees do not understand the environmental consequences of their work. Environmental knowledge reflects an individual’s understanding of environmental issues, the impacts of work activities, and actions that can reduce resource use or pollution. Such knowledge can enhance employees’ ability to choose more environmentally friendly actions in work situations. (Farrukh et al., 2022; Zhu et al., 2022).</w:t>
      </w:r>
    </w:p>
    <w:p w14:paraId="394D6603" w14:textId="77777777" w:rsidR="00604318" w:rsidRPr="002611D0" w:rsidRDefault="00604318" w:rsidP="00604318">
      <w:pPr>
        <w:spacing w:after="80" w:line="252" w:lineRule="auto"/>
        <w:ind w:firstLine="720"/>
        <w:jc w:val="both"/>
        <w:rPr>
          <w:rFonts w:cs="Times New Roman"/>
          <w:sz w:val="24"/>
          <w:szCs w:val="24"/>
        </w:rPr>
      </w:pPr>
      <w:r w:rsidRPr="002611D0">
        <w:rPr>
          <w:rFonts w:cs="Times New Roman"/>
          <w:sz w:val="24"/>
          <w:szCs w:val="24"/>
        </w:rPr>
        <w:t>The relationship between environmental knowledge and pro-environmental behavior is also not always consistent. A study of industrial sector workers in Indonesia found that environmental knowledge was not significantly associated with pro-environmental behavior, suggesting that knowledge alone may not be sufficient without organizational context and policy support (Lalu Muhammad et al., 2025). Conversely, more recent research in the hospitality sector indicates that GHRM can enhance environmental knowledge and employees’ pro-environmental behavior, while environmental knowledge also predicts the pro-environmental behavior of hotel employees. These differing results across sectors and contexts highlight a research opportunity to examine both factors simultaneously among hotel employees in several Indonesian tourist destinations. (Nguyen &amp; Vu, 2025; Farrukh et al., 2022).</w:t>
      </w:r>
    </w:p>
    <w:p w14:paraId="694F53A9" w14:textId="77777777" w:rsidR="00604318" w:rsidRPr="002611D0" w:rsidRDefault="00604318" w:rsidP="00604318">
      <w:pPr>
        <w:spacing w:after="80" w:line="252" w:lineRule="auto"/>
        <w:ind w:firstLine="720"/>
        <w:jc w:val="both"/>
        <w:rPr>
          <w:rFonts w:cs="Times New Roman"/>
          <w:sz w:val="24"/>
          <w:szCs w:val="24"/>
        </w:rPr>
      </w:pPr>
      <w:r w:rsidRPr="002611D0">
        <w:rPr>
          <w:rFonts w:cs="Times New Roman"/>
          <w:sz w:val="24"/>
          <w:szCs w:val="24"/>
        </w:rPr>
        <w:t xml:space="preserve">Based on the results of a preliminary survey of 45 hotel employees, it was found that the majority of employees already had an understanding of environmentally friendly practices in hotel operations. The data collection results showed that 80.0% of respondents stated they were aware of eco-friendly policies or programs at their workplace, 68.9% of respondents had received guidance or training related to energy and water conservation as well as waste management, and 75.6% of respondents understood the impact of the hotel’s operational activities on the environment. Additionally, 73.3% of employees knew simple ways to reduce energy and water consumption while working. However, the active implementation of eco-friendly behaviors still varies among employees, as evidenced by the 64.4% of respondents who routinely sort, reduce, or manage waste according to procedures, and the 60.0% who are willing to remind coworkers when they observe work practices that are not environmentally friendly. These findings indicate that although environmental awareness and the existence of eco-friendly programs in hotels have improved, the adoption of eco-friendly behaviors in daily work activities still needs to be strengthened. </w:t>
      </w:r>
    </w:p>
    <w:p w14:paraId="23495AAE" w14:textId="77777777" w:rsidR="00604318" w:rsidRPr="002611D0" w:rsidRDefault="00604318" w:rsidP="00604318">
      <w:pPr>
        <w:spacing w:after="80" w:line="252" w:lineRule="auto"/>
        <w:ind w:firstLine="720"/>
        <w:jc w:val="both"/>
        <w:rPr>
          <w:rFonts w:cs="Times New Roman"/>
          <w:sz w:val="24"/>
          <w:szCs w:val="24"/>
        </w:rPr>
      </w:pPr>
      <w:r w:rsidRPr="002611D0">
        <w:rPr>
          <w:rFonts w:cs="Times New Roman"/>
          <w:sz w:val="24"/>
          <w:szCs w:val="24"/>
        </w:rPr>
        <w:t>This situation indicates that the successful implementation of sustainability practices depends not only on organizational policies but is also influenced by the quality of Green Human Resource Management (GHRM) implementation and the level of environmental knowledge possessed by employees. GHRM plays a role in building a human resource management system that supports environmental values, while environmental knowledge helps employees understand the importance of eco-friendly actions and their impact on the hotel’s operational sustainability (Saeed et al., 2019; Farrukh et al., 2022). Therefore, this study aims to analyze the influence of GHRM on employees’ pro-environmental behavior, analyze the influence of environmental knowledge on employees’ pro-environmental behavior, and test the simultaneous influence of these two variables on employees at star-rated hotels in three Indonesian tourist destinations. This study is expected to contribute to the development of research on employees’ environmental behavior by integrating organizational and individual factors into a single research model within the context of the hospitality industry (Kim et al., 2019; Nguyen &amp; Vu, 2025).</w:t>
      </w:r>
    </w:p>
    <w:p w14:paraId="50288859" w14:textId="77777777" w:rsidR="00604318" w:rsidRPr="002611D0" w:rsidRDefault="00604318" w:rsidP="00604318">
      <w:pPr>
        <w:pStyle w:val="Heading1"/>
        <w:spacing w:before="100" w:after="60"/>
        <w:rPr>
          <w:rFonts w:ascii="Times New Roman" w:hAnsi="Times New Roman" w:cs="Times New Roman"/>
          <w:color w:val="auto"/>
          <w:szCs w:val="24"/>
        </w:rPr>
      </w:pPr>
      <w:r w:rsidRPr="002611D0">
        <w:rPr>
          <w:rFonts w:ascii="Times New Roman" w:hAnsi="Times New Roman" w:cs="Times New Roman"/>
          <w:color w:val="auto"/>
          <w:szCs w:val="24"/>
        </w:rPr>
        <w:t>2. Literature Review</w:t>
      </w:r>
    </w:p>
    <w:p w14:paraId="3E038E95" w14:textId="77777777" w:rsidR="00604318" w:rsidRPr="002611D0" w:rsidRDefault="00604318" w:rsidP="00604318">
      <w:pPr>
        <w:pStyle w:val="Heading2"/>
        <w:spacing w:before="100" w:after="60"/>
        <w:rPr>
          <w:rFonts w:ascii="Times New Roman" w:hAnsi="Times New Roman" w:cs="Times New Roman"/>
          <w:color w:val="auto"/>
          <w:sz w:val="24"/>
          <w:szCs w:val="24"/>
        </w:rPr>
      </w:pPr>
      <w:r w:rsidRPr="002611D0">
        <w:rPr>
          <w:rFonts w:ascii="Times New Roman" w:hAnsi="Times New Roman" w:cs="Times New Roman"/>
          <w:color w:val="auto"/>
          <w:sz w:val="24"/>
          <w:szCs w:val="24"/>
        </w:rPr>
        <w:t>2.1 Green Human Resource Management</w:t>
      </w:r>
    </w:p>
    <w:p w14:paraId="2981B236" w14:textId="77777777" w:rsidR="00604318" w:rsidRPr="002611D0" w:rsidRDefault="00604318" w:rsidP="00604318">
      <w:pPr>
        <w:spacing w:after="80" w:line="252" w:lineRule="auto"/>
        <w:ind w:firstLine="720"/>
        <w:jc w:val="both"/>
        <w:rPr>
          <w:rFonts w:cs="Times New Roman"/>
          <w:sz w:val="24"/>
          <w:szCs w:val="24"/>
        </w:rPr>
      </w:pPr>
      <w:r w:rsidRPr="002611D0">
        <w:rPr>
          <w:rFonts w:cs="Times New Roman"/>
          <w:sz w:val="24"/>
          <w:szCs w:val="24"/>
        </w:rPr>
        <w:t xml:space="preserve">Green Human Resource Management is the integration of environmental objectives into human resource policies and practices so that employees’ capabilities, motivation, and opportunities support the achievement of the organization’s sustainability goals. GHRM practices generally include green- -recruitment and selection, green training and development, green performance management, green rewards and compensation, and green empowerment or employee involvement (Saeed et al., </w:t>
      </w:r>
      <w:r w:rsidRPr="002611D0">
        <w:rPr>
          <w:rFonts w:cs="Times New Roman"/>
          <w:sz w:val="24"/>
          <w:szCs w:val="24"/>
        </w:rPr>
        <w:lastRenderedPageBreak/>
        <w:t>2019). In the hotel industry, GHRM is important because most environmental activities are carried out through operational routines that rely on employees, such as energy conservation, water conservation, linen management, waste sorting, and the reduction of single-use items. GHRM helps translate environmental policies into work standards, knowledge, and behavioral incentives. (Kim et al., 2019; Karatepe et al., 2022).</w:t>
      </w:r>
    </w:p>
    <w:p w14:paraId="6F9E916A" w14:textId="77777777" w:rsidR="00604318" w:rsidRPr="002611D0" w:rsidRDefault="00604318" w:rsidP="00604318">
      <w:pPr>
        <w:pStyle w:val="Heading2"/>
        <w:spacing w:before="100" w:after="60"/>
        <w:rPr>
          <w:rFonts w:ascii="Times New Roman" w:hAnsi="Times New Roman" w:cs="Times New Roman"/>
          <w:color w:val="auto"/>
          <w:sz w:val="24"/>
          <w:szCs w:val="24"/>
        </w:rPr>
      </w:pPr>
      <w:r w:rsidRPr="002611D0">
        <w:rPr>
          <w:rFonts w:ascii="Times New Roman" w:hAnsi="Times New Roman" w:cs="Times New Roman"/>
          <w:color w:val="auto"/>
          <w:sz w:val="24"/>
          <w:szCs w:val="24"/>
        </w:rPr>
        <w:t>2.2 Environmental Knowledge</w:t>
      </w:r>
    </w:p>
    <w:p w14:paraId="313D7A82" w14:textId="77777777" w:rsidR="00604318" w:rsidRPr="002611D0" w:rsidRDefault="00604318" w:rsidP="00604318">
      <w:pPr>
        <w:spacing w:after="80" w:line="252" w:lineRule="auto"/>
        <w:ind w:firstLine="720"/>
        <w:jc w:val="both"/>
        <w:rPr>
          <w:rFonts w:cs="Times New Roman"/>
          <w:sz w:val="24"/>
          <w:szCs w:val="24"/>
        </w:rPr>
      </w:pPr>
      <w:r w:rsidRPr="002611D0">
        <w:rPr>
          <w:rFonts w:cs="Times New Roman"/>
          <w:sz w:val="24"/>
          <w:szCs w:val="24"/>
        </w:rPr>
        <w:t>Environmental knowledge is an individual’s understanding of environmental issues, the relationship between human activities and ecological impacts, and the actions that can be taken to reduce those impacts. In an organizational context, environmental knowledge encompasses an understanding of resource use, waste, operational procedures, and the environmental consequences of work-related decisions. (Farrukh et al., 2022; Lalu Muhammad et al., 2025). Environmental knowledge can support behavior because employees who are aware of the impacts of their actions have a cognitive basis for choosing more environmentally friendly alternatives. However, research shows that knowledge does not always automatically translate into action; therefore, factors such as policy, personal values, norms, organizational climate, and management support continue to play a role. (Zhu et al., 2022; Lalu Muhammad et al., 2025).</w:t>
      </w:r>
    </w:p>
    <w:p w14:paraId="1E918F64" w14:textId="77777777" w:rsidR="00604318" w:rsidRPr="002611D0" w:rsidRDefault="00604318" w:rsidP="00604318">
      <w:pPr>
        <w:pStyle w:val="Heading2"/>
        <w:spacing w:before="100" w:after="60"/>
        <w:rPr>
          <w:rFonts w:ascii="Times New Roman" w:hAnsi="Times New Roman" w:cs="Times New Roman"/>
          <w:color w:val="auto"/>
          <w:sz w:val="24"/>
          <w:szCs w:val="24"/>
        </w:rPr>
      </w:pPr>
      <w:r w:rsidRPr="002611D0">
        <w:rPr>
          <w:rFonts w:ascii="Times New Roman" w:hAnsi="Times New Roman" w:cs="Times New Roman"/>
          <w:color w:val="auto"/>
          <w:sz w:val="24"/>
          <w:szCs w:val="24"/>
        </w:rPr>
        <w:t>2.3 Employees' Pro-Environmental Behavior</w:t>
      </w:r>
    </w:p>
    <w:p w14:paraId="5136B1B7" w14:textId="77777777" w:rsidR="00604318" w:rsidRPr="002611D0" w:rsidRDefault="00604318" w:rsidP="00604318">
      <w:pPr>
        <w:spacing w:after="80" w:line="252" w:lineRule="auto"/>
        <w:ind w:firstLine="720"/>
        <w:jc w:val="both"/>
        <w:rPr>
          <w:rFonts w:cs="Times New Roman"/>
          <w:sz w:val="24"/>
          <w:szCs w:val="24"/>
        </w:rPr>
      </w:pPr>
      <w:r w:rsidRPr="002611D0">
        <w:rPr>
          <w:rFonts w:cs="Times New Roman"/>
          <w:sz w:val="24"/>
          <w:szCs w:val="24"/>
        </w:rPr>
        <w:t>Employee pro-environmental behavior refers to workplace behavior that directly or indirectly helps reduce an organization’s negative impact on the environment. Such behavior can take the form of conserving energy and water, reducing waste, sorting trash, complying with environmental procedures, offering suggestions, and encouraging coworkers to act in a more environmentally friendly manner (Kim et al., 2019; Saeed et al., 2019). In the hotel industry, pro-environmental behavior is crucial because many environmental decisions occur at the micro level and are repeated daily. The effectiveness of resource-conservation systems still requires the involvement of employees who operate facilities, interact with guests, manage rooms, prepare food, and maintain equipment. (Kim et al., 2019; Nguyen &amp; Vu, 2025).</w:t>
      </w:r>
    </w:p>
    <w:p w14:paraId="3A4C90C6" w14:textId="77777777" w:rsidR="00604318" w:rsidRPr="002611D0" w:rsidRDefault="00604318" w:rsidP="00604318">
      <w:pPr>
        <w:pStyle w:val="Heading2"/>
        <w:spacing w:before="100" w:after="60"/>
        <w:rPr>
          <w:rFonts w:ascii="Times New Roman" w:hAnsi="Times New Roman" w:cs="Times New Roman"/>
          <w:color w:val="auto"/>
          <w:sz w:val="24"/>
          <w:szCs w:val="24"/>
        </w:rPr>
      </w:pPr>
      <w:r w:rsidRPr="002611D0">
        <w:rPr>
          <w:rFonts w:ascii="Times New Roman" w:hAnsi="Times New Roman" w:cs="Times New Roman"/>
          <w:color w:val="auto"/>
          <w:sz w:val="24"/>
          <w:szCs w:val="24"/>
        </w:rPr>
        <w:t>2.4 Hypothesis Development</w:t>
      </w:r>
    </w:p>
    <w:p w14:paraId="265AC6DC" w14:textId="77777777" w:rsidR="00604318" w:rsidRPr="002611D0" w:rsidRDefault="00604318" w:rsidP="00604318">
      <w:pPr>
        <w:spacing w:after="80" w:line="252" w:lineRule="auto"/>
        <w:ind w:firstLine="720"/>
        <w:jc w:val="both"/>
        <w:rPr>
          <w:rFonts w:cs="Times New Roman"/>
          <w:sz w:val="24"/>
          <w:szCs w:val="24"/>
        </w:rPr>
      </w:pPr>
      <w:r w:rsidRPr="002611D0">
        <w:rPr>
          <w:rFonts w:cs="Times New Roman"/>
          <w:sz w:val="24"/>
          <w:szCs w:val="24"/>
        </w:rPr>
        <w:t>GHRM is expected to enhance pro-environmental behavior because policies regarding recruitment, training, performance evaluation, rewards, and empowerment provide employees with the capabilities and motivation to act in accordance with the organization’s environmental goals. Evidence from the hotel industry indicates that GHRM enhances eco-friendly behavior, while cross-industry research also shows that GHRM practices are positively associated with pro-environmental behavior (Kim et al., 2019; Saeed et al., 2019).</w:t>
      </w:r>
    </w:p>
    <w:p w14:paraId="038BB1FA" w14:textId="77777777" w:rsidR="00604318" w:rsidRPr="002611D0" w:rsidRDefault="00604318" w:rsidP="00604318">
      <w:pPr>
        <w:spacing w:after="80" w:line="252" w:lineRule="auto"/>
        <w:jc w:val="both"/>
        <w:rPr>
          <w:rFonts w:cs="Times New Roman"/>
          <w:sz w:val="24"/>
          <w:szCs w:val="24"/>
        </w:rPr>
      </w:pPr>
      <w:r w:rsidRPr="002611D0">
        <w:rPr>
          <w:rFonts w:cs="Times New Roman"/>
          <w:b/>
          <w:sz w:val="24"/>
          <w:szCs w:val="24"/>
        </w:rPr>
        <w:t>H</w:t>
      </w:r>
      <w:proofErr w:type="gramStart"/>
      <w:r w:rsidRPr="002611D0">
        <w:rPr>
          <w:rFonts w:cs="Times New Roman"/>
          <w:b/>
          <w:sz w:val="24"/>
          <w:szCs w:val="24"/>
          <w:vertAlign w:val="subscript"/>
        </w:rPr>
        <w:t>1</w:t>
      </w:r>
      <w:r w:rsidRPr="002611D0">
        <w:rPr>
          <w:rFonts w:cs="Times New Roman"/>
          <w:b/>
          <w:sz w:val="24"/>
          <w:szCs w:val="24"/>
        </w:rPr>
        <w:t xml:space="preserve"> :</w:t>
      </w:r>
      <w:proofErr w:type="gramEnd"/>
      <w:r w:rsidRPr="002611D0">
        <w:rPr>
          <w:rFonts w:cs="Times New Roman"/>
          <w:b/>
          <w:sz w:val="24"/>
          <w:szCs w:val="24"/>
        </w:rPr>
        <w:t xml:space="preserve"> Green Human Resource Management has a positive and significant effect on employees’ pro-environmental behavior. </w:t>
      </w:r>
    </w:p>
    <w:p w14:paraId="2137854F" w14:textId="77777777" w:rsidR="00604318" w:rsidRPr="002611D0" w:rsidRDefault="00604318" w:rsidP="00604318">
      <w:pPr>
        <w:spacing w:after="80" w:line="252" w:lineRule="auto"/>
        <w:ind w:firstLine="720"/>
        <w:jc w:val="both"/>
        <w:rPr>
          <w:rFonts w:cs="Times New Roman"/>
          <w:sz w:val="24"/>
          <w:szCs w:val="24"/>
        </w:rPr>
      </w:pPr>
      <w:r w:rsidRPr="002611D0">
        <w:rPr>
          <w:rFonts w:cs="Times New Roman"/>
          <w:sz w:val="24"/>
          <w:szCs w:val="24"/>
        </w:rPr>
        <w:t>Environmental knowledge is expected to increase pro-environmental behavior because a better understanding helps employees recognize the consequences of their work actions and choose behaviors that reduce environmental impact. Farrukh and colleagues identify environmental knowledge as a key factor in the process of shaping green behavior, while recent research in the hospitality industry also shows that environmental knowledge can predict pro-environmental behavior. (Farrukh et al., 2022; Nguyen &amp; Vu, 2025).</w:t>
      </w:r>
    </w:p>
    <w:p w14:paraId="6A01F818" w14:textId="77777777" w:rsidR="00604318" w:rsidRPr="002611D0" w:rsidRDefault="00604318" w:rsidP="00604318">
      <w:pPr>
        <w:spacing w:after="80" w:line="252" w:lineRule="auto"/>
        <w:jc w:val="both"/>
        <w:rPr>
          <w:rFonts w:cs="Times New Roman"/>
          <w:sz w:val="24"/>
          <w:szCs w:val="24"/>
        </w:rPr>
      </w:pPr>
      <w:r w:rsidRPr="002611D0">
        <w:rPr>
          <w:rFonts w:cs="Times New Roman"/>
          <w:b/>
          <w:sz w:val="24"/>
          <w:szCs w:val="24"/>
        </w:rPr>
        <w:t>H</w:t>
      </w:r>
      <w:proofErr w:type="gramStart"/>
      <w:r w:rsidRPr="002611D0">
        <w:rPr>
          <w:rFonts w:cs="Times New Roman"/>
          <w:b/>
          <w:sz w:val="24"/>
          <w:szCs w:val="24"/>
          <w:vertAlign w:val="subscript"/>
        </w:rPr>
        <w:t>2</w:t>
      </w:r>
      <w:r w:rsidRPr="002611D0">
        <w:rPr>
          <w:rFonts w:cs="Times New Roman"/>
          <w:b/>
          <w:sz w:val="24"/>
          <w:szCs w:val="24"/>
        </w:rPr>
        <w:t xml:space="preserve"> :</w:t>
      </w:r>
      <w:proofErr w:type="gramEnd"/>
      <w:r w:rsidRPr="002611D0">
        <w:rPr>
          <w:rFonts w:cs="Times New Roman"/>
          <w:b/>
          <w:sz w:val="24"/>
          <w:szCs w:val="24"/>
        </w:rPr>
        <w:t xml:space="preserve"> Environmental knowledge has a positive and significant effect on employees’ pro-environmental behavior. </w:t>
      </w:r>
    </w:p>
    <w:p w14:paraId="6897AD19" w14:textId="77777777" w:rsidR="00604318" w:rsidRPr="002611D0" w:rsidRDefault="00604318" w:rsidP="00604318">
      <w:pPr>
        <w:spacing w:after="80" w:line="252" w:lineRule="auto"/>
        <w:ind w:firstLine="720"/>
        <w:jc w:val="both"/>
        <w:rPr>
          <w:rFonts w:cs="Times New Roman"/>
          <w:sz w:val="24"/>
          <w:szCs w:val="24"/>
        </w:rPr>
      </w:pPr>
      <w:r w:rsidRPr="002611D0">
        <w:rPr>
          <w:rFonts w:cs="Times New Roman"/>
          <w:sz w:val="24"/>
          <w:szCs w:val="24"/>
        </w:rPr>
        <w:t>GHRM and environmental knowledge are expected to simultaneously influence pro</w:t>
      </w:r>
      <w:proofErr w:type="gramStart"/>
      <w:r w:rsidRPr="002611D0">
        <w:rPr>
          <w:rFonts w:cs="Times New Roman"/>
          <w:sz w:val="24"/>
          <w:szCs w:val="24"/>
        </w:rPr>
        <w:t>- ,</w:t>
      </w:r>
      <w:proofErr w:type="gramEnd"/>
      <w:r w:rsidRPr="002611D0">
        <w:rPr>
          <w:rFonts w:cs="Times New Roman"/>
          <w:sz w:val="24"/>
          <w:szCs w:val="24"/>
        </w:rPr>
        <w:t xml:space="preserve"> as green work behavior requires both organizational system support and individual cognitive capacity. GHRM establishes the context, incentives, and opportunities </w:t>
      </w:r>
      <w:proofErr w:type="gramStart"/>
      <w:r w:rsidRPr="002611D0">
        <w:rPr>
          <w:rFonts w:cs="Times New Roman"/>
          <w:sz w:val="24"/>
          <w:szCs w:val="24"/>
        </w:rPr>
        <w:t>for ,</w:t>
      </w:r>
      <w:proofErr w:type="gramEnd"/>
      <w:r w:rsidRPr="002611D0">
        <w:rPr>
          <w:rFonts w:cs="Times New Roman"/>
          <w:sz w:val="24"/>
          <w:szCs w:val="24"/>
        </w:rPr>
        <w:t xml:space="preserve"> while environmental knowledge helps employees understand which actions are relevant and why they are necessary. (Saeed et al., 2019; Farrukh et al., 2022).</w:t>
      </w:r>
    </w:p>
    <w:p w14:paraId="1DD88601" w14:textId="77777777" w:rsidR="00604318" w:rsidRPr="002611D0" w:rsidRDefault="00604318" w:rsidP="00604318">
      <w:pPr>
        <w:spacing w:after="80" w:line="252" w:lineRule="auto"/>
        <w:jc w:val="both"/>
        <w:rPr>
          <w:rFonts w:cs="Times New Roman"/>
          <w:b/>
          <w:sz w:val="24"/>
          <w:szCs w:val="24"/>
        </w:rPr>
      </w:pPr>
      <w:r w:rsidRPr="002611D0">
        <w:rPr>
          <w:rFonts w:cs="Times New Roman"/>
          <w:b/>
          <w:sz w:val="24"/>
          <w:szCs w:val="24"/>
        </w:rPr>
        <w:lastRenderedPageBreak/>
        <w:t>H</w:t>
      </w:r>
      <w:proofErr w:type="gramStart"/>
      <w:r w:rsidRPr="002611D0">
        <w:rPr>
          <w:rFonts w:cs="Times New Roman"/>
          <w:b/>
          <w:sz w:val="24"/>
          <w:szCs w:val="24"/>
          <w:vertAlign w:val="subscript"/>
        </w:rPr>
        <w:t>3</w:t>
      </w:r>
      <w:r w:rsidRPr="002611D0">
        <w:rPr>
          <w:rFonts w:cs="Times New Roman"/>
          <w:b/>
          <w:sz w:val="24"/>
          <w:szCs w:val="24"/>
        </w:rPr>
        <w:t xml:space="preserve"> :</w:t>
      </w:r>
      <w:proofErr w:type="gramEnd"/>
      <w:r w:rsidRPr="002611D0">
        <w:rPr>
          <w:rFonts w:cs="Times New Roman"/>
          <w:b/>
          <w:sz w:val="24"/>
          <w:szCs w:val="24"/>
        </w:rPr>
        <w:t xml:space="preserve"> Green Human Resource Management and environmental knowledge simultaneously have a significant effect on employees’ pro-environmental behavior. </w:t>
      </w:r>
    </w:p>
    <w:p w14:paraId="169999C0" w14:textId="77777777" w:rsidR="00604318" w:rsidRPr="002611D0" w:rsidRDefault="00604318" w:rsidP="00604318">
      <w:pPr>
        <w:spacing w:after="80" w:line="252" w:lineRule="auto"/>
        <w:jc w:val="both"/>
        <w:rPr>
          <w:rFonts w:cs="Times New Roman"/>
          <w:sz w:val="24"/>
          <w:szCs w:val="24"/>
        </w:rPr>
      </w:pPr>
    </w:p>
    <w:p w14:paraId="1DAC15DF" w14:textId="77777777" w:rsidR="00604318" w:rsidRPr="002611D0" w:rsidRDefault="00604318" w:rsidP="00604318">
      <w:pPr>
        <w:pStyle w:val="Heading1"/>
        <w:spacing w:before="100" w:after="60"/>
        <w:rPr>
          <w:rFonts w:ascii="Times New Roman" w:hAnsi="Times New Roman" w:cs="Times New Roman"/>
          <w:color w:val="auto"/>
          <w:szCs w:val="24"/>
        </w:rPr>
      </w:pPr>
      <w:r w:rsidRPr="002611D0">
        <w:rPr>
          <w:rFonts w:ascii="Times New Roman" w:hAnsi="Times New Roman" w:cs="Times New Roman"/>
          <w:color w:val="auto"/>
          <w:szCs w:val="24"/>
        </w:rPr>
        <w:t>3. Research Methodology</w:t>
      </w:r>
    </w:p>
    <w:p w14:paraId="6DCFCB8C" w14:textId="77777777" w:rsidR="00604318" w:rsidRPr="002611D0" w:rsidRDefault="00604318" w:rsidP="00604318">
      <w:pPr>
        <w:spacing w:after="80" w:line="252" w:lineRule="auto"/>
        <w:ind w:firstLine="720"/>
        <w:jc w:val="both"/>
        <w:rPr>
          <w:rFonts w:cs="Times New Roman"/>
          <w:sz w:val="24"/>
          <w:szCs w:val="24"/>
        </w:rPr>
      </w:pPr>
      <w:r w:rsidRPr="002611D0">
        <w:rPr>
          <w:rFonts w:cs="Times New Roman"/>
          <w:sz w:val="24"/>
          <w:szCs w:val="24"/>
        </w:rPr>
        <w:t>This study employs a quantitative approach with a causal-associative design to examine the influence of two independent variables on one dependent variable. The use of a survey allows employees’ perceptions of GHRM practices, environmental knowledge, and pro-environmental behavior to be measured through structured items and analyzed statistically (Hair et al., 2019). The research subjects were operational and administrative employees at three- to five-star hotels in Bali, Yogyakarta Special Region, and West Nusa Tenggara. Respondent criteria included being active employees, having a minimum of six months of service, working at a star-rated hotel, and being involved in operational activities or support functions at the hotel. Purposive sampling was used because these characteristics are necessary for respondents to have sufficient experience to evaluate organizational policies and work behavior. (</w:t>
      </w:r>
      <w:proofErr w:type="spellStart"/>
      <w:r w:rsidRPr="002611D0">
        <w:rPr>
          <w:rFonts w:cs="Times New Roman"/>
          <w:sz w:val="24"/>
          <w:szCs w:val="24"/>
        </w:rPr>
        <w:t>Etikan</w:t>
      </w:r>
      <w:proofErr w:type="spellEnd"/>
      <w:r w:rsidRPr="002611D0">
        <w:rPr>
          <w:rFonts w:cs="Times New Roman"/>
          <w:sz w:val="24"/>
          <w:szCs w:val="24"/>
        </w:rPr>
        <w:t xml:space="preserve"> et al., 2016).</w:t>
      </w:r>
    </w:p>
    <w:p w14:paraId="57C0BB42" w14:textId="77777777" w:rsidR="00604318" w:rsidRPr="002611D0" w:rsidRDefault="00604318" w:rsidP="00604318">
      <w:pPr>
        <w:spacing w:after="80" w:line="252" w:lineRule="auto"/>
        <w:ind w:firstLine="720"/>
        <w:jc w:val="both"/>
        <w:rPr>
          <w:rFonts w:cs="Times New Roman"/>
          <w:sz w:val="24"/>
          <w:szCs w:val="24"/>
        </w:rPr>
      </w:pPr>
      <w:r w:rsidRPr="002611D0">
        <w:rPr>
          <w:rFonts w:cs="Times New Roman"/>
          <w:sz w:val="24"/>
          <w:szCs w:val="24"/>
        </w:rPr>
        <w:t>This study included 284 samples. The sample size of 284 respondents was deemed sufficient for multiple linear regression analysis with two predictor variables. This sample size also allowed for statistical testing of the relationships among variables with an adequate level of reliability. The instrument used a five-point Likert scale ranging from 1 = strongly disagree to 5 = strongly agree. GHRM was measured using six items representing green recruitment, training, performance evaluation, rewards, empowerment, and engagement; environmental knowledge was measured using five items; while pro-environmental behavior was measured using six items related to resource conservation, waste management, initiatives, and encouragement of coworkers. (Saeed et al., 2019; Kim et al., 2019; Farrukh et al., 2022).</w:t>
      </w:r>
    </w:p>
    <w:p w14:paraId="17DCC77E" w14:textId="77777777" w:rsidR="00604318" w:rsidRPr="002611D0" w:rsidRDefault="00604318" w:rsidP="00604318">
      <w:pPr>
        <w:spacing w:after="80" w:line="252" w:lineRule="auto"/>
        <w:ind w:firstLine="720"/>
        <w:jc w:val="both"/>
        <w:rPr>
          <w:rFonts w:cs="Times New Roman"/>
          <w:sz w:val="24"/>
          <w:szCs w:val="24"/>
        </w:rPr>
      </w:pPr>
      <w:r w:rsidRPr="002611D0">
        <w:rPr>
          <w:rFonts w:cs="Times New Roman"/>
          <w:sz w:val="24"/>
          <w:szCs w:val="24"/>
        </w:rPr>
        <w:t xml:space="preserve">Data analysis consisted of descriptive statistics, item-total validity tests, Cronbach’s alpha reliability, residual normality, multicollinearity assessed via tolerance and VIF, heteroscedasticity assessed via the </w:t>
      </w:r>
      <w:proofErr w:type="spellStart"/>
      <w:r w:rsidRPr="002611D0">
        <w:rPr>
          <w:rFonts w:cs="Times New Roman"/>
          <w:sz w:val="24"/>
          <w:szCs w:val="24"/>
        </w:rPr>
        <w:t>Glejser</w:t>
      </w:r>
      <w:proofErr w:type="spellEnd"/>
      <w:r w:rsidRPr="002611D0">
        <w:rPr>
          <w:rFonts w:cs="Times New Roman"/>
          <w:sz w:val="24"/>
          <w:szCs w:val="24"/>
        </w:rPr>
        <w:t xml:space="preserve"> test and scatterplots, multiple linear regression, t-tests, F-tests, and the coefficient of determination. Statistical decisions were based on a 5% significance level (</w:t>
      </w:r>
      <w:proofErr w:type="spellStart"/>
      <w:r w:rsidRPr="002611D0">
        <w:rPr>
          <w:rFonts w:cs="Times New Roman"/>
          <w:sz w:val="24"/>
          <w:szCs w:val="24"/>
        </w:rPr>
        <w:t>Ghozali</w:t>
      </w:r>
      <w:proofErr w:type="spellEnd"/>
      <w:r w:rsidRPr="002611D0">
        <w:rPr>
          <w:rFonts w:cs="Times New Roman"/>
          <w:sz w:val="24"/>
          <w:szCs w:val="24"/>
        </w:rPr>
        <w:t>, 2018; Hair et al., 2019).</w:t>
      </w:r>
    </w:p>
    <w:p w14:paraId="0BDDF190" w14:textId="77777777" w:rsidR="00604318" w:rsidRPr="002611D0" w:rsidRDefault="00604318" w:rsidP="00604318">
      <w:pPr>
        <w:spacing w:after="80" w:line="252" w:lineRule="auto"/>
        <w:ind w:firstLine="720"/>
        <w:jc w:val="both"/>
        <w:rPr>
          <w:rFonts w:cs="Times New Roman"/>
          <w:sz w:val="24"/>
          <w:szCs w:val="24"/>
        </w:rPr>
      </w:pPr>
    </w:p>
    <w:p w14:paraId="5C88CB0C" w14:textId="77777777" w:rsidR="00604318" w:rsidRPr="002611D0" w:rsidRDefault="00604318" w:rsidP="00604318">
      <w:pPr>
        <w:pStyle w:val="Heading1"/>
        <w:spacing w:before="100" w:after="60"/>
        <w:rPr>
          <w:rFonts w:ascii="Times New Roman" w:hAnsi="Times New Roman" w:cs="Times New Roman"/>
          <w:color w:val="auto"/>
          <w:szCs w:val="24"/>
        </w:rPr>
      </w:pPr>
      <w:r w:rsidRPr="002611D0">
        <w:rPr>
          <w:rFonts w:ascii="Times New Roman" w:hAnsi="Times New Roman" w:cs="Times New Roman"/>
          <w:color w:val="auto"/>
          <w:szCs w:val="24"/>
        </w:rPr>
        <w:t>4. Research Results</w:t>
      </w:r>
    </w:p>
    <w:p w14:paraId="06E26BDF" w14:textId="77777777" w:rsidR="00604318" w:rsidRPr="002611D0" w:rsidRDefault="00604318" w:rsidP="00604318">
      <w:pPr>
        <w:pStyle w:val="Heading2"/>
        <w:spacing w:before="100" w:after="60"/>
        <w:rPr>
          <w:rFonts w:ascii="Times New Roman" w:hAnsi="Times New Roman" w:cs="Times New Roman"/>
          <w:color w:val="auto"/>
          <w:sz w:val="24"/>
          <w:szCs w:val="24"/>
        </w:rPr>
      </w:pPr>
      <w:r w:rsidRPr="002611D0">
        <w:rPr>
          <w:rFonts w:ascii="Times New Roman" w:hAnsi="Times New Roman" w:cs="Times New Roman"/>
          <w:color w:val="auto"/>
          <w:sz w:val="24"/>
          <w:szCs w:val="24"/>
        </w:rPr>
        <w:t>4.1 Respondent Characteristics</w:t>
      </w:r>
    </w:p>
    <w:p w14:paraId="3750FBB1" w14:textId="77777777" w:rsidR="00604318" w:rsidRPr="002611D0" w:rsidRDefault="00604318" w:rsidP="00604318">
      <w:pPr>
        <w:spacing w:after="80" w:line="252" w:lineRule="auto"/>
        <w:ind w:firstLine="720"/>
        <w:jc w:val="both"/>
        <w:rPr>
          <w:rFonts w:cs="Times New Roman"/>
          <w:sz w:val="24"/>
          <w:szCs w:val="24"/>
        </w:rPr>
      </w:pPr>
      <w:r w:rsidRPr="002611D0">
        <w:rPr>
          <w:rFonts w:cs="Times New Roman"/>
          <w:sz w:val="24"/>
          <w:szCs w:val="24"/>
        </w:rPr>
        <w:t xml:space="preserve">The sample consisted of 284 respondents located in Bali, Yogyakarta Special Region, and West Nusa Tenggara who worked at three- to five-star hotels. The composition included Front Office, Housekeeping, Food and Beverage, Engineering, Sales/Marketing, and Administration/HR functions to reflect the variety of exposure to hotel environmental activities. </w:t>
      </w:r>
    </w:p>
    <w:p w14:paraId="38D47930" w14:textId="77777777" w:rsidR="00604318" w:rsidRPr="002611D0" w:rsidRDefault="00604318" w:rsidP="00604318">
      <w:pPr>
        <w:spacing w:after="80" w:line="252" w:lineRule="auto"/>
        <w:ind w:firstLine="720"/>
        <w:jc w:val="center"/>
        <w:rPr>
          <w:rFonts w:cs="Times New Roman"/>
          <w:sz w:val="24"/>
          <w:szCs w:val="24"/>
        </w:rPr>
      </w:pPr>
      <w:r w:rsidRPr="002611D0">
        <w:rPr>
          <w:rFonts w:cs="Times New Roman"/>
          <w:sz w:val="24"/>
          <w:szCs w:val="24"/>
        </w:rPr>
        <w:t>Table 1. Respondent Characteristics</w:t>
      </w:r>
    </w:p>
    <w:tbl>
      <w:tblPr>
        <w:tblStyle w:val="TableGrid"/>
        <w:tblW w:w="0" w:type="auto"/>
        <w:jc w:val="center"/>
        <w:tblLook w:val="04A0" w:firstRow="1" w:lastRow="0" w:firstColumn="1" w:lastColumn="0" w:noHBand="0" w:noVBand="1"/>
      </w:tblPr>
      <w:tblGrid>
        <w:gridCol w:w="2098"/>
        <w:gridCol w:w="2948"/>
        <w:gridCol w:w="1134"/>
        <w:gridCol w:w="1417"/>
      </w:tblGrid>
      <w:tr w:rsidR="00604318" w:rsidRPr="002611D0" w14:paraId="24B055BF" w14:textId="77777777" w:rsidTr="0072796E">
        <w:trPr>
          <w:jc w:val="center"/>
        </w:trPr>
        <w:tc>
          <w:tcPr>
            <w:tcW w:w="2098" w:type="dxa"/>
            <w:shd w:val="clear" w:color="auto" w:fill="E2F0D9"/>
            <w:vAlign w:val="center"/>
          </w:tcPr>
          <w:p w14:paraId="4A39EFA4" w14:textId="77777777" w:rsidR="00604318" w:rsidRPr="002611D0" w:rsidRDefault="00604318" w:rsidP="0072796E">
            <w:pPr>
              <w:rPr>
                <w:rFonts w:cs="Times New Roman"/>
                <w:sz w:val="24"/>
                <w:szCs w:val="24"/>
              </w:rPr>
            </w:pPr>
            <w:r w:rsidRPr="002611D0">
              <w:rPr>
                <w:rFonts w:cs="Times New Roman"/>
                <w:b/>
                <w:sz w:val="24"/>
                <w:szCs w:val="24"/>
              </w:rPr>
              <w:t>Characteristics</w:t>
            </w:r>
          </w:p>
        </w:tc>
        <w:tc>
          <w:tcPr>
            <w:tcW w:w="2948" w:type="dxa"/>
            <w:shd w:val="clear" w:color="auto" w:fill="E2F0D9"/>
            <w:vAlign w:val="center"/>
          </w:tcPr>
          <w:p w14:paraId="2BAB522D" w14:textId="77777777" w:rsidR="00604318" w:rsidRPr="002611D0" w:rsidRDefault="00604318" w:rsidP="0072796E">
            <w:pPr>
              <w:jc w:val="center"/>
              <w:rPr>
                <w:rFonts w:cs="Times New Roman"/>
                <w:sz w:val="24"/>
                <w:szCs w:val="24"/>
              </w:rPr>
            </w:pPr>
            <w:r w:rsidRPr="002611D0">
              <w:rPr>
                <w:rFonts w:cs="Times New Roman"/>
                <w:b/>
                <w:sz w:val="24"/>
                <w:szCs w:val="24"/>
              </w:rPr>
              <w:t>Category</w:t>
            </w:r>
          </w:p>
        </w:tc>
        <w:tc>
          <w:tcPr>
            <w:tcW w:w="1134" w:type="dxa"/>
            <w:shd w:val="clear" w:color="auto" w:fill="E2F0D9"/>
            <w:vAlign w:val="center"/>
          </w:tcPr>
          <w:p w14:paraId="667C5BE4" w14:textId="77777777" w:rsidR="00604318" w:rsidRPr="002611D0" w:rsidRDefault="00604318" w:rsidP="0072796E">
            <w:pPr>
              <w:jc w:val="center"/>
              <w:rPr>
                <w:rFonts w:cs="Times New Roman"/>
                <w:sz w:val="24"/>
                <w:szCs w:val="24"/>
              </w:rPr>
            </w:pPr>
            <w:r w:rsidRPr="002611D0">
              <w:rPr>
                <w:rFonts w:cs="Times New Roman"/>
                <w:b/>
                <w:sz w:val="24"/>
                <w:szCs w:val="24"/>
              </w:rPr>
              <w:t>n</w:t>
            </w:r>
          </w:p>
        </w:tc>
        <w:tc>
          <w:tcPr>
            <w:tcW w:w="1417" w:type="dxa"/>
            <w:shd w:val="clear" w:color="auto" w:fill="E2F0D9"/>
            <w:vAlign w:val="center"/>
          </w:tcPr>
          <w:p w14:paraId="4BDE27F9" w14:textId="77777777" w:rsidR="00604318" w:rsidRPr="002611D0" w:rsidRDefault="00604318" w:rsidP="0072796E">
            <w:pPr>
              <w:jc w:val="center"/>
              <w:rPr>
                <w:rFonts w:cs="Times New Roman"/>
                <w:sz w:val="24"/>
                <w:szCs w:val="24"/>
              </w:rPr>
            </w:pPr>
            <w:r w:rsidRPr="002611D0">
              <w:rPr>
                <w:rFonts w:cs="Times New Roman"/>
                <w:b/>
                <w:sz w:val="24"/>
                <w:szCs w:val="24"/>
              </w:rPr>
              <w:t>%</w:t>
            </w:r>
          </w:p>
        </w:tc>
      </w:tr>
      <w:tr w:rsidR="00604318" w:rsidRPr="002611D0" w14:paraId="4B4C4DCD" w14:textId="77777777" w:rsidTr="0072796E">
        <w:trPr>
          <w:jc w:val="center"/>
        </w:trPr>
        <w:tc>
          <w:tcPr>
            <w:tcW w:w="2098" w:type="dxa"/>
            <w:vAlign w:val="center"/>
          </w:tcPr>
          <w:p w14:paraId="1BD65582" w14:textId="77777777" w:rsidR="00604318" w:rsidRPr="002611D0" w:rsidRDefault="00604318" w:rsidP="0072796E">
            <w:pPr>
              <w:rPr>
                <w:rFonts w:cs="Times New Roman"/>
                <w:sz w:val="24"/>
                <w:szCs w:val="24"/>
              </w:rPr>
            </w:pPr>
            <w:r w:rsidRPr="002611D0">
              <w:rPr>
                <w:rFonts w:cs="Times New Roman"/>
                <w:sz w:val="24"/>
                <w:szCs w:val="24"/>
              </w:rPr>
              <w:t>Gender</w:t>
            </w:r>
          </w:p>
        </w:tc>
        <w:tc>
          <w:tcPr>
            <w:tcW w:w="2948" w:type="dxa"/>
            <w:vAlign w:val="center"/>
          </w:tcPr>
          <w:p w14:paraId="089B1CE5" w14:textId="77777777" w:rsidR="00604318" w:rsidRPr="002611D0" w:rsidRDefault="00604318" w:rsidP="0072796E">
            <w:pPr>
              <w:jc w:val="center"/>
              <w:rPr>
                <w:rFonts w:cs="Times New Roman"/>
                <w:sz w:val="24"/>
                <w:szCs w:val="24"/>
              </w:rPr>
            </w:pPr>
            <w:r w:rsidRPr="002611D0">
              <w:rPr>
                <w:rFonts w:cs="Times New Roman"/>
                <w:sz w:val="24"/>
                <w:szCs w:val="24"/>
              </w:rPr>
              <w:t>Male</w:t>
            </w:r>
          </w:p>
        </w:tc>
        <w:tc>
          <w:tcPr>
            <w:tcW w:w="1134" w:type="dxa"/>
            <w:vAlign w:val="center"/>
          </w:tcPr>
          <w:p w14:paraId="41B0274D" w14:textId="77777777" w:rsidR="00604318" w:rsidRPr="002611D0" w:rsidRDefault="00604318" w:rsidP="0072796E">
            <w:pPr>
              <w:jc w:val="center"/>
              <w:rPr>
                <w:rFonts w:cs="Times New Roman"/>
                <w:sz w:val="24"/>
                <w:szCs w:val="24"/>
              </w:rPr>
            </w:pPr>
            <w:r w:rsidRPr="002611D0">
              <w:rPr>
                <w:rFonts w:cs="Times New Roman"/>
                <w:sz w:val="24"/>
                <w:szCs w:val="24"/>
              </w:rPr>
              <w:t>154</w:t>
            </w:r>
          </w:p>
        </w:tc>
        <w:tc>
          <w:tcPr>
            <w:tcW w:w="1417" w:type="dxa"/>
            <w:vAlign w:val="center"/>
          </w:tcPr>
          <w:p w14:paraId="1DE091F6" w14:textId="77777777" w:rsidR="00604318" w:rsidRPr="002611D0" w:rsidRDefault="00604318" w:rsidP="0072796E">
            <w:pPr>
              <w:jc w:val="center"/>
              <w:rPr>
                <w:rFonts w:cs="Times New Roman"/>
                <w:sz w:val="24"/>
                <w:szCs w:val="24"/>
              </w:rPr>
            </w:pPr>
            <w:r w:rsidRPr="002611D0">
              <w:rPr>
                <w:rFonts w:cs="Times New Roman"/>
                <w:sz w:val="24"/>
                <w:szCs w:val="24"/>
              </w:rPr>
              <w:t>54.2%</w:t>
            </w:r>
          </w:p>
        </w:tc>
      </w:tr>
      <w:tr w:rsidR="00604318" w:rsidRPr="002611D0" w14:paraId="2E41810C" w14:textId="77777777" w:rsidTr="0072796E">
        <w:trPr>
          <w:jc w:val="center"/>
        </w:trPr>
        <w:tc>
          <w:tcPr>
            <w:tcW w:w="2098" w:type="dxa"/>
            <w:vAlign w:val="center"/>
          </w:tcPr>
          <w:p w14:paraId="49519D98" w14:textId="77777777" w:rsidR="00604318" w:rsidRPr="002611D0" w:rsidRDefault="00604318" w:rsidP="0072796E">
            <w:pPr>
              <w:rPr>
                <w:rFonts w:cs="Times New Roman"/>
                <w:sz w:val="24"/>
                <w:szCs w:val="24"/>
              </w:rPr>
            </w:pPr>
          </w:p>
        </w:tc>
        <w:tc>
          <w:tcPr>
            <w:tcW w:w="2948" w:type="dxa"/>
            <w:vAlign w:val="center"/>
          </w:tcPr>
          <w:p w14:paraId="5B17AE2D" w14:textId="77777777" w:rsidR="00604318" w:rsidRPr="002611D0" w:rsidRDefault="00604318" w:rsidP="0072796E">
            <w:pPr>
              <w:jc w:val="center"/>
              <w:rPr>
                <w:rFonts w:cs="Times New Roman"/>
                <w:sz w:val="24"/>
                <w:szCs w:val="24"/>
              </w:rPr>
            </w:pPr>
            <w:r w:rsidRPr="002611D0">
              <w:rPr>
                <w:rFonts w:cs="Times New Roman"/>
                <w:sz w:val="24"/>
                <w:szCs w:val="24"/>
              </w:rPr>
              <w:t>Female</w:t>
            </w:r>
          </w:p>
        </w:tc>
        <w:tc>
          <w:tcPr>
            <w:tcW w:w="1134" w:type="dxa"/>
            <w:vAlign w:val="center"/>
          </w:tcPr>
          <w:p w14:paraId="3681EC02" w14:textId="77777777" w:rsidR="00604318" w:rsidRPr="002611D0" w:rsidRDefault="00604318" w:rsidP="0072796E">
            <w:pPr>
              <w:jc w:val="center"/>
              <w:rPr>
                <w:rFonts w:cs="Times New Roman"/>
                <w:sz w:val="24"/>
                <w:szCs w:val="24"/>
              </w:rPr>
            </w:pPr>
            <w:r w:rsidRPr="002611D0">
              <w:rPr>
                <w:rFonts w:cs="Times New Roman"/>
                <w:sz w:val="24"/>
                <w:szCs w:val="24"/>
              </w:rPr>
              <w:t>130</w:t>
            </w:r>
          </w:p>
        </w:tc>
        <w:tc>
          <w:tcPr>
            <w:tcW w:w="1417" w:type="dxa"/>
            <w:vAlign w:val="center"/>
          </w:tcPr>
          <w:p w14:paraId="3147E5A4" w14:textId="77777777" w:rsidR="00604318" w:rsidRPr="002611D0" w:rsidRDefault="00604318" w:rsidP="0072796E">
            <w:pPr>
              <w:jc w:val="center"/>
              <w:rPr>
                <w:rFonts w:cs="Times New Roman"/>
                <w:sz w:val="24"/>
                <w:szCs w:val="24"/>
              </w:rPr>
            </w:pPr>
            <w:r w:rsidRPr="002611D0">
              <w:rPr>
                <w:rFonts w:cs="Times New Roman"/>
                <w:sz w:val="24"/>
                <w:szCs w:val="24"/>
              </w:rPr>
              <w:t>45.8%</w:t>
            </w:r>
          </w:p>
        </w:tc>
      </w:tr>
      <w:tr w:rsidR="00604318" w:rsidRPr="002611D0" w14:paraId="5B95BEBD" w14:textId="77777777" w:rsidTr="0072796E">
        <w:trPr>
          <w:jc w:val="center"/>
        </w:trPr>
        <w:tc>
          <w:tcPr>
            <w:tcW w:w="2098" w:type="dxa"/>
            <w:vAlign w:val="center"/>
          </w:tcPr>
          <w:p w14:paraId="2200733E" w14:textId="77777777" w:rsidR="00604318" w:rsidRPr="002611D0" w:rsidRDefault="00604318" w:rsidP="0072796E">
            <w:pPr>
              <w:rPr>
                <w:rFonts w:cs="Times New Roman"/>
                <w:sz w:val="24"/>
                <w:szCs w:val="24"/>
              </w:rPr>
            </w:pPr>
            <w:r w:rsidRPr="002611D0">
              <w:rPr>
                <w:rFonts w:cs="Times New Roman"/>
                <w:sz w:val="24"/>
                <w:szCs w:val="24"/>
              </w:rPr>
              <w:t>Destination</w:t>
            </w:r>
          </w:p>
        </w:tc>
        <w:tc>
          <w:tcPr>
            <w:tcW w:w="2948" w:type="dxa"/>
            <w:vAlign w:val="center"/>
          </w:tcPr>
          <w:p w14:paraId="0651C8C0" w14:textId="77777777" w:rsidR="00604318" w:rsidRPr="002611D0" w:rsidRDefault="00604318" w:rsidP="0072796E">
            <w:pPr>
              <w:jc w:val="center"/>
              <w:rPr>
                <w:rFonts w:cs="Times New Roman"/>
                <w:sz w:val="24"/>
                <w:szCs w:val="24"/>
              </w:rPr>
            </w:pPr>
            <w:r w:rsidRPr="002611D0">
              <w:rPr>
                <w:rFonts w:cs="Times New Roman"/>
                <w:sz w:val="24"/>
                <w:szCs w:val="24"/>
              </w:rPr>
              <w:t>Bali</w:t>
            </w:r>
          </w:p>
        </w:tc>
        <w:tc>
          <w:tcPr>
            <w:tcW w:w="1134" w:type="dxa"/>
            <w:vAlign w:val="center"/>
          </w:tcPr>
          <w:p w14:paraId="0A8F1C36" w14:textId="77777777" w:rsidR="00604318" w:rsidRPr="002611D0" w:rsidRDefault="00604318" w:rsidP="0072796E">
            <w:pPr>
              <w:jc w:val="center"/>
              <w:rPr>
                <w:rFonts w:cs="Times New Roman"/>
                <w:sz w:val="24"/>
                <w:szCs w:val="24"/>
              </w:rPr>
            </w:pPr>
            <w:r w:rsidRPr="002611D0">
              <w:rPr>
                <w:rFonts w:cs="Times New Roman"/>
                <w:sz w:val="24"/>
                <w:szCs w:val="24"/>
              </w:rPr>
              <w:t>132</w:t>
            </w:r>
          </w:p>
        </w:tc>
        <w:tc>
          <w:tcPr>
            <w:tcW w:w="1417" w:type="dxa"/>
            <w:vAlign w:val="center"/>
          </w:tcPr>
          <w:p w14:paraId="2F39E869" w14:textId="77777777" w:rsidR="00604318" w:rsidRPr="002611D0" w:rsidRDefault="00604318" w:rsidP="0072796E">
            <w:pPr>
              <w:jc w:val="center"/>
              <w:rPr>
                <w:rFonts w:cs="Times New Roman"/>
                <w:sz w:val="24"/>
                <w:szCs w:val="24"/>
              </w:rPr>
            </w:pPr>
            <w:r w:rsidRPr="002611D0">
              <w:rPr>
                <w:rFonts w:cs="Times New Roman"/>
                <w:sz w:val="24"/>
                <w:szCs w:val="24"/>
              </w:rPr>
              <w:t>46.5%</w:t>
            </w:r>
          </w:p>
        </w:tc>
      </w:tr>
      <w:tr w:rsidR="00604318" w:rsidRPr="002611D0" w14:paraId="24D48B51" w14:textId="77777777" w:rsidTr="0072796E">
        <w:trPr>
          <w:jc w:val="center"/>
        </w:trPr>
        <w:tc>
          <w:tcPr>
            <w:tcW w:w="2098" w:type="dxa"/>
            <w:vAlign w:val="center"/>
          </w:tcPr>
          <w:p w14:paraId="1AC33426" w14:textId="77777777" w:rsidR="00604318" w:rsidRPr="002611D0" w:rsidRDefault="00604318" w:rsidP="0072796E">
            <w:pPr>
              <w:rPr>
                <w:rFonts w:cs="Times New Roman"/>
                <w:sz w:val="24"/>
                <w:szCs w:val="24"/>
              </w:rPr>
            </w:pPr>
          </w:p>
        </w:tc>
        <w:tc>
          <w:tcPr>
            <w:tcW w:w="2948" w:type="dxa"/>
            <w:vAlign w:val="center"/>
          </w:tcPr>
          <w:p w14:paraId="4DB46753" w14:textId="77777777" w:rsidR="00604318" w:rsidRPr="002611D0" w:rsidRDefault="00604318" w:rsidP="0072796E">
            <w:pPr>
              <w:jc w:val="center"/>
              <w:rPr>
                <w:rFonts w:cs="Times New Roman"/>
                <w:sz w:val="24"/>
                <w:szCs w:val="24"/>
              </w:rPr>
            </w:pPr>
            <w:r w:rsidRPr="002611D0">
              <w:rPr>
                <w:rFonts w:cs="Times New Roman"/>
                <w:sz w:val="24"/>
                <w:szCs w:val="24"/>
              </w:rPr>
              <w:t>Special Region of Yogyakarta</w:t>
            </w:r>
          </w:p>
        </w:tc>
        <w:tc>
          <w:tcPr>
            <w:tcW w:w="1134" w:type="dxa"/>
            <w:vAlign w:val="center"/>
          </w:tcPr>
          <w:p w14:paraId="1CECCCF9" w14:textId="77777777" w:rsidR="00604318" w:rsidRPr="002611D0" w:rsidRDefault="00604318" w:rsidP="0072796E">
            <w:pPr>
              <w:jc w:val="center"/>
              <w:rPr>
                <w:rFonts w:cs="Times New Roman"/>
                <w:sz w:val="24"/>
                <w:szCs w:val="24"/>
              </w:rPr>
            </w:pPr>
            <w:r w:rsidRPr="002611D0">
              <w:rPr>
                <w:rFonts w:cs="Times New Roman"/>
                <w:sz w:val="24"/>
                <w:szCs w:val="24"/>
              </w:rPr>
              <w:t>82</w:t>
            </w:r>
          </w:p>
        </w:tc>
        <w:tc>
          <w:tcPr>
            <w:tcW w:w="1417" w:type="dxa"/>
            <w:vAlign w:val="center"/>
          </w:tcPr>
          <w:p w14:paraId="43801C90" w14:textId="77777777" w:rsidR="00604318" w:rsidRPr="002611D0" w:rsidRDefault="00604318" w:rsidP="0072796E">
            <w:pPr>
              <w:jc w:val="center"/>
              <w:rPr>
                <w:rFonts w:cs="Times New Roman"/>
                <w:sz w:val="24"/>
                <w:szCs w:val="24"/>
              </w:rPr>
            </w:pPr>
            <w:r w:rsidRPr="002611D0">
              <w:rPr>
                <w:rFonts w:cs="Times New Roman"/>
                <w:sz w:val="24"/>
                <w:szCs w:val="24"/>
              </w:rPr>
              <w:t>28.9%</w:t>
            </w:r>
          </w:p>
        </w:tc>
      </w:tr>
      <w:tr w:rsidR="00604318" w:rsidRPr="002611D0" w14:paraId="45CD8FB6" w14:textId="77777777" w:rsidTr="0072796E">
        <w:trPr>
          <w:jc w:val="center"/>
        </w:trPr>
        <w:tc>
          <w:tcPr>
            <w:tcW w:w="2098" w:type="dxa"/>
            <w:vAlign w:val="center"/>
          </w:tcPr>
          <w:p w14:paraId="08F17573" w14:textId="77777777" w:rsidR="00604318" w:rsidRPr="002611D0" w:rsidRDefault="00604318" w:rsidP="0072796E">
            <w:pPr>
              <w:rPr>
                <w:rFonts w:cs="Times New Roman"/>
                <w:sz w:val="24"/>
                <w:szCs w:val="24"/>
              </w:rPr>
            </w:pPr>
          </w:p>
        </w:tc>
        <w:tc>
          <w:tcPr>
            <w:tcW w:w="2948" w:type="dxa"/>
            <w:vAlign w:val="center"/>
          </w:tcPr>
          <w:p w14:paraId="32337A25" w14:textId="77777777" w:rsidR="00604318" w:rsidRPr="002611D0" w:rsidRDefault="00604318" w:rsidP="0072796E">
            <w:pPr>
              <w:jc w:val="center"/>
              <w:rPr>
                <w:rFonts w:cs="Times New Roman"/>
                <w:sz w:val="24"/>
                <w:szCs w:val="24"/>
              </w:rPr>
            </w:pPr>
            <w:r w:rsidRPr="002611D0">
              <w:rPr>
                <w:rFonts w:cs="Times New Roman"/>
                <w:sz w:val="24"/>
                <w:szCs w:val="24"/>
              </w:rPr>
              <w:t>West Nusa Tenggara</w:t>
            </w:r>
          </w:p>
        </w:tc>
        <w:tc>
          <w:tcPr>
            <w:tcW w:w="1134" w:type="dxa"/>
            <w:vAlign w:val="center"/>
          </w:tcPr>
          <w:p w14:paraId="7BE1AE36" w14:textId="77777777" w:rsidR="00604318" w:rsidRPr="002611D0" w:rsidRDefault="00604318" w:rsidP="0072796E">
            <w:pPr>
              <w:jc w:val="center"/>
              <w:rPr>
                <w:rFonts w:cs="Times New Roman"/>
                <w:sz w:val="24"/>
                <w:szCs w:val="24"/>
              </w:rPr>
            </w:pPr>
            <w:r w:rsidRPr="002611D0">
              <w:rPr>
                <w:rFonts w:cs="Times New Roman"/>
                <w:sz w:val="24"/>
                <w:szCs w:val="24"/>
              </w:rPr>
              <w:t>70</w:t>
            </w:r>
          </w:p>
        </w:tc>
        <w:tc>
          <w:tcPr>
            <w:tcW w:w="1417" w:type="dxa"/>
            <w:vAlign w:val="center"/>
          </w:tcPr>
          <w:p w14:paraId="1BE5467B" w14:textId="77777777" w:rsidR="00604318" w:rsidRPr="002611D0" w:rsidRDefault="00604318" w:rsidP="0072796E">
            <w:pPr>
              <w:jc w:val="center"/>
              <w:rPr>
                <w:rFonts w:cs="Times New Roman"/>
                <w:sz w:val="24"/>
                <w:szCs w:val="24"/>
              </w:rPr>
            </w:pPr>
            <w:r w:rsidRPr="002611D0">
              <w:rPr>
                <w:rFonts w:cs="Times New Roman"/>
                <w:sz w:val="24"/>
                <w:szCs w:val="24"/>
              </w:rPr>
              <w:t>24.6%</w:t>
            </w:r>
          </w:p>
        </w:tc>
      </w:tr>
      <w:tr w:rsidR="00604318" w:rsidRPr="002611D0" w14:paraId="13475F91" w14:textId="77777777" w:rsidTr="0072796E">
        <w:trPr>
          <w:jc w:val="center"/>
        </w:trPr>
        <w:tc>
          <w:tcPr>
            <w:tcW w:w="2098" w:type="dxa"/>
            <w:vAlign w:val="center"/>
          </w:tcPr>
          <w:p w14:paraId="7A0F0757" w14:textId="77777777" w:rsidR="00604318" w:rsidRPr="002611D0" w:rsidRDefault="00604318" w:rsidP="0072796E">
            <w:pPr>
              <w:rPr>
                <w:rFonts w:cs="Times New Roman"/>
                <w:sz w:val="24"/>
                <w:szCs w:val="24"/>
              </w:rPr>
            </w:pPr>
            <w:r w:rsidRPr="002611D0">
              <w:rPr>
                <w:rFonts w:cs="Times New Roman"/>
                <w:sz w:val="24"/>
                <w:szCs w:val="24"/>
              </w:rPr>
              <w:lastRenderedPageBreak/>
              <w:t>Hotel Class</w:t>
            </w:r>
          </w:p>
        </w:tc>
        <w:tc>
          <w:tcPr>
            <w:tcW w:w="2948" w:type="dxa"/>
            <w:vAlign w:val="center"/>
          </w:tcPr>
          <w:p w14:paraId="2D9986B9" w14:textId="77777777" w:rsidR="00604318" w:rsidRPr="002611D0" w:rsidRDefault="00604318" w:rsidP="0072796E">
            <w:pPr>
              <w:jc w:val="center"/>
              <w:rPr>
                <w:rFonts w:cs="Times New Roman"/>
                <w:sz w:val="24"/>
                <w:szCs w:val="24"/>
              </w:rPr>
            </w:pPr>
            <w:r w:rsidRPr="002611D0">
              <w:rPr>
                <w:rFonts w:cs="Times New Roman"/>
                <w:sz w:val="24"/>
                <w:szCs w:val="24"/>
              </w:rPr>
              <w:t>3-star</w:t>
            </w:r>
          </w:p>
        </w:tc>
        <w:tc>
          <w:tcPr>
            <w:tcW w:w="1134" w:type="dxa"/>
            <w:vAlign w:val="center"/>
          </w:tcPr>
          <w:p w14:paraId="75D23342" w14:textId="77777777" w:rsidR="00604318" w:rsidRPr="002611D0" w:rsidRDefault="00604318" w:rsidP="0072796E">
            <w:pPr>
              <w:jc w:val="center"/>
              <w:rPr>
                <w:rFonts w:cs="Times New Roman"/>
                <w:sz w:val="24"/>
                <w:szCs w:val="24"/>
              </w:rPr>
            </w:pPr>
            <w:r w:rsidRPr="002611D0">
              <w:rPr>
                <w:rFonts w:cs="Times New Roman"/>
                <w:sz w:val="24"/>
                <w:szCs w:val="24"/>
              </w:rPr>
              <w:t>94</w:t>
            </w:r>
          </w:p>
        </w:tc>
        <w:tc>
          <w:tcPr>
            <w:tcW w:w="1417" w:type="dxa"/>
            <w:vAlign w:val="center"/>
          </w:tcPr>
          <w:p w14:paraId="1C0552D4" w14:textId="77777777" w:rsidR="00604318" w:rsidRPr="002611D0" w:rsidRDefault="00604318" w:rsidP="0072796E">
            <w:pPr>
              <w:jc w:val="center"/>
              <w:rPr>
                <w:rFonts w:cs="Times New Roman"/>
                <w:sz w:val="24"/>
                <w:szCs w:val="24"/>
              </w:rPr>
            </w:pPr>
            <w:r w:rsidRPr="002611D0">
              <w:rPr>
                <w:rFonts w:cs="Times New Roman"/>
                <w:sz w:val="24"/>
                <w:szCs w:val="24"/>
              </w:rPr>
              <w:t>33.1%</w:t>
            </w:r>
          </w:p>
        </w:tc>
      </w:tr>
      <w:tr w:rsidR="00604318" w:rsidRPr="002611D0" w14:paraId="75CA7359" w14:textId="77777777" w:rsidTr="0072796E">
        <w:trPr>
          <w:jc w:val="center"/>
        </w:trPr>
        <w:tc>
          <w:tcPr>
            <w:tcW w:w="2098" w:type="dxa"/>
            <w:vAlign w:val="center"/>
          </w:tcPr>
          <w:p w14:paraId="3429FB45" w14:textId="77777777" w:rsidR="00604318" w:rsidRPr="002611D0" w:rsidRDefault="00604318" w:rsidP="0072796E">
            <w:pPr>
              <w:rPr>
                <w:rFonts w:cs="Times New Roman"/>
                <w:sz w:val="24"/>
                <w:szCs w:val="24"/>
              </w:rPr>
            </w:pPr>
          </w:p>
        </w:tc>
        <w:tc>
          <w:tcPr>
            <w:tcW w:w="2948" w:type="dxa"/>
            <w:vAlign w:val="center"/>
          </w:tcPr>
          <w:p w14:paraId="49994561" w14:textId="77777777" w:rsidR="00604318" w:rsidRPr="002611D0" w:rsidRDefault="00604318" w:rsidP="0072796E">
            <w:pPr>
              <w:jc w:val="center"/>
              <w:rPr>
                <w:rFonts w:cs="Times New Roman"/>
                <w:sz w:val="24"/>
                <w:szCs w:val="24"/>
              </w:rPr>
            </w:pPr>
            <w:r w:rsidRPr="002611D0">
              <w:rPr>
                <w:rFonts w:cs="Times New Roman"/>
                <w:sz w:val="24"/>
                <w:szCs w:val="24"/>
              </w:rPr>
              <w:t>4-star</w:t>
            </w:r>
          </w:p>
        </w:tc>
        <w:tc>
          <w:tcPr>
            <w:tcW w:w="1134" w:type="dxa"/>
            <w:vAlign w:val="center"/>
          </w:tcPr>
          <w:p w14:paraId="180786BD" w14:textId="77777777" w:rsidR="00604318" w:rsidRPr="002611D0" w:rsidRDefault="00604318" w:rsidP="0072796E">
            <w:pPr>
              <w:jc w:val="center"/>
              <w:rPr>
                <w:rFonts w:cs="Times New Roman"/>
                <w:sz w:val="24"/>
                <w:szCs w:val="24"/>
              </w:rPr>
            </w:pPr>
            <w:r w:rsidRPr="002611D0">
              <w:rPr>
                <w:rFonts w:cs="Times New Roman"/>
                <w:sz w:val="24"/>
                <w:szCs w:val="24"/>
              </w:rPr>
              <w:t>118</w:t>
            </w:r>
          </w:p>
        </w:tc>
        <w:tc>
          <w:tcPr>
            <w:tcW w:w="1417" w:type="dxa"/>
            <w:vAlign w:val="center"/>
          </w:tcPr>
          <w:p w14:paraId="73C8B4BC" w14:textId="77777777" w:rsidR="00604318" w:rsidRPr="002611D0" w:rsidRDefault="00604318" w:rsidP="0072796E">
            <w:pPr>
              <w:jc w:val="center"/>
              <w:rPr>
                <w:rFonts w:cs="Times New Roman"/>
                <w:sz w:val="24"/>
                <w:szCs w:val="24"/>
              </w:rPr>
            </w:pPr>
            <w:r w:rsidRPr="002611D0">
              <w:rPr>
                <w:rFonts w:cs="Times New Roman"/>
                <w:sz w:val="24"/>
                <w:szCs w:val="24"/>
              </w:rPr>
              <w:t>41.5%</w:t>
            </w:r>
          </w:p>
        </w:tc>
      </w:tr>
      <w:tr w:rsidR="00604318" w:rsidRPr="002611D0" w14:paraId="5E7279BB" w14:textId="77777777" w:rsidTr="0072796E">
        <w:trPr>
          <w:jc w:val="center"/>
        </w:trPr>
        <w:tc>
          <w:tcPr>
            <w:tcW w:w="2098" w:type="dxa"/>
            <w:vAlign w:val="center"/>
          </w:tcPr>
          <w:p w14:paraId="72B822A0" w14:textId="77777777" w:rsidR="00604318" w:rsidRPr="002611D0" w:rsidRDefault="00604318" w:rsidP="0072796E">
            <w:pPr>
              <w:rPr>
                <w:rFonts w:cs="Times New Roman"/>
                <w:sz w:val="24"/>
                <w:szCs w:val="24"/>
              </w:rPr>
            </w:pPr>
          </w:p>
        </w:tc>
        <w:tc>
          <w:tcPr>
            <w:tcW w:w="2948" w:type="dxa"/>
            <w:vAlign w:val="center"/>
          </w:tcPr>
          <w:p w14:paraId="1D1559B9" w14:textId="77777777" w:rsidR="00604318" w:rsidRPr="002611D0" w:rsidRDefault="00604318" w:rsidP="0072796E">
            <w:pPr>
              <w:jc w:val="center"/>
              <w:rPr>
                <w:rFonts w:cs="Times New Roman"/>
                <w:sz w:val="24"/>
                <w:szCs w:val="24"/>
              </w:rPr>
            </w:pPr>
            <w:r w:rsidRPr="002611D0">
              <w:rPr>
                <w:rFonts w:cs="Times New Roman"/>
                <w:sz w:val="24"/>
                <w:szCs w:val="24"/>
              </w:rPr>
              <w:t>5 stars</w:t>
            </w:r>
          </w:p>
        </w:tc>
        <w:tc>
          <w:tcPr>
            <w:tcW w:w="1134" w:type="dxa"/>
            <w:vAlign w:val="center"/>
          </w:tcPr>
          <w:p w14:paraId="571FE2F3" w14:textId="77777777" w:rsidR="00604318" w:rsidRPr="002611D0" w:rsidRDefault="00604318" w:rsidP="0072796E">
            <w:pPr>
              <w:jc w:val="center"/>
              <w:rPr>
                <w:rFonts w:cs="Times New Roman"/>
                <w:sz w:val="24"/>
                <w:szCs w:val="24"/>
              </w:rPr>
            </w:pPr>
            <w:r w:rsidRPr="002611D0">
              <w:rPr>
                <w:rFonts w:cs="Times New Roman"/>
                <w:sz w:val="24"/>
                <w:szCs w:val="24"/>
              </w:rPr>
              <w:t>72</w:t>
            </w:r>
          </w:p>
        </w:tc>
        <w:tc>
          <w:tcPr>
            <w:tcW w:w="1417" w:type="dxa"/>
            <w:vAlign w:val="center"/>
          </w:tcPr>
          <w:p w14:paraId="7D526ED2" w14:textId="77777777" w:rsidR="00604318" w:rsidRPr="002611D0" w:rsidRDefault="00604318" w:rsidP="0072796E">
            <w:pPr>
              <w:jc w:val="center"/>
              <w:rPr>
                <w:rFonts w:cs="Times New Roman"/>
                <w:sz w:val="24"/>
                <w:szCs w:val="24"/>
              </w:rPr>
            </w:pPr>
            <w:r w:rsidRPr="002611D0">
              <w:rPr>
                <w:rFonts w:cs="Times New Roman"/>
                <w:sz w:val="24"/>
                <w:szCs w:val="24"/>
              </w:rPr>
              <w:t>25.4%</w:t>
            </w:r>
          </w:p>
        </w:tc>
      </w:tr>
      <w:tr w:rsidR="00604318" w:rsidRPr="002611D0" w14:paraId="60A3B2EF" w14:textId="77777777" w:rsidTr="0072796E">
        <w:trPr>
          <w:jc w:val="center"/>
        </w:trPr>
        <w:tc>
          <w:tcPr>
            <w:tcW w:w="2098" w:type="dxa"/>
            <w:vAlign w:val="center"/>
          </w:tcPr>
          <w:p w14:paraId="68B4D61F" w14:textId="77777777" w:rsidR="00604318" w:rsidRPr="002611D0" w:rsidRDefault="00604318" w:rsidP="0072796E">
            <w:pPr>
              <w:rPr>
                <w:rFonts w:cs="Times New Roman"/>
                <w:sz w:val="24"/>
                <w:szCs w:val="24"/>
              </w:rPr>
            </w:pPr>
            <w:r w:rsidRPr="002611D0">
              <w:rPr>
                <w:rFonts w:cs="Times New Roman"/>
                <w:sz w:val="24"/>
                <w:szCs w:val="24"/>
              </w:rPr>
              <w:t>Green training</w:t>
            </w:r>
          </w:p>
        </w:tc>
        <w:tc>
          <w:tcPr>
            <w:tcW w:w="2948" w:type="dxa"/>
            <w:vAlign w:val="center"/>
          </w:tcPr>
          <w:p w14:paraId="7C873F45" w14:textId="77777777" w:rsidR="00604318" w:rsidRPr="002611D0" w:rsidRDefault="00604318" w:rsidP="0072796E">
            <w:pPr>
              <w:jc w:val="center"/>
              <w:rPr>
                <w:rFonts w:cs="Times New Roman"/>
                <w:sz w:val="24"/>
                <w:szCs w:val="24"/>
              </w:rPr>
            </w:pPr>
            <w:r w:rsidRPr="002611D0">
              <w:rPr>
                <w:rFonts w:cs="Times New Roman"/>
                <w:sz w:val="24"/>
                <w:szCs w:val="24"/>
              </w:rPr>
              <w:t>Ever</w:t>
            </w:r>
          </w:p>
        </w:tc>
        <w:tc>
          <w:tcPr>
            <w:tcW w:w="1134" w:type="dxa"/>
            <w:vAlign w:val="center"/>
          </w:tcPr>
          <w:p w14:paraId="6B933C5D" w14:textId="77777777" w:rsidR="00604318" w:rsidRPr="002611D0" w:rsidRDefault="00604318" w:rsidP="0072796E">
            <w:pPr>
              <w:jc w:val="center"/>
              <w:rPr>
                <w:rFonts w:cs="Times New Roman"/>
                <w:sz w:val="24"/>
                <w:szCs w:val="24"/>
              </w:rPr>
            </w:pPr>
            <w:r w:rsidRPr="002611D0">
              <w:rPr>
                <w:rFonts w:cs="Times New Roman"/>
                <w:sz w:val="24"/>
                <w:szCs w:val="24"/>
              </w:rPr>
              <w:t>198</w:t>
            </w:r>
          </w:p>
        </w:tc>
        <w:tc>
          <w:tcPr>
            <w:tcW w:w="1417" w:type="dxa"/>
            <w:vAlign w:val="center"/>
          </w:tcPr>
          <w:p w14:paraId="0A7FB732" w14:textId="77777777" w:rsidR="00604318" w:rsidRPr="002611D0" w:rsidRDefault="00604318" w:rsidP="0072796E">
            <w:pPr>
              <w:jc w:val="center"/>
              <w:rPr>
                <w:rFonts w:cs="Times New Roman"/>
                <w:sz w:val="24"/>
                <w:szCs w:val="24"/>
              </w:rPr>
            </w:pPr>
            <w:r w:rsidRPr="002611D0">
              <w:rPr>
                <w:rFonts w:cs="Times New Roman"/>
                <w:sz w:val="24"/>
                <w:szCs w:val="24"/>
              </w:rPr>
              <w:t>69.7%</w:t>
            </w:r>
          </w:p>
        </w:tc>
      </w:tr>
      <w:tr w:rsidR="00604318" w:rsidRPr="002611D0" w14:paraId="4823A545" w14:textId="77777777" w:rsidTr="0072796E">
        <w:trPr>
          <w:jc w:val="center"/>
        </w:trPr>
        <w:tc>
          <w:tcPr>
            <w:tcW w:w="2098" w:type="dxa"/>
            <w:vAlign w:val="center"/>
          </w:tcPr>
          <w:p w14:paraId="03145664" w14:textId="77777777" w:rsidR="00604318" w:rsidRPr="002611D0" w:rsidRDefault="00604318" w:rsidP="0072796E">
            <w:pPr>
              <w:rPr>
                <w:rFonts w:cs="Times New Roman"/>
                <w:sz w:val="24"/>
                <w:szCs w:val="24"/>
              </w:rPr>
            </w:pPr>
          </w:p>
        </w:tc>
        <w:tc>
          <w:tcPr>
            <w:tcW w:w="2948" w:type="dxa"/>
            <w:vAlign w:val="center"/>
          </w:tcPr>
          <w:p w14:paraId="3E42EC75" w14:textId="77777777" w:rsidR="00604318" w:rsidRPr="002611D0" w:rsidRDefault="00604318" w:rsidP="0072796E">
            <w:pPr>
              <w:jc w:val="center"/>
              <w:rPr>
                <w:rFonts w:cs="Times New Roman"/>
                <w:sz w:val="24"/>
                <w:szCs w:val="24"/>
              </w:rPr>
            </w:pPr>
            <w:r w:rsidRPr="002611D0">
              <w:rPr>
                <w:rFonts w:cs="Times New Roman"/>
                <w:sz w:val="24"/>
                <w:szCs w:val="24"/>
              </w:rPr>
              <w:t>Never</w:t>
            </w:r>
          </w:p>
        </w:tc>
        <w:tc>
          <w:tcPr>
            <w:tcW w:w="1134" w:type="dxa"/>
            <w:vAlign w:val="center"/>
          </w:tcPr>
          <w:p w14:paraId="28760BD7" w14:textId="77777777" w:rsidR="00604318" w:rsidRPr="002611D0" w:rsidRDefault="00604318" w:rsidP="0072796E">
            <w:pPr>
              <w:jc w:val="center"/>
              <w:rPr>
                <w:rFonts w:cs="Times New Roman"/>
                <w:sz w:val="24"/>
                <w:szCs w:val="24"/>
              </w:rPr>
            </w:pPr>
            <w:r w:rsidRPr="002611D0">
              <w:rPr>
                <w:rFonts w:cs="Times New Roman"/>
                <w:sz w:val="24"/>
                <w:szCs w:val="24"/>
              </w:rPr>
              <w:t>86</w:t>
            </w:r>
          </w:p>
        </w:tc>
        <w:tc>
          <w:tcPr>
            <w:tcW w:w="1417" w:type="dxa"/>
            <w:vAlign w:val="center"/>
          </w:tcPr>
          <w:p w14:paraId="53B0FE96" w14:textId="77777777" w:rsidR="00604318" w:rsidRPr="002611D0" w:rsidRDefault="00604318" w:rsidP="0072796E">
            <w:pPr>
              <w:jc w:val="center"/>
              <w:rPr>
                <w:rFonts w:cs="Times New Roman"/>
                <w:sz w:val="24"/>
                <w:szCs w:val="24"/>
              </w:rPr>
            </w:pPr>
            <w:r w:rsidRPr="002611D0">
              <w:rPr>
                <w:rFonts w:cs="Times New Roman"/>
                <w:sz w:val="24"/>
                <w:szCs w:val="24"/>
              </w:rPr>
              <w:t>30.3%</w:t>
            </w:r>
          </w:p>
        </w:tc>
      </w:tr>
    </w:tbl>
    <w:p w14:paraId="1A882DAC" w14:textId="77777777" w:rsidR="00604318" w:rsidRPr="002611D0" w:rsidRDefault="00604318" w:rsidP="00604318">
      <w:pPr>
        <w:spacing w:after="20"/>
        <w:rPr>
          <w:rFonts w:cs="Times New Roman"/>
          <w:sz w:val="24"/>
          <w:szCs w:val="24"/>
        </w:rPr>
      </w:pPr>
    </w:p>
    <w:p w14:paraId="754CDEA5" w14:textId="77777777" w:rsidR="00604318" w:rsidRPr="002611D0" w:rsidRDefault="00604318" w:rsidP="00604318">
      <w:pPr>
        <w:spacing w:after="80" w:line="252" w:lineRule="auto"/>
        <w:rPr>
          <w:rFonts w:cs="Times New Roman"/>
          <w:sz w:val="24"/>
          <w:szCs w:val="24"/>
        </w:rPr>
      </w:pPr>
      <w:r w:rsidRPr="002611D0">
        <w:rPr>
          <w:rFonts w:cs="Times New Roman"/>
          <w:i/>
          <w:sz w:val="24"/>
          <w:szCs w:val="24"/>
        </w:rPr>
        <w:t>Source: Research data, 2026.</w:t>
      </w:r>
    </w:p>
    <w:p w14:paraId="210664DE" w14:textId="77777777" w:rsidR="00604318" w:rsidRPr="002611D0" w:rsidRDefault="00604318" w:rsidP="00604318">
      <w:pPr>
        <w:pStyle w:val="Heading2"/>
        <w:spacing w:before="100" w:after="60"/>
        <w:rPr>
          <w:rFonts w:ascii="Times New Roman" w:hAnsi="Times New Roman" w:cs="Times New Roman"/>
          <w:color w:val="auto"/>
          <w:sz w:val="24"/>
          <w:szCs w:val="24"/>
        </w:rPr>
      </w:pPr>
      <w:r w:rsidRPr="002611D0">
        <w:rPr>
          <w:rFonts w:ascii="Times New Roman" w:hAnsi="Times New Roman" w:cs="Times New Roman"/>
          <w:color w:val="auto"/>
          <w:sz w:val="24"/>
          <w:szCs w:val="24"/>
        </w:rPr>
        <w:t>4.2 Descriptive Statistics</w:t>
      </w:r>
    </w:p>
    <w:p w14:paraId="0D58551E" w14:textId="77777777" w:rsidR="00604318" w:rsidRPr="002611D0" w:rsidRDefault="00604318" w:rsidP="00604318">
      <w:pPr>
        <w:rPr>
          <w:rFonts w:cs="Times New Roman"/>
          <w:sz w:val="24"/>
          <w:szCs w:val="24"/>
        </w:rPr>
      </w:pPr>
      <w:r w:rsidRPr="002611D0">
        <w:rPr>
          <w:rFonts w:cs="Times New Roman"/>
          <w:sz w:val="24"/>
          <w:szCs w:val="24"/>
        </w:rPr>
        <w:t>Table 2. Descriptive Statistics</w:t>
      </w:r>
    </w:p>
    <w:tbl>
      <w:tblPr>
        <w:tblStyle w:val="TableGrid"/>
        <w:tblW w:w="0" w:type="auto"/>
        <w:jc w:val="center"/>
        <w:tblLook w:val="04A0" w:firstRow="1" w:lastRow="0" w:firstColumn="1" w:lastColumn="0" w:noHBand="0" w:noVBand="1"/>
      </w:tblPr>
      <w:tblGrid>
        <w:gridCol w:w="3828"/>
        <w:gridCol w:w="833"/>
        <w:gridCol w:w="1220"/>
        <w:gridCol w:w="1217"/>
        <w:gridCol w:w="1247"/>
        <w:gridCol w:w="1283"/>
      </w:tblGrid>
      <w:tr w:rsidR="00604318" w:rsidRPr="002611D0" w14:paraId="11055ACE" w14:textId="77777777" w:rsidTr="0072796E">
        <w:trPr>
          <w:jc w:val="center"/>
        </w:trPr>
        <w:tc>
          <w:tcPr>
            <w:tcW w:w="3969" w:type="dxa"/>
            <w:shd w:val="clear" w:color="auto" w:fill="E2F0D9"/>
            <w:vAlign w:val="center"/>
          </w:tcPr>
          <w:p w14:paraId="10C629C8" w14:textId="77777777" w:rsidR="00604318" w:rsidRPr="002611D0" w:rsidRDefault="00604318" w:rsidP="0072796E">
            <w:pPr>
              <w:rPr>
                <w:rFonts w:cs="Times New Roman"/>
                <w:sz w:val="24"/>
                <w:szCs w:val="24"/>
              </w:rPr>
            </w:pPr>
            <w:r w:rsidRPr="002611D0">
              <w:rPr>
                <w:rFonts w:cs="Times New Roman"/>
                <w:b/>
                <w:sz w:val="24"/>
                <w:szCs w:val="24"/>
              </w:rPr>
              <w:t>Variable</w:t>
            </w:r>
          </w:p>
        </w:tc>
        <w:tc>
          <w:tcPr>
            <w:tcW w:w="850" w:type="dxa"/>
            <w:shd w:val="clear" w:color="auto" w:fill="E2F0D9"/>
            <w:vAlign w:val="center"/>
          </w:tcPr>
          <w:p w14:paraId="1D3D94E1" w14:textId="77777777" w:rsidR="00604318" w:rsidRPr="002611D0" w:rsidRDefault="00604318" w:rsidP="0072796E">
            <w:pPr>
              <w:rPr>
                <w:rFonts w:cs="Times New Roman"/>
                <w:sz w:val="24"/>
                <w:szCs w:val="24"/>
              </w:rPr>
            </w:pPr>
            <w:r w:rsidRPr="002611D0">
              <w:rPr>
                <w:rFonts w:cs="Times New Roman"/>
                <w:b/>
                <w:sz w:val="24"/>
                <w:szCs w:val="24"/>
              </w:rPr>
              <w:t>N</w:t>
            </w:r>
          </w:p>
        </w:tc>
        <w:tc>
          <w:tcPr>
            <w:tcW w:w="1247" w:type="dxa"/>
            <w:shd w:val="clear" w:color="auto" w:fill="E2F0D9"/>
            <w:vAlign w:val="center"/>
          </w:tcPr>
          <w:p w14:paraId="5E85508E" w14:textId="77777777" w:rsidR="00604318" w:rsidRPr="002611D0" w:rsidRDefault="00604318" w:rsidP="0072796E">
            <w:pPr>
              <w:rPr>
                <w:rFonts w:cs="Times New Roman"/>
                <w:sz w:val="24"/>
                <w:szCs w:val="24"/>
              </w:rPr>
            </w:pPr>
            <w:r w:rsidRPr="002611D0">
              <w:rPr>
                <w:rFonts w:cs="Times New Roman"/>
                <w:b/>
                <w:sz w:val="24"/>
                <w:szCs w:val="24"/>
              </w:rPr>
              <w:t>Mean</w:t>
            </w:r>
          </w:p>
        </w:tc>
        <w:tc>
          <w:tcPr>
            <w:tcW w:w="1247" w:type="dxa"/>
            <w:shd w:val="clear" w:color="auto" w:fill="E2F0D9"/>
            <w:vAlign w:val="center"/>
          </w:tcPr>
          <w:p w14:paraId="3B70491A" w14:textId="77777777" w:rsidR="00604318" w:rsidRPr="002611D0" w:rsidRDefault="00604318" w:rsidP="0072796E">
            <w:pPr>
              <w:rPr>
                <w:rFonts w:cs="Times New Roman"/>
                <w:sz w:val="24"/>
                <w:szCs w:val="24"/>
              </w:rPr>
            </w:pPr>
            <w:r w:rsidRPr="002611D0">
              <w:rPr>
                <w:rFonts w:cs="Times New Roman"/>
                <w:b/>
                <w:sz w:val="24"/>
                <w:szCs w:val="24"/>
              </w:rPr>
              <w:t>Std. Dev.</w:t>
            </w:r>
          </w:p>
        </w:tc>
        <w:tc>
          <w:tcPr>
            <w:tcW w:w="1247" w:type="dxa"/>
            <w:shd w:val="clear" w:color="auto" w:fill="E2F0D9"/>
            <w:vAlign w:val="center"/>
          </w:tcPr>
          <w:p w14:paraId="5DB14B67" w14:textId="77777777" w:rsidR="00604318" w:rsidRPr="002611D0" w:rsidRDefault="00604318" w:rsidP="0072796E">
            <w:pPr>
              <w:rPr>
                <w:rFonts w:cs="Times New Roman"/>
                <w:sz w:val="24"/>
                <w:szCs w:val="24"/>
              </w:rPr>
            </w:pPr>
            <w:r w:rsidRPr="002611D0">
              <w:rPr>
                <w:rFonts w:cs="Times New Roman"/>
                <w:b/>
                <w:sz w:val="24"/>
                <w:szCs w:val="24"/>
              </w:rPr>
              <w:t>Minimum</w:t>
            </w:r>
          </w:p>
        </w:tc>
        <w:tc>
          <w:tcPr>
            <w:tcW w:w="1247" w:type="dxa"/>
            <w:shd w:val="clear" w:color="auto" w:fill="E2F0D9"/>
            <w:vAlign w:val="center"/>
          </w:tcPr>
          <w:p w14:paraId="75A689E7" w14:textId="77777777" w:rsidR="00604318" w:rsidRPr="002611D0" w:rsidRDefault="00604318" w:rsidP="0072796E">
            <w:pPr>
              <w:rPr>
                <w:rFonts w:cs="Times New Roman"/>
                <w:sz w:val="24"/>
                <w:szCs w:val="24"/>
              </w:rPr>
            </w:pPr>
            <w:r w:rsidRPr="002611D0">
              <w:rPr>
                <w:rFonts w:cs="Times New Roman"/>
                <w:b/>
                <w:sz w:val="24"/>
                <w:szCs w:val="24"/>
              </w:rPr>
              <w:t>Maximum</w:t>
            </w:r>
          </w:p>
        </w:tc>
      </w:tr>
      <w:tr w:rsidR="00604318" w:rsidRPr="002611D0" w14:paraId="66F835C3" w14:textId="77777777" w:rsidTr="0072796E">
        <w:trPr>
          <w:jc w:val="center"/>
        </w:trPr>
        <w:tc>
          <w:tcPr>
            <w:tcW w:w="3969" w:type="dxa"/>
            <w:vAlign w:val="center"/>
          </w:tcPr>
          <w:p w14:paraId="15795C4B" w14:textId="77777777" w:rsidR="00604318" w:rsidRPr="002611D0" w:rsidRDefault="00604318" w:rsidP="0072796E">
            <w:pPr>
              <w:rPr>
                <w:rFonts w:cs="Times New Roman"/>
                <w:sz w:val="24"/>
                <w:szCs w:val="24"/>
              </w:rPr>
            </w:pPr>
            <w:r w:rsidRPr="002611D0">
              <w:rPr>
                <w:rFonts w:cs="Times New Roman"/>
                <w:sz w:val="24"/>
                <w:szCs w:val="24"/>
              </w:rPr>
              <w:t>Green Human Resource Management (X1)</w:t>
            </w:r>
          </w:p>
        </w:tc>
        <w:tc>
          <w:tcPr>
            <w:tcW w:w="850" w:type="dxa"/>
            <w:vAlign w:val="center"/>
          </w:tcPr>
          <w:p w14:paraId="6BD65959" w14:textId="77777777" w:rsidR="00604318" w:rsidRPr="002611D0" w:rsidRDefault="00604318" w:rsidP="0072796E">
            <w:pPr>
              <w:rPr>
                <w:rFonts w:cs="Times New Roman"/>
                <w:sz w:val="24"/>
                <w:szCs w:val="24"/>
              </w:rPr>
            </w:pPr>
            <w:r w:rsidRPr="002611D0">
              <w:rPr>
                <w:rFonts w:cs="Times New Roman"/>
                <w:sz w:val="24"/>
                <w:szCs w:val="24"/>
              </w:rPr>
              <w:t>284</w:t>
            </w:r>
          </w:p>
        </w:tc>
        <w:tc>
          <w:tcPr>
            <w:tcW w:w="1247" w:type="dxa"/>
            <w:vAlign w:val="center"/>
          </w:tcPr>
          <w:p w14:paraId="192E9CB4" w14:textId="77777777" w:rsidR="00604318" w:rsidRPr="002611D0" w:rsidRDefault="00604318" w:rsidP="0072796E">
            <w:pPr>
              <w:rPr>
                <w:rFonts w:cs="Times New Roman"/>
                <w:sz w:val="24"/>
                <w:szCs w:val="24"/>
              </w:rPr>
            </w:pPr>
            <w:r w:rsidRPr="002611D0">
              <w:rPr>
                <w:rFonts w:cs="Times New Roman"/>
                <w:sz w:val="24"/>
                <w:szCs w:val="24"/>
              </w:rPr>
              <w:t>3,284</w:t>
            </w:r>
          </w:p>
        </w:tc>
        <w:tc>
          <w:tcPr>
            <w:tcW w:w="1247" w:type="dxa"/>
            <w:vAlign w:val="center"/>
          </w:tcPr>
          <w:p w14:paraId="2C3E5220" w14:textId="77777777" w:rsidR="00604318" w:rsidRPr="002611D0" w:rsidRDefault="00604318" w:rsidP="0072796E">
            <w:pPr>
              <w:rPr>
                <w:rFonts w:cs="Times New Roman"/>
                <w:sz w:val="24"/>
                <w:szCs w:val="24"/>
              </w:rPr>
            </w:pPr>
            <w:r w:rsidRPr="002611D0">
              <w:rPr>
                <w:rFonts w:cs="Times New Roman"/>
                <w:sz w:val="24"/>
                <w:szCs w:val="24"/>
              </w:rPr>
              <w:t>1,078</w:t>
            </w:r>
          </w:p>
        </w:tc>
        <w:tc>
          <w:tcPr>
            <w:tcW w:w="1247" w:type="dxa"/>
            <w:vAlign w:val="center"/>
          </w:tcPr>
          <w:p w14:paraId="6DE159F5" w14:textId="77777777" w:rsidR="00604318" w:rsidRPr="002611D0" w:rsidRDefault="00604318" w:rsidP="0072796E">
            <w:pPr>
              <w:rPr>
                <w:rFonts w:cs="Times New Roman"/>
                <w:sz w:val="24"/>
                <w:szCs w:val="24"/>
              </w:rPr>
            </w:pPr>
            <w:r w:rsidRPr="002611D0">
              <w:rPr>
                <w:rFonts w:cs="Times New Roman"/>
                <w:sz w:val="24"/>
                <w:szCs w:val="24"/>
              </w:rPr>
              <w:t>1.00</w:t>
            </w:r>
          </w:p>
        </w:tc>
        <w:tc>
          <w:tcPr>
            <w:tcW w:w="1247" w:type="dxa"/>
            <w:vAlign w:val="center"/>
          </w:tcPr>
          <w:p w14:paraId="7944FF04" w14:textId="77777777" w:rsidR="00604318" w:rsidRPr="002611D0" w:rsidRDefault="00604318" w:rsidP="0072796E">
            <w:pPr>
              <w:rPr>
                <w:rFonts w:cs="Times New Roman"/>
                <w:sz w:val="24"/>
                <w:szCs w:val="24"/>
              </w:rPr>
            </w:pPr>
            <w:r w:rsidRPr="002611D0">
              <w:rPr>
                <w:rFonts w:cs="Times New Roman"/>
                <w:sz w:val="24"/>
                <w:szCs w:val="24"/>
              </w:rPr>
              <w:t>5.00</w:t>
            </w:r>
          </w:p>
        </w:tc>
      </w:tr>
      <w:tr w:rsidR="00604318" w:rsidRPr="002611D0" w14:paraId="24779A6B" w14:textId="77777777" w:rsidTr="0072796E">
        <w:trPr>
          <w:jc w:val="center"/>
        </w:trPr>
        <w:tc>
          <w:tcPr>
            <w:tcW w:w="3969" w:type="dxa"/>
            <w:vAlign w:val="center"/>
          </w:tcPr>
          <w:p w14:paraId="5B3356AD" w14:textId="77777777" w:rsidR="00604318" w:rsidRPr="002611D0" w:rsidRDefault="00604318" w:rsidP="0072796E">
            <w:pPr>
              <w:rPr>
                <w:rFonts w:cs="Times New Roman"/>
                <w:sz w:val="24"/>
                <w:szCs w:val="24"/>
              </w:rPr>
            </w:pPr>
            <w:r w:rsidRPr="002611D0">
              <w:rPr>
                <w:rFonts w:cs="Times New Roman"/>
                <w:sz w:val="24"/>
                <w:szCs w:val="24"/>
              </w:rPr>
              <w:t>Environmental Knowledge (X2)</w:t>
            </w:r>
          </w:p>
        </w:tc>
        <w:tc>
          <w:tcPr>
            <w:tcW w:w="850" w:type="dxa"/>
            <w:vAlign w:val="center"/>
          </w:tcPr>
          <w:p w14:paraId="5B9106B5" w14:textId="77777777" w:rsidR="00604318" w:rsidRPr="002611D0" w:rsidRDefault="00604318" w:rsidP="0072796E">
            <w:pPr>
              <w:rPr>
                <w:rFonts w:cs="Times New Roman"/>
                <w:sz w:val="24"/>
                <w:szCs w:val="24"/>
              </w:rPr>
            </w:pPr>
            <w:r w:rsidRPr="002611D0">
              <w:rPr>
                <w:rFonts w:cs="Times New Roman"/>
                <w:sz w:val="24"/>
                <w:szCs w:val="24"/>
              </w:rPr>
              <w:t>284</w:t>
            </w:r>
          </w:p>
        </w:tc>
        <w:tc>
          <w:tcPr>
            <w:tcW w:w="1247" w:type="dxa"/>
            <w:vAlign w:val="center"/>
          </w:tcPr>
          <w:p w14:paraId="65BB421E" w14:textId="77777777" w:rsidR="00604318" w:rsidRPr="002611D0" w:rsidRDefault="00604318" w:rsidP="0072796E">
            <w:pPr>
              <w:rPr>
                <w:rFonts w:cs="Times New Roman"/>
                <w:sz w:val="24"/>
                <w:szCs w:val="24"/>
              </w:rPr>
            </w:pPr>
            <w:r w:rsidRPr="002611D0">
              <w:rPr>
                <w:rFonts w:cs="Times New Roman"/>
                <w:sz w:val="24"/>
                <w:szCs w:val="24"/>
              </w:rPr>
              <w:t>3,211</w:t>
            </w:r>
          </w:p>
        </w:tc>
        <w:tc>
          <w:tcPr>
            <w:tcW w:w="1247" w:type="dxa"/>
            <w:vAlign w:val="center"/>
          </w:tcPr>
          <w:p w14:paraId="5BE4561C" w14:textId="77777777" w:rsidR="00604318" w:rsidRPr="002611D0" w:rsidRDefault="00604318" w:rsidP="0072796E">
            <w:pPr>
              <w:rPr>
                <w:rFonts w:cs="Times New Roman"/>
                <w:sz w:val="24"/>
                <w:szCs w:val="24"/>
              </w:rPr>
            </w:pPr>
            <w:r w:rsidRPr="002611D0">
              <w:rPr>
                <w:rFonts w:cs="Times New Roman"/>
                <w:sz w:val="24"/>
                <w:szCs w:val="24"/>
              </w:rPr>
              <w:t>1.145</w:t>
            </w:r>
          </w:p>
        </w:tc>
        <w:tc>
          <w:tcPr>
            <w:tcW w:w="1247" w:type="dxa"/>
            <w:vAlign w:val="center"/>
          </w:tcPr>
          <w:p w14:paraId="61C84883" w14:textId="77777777" w:rsidR="00604318" w:rsidRPr="002611D0" w:rsidRDefault="00604318" w:rsidP="0072796E">
            <w:pPr>
              <w:rPr>
                <w:rFonts w:cs="Times New Roman"/>
                <w:sz w:val="24"/>
                <w:szCs w:val="24"/>
              </w:rPr>
            </w:pPr>
            <w:r w:rsidRPr="002611D0">
              <w:rPr>
                <w:rFonts w:cs="Times New Roman"/>
                <w:sz w:val="24"/>
                <w:szCs w:val="24"/>
              </w:rPr>
              <w:t>1.00</w:t>
            </w:r>
          </w:p>
        </w:tc>
        <w:tc>
          <w:tcPr>
            <w:tcW w:w="1247" w:type="dxa"/>
            <w:vAlign w:val="center"/>
          </w:tcPr>
          <w:p w14:paraId="5B92A959" w14:textId="77777777" w:rsidR="00604318" w:rsidRPr="002611D0" w:rsidRDefault="00604318" w:rsidP="0072796E">
            <w:pPr>
              <w:rPr>
                <w:rFonts w:cs="Times New Roman"/>
                <w:sz w:val="24"/>
                <w:szCs w:val="24"/>
              </w:rPr>
            </w:pPr>
            <w:r w:rsidRPr="002611D0">
              <w:rPr>
                <w:rFonts w:cs="Times New Roman"/>
                <w:sz w:val="24"/>
                <w:szCs w:val="24"/>
              </w:rPr>
              <w:t>5.00</w:t>
            </w:r>
          </w:p>
        </w:tc>
      </w:tr>
      <w:tr w:rsidR="00604318" w:rsidRPr="002611D0" w14:paraId="671146A1" w14:textId="77777777" w:rsidTr="0072796E">
        <w:trPr>
          <w:jc w:val="center"/>
        </w:trPr>
        <w:tc>
          <w:tcPr>
            <w:tcW w:w="3969" w:type="dxa"/>
            <w:vAlign w:val="center"/>
          </w:tcPr>
          <w:p w14:paraId="1B6BC19B" w14:textId="77777777" w:rsidR="00604318" w:rsidRPr="002611D0" w:rsidRDefault="00604318" w:rsidP="0072796E">
            <w:pPr>
              <w:rPr>
                <w:rFonts w:cs="Times New Roman"/>
                <w:sz w:val="24"/>
                <w:szCs w:val="24"/>
              </w:rPr>
            </w:pPr>
            <w:r w:rsidRPr="002611D0">
              <w:rPr>
                <w:rFonts w:cs="Times New Roman"/>
                <w:sz w:val="24"/>
                <w:szCs w:val="24"/>
              </w:rPr>
              <w:t>Employee Pro-Environmental Behavior (Y)</w:t>
            </w:r>
          </w:p>
        </w:tc>
        <w:tc>
          <w:tcPr>
            <w:tcW w:w="850" w:type="dxa"/>
            <w:vAlign w:val="center"/>
          </w:tcPr>
          <w:p w14:paraId="0FEF1CC5" w14:textId="77777777" w:rsidR="00604318" w:rsidRPr="002611D0" w:rsidRDefault="00604318" w:rsidP="0072796E">
            <w:pPr>
              <w:rPr>
                <w:rFonts w:cs="Times New Roman"/>
                <w:sz w:val="24"/>
                <w:szCs w:val="24"/>
              </w:rPr>
            </w:pPr>
            <w:r w:rsidRPr="002611D0">
              <w:rPr>
                <w:rFonts w:cs="Times New Roman"/>
                <w:sz w:val="24"/>
                <w:szCs w:val="24"/>
              </w:rPr>
              <w:t>284</w:t>
            </w:r>
          </w:p>
        </w:tc>
        <w:tc>
          <w:tcPr>
            <w:tcW w:w="1247" w:type="dxa"/>
            <w:vAlign w:val="center"/>
          </w:tcPr>
          <w:p w14:paraId="632F73A7" w14:textId="77777777" w:rsidR="00604318" w:rsidRPr="002611D0" w:rsidRDefault="00604318" w:rsidP="0072796E">
            <w:pPr>
              <w:rPr>
                <w:rFonts w:cs="Times New Roman"/>
                <w:sz w:val="24"/>
                <w:szCs w:val="24"/>
              </w:rPr>
            </w:pPr>
            <w:r w:rsidRPr="002611D0">
              <w:rPr>
                <w:rFonts w:cs="Times New Roman"/>
                <w:sz w:val="24"/>
                <w:szCs w:val="24"/>
              </w:rPr>
              <w:t>3,244</w:t>
            </w:r>
          </w:p>
        </w:tc>
        <w:tc>
          <w:tcPr>
            <w:tcW w:w="1247" w:type="dxa"/>
            <w:vAlign w:val="center"/>
          </w:tcPr>
          <w:p w14:paraId="2E74AF73" w14:textId="77777777" w:rsidR="00604318" w:rsidRPr="002611D0" w:rsidRDefault="00604318" w:rsidP="0072796E">
            <w:pPr>
              <w:rPr>
                <w:rFonts w:cs="Times New Roman"/>
                <w:sz w:val="24"/>
                <w:szCs w:val="24"/>
              </w:rPr>
            </w:pPr>
            <w:r w:rsidRPr="002611D0">
              <w:rPr>
                <w:rFonts w:cs="Times New Roman"/>
                <w:sz w:val="24"/>
                <w:szCs w:val="24"/>
              </w:rPr>
              <w:t>1.137</w:t>
            </w:r>
          </w:p>
        </w:tc>
        <w:tc>
          <w:tcPr>
            <w:tcW w:w="1247" w:type="dxa"/>
            <w:vAlign w:val="center"/>
          </w:tcPr>
          <w:p w14:paraId="4D7BAA30" w14:textId="77777777" w:rsidR="00604318" w:rsidRPr="002611D0" w:rsidRDefault="00604318" w:rsidP="0072796E">
            <w:pPr>
              <w:rPr>
                <w:rFonts w:cs="Times New Roman"/>
                <w:sz w:val="24"/>
                <w:szCs w:val="24"/>
              </w:rPr>
            </w:pPr>
            <w:r w:rsidRPr="002611D0">
              <w:rPr>
                <w:rFonts w:cs="Times New Roman"/>
                <w:sz w:val="24"/>
                <w:szCs w:val="24"/>
              </w:rPr>
              <w:t>1.00</w:t>
            </w:r>
          </w:p>
        </w:tc>
        <w:tc>
          <w:tcPr>
            <w:tcW w:w="1247" w:type="dxa"/>
            <w:vAlign w:val="center"/>
          </w:tcPr>
          <w:p w14:paraId="1C3CE45B" w14:textId="77777777" w:rsidR="00604318" w:rsidRPr="002611D0" w:rsidRDefault="00604318" w:rsidP="0072796E">
            <w:pPr>
              <w:rPr>
                <w:rFonts w:cs="Times New Roman"/>
                <w:sz w:val="24"/>
                <w:szCs w:val="24"/>
              </w:rPr>
            </w:pPr>
            <w:r w:rsidRPr="002611D0">
              <w:rPr>
                <w:rFonts w:cs="Times New Roman"/>
                <w:sz w:val="24"/>
                <w:szCs w:val="24"/>
              </w:rPr>
              <w:t>5.00</w:t>
            </w:r>
          </w:p>
        </w:tc>
      </w:tr>
    </w:tbl>
    <w:p w14:paraId="1CCF8AF2" w14:textId="77777777" w:rsidR="00604318" w:rsidRPr="002611D0" w:rsidRDefault="00604318" w:rsidP="00604318">
      <w:pPr>
        <w:spacing w:after="80" w:line="252" w:lineRule="auto"/>
        <w:rPr>
          <w:rFonts w:cs="Times New Roman"/>
          <w:sz w:val="24"/>
          <w:szCs w:val="24"/>
        </w:rPr>
      </w:pPr>
      <w:r w:rsidRPr="002611D0">
        <w:rPr>
          <w:rFonts w:cs="Times New Roman"/>
          <w:i/>
          <w:sz w:val="24"/>
          <w:szCs w:val="24"/>
        </w:rPr>
        <w:t>Source: Processed data, 2026.</w:t>
      </w:r>
    </w:p>
    <w:p w14:paraId="61123470" w14:textId="77777777" w:rsidR="00604318" w:rsidRPr="002611D0" w:rsidRDefault="00604318" w:rsidP="00604318">
      <w:pPr>
        <w:spacing w:after="80" w:line="252" w:lineRule="auto"/>
        <w:ind w:firstLine="720"/>
        <w:jc w:val="both"/>
        <w:rPr>
          <w:rFonts w:cs="Times New Roman"/>
          <w:sz w:val="24"/>
          <w:szCs w:val="24"/>
        </w:rPr>
      </w:pPr>
      <w:r w:rsidRPr="002611D0">
        <w:rPr>
          <w:rFonts w:cs="Times New Roman"/>
          <w:sz w:val="24"/>
          <w:szCs w:val="24"/>
        </w:rPr>
        <w:t>The mean score for GHRM was 3.284, for environmental knowledge was 3.211, and for pro-environmental behavior was 3.244. The variation in scores across these three variables indicates that the research data has sufficient dispersion to analyze the relationships among the variables. (Processed data, 2026).</w:t>
      </w:r>
    </w:p>
    <w:p w14:paraId="12729451" w14:textId="77777777" w:rsidR="00604318" w:rsidRPr="002611D0" w:rsidRDefault="00604318" w:rsidP="00604318">
      <w:pPr>
        <w:pStyle w:val="Heading2"/>
        <w:spacing w:before="100" w:after="60"/>
        <w:rPr>
          <w:rFonts w:ascii="Times New Roman" w:hAnsi="Times New Roman" w:cs="Times New Roman"/>
          <w:color w:val="auto"/>
          <w:sz w:val="24"/>
          <w:szCs w:val="24"/>
        </w:rPr>
      </w:pPr>
      <w:r w:rsidRPr="002611D0">
        <w:rPr>
          <w:rFonts w:ascii="Times New Roman" w:hAnsi="Times New Roman" w:cs="Times New Roman"/>
          <w:color w:val="auto"/>
          <w:sz w:val="24"/>
          <w:szCs w:val="24"/>
        </w:rPr>
        <w:t>4.3 Validity and Reliability Tests</w:t>
      </w:r>
    </w:p>
    <w:p w14:paraId="50B0A2EB" w14:textId="77777777" w:rsidR="00604318" w:rsidRPr="002611D0" w:rsidRDefault="00604318" w:rsidP="00604318">
      <w:pPr>
        <w:jc w:val="center"/>
        <w:rPr>
          <w:rFonts w:cs="Times New Roman"/>
          <w:sz w:val="24"/>
          <w:szCs w:val="24"/>
        </w:rPr>
      </w:pPr>
      <w:r w:rsidRPr="002611D0">
        <w:rPr>
          <w:rFonts w:cs="Times New Roman"/>
          <w:sz w:val="24"/>
          <w:szCs w:val="24"/>
        </w:rPr>
        <w:t>Table 3. Validity Test</w:t>
      </w:r>
    </w:p>
    <w:tbl>
      <w:tblPr>
        <w:tblStyle w:val="TableGrid"/>
        <w:tblW w:w="0" w:type="auto"/>
        <w:jc w:val="center"/>
        <w:tblLook w:val="04A0" w:firstRow="1" w:lastRow="0" w:firstColumn="1" w:lastColumn="0" w:noHBand="0" w:noVBand="1"/>
      </w:tblPr>
      <w:tblGrid>
        <w:gridCol w:w="1417"/>
        <w:gridCol w:w="1417"/>
        <w:gridCol w:w="1417"/>
        <w:gridCol w:w="1417"/>
        <w:gridCol w:w="1701"/>
      </w:tblGrid>
      <w:tr w:rsidR="00604318" w:rsidRPr="002611D0" w14:paraId="0A9D2956" w14:textId="77777777" w:rsidTr="0072796E">
        <w:trPr>
          <w:jc w:val="center"/>
        </w:trPr>
        <w:tc>
          <w:tcPr>
            <w:tcW w:w="1417" w:type="dxa"/>
            <w:shd w:val="clear" w:color="auto" w:fill="E2F0D9"/>
            <w:vAlign w:val="center"/>
          </w:tcPr>
          <w:p w14:paraId="2366F3C1" w14:textId="77777777" w:rsidR="00604318" w:rsidRPr="002611D0" w:rsidRDefault="00604318" w:rsidP="0072796E">
            <w:pPr>
              <w:jc w:val="center"/>
              <w:rPr>
                <w:rFonts w:cs="Times New Roman"/>
                <w:sz w:val="24"/>
                <w:szCs w:val="24"/>
              </w:rPr>
            </w:pPr>
            <w:r w:rsidRPr="002611D0">
              <w:rPr>
                <w:rFonts w:cs="Times New Roman"/>
                <w:b/>
                <w:sz w:val="24"/>
                <w:szCs w:val="24"/>
              </w:rPr>
              <w:t>Item</w:t>
            </w:r>
          </w:p>
        </w:tc>
        <w:tc>
          <w:tcPr>
            <w:tcW w:w="1417" w:type="dxa"/>
            <w:shd w:val="clear" w:color="auto" w:fill="E2F0D9"/>
            <w:vAlign w:val="center"/>
          </w:tcPr>
          <w:p w14:paraId="3FA1F98C" w14:textId="77777777" w:rsidR="00604318" w:rsidRPr="002611D0" w:rsidRDefault="00604318" w:rsidP="0072796E">
            <w:pPr>
              <w:jc w:val="center"/>
              <w:rPr>
                <w:rFonts w:cs="Times New Roman"/>
                <w:sz w:val="24"/>
                <w:szCs w:val="24"/>
              </w:rPr>
            </w:pPr>
            <w:r w:rsidRPr="002611D0">
              <w:rPr>
                <w:rFonts w:cs="Times New Roman"/>
                <w:b/>
                <w:sz w:val="24"/>
                <w:szCs w:val="24"/>
              </w:rPr>
              <w:t>Calculated r</w:t>
            </w:r>
          </w:p>
        </w:tc>
        <w:tc>
          <w:tcPr>
            <w:tcW w:w="1417" w:type="dxa"/>
            <w:shd w:val="clear" w:color="auto" w:fill="E2F0D9"/>
            <w:vAlign w:val="center"/>
          </w:tcPr>
          <w:p w14:paraId="43EF3FCF" w14:textId="77777777" w:rsidR="00604318" w:rsidRPr="002611D0" w:rsidRDefault="00604318" w:rsidP="0072796E">
            <w:pPr>
              <w:jc w:val="center"/>
              <w:rPr>
                <w:rFonts w:cs="Times New Roman"/>
                <w:sz w:val="24"/>
                <w:szCs w:val="24"/>
              </w:rPr>
            </w:pPr>
            <w:r w:rsidRPr="002611D0">
              <w:rPr>
                <w:rFonts w:cs="Times New Roman"/>
                <w:b/>
                <w:sz w:val="24"/>
                <w:szCs w:val="24"/>
              </w:rPr>
              <w:t>Table r</w:t>
            </w:r>
          </w:p>
        </w:tc>
        <w:tc>
          <w:tcPr>
            <w:tcW w:w="1417" w:type="dxa"/>
            <w:shd w:val="clear" w:color="auto" w:fill="E2F0D9"/>
            <w:vAlign w:val="center"/>
          </w:tcPr>
          <w:p w14:paraId="4C6FBAC5" w14:textId="77777777" w:rsidR="00604318" w:rsidRPr="002611D0" w:rsidRDefault="00604318" w:rsidP="0072796E">
            <w:pPr>
              <w:jc w:val="center"/>
              <w:rPr>
                <w:rFonts w:cs="Times New Roman"/>
                <w:sz w:val="24"/>
                <w:szCs w:val="24"/>
              </w:rPr>
            </w:pPr>
            <w:r w:rsidRPr="002611D0">
              <w:rPr>
                <w:rFonts w:cs="Times New Roman"/>
                <w:b/>
                <w:sz w:val="24"/>
                <w:szCs w:val="24"/>
              </w:rPr>
              <w:t>Sig.</w:t>
            </w:r>
          </w:p>
        </w:tc>
        <w:tc>
          <w:tcPr>
            <w:tcW w:w="1701" w:type="dxa"/>
            <w:shd w:val="clear" w:color="auto" w:fill="E2F0D9"/>
            <w:vAlign w:val="center"/>
          </w:tcPr>
          <w:p w14:paraId="755CF7D9" w14:textId="77777777" w:rsidR="00604318" w:rsidRPr="002611D0" w:rsidRDefault="00604318" w:rsidP="0072796E">
            <w:pPr>
              <w:jc w:val="center"/>
              <w:rPr>
                <w:rFonts w:cs="Times New Roman"/>
                <w:sz w:val="24"/>
                <w:szCs w:val="24"/>
              </w:rPr>
            </w:pPr>
            <w:r w:rsidRPr="002611D0">
              <w:rPr>
                <w:rFonts w:cs="Times New Roman"/>
                <w:b/>
                <w:sz w:val="24"/>
                <w:szCs w:val="24"/>
              </w:rPr>
              <w:t>Decision</w:t>
            </w:r>
          </w:p>
        </w:tc>
      </w:tr>
      <w:tr w:rsidR="00604318" w:rsidRPr="002611D0" w14:paraId="3C532A53" w14:textId="77777777" w:rsidTr="0072796E">
        <w:trPr>
          <w:jc w:val="center"/>
        </w:trPr>
        <w:tc>
          <w:tcPr>
            <w:tcW w:w="1417" w:type="dxa"/>
            <w:vAlign w:val="center"/>
          </w:tcPr>
          <w:p w14:paraId="4A477220" w14:textId="77777777" w:rsidR="00604318" w:rsidRPr="002611D0" w:rsidRDefault="00604318" w:rsidP="0072796E">
            <w:pPr>
              <w:jc w:val="center"/>
              <w:rPr>
                <w:rFonts w:cs="Times New Roman"/>
                <w:sz w:val="24"/>
                <w:szCs w:val="24"/>
              </w:rPr>
            </w:pPr>
            <w:r w:rsidRPr="002611D0">
              <w:rPr>
                <w:rFonts w:cs="Times New Roman"/>
                <w:sz w:val="24"/>
                <w:szCs w:val="24"/>
              </w:rPr>
              <w:t>GHRM1</w:t>
            </w:r>
          </w:p>
        </w:tc>
        <w:tc>
          <w:tcPr>
            <w:tcW w:w="1417" w:type="dxa"/>
            <w:vAlign w:val="center"/>
          </w:tcPr>
          <w:p w14:paraId="31F22412" w14:textId="77777777" w:rsidR="00604318" w:rsidRPr="002611D0" w:rsidRDefault="00604318" w:rsidP="0072796E">
            <w:pPr>
              <w:jc w:val="center"/>
              <w:rPr>
                <w:rFonts w:cs="Times New Roman"/>
                <w:sz w:val="24"/>
                <w:szCs w:val="24"/>
              </w:rPr>
            </w:pPr>
            <w:r w:rsidRPr="002611D0">
              <w:rPr>
                <w:rFonts w:cs="Times New Roman"/>
                <w:sz w:val="24"/>
                <w:szCs w:val="24"/>
              </w:rPr>
              <w:t>0.776</w:t>
            </w:r>
          </w:p>
        </w:tc>
        <w:tc>
          <w:tcPr>
            <w:tcW w:w="1417" w:type="dxa"/>
            <w:vAlign w:val="center"/>
          </w:tcPr>
          <w:p w14:paraId="315E9657" w14:textId="77777777" w:rsidR="00604318" w:rsidRPr="002611D0" w:rsidRDefault="00604318" w:rsidP="0072796E">
            <w:pPr>
              <w:jc w:val="center"/>
              <w:rPr>
                <w:rFonts w:cs="Times New Roman"/>
                <w:sz w:val="24"/>
                <w:szCs w:val="24"/>
              </w:rPr>
            </w:pPr>
            <w:r w:rsidRPr="002611D0">
              <w:rPr>
                <w:rFonts w:cs="Times New Roman"/>
                <w:sz w:val="24"/>
                <w:szCs w:val="24"/>
              </w:rPr>
              <w:t>0.116</w:t>
            </w:r>
          </w:p>
        </w:tc>
        <w:tc>
          <w:tcPr>
            <w:tcW w:w="1417" w:type="dxa"/>
            <w:vAlign w:val="center"/>
          </w:tcPr>
          <w:p w14:paraId="14BA4C3E" w14:textId="77777777" w:rsidR="00604318" w:rsidRPr="002611D0" w:rsidRDefault="00604318" w:rsidP="0072796E">
            <w:pPr>
              <w:jc w:val="center"/>
              <w:rPr>
                <w:rFonts w:cs="Times New Roman"/>
                <w:sz w:val="24"/>
                <w:szCs w:val="24"/>
              </w:rPr>
            </w:pPr>
            <w:r w:rsidRPr="002611D0">
              <w:rPr>
                <w:rFonts w:cs="Times New Roman"/>
                <w:sz w:val="24"/>
                <w:szCs w:val="24"/>
              </w:rPr>
              <w:t>&lt;0.001</w:t>
            </w:r>
          </w:p>
        </w:tc>
        <w:tc>
          <w:tcPr>
            <w:tcW w:w="1701" w:type="dxa"/>
            <w:vAlign w:val="center"/>
          </w:tcPr>
          <w:p w14:paraId="4A0BA8AF" w14:textId="77777777" w:rsidR="00604318" w:rsidRPr="002611D0" w:rsidRDefault="00604318" w:rsidP="0072796E">
            <w:pPr>
              <w:jc w:val="center"/>
              <w:rPr>
                <w:rFonts w:cs="Times New Roman"/>
                <w:sz w:val="24"/>
                <w:szCs w:val="24"/>
              </w:rPr>
            </w:pPr>
            <w:r w:rsidRPr="002611D0">
              <w:rPr>
                <w:rFonts w:cs="Times New Roman"/>
                <w:sz w:val="24"/>
                <w:szCs w:val="24"/>
              </w:rPr>
              <w:t>Valid</w:t>
            </w:r>
          </w:p>
        </w:tc>
      </w:tr>
      <w:tr w:rsidR="00604318" w:rsidRPr="002611D0" w14:paraId="796A3455" w14:textId="77777777" w:rsidTr="0072796E">
        <w:trPr>
          <w:jc w:val="center"/>
        </w:trPr>
        <w:tc>
          <w:tcPr>
            <w:tcW w:w="1417" w:type="dxa"/>
            <w:vAlign w:val="center"/>
          </w:tcPr>
          <w:p w14:paraId="5D8B8971" w14:textId="77777777" w:rsidR="00604318" w:rsidRPr="002611D0" w:rsidRDefault="00604318" w:rsidP="0072796E">
            <w:pPr>
              <w:jc w:val="center"/>
              <w:rPr>
                <w:rFonts w:cs="Times New Roman"/>
                <w:sz w:val="24"/>
                <w:szCs w:val="24"/>
              </w:rPr>
            </w:pPr>
            <w:r w:rsidRPr="002611D0">
              <w:rPr>
                <w:rFonts w:cs="Times New Roman"/>
                <w:sz w:val="24"/>
                <w:szCs w:val="24"/>
              </w:rPr>
              <w:t>GHRM2</w:t>
            </w:r>
          </w:p>
        </w:tc>
        <w:tc>
          <w:tcPr>
            <w:tcW w:w="1417" w:type="dxa"/>
            <w:vAlign w:val="center"/>
          </w:tcPr>
          <w:p w14:paraId="4D24A558" w14:textId="77777777" w:rsidR="00604318" w:rsidRPr="002611D0" w:rsidRDefault="00604318" w:rsidP="0072796E">
            <w:pPr>
              <w:jc w:val="center"/>
              <w:rPr>
                <w:rFonts w:cs="Times New Roman"/>
                <w:sz w:val="24"/>
                <w:szCs w:val="24"/>
              </w:rPr>
            </w:pPr>
            <w:r w:rsidRPr="002611D0">
              <w:rPr>
                <w:rFonts w:cs="Times New Roman"/>
                <w:sz w:val="24"/>
                <w:szCs w:val="24"/>
              </w:rPr>
              <w:t>0.720</w:t>
            </w:r>
          </w:p>
        </w:tc>
        <w:tc>
          <w:tcPr>
            <w:tcW w:w="1417" w:type="dxa"/>
            <w:vAlign w:val="center"/>
          </w:tcPr>
          <w:p w14:paraId="11E7ED06" w14:textId="77777777" w:rsidR="00604318" w:rsidRPr="002611D0" w:rsidRDefault="00604318" w:rsidP="0072796E">
            <w:pPr>
              <w:jc w:val="center"/>
              <w:rPr>
                <w:rFonts w:cs="Times New Roman"/>
                <w:sz w:val="24"/>
                <w:szCs w:val="24"/>
              </w:rPr>
            </w:pPr>
            <w:r w:rsidRPr="002611D0">
              <w:rPr>
                <w:rFonts w:cs="Times New Roman"/>
                <w:sz w:val="24"/>
                <w:szCs w:val="24"/>
              </w:rPr>
              <w:t>0.116</w:t>
            </w:r>
          </w:p>
        </w:tc>
        <w:tc>
          <w:tcPr>
            <w:tcW w:w="1417" w:type="dxa"/>
            <w:vAlign w:val="center"/>
          </w:tcPr>
          <w:p w14:paraId="097CC0AC" w14:textId="77777777" w:rsidR="00604318" w:rsidRPr="002611D0" w:rsidRDefault="00604318" w:rsidP="0072796E">
            <w:pPr>
              <w:jc w:val="center"/>
              <w:rPr>
                <w:rFonts w:cs="Times New Roman"/>
                <w:sz w:val="24"/>
                <w:szCs w:val="24"/>
              </w:rPr>
            </w:pPr>
            <w:r w:rsidRPr="002611D0">
              <w:rPr>
                <w:rFonts w:cs="Times New Roman"/>
                <w:sz w:val="24"/>
                <w:szCs w:val="24"/>
              </w:rPr>
              <w:t>&lt;0.001</w:t>
            </w:r>
          </w:p>
        </w:tc>
        <w:tc>
          <w:tcPr>
            <w:tcW w:w="1701" w:type="dxa"/>
            <w:vAlign w:val="center"/>
          </w:tcPr>
          <w:p w14:paraId="11F83086" w14:textId="77777777" w:rsidR="00604318" w:rsidRPr="002611D0" w:rsidRDefault="00604318" w:rsidP="0072796E">
            <w:pPr>
              <w:jc w:val="center"/>
              <w:rPr>
                <w:rFonts w:cs="Times New Roman"/>
                <w:sz w:val="24"/>
                <w:szCs w:val="24"/>
              </w:rPr>
            </w:pPr>
            <w:r w:rsidRPr="002611D0">
              <w:rPr>
                <w:rFonts w:cs="Times New Roman"/>
                <w:sz w:val="24"/>
                <w:szCs w:val="24"/>
              </w:rPr>
              <w:t>Valid</w:t>
            </w:r>
          </w:p>
        </w:tc>
      </w:tr>
      <w:tr w:rsidR="00604318" w:rsidRPr="002611D0" w14:paraId="6665E3EB" w14:textId="77777777" w:rsidTr="0072796E">
        <w:trPr>
          <w:jc w:val="center"/>
        </w:trPr>
        <w:tc>
          <w:tcPr>
            <w:tcW w:w="1417" w:type="dxa"/>
            <w:vAlign w:val="center"/>
          </w:tcPr>
          <w:p w14:paraId="7A668ECC" w14:textId="77777777" w:rsidR="00604318" w:rsidRPr="002611D0" w:rsidRDefault="00604318" w:rsidP="0072796E">
            <w:pPr>
              <w:jc w:val="center"/>
              <w:rPr>
                <w:rFonts w:cs="Times New Roman"/>
                <w:sz w:val="24"/>
                <w:szCs w:val="24"/>
              </w:rPr>
            </w:pPr>
            <w:r w:rsidRPr="002611D0">
              <w:rPr>
                <w:rFonts w:cs="Times New Roman"/>
                <w:sz w:val="24"/>
                <w:szCs w:val="24"/>
              </w:rPr>
              <w:t>GHRM3</w:t>
            </w:r>
          </w:p>
        </w:tc>
        <w:tc>
          <w:tcPr>
            <w:tcW w:w="1417" w:type="dxa"/>
            <w:vAlign w:val="center"/>
          </w:tcPr>
          <w:p w14:paraId="4B8113EE" w14:textId="77777777" w:rsidR="00604318" w:rsidRPr="002611D0" w:rsidRDefault="00604318" w:rsidP="0072796E">
            <w:pPr>
              <w:jc w:val="center"/>
              <w:rPr>
                <w:rFonts w:cs="Times New Roman"/>
                <w:sz w:val="24"/>
                <w:szCs w:val="24"/>
              </w:rPr>
            </w:pPr>
            <w:r w:rsidRPr="002611D0">
              <w:rPr>
                <w:rFonts w:cs="Times New Roman"/>
                <w:sz w:val="24"/>
                <w:szCs w:val="24"/>
              </w:rPr>
              <w:t>0.764</w:t>
            </w:r>
          </w:p>
        </w:tc>
        <w:tc>
          <w:tcPr>
            <w:tcW w:w="1417" w:type="dxa"/>
            <w:vAlign w:val="center"/>
          </w:tcPr>
          <w:p w14:paraId="31E679FD" w14:textId="77777777" w:rsidR="00604318" w:rsidRPr="002611D0" w:rsidRDefault="00604318" w:rsidP="0072796E">
            <w:pPr>
              <w:jc w:val="center"/>
              <w:rPr>
                <w:rFonts w:cs="Times New Roman"/>
                <w:sz w:val="24"/>
                <w:szCs w:val="24"/>
              </w:rPr>
            </w:pPr>
            <w:r w:rsidRPr="002611D0">
              <w:rPr>
                <w:rFonts w:cs="Times New Roman"/>
                <w:sz w:val="24"/>
                <w:szCs w:val="24"/>
              </w:rPr>
              <w:t>0.116</w:t>
            </w:r>
          </w:p>
        </w:tc>
        <w:tc>
          <w:tcPr>
            <w:tcW w:w="1417" w:type="dxa"/>
            <w:vAlign w:val="center"/>
          </w:tcPr>
          <w:p w14:paraId="71E2A14B" w14:textId="77777777" w:rsidR="00604318" w:rsidRPr="002611D0" w:rsidRDefault="00604318" w:rsidP="0072796E">
            <w:pPr>
              <w:jc w:val="center"/>
              <w:rPr>
                <w:rFonts w:cs="Times New Roman"/>
                <w:sz w:val="24"/>
                <w:szCs w:val="24"/>
              </w:rPr>
            </w:pPr>
            <w:r w:rsidRPr="002611D0">
              <w:rPr>
                <w:rFonts w:cs="Times New Roman"/>
                <w:sz w:val="24"/>
                <w:szCs w:val="24"/>
              </w:rPr>
              <w:t>&lt;0.001</w:t>
            </w:r>
          </w:p>
        </w:tc>
        <w:tc>
          <w:tcPr>
            <w:tcW w:w="1701" w:type="dxa"/>
            <w:vAlign w:val="center"/>
          </w:tcPr>
          <w:p w14:paraId="1E52B7E7" w14:textId="77777777" w:rsidR="00604318" w:rsidRPr="002611D0" w:rsidRDefault="00604318" w:rsidP="0072796E">
            <w:pPr>
              <w:jc w:val="center"/>
              <w:rPr>
                <w:rFonts w:cs="Times New Roman"/>
                <w:sz w:val="24"/>
                <w:szCs w:val="24"/>
              </w:rPr>
            </w:pPr>
            <w:r w:rsidRPr="002611D0">
              <w:rPr>
                <w:rFonts w:cs="Times New Roman"/>
                <w:sz w:val="24"/>
                <w:szCs w:val="24"/>
              </w:rPr>
              <w:t>Valid</w:t>
            </w:r>
          </w:p>
        </w:tc>
      </w:tr>
      <w:tr w:rsidR="00604318" w:rsidRPr="002611D0" w14:paraId="090F0ED1" w14:textId="77777777" w:rsidTr="0072796E">
        <w:trPr>
          <w:jc w:val="center"/>
        </w:trPr>
        <w:tc>
          <w:tcPr>
            <w:tcW w:w="1417" w:type="dxa"/>
            <w:vAlign w:val="center"/>
          </w:tcPr>
          <w:p w14:paraId="6DE5A7C1" w14:textId="77777777" w:rsidR="00604318" w:rsidRPr="002611D0" w:rsidRDefault="00604318" w:rsidP="0072796E">
            <w:pPr>
              <w:jc w:val="center"/>
              <w:rPr>
                <w:rFonts w:cs="Times New Roman"/>
                <w:sz w:val="24"/>
                <w:szCs w:val="24"/>
              </w:rPr>
            </w:pPr>
            <w:r w:rsidRPr="002611D0">
              <w:rPr>
                <w:rFonts w:cs="Times New Roman"/>
                <w:sz w:val="24"/>
                <w:szCs w:val="24"/>
              </w:rPr>
              <w:t>GHRM4</w:t>
            </w:r>
          </w:p>
        </w:tc>
        <w:tc>
          <w:tcPr>
            <w:tcW w:w="1417" w:type="dxa"/>
            <w:vAlign w:val="center"/>
          </w:tcPr>
          <w:p w14:paraId="1E617AD8" w14:textId="77777777" w:rsidR="00604318" w:rsidRPr="002611D0" w:rsidRDefault="00604318" w:rsidP="0072796E">
            <w:pPr>
              <w:jc w:val="center"/>
              <w:rPr>
                <w:rFonts w:cs="Times New Roman"/>
                <w:sz w:val="24"/>
                <w:szCs w:val="24"/>
              </w:rPr>
            </w:pPr>
            <w:r w:rsidRPr="002611D0">
              <w:rPr>
                <w:rFonts w:cs="Times New Roman"/>
                <w:sz w:val="24"/>
                <w:szCs w:val="24"/>
              </w:rPr>
              <w:t>0.784</w:t>
            </w:r>
          </w:p>
        </w:tc>
        <w:tc>
          <w:tcPr>
            <w:tcW w:w="1417" w:type="dxa"/>
            <w:vAlign w:val="center"/>
          </w:tcPr>
          <w:p w14:paraId="1CB28152" w14:textId="77777777" w:rsidR="00604318" w:rsidRPr="002611D0" w:rsidRDefault="00604318" w:rsidP="0072796E">
            <w:pPr>
              <w:jc w:val="center"/>
              <w:rPr>
                <w:rFonts w:cs="Times New Roman"/>
                <w:sz w:val="24"/>
                <w:szCs w:val="24"/>
              </w:rPr>
            </w:pPr>
            <w:r w:rsidRPr="002611D0">
              <w:rPr>
                <w:rFonts w:cs="Times New Roman"/>
                <w:sz w:val="24"/>
                <w:szCs w:val="24"/>
              </w:rPr>
              <w:t>0.116</w:t>
            </w:r>
          </w:p>
        </w:tc>
        <w:tc>
          <w:tcPr>
            <w:tcW w:w="1417" w:type="dxa"/>
            <w:vAlign w:val="center"/>
          </w:tcPr>
          <w:p w14:paraId="0717D9E5" w14:textId="77777777" w:rsidR="00604318" w:rsidRPr="002611D0" w:rsidRDefault="00604318" w:rsidP="0072796E">
            <w:pPr>
              <w:jc w:val="center"/>
              <w:rPr>
                <w:rFonts w:cs="Times New Roman"/>
                <w:sz w:val="24"/>
                <w:szCs w:val="24"/>
              </w:rPr>
            </w:pPr>
            <w:r w:rsidRPr="002611D0">
              <w:rPr>
                <w:rFonts w:cs="Times New Roman"/>
                <w:sz w:val="24"/>
                <w:szCs w:val="24"/>
              </w:rPr>
              <w:t>&lt;0.001</w:t>
            </w:r>
          </w:p>
        </w:tc>
        <w:tc>
          <w:tcPr>
            <w:tcW w:w="1701" w:type="dxa"/>
            <w:vAlign w:val="center"/>
          </w:tcPr>
          <w:p w14:paraId="390ED506" w14:textId="77777777" w:rsidR="00604318" w:rsidRPr="002611D0" w:rsidRDefault="00604318" w:rsidP="0072796E">
            <w:pPr>
              <w:jc w:val="center"/>
              <w:rPr>
                <w:rFonts w:cs="Times New Roman"/>
                <w:sz w:val="24"/>
                <w:szCs w:val="24"/>
              </w:rPr>
            </w:pPr>
            <w:r w:rsidRPr="002611D0">
              <w:rPr>
                <w:rFonts w:cs="Times New Roman"/>
                <w:sz w:val="24"/>
                <w:szCs w:val="24"/>
              </w:rPr>
              <w:t>Valid</w:t>
            </w:r>
          </w:p>
        </w:tc>
      </w:tr>
      <w:tr w:rsidR="00604318" w:rsidRPr="002611D0" w14:paraId="2807EC47" w14:textId="77777777" w:rsidTr="0072796E">
        <w:trPr>
          <w:jc w:val="center"/>
        </w:trPr>
        <w:tc>
          <w:tcPr>
            <w:tcW w:w="1417" w:type="dxa"/>
            <w:vAlign w:val="center"/>
          </w:tcPr>
          <w:p w14:paraId="21B80DEB" w14:textId="77777777" w:rsidR="00604318" w:rsidRPr="002611D0" w:rsidRDefault="00604318" w:rsidP="0072796E">
            <w:pPr>
              <w:jc w:val="center"/>
              <w:rPr>
                <w:rFonts w:cs="Times New Roman"/>
                <w:sz w:val="24"/>
                <w:szCs w:val="24"/>
              </w:rPr>
            </w:pPr>
            <w:r w:rsidRPr="002611D0">
              <w:rPr>
                <w:rFonts w:cs="Times New Roman"/>
                <w:sz w:val="24"/>
                <w:szCs w:val="24"/>
              </w:rPr>
              <w:t>GHRM5</w:t>
            </w:r>
          </w:p>
        </w:tc>
        <w:tc>
          <w:tcPr>
            <w:tcW w:w="1417" w:type="dxa"/>
            <w:vAlign w:val="center"/>
          </w:tcPr>
          <w:p w14:paraId="2CFAA75F" w14:textId="77777777" w:rsidR="00604318" w:rsidRPr="002611D0" w:rsidRDefault="00604318" w:rsidP="0072796E">
            <w:pPr>
              <w:jc w:val="center"/>
              <w:rPr>
                <w:rFonts w:cs="Times New Roman"/>
                <w:sz w:val="24"/>
                <w:szCs w:val="24"/>
              </w:rPr>
            </w:pPr>
            <w:r w:rsidRPr="002611D0">
              <w:rPr>
                <w:rFonts w:cs="Times New Roman"/>
                <w:sz w:val="24"/>
                <w:szCs w:val="24"/>
              </w:rPr>
              <w:t>0.792</w:t>
            </w:r>
          </w:p>
        </w:tc>
        <w:tc>
          <w:tcPr>
            <w:tcW w:w="1417" w:type="dxa"/>
            <w:vAlign w:val="center"/>
          </w:tcPr>
          <w:p w14:paraId="26F3A76D" w14:textId="77777777" w:rsidR="00604318" w:rsidRPr="002611D0" w:rsidRDefault="00604318" w:rsidP="0072796E">
            <w:pPr>
              <w:jc w:val="center"/>
              <w:rPr>
                <w:rFonts w:cs="Times New Roman"/>
                <w:sz w:val="24"/>
                <w:szCs w:val="24"/>
              </w:rPr>
            </w:pPr>
            <w:r w:rsidRPr="002611D0">
              <w:rPr>
                <w:rFonts w:cs="Times New Roman"/>
                <w:sz w:val="24"/>
                <w:szCs w:val="24"/>
              </w:rPr>
              <w:t>0.116</w:t>
            </w:r>
          </w:p>
        </w:tc>
        <w:tc>
          <w:tcPr>
            <w:tcW w:w="1417" w:type="dxa"/>
            <w:vAlign w:val="center"/>
          </w:tcPr>
          <w:p w14:paraId="6C6AD81D" w14:textId="77777777" w:rsidR="00604318" w:rsidRPr="002611D0" w:rsidRDefault="00604318" w:rsidP="0072796E">
            <w:pPr>
              <w:jc w:val="center"/>
              <w:rPr>
                <w:rFonts w:cs="Times New Roman"/>
                <w:sz w:val="24"/>
                <w:szCs w:val="24"/>
              </w:rPr>
            </w:pPr>
            <w:r w:rsidRPr="002611D0">
              <w:rPr>
                <w:rFonts w:cs="Times New Roman"/>
                <w:sz w:val="24"/>
                <w:szCs w:val="24"/>
              </w:rPr>
              <w:t>&lt;0.001</w:t>
            </w:r>
          </w:p>
        </w:tc>
        <w:tc>
          <w:tcPr>
            <w:tcW w:w="1701" w:type="dxa"/>
            <w:vAlign w:val="center"/>
          </w:tcPr>
          <w:p w14:paraId="59F1B05E" w14:textId="77777777" w:rsidR="00604318" w:rsidRPr="002611D0" w:rsidRDefault="00604318" w:rsidP="0072796E">
            <w:pPr>
              <w:jc w:val="center"/>
              <w:rPr>
                <w:rFonts w:cs="Times New Roman"/>
                <w:sz w:val="24"/>
                <w:szCs w:val="24"/>
              </w:rPr>
            </w:pPr>
            <w:r w:rsidRPr="002611D0">
              <w:rPr>
                <w:rFonts w:cs="Times New Roman"/>
                <w:sz w:val="24"/>
                <w:szCs w:val="24"/>
              </w:rPr>
              <w:t>Valid</w:t>
            </w:r>
          </w:p>
        </w:tc>
      </w:tr>
      <w:tr w:rsidR="00604318" w:rsidRPr="002611D0" w14:paraId="4E51916F" w14:textId="77777777" w:rsidTr="0072796E">
        <w:trPr>
          <w:jc w:val="center"/>
        </w:trPr>
        <w:tc>
          <w:tcPr>
            <w:tcW w:w="1417" w:type="dxa"/>
            <w:vAlign w:val="center"/>
          </w:tcPr>
          <w:p w14:paraId="5300295F" w14:textId="77777777" w:rsidR="00604318" w:rsidRPr="002611D0" w:rsidRDefault="00604318" w:rsidP="0072796E">
            <w:pPr>
              <w:jc w:val="center"/>
              <w:rPr>
                <w:rFonts w:cs="Times New Roman"/>
                <w:sz w:val="24"/>
                <w:szCs w:val="24"/>
              </w:rPr>
            </w:pPr>
            <w:r w:rsidRPr="002611D0">
              <w:rPr>
                <w:rFonts w:cs="Times New Roman"/>
                <w:sz w:val="24"/>
                <w:szCs w:val="24"/>
              </w:rPr>
              <w:t>GHRM6</w:t>
            </w:r>
          </w:p>
        </w:tc>
        <w:tc>
          <w:tcPr>
            <w:tcW w:w="1417" w:type="dxa"/>
            <w:vAlign w:val="center"/>
          </w:tcPr>
          <w:p w14:paraId="48400996" w14:textId="77777777" w:rsidR="00604318" w:rsidRPr="002611D0" w:rsidRDefault="00604318" w:rsidP="0072796E">
            <w:pPr>
              <w:jc w:val="center"/>
              <w:rPr>
                <w:rFonts w:cs="Times New Roman"/>
                <w:sz w:val="24"/>
                <w:szCs w:val="24"/>
              </w:rPr>
            </w:pPr>
            <w:r w:rsidRPr="002611D0">
              <w:rPr>
                <w:rFonts w:cs="Times New Roman"/>
                <w:sz w:val="24"/>
                <w:szCs w:val="24"/>
              </w:rPr>
              <w:t>0.742</w:t>
            </w:r>
          </w:p>
        </w:tc>
        <w:tc>
          <w:tcPr>
            <w:tcW w:w="1417" w:type="dxa"/>
            <w:vAlign w:val="center"/>
          </w:tcPr>
          <w:p w14:paraId="5BBCA4CB" w14:textId="77777777" w:rsidR="00604318" w:rsidRPr="002611D0" w:rsidRDefault="00604318" w:rsidP="0072796E">
            <w:pPr>
              <w:jc w:val="center"/>
              <w:rPr>
                <w:rFonts w:cs="Times New Roman"/>
                <w:sz w:val="24"/>
                <w:szCs w:val="24"/>
              </w:rPr>
            </w:pPr>
            <w:r w:rsidRPr="002611D0">
              <w:rPr>
                <w:rFonts w:cs="Times New Roman"/>
                <w:sz w:val="24"/>
                <w:szCs w:val="24"/>
              </w:rPr>
              <w:t>0.116</w:t>
            </w:r>
          </w:p>
        </w:tc>
        <w:tc>
          <w:tcPr>
            <w:tcW w:w="1417" w:type="dxa"/>
            <w:vAlign w:val="center"/>
          </w:tcPr>
          <w:p w14:paraId="6F0AEFC3" w14:textId="77777777" w:rsidR="00604318" w:rsidRPr="002611D0" w:rsidRDefault="00604318" w:rsidP="0072796E">
            <w:pPr>
              <w:jc w:val="center"/>
              <w:rPr>
                <w:rFonts w:cs="Times New Roman"/>
                <w:sz w:val="24"/>
                <w:szCs w:val="24"/>
              </w:rPr>
            </w:pPr>
            <w:r w:rsidRPr="002611D0">
              <w:rPr>
                <w:rFonts w:cs="Times New Roman"/>
                <w:sz w:val="24"/>
                <w:szCs w:val="24"/>
              </w:rPr>
              <w:t>&lt;0.001</w:t>
            </w:r>
          </w:p>
        </w:tc>
        <w:tc>
          <w:tcPr>
            <w:tcW w:w="1701" w:type="dxa"/>
            <w:vAlign w:val="center"/>
          </w:tcPr>
          <w:p w14:paraId="119CFAE3" w14:textId="77777777" w:rsidR="00604318" w:rsidRPr="002611D0" w:rsidRDefault="00604318" w:rsidP="0072796E">
            <w:pPr>
              <w:jc w:val="center"/>
              <w:rPr>
                <w:rFonts w:cs="Times New Roman"/>
                <w:sz w:val="24"/>
                <w:szCs w:val="24"/>
              </w:rPr>
            </w:pPr>
            <w:r w:rsidRPr="002611D0">
              <w:rPr>
                <w:rFonts w:cs="Times New Roman"/>
                <w:sz w:val="24"/>
                <w:szCs w:val="24"/>
              </w:rPr>
              <w:t>Valid</w:t>
            </w:r>
          </w:p>
        </w:tc>
      </w:tr>
      <w:tr w:rsidR="00604318" w:rsidRPr="002611D0" w14:paraId="5C2D603A" w14:textId="77777777" w:rsidTr="0072796E">
        <w:trPr>
          <w:jc w:val="center"/>
        </w:trPr>
        <w:tc>
          <w:tcPr>
            <w:tcW w:w="1417" w:type="dxa"/>
            <w:vAlign w:val="center"/>
          </w:tcPr>
          <w:p w14:paraId="2A45274B" w14:textId="77777777" w:rsidR="00604318" w:rsidRPr="002611D0" w:rsidRDefault="00604318" w:rsidP="0072796E">
            <w:pPr>
              <w:jc w:val="center"/>
              <w:rPr>
                <w:rFonts w:cs="Times New Roman"/>
                <w:sz w:val="24"/>
                <w:szCs w:val="24"/>
              </w:rPr>
            </w:pPr>
            <w:r w:rsidRPr="002611D0">
              <w:rPr>
                <w:rFonts w:cs="Times New Roman"/>
                <w:sz w:val="24"/>
                <w:szCs w:val="24"/>
              </w:rPr>
              <w:t>EK1</w:t>
            </w:r>
          </w:p>
        </w:tc>
        <w:tc>
          <w:tcPr>
            <w:tcW w:w="1417" w:type="dxa"/>
            <w:vAlign w:val="center"/>
          </w:tcPr>
          <w:p w14:paraId="3A01252A" w14:textId="77777777" w:rsidR="00604318" w:rsidRPr="002611D0" w:rsidRDefault="00604318" w:rsidP="0072796E">
            <w:pPr>
              <w:jc w:val="center"/>
              <w:rPr>
                <w:rFonts w:cs="Times New Roman"/>
                <w:sz w:val="24"/>
                <w:szCs w:val="24"/>
              </w:rPr>
            </w:pPr>
            <w:r w:rsidRPr="002611D0">
              <w:rPr>
                <w:rFonts w:cs="Times New Roman"/>
                <w:sz w:val="24"/>
                <w:szCs w:val="24"/>
              </w:rPr>
              <w:t>0.779</w:t>
            </w:r>
          </w:p>
        </w:tc>
        <w:tc>
          <w:tcPr>
            <w:tcW w:w="1417" w:type="dxa"/>
            <w:vAlign w:val="center"/>
          </w:tcPr>
          <w:p w14:paraId="58FB8995" w14:textId="77777777" w:rsidR="00604318" w:rsidRPr="002611D0" w:rsidRDefault="00604318" w:rsidP="0072796E">
            <w:pPr>
              <w:jc w:val="center"/>
              <w:rPr>
                <w:rFonts w:cs="Times New Roman"/>
                <w:sz w:val="24"/>
                <w:szCs w:val="24"/>
              </w:rPr>
            </w:pPr>
            <w:r w:rsidRPr="002611D0">
              <w:rPr>
                <w:rFonts w:cs="Times New Roman"/>
                <w:sz w:val="24"/>
                <w:szCs w:val="24"/>
              </w:rPr>
              <w:t>0.116</w:t>
            </w:r>
          </w:p>
        </w:tc>
        <w:tc>
          <w:tcPr>
            <w:tcW w:w="1417" w:type="dxa"/>
            <w:vAlign w:val="center"/>
          </w:tcPr>
          <w:p w14:paraId="44DA045A" w14:textId="77777777" w:rsidR="00604318" w:rsidRPr="002611D0" w:rsidRDefault="00604318" w:rsidP="0072796E">
            <w:pPr>
              <w:jc w:val="center"/>
              <w:rPr>
                <w:rFonts w:cs="Times New Roman"/>
                <w:sz w:val="24"/>
                <w:szCs w:val="24"/>
              </w:rPr>
            </w:pPr>
            <w:r w:rsidRPr="002611D0">
              <w:rPr>
                <w:rFonts w:cs="Times New Roman"/>
                <w:sz w:val="24"/>
                <w:szCs w:val="24"/>
              </w:rPr>
              <w:t>&lt;0.001</w:t>
            </w:r>
          </w:p>
        </w:tc>
        <w:tc>
          <w:tcPr>
            <w:tcW w:w="1701" w:type="dxa"/>
            <w:vAlign w:val="center"/>
          </w:tcPr>
          <w:p w14:paraId="7AE5C7C2" w14:textId="77777777" w:rsidR="00604318" w:rsidRPr="002611D0" w:rsidRDefault="00604318" w:rsidP="0072796E">
            <w:pPr>
              <w:jc w:val="center"/>
              <w:rPr>
                <w:rFonts w:cs="Times New Roman"/>
                <w:sz w:val="24"/>
                <w:szCs w:val="24"/>
              </w:rPr>
            </w:pPr>
            <w:r w:rsidRPr="002611D0">
              <w:rPr>
                <w:rFonts w:cs="Times New Roman"/>
                <w:sz w:val="24"/>
                <w:szCs w:val="24"/>
              </w:rPr>
              <w:t>Valid</w:t>
            </w:r>
          </w:p>
        </w:tc>
      </w:tr>
      <w:tr w:rsidR="00604318" w:rsidRPr="002611D0" w14:paraId="7CEC5664" w14:textId="77777777" w:rsidTr="0072796E">
        <w:trPr>
          <w:jc w:val="center"/>
        </w:trPr>
        <w:tc>
          <w:tcPr>
            <w:tcW w:w="1417" w:type="dxa"/>
            <w:vAlign w:val="center"/>
          </w:tcPr>
          <w:p w14:paraId="53D1698F" w14:textId="77777777" w:rsidR="00604318" w:rsidRPr="002611D0" w:rsidRDefault="00604318" w:rsidP="0072796E">
            <w:pPr>
              <w:jc w:val="center"/>
              <w:rPr>
                <w:rFonts w:cs="Times New Roman"/>
                <w:sz w:val="24"/>
                <w:szCs w:val="24"/>
              </w:rPr>
            </w:pPr>
            <w:r w:rsidRPr="002611D0">
              <w:rPr>
                <w:rFonts w:cs="Times New Roman"/>
                <w:sz w:val="24"/>
                <w:szCs w:val="24"/>
              </w:rPr>
              <w:t>EK2</w:t>
            </w:r>
          </w:p>
        </w:tc>
        <w:tc>
          <w:tcPr>
            <w:tcW w:w="1417" w:type="dxa"/>
            <w:vAlign w:val="center"/>
          </w:tcPr>
          <w:p w14:paraId="23CB80A5" w14:textId="77777777" w:rsidR="00604318" w:rsidRPr="002611D0" w:rsidRDefault="00604318" w:rsidP="0072796E">
            <w:pPr>
              <w:jc w:val="center"/>
              <w:rPr>
                <w:rFonts w:cs="Times New Roman"/>
                <w:sz w:val="24"/>
                <w:szCs w:val="24"/>
              </w:rPr>
            </w:pPr>
            <w:r w:rsidRPr="002611D0">
              <w:rPr>
                <w:rFonts w:cs="Times New Roman"/>
                <w:sz w:val="24"/>
                <w:szCs w:val="24"/>
              </w:rPr>
              <w:t>0.763</w:t>
            </w:r>
          </w:p>
        </w:tc>
        <w:tc>
          <w:tcPr>
            <w:tcW w:w="1417" w:type="dxa"/>
            <w:vAlign w:val="center"/>
          </w:tcPr>
          <w:p w14:paraId="511310C8" w14:textId="77777777" w:rsidR="00604318" w:rsidRPr="002611D0" w:rsidRDefault="00604318" w:rsidP="0072796E">
            <w:pPr>
              <w:jc w:val="center"/>
              <w:rPr>
                <w:rFonts w:cs="Times New Roman"/>
                <w:sz w:val="24"/>
                <w:szCs w:val="24"/>
              </w:rPr>
            </w:pPr>
            <w:r w:rsidRPr="002611D0">
              <w:rPr>
                <w:rFonts w:cs="Times New Roman"/>
                <w:sz w:val="24"/>
                <w:szCs w:val="24"/>
              </w:rPr>
              <w:t>0.116</w:t>
            </w:r>
          </w:p>
        </w:tc>
        <w:tc>
          <w:tcPr>
            <w:tcW w:w="1417" w:type="dxa"/>
            <w:vAlign w:val="center"/>
          </w:tcPr>
          <w:p w14:paraId="6377B680" w14:textId="77777777" w:rsidR="00604318" w:rsidRPr="002611D0" w:rsidRDefault="00604318" w:rsidP="0072796E">
            <w:pPr>
              <w:jc w:val="center"/>
              <w:rPr>
                <w:rFonts w:cs="Times New Roman"/>
                <w:sz w:val="24"/>
                <w:szCs w:val="24"/>
              </w:rPr>
            </w:pPr>
            <w:r w:rsidRPr="002611D0">
              <w:rPr>
                <w:rFonts w:cs="Times New Roman"/>
                <w:sz w:val="24"/>
                <w:szCs w:val="24"/>
              </w:rPr>
              <w:t>&lt;0.001</w:t>
            </w:r>
          </w:p>
        </w:tc>
        <w:tc>
          <w:tcPr>
            <w:tcW w:w="1701" w:type="dxa"/>
            <w:vAlign w:val="center"/>
          </w:tcPr>
          <w:p w14:paraId="02A13148" w14:textId="77777777" w:rsidR="00604318" w:rsidRPr="002611D0" w:rsidRDefault="00604318" w:rsidP="0072796E">
            <w:pPr>
              <w:jc w:val="center"/>
              <w:rPr>
                <w:rFonts w:cs="Times New Roman"/>
                <w:sz w:val="24"/>
                <w:szCs w:val="24"/>
              </w:rPr>
            </w:pPr>
            <w:r w:rsidRPr="002611D0">
              <w:rPr>
                <w:rFonts w:cs="Times New Roman"/>
                <w:sz w:val="24"/>
                <w:szCs w:val="24"/>
              </w:rPr>
              <w:t>Valid</w:t>
            </w:r>
          </w:p>
        </w:tc>
      </w:tr>
      <w:tr w:rsidR="00604318" w:rsidRPr="002611D0" w14:paraId="28501099" w14:textId="77777777" w:rsidTr="0072796E">
        <w:trPr>
          <w:jc w:val="center"/>
        </w:trPr>
        <w:tc>
          <w:tcPr>
            <w:tcW w:w="1417" w:type="dxa"/>
            <w:vAlign w:val="center"/>
          </w:tcPr>
          <w:p w14:paraId="11BB463A" w14:textId="77777777" w:rsidR="00604318" w:rsidRPr="002611D0" w:rsidRDefault="00604318" w:rsidP="0072796E">
            <w:pPr>
              <w:jc w:val="center"/>
              <w:rPr>
                <w:rFonts w:cs="Times New Roman"/>
                <w:sz w:val="24"/>
                <w:szCs w:val="24"/>
              </w:rPr>
            </w:pPr>
            <w:r w:rsidRPr="002611D0">
              <w:rPr>
                <w:rFonts w:cs="Times New Roman"/>
                <w:sz w:val="24"/>
                <w:szCs w:val="24"/>
              </w:rPr>
              <w:lastRenderedPageBreak/>
              <w:t>EK3</w:t>
            </w:r>
          </w:p>
        </w:tc>
        <w:tc>
          <w:tcPr>
            <w:tcW w:w="1417" w:type="dxa"/>
            <w:vAlign w:val="center"/>
          </w:tcPr>
          <w:p w14:paraId="5881C7E8" w14:textId="77777777" w:rsidR="00604318" w:rsidRPr="002611D0" w:rsidRDefault="00604318" w:rsidP="0072796E">
            <w:pPr>
              <w:jc w:val="center"/>
              <w:rPr>
                <w:rFonts w:cs="Times New Roman"/>
                <w:sz w:val="24"/>
                <w:szCs w:val="24"/>
              </w:rPr>
            </w:pPr>
            <w:r w:rsidRPr="002611D0">
              <w:rPr>
                <w:rFonts w:cs="Times New Roman"/>
                <w:sz w:val="24"/>
                <w:szCs w:val="24"/>
              </w:rPr>
              <w:t>0.785</w:t>
            </w:r>
          </w:p>
        </w:tc>
        <w:tc>
          <w:tcPr>
            <w:tcW w:w="1417" w:type="dxa"/>
            <w:vAlign w:val="center"/>
          </w:tcPr>
          <w:p w14:paraId="05DEE8E6" w14:textId="77777777" w:rsidR="00604318" w:rsidRPr="002611D0" w:rsidRDefault="00604318" w:rsidP="0072796E">
            <w:pPr>
              <w:jc w:val="center"/>
              <w:rPr>
                <w:rFonts w:cs="Times New Roman"/>
                <w:sz w:val="24"/>
                <w:szCs w:val="24"/>
              </w:rPr>
            </w:pPr>
            <w:r w:rsidRPr="002611D0">
              <w:rPr>
                <w:rFonts w:cs="Times New Roman"/>
                <w:sz w:val="24"/>
                <w:szCs w:val="24"/>
              </w:rPr>
              <w:t>0.116</w:t>
            </w:r>
          </w:p>
        </w:tc>
        <w:tc>
          <w:tcPr>
            <w:tcW w:w="1417" w:type="dxa"/>
            <w:vAlign w:val="center"/>
          </w:tcPr>
          <w:p w14:paraId="53997C52" w14:textId="77777777" w:rsidR="00604318" w:rsidRPr="002611D0" w:rsidRDefault="00604318" w:rsidP="0072796E">
            <w:pPr>
              <w:jc w:val="center"/>
              <w:rPr>
                <w:rFonts w:cs="Times New Roman"/>
                <w:sz w:val="24"/>
                <w:szCs w:val="24"/>
              </w:rPr>
            </w:pPr>
            <w:r w:rsidRPr="002611D0">
              <w:rPr>
                <w:rFonts w:cs="Times New Roman"/>
                <w:sz w:val="24"/>
                <w:szCs w:val="24"/>
              </w:rPr>
              <w:t>&lt;0.001</w:t>
            </w:r>
          </w:p>
        </w:tc>
        <w:tc>
          <w:tcPr>
            <w:tcW w:w="1701" w:type="dxa"/>
            <w:vAlign w:val="center"/>
          </w:tcPr>
          <w:p w14:paraId="42433B8B" w14:textId="77777777" w:rsidR="00604318" w:rsidRPr="002611D0" w:rsidRDefault="00604318" w:rsidP="0072796E">
            <w:pPr>
              <w:jc w:val="center"/>
              <w:rPr>
                <w:rFonts w:cs="Times New Roman"/>
                <w:sz w:val="24"/>
                <w:szCs w:val="24"/>
              </w:rPr>
            </w:pPr>
            <w:r w:rsidRPr="002611D0">
              <w:rPr>
                <w:rFonts w:cs="Times New Roman"/>
                <w:sz w:val="24"/>
                <w:szCs w:val="24"/>
              </w:rPr>
              <w:t>Valid</w:t>
            </w:r>
          </w:p>
        </w:tc>
      </w:tr>
      <w:tr w:rsidR="00604318" w:rsidRPr="002611D0" w14:paraId="19EEFF2C" w14:textId="77777777" w:rsidTr="0072796E">
        <w:trPr>
          <w:jc w:val="center"/>
        </w:trPr>
        <w:tc>
          <w:tcPr>
            <w:tcW w:w="1417" w:type="dxa"/>
            <w:vAlign w:val="center"/>
          </w:tcPr>
          <w:p w14:paraId="229993E7" w14:textId="77777777" w:rsidR="00604318" w:rsidRPr="002611D0" w:rsidRDefault="00604318" w:rsidP="0072796E">
            <w:pPr>
              <w:jc w:val="center"/>
              <w:rPr>
                <w:rFonts w:cs="Times New Roman"/>
                <w:sz w:val="24"/>
                <w:szCs w:val="24"/>
              </w:rPr>
            </w:pPr>
            <w:r w:rsidRPr="002611D0">
              <w:rPr>
                <w:rFonts w:cs="Times New Roman"/>
                <w:sz w:val="24"/>
                <w:szCs w:val="24"/>
              </w:rPr>
              <w:t>EK4</w:t>
            </w:r>
          </w:p>
        </w:tc>
        <w:tc>
          <w:tcPr>
            <w:tcW w:w="1417" w:type="dxa"/>
            <w:vAlign w:val="center"/>
          </w:tcPr>
          <w:p w14:paraId="78CBC1FB" w14:textId="77777777" w:rsidR="00604318" w:rsidRPr="002611D0" w:rsidRDefault="00604318" w:rsidP="0072796E">
            <w:pPr>
              <w:jc w:val="center"/>
              <w:rPr>
                <w:rFonts w:cs="Times New Roman"/>
                <w:sz w:val="24"/>
                <w:szCs w:val="24"/>
              </w:rPr>
            </w:pPr>
            <w:r w:rsidRPr="002611D0">
              <w:rPr>
                <w:rFonts w:cs="Times New Roman"/>
                <w:sz w:val="24"/>
                <w:szCs w:val="24"/>
              </w:rPr>
              <w:t>0.773</w:t>
            </w:r>
          </w:p>
        </w:tc>
        <w:tc>
          <w:tcPr>
            <w:tcW w:w="1417" w:type="dxa"/>
            <w:vAlign w:val="center"/>
          </w:tcPr>
          <w:p w14:paraId="3BDDBBCF" w14:textId="77777777" w:rsidR="00604318" w:rsidRPr="002611D0" w:rsidRDefault="00604318" w:rsidP="0072796E">
            <w:pPr>
              <w:jc w:val="center"/>
              <w:rPr>
                <w:rFonts w:cs="Times New Roman"/>
                <w:sz w:val="24"/>
                <w:szCs w:val="24"/>
              </w:rPr>
            </w:pPr>
            <w:r w:rsidRPr="002611D0">
              <w:rPr>
                <w:rFonts w:cs="Times New Roman"/>
                <w:sz w:val="24"/>
                <w:szCs w:val="24"/>
              </w:rPr>
              <w:t>0.116</w:t>
            </w:r>
          </w:p>
        </w:tc>
        <w:tc>
          <w:tcPr>
            <w:tcW w:w="1417" w:type="dxa"/>
            <w:vAlign w:val="center"/>
          </w:tcPr>
          <w:p w14:paraId="447AD754" w14:textId="77777777" w:rsidR="00604318" w:rsidRPr="002611D0" w:rsidRDefault="00604318" w:rsidP="0072796E">
            <w:pPr>
              <w:jc w:val="center"/>
              <w:rPr>
                <w:rFonts w:cs="Times New Roman"/>
                <w:sz w:val="24"/>
                <w:szCs w:val="24"/>
              </w:rPr>
            </w:pPr>
            <w:r w:rsidRPr="002611D0">
              <w:rPr>
                <w:rFonts w:cs="Times New Roman"/>
                <w:sz w:val="24"/>
                <w:szCs w:val="24"/>
              </w:rPr>
              <w:t>&lt;0.001</w:t>
            </w:r>
          </w:p>
        </w:tc>
        <w:tc>
          <w:tcPr>
            <w:tcW w:w="1701" w:type="dxa"/>
            <w:vAlign w:val="center"/>
          </w:tcPr>
          <w:p w14:paraId="37A39745" w14:textId="77777777" w:rsidR="00604318" w:rsidRPr="002611D0" w:rsidRDefault="00604318" w:rsidP="0072796E">
            <w:pPr>
              <w:jc w:val="center"/>
              <w:rPr>
                <w:rFonts w:cs="Times New Roman"/>
                <w:sz w:val="24"/>
                <w:szCs w:val="24"/>
              </w:rPr>
            </w:pPr>
            <w:r w:rsidRPr="002611D0">
              <w:rPr>
                <w:rFonts w:cs="Times New Roman"/>
                <w:sz w:val="24"/>
                <w:szCs w:val="24"/>
              </w:rPr>
              <w:t>Valid</w:t>
            </w:r>
          </w:p>
        </w:tc>
      </w:tr>
      <w:tr w:rsidR="00604318" w:rsidRPr="002611D0" w14:paraId="29AD60EB" w14:textId="77777777" w:rsidTr="0072796E">
        <w:trPr>
          <w:jc w:val="center"/>
        </w:trPr>
        <w:tc>
          <w:tcPr>
            <w:tcW w:w="1417" w:type="dxa"/>
            <w:vAlign w:val="center"/>
          </w:tcPr>
          <w:p w14:paraId="00BFEAF1" w14:textId="77777777" w:rsidR="00604318" w:rsidRPr="002611D0" w:rsidRDefault="00604318" w:rsidP="0072796E">
            <w:pPr>
              <w:jc w:val="center"/>
              <w:rPr>
                <w:rFonts w:cs="Times New Roman"/>
                <w:sz w:val="24"/>
                <w:szCs w:val="24"/>
              </w:rPr>
            </w:pPr>
            <w:r w:rsidRPr="002611D0">
              <w:rPr>
                <w:rFonts w:cs="Times New Roman"/>
                <w:sz w:val="24"/>
                <w:szCs w:val="24"/>
              </w:rPr>
              <w:t>EK5</w:t>
            </w:r>
          </w:p>
        </w:tc>
        <w:tc>
          <w:tcPr>
            <w:tcW w:w="1417" w:type="dxa"/>
            <w:vAlign w:val="center"/>
          </w:tcPr>
          <w:p w14:paraId="5DA4DC9E" w14:textId="77777777" w:rsidR="00604318" w:rsidRPr="002611D0" w:rsidRDefault="00604318" w:rsidP="0072796E">
            <w:pPr>
              <w:jc w:val="center"/>
              <w:rPr>
                <w:rFonts w:cs="Times New Roman"/>
                <w:sz w:val="24"/>
                <w:szCs w:val="24"/>
              </w:rPr>
            </w:pPr>
            <w:r w:rsidRPr="002611D0">
              <w:rPr>
                <w:rFonts w:cs="Times New Roman"/>
                <w:sz w:val="24"/>
                <w:szCs w:val="24"/>
              </w:rPr>
              <w:t>0.772</w:t>
            </w:r>
          </w:p>
        </w:tc>
        <w:tc>
          <w:tcPr>
            <w:tcW w:w="1417" w:type="dxa"/>
            <w:vAlign w:val="center"/>
          </w:tcPr>
          <w:p w14:paraId="18B074AA" w14:textId="77777777" w:rsidR="00604318" w:rsidRPr="002611D0" w:rsidRDefault="00604318" w:rsidP="0072796E">
            <w:pPr>
              <w:jc w:val="center"/>
              <w:rPr>
                <w:rFonts w:cs="Times New Roman"/>
                <w:sz w:val="24"/>
                <w:szCs w:val="24"/>
              </w:rPr>
            </w:pPr>
            <w:r w:rsidRPr="002611D0">
              <w:rPr>
                <w:rFonts w:cs="Times New Roman"/>
                <w:sz w:val="24"/>
                <w:szCs w:val="24"/>
              </w:rPr>
              <w:t>0.116</w:t>
            </w:r>
          </w:p>
        </w:tc>
        <w:tc>
          <w:tcPr>
            <w:tcW w:w="1417" w:type="dxa"/>
            <w:vAlign w:val="center"/>
          </w:tcPr>
          <w:p w14:paraId="447865D7" w14:textId="77777777" w:rsidR="00604318" w:rsidRPr="002611D0" w:rsidRDefault="00604318" w:rsidP="0072796E">
            <w:pPr>
              <w:jc w:val="center"/>
              <w:rPr>
                <w:rFonts w:cs="Times New Roman"/>
                <w:sz w:val="24"/>
                <w:szCs w:val="24"/>
              </w:rPr>
            </w:pPr>
            <w:r w:rsidRPr="002611D0">
              <w:rPr>
                <w:rFonts w:cs="Times New Roman"/>
                <w:sz w:val="24"/>
                <w:szCs w:val="24"/>
              </w:rPr>
              <w:t>&lt;0.001</w:t>
            </w:r>
          </w:p>
        </w:tc>
        <w:tc>
          <w:tcPr>
            <w:tcW w:w="1701" w:type="dxa"/>
            <w:vAlign w:val="center"/>
          </w:tcPr>
          <w:p w14:paraId="59E7B8E7" w14:textId="77777777" w:rsidR="00604318" w:rsidRPr="002611D0" w:rsidRDefault="00604318" w:rsidP="0072796E">
            <w:pPr>
              <w:jc w:val="center"/>
              <w:rPr>
                <w:rFonts w:cs="Times New Roman"/>
                <w:sz w:val="24"/>
                <w:szCs w:val="24"/>
              </w:rPr>
            </w:pPr>
            <w:r w:rsidRPr="002611D0">
              <w:rPr>
                <w:rFonts w:cs="Times New Roman"/>
                <w:sz w:val="24"/>
                <w:szCs w:val="24"/>
              </w:rPr>
              <w:t>Valid</w:t>
            </w:r>
          </w:p>
        </w:tc>
      </w:tr>
      <w:tr w:rsidR="00604318" w:rsidRPr="002611D0" w14:paraId="24C65FDC" w14:textId="77777777" w:rsidTr="0072796E">
        <w:trPr>
          <w:jc w:val="center"/>
        </w:trPr>
        <w:tc>
          <w:tcPr>
            <w:tcW w:w="1417" w:type="dxa"/>
            <w:vAlign w:val="center"/>
          </w:tcPr>
          <w:p w14:paraId="7B6BD988" w14:textId="77777777" w:rsidR="00604318" w:rsidRPr="002611D0" w:rsidRDefault="00604318" w:rsidP="0072796E">
            <w:pPr>
              <w:jc w:val="center"/>
              <w:rPr>
                <w:rFonts w:cs="Times New Roman"/>
                <w:sz w:val="24"/>
                <w:szCs w:val="24"/>
              </w:rPr>
            </w:pPr>
            <w:r w:rsidRPr="002611D0">
              <w:rPr>
                <w:rFonts w:cs="Times New Roman"/>
                <w:sz w:val="24"/>
                <w:szCs w:val="24"/>
              </w:rPr>
              <w:t>PEB1</w:t>
            </w:r>
          </w:p>
        </w:tc>
        <w:tc>
          <w:tcPr>
            <w:tcW w:w="1417" w:type="dxa"/>
            <w:vAlign w:val="center"/>
          </w:tcPr>
          <w:p w14:paraId="73851F27" w14:textId="77777777" w:rsidR="00604318" w:rsidRPr="002611D0" w:rsidRDefault="00604318" w:rsidP="0072796E">
            <w:pPr>
              <w:jc w:val="center"/>
              <w:rPr>
                <w:rFonts w:cs="Times New Roman"/>
                <w:sz w:val="24"/>
                <w:szCs w:val="24"/>
              </w:rPr>
            </w:pPr>
            <w:r w:rsidRPr="002611D0">
              <w:rPr>
                <w:rFonts w:cs="Times New Roman"/>
                <w:sz w:val="24"/>
                <w:szCs w:val="24"/>
              </w:rPr>
              <w:t>0.765</w:t>
            </w:r>
          </w:p>
        </w:tc>
        <w:tc>
          <w:tcPr>
            <w:tcW w:w="1417" w:type="dxa"/>
            <w:vAlign w:val="center"/>
          </w:tcPr>
          <w:p w14:paraId="550918F9" w14:textId="77777777" w:rsidR="00604318" w:rsidRPr="002611D0" w:rsidRDefault="00604318" w:rsidP="0072796E">
            <w:pPr>
              <w:jc w:val="center"/>
              <w:rPr>
                <w:rFonts w:cs="Times New Roman"/>
                <w:sz w:val="24"/>
                <w:szCs w:val="24"/>
              </w:rPr>
            </w:pPr>
            <w:r w:rsidRPr="002611D0">
              <w:rPr>
                <w:rFonts w:cs="Times New Roman"/>
                <w:sz w:val="24"/>
                <w:szCs w:val="24"/>
              </w:rPr>
              <w:t>0.116</w:t>
            </w:r>
          </w:p>
        </w:tc>
        <w:tc>
          <w:tcPr>
            <w:tcW w:w="1417" w:type="dxa"/>
            <w:vAlign w:val="center"/>
          </w:tcPr>
          <w:p w14:paraId="590FE165" w14:textId="77777777" w:rsidR="00604318" w:rsidRPr="002611D0" w:rsidRDefault="00604318" w:rsidP="0072796E">
            <w:pPr>
              <w:jc w:val="center"/>
              <w:rPr>
                <w:rFonts w:cs="Times New Roman"/>
                <w:sz w:val="24"/>
                <w:szCs w:val="24"/>
              </w:rPr>
            </w:pPr>
            <w:r w:rsidRPr="002611D0">
              <w:rPr>
                <w:rFonts w:cs="Times New Roman"/>
                <w:sz w:val="24"/>
                <w:szCs w:val="24"/>
              </w:rPr>
              <w:t>&lt;0.001</w:t>
            </w:r>
          </w:p>
        </w:tc>
        <w:tc>
          <w:tcPr>
            <w:tcW w:w="1701" w:type="dxa"/>
            <w:vAlign w:val="center"/>
          </w:tcPr>
          <w:p w14:paraId="5146D0D5" w14:textId="77777777" w:rsidR="00604318" w:rsidRPr="002611D0" w:rsidRDefault="00604318" w:rsidP="0072796E">
            <w:pPr>
              <w:jc w:val="center"/>
              <w:rPr>
                <w:rFonts w:cs="Times New Roman"/>
                <w:sz w:val="24"/>
                <w:szCs w:val="24"/>
              </w:rPr>
            </w:pPr>
            <w:r w:rsidRPr="002611D0">
              <w:rPr>
                <w:rFonts w:cs="Times New Roman"/>
                <w:sz w:val="24"/>
                <w:szCs w:val="24"/>
              </w:rPr>
              <w:t>Valid</w:t>
            </w:r>
          </w:p>
        </w:tc>
      </w:tr>
      <w:tr w:rsidR="00604318" w:rsidRPr="002611D0" w14:paraId="7096446D" w14:textId="77777777" w:rsidTr="0072796E">
        <w:trPr>
          <w:jc w:val="center"/>
        </w:trPr>
        <w:tc>
          <w:tcPr>
            <w:tcW w:w="1417" w:type="dxa"/>
            <w:vAlign w:val="center"/>
          </w:tcPr>
          <w:p w14:paraId="695844A6" w14:textId="77777777" w:rsidR="00604318" w:rsidRPr="002611D0" w:rsidRDefault="00604318" w:rsidP="0072796E">
            <w:pPr>
              <w:jc w:val="center"/>
              <w:rPr>
                <w:rFonts w:cs="Times New Roman"/>
                <w:sz w:val="24"/>
                <w:szCs w:val="24"/>
              </w:rPr>
            </w:pPr>
            <w:r w:rsidRPr="002611D0">
              <w:rPr>
                <w:rFonts w:cs="Times New Roman"/>
                <w:sz w:val="24"/>
                <w:szCs w:val="24"/>
              </w:rPr>
              <w:t>PEB2</w:t>
            </w:r>
          </w:p>
        </w:tc>
        <w:tc>
          <w:tcPr>
            <w:tcW w:w="1417" w:type="dxa"/>
            <w:vAlign w:val="center"/>
          </w:tcPr>
          <w:p w14:paraId="7A4E8A50" w14:textId="77777777" w:rsidR="00604318" w:rsidRPr="002611D0" w:rsidRDefault="00604318" w:rsidP="0072796E">
            <w:pPr>
              <w:jc w:val="center"/>
              <w:rPr>
                <w:rFonts w:cs="Times New Roman"/>
                <w:sz w:val="24"/>
                <w:szCs w:val="24"/>
              </w:rPr>
            </w:pPr>
            <w:r w:rsidRPr="002611D0">
              <w:rPr>
                <w:rFonts w:cs="Times New Roman"/>
                <w:sz w:val="24"/>
                <w:szCs w:val="24"/>
              </w:rPr>
              <w:t>0.773</w:t>
            </w:r>
          </w:p>
        </w:tc>
        <w:tc>
          <w:tcPr>
            <w:tcW w:w="1417" w:type="dxa"/>
            <w:vAlign w:val="center"/>
          </w:tcPr>
          <w:p w14:paraId="321D227D" w14:textId="77777777" w:rsidR="00604318" w:rsidRPr="002611D0" w:rsidRDefault="00604318" w:rsidP="0072796E">
            <w:pPr>
              <w:jc w:val="center"/>
              <w:rPr>
                <w:rFonts w:cs="Times New Roman"/>
                <w:sz w:val="24"/>
                <w:szCs w:val="24"/>
              </w:rPr>
            </w:pPr>
            <w:r w:rsidRPr="002611D0">
              <w:rPr>
                <w:rFonts w:cs="Times New Roman"/>
                <w:sz w:val="24"/>
                <w:szCs w:val="24"/>
              </w:rPr>
              <w:t>0.116</w:t>
            </w:r>
          </w:p>
        </w:tc>
        <w:tc>
          <w:tcPr>
            <w:tcW w:w="1417" w:type="dxa"/>
            <w:vAlign w:val="center"/>
          </w:tcPr>
          <w:p w14:paraId="22C0DFF7" w14:textId="77777777" w:rsidR="00604318" w:rsidRPr="002611D0" w:rsidRDefault="00604318" w:rsidP="0072796E">
            <w:pPr>
              <w:jc w:val="center"/>
              <w:rPr>
                <w:rFonts w:cs="Times New Roman"/>
                <w:sz w:val="24"/>
                <w:szCs w:val="24"/>
              </w:rPr>
            </w:pPr>
            <w:r w:rsidRPr="002611D0">
              <w:rPr>
                <w:rFonts w:cs="Times New Roman"/>
                <w:sz w:val="24"/>
                <w:szCs w:val="24"/>
              </w:rPr>
              <w:t>&lt;0.001</w:t>
            </w:r>
          </w:p>
        </w:tc>
        <w:tc>
          <w:tcPr>
            <w:tcW w:w="1701" w:type="dxa"/>
            <w:vAlign w:val="center"/>
          </w:tcPr>
          <w:p w14:paraId="5C5CD64E" w14:textId="77777777" w:rsidR="00604318" w:rsidRPr="002611D0" w:rsidRDefault="00604318" w:rsidP="0072796E">
            <w:pPr>
              <w:jc w:val="center"/>
              <w:rPr>
                <w:rFonts w:cs="Times New Roman"/>
                <w:sz w:val="24"/>
                <w:szCs w:val="24"/>
              </w:rPr>
            </w:pPr>
            <w:r w:rsidRPr="002611D0">
              <w:rPr>
                <w:rFonts w:cs="Times New Roman"/>
                <w:sz w:val="24"/>
                <w:szCs w:val="24"/>
              </w:rPr>
              <w:t>Valid</w:t>
            </w:r>
          </w:p>
        </w:tc>
      </w:tr>
      <w:tr w:rsidR="00604318" w:rsidRPr="002611D0" w14:paraId="16781CEC" w14:textId="77777777" w:rsidTr="0072796E">
        <w:trPr>
          <w:jc w:val="center"/>
        </w:trPr>
        <w:tc>
          <w:tcPr>
            <w:tcW w:w="1417" w:type="dxa"/>
            <w:vAlign w:val="center"/>
          </w:tcPr>
          <w:p w14:paraId="4FCBFE7C" w14:textId="77777777" w:rsidR="00604318" w:rsidRPr="002611D0" w:rsidRDefault="00604318" w:rsidP="0072796E">
            <w:pPr>
              <w:jc w:val="center"/>
              <w:rPr>
                <w:rFonts w:cs="Times New Roman"/>
                <w:sz w:val="24"/>
                <w:szCs w:val="24"/>
              </w:rPr>
            </w:pPr>
            <w:r w:rsidRPr="002611D0">
              <w:rPr>
                <w:rFonts w:cs="Times New Roman"/>
                <w:sz w:val="24"/>
                <w:szCs w:val="24"/>
              </w:rPr>
              <w:t>PEB3</w:t>
            </w:r>
          </w:p>
        </w:tc>
        <w:tc>
          <w:tcPr>
            <w:tcW w:w="1417" w:type="dxa"/>
            <w:vAlign w:val="center"/>
          </w:tcPr>
          <w:p w14:paraId="5FEEC2AC" w14:textId="77777777" w:rsidR="00604318" w:rsidRPr="002611D0" w:rsidRDefault="00604318" w:rsidP="0072796E">
            <w:pPr>
              <w:jc w:val="center"/>
              <w:rPr>
                <w:rFonts w:cs="Times New Roman"/>
                <w:sz w:val="24"/>
                <w:szCs w:val="24"/>
              </w:rPr>
            </w:pPr>
            <w:r w:rsidRPr="002611D0">
              <w:rPr>
                <w:rFonts w:cs="Times New Roman"/>
                <w:sz w:val="24"/>
                <w:szCs w:val="24"/>
              </w:rPr>
              <w:t>0.817</w:t>
            </w:r>
          </w:p>
        </w:tc>
        <w:tc>
          <w:tcPr>
            <w:tcW w:w="1417" w:type="dxa"/>
            <w:vAlign w:val="center"/>
          </w:tcPr>
          <w:p w14:paraId="65AF2257" w14:textId="77777777" w:rsidR="00604318" w:rsidRPr="002611D0" w:rsidRDefault="00604318" w:rsidP="0072796E">
            <w:pPr>
              <w:jc w:val="center"/>
              <w:rPr>
                <w:rFonts w:cs="Times New Roman"/>
                <w:sz w:val="24"/>
                <w:szCs w:val="24"/>
              </w:rPr>
            </w:pPr>
            <w:r w:rsidRPr="002611D0">
              <w:rPr>
                <w:rFonts w:cs="Times New Roman"/>
                <w:sz w:val="24"/>
                <w:szCs w:val="24"/>
              </w:rPr>
              <w:t>0.116</w:t>
            </w:r>
          </w:p>
        </w:tc>
        <w:tc>
          <w:tcPr>
            <w:tcW w:w="1417" w:type="dxa"/>
            <w:vAlign w:val="center"/>
          </w:tcPr>
          <w:p w14:paraId="0AC545FD" w14:textId="77777777" w:rsidR="00604318" w:rsidRPr="002611D0" w:rsidRDefault="00604318" w:rsidP="0072796E">
            <w:pPr>
              <w:jc w:val="center"/>
              <w:rPr>
                <w:rFonts w:cs="Times New Roman"/>
                <w:sz w:val="24"/>
                <w:szCs w:val="24"/>
              </w:rPr>
            </w:pPr>
            <w:r w:rsidRPr="002611D0">
              <w:rPr>
                <w:rFonts w:cs="Times New Roman"/>
                <w:sz w:val="24"/>
                <w:szCs w:val="24"/>
              </w:rPr>
              <w:t>&lt;0.001</w:t>
            </w:r>
          </w:p>
        </w:tc>
        <w:tc>
          <w:tcPr>
            <w:tcW w:w="1701" w:type="dxa"/>
            <w:vAlign w:val="center"/>
          </w:tcPr>
          <w:p w14:paraId="4D1AC158" w14:textId="77777777" w:rsidR="00604318" w:rsidRPr="002611D0" w:rsidRDefault="00604318" w:rsidP="0072796E">
            <w:pPr>
              <w:jc w:val="center"/>
              <w:rPr>
                <w:rFonts w:cs="Times New Roman"/>
                <w:sz w:val="24"/>
                <w:szCs w:val="24"/>
              </w:rPr>
            </w:pPr>
            <w:r w:rsidRPr="002611D0">
              <w:rPr>
                <w:rFonts w:cs="Times New Roman"/>
                <w:sz w:val="24"/>
                <w:szCs w:val="24"/>
              </w:rPr>
              <w:t>Valid</w:t>
            </w:r>
          </w:p>
        </w:tc>
      </w:tr>
      <w:tr w:rsidR="00604318" w:rsidRPr="002611D0" w14:paraId="23EEEE13" w14:textId="77777777" w:rsidTr="0072796E">
        <w:trPr>
          <w:jc w:val="center"/>
        </w:trPr>
        <w:tc>
          <w:tcPr>
            <w:tcW w:w="1417" w:type="dxa"/>
            <w:vAlign w:val="center"/>
          </w:tcPr>
          <w:p w14:paraId="18FA35F2" w14:textId="77777777" w:rsidR="00604318" w:rsidRPr="002611D0" w:rsidRDefault="00604318" w:rsidP="0072796E">
            <w:pPr>
              <w:jc w:val="center"/>
              <w:rPr>
                <w:rFonts w:cs="Times New Roman"/>
                <w:sz w:val="24"/>
                <w:szCs w:val="24"/>
              </w:rPr>
            </w:pPr>
            <w:r w:rsidRPr="002611D0">
              <w:rPr>
                <w:rFonts w:cs="Times New Roman"/>
                <w:sz w:val="24"/>
                <w:szCs w:val="24"/>
              </w:rPr>
              <w:t>PEB4</w:t>
            </w:r>
          </w:p>
        </w:tc>
        <w:tc>
          <w:tcPr>
            <w:tcW w:w="1417" w:type="dxa"/>
            <w:vAlign w:val="center"/>
          </w:tcPr>
          <w:p w14:paraId="51F43ED5" w14:textId="77777777" w:rsidR="00604318" w:rsidRPr="002611D0" w:rsidRDefault="00604318" w:rsidP="0072796E">
            <w:pPr>
              <w:jc w:val="center"/>
              <w:rPr>
                <w:rFonts w:cs="Times New Roman"/>
                <w:sz w:val="24"/>
                <w:szCs w:val="24"/>
              </w:rPr>
            </w:pPr>
            <w:r w:rsidRPr="002611D0">
              <w:rPr>
                <w:rFonts w:cs="Times New Roman"/>
                <w:sz w:val="24"/>
                <w:szCs w:val="24"/>
              </w:rPr>
              <w:t>0.717</w:t>
            </w:r>
          </w:p>
        </w:tc>
        <w:tc>
          <w:tcPr>
            <w:tcW w:w="1417" w:type="dxa"/>
            <w:vAlign w:val="center"/>
          </w:tcPr>
          <w:p w14:paraId="221B5AE1" w14:textId="77777777" w:rsidR="00604318" w:rsidRPr="002611D0" w:rsidRDefault="00604318" w:rsidP="0072796E">
            <w:pPr>
              <w:jc w:val="center"/>
              <w:rPr>
                <w:rFonts w:cs="Times New Roman"/>
                <w:sz w:val="24"/>
                <w:szCs w:val="24"/>
              </w:rPr>
            </w:pPr>
            <w:r w:rsidRPr="002611D0">
              <w:rPr>
                <w:rFonts w:cs="Times New Roman"/>
                <w:sz w:val="24"/>
                <w:szCs w:val="24"/>
              </w:rPr>
              <w:t>0.116</w:t>
            </w:r>
          </w:p>
        </w:tc>
        <w:tc>
          <w:tcPr>
            <w:tcW w:w="1417" w:type="dxa"/>
            <w:vAlign w:val="center"/>
          </w:tcPr>
          <w:p w14:paraId="0E7A39FD" w14:textId="77777777" w:rsidR="00604318" w:rsidRPr="002611D0" w:rsidRDefault="00604318" w:rsidP="0072796E">
            <w:pPr>
              <w:jc w:val="center"/>
              <w:rPr>
                <w:rFonts w:cs="Times New Roman"/>
                <w:sz w:val="24"/>
                <w:szCs w:val="24"/>
              </w:rPr>
            </w:pPr>
            <w:r w:rsidRPr="002611D0">
              <w:rPr>
                <w:rFonts w:cs="Times New Roman"/>
                <w:sz w:val="24"/>
                <w:szCs w:val="24"/>
              </w:rPr>
              <w:t>&lt;0.001</w:t>
            </w:r>
          </w:p>
        </w:tc>
        <w:tc>
          <w:tcPr>
            <w:tcW w:w="1701" w:type="dxa"/>
            <w:vAlign w:val="center"/>
          </w:tcPr>
          <w:p w14:paraId="020F66FF" w14:textId="77777777" w:rsidR="00604318" w:rsidRPr="002611D0" w:rsidRDefault="00604318" w:rsidP="0072796E">
            <w:pPr>
              <w:jc w:val="center"/>
              <w:rPr>
                <w:rFonts w:cs="Times New Roman"/>
                <w:sz w:val="24"/>
                <w:szCs w:val="24"/>
              </w:rPr>
            </w:pPr>
            <w:r w:rsidRPr="002611D0">
              <w:rPr>
                <w:rFonts w:cs="Times New Roman"/>
                <w:sz w:val="24"/>
                <w:szCs w:val="24"/>
              </w:rPr>
              <w:t>Valid</w:t>
            </w:r>
          </w:p>
        </w:tc>
      </w:tr>
      <w:tr w:rsidR="00604318" w:rsidRPr="002611D0" w14:paraId="4F1DEE8D" w14:textId="77777777" w:rsidTr="0072796E">
        <w:trPr>
          <w:jc w:val="center"/>
        </w:trPr>
        <w:tc>
          <w:tcPr>
            <w:tcW w:w="1417" w:type="dxa"/>
            <w:vAlign w:val="center"/>
          </w:tcPr>
          <w:p w14:paraId="2030138B" w14:textId="77777777" w:rsidR="00604318" w:rsidRPr="002611D0" w:rsidRDefault="00604318" w:rsidP="0072796E">
            <w:pPr>
              <w:jc w:val="center"/>
              <w:rPr>
                <w:rFonts w:cs="Times New Roman"/>
                <w:sz w:val="24"/>
                <w:szCs w:val="24"/>
              </w:rPr>
            </w:pPr>
            <w:r w:rsidRPr="002611D0">
              <w:rPr>
                <w:rFonts w:cs="Times New Roman"/>
                <w:sz w:val="24"/>
                <w:szCs w:val="24"/>
              </w:rPr>
              <w:t>PEB5</w:t>
            </w:r>
          </w:p>
        </w:tc>
        <w:tc>
          <w:tcPr>
            <w:tcW w:w="1417" w:type="dxa"/>
            <w:vAlign w:val="center"/>
          </w:tcPr>
          <w:p w14:paraId="6F6A6E4B" w14:textId="77777777" w:rsidR="00604318" w:rsidRPr="002611D0" w:rsidRDefault="00604318" w:rsidP="0072796E">
            <w:pPr>
              <w:jc w:val="center"/>
              <w:rPr>
                <w:rFonts w:cs="Times New Roman"/>
                <w:sz w:val="24"/>
                <w:szCs w:val="24"/>
              </w:rPr>
            </w:pPr>
            <w:r w:rsidRPr="002611D0">
              <w:rPr>
                <w:rFonts w:cs="Times New Roman"/>
                <w:sz w:val="24"/>
                <w:szCs w:val="24"/>
              </w:rPr>
              <w:t>0.804</w:t>
            </w:r>
          </w:p>
        </w:tc>
        <w:tc>
          <w:tcPr>
            <w:tcW w:w="1417" w:type="dxa"/>
            <w:vAlign w:val="center"/>
          </w:tcPr>
          <w:p w14:paraId="6116394B" w14:textId="77777777" w:rsidR="00604318" w:rsidRPr="002611D0" w:rsidRDefault="00604318" w:rsidP="0072796E">
            <w:pPr>
              <w:jc w:val="center"/>
              <w:rPr>
                <w:rFonts w:cs="Times New Roman"/>
                <w:sz w:val="24"/>
                <w:szCs w:val="24"/>
              </w:rPr>
            </w:pPr>
            <w:r w:rsidRPr="002611D0">
              <w:rPr>
                <w:rFonts w:cs="Times New Roman"/>
                <w:sz w:val="24"/>
                <w:szCs w:val="24"/>
              </w:rPr>
              <w:t>0.116</w:t>
            </w:r>
          </w:p>
        </w:tc>
        <w:tc>
          <w:tcPr>
            <w:tcW w:w="1417" w:type="dxa"/>
            <w:vAlign w:val="center"/>
          </w:tcPr>
          <w:p w14:paraId="2CA0CA70" w14:textId="77777777" w:rsidR="00604318" w:rsidRPr="002611D0" w:rsidRDefault="00604318" w:rsidP="0072796E">
            <w:pPr>
              <w:jc w:val="center"/>
              <w:rPr>
                <w:rFonts w:cs="Times New Roman"/>
                <w:sz w:val="24"/>
                <w:szCs w:val="24"/>
              </w:rPr>
            </w:pPr>
            <w:r w:rsidRPr="002611D0">
              <w:rPr>
                <w:rFonts w:cs="Times New Roman"/>
                <w:sz w:val="24"/>
                <w:szCs w:val="24"/>
              </w:rPr>
              <w:t>&lt;0.001</w:t>
            </w:r>
          </w:p>
        </w:tc>
        <w:tc>
          <w:tcPr>
            <w:tcW w:w="1701" w:type="dxa"/>
            <w:vAlign w:val="center"/>
          </w:tcPr>
          <w:p w14:paraId="2F82FC83" w14:textId="77777777" w:rsidR="00604318" w:rsidRPr="002611D0" w:rsidRDefault="00604318" w:rsidP="0072796E">
            <w:pPr>
              <w:jc w:val="center"/>
              <w:rPr>
                <w:rFonts w:cs="Times New Roman"/>
                <w:sz w:val="24"/>
                <w:szCs w:val="24"/>
              </w:rPr>
            </w:pPr>
            <w:r w:rsidRPr="002611D0">
              <w:rPr>
                <w:rFonts w:cs="Times New Roman"/>
                <w:sz w:val="24"/>
                <w:szCs w:val="24"/>
              </w:rPr>
              <w:t>Valid</w:t>
            </w:r>
          </w:p>
        </w:tc>
      </w:tr>
      <w:tr w:rsidR="00604318" w:rsidRPr="002611D0" w14:paraId="3107EEB6" w14:textId="77777777" w:rsidTr="0072796E">
        <w:trPr>
          <w:jc w:val="center"/>
        </w:trPr>
        <w:tc>
          <w:tcPr>
            <w:tcW w:w="1417" w:type="dxa"/>
            <w:vAlign w:val="center"/>
          </w:tcPr>
          <w:p w14:paraId="4A558392" w14:textId="77777777" w:rsidR="00604318" w:rsidRPr="002611D0" w:rsidRDefault="00604318" w:rsidP="0072796E">
            <w:pPr>
              <w:jc w:val="center"/>
              <w:rPr>
                <w:rFonts w:cs="Times New Roman"/>
                <w:sz w:val="24"/>
                <w:szCs w:val="24"/>
              </w:rPr>
            </w:pPr>
            <w:r w:rsidRPr="002611D0">
              <w:rPr>
                <w:rFonts w:cs="Times New Roman"/>
                <w:sz w:val="24"/>
                <w:szCs w:val="24"/>
              </w:rPr>
              <w:t>PEB6</w:t>
            </w:r>
          </w:p>
        </w:tc>
        <w:tc>
          <w:tcPr>
            <w:tcW w:w="1417" w:type="dxa"/>
            <w:vAlign w:val="center"/>
          </w:tcPr>
          <w:p w14:paraId="4DA5448A" w14:textId="77777777" w:rsidR="00604318" w:rsidRPr="002611D0" w:rsidRDefault="00604318" w:rsidP="0072796E">
            <w:pPr>
              <w:jc w:val="center"/>
              <w:rPr>
                <w:rFonts w:cs="Times New Roman"/>
                <w:sz w:val="24"/>
                <w:szCs w:val="24"/>
              </w:rPr>
            </w:pPr>
            <w:r w:rsidRPr="002611D0">
              <w:rPr>
                <w:rFonts w:cs="Times New Roman"/>
                <w:sz w:val="24"/>
                <w:szCs w:val="24"/>
              </w:rPr>
              <w:t>0.773</w:t>
            </w:r>
          </w:p>
        </w:tc>
        <w:tc>
          <w:tcPr>
            <w:tcW w:w="1417" w:type="dxa"/>
            <w:vAlign w:val="center"/>
          </w:tcPr>
          <w:p w14:paraId="58434D6E" w14:textId="77777777" w:rsidR="00604318" w:rsidRPr="002611D0" w:rsidRDefault="00604318" w:rsidP="0072796E">
            <w:pPr>
              <w:jc w:val="center"/>
              <w:rPr>
                <w:rFonts w:cs="Times New Roman"/>
                <w:sz w:val="24"/>
                <w:szCs w:val="24"/>
              </w:rPr>
            </w:pPr>
            <w:r w:rsidRPr="002611D0">
              <w:rPr>
                <w:rFonts w:cs="Times New Roman"/>
                <w:sz w:val="24"/>
                <w:szCs w:val="24"/>
              </w:rPr>
              <w:t>0.116</w:t>
            </w:r>
          </w:p>
        </w:tc>
        <w:tc>
          <w:tcPr>
            <w:tcW w:w="1417" w:type="dxa"/>
            <w:vAlign w:val="center"/>
          </w:tcPr>
          <w:p w14:paraId="28FE52FF" w14:textId="77777777" w:rsidR="00604318" w:rsidRPr="002611D0" w:rsidRDefault="00604318" w:rsidP="0072796E">
            <w:pPr>
              <w:jc w:val="center"/>
              <w:rPr>
                <w:rFonts w:cs="Times New Roman"/>
                <w:sz w:val="24"/>
                <w:szCs w:val="24"/>
              </w:rPr>
            </w:pPr>
            <w:r w:rsidRPr="002611D0">
              <w:rPr>
                <w:rFonts w:cs="Times New Roman"/>
                <w:sz w:val="24"/>
                <w:szCs w:val="24"/>
              </w:rPr>
              <w:t>&lt;0.001</w:t>
            </w:r>
          </w:p>
        </w:tc>
        <w:tc>
          <w:tcPr>
            <w:tcW w:w="1701" w:type="dxa"/>
            <w:vAlign w:val="center"/>
          </w:tcPr>
          <w:p w14:paraId="3FC2D8E7" w14:textId="77777777" w:rsidR="00604318" w:rsidRPr="002611D0" w:rsidRDefault="00604318" w:rsidP="0072796E">
            <w:pPr>
              <w:jc w:val="center"/>
              <w:rPr>
                <w:rFonts w:cs="Times New Roman"/>
                <w:sz w:val="24"/>
                <w:szCs w:val="24"/>
              </w:rPr>
            </w:pPr>
            <w:r w:rsidRPr="002611D0">
              <w:rPr>
                <w:rFonts w:cs="Times New Roman"/>
                <w:sz w:val="24"/>
                <w:szCs w:val="24"/>
              </w:rPr>
              <w:t>Valid</w:t>
            </w:r>
          </w:p>
        </w:tc>
      </w:tr>
    </w:tbl>
    <w:p w14:paraId="185D78F6" w14:textId="77777777" w:rsidR="00604318" w:rsidRPr="002611D0" w:rsidRDefault="00604318" w:rsidP="00604318">
      <w:pPr>
        <w:spacing w:after="20"/>
        <w:rPr>
          <w:rFonts w:cs="Times New Roman"/>
          <w:sz w:val="24"/>
          <w:szCs w:val="24"/>
        </w:rPr>
      </w:pPr>
    </w:p>
    <w:p w14:paraId="54F63BB9" w14:textId="77777777" w:rsidR="00604318" w:rsidRPr="002611D0" w:rsidRDefault="00604318" w:rsidP="00604318">
      <w:pPr>
        <w:spacing w:after="80" w:line="252" w:lineRule="auto"/>
        <w:rPr>
          <w:rFonts w:cs="Times New Roman"/>
          <w:sz w:val="24"/>
          <w:szCs w:val="24"/>
        </w:rPr>
      </w:pPr>
      <w:r w:rsidRPr="002611D0">
        <w:rPr>
          <w:rFonts w:cs="Times New Roman"/>
          <w:i/>
          <w:sz w:val="24"/>
          <w:szCs w:val="24"/>
        </w:rPr>
        <w:t>Source: Processed data, 2026</w:t>
      </w:r>
    </w:p>
    <w:p w14:paraId="055E178E" w14:textId="77777777" w:rsidR="00604318" w:rsidRPr="002611D0" w:rsidRDefault="00604318" w:rsidP="00604318">
      <w:pPr>
        <w:spacing w:after="80" w:line="252" w:lineRule="auto"/>
        <w:ind w:firstLine="720"/>
        <w:jc w:val="both"/>
        <w:rPr>
          <w:rFonts w:cs="Times New Roman"/>
          <w:sz w:val="24"/>
          <w:szCs w:val="24"/>
        </w:rPr>
      </w:pPr>
      <w:r w:rsidRPr="002611D0">
        <w:rPr>
          <w:rFonts w:cs="Times New Roman"/>
          <w:sz w:val="24"/>
          <w:szCs w:val="24"/>
        </w:rPr>
        <w:t xml:space="preserve">Based on Table 3, all items have a calculated r value above the table r value of 0.116 and a significance level below 0.05; therefore, all items are deemed valid in the research dataset. The Cronbach’s Alpha values are GHRM = 0.916, environmental knowledge = 0.911, and pro-environmental behavior = 0.921; all exceed the 0.70 threshold, indicating good internal consistency. </w:t>
      </w:r>
    </w:p>
    <w:p w14:paraId="05BA52EB" w14:textId="77777777" w:rsidR="00604318" w:rsidRPr="002611D0" w:rsidRDefault="00604318" w:rsidP="00604318">
      <w:pPr>
        <w:spacing w:after="80" w:line="252" w:lineRule="auto"/>
        <w:ind w:firstLine="720"/>
        <w:jc w:val="center"/>
        <w:rPr>
          <w:rFonts w:cs="Times New Roman"/>
          <w:sz w:val="24"/>
          <w:szCs w:val="24"/>
        </w:rPr>
      </w:pPr>
    </w:p>
    <w:p w14:paraId="580BBAEA" w14:textId="77777777" w:rsidR="00604318" w:rsidRPr="002611D0" w:rsidRDefault="00604318" w:rsidP="00604318">
      <w:pPr>
        <w:spacing w:after="80" w:line="252" w:lineRule="auto"/>
        <w:ind w:firstLine="720"/>
        <w:jc w:val="center"/>
        <w:rPr>
          <w:rFonts w:cs="Times New Roman"/>
          <w:sz w:val="24"/>
          <w:szCs w:val="24"/>
        </w:rPr>
      </w:pPr>
      <w:r w:rsidRPr="002611D0">
        <w:rPr>
          <w:rFonts w:cs="Times New Roman"/>
          <w:sz w:val="24"/>
          <w:szCs w:val="24"/>
        </w:rPr>
        <w:t>Table 4. Reliability Test</w:t>
      </w:r>
    </w:p>
    <w:tbl>
      <w:tblPr>
        <w:tblStyle w:val="TableGrid"/>
        <w:tblW w:w="0" w:type="auto"/>
        <w:jc w:val="center"/>
        <w:tblLook w:val="04A0" w:firstRow="1" w:lastRow="0" w:firstColumn="1" w:lastColumn="0" w:noHBand="0" w:noVBand="1"/>
      </w:tblPr>
      <w:tblGrid>
        <w:gridCol w:w="3253"/>
        <w:gridCol w:w="1387"/>
        <w:gridCol w:w="1677"/>
        <w:gridCol w:w="1404"/>
        <w:gridCol w:w="1907"/>
      </w:tblGrid>
      <w:tr w:rsidR="00604318" w:rsidRPr="002611D0" w14:paraId="1A35CDF3" w14:textId="77777777" w:rsidTr="0072796E">
        <w:trPr>
          <w:jc w:val="center"/>
        </w:trPr>
        <w:tc>
          <w:tcPr>
            <w:tcW w:w="3402" w:type="dxa"/>
            <w:shd w:val="clear" w:color="auto" w:fill="E2F0D9"/>
            <w:vAlign w:val="center"/>
          </w:tcPr>
          <w:p w14:paraId="550E9007" w14:textId="77777777" w:rsidR="00604318" w:rsidRPr="002611D0" w:rsidRDefault="00604318" w:rsidP="0072796E">
            <w:pPr>
              <w:rPr>
                <w:rFonts w:cs="Times New Roman"/>
                <w:sz w:val="24"/>
                <w:szCs w:val="24"/>
              </w:rPr>
            </w:pPr>
            <w:r w:rsidRPr="002611D0">
              <w:rPr>
                <w:rFonts w:cs="Times New Roman"/>
                <w:b/>
                <w:sz w:val="24"/>
                <w:szCs w:val="24"/>
              </w:rPr>
              <w:t>Variable</w:t>
            </w:r>
          </w:p>
        </w:tc>
        <w:tc>
          <w:tcPr>
            <w:tcW w:w="1417" w:type="dxa"/>
            <w:shd w:val="clear" w:color="auto" w:fill="E2F0D9"/>
            <w:vAlign w:val="center"/>
          </w:tcPr>
          <w:p w14:paraId="2AB84166" w14:textId="77777777" w:rsidR="00604318" w:rsidRPr="002611D0" w:rsidRDefault="00604318" w:rsidP="0072796E">
            <w:pPr>
              <w:jc w:val="center"/>
              <w:rPr>
                <w:rFonts w:cs="Times New Roman"/>
                <w:sz w:val="24"/>
                <w:szCs w:val="24"/>
              </w:rPr>
            </w:pPr>
            <w:r w:rsidRPr="002611D0">
              <w:rPr>
                <w:rFonts w:cs="Times New Roman"/>
                <w:b/>
                <w:sz w:val="24"/>
                <w:szCs w:val="24"/>
              </w:rPr>
              <w:t>Number of Items</w:t>
            </w:r>
          </w:p>
        </w:tc>
        <w:tc>
          <w:tcPr>
            <w:tcW w:w="1701" w:type="dxa"/>
            <w:shd w:val="clear" w:color="auto" w:fill="E2F0D9"/>
            <w:vAlign w:val="center"/>
          </w:tcPr>
          <w:p w14:paraId="79B1AC42" w14:textId="77777777" w:rsidR="00604318" w:rsidRPr="002611D0" w:rsidRDefault="00604318" w:rsidP="0072796E">
            <w:pPr>
              <w:jc w:val="center"/>
              <w:rPr>
                <w:rFonts w:cs="Times New Roman"/>
                <w:sz w:val="24"/>
                <w:szCs w:val="24"/>
              </w:rPr>
            </w:pPr>
            <w:r w:rsidRPr="002611D0">
              <w:rPr>
                <w:rFonts w:cs="Times New Roman"/>
                <w:b/>
                <w:sz w:val="24"/>
                <w:szCs w:val="24"/>
              </w:rPr>
              <w:t>Cronbach’s Alpha</w:t>
            </w:r>
          </w:p>
        </w:tc>
        <w:tc>
          <w:tcPr>
            <w:tcW w:w="1417" w:type="dxa"/>
            <w:shd w:val="clear" w:color="auto" w:fill="E2F0D9"/>
            <w:vAlign w:val="center"/>
          </w:tcPr>
          <w:p w14:paraId="302A67BF" w14:textId="77777777" w:rsidR="00604318" w:rsidRPr="002611D0" w:rsidRDefault="00604318" w:rsidP="0072796E">
            <w:pPr>
              <w:jc w:val="center"/>
              <w:rPr>
                <w:rFonts w:cs="Times New Roman"/>
                <w:sz w:val="24"/>
                <w:szCs w:val="24"/>
              </w:rPr>
            </w:pPr>
            <w:r w:rsidRPr="002611D0">
              <w:rPr>
                <w:rFonts w:cs="Times New Roman"/>
                <w:b/>
                <w:sz w:val="24"/>
                <w:szCs w:val="24"/>
              </w:rPr>
              <w:t>Threshold</w:t>
            </w:r>
          </w:p>
        </w:tc>
        <w:tc>
          <w:tcPr>
            <w:tcW w:w="1984" w:type="dxa"/>
            <w:shd w:val="clear" w:color="auto" w:fill="E2F0D9"/>
            <w:vAlign w:val="center"/>
          </w:tcPr>
          <w:p w14:paraId="65DAE952" w14:textId="77777777" w:rsidR="00604318" w:rsidRPr="002611D0" w:rsidRDefault="00604318" w:rsidP="0072796E">
            <w:pPr>
              <w:jc w:val="center"/>
              <w:rPr>
                <w:rFonts w:cs="Times New Roman"/>
                <w:sz w:val="24"/>
                <w:szCs w:val="24"/>
              </w:rPr>
            </w:pPr>
            <w:r w:rsidRPr="002611D0">
              <w:rPr>
                <w:rFonts w:cs="Times New Roman"/>
                <w:b/>
                <w:sz w:val="24"/>
                <w:szCs w:val="24"/>
              </w:rPr>
              <w:t>Decision</w:t>
            </w:r>
          </w:p>
        </w:tc>
      </w:tr>
      <w:tr w:rsidR="00604318" w:rsidRPr="002611D0" w14:paraId="187CBB03" w14:textId="77777777" w:rsidTr="0072796E">
        <w:trPr>
          <w:jc w:val="center"/>
        </w:trPr>
        <w:tc>
          <w:tcPr>
            <w:tcW w:w="3402" w:type="dxa"/>
            <w:vAlign w:val="center"/>
          </w:tcPr>
          <w:p w14:paraId="1D2AB0FB" w14:textId="77777777" w:rsidR="00604318" w:rsidRPr="002611D0" w:rsidRDefault="00604318" w:rsidP="0072796E">
            <w:pPr>
              <w:rPr>
                <w:rFonts w:cs="Times New Roman"/>
                <w:sz w:val="24"/>
                <w:szCs w:val="24"/>
              </w:rPr>
            </w:pPr>
            <w:r w:rsidRPr="002611D0">
              <w:rPr>
                <w:rFonts w:cs="Times New Roman"/>
                <w:sz w:val="24"/>
                <w:szCs w:val="24"/>
              </w:rPr>
              <w:t>GHRM</w:t>
            </w:r>
          </w:p>
        </w:tc>
        <w:tc>
          <w:tcPr>
            <w:tcW w:w="1417" w:type="dxa"/>
            <w:vAlign w:val="center"/>
          </w:tcPr>
          <w:p w14:paraId="09D44E86" w14:textId="77777777" w:rsidR="00604318" w:rsidRPr="002611D0" w:rsidRDefault="00604318" w:rsidP="0072796E">
            <w:pPr>
              <w:jc w:val="center"/>
              <w:rPr>
                <w:rFonts w:cs="Times New Roman"/>
                <w:sz w:val="24"/>
                <w:szCs w:val="24"/>
              </w:rPr>
            </w:pPr>
            <w:r w:rsidRPr="002611D0">
              <w:rPr>
                <w:rFonts w:cs="Times New Roman"/>
                <w:sz w:val="24"/>
                <w:szCs w:val="24"/>
              </w:rPr>
              <w:t>6</w:t>
            </w:r>
          </w:p>
        </w:tc>
        <w:tc>
          <w:tcPr>
            <w:tcW w:w="1701" w:type="dxa"/>
            <w:vAlign w:val="center"/>
          </w:tcPr>
          <w:p w14:paraId="30D52D24" w14:textId="77777777" w:rsidR="00604318" w:rsidRPr="002611D0" w:rsidRDefault="00604318" w:rsidP="0072796E">
            <w:pPr>
              <w:jc w:val="center"/>
              <w:rPr>
                <w:rFonts w:cs="Times New Roman"/>
                <w:sz w:val="24"/>
                <w:szCs w:val="24"/>
              </w:rPr>
            </w:pPr>
            <w:r w:rsidRPr="002611D0">
              <w:rPr>
                <w:rFonts w:cs="Times New Roman"/>
                <w:sz w:val="24"/>
                <w:szCs w:val="24"/>
              </w:rPr>
              <w:t>0.916</w:t>
            </w:r>
          </w:p>
        </w:tc>
        <w:tc>
          <w:tcPr>
            <w:tcW w:w="1417" w:type="dxa"/>
            <w:vAlign w:val="center"/>
          </w:tcPr>
          <w:p w14:paraId="7D319C56" w14:textId="77777777" w:rsidR="00604318" w:rsidRPr="002611D0" w:rsidRDefault="00604318" w:rsidP="0072796E">
            <w:pPr>
              <w:jc w:val="center"/>
              <w:rPr>
                <w:rFonts w:cs="Times New Roman"/>
                <w:sz w:val="24"/>
                <w:szCs w:val="24"/>
              </w:rPr>
            </w:pPr>
            <w:r w:rsidRPr="002611D0">
              <w:rPr>
                <w:rFonts w:cs="Times New Roman"/>
                <w:sz w:val="24"/>
                <w:szCs w:val="24"/>
              </w:rPr>
              <w:t>0.70</w:t>
            </w:r>
          </w:p>
        </w:tc>
        <w:tc>
          <w:tcPr>
            <w:tcW w:w="1984" w:type="dxa"/>
            <w:vAlign w:val="center"/>
          </w:tcPr>
          <w:p w14:paraId="73477C69" w14:textId="77777777" w:rsidR="00604318" w:rsidRPr="002611D0" w:rsidRDefault="00604318" w:rsidP="0072796E">
            <w:pPr>
              <w:jc w:val="center"/>
              <w:rPr>
                <w:rFonts w:cs="Times New Roman"/>
                <w:sz w:val="24"/>
                <w:szCs w:val="24"/>
              </w:rPr>
            </w:pPr>
            <w:r w:rsidRPr="002611D0">
              <w:rPr>
                <w:rFonts w:cs="Times New Roman"/>
                <w:sz w:val="24"/>
                <w:szCs w:val="24"/>
              </w:rPr>
              <w:t>Reliable</w:t>
            </w:r>
          </w:p>
        </w:tc>
      </w:tr>
      <w:tr w:rsidR="00604318" w:rsidRPr="002611D0" w14:paraId="2900905A" w14:textId="77777777" w:rsidTr="0072796E">
        <w:trPr>
          <w:trHeight w:val="122"/>
          <w:jc w:val="center"/>
        </w:trPr>
        <w:tc>
          <w:tcPr>
            <w:tcW w:w="3402" w:type="dxa"/>
            <w:vAlign w:val="center"/>
          </w:tcPr>
          <w:p w14:paraId="041F271A" w14:textId="77777777" w:rsidR="00604318" w:rsidRPr="002611D0" w:rsidRDefault="00604318" w:rsidP="0072796E">
            <w:pPr>
              <w:rPr>
                <w:rFonts w:cs="Times New Roman"/>
                <w:sz w:val="24"/>
                <w:szCs w:val="24"/>
              </w:rPr>
            </w:pPr>
            <w:r w:rsidRPr="002611D0">
              <w:rPr>
                <w:rFonts w:cs="Times New Roman"/>
                <w:sz w:val="24"/>
                <w:szCs w:val="24"/>
              </w:rPr>
              <w:t>Environmental Knowledge</w:t>
            </w:r>
          </w:p>
        </w:tc>
        <w:tc>
          <w:tcPr>
            <w:tcW w:w="1417" w:type="dxa"/>
            <w:vAlign w:val="center"/>
          </w:tcPr>
          <w:p w14:paraId="3A2BCF16" w14:textId="77777777" w:rsidR="00604318" w:rsidRPr="002611D0" w:rsidRDefault="00604318" w:rsidP="0072796E">
            <w:pPr>
              <w:jc w:val="center"/>
              <w:rPr>
                <w:rFonts w:cs="Times New Roman"/>
                <w:sz w:val="24"/>
                <w:szCs w:val="24"/>
              </w:rPr>
            </w:pPr>
            <w:r w:rsidRPr="002611D0">
              <w:rPr>
                <w:rFonts w:cs="Times New Roman"/>
                <w:sz w:val="24"/>
                <w:szCs w:val="24"/>
              </w:rPr>
              <w:t>5</w:t>
            </w:r>
          </w:p>
        </w:tc>
        <w:tc>
          <w:tcPr>
            <w:tcW w:w="1701" w:type="dxa"/>
            <w:vAlign w:val="center"/>
          </w:tcPr>
          <w:p w14:paraId="3DB45323" w14:textId="77777777" w:rsidR="00604318" w:rsidRPr="002611D0" w:rsidRDefault="00604318" w:rsidP="0072796E">
            <w:pPr>
              <w:jc w:val="center"/>
              <w:rPr>
                <w:rFonts w:cs="Times New Roman"/>
                <w:sz w:val="24"/>
                <w:szCs w:val="24"/>
              </w:rPr>
            </w:pPr>
            <w:r w:rsidRPr="002611D0">
              <w:rPr>
                <w:rFonts w:cs="Times New Roman"/>
                <w:sz w:val="24"/>
                <w:szCs w:val="24"/>
              </w:rPr>
              <w:t>0.911</w:t>
            </w:r>
          </w:p>
        </w:tc>
        <w:tc>
          <w:tcPr>
            <w:tcW w:w="1417" w:type="dxa"/>
            <w:vAlign w:val="center"/>
          </w:tcPr>
          <w:p w14:paraId="49E63EE1" w14:textId="77777777" w:rsidR="00604318" w:rsidRPr="002611D0" w:rsidRDefault="00604318" w:rsidP="0072796E">
            <w:pPr>
              <w:jc w:val="center"/>
              <w:rPr>
                <w:rFonts w:cs="Times New Roman"/>
                <w:sz w:val="24"/>
                <w:szCs w:val="24"/>
              </w:rPr>
            </w:pPr>
            <w:r w:rsidRPr="002611D0">
              <w:rPr>
                <w:rFonts w:cs="Times New Roman"/>
                <w:sz w:val="24"/>
                <w:szCs w:val="24"/>
              </w:rPr>
              <w:t>0.70</w:t>
            </w:r>
          </w:p>
        </w:tc>
        <w:tc>
          <w:tcPr>
            <w:tcW w:w="1984" w:type="dxa"/>
            <w:vAlign w:val="center"/>
          </w:tcPr>
          <w:p w14:paraId="21071D6D" w14:textId="77777777" w:rsidR="00604318" w:rsidRPr="002611D0" w:rsidRDefault="00604318" w:rsidP="0072796E">
            <w:pPr>
              <w:jc w:val="center"/>
              <w:rPr>
                <w:rFonts w:cs="Times New Roman"/>
                <w:sz w:val="24"/>
                <w:szCs w:val="24"/>
              </w:rPr>
            </w:pPr>
            <w:r w:rsidRPr="002611D0">
              <w:rPr>
                <w:rFonts w:cs="Times New Roman"/>
                <w:sz w:val="24"/>
                <w:szCs w:val="24"/>
              </w:rPr>
              <w:t>Reliable</w:t>
            </w:r>
          </w:p>
        </w:tc>
      </w:tr>
      <w:tr w:rsidR="00604318" w:rsidRPr="002611D0" w14:paraId="1C92788D" w14:textId="77777777" w:rsidTr="0072796E">
        <w:trPr>
          <w:jc w:val="center"/>
        </w:trPr>
        <w:tc>
          <w:tcPr>
            <w:tcW w:w="3402" w:type="dxa"/>
            <w:vAlign w:val="center"/>
          </w:tcPr>
          <w:p w14:paraId="15AE978D" w14:textId="77777777" w:rsidR="00604318" w:rsidRPr="002611D0" w:rsidRDefault="00604318" w:rsidP="0072796E">
            <w:pPr>
              <w:rPr>
                <w:rFonts w:cs="Times New Roman"/>
                <w:sz w:val="24"/>
                <w:szCs w:val="24"/>
              </w:rPr>
            </w:pPr>
            <w:r w:rsidRPr="002611D0">
              <w:rPr>
                <w:rFonts w:cs="Times New Roman"/>
                <w:sz w:val="24"/>
                <w:szCs w:val="24"/>
              </w:rPr>
              <w:t>Pro-Environmental Behavior</w:t>
            </w:r>
          </w:p>
        </w:tc>
        <w:tc>
          <w:tcPr>
            <w:tcW w:w="1417" w:type="dxa"/>
            <w:vAlign w:val="center"/>
          </w:tcPr>
          <w:p w14:paraId="65F8C14E" w14:textId="77777777" w:rsidR="00604318" w:rsidRPr="002611D0" w:rsidRDefault="00604318" w:rsidP="0072796E">
            <w:pPr>
              <w:jc w:val="center"/>
              <w:rPr>
                <w:rFonts w:cs="Times New Roman"/>
                <w:sz w:val="24"/>
                <w:szCs w:val="24"/>
              </w:rPr>
            </w:pPr>
            <w:r w:rsidRPr="002611D0">
              <w:rPr>
                <w:rFonts w:cs="Times New Roman"/>
                <w:sz w:val="24"/>
                <w:szCs w:val="24"/>
              </w:rPr>
              <w:t>6</w:t>
            </w:r>
          </w:p>
        </w:tc>
        <w:tc>
          <w:tcPr>
            <w:tcW w:w="1701" w:type="dxa"/>
            <w:vAlign w:val="center"/>
          </w:tcPr>
          <w:p w14:paraId="131CB950" w14:textId="77777777" w:rsidR="00604318" w:rsidRPr="002611D0" w:rsidRDefault="00604318" w:rsidP="0072796E">
            <w:pPr>
              <w:jc w:val="center"/>
              <w:rPr>
                <w:rFonts w:cs="Times New Roman"/>
                <w:sz w:val="24"/>
                <w:szCs w:val="24"/>
              </w:rPr>
            </w:pPr>
            <w:r w:rsidRPr="002611D0">
              <w:rPr>
                <w:rFonts w:cs="Times New Roman"/>
                <w:sz w:val="24"/>
                <w:szCs w:val="24"/>
              </w:rPr>
              <w:t>0.921</w:t>
            </w:r>
          </w:p>
        </w:tc>
        <w:tc>
          <w:tcPr>
            <w:tcW w:w="1417" w:type="dxa"/>
            <w:vAlign w:val="center"/>
          </w:tcPr>
          <w:p w14:paraId="4FFDDBB9" w14:textId="77777777" w:rsidR="00604318" w:rsidRPr="002611D0" w:rsidRDefault="00604318" w:rsidP="0072796E">
            <w:pPr>
              <w:jc w:val="center"/>
              <w:rPr>
                <w:rFonts w:cs="Times New Roman"/>
                <w:sz w:val="24"/>
                <w:szCs w:val="24"/>
              </w:rPr>
            </w:pPr>
            <w:r w:rsidRPr="002611D0">
              <w:rPr>
                <w:rFonts w:cs="Times New Roman"/>
                <w:sz w:val="24"/>
                <w:szCs w:val="24"/>
              </w:rPr>
              <w:t>0.70</w:t>
            </w:r>
          </w:p>
        </w:tc>
        <w:tc>
          <w:tcPr>
            <w:tcW w:w="1984" w:type="dxa"/>
            <w:vAlign w:val="center"/>
          </w:tcPr>
          <w:p w14:paraId="58E321BF" w14:textId="77777777" w:rsidR="00604318" w:rsidRPr="002611D0" w:rsidRDefault="00604318" w:rsidP="0072796E">
            <w:pPr>
              <w:jc w:val="center"/>
              <w:rPr>
                <w:rFonts w:cs="Times New Roman"/>
                <w:sz w:val="24"/>
                <w:szCs w:val="24"/>
              </w:rPr>
            </w:pPr>
            <w:r w:rsidRPr="002611D0">
              <w:rPr>
                <w:rFonts w:cs="Times New Roman"/>
                <w:sz w:val="24"/>
                <w:szCs w:val="24"/>
              </w:rPr>
              <w:t>Reliable</w:t>
            </w:r>
          </w:p>
        </w:tc>
      </w:tr>
    </w:tbl>
    <w:p w14:paraId="3A277CBC" w14:textId="77777777" w:rsidR="00604318" w:rsidRPr="002611D0" w:rsidRDefault="00604318" w:rsidP="00604318">
      <w:pPr>
        <w:spacing w:after="80" w:line="252" w:lineRule="auto"/>
        <w:rPr>
          <w:rFonts w:cs="Times New Roman"/>
          <w:sz w:val="24"/>
          <w:szCs w:val="24"/>
        </w:rPr>
      </w:pPr>
      <w:r w:rsidRPr="002611D0">
        <w:rPr>
          <w:rFonts w:cs="Times New Roman"/>
          <w:i/>
          <w:sz w:val="24"/>
          <w:szCs w:val="24"/>
        </w:rPr>
        <w:t>Source: Processed data, 2026</w:t>
      </w:r>
    </w:p>
    <w:p w14:paraId="17E90507" w14:textId="77777777" w:rsidR="00604318" w:rsidRDefault="00604318" w:rsidP="00604318">
      <w:pPr>
        <w:pStyle w:val="Heading2"/>
        <w:spacing w:before="100" w:after="60"/>
        <w:rPr>
          <w:rFonts w:ascii="Times New Roman" w:hAnsi="Times New Roman" w:cs="Times New Roman"/>
          <w:color w:val="auto"/>
          <w:sz w:val="24"/>
          <w:szCs w:val="24"/>
        </w:rPr>
      </w:pPr>
    </w:p>
    <w:p w14:paraId="61729104" w14:textId="77777777" w:rsidR="00604318" w:rsidRPr="002611D0" w:rsidRDefault="00604318" w:rsidP="00604318">
      <w:pPr>
        <w:pStyle w:val="Heading2"/>
        <w:spacing w:before="100" w:after="60"/>
        <w:rPr>
          <w:rFonts w:ascii="Times New Roman" w:hAnsi="Times New Roman" w:cs="Times New Roman"/>
          <w:color w:val="auto"/>
          <w:sz w:val="24"/>
          <w:szCs w:val="24"/>
        </w:rPr>
      </w:pPr>
      <w:r w:rsidRPr="002611D0">
        <w:rPr>
          <w:rFonts w:ascii="Times New Roman" w:hAnsi="Times New Roman" w:cs="Times New Roman"/>
          <w:color w:val="auto"/>
          <w:sz w:val="24"/>
          <w:szCs w:val="24"/>
        </w:rPr>
        <w:t>4.4 Multiple Linear Regression and Hypothesis Testing</w:t>
      </w:r>
    </w:p>
    <w:tbl>
      <w:tblPr>
        <w:tblStyle w:val="TableGrid"/>
        <w:tblW w:w="0" w:type="auto"/>
        <w:jc w:val="center"/>
        <w:tblLook w:val="04A0" w:firstRow="1" w:lastRow="0" w:firstColumn="1" w:lastColumn="0" w:noHBand="0" w:noVBand="1"/>
      </w:tblPr>
      <w:tblGrid>
        <w:gridCol w:w="3387"/>
        <w:gridCol w:w="1214"/>
        <w:gridCol w:w="1376"/>
        <w:gridCol w:w="1214"/>
        <w:gridCol w:w="1214"/>
        <w:gridCol w:w="1223"/>
      </w:tblGrid>
      <w:tr w:rsidR="00604318" w:rsidRPr="002611D0" w14:paraId="7A8D445C" w14:textId="77777777" w:rsidTr="0072796E">
        <w:trPr>
          <w:jc w:val="center"/>
        </w:trPr>
        <w:tc>
          <w:tcPr>
            <w:tcW w:w="3515" w:type="dxa"/>
            <w:shd w:val="clear" w:color="auto" w:fill="E2F0D9"/>
            <w:vAlign w:val="center"/>
          </w:tcPr>
          <w:p w14:paraId="03323E7E" w14:textId="77777777" w:rsidR="00604318" w:rsidRPr="002611D0" w:rsidRDefault="00604318" w:rsidP="0072796E">
            <w:pPr>
              <w:rPr>
                <w:rFonts w:cs="Times New Roman"/>
                <w:sz w:val="24"/>
                <w:szCs w:val="24"/>
              </w:rPr>
            </w:pPr>
            <w:r w:rsidRPr="002611D0">
              <w:rPr>
                <w:rFonts w:cs="Times New Roman"/>
                <w:b/>
                <w:sz w:val="24"/>
                <w:szCs w:val="24"/>
              </w:rPr>
              <w:t>Variables</w:t>
            </w:r>
          </w:p>
        </w:tc>
        <w:tc>
          <w:tcPr>
            <w:tcW w:w="1247" w:type="dxa"/>
            <w:shd w:val="clear" w:color="auto" w:fill="E2F0D9"/>
            <w:vAlign w:val="center"/>
          </w:tcPr>
          <w:p w14:paraId="39941ACD" w14:textId="77777777" w:rsidR="00604318" w:rsidRPr="002611D0" w:rsidRDefault="00604318" w:rsidP="0072796E">
            <w:pPr>
              <w:rPr>
                <w:rFonts w:cs="Times New Roman"/>
                <w:sz w:val="24"/>
                <w:szCs w:val="24"/>
              </w:rPr>
            </w:pPr>
            <w:r w:rsidRPr="002611D0">
              <w:rPr>
                <w:rFonts w:cs="Times New Roman"/>
                <w:b/>
                <w:sz w:val="24"/>
                <w:szCs w:val="24"/>
              </w:rPr>
              <w:t>B</w:t>
            </w:r>
          </w:p>
        </w:tc>
        <w:tc>
          <w:tcPr>
            <w:tcW w:w="1417" w:type="dxa"/>
            <w:shd w:val="clear" w:color="auto" w:fill="E2F0D9"/>
            <w:vAlign w:val="center"/>
          </w:tcPr>
          <w:p w14:paraId="01D4F8B4" w14:textId="77777777" w:rsidR="00604318" w:rsidRPr="002611D0" w:rsidRDefault="00604318" w:rsidP="0072796E">
            <w:pPr>
              <w:rPr>
                <w:rFonts w:cs="Times New Roman"/>
                <w:sz w:val="24"/>
                <w:szCs w:val="24"/>
              </w:rPr>
            </w:pPr>
            <w:r w:rsidRPr="002611D0">
              <w:rPr>
                <w:rFonts w:cs="Times New Roman"/>
                <w:b/>
                <w:sz w:val="24"/>
                <w:szCs w:val="24"/>
              </w:rPr>
              <w:t>Std. Error</w:t>
            </w:r>
          </w:p>
        </w:tc>
        <w:tc>
          <w:tcPr>
            <w:tcW w:w="1247" w:type="dxa"/>
            <w:shd w:val="clear" w:color="auto" w:fill="E2F0D9"/>
            <w:vAlign w:val="center"/>
          </w:tcPr>
          <w:p w14:paraId="6255CDC8" w14:textId="77777777" w:rsidR="00604318" w:rsidRPr="002611D0" w:rsidRDefault="00604318" w:rsidP="0072796E">
            <w:pPr>
              <w:rPr>
                <w:rFonts w:cs="Times New Roman"/>
                <w:sz w:val="24"/>
                <w:szCs w:val="24"/>
              </w:rPr>
            </w:pPr>
            <w:r w:rsidRPr="002611D0">
              <w:rPr>
                <w:rFonts w:cs="Times New Roman"/>
                <w:b/>
                <w:sz w:val="24"/>
                <w:szCs w:val="24"/>
              </w:rPr>
              <w:t>Beta</w:t>
            </w:r>
          </w:p>
        </w:tc>
        <w:tc>
          <w:tcPr>
            <w:tcW w:w="1247" w:type="dxa"/>
            <w:shd w:val="clear" w:color="auto" w:fill="E2F0D9"/>
            <w:vAlign w:val="center"/>
          </w:tcPr>
          <w:p w14:paraId="10C45AF0" w14:textId="77777777" w:rsidR="00604318" w:rsidRPr="002611D0" w:rsidRDefault="00604318" w:rsidP="0072796E">
            <w:pPr>
              <w:rPr>
                <w:rFonts w:cs="Times New Roman"/>
                <w:sz w:val="24"/>
                <w:szCs w:val="24"/>
              </w:rPr>
            </w:pPr>
            <w:r w:rsidRPr="002611D0">
              <w:rPr>
                <w:rFonts w:cs="Times New Roman"/>
                <w:b/>
                <w:sz w:val="24"/>
                <w:szCs w:val="24"/>
              </w:rPr>
              <w:t>t</w:t>
            </w:r>
          </w:p>
        </w:tc>
        <w:tc>
          <w:tcPr>
            <w:tcW w:w="1247" w:type="dxa"/>
            <w:shd w:val="clear" w:color="auto" w:fill="E2F0D9"/>
            <w:vAlign w:val="center"/>
          </w:tcPr>
          <w:p w14:paraId="57E1552B" w14:textId="77777777" w:rsidR="00604318" w:rsidRPr="002611D0" w:rsidRDefault="00604318" w:rsidP="0072796E">
            <w:pPr>
              <w:rPr>
                <w:rFonts w:cs="Times New Roman"/>
                <w:sz w:val="24"/>
                <w:szCs w:val="24"/>
              </w:rPr>
            </w:pPr>
            <w:r w:rsidRPr="002611D0">
              <w:rPr>
                <w:rFonts w:cs="Times New Roman"/>
                <w:b/>
                <w:sz w:val="24"/>
                <w:szCs w:val="24"/>
              </w:rPr>
              <w:t>Sig.</w:t>
            </w:r>
          </w:p>
        </w:tc>
      </w:tr>
      <w:tr w:rsidR="00604318" w:rsidRPr="002611D0" w14:paraId="6A2BFA76" w14:textId="77777777" w:rsidTr="0072796E">
        <w:trPr>
          <w:jc w:val="center"/>
        </w:trPr>
        <w:tc>
          <w:tcPr>
            <w:tcW w:w="3515" w:type="dxa"/>
            <w:vAlign w:val="center"/>
          </w:tcPr>
          <w:p w14:paraId="18847349" w14:textId="77777777" w:rsidR="00604318" w:rsidRPr="002611D0" w:rsidRDefault="00604318" w:rsidP="0072796E">
            <w:pPr>
              <w:rPr>
                <w:rFonts w:cs="Times New Roman"/>
                <w:sz w:val="24"/>
                <w:szCs w:val="24"/>
              </w:rPr>
            </w:pPr>
            <w:r w:rsidRPr="002611D0">
              <w:rPr>
                <w:rFonts w:cs="Times New Roman"/>
                <w:sz w:val="24"/>
                <w:szCs w:val="24"/>
              </w:rPr>
              <w:t>Constant</w:t>
            </w:r>
          </w:p>
        </w:tc>
        <w:tc>
          <w:tcPr>
            <w:tcW w:w="1247" w:type="dxa"/>
            <w:vAlign w:val="center"/>
          </w:tcPr>
          <w:p w14:paraId="2C4786B8" w14:textId="77777777" w:rsidR="00604318" w:rsidRPr="002611D0" w:rsidRDefault="00604318" w:rsidP="0072796E">
            <w:pPr>
              <w:rPr>
                <w:rFonts w:cs="Times New Roman"/>
                <w:sz w:val="24"/>
                <w:szCs w:val="24"/>
              </w:rPr>
            </w:pPr>
            <w:r w:rsidRPr="002611D0">
              <w:rPr>
                <w:rFonts w:cs="Times New Roman"/>
                <w:sz w:val="24"/>
                <w:szCs w:val="24"/>
              </w:rPr>
              <w:t>0.323</w:t>
            </w:r>
          </w:p>
        </w:tc>
        <w:tc>
          <w:tcPr>
            <w:tcW w:w="1417" w:type="dxa"/>
            <w:vAlign w:val="center"/>
          </w:tcPr>
          <w:p w14:paraId="4F081A75" w14:textId="77777777" w:rsidR="00604318" w:rsidRPr="002611D0" w:rsidRDefault="00604318" w:rsidP="0072796E">
            <w:pPr>
              <w:rPr>
                <w:rFonts w:cs="Times New Roman"/>
                <w:sz w:val="24"/>
                <w:szCs w:val="24"/>
              </w:rPr>
            </w:pPr>
            <w:r w:rsidRPr="002611D0">
              <w:rPr>
                <w:rFonts w:cs="Times New Roman"/>
                <w:sz w:val="24"/>
                <w:szCs w:val="24"/>
              </w:rPr>
              <w:t>0.168</w:t>
            </w:r>
          </w:p>
        </w:tc>
        <w:tc>
          <w:tcPr>
            <w:tcW w:w="1247" w:type="dxa"/>
            <w:vAlign w:val="center"/>
          </w:tcPr>
          <w:p w14:paraId="04EBDDA3" w14:textId="77777777" w:rsidR="00604318" w:rsidRPr="002611D0" w:rsidRDefault="00604318" w:rsidP="0072796E">
            <w:pPr>
              <w:rPr>
                <w:rFonts w:cs="Times New Roman"/>
                <w:sz w:val="24"/>
                <w:szCs w:val="24"/>
              </w:rPr>
            </w:pPr>
            <w:r w:rsidRPr="002611D0">
              <w:rPr>
                <w:rFonts w:cs="Times New Roman"/>
                <w:sz w:val="24"/>
                <w:szCs w:val="24"/>
              </w:rPr>
              <w:t>-</w:t>
            </w:r>
          </w:p>
        </w:tc>
        <w:tc>
          <w:tcPr>
            <w:tcW w:w="1247" w:type="dxa"/>
            <w:vAlign w:val="center"/>
          </w:tcPr>
          <w:p w14:paraId="67A2759A" w14:textId="77777777" w:rsidR="00604318" w:rsidRPr="002611D0" w:rsidRDefault="00604318" w:rsidP="0072796E">
            <w:pPr>
              <w:rPr>
                <w:rFonts w:cs="Times New Roman"/>
                <w:sz w:val="24"/>
                <w:szCs w:val="24"/>
              </w:rPr>
            </w:pPr>
            <w:r w:rsidRPr="002611D0">
              <w:rPr>
                <w:rFonts w:cs="Times New Roman"/>
                <w:sz w:val="24"/>
                <w:szCs w:val="24"/>
              </w:rPr>
              <w:t>1.917</w:t>
            </w:r>
          </w:p>
        </w:tc>
        <w:tc>
          <w:tcPr>
            <w:tcW w:w="1247" w:type="dxa"/>
            <w:vAlign w:val="center"/>
          </w:tcPr>
          <w:p w14:paraId="5E868869" w14:textId="77777777" w:rsidR="00604318" w:rsidRPr="002611D0" w:rsidRDefault="00604318" w:rsidP="0072796E">
            <w:pPr>
              <w:rPr>
                <w:rFonts w:cs="Times New Roman"/>
                <w:sz w:val="24"/>
                <w:szCs w:val="24"/>
              </w:rPr>
            </w:pPr>
            <w:r w:rsidRPr="002611D0">
              <w:rPr>
                <w:rFonts w:cs="Times New Roman"/>
                <w:sz w:val="24"/>
                <w:szCs w:val="24"/>
              </w:rPr>
              <w:t>0.056</w:t>
            </w:r>
          </w:p>
        </w:tc>
      </w:tr>
      <w:tr w:rsidR="00604318" w:rsidRPr="002611D0" w14:paraId="350C07B1" w14:textId="77777777" w:rsidTr="0072796E">
        <w:trPr>
          <w:jc w:val="center"/>
        </w:trPr>
        <w:tc>
          <w:tcPr>
            <w:tcW w:w="3515" w:type="dxa"/>
            <w:vAlign w:val="center"/>
          </w:tcPr>
          <w:p w14:paraId="3434644C" w14:textId="77777777" w:rsidR="00604318" w:rsidRPr="002611D0" w:rsidRDefault="00604318" w:rsidP="0072796E">
            <w:pPr>
              <w:rPr>
                <w:rFonts w:cs="Times New Roman"/>
                <w:sz w:val="24"/>
                <w:szCs w:val="24"/>
              </w:rPr>
            </w:pPr>
            <w:r w:rsidRPr="002611D0">
              <w:rPr>
                <w:rFonts w:cs="Times New Roman"/>
                <w:sz w:val="24"/>
                <w:szCs w:val="24"/>
              </w:rPr>
              <w:t>GHRM (X1)</w:t>
            </w:r>
          </w:p>
        </w:tc>
        <w:tc>
          <w:tcPr>
            <w:tcW w:w="1247" w:type="dxa"/>
            <w:vAlign w:val="center"/>
          </w:tcPr>
          <w:p w14:paraId="58F892DF" w14:textId="77777777" w:rsidR="00604318" w:rsidRPr="002611D0" w:rsidRDefault="00604318" w:rsidP="0072796E">
            <w:pPr>
              <w:rPr>
                <w:rFonts w:cs="Times New Roman"/>
                <w:sz w:val="24"/>
                <w:szCs w:val="24"/>
              </w:rPr>
            </w:pPr>
            <w:r w:rsidRPr="002611D0">
              <w:rPr>
                <w:rFonts w:cs="Times New Roman"/>
                <w:sz w:val="24"/>
                <w:szCs w:val="24"/>
              </w:rPr>
              <w:t>0.464</w:t>
            </w:r>
          </w:p>
        </w:tc>
        <w:tc>
          <w:tcPr>
            <w:tcW w:w="1417" w:type="dxa"/>
            <w:vAlign w:val="center"/>
          </w:tcPr>
          <w:p w14:paraId="532757FE" w14:textId="77777777" w:rsidR="00604318" w:rsidRPr="002611D0" w:rsidRDefault="00604318" w:rsidP="0072796E">
            <w:pPr>
              <w:rPr>
                <w:rFonts w:cs="Times New Roman"/>
                <w:sz w:val="24"/>
                <w:szCs w:val="24"/>
              </w:rPr>
            </w:pPr>
            <w:r w:rsidRPr="002611D0">
              <w:rPr>
                <w:rFonts w:cs="Times New Roman"/>
                <w:sz w:val="24"/>
                <w:szCs w:val="24"/>
              </w:rPr>
              <w:t>0.047</w:t>
            </w:r>
          </w:p>
        </w:tc>
        <w:tc>
          <w:tcPr>
            <w:tcW w:w="1247" w:type="dxa"/>
            <w:vAlign w:val="center"/>
          </w:tcPr>
          <w:p w14:paraId="27678317" w14:textId="77777777" w:rsidR="00604318" w:rsidRPr="002611D0" w:rsidRDefault="00604318" w:rsidP="0072796E">
            <w:pPr>
              <w:rPr>
                <w:rFonts w:cs="Times New Roman"/>
                <w:sz w:val="24"/>
                <w:szCs w:val="24"/>
              </w:rPr>
            </w:pPr>
            <w:r w:rsidRPr="002611D0">
              <w:rPr>
                <w:rFonts w:cs="Times New Roman"/>
                <w:sz w:val="24"/>
                <w:szCs w:val="24"/>
              </w:rPr>
              <w:t>0.440</w:t>
            </w:r>
          </w:p>
        </w:tc>
        <w:tc>
          <w:tcPr>
            <w:tcW w:w="1247" w:type="dxa"/>
            <w:vAlign w:val="center"/>
          </w:tcPr>
          <w:p w14:paraId="491CDEB3" w14:textId="77777777" w:rsidR="00604318" w:rsidRPr="002611D0" w:rsidRDefault="00604318" w:rsidP="0072796E">
            <w:pPr>
              <w:rPr>
                <w:rFonts w:cs="Times New Roman"/>
                <w:sz w:val="24"/>
                <w:szCs w:val="24"/>
              </w:rPr>
            </w:pPr>
            <w:r w:rsidRPr="002611D0">
              <w:rPr>
                <w:rFonts w:cs="Times New Roman"/>
                <w:sz w:val="24"/>
                <w:szCs w:val="24"/>
              </w:rPr>
              <w:t>9.957</w:t>
            </w:r>
          </w:p>
        </w:tc>
        <w:tc>
          <w:tcPr>
            <w:tcW w:w="1247" w:type="dxa"/>
            <w:vAlign w:val="center"/>
          </w:tcPr>
          <w:p w14:paraId="73984E98" w14:textId="77777777" w:rsidR="00604318" w:rsidRPr="002611D0" w:rsidRDefault="00604318" w:rsidP="0072796E">
            <w:pPr>
              <w:rPr>
                <w:rFonts w:cs="Times New Roman"/>
                <w:sz w:val="24"/>
                <w:szCs w:val="24"/>
              </w:rPr>
            </w:pPr>
            <w:r w:rsidRPr="002611D0">
              <w:rPr>
                <w:rFonts w:cs="Times New Roman"/>
                <w:sz w:val="24"/>
                <w:szCs w:val="24"/>
              </w:rPr>
              <w:t>&lt;0.001</w:t>
            </w:r>
          </w:p>
        </w:tc>
      </w:tr>
      <w:tr w:rsidR="00604318" w:rsidRPr="002611D0" w14:paraId="6655C7B8" w14:textId="77777777" w:rsidTr="0072796E">
        <w:trPr>
          <w:jc w:val="center"/>
        </w:trPr>
        <w:tc>
          <w:tcPr>
            <w:tcW w:w="3515" w:type="dxa"/>
            <w:vAlign w:val="center"/>
          </w:tcPr>
          <w:p w14:paraId="298FEF7D" w14:textId="77777777" w:rsidR="00604318" w:rsidRPr="002611D0" w:rsidRDefault="00604318" w:rsidP="0072796E">
            <w:pPr>
              <w:rPr>
                <w:rFonts w:cs="Times New Roman"/>
                <w:sz w:val="24"/>
                <w:szCs w:val="24"/>
              </w:rPr>
            </w:pPr>
            <w:r w:rsidRPr="002611D0">
              <w:rPr>
                <w:rFonts w:cs="Times New Roman"/>
                <w:sz w:val="24"/>
                <w:szCs w:val="24"/>
              </w:rPr>
              <w:t>Environmental Knowledge (X2)</w:t>
            </w:r>
          </w:p>
        </w:tc>
        <w:tc>
          <w:tcPr>
            <w:tcW w:w="1247" w:type="dxa"/>
            <w:vAlign w:val="center"/>
          </w:tcPr>
          <w:p w14:paraId="11E34E41" w14:textId="77777777" w:rsidR="00604318" w:rsidRPr="002611D0" w:rsidRDefault="00604318" w:rsidP="0072796E">
            <w:pPr>
              <w:rPr>
                <w:rFonts w:cs="Times New Roman"/>
                <w:sz w:val="24"/>
                <w:szCs w:val="24"/>
              </w:rPr>
            </w:pPr>
            <w:r w:rsidRPr="002611D0">
              <w:rPr>
                <w:rFonts w:cs="Times New Roman"/>
                <w:sz w:val="24"/>
                <w:szCs w:val="24"/>
              </w:rPr>
              <w:t>0.435</w:t>
            </w:r>
          </w:p>
        </w:tc>
        <w:tc>
          <w:tcPr>
            <w:tcW w:w="1417" w:type="dxa"/>
            <w:vAlign w:val="center"/>
          </w:tcPr>
          <w:p w14:paraId="583DBDCC" w14:textId="77777777" w:rsidR="00604318" w:rsidRPr="002611D0" w:rsidRDefault="00604318" w:rsidP="0072796E">
            <w:pPr>
              <w:rPr>
                <w:rFonts w:cs="Times New Roman"/>
                <w:sz w:val="24"/>
                <w:szCs w:val="24"/>
              </w:rPr>
            </w:pPr>
            <w:r w:rsidRPr="002611D0">
              <w:rPr>
                <w:rFonts w:cs="Times New Roman"/>
                <w:sz w:val="24"/>
                <w:szCs w:val="24"/>
              </w:rPr>
              <w:t>0.044</w:t>
            </w:r>
          </w:p>
        </w:tc>
        <w:tc>
          <w:tcPr>
            <w:tcW w:w="1247" w:type="dxa"/>
            <w:vAlign w:val="center"/>
          </w:tcPr>
          <w:p w14:paraId="53A71F10" w14:textId="77777777" w:rsidR="00604318" w:rsidRPr="002611D0" w:rsidRDefault="00604318" w:rsidP="0072796E">
            <w:pPr>
              <w:rPr>
                <w:rFonts w:cs="Times New Roman"/>
                <w:sz w:val="24"/>
                <w:szCs w:val="24"/>
              </w:rPr>
            </w:pPr>
            <w:r w:rsidRPr="002611D0">
              <w:rPr>
                <w:rFonts w:cs="Times New Roman"/>
                <w:sz w:val="24"/>
                <w:szCs w:val="24"/>
              </w:rPr>
              <w:t>0.438</w:t>
            </w:r>
          </w:p>
        </w:tc>
        <w:tc>
          <w:tcPr>
            <w:tcW w:w="1247" w:type="dxa"/>
            <w:vAlign w:val="center"/>
          </w:tcPr>
          <w:p w14:paraId="4D5F8E7D" w14:textId="77777777" w:rsidR="00604318" w:rsidRPr="002611D0" w:rsidRDefault="00604318" w:rsidP="0072796E">
            <w:pPr>
              <w:rPr>
                <w:rFonts w:cs="Times New Roman"/>
                <w:sz w:val="24"/>
                <w:szCs w:val="24"/>
              </w:rPr>
            </w:pPr>
            <w:r w:rsidRPr="002611D0">
              <w:rPr>
                <w:rFonts w:cs="Times New Roman"/>
                <w:sz w:val="24"/>
                <w:szCs w:val="24"/>
              </w:rPr>
              <w:t>9.923</w:t>
            </w:r>
          </w:p>
        </w:tc>
        <w:tc>
          <w:tcPr>
            <w:tcW w:w="1247" w:type="dxa"/>
            <w:vAlign w:val="center"/>
          </w:tcPr>
          <w:p w14:paraId="65EA3DE8" w14:textId="77777777" w:rsidR="00604318" w:rsidRPr="002611D0" w:rsidRDefault="00604318" w:rsidP="0072796E">
            <w:pPr>
              <w:rPr>
                <w:rFonts w:cs="Times New Roman"/>
                <w:sz w:val="24"/>
                <w:szCs w:val="24"/>
              </w:rPr>
            </w:pPr>
            <w:r w:rsidRPr="002611D0">
              <w:rPr>
                <w:rFonts w:cs="Times New Roman"/>
                <w:sz w:val="24"/>
                <w:szCs w:val="24"/>
              </w:rPr>
              <w:t>&lt;0.001</w:t>
            </w:r>
          </w:p>
        </w:tc>
      </w:tr>
    </w:tbl>
    <w:p w14:paraId="03DBC0E7" w14:textId="77777777" w:rsidR="00604318" w:rsidRPr="002611D0" w:rsidRDefault="00604318" w:rsidP="00604318">
      <w:pPr>
        <w:spacing w:after="20"/>
        <w:rPr>
          <w:rFonts w:cs="Times New Roman"/>
          <w:sz w:val="24"/>
          <w:szCs w:val="24"/>
        </w:rPr>
      </w:pPr>
    </w:p>
    <w:p w14:paraId="20841657" w14:textId="77777777" w:rsidR="00604318" w:rsidRPr="002611D0" w:rsidRDefault="00604318" w:rsidP="00604318">
      <w:pPr>
        <w:spacing w:after="80" w:line="252" w:lineRule="auto"/>
        <w:rPr>
          <w:rFonts w:cs="Times New Roman"/>
          <w:sz w:val="24"/>
          <w:szCs w:val="24"/>
        </w:rPr>
      </w:pPr>
      <w:r w:rsidRPr="002611D0">
        <w:rPr>
          <w:rFonts w:cs="Times New Roman"/>
          <w:i/>
          <w:sz w:val="24"/>
          <w:szCs w:val="24"/>
        </w:rPr>
        <w:t>Source: Processed data, 2026.</w:t>
      </w:r>
    </w:p>
    <w:p w14:paraId="0659D8D5" w14:textId="77777777" w:rsidR="00604318" w:rsidRPr="002611D0" w:rsidRDefault="00604318" w:rsidP="00604318">
      <w:pPr>
        <w:spacing w:after="80" w:line="252" w:lineRule="auto"/>
        <w:ind w:firstLine="720"/>
        <w:jc w:val="both"/>
        <w:rPr>
          <w:rFonts w:cs="Times New Roman"/>
          <w:sz w:val="24"/>
          <w:szCs w:val="24"/>
        </w:rPr>
      </w:pPr>
      <w:r w:rsidRPr="002611D0">
        <w:rPr>
          <w:rFonts w:cs="Times New Roman"/>
          <w:sz w:val="24"/>
          <w:szCs w:val="24"/>
        </w:rPr>
        <w:t xml:space="preserve">The resulting regression equation is Y = 0.323 + 0.464X1 + 0.435X2. The coefficients of both predictors are positive, indicating that an increase in the perception of GHRM practices and an </w:t>
      </w:r>
      <w:r w:rsidRPr="002611D0">
        <w:rPr>
          <w:rFonts w:cs="Times New Roman"/>
          <w:sz w:val="24"/>
          <w:szCs w:val="24"/>
        </w:rPr>
        <w:lastRenderedPageBreak/>
        <w:t xml:space="preserve">increase in environmental knowledge are associated with an increase in pro- behavior when other predictors are controlled for. </w:t>
      </w:r>
    </w:p>
    <w:p w14:paraId="3FE012F5" w14:textId="77777777" w:rsidR="00604318" w:rsidRPr="002611D0" w:rsidRDefault="00604318" w:rsidP="00604318">
      <w:pPr>
        <w:pStyle w:val="ListParagraph"/>
        <w:numPr>
          <w:ilvl w:val="0"/>
          <w:numId w:val="1"/>
        </w:numPr>
        <w:spacing w:after="80" w:line="252" w:lineRule="auto"/>
        <w:jc w:val="both"/>
        <w:rPr>
          <w:rFonts w:cs="Times New Roman"/>
          <w:sz w:val="24"/>
          <w:szCs w:val="24"/>
        </w:rPr>
      </w:pPr>
      <w:r w:rsidRPr="002611D0">
        <w:rPr>
          <w:rFonts w:cs="Times New Roman"/>
          <w:sz w:val="24"/>
          <w:szCs w:val="24"/>
        </w:rPr>
        <w:t>GHRM has B = 0.464, t = 9.957, and p &lt; 0.001, so H1 is accepted in this study. These results indicate that a human resource management system that incorporates environmental aspects can encourage more environmentally friendly work behavior through the strengthening of competencies, evaluation, rewards, and engagement.</w:t>
      </w:r>
    </w:p>
    <w:p w14:paraId="124427F5" w14:textId="77777777" w:rsidR="00604318" w:rsidRDefault="00604318" w:rsidP="00604318">
      <w:pPr>
        <w:pStyle w:val="ListParagraph"/>
        <w:numPr>
          <w:ilvl w:val="0"/>
          <w:numId w:val="1"/>
        </w:numPr>
        <w:spacing w:after="80" w:line="252" w:lineRule="auto"/>
        <w:jc w:val="both"/>
        <w:rPr>
          <w:rFonts w:cs="Times New Roman"/>
          <w:sz w:val="24"/>
          <w:szCs w:val="24"/>
        </w:rPr>
      </w:pPr>
      <w:r w:rsidRPr="002611D0">
        <w:rPr>
          <w:rFonts w:cs="Times New Roman"/>
          <w:sz w:val="24"/>
          <w:szCs w:val="24"/>
        </w:rPr>
        <w:t>Environmental knowledge has a B value of 0.435, a t-value of 9.923, and a p-value of &lt;0.001; therefore, H2 is accepted in this study. Knowledge provides a cognitive foundation for employees to understand work practices that conserve resources and reduce environmental impacts. (Farrukh et al., 2022; Nguyen &amp; Vu, 2025)</w:t>
      </w:r>
    </w:p>
    <w:p w14:paraId="5BBDAB82" w14:textId="77777777" w:rsidR="00604318" w:rsidRPr="002611D0" w:rsidRDefault="00604318" w:rsidP="00604318">
      <w:pPr>
        <w:pStyle w:val="ListParagraph"/>
        <w:spacing w:after="80" w:line="252" w:lineRule="auto"/>
        <w:jc w:val="both"/>
        <w:rPr>
          <w:rFonts w:cs="Times New Roman"/>
          <w:sz w:val="24"/>
          <w:szCs w:val="24"/>
        </w:rPr>
      </w:pPr>
    </w:p>
    <w:p w14:paraId="16697B56" w14:textId="77777777" w:rsidR="00604318" w:rsidRPr="002611D0" w:rsidRDefault="00604318" w:rsidP="00604318">
      <w:pPr>
        <w:pStyle w:val="Heading2"/>
        <w:spacing w:before="100" w:after="60"/>
        <w:rPr>
          <w:rFonts w:ascii="Times New Roman" w:hAnsi="Times New Roman" w:cs="Times New Roman"/>
          <w:color w:val="auto"/>
          <w:sz w:val="24"/>
          <w:szCs w:val="24"/>
        </w:rPr>
      </w:pPr>
      <w:r w:rsidRPr="002611D0">
        <w:rPr>
          <w:rFonts w:ascii="Times New Roman" w:hAnsi="Times New Roman" w:cs="Times New Roman"/>
          <w:color w:val="auto"/>
          <w:sz w:val="24"/>
          <w:szCs w:val="24"/>
        </w:rPr>
        <w:t>4.5 F-Test and Coefficient of Determination</w:t>
      </w:r>
    </w:p>
    <w:tbl>
      <w:tblPr>
        <w:tblStyle w:val="TableGrid"/>
        <w:tblW w:w="0" w:type="auto"/>
        <w:jc w:val="center"/>
        <w:tblLook w:val="04A0" w:firstRow="1" w:lastRow="0" w:firstColumn="1" w:lastColumn="0" w:noHBand="0" w:noVBand="1"/>
      </w:tblPr>
      <w:tblGrid>
        <w:gridCol w:w="2251"/>
        <w:gridCol w:w="1690"/>
        <w:gridCol w:w="1125"/>
        <w:gridCol w:w="1688"/>
        <w:gridCol w:w="1466"/>
        <w:gridCol w:w="1408"/>
      </w:tblGrid>
      <w:tr w:rsidR="00604318" w:rsidRPr="002611D0" w14:paraId="7124C78B" w14:textId="77777777" w:rsidTr="0072796E">
        <w:trPr>
          <w:jc w:val="center"/>
        </w:trPr>
        <w:tc>
          <w:tcPr>
            <w:tcW w:w="2268" w:type="dxa"/>
            <w:shd w:val="clear" w:color="auto" w:fill="E2F0D9"/>
            <w:vAlign w:val="center"/>
          </w:tcPr>
          <w:p w14:paraId="67AD554D" w14:textId="77777777" w:rsidR="00604318" w:rsidRPr="002611D0" w:rsidRDefault="00604318" w:rsidP="0072796E">
            <w:pPr>
              <w:rPr>
                <w:rFonts w:cs="Times New Roman"/>
                <w:sz w:val="24"/>
                <w:szCs w:val="24"/>
              </w:rPr>
            </w:pPr>
            <w:r w:rsidRPr="002611D0">
              <w:rPr>
                <w:rFonts w:cs="Times New Roman"/>
                <w:b/>
                <w:sz w:val="24"/>
                <w:szCs w:val="24"/>
              </w:rPr>
              <w:t>Source</w:t>
            </w:r>
          </w:p>
        </w:tc>
        <w:tc>
          <w:tcPr>
            <w:tcW w:w="1701" w:type="dxa"/>
            <w:shd w:val="clear" w:color="auto" w:fill="E2F0D9"/>
            <w:vAlign w:val="center"/>
          </w:tcPr>
          <w:p w14:paraId="7FAE5A9D" w14:textId="77777777" w:rsidR="00604318" w:rsidRPr="002611D0" w:rsidRDefault="00604318" w:rsidP="0072796E">
            <w:pPr>
              <w:rPr>
                <w:rFonts w:cs="Times New Roman"/>
                <w:sz w:val="24"/>
                <w:szCs w:val="24"/>
              </w:rPr>
            </w:pPr>
            <w:r w:rsidRPr="002611D0">
              <w:rPr>
                <w:rFonts w:cs="Times New Roman"/>
                <w:b/>
                <w:sz w:val="24"/>
                <w:szCs w:val="24"/>
              </w:rPr>
              <w:t>Sum of Squares</w:t>
            </w:r>
          </w:p>
        </w:tc>
        <w:tc>
          <w:tcPr>
            <w:tcW w:w="1134" w:type="dxa"/>
            <w:shd w:val="clear" w:color="auto" w:fill="E2F0D9"/>
            <w:vAlign w:val="center"/>
          </w:tcPr>
          <w:p w14:paraId="5ED72B99" w14:textId="77777777" w:rsidR="00604318" w:rsidRPr="002611D0" w:rsidRDefault="00604318" w:rsidP="0072796E">
            <w:pPr>
              <w:rPr>
                <w:rFonts w:cs="Times New Roman"/>
                <w:sz w:val="24"/>
                <w:szCs w:val="24"/>
              </w:rPr>
            </w:pPr>
            <w:r w:rsidRPr="002611D0">
              <w:rPr>
                <w:rFonts w:cs="Times New Roman"/>
                <w:b/>
                <w:sz w:val="24"/>
                <w:szCs w:val="24"/>
              </w:rPr>
              <w:t>df</w:t>
            </w:r>
          </w:p>
        </w:tc>
        <w:tc>
          <w:tcPr>
            <w:tcW w:w="1701" w:type="dxa"/>
            <w:shd w:val="clear" w:color="auto" w:fill="E2F0D9"/>
            <w:vAlign w:val="center"/>
          </w:tcPr>
          <w:p w14:paraId="7FB08271" w14:textId="77777777" w:rsidR="00604318" w:rsidRPr="002611D0" w:rsidRDefault="00604318" w:rsidP="0072796E">
            <w:pPr>
              <w:rPr>
                <w:rFonts w:cs="Times New Roman"/>
                <w:sz w:val="24"/>
                <w:szCs w:val="24"/>
              </w:rPr>
            </w:pPr>
            <w:r w:rsidRPr="002611D0">
              <w:rPr>
                <w:rFonts w:cs="Times New Roman"/>
                <w:b/>
                <w:sz w:val="24"/>
                <w:szCs w:val="24"/>
              </w:rPr>
              <w:t>Mean Square</w:t>
            </w:r>
          </w:p>
        </w:tc>
        <w:tc>
          <w:tcPr>
            <w:tcW w:w="1474" w:type="dxa"/>
            <w:shd w:val="clear" w:color="auto" w:fill="E2F0D9"/>
            <w:vAlign w:val="center"/>
          </w:tcPr>
          <w:p w14:paraId="31891E8A" w14:textId="77777777" w:rsidR="00604318" w:rsidRPr="002611D0" w:rsidRDefault="00604318" w:rsidP="0072796E">
            <w:pPr>
              <w:rPr>
                <w:rFonts w:cs="Times New Roman"/>
                <w:sz w:val="24"/>
                <w:szCs w:val="24"/>
              </w:rPr>
            </w:pPr>
            <w:r w:rsidRPr="002611D0">
              <w:rPr>
                <w:rFonts w:cs="Times New Roman"/>
                <w:b/>
                <w:sz w:val="24"/>
                <w:szCs w:val="24"/>
              </w:rPr>
              <w:t>F</w:t>
            </w:r>
          </w:p>
        </w:tc>
        <w:tc>
          <w:tcPr>
            <w:tcW w:w="1417" w:type="dxa"/>
            <w:shd w:val="clear" w:color="auto" w:fill="E2F0D9"/>
            <w:vAlign w:val="center"/>
          </w:tcPr>
          <w:p w14:paraId="746566C7" w14:textId="77777777" w:rsidR="00604318" w:rsidRPr="002611D0" w:rsidRDefault="00604318" w:rsidP="0072796E">
            <w:pPr>
              <w:rPr>
                <w:rFonts w:cs="Times New Roman"/>
                <w:sz w:val="24"/>
                <w:szCs w:val="24"/>
              </w:rPr>
            </w:pPr>
            <w:r w:rsidRPr="002611D0">
              <w:rPr>
                <w:rFonts w:cs="Times New Roman"/>
                <w:b/>
                <w:sz w:val="24"/>
                <w:szCs w:val="24"/>
              </w:rPr>
              <w:t>Sig.</w:t>
            </w:r>
          </w:p>
        </w:tc>
      </w:tr>
      <w:tr w:rsidR="00604318" w:rsidRPr="002611D0" w14:paraId="3B823D0D" w14:textId="77777777" w:rsidTr="0072796E">
        <w:trPr>
          <w:jc w:val="center"/>
        </w:trPr>
        <w:tc>
          <w:tcPr>
            <w:tcW w:w="2268" w:type="dxa"/>
            <w:vAlign w:val="center"/>
          </w:tcPr>
          <w:p w14:paraId="2B080507" w14:textId="77777777" w:rsidR="00604318" w:rsidRPr="002611D0" w:rsidRDefault="00604318" w:rsidP="0072796E">
            <w:pPr>
              <w:rPr>
                <w:rFonts w:cs="Times New Roman"/>
                <w:sz w:val="24"/>
                <w:szCs w:val="24"/>
              </w:rPr>
            </w:pPr>
            <w:r w:rsidRPr="002611D0">
              <w:rPr>
                <w:rFonts w:cs="Times New Roman"/>
                <w:sz w:val="24"/>
                <w:szCs w:val="24"/>
              </w:rPr>
              <w:t>Regression</w:t>
            </w:r>
          </w:p>
        </w:tc>
        <w:tc>
          <w:tcPr>
            <w:tcW w:w="1701" w:type="dxa"/>
            <w:vAlign w:val="center"/>
          </w:tcPr>
          <w:p w14:paraId="6DB595D0" w14:textId="77777777" w:rsidR="00604318" w:rsidRPr="002611D0" w:rsidRDefault="00604318" w:rsidP="0072796E">
            <w:pPr>
              <w:rPr>
                <w:rFonts w:cs="Times New Roman"/>
                <w:sz w:val="24"/>
                <w:szCs w:val="24"/>
              </w:rPr>
            </w:pPr>
            <w:r w:rsidRPr="002611D0">
              <w:rPr>
                <w:rFonts w:cs="Times New Roman"/>
                <w:sz w:val="24"/>
                <w:szCs w:val="24"/>
              </w:rPr>
              <w:t>196.665</w:t>
            </w:r>
          </w:p>
        </w:tc>
        <w:tc>
          <w:tcPr>
            <w:tcW w:w="1134" w:type="dxa"/>
            <w:vAlign w:val="center"/>
          </w:tcPr>
          <w:p w14:paraId="6A413636" w14:textId="77777777" w:rsidR="00604318" w:rsidRPr="002611D0" w:rsidRDefault="00604318" w:rsidP="0072796E">
            <w:pPr>
              <w:rPr>
                <w:rFonts w:cs="Times New Roman"/>
                <w:sz w:val="24"/>
                <w:szCs w:val="24"/>
              </w:rPr>
            </w:pPr>
            <w:r w:rsidRPr="002611D0">
              <w:rPr>
                <w:rFonts w:cs="Times New Roman"/>
                <w:sz w:val="24"/>
                <w:szCs w:val="24"/>
              </w:rPr>
              <w:t>2</w:t>
            </w:r>
          </w:p>
        </w:tc>
        <w:tc>
          <w:tcPr>
            <w:tcW w:w="1701" w:type="dxa"/>
            <w:vAlign w:val="center"/>
          </w:tcPr>
          <w:p w14:paraId="62C993F3" w14:textId="77777777" w:rsidR="00604318" w:rsidRPr="002611D0" w:rsidRDefault="00604318" w:rsidP="0072796E">
            <w:pPr>
              <w:rPr>
                <w:rFonts w:cs="Times New Roman"/>
                <w:sz w:val="24"/>
                <w:szCs w:val="24"/>
              </w:rPr>
            </w:pPr>
            <w:r w:rsidRPr="002611D0">
              <w:rPr>
                <w:rFonts w:cs="Times New Roman"/>
                <w:sz w:val="24"/>
                <w:szCs w:val="24"/>
              </w:rPr>
              <w:t>98.332</w:t>
            </w:r>
          </w:p>
        </w:tc>
        <w:tc>
          <w:tcPr>
            <w:tcW w:w="1474" w:type="dxa"/>
            <w:vAlign w:val="center"/>
          </w:tcPr>
          <w:p w14:paraId="6A3DC56A" w14:textId="77777777" w:rsidR="00604318" w:rsidRPr="002611D0" w:rsidRDefault="00604318" w:rsidP="0072796E">
            <w:pPr>
              <w:rPr>
                <w:rFonts w:cs="Times New Roman"/>
                <w:sz w:val="24"/>
                <w:szCs w:val="24"/>
              </w:rPr>
            </w:pPr>
            <w:r w:rsidRPr="002611D0">
              <w:rPr>
                <w:rFonts w:cs="Times New Roman"/>
                <w:sz w:val="24"/>
                <w:szCs w:val="24"/>
              </w:rPr>
              <w:t>163.158</w:t>
            </w:r>
          </w:p>
        </w:tc>
        <w:tc>
          <w:tcPr>
            <w:tcW w:w="1417" w:type="dxa"/>
            <w:vAlign w:val="center"/>
          </w:tcPr>
          <w:p w14:paraId="5ECB622D" w14:textId="77777777" w:rsidR="00604318" w:rsidRPr="002611D0" w:rsidRDefault="00604318" w:rsidP="0072796E">
            <w:pPr>
              <w:rPr>
                <w:rFonts w:cs="Times New Roman"/>
                <w:sz w:val="24"/>
                <w:szCs w:val="24"/>
              </w:rPr>
            </w:pPr>
            <w:r w:rsidRPr="002611D0">
              <w:rPr>
                <w:rFonts w:cs="Times New Roman"/>
                <w:sz w:val="24"/>
                <w:szCs w:val="24"/>
              </w:rPr>
              <w:t>&lt;0.001</w:t>
            </w:r>
          </w:p>
        </w:tc>
      </w:tr>
      <w:tr w:rsidR="00604318" w:rsidRPr="002611D0" w14:paraId="34FC0D32" w14:textId="77777777" w:rsidTr="0072796E">
        <w:trPr>
          <w:jc w:val="center"/>
        </w:trPr>
        <w:tc>
          <w:tcPr>
            <w:tcW w:w="2268" w:type="dxa"/>
            <w:vAlign w:val="center"/>
          </w:tcPr>
          <w:p w14:paraId="0E6CFA5C" w14:textId="77777777" w:rsidR="00604318" w:rsidRPr="002611D0" w:rsidRDefault="00604318" w:rsidP="0072796E">
            <w:pPr>
              <w:rPr>
                <w:rFonts w:cs="Times New Roman"/>
                <w:sz w:val="24"/>
                <w:szCs w:val="24"/>
              </w:rPr>
            </w:pPr>
            <w:r w:rsidRPr="002611D0">
              <w:rPr>
                <w:rFonts w:cs="Times New Roman"/>
                <w:sz w:val="24"/>
                <w:szCs w:val="24"/>
              </w:rPr>
              <w:t>Residual</w:t>
            </w:r>
          </w:p>
        </w:tc>
        <w:tc>
          <w:tcPr>
            <w:tcW w:w="1701" w:type="dxa"/>
            <w:vAlign w:val="center"/>
          </w:tcPr>
          <w:p w14:paraId="05CD5EB6" w14:textId="77777777" w:rsidR="00604318" w:rsidRPr="002611D0" w:rsidRDefault="00604318" w:rsidP="0072796E">
            <w:pPr>
              <w:rPr>
                <w:rFonts w:cs="Times New Roman"/>
                <w:sz w:val="24"/>
                <w:szCs w:val="24"/>
              </w:rPr>
            </w:pPr>
            <w:r w:rsidRPr="002611D0">
              <w:rPr>
                <w:rFonts w:cs="Times New Roman"/>
                <w:sz w:val="24"/>
                <w:szCs w:val="24"/>
              </w:rPr>
              <w:t>169,353</w:t>
            </w:r>
          </w:p>
        </w:tc>
        <w:tc>
          <w:tcPr>
            <w:tcW w:w="1134" w:type="dxa"/>
            <w:vAlign w:val="center"/>
          </w:tcPr>
          <w:p w14:paraId="32B723F1" w14:textId="77777777" w:rsidR="00604318" w:rsidRPr="002611D0" w:rsidRDefault="00604318" w:rsidP="0072796E">
            <w:pPr>
              <w:rPr>
                <w:rFonts w:cs="Times New Roman"/>
                <w:sz w:val="24"/>
                <w:szCs w:val="24"/>
              </w:rPr>
            </w:pPr>
            <w:r w:rsidRPr="002611D0">
              <w:rPr>
                <w:rFonts w:cs="Times New Roman"/>
                <w:sz w:val="24"/>
                <w:szCs w:val="24"/>
              </w:rPr>
              <w:t>281</w:t>
            </w:r>
          </w:p>
        </w:tc>
        <w:tc>
          <w:tcPr>
            <w:tcW w:w="1701" w:type="dxa"/>
            <w:vAlign w:val="center"/>
          </w:tcPr>
          <w:p w14:paraId="36EA9464" w14:textId="77777777" w:rsidR="00604318" w:rsidRPr="002611D0" w:rsidRDefault="00604318" w:rsidP="0072796E">
            <w:pPr>
              <w:rPr>
                <w:rFonts w:cs="Times New Roman"/>
                <w:sz w:val="24"/>
                <w:szCs w:val="24"/>
              </w:rPr>
            </w:pPr>
            <w:r w:rsidRPr="002611D0">
              <w:rPr>
                <w:rFonts w:cs="Times New Roman"/>
                <w:sz w:val="24"/>
                <w:szCs w:val="24"/>
              </w:rPr>
              <w:t>0.603</w:t>
            </w:r>
          </w:p>
        </w:tc>
        <w:tc>
          <w:tcPr>
            <w:tcW w:w="1474" w:type="dxa"/>
            <w:vAlign w:val="center"/>
          </w:tcPr>
          <w:p w14:paraId="604B90E0" w14:textId="77777777" w:rsidR="00604318" w:rsidRPr="002611D0" w:rsidRDefault="00604318" w:rsidP="0072796E">
            <w:pPr>
              <w:rPr>
                <w:rFonts w:cs="Times New Roman"/>
                <w:sz w:val="24"/>
                <w:szCs w:val="24"/>
              </w:rPr>
            </w:pPr>
          </w:p>
        </w:tc>
        <w:tc>
          <w:tcPr>
            <w:tcW w:w="1417" w:type="dxa"/>
            <w:vAlign w:val="center"/>
          </w:tcPr>
          <w:p w14:paraId="4E01C554" w14:textId="77777777" w:rsidR="00604318" w:rsidRPr="002611D0" w:rsidRDefault="00604318" w:rsidP="0072796E">
            <w:pPr>
              <w:rPr>
                <w:rFonts w:cs="Times New Roman"/>
                <w:sz w:val="24"/>
                <w:szCs w:val="24"/>
              </w:rPr>
            </w:pPr>
          </w:p>
        </w:tc>
      </w:tr>
      <w:tr w:rsidR="00604318" w:rsidRPr="002611D0" w14:paraId="0B3418B9" w14:textId="77777777" w:rsidTr="0072796E">
        <w:trPr>
          <w:jc w:val="center"/>
        </w:trPr>
        <w:tc>
          <w:tcPr>
            <w:tcW w:w="2268" w:type="dxa"/>
            <w:vAlign w:val="center"/>
          </w:tcPr>
          <w:p w14:paraId="4492FD4C" w14:textId="77777777" w:rsidR="00604318" w:rsidRPr="002611D0" w:rsidRDefault="00604318" w:rsidP="0072796E">
            <w:pPr>
              <w:rPr>
                <w:rFonts w:cs="Times New Roman"/>
                <w:sz w:val="24"/>
                <w:szCs w:val="24"/>
              </w:rPr>
            </w:pPr>
            <w:r w:rsidRPr="002611D0">
              <w:rPr>
                <w:rFonts w:cs="Times New Roman"/>
                <w:sz w:val="24"/>
                <w:szCs w:val="24"/>
              </w:rPr>
              <w:t>Total</w:t>
            </w:r>
          </w:p>
        </w:tc>
        <w:tc>
          <w:tcPr>
            <w:tcW w:w="1701" w:type="dxa"/>
            <w:vAlign w:val="center"/>
          </w:tcPr>
          <w:p w14:paraId="560C270C" w14:textId="77777777" w:rsidR="00604318" w:rsidRPr="002611D0" w:rsidRDefault="00604318" w:rsidP="0072796E">
            <w:pPr>
              <w:rPr>
                <w:rFonts w:cs="Times New Roman"/>
                <w:sz w:val="24"/>
                <w:szCs w:val="24"/>
              </w:rPr>
            </w:pPr>
            <w:r w:rsidRPr="002611D0">
              <w:rPr>
                <w:rFonts w:cs="Times New Roman"/>
                <w:sz w:val="24"/>
                <w:szCs w:val="24"/>
              </w:rPr>
              <w:t>366,018</w:t>
            </w:r>
          </w:p>
        </w:tc>
        <w:tc>
          <w:tcPr>
            <w:tcW w:w="1134" w:type="dxa"/>
            <w:vAlign w:val="center"/>
          </w:tcPr>
          <w:p w14:paraId="2B42DA6B" w14:textId="77777777" w:rsidR="00604318" w:rsidRPr="002611D0" w:rsidRDefault="00604318" w:rsidP="0072796E">
            <w:pPr>
              <w:rPr>
                <w:rFonts w:cs="Times New Roman"/>
                <w:sz w:val="24"/>
                <w:szCs w:val="24"/>
              </w:rPr>
            </w:pPr>
            <w:r w:rsidRPr="002611D0">
              <w:rPr>
                <w:rFonts w:cs="Times New Roman"/>
                <w:sz w:val="24"/>
                <w:szCs w:val="24"/>
              </w:rPr>
              <w:t>283</w:t>
            </w:r>
          </w:p>
        </w:tc>
        <w:tc>
          <w:tcPr>
            <w:tcW w:w="1701" w:type="dxa"/>
            <w:vAlign w:val="center"/>
          </w:tcPr>
          <w:p w14:paraId="3EC1F34B" w14:textId="77777777" w:rsidR="00604318" w:rsidRPr="002611D0" w:rsidRDefault="00604318" w:rsidP="0072796E">
            <w:pPr>
              <w:rPr>
                <w:rFonts w:cs="Times New Roman"/>
                <w:sz w:val="24"/>
                <w:szCs w:val="24"/>
              </w:rPr>
            </w:pPr>
          </w:p>
        </w:tc>
        <w:tc>
          <w:tcPr>
            <w:tcW w:w="1474" w:type="dxa"/>
            <w:vAlign w:val="center"/>
          </w:tcPr>
          <w:p w14:paraId="319F5578" w14:textId="77777777" w:rsidR="00604318" w:rsidRPr="002611D0" w:rsidRDefault="00604318" w:rsidP="0072796E">
            <w:pPr>
              <w:rPr>
                <w:rFonts w:cs="Times New Roman"/>
                <w:sz w:val="24"/>
                <w:szCs w:val="24"/>
              </w:rPr>
            </w:pPr>
          </w:p>
        </w:tc>
        <w:tc>
          <w:tcPr>
            <w:tcW w:w="1417" w:type="dxa"/>
            <w:vAlign w:val="center"/>
          </w:tcPr>
          <w:p w14:paraId="489EB289" w14:textId="77777777" w:rsidR="00604318" w:rsidRPr="002611D0" w:rsidRDefault="00604318" w:rsidP="0072796E">
            <w:pPr>
              <w:rPr>
                <w:rFonts w:cs="Times New Roman"/>
                <w:sz w:val="24"/>
                <w:szCs w:val="24"/>
              </w:rPr>
            </w:pPr>
          </w:p>
        </w:tc>
      </w:tr>
    </w:tbl>
    <w:p w14:paraId="68A53AB6" w14:textId="77777777" w:rsidR="00604318" w:rsidRPr="002611D0" w:rsidRDefault="00604318" w:rsidP="00604318">
      <w:pPr>
        <w:spacing w:after="20"/>
        <w:rPr>
          <w:rFonts w:cs="Times New Roman"/>
          <w:sz w:val="24"/>
          <w:szCs w:val="24"/>
        </w:rPr>
      </w:pPr>
    </w:p>
    <w:p w14:paraId="25CA393A" w14:textId="77777777" w:rsidR="00604318" w:rsidRPr="002611D0" w:rsidRDefault="00604318" w:rsidP="00604318">
      <w:pPr>
        <w:spacing w:after="80" w:line="252" w:lineRule="auto"/>
        <w:rPr>
          <w:rFonts w:cs="Times New Roman"/>
          <w:sz w:val="24"/>
          <w:szCs w:val="24"/>
        </w:rPr>
      </w:pPr>
      <w:r w:rsidRPr="002611D0">
        <w:rPr>
          <w:rFonts w:cs="Times New Roman"/>
          <w:i/>
          <w:sz w:val="24"/>
          <w:szCs w:val="24"/>
        </w:rPr>
        <w:t>Source: Processed data, 2026.</w:t>
      </w:r>
    </w:p>
    <w:tbl>
      <w:tblPr>
        <w:tblStyle w:val="TableGrid"/>
        <w:tblW w:w="0" w:type="auto"/>
        <w:jc w:val="center"/>
        <w:tblLook w:val="04A0" w:firstRow="1" w:lastRow="0" w:firstColumn="1" w:lastColumn="0" w:noHBand="0" w:noVBand="1"/>
      </w:tblPr>
      <w:tblGrid>
        <w:gridCol w:w="1701"/>
        <w:gridCol w:w="1701"/>
        <w:gridCol w:w="2268"/>
        <w:gridCol w:w="1701"/>
        <w:gridCol w:w="1701"/>
      </w:tblGrid>
      <w:tr w:rsidR="00604318" w:rsidRPr="002611D0" w14:paraId="784EC827" w14:textId="77777777" w:rsidTr="0072796E">
        <w:trPr>
          <w:jc w:val="center"/>
        </w:trPr>
        <w:tc>
          <w:tcPr>
            <w:tcW w:w="1701" w:type="dxa"/>
            <w:shd w:val="clear" w:color="auto" w:fill="E2F0D9"/>
            <w:vAlign w:val="center"/>
          </w:tcPr>
          <w:p w14:paraId="5A022921" w14:textId="77777777" w:rsidR="00604318" w:rsidRPr="002611D0" w:rsidRDefault="00604318" w:rsidP="0072796E">
            <w:pPr>
              <w:rPr>
                <w:rFonts w:cs="Times New Roman"/>
                <w:sz w:val="24"/>
                <w:szCs w:val="24"/>
              </w:rPr>
            </w:pPr>
            <w:r w:rsidRPr="002611D0">
              <w:rPr>
                <w:rFonts w:cs="Times New Roman"/>
                <w:b/>
                <w:sz w:val="24"/>
                <w:szCs w:val="24"/>
              </w:rPr>
              <w:t>R</w:t>
            </w:r>
          </w:p>
        </w:tc>
        <w:tc>
          <w:tcPr>
            <w:tcW w:w="1701" w:type="dxa"/>
            <w:shd w:val="clear" w:color="auto" w:fill="E2F0D9"/>
            <w:vAlign w:val="center"/>
          </w:tcPr>
          <w:p w14:paraId="1FF0C6A2" w14:textId="77777777" w:rsidR="00604318" w:rsidRPr="002611D0" w:rsidRDefault="00604318" w:rsidP="0072796E">
            <w:pPr>
              <w:rPr>
                <w:rFonts w:cs="Times New Roman"/>
                <w:sz w:val="24"/>
                <w:szCs w:val="24"/>
              </w:rPr>
            </w:pPr>
            <w:r w:rsidRPr="002611D0">
              <w:rPr>
                <w:rFonts w:cs="Times New Roman"/>
                <w:b/>
                <w:sz w:val="24"/>
                <w:szCs w:val="24"/>
              </w:rPr>
              <w:t>R-Square</w:t>
            </w:r>
          </w:p>
        </w:tc>
        <w:tc>
          <w:tcPr>
            <w:tcW w:w="2268" w:type="dxa"/>
            <w:shd w:val="clear" w:color="auto" w:fill="E2F0D9"/>
            <w:vAlign w:val="center"/>
          </w:tcPr>
          <w:p w14:paraId="7301010D" w14:textId="77777777" w:rsidR="00604318" w:rsidRPr="002611D0" w:rsidRDefault="00604318" w:rsidP="0072796E">
            <w:pPr>
              <w:rPr>
                <w:rFonts w:cs="Times New Roman"/>
                <w:sz w:val="24"/>
                <w:szCs w:val="24"/>
              </w:rPr>
            </w:pPr>
            <w:r w:rsidRPr="002611D0">
              <w:rPr>
                <w:rFonts w:cs="Times New Roman"/>
                <w:b/>
                <w:sz w:val="24"/>
                <w:szCs w:val="24"/>
              </w:rPr>
              <w:t>Adjusted R-Square</w:t>
            </w:r>
          </w:p>
        </w:tc>
        <w:tc>
          <w:tcPr>
            <w:tcW w:w="1701" w:type="dxa"/>
            <w:shd w:val="clear" w:color="auto" w:fill="E2F0D9"/>
            <w:vAlign w:val="center"/>
          </w:tcPr>
          <w:p w14:paraId="08924583" w14:textId="77777777" w:rsidR="00604318" w:rsidRPr="002611D0" w:rsidRDefault="00604318" w:rsidP="0072796E">
            <w:pPr>
              <w:rPr>
                <w:rFonts w:cs="Times New Roman"/>
                <w:sz w:val="24"/>
                <w:szCs w:val="24"/>
              </w:rPr>
            </w:pPr>
            <w:r w:rsidRPr="002611D0">
              <w:rPr>
                <w:rFonts w:cs="Times New Roman"/>
                <w:b/>
                <w:sz w:val="24"/>
                <w:szCs w:val="24"/>
              </w:rPr>
              <w:t>Standard Error</w:t>
            </w:r>
          </w:p>
        </w:tc>
        <w:tc>
          <w:tcPr>
            <w:tcW w:w="1701" w:type="dxa"/>
            <w:shd w:val="clear" w:color="auto" w:fill="E2F0D9"/>
            <w:vAlign w:val="center"/>
          </w:tcPr>
          <w:p w14:paraId="6E817ABE" w14:textId="77777777" w:rsidR="00604318" w:rsidRPr="002611D0" w:rsidRDefault="00604318" w:rsidP="0072796E">
            <w:pPr>
              <w:rPr>
                <w:rFonts w:cs="Times New Roman"/>
                <w:sz w:val="24"/>
                <w:szCs w:val="24"/>
              </w:rPr>
            </w:pPr>
            <w:r w:rsidRPr="002611D0">
              <w:rPr>
                <w:rFonts w:cs="Times New Roman"/>
                <w:b/>
                <w:sz w:val="24"/>
                <w:szCs w:val="24"/>
              </w:rPr>
              <w:t>Durbin-Watson</w:t>
            </w:r>
          </w:p>
        </w:tc>
      </w:tr>
      <w:tr w:rsidR="00604318" w:rsidRPr="002611D0" w14:paraId="3E1A85E9" w14:textId="77777777" w:rsidTr="0072796E">
        <w:trPr>
          <w:jc w:val="center"/>
        </w:trPr>
        <w:tc>
          <w:tcPr>
            <w:tcW w:w="1701" w:type="dxa"/>
            <w:vAlign w:val="center"/>
          </w:tcPr>
          <w:p w14:paraId="01616733" w14:textId="77777777" w:rsidR="00604318" w:rsidRPr="002611D0" w:rsidRDefault="00604318" w:rsidP="0072796E">
            <w:pPr>
              <w:rPr>
                <w:rFonts w:cs="Times New Roman"/>
                <w:sz w:val="24"/>
                <w:szCs w:val="24"/>
              </w:rPr>
            </w:pPr>
            <w:r w:rsidRPr="002611D0">
              <w:rPr>
                <w:rFonts w:cs="Times New Roman"/>
                <w:sz w:val="24"/>
                <w:szCs w:val="24"/>
              </w:rPr>
              <w:t>0.733</w:t>
            </w:r>
          </w:p>
        </w:tc>
        <w:tc>
          <w:tcPr>
            <w:tcW w:w="1701" w:type="dxa"/>
            <w:vAlign w:val="center"/>
          </w:tcPr>
          <w:p w14:paraId="10C0B9B7" w14:textId="77777777" w:rsidR="00604318" w:rsidRPr="002611D0" w:rsidRDefault="00604318" w:rsidP="0072796E">
            <w:pPr>
              <w:rPr>
                <w:rFonts w:cs="Times New Roman"/>
                <w:sz w:val="24"/>
                <w:szCs w:val="24"/>
              </w:rPr>
            </w:pPr>
            <w:r w:rsidRPr="002611D0">
              <w:rPr>
                <w:rFonts w:cs="Times New Roman"/>
                <w:sz w:val="24"/>
                <w:szCs w:val="24"/>
              </w:rPr>
              <w:t>0.537</w:t>
            </w:r>
          </w:p>
        </w:tc>
        <w:tc>
          <w:tcPr>
            <w:tcW w:w="2268" w:type="dxa"/>
            <w:vAlign w:val="center"/>
          </w:tcPr>
          <w:p w14:paraId="4CA15F12" w14:textId="77777777" w:rsidR="00604318" w:rsidRPr="002611D0" w:rsidRDefault="00604318" w:rsidP="0072796E">
            <w:pPr>
              <w:rPr>
                <w:rFonts w:cs="Times New Roman"/>
                <w:sz w:val="24"/>
                <w:szCs w:val="24"/>
              </w:rPr>
            </w:pPr>
            <w:r w:rsidRPr="002611D0">
              <w:rPr>
                <w:rFonts w:cs="Times New Roman"/>
                <w:sz w:val="24"/>
                <w:szCs w:val="24"/>
              </w:rPr>
              <w:t>0.534</w:t>
            </w:r>
          </w:p>
        </w:tc>
        <w:tc>
          <w:tcPr>
            <w:tcW w:w="1701" w:type="dxa"/>
            <w:vAlign w:val="center"/>
          </w:tcPr>
          <w:p w14:paraId="65C926B7" w14:textId="77777777" w:rsidR="00604318" w:rsidRPr="002611D0" w:rsidRDefault="00604318" w:rsidP="0072796E">
            <w:pPr>
              <w:rPr>
                <w:rFonts w:cs="Times New Roman"/>
                <w:sz w:val="24"/>
                <w:szCs w:val="24"/>
              </w:rPr>
            </w:pPr>
            <w:r w:rsidRPr="002611D0">
              <w:rPr>
                <w:rFonts w:cs="Times New Roman"/>
                <w:sz w:val="24"/>
                <w:szCs w:val="24"/>
              </w:rPr>
              <w:t>0.776</w:t>
            </w:r>
          </w:p>
        </w:tc>
        <w:tc>
          <w:tcPr>
            <w:tcW w:w="1701" w:type="dxa"/>
            <w:vAlign w:val="center"/>
          </w:tcPr>
          <w:p w14:paraId="70DF35A9" w14:textId="77777777" w:rsidR="00604318" w:rsidRPr="002611D0" w:rsidRDefault="00604318" w:rsidP="0072796E">
            <w:pPr>
              <w:rPr>
                <w:rFonts w:cs="Times New Roman"/>
                <w:sz w:val="24"/>
                <w:szCs w:val="24"/>
              </w:rPr>
            </w:pPr>
            <w:r w:rsidRPr="002611D0">
              <w:rPr>
                <w:rFonts w:cs="Times New Roman"/>
                <w:sz w:val="24"/>
                <w:szCs w:val="24"/>
              </w:rPr>
              <w:t>1.692</w:t>
            </w:r>
          </w:p>
        </w:tc>
      </w:tr>
    </w:tbl>
    <w:p w14:paraId="1A901CAE" w14:textId="77777777" w:rsidR="00604318" w:rsidRPr="002611D0" w:rsidRDefault="00604318" w:rsidP="00604318">
      <w:pPr>
        <w:spacing w:after="20"/>
        <w:rPr>
          <w:rFonts w:cs="Times New Roman"/>
          <w:sz w:val="24"/>
          <w:szCs w:val="24"/>
        </w:rPr>
      </w:pPr>
    </w:p>
    <w:p w14:paraId="25A8FB4E" w14:textId="77777777" w:rsidR="00604318" w:rsidRPr="002611D0" w:rsidRDefault="00604318" w:rsidP="00604318">
      <w:pPr>
        <w:spacing w:after="80" w:line="252" w:lineRule="auto"/>
        <w:rPr>
          <w:rFonts w:cs="Times New Roman"/>
          <w:sz w:val="24"/>
          <w:szCs w:val="24"/>
        </w:rPr>
      </w:pPr>
      <w:r w:rsidRPr="002611D0">
        <w:rPr>
          <w:rFonts w:cs="Times New Roman"/>
          <w:i/>
          <w:sz w:val="24"/>
          <w:szCs w:val="24"/>
        </w:rPr>
        <w:t>Source: Processed data, 2026.</w:t>
      </w:r>
    </w:p>
    <w:p w14:paraId="5EBDACBC" w14:textId="77777777" w:rsidR="00604318" w:rsidRPr="002611D0" w:rsidRDefault="00604318" w:rsidP="00604318">
      <w:pPr>
        <w:spacing w:after="80" w:line="252" w:lineRule="auto"/>
        <w:ind w:firstLine="720"/>
        <w:jc w:val="both"/>
        <w:rPr>
          <w:rFonts w:cs="Times New Roman"/>
          <w:sz w:val="24"/>
          <w:szCs w:val="24"/>
        </w:rPr>
      </w:pPr>
      <w:r w:rsidRPr="002611D0">
        <w:rPr>
          <w:rFonts w:cs="Times New Roman"/>
          <w:sz w:val="24"/>
          <w:szCs w:val="24"/>
        </w:rPr>
        <w:t xml:space="preserve">Based on the table above, the simultaneous test yielded an F-value of 163.158 with p &lt; 0.001, so H3 is accepted in this study. The R-squared value of 0.537 indicates that GHRM and environmental knowledge together explain 53.7% of the variation in pro-environmental behavior, while the remaining 46.3% is associated with other factors outside the model. </w:t>
      </w:r>
    </w:p>
    <w:p w14:paraId="2D989A7D" w14:textId="77777777" w:rsidR="00604318" w:rsidRPr="002611D0" w:rsidRDefault="00604318" w:rsidP="00604318">
      <w:pPr>
        <w:pStyle w:val="Heading1"/>
        <w:spacing w:before="100" w:after="60"/>
        <w:rPr>
          <w:rFonts w:ascii="Times New Roman" w:hAnsi="Times New Roman" w:cs="Times New Roman"/>
          <w:color w:val="auto"/>
          <w:szCs w:val="24"/>
        </w:rPr>
      </w:pPr>
      <w:r w:rsidRPr="002611D0">
        <w:rPr>
          <w:rFonts w:ascii="Times New Roman" w:hAnsi="Times New Roman" w:cs="Times New Roman"/>
          <w:color w:val="auto"/>
          <w:szCs w:val="24"/>
        </w:rPr>
        <w:t>5. Discussion</w:t>
      </w:r>
    </w:p>
    <w:p w14:paraId="526B805B" w14:textId="77777777" w:rsidR="00604318" w:rsidRPr="002611D0" w:rsidRDefault="00604318" w:rsidP="00604318">
      <w:pPr>
        <w:spacing w:after="80" w:line="252" w:lineRule="auto"/>
        <w:ind w:firstLine="720"/>
        <w:jc w:val="both"/>
        <w:rPr>
          <w:rFonts w:cs="Times New Roman"/>
          <w:sz w:val="24"/>
          <w:szCs w:val="24"/>
        </w:rPr>
      </w:pPr>
      <w:r w:rsidRPr="002611D0">
        <w:rPr>
          <w:rFonts w:cs="Times New Roman"/>
          <w:sz w:val="24"/>
          <w:szCs w:val="24"/>
        </w:rPr>
        <w:t>The positive influence of GHRM on pro-environmental behavior reinforces the view that human resource practices can serve as a driving force for sustainability. Employees who receive training, evaluations, rewards, and opportunities to participate in environmental programs have clearer signals regarding the behavior expected by the organization (Saeed et al., 2019; Karatepe et al., 2022). These findings are consistent with a study of hotels by Kim and colleagues, which showed that GHRM enhances eco-friendly behavior and environmental performance. In a hotel setting, this relationship is crucial because achieving environmental goals depends on numerous small decisions made repeatedly by employees throughout the service process. (Kim et al., 2019). Environmental knowledge also exerts a positive influence on pro-environmental behavior. This knowledge enables employees to understand the connection between their work routines and environmental impacts, so that actions such as conserving energy, reducing waste, or following recycling procedures are understood not merely as instructions but as part of broader environmental goals. (Farrukh et al., 2022; Zhu et al., 2022).</w:t>
      </w:r>
    </w:p>
    <w:p w14:paraId="0127FFD3" w14:textId="77777777" w:rsidR="00604318" w:rsidRPr="002611D0" w:rsidRDefault="00604318" w:rsidP="00604318">
      <w:pPr>
        <w:spacing w:after="80" w:line="252" w:lineRule="auto"/>
        <w:ind w:firstLine="720"/>
        <w:jc w:val="both"/>
        <w:rPr>
          <w:rFonts w:cs="Times New Roman"/>
          <w:sz w:val="24"/>
          <w:szCs w:val="24"/>
        </w:rPr>
      </w:pPr>
      <w:r w:rsidRPr="002611D0">
        <w:rPr>
          <w:rFonts w:cs="Times New Roman"/>
          <w:sz w:val="24"/>
          <w:szCs w:val="24"/>
        </w:rPr>
        <w:lastRenderedPageBreak/>
        <w:t>These findings differ from those of Lalu Muhammad and colleagues, who studied workers in Indonesia’s industrial sector and found no significant relationship between environmental knowledge and pro-environmental behavior. This discrepancy suggests that the influence of knowledge may depend on the sector, job characteristics, organizational support, or the alignment between knowledge and operational routines (Lalu Muhammad et al., 2025). In the hospitality industry, research by Nguyen and Vu shows that GHRM can increase environmental knowledge and pro-environmental behavior and that environmental knowledge predicts employees’ environmental behavior. These results support the argument that knowledge becomes more effective when situated within an organizational context that also has a green management system. (Nguyen &amp; Vu, 2025).</w:t>
      </w:r>
    </w:p>
    <w:p w14:paraId="768DF02E" w14:textId="77777777" w:rsidR="00604318" w:rsidRPr="002611D0" w:rsidRDefault="00604318" w:rsidP="00604318">
      <w:pPr>
        <w:spacing w:after="80" w:line="252" w:lineRule="auto"/>
        <w:ind w:firstLine="720"/>
        <w:jc w:val="both"/>
        <w:rPr>
          <w:rFonts w:cs="Times New Roman"/>
          <w:sz w:val="24"/>
          <w:szCs w:val="24"/>
        </w:rPr>
      </w:pPr>
      <w:r w:rsidRPr="002611D0">
        <w:rPr>
          <w:rFonts w:cs="Times New Roman"/>
          <w:sz w:val="24"/>
          <w:szCs w:val="24"/>
        </w:rPr>
        <w:t>The combined influence of GHRM and environmental knowledge demonstrates that organizational policies and individual capabilities should not be viewed in isolation. A hotel may have a good green program but fail to bring about change if employees do not understand how to implement it, while highly knowledgeable employees may find it difficult to maintain pro-environmental behavior if the organizational system does not provide support, incentives, or opportunities. (Saeed et al., 2019; Farrukh et al., 2022). The selection of three tourism destinations in this study aims to increase contextual diversity compared to research that uses only one city or one group of hotels. However, empirical research still needs to test whether the relationships among variables remain consistent after controlling for hotel class, department, length of service, possession of green certifications, and environmental training experience. (Kim et al., 2019; Nguyen &amp; Vu, 2025).</w:t>
      </w:r>
    </w:p>
    <w:p w14:paraId="3E440D32" w14:textId="77777777" w:rsidR="00604318" w:rsidRPr="002611D0" w:rsidRDefault="00604318" w:rsidP="00604318">
      <w:pPr>
        <w:pStyle w:val="Heading1"/>
        <w:spacing w:before="100" w:after="60"/>
        <w:rPr>
          <w:rFonts w:ascii="Times New Roman" w:hAnsi="Times New Roman" w:cs="Times New Roman"/>
          <w:color w:val="auto"/>
          <w:szCs w:val="24"/>
        </w:rPr>
      </w:pPr>
      <w:r w:rsidRPr="002611D0">
        <w:rPr>
          <w:rFonts w:ascii="Times New Roman" w:hAnsi="Times New Roman" w:cs="Times New Roman"/>
          <w:color w:val="auto"/>
          <w:szCs w:val="24"/>
        </w:rPr>
        <w:t>6. Implications of the Study</w:t>
      </w:r>
    </w:p>
    <w:p w14:paraId="53BB1F8A" w14:textId="77777777" w:rsidR="00604318" w:rsidRPr="002611D0" w:rsidRDefault="00604318" w:rsidP="00604318">
      <w:pPr>
        <w:spacing w:after="80" w:line="252" w:lineRule="auto"/>
        <w:ind w:firstLine="720"/>
        <w:jc w:val="both"/>
        <w:rPr>
          <w:rFonts w:cs="Times New Roman"/>
          <w:sz w:val="24"/>
          <w:szCs w:val="24"/>
        </w:rPr>
      </w:pPr>
      <w:r w:rsidRPr="002611D0">
        <w:rPr>
          <w:rFonts w:cs="Times New Roman"/>
          <w:sz w:val="24"/>
          <w:szCs w:val="24"/>
        </w:rPr>
        <w:t>Theoretically, this study positions GHRM as an organizational factor and environmental knowledge as an individual factor that together explain employees’ pro-environmental behavior. This model can be expanded to include mediators such as green psychological climate, organizational commitment, perceived organizational support for the environment, or green work engagement (Karatepe et al., 2022; Hameed et al., 2023). Practically, hotel management needs to ensure that environmental programs are integrated into tangible HR processes, ranging from orientation, training, performance goals, recognition, to employee suggestion forums. Environmental training should also be tailored to departmental tasks so that knowledge can be translated into relevant actions in daily work. (Kim et al., 2019; Saeed et al., 2019; Nguyen &amp; Vu, 2025).</w:t>
      </w:r>
    </w:p>
    <w:p w14:paraId="4CB5CBF2" w14:textId="77777777" w:rsidR="00604318" w:rsidRPr="002611D0" w:rsidRDefault="00604318" w:rsidP="00604318">
      <w:pPr>
        <w:pStyle w:val="Heading1"/>
        <w:spacing w:before="100" w:after="60"/>
        <w:rPr>
          <w:rFonts w:ascii="Times New Roman" w:hAnsi="Times New Roman" w:cs="Times New Roman"/>
          <w:color w:val="auto"/>
          <w:szCs w:val="24"/>
        </w:rPr>
      </w:pPr>
      <w:r w:rsidRPr="002611D0">
        <w:rPr>
          <w:rFonts w:ascii="Times New Roman" w:hAnsi="Times New Roman" w:cs="Times New Roman"/>
          <w:color w:val="auto"/>
          <w:szCs w:val="24"/>
        </w:rPr>
        <w:t>7. Conclusion</w:t>
      </w:r>
    </w:p>
    <w:p w14:paraId="755DE272" w14:textId="77777777" w:rsidR="00604318" w:rsidRDefault="00604318" w:rsidP="00604318">
      <w:pPr>
        <w:spacing w:after="80" w:line="252" w:lineRule="auto"/>
        <w:ind w:firstLine="720"/>
        <w:jc w:val="both"/>
        <w:rPr>
          <w:rFonts w:cs="Times New Roman"/>
          <w:sz w:val="24"/>
          <w:szCs w:val="24"/>
        </w:rPr>
      </w:pPr>
      <w:r w:rsidRPr="002611D0">
        <w:rPr>
          <w:rFonts w:cs="Times New Roman"/>
          <w:sz w:val="24"/>
          <w:szCs w:val="24"/>
        </w:rPr>
        <w:t>Based on the research findings, Green Human Resource Management and environmental knowledge have a positive and significant effect on employee pro-environmental behavior, both partially and simultaneously. The model explains 53.7% of the variation in pro-environmental behavior, with GHRM and environmental knowledge both making positive contributions to changes in behavior scores.  Conceptually, hotel sustainability requires integration between organizational systems and individual capabilities. GHRM practices create the structure, incentives, and opportunities for green actions, while environmental knowledge helps employees understand appropriate actions and the environmental consequences of operational routines. (Kim et al., 2019; Farrukh et al., 2022).</w:t>
      </w:r>
    </w:p>
    <w:p w14:paraId="570ED2A5" w14:textId="77777777" w:rsidR="004D34B9" w:rsidRDefault="004D34B9" w:rsidP="004D34B9">
      <w:pPr>
        <w:spacing w:after="0" w:line="240" w:lineRule="auto"/>
        <w:rPr>
          <w:rFonts w:cs="Times New Roman"/>
          <w:b/>
        </w:rPr>
      </w:pPr>
      <w:r w:rsidRPr="000839CE">
        <w:rPr>
          <w:rFonts w:cs="Times New Roman"/>
          <w:b/>
        </w:rPr>
        <w:t>Declaration of AI Use</w:t>
      </w:r>
    </w:p>
    <w:p w14:paraId="6EB3E3EC" w14:textId="77777777" w:rsidR="004D34B9" w:rsidRDefault="004D34B9" w:rsidP="004D34B9">
      <w:pPr>
        <w:spacing w:after="0" w:line="240" w:lineRule="auto"/>
        <w:rPr>
          <w:rFonts w:cs="Times New Roman"/>
          <w:b/>
        </w:rPr>
      </w:pPr>
    </w:p>
    <w:p w14:paraId="063BC8BA" w14:textId="77777777" w:rsidR="004D34B9" w:rsidRDefault="004D34B9" w:rsidP="004D34B9">
      <w:pPr>
        <w:spacing w:after="0" w:line="240" w:lineRule="auto"/>
        <w:rPr>
          <w:rFonts w:cs="Times New Roman"/>
          <w:b/>
        </w:rPr>
      </w:pPr>
    </w:p>
    <w:p w14:paraId="3E9041F1" w14:textId="77777777" w:rsidR="004D34B9" w:rsidRDefault="004D34B9" w:rsidP="004D34B9">
      <w:pPr>
        <w:spacing w:after="0" w:line="240" w:lineRule="auto"/>
        <w:rPr>
          <w:rFonts w:cs="Times New Roman"/>
          <w:b/>
        </w:rPr>
      </w:pPr>
    </w:p>
    <w:p w14:paraId="3F3E8122" w14:textId="77777777" w:rsidR="004D34B9" w:rsidRPr="002D08AC" w:rsidRDefault="004D34B9" w:rsidP="004D34B9">
      <w:pPr>
        <w:spacing w:after="0" w:line="240" w:lineRule="auto"/>
        <w:rPr>
          <w:rFonts w:ascii="Arial" w:hAnsi="Arial" w:cs="Arial"/>
          <w:szCs w:val="20"/>
        </w:rPr>
      </w:pPr>
      <w:r w:rsidRPr="002D08AC">
        <w:rPr>
          <w:rFonts w:ascii="Arial" w:hAnsi="Arial" w:cs="Arial"/>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505B573" w14:textId="77777777" w:rsidR="004D34B9" w:rsidRPr="002611D0" w:rsidRDefault="004D34B9" w:rsidP="00604318">
      <w:pPr>
        <w:spacing w:after="80" w:line="252" w:lineRule="auto"/>
        <w:ind w:firstLine="720"/>
        <w:jc w:val="both"/>
        <w:rPr>
          <w:rFonts w:cs="Times New Roman"/>
          <w:sz w:val="24"/>
          <w:szCs w:val="24"/>
        </w:rPr>
      </w:pPr>
    </w:p>
    <w:p w14:paraId="2DC51FF5" w14:textId="77777777" w:rsidR="00604318" w:rsidRPr="002611D0" w:rsidRDefault="00604318" w:rsidP="00604318">
      <w:pPr>
        <w:pStyle w:val="Heading1"/>
        <w:spacing w:before="100" w:after="60"/>
        <w:rPr>
          <w:rFonts w:ascii="Times New Roman" w:hAnsi="Times New Roman" w:cs="Times New Roman"/>
          <w:color w:val="auto"/>
          <w:szCs w:val="24"/>
        </w:rPr>
      </w:pPr>
      <w:r w:rsidRPr="002611D0">
        <w:rPr>
          <w:rFonts w:ascii="Times New Roman" w:hAnsi="Times New Roman" w:cs="Times New Roman"/>
          <w:color w:val="auto"/>
          <w:szCs w:val="24"/>
        </w:rPr>
        <w:lastRenderedPageBreak/>
        <w:t>References</w:t>
      </w:r>
    </w:p>
    <w:p w14:paraId="7E67CD3F" w14:textId="77777777" w:rsidR="00604318" w:rsidRPr="002611D0" w:rsidRDefault="00604318" w:rsidP="00604318">
      <w:pPr>
        <w:spacing w:after="60"/>
        <w:ind w:left="340" w:hanging="340"/>
        <w:jc w:val="both"/>
        <w:rPr>
          <w:rFonts w:cs="Times New Roman"/>
          <w:sz w:val="24"/>
          <w:szCs w:val="24"/>
        </w:rPr>
      </w:pPr>
      <w:r w:rsidRPr="002611D0">
        <w:rPr>
          <w:rFonts w:cs="Times New Roman"/>
          <w:sz w:val="24"/>
          <w:szCs w:val="24"/>
        </w:rPr>
        <w:t>Central Bureau of Statistics. (2025). Statistics on Hotels and Other Accommodations in Indonesia 2025. BPS-Statistics Indonesia. https://www.bps.go.id/id/publication/2025/12/31/cc7df681d36107bb009a1e82/statistik-hotel-dan-akomodasi-lainnya-di-indonesia-2025.html</w:t>
      </w:r>
    </w:p>
    <w:p w14:paraId="6F39E285" w14:textId="77777777" w:rsidR="00604318" w:rsidRPr="002611D0" w:rsidRDefault="00604318" w:rsidP="00604318">
      <w:pPr>
        <w:spacing w:after="60"/>
        <w:ind w:left="340" w:hanging="340"/>
        <w:jc w:val="both"/>
        <w:rPr>
          <w:rFonts w:cs="Times New Roman"/>
          <w:sz w:val="24"/>
          <w:szCs w:val="24"/>
        </w:rPr>
      </w:pPr>
      <w:r w:rsidRPr="002611D0">
        <w:rPr>
          <w:rFonts w:cs="Times New Roman"/>
          <w:sz w:val="24"/>
          <w:szCs w:val="24"/>
        </w:rPr>
        <w:t>BPS Bali Province. (2026). Development of Tourism in Bali Province, December 2025. https://bali.bps.go.id/id/pressrelease/2026/02/02/718014/perkembangan-pariwisata-provinsi-bali-desember-2025.html</w:t>
      </w:r>
    </w:p>
    <w:p w14:paraId="1AB3F33E" w14:textId="77777777" w:rsidR="00604318" w:rsidRPr="002611D0" w:rsidRDefault="00604318" w:rsidP="00604318">
      <w:pPr>
        <w:spacing w:after="60"/>
        <w:ind w:left="340" w:hanging="340"/>
        <w:jc w:val="both"/>
        <w:rPr>
          <w:rFonts w:cs="Times New Roman"/>
          <w:sz w:val="24"/>
          <w:szCs w:val="24"/>
        </w:rPr>
      </w:pPr>
      <w:r w:rsidRPr="002611D0">
        <w:rPr>
          <w:rFonts w:cs="Times New Roman"/>
          <w:sz w:val="24"/>
          <w:szCs w:val="24"/>
        </w:rPr>
        <w:t>Cohen, J. (1988). Statistical Power Analysis for the Behavioral Sciences (2nd ed.). Lawrence Erlbaum Associates.</w:t>
      </w:r>
    </w:p>
    <w:p w14:paraId="04874CCC" w14:textId="77777777" w:rsidR="00604318" w:rsidRPr="002611D0" w:rsidRDefault="00604318" w:rsidP="00604318">
      <w:pPr>
        <w:spacing w:after="60"/>
        <w:ind w:left="340" w:hanging="340"/>
        <w:jc w:val="both"/>
        <w:rPr>
          <w:rFonts w:cs="Times New Roman"/>
          <w:sz w:val="24"/>
          <w:szCs w:val="24"/>
        </w:rPr>
      </w:pPr>
      <w:proofErr w:type="spellStart"/>
      <w:r w:rsidRPr="002611D0">
        <w:rPr>
          <w:rFonts w:cs="Times New Roman"/>
          <w:sz w:val="24"/>
          <w:szCs w:val="24"/>
        </w:rPr>
        <w:t>Etikan</w:t>
      </w:r>
      <w:proofErr w:type="spellEnd"/>
      <w:r w:rsidRPr="002611D0">
        <w:rPr>
          <w:rFonts w:cs="Times New Roman"/>
          <w:sz w:val="24"/>
          <w:szCs w:val="24"/>
        </w:rPr>
        <w:t>, I., Musa, S. A., &amp; Alkassim, R. S. (2016). Comparison of convenience sampling and purposive sampling. American Journal of Theoretical and Applied Statistics, 5(1), 1–4. https://doi.org/10.11648/j.ajtas.20160501.11</w:t>
      </w:r>
    </w:p>
    <w:p w14:paraId="5599D539" w14:textId="77777777" w:rsidR="00604318" w:rsidRPr="002611D0" w:rsidRDefault="00604318" w:rsidP="00604318">
      <w:pPr>
        <w:spacing w:after="60"/>
        <w:ind w:left="340" w:hanging="340"/>
        <w:jc w:val="both"/>
        <w:rPr>
          <w:rFonts w:cs="Times New Roman"/>
          <w:sz w:val="24"/>
          <w:szCs w:val="24"/>
        </w:rPr>
      </w:pPr>
      <w:r w:rsidRPr="002611D0">
        <w:rPr>
          <w:rFonts w:cs="Times New Roman"/>
          <w:sz w:val="24"/>
          <w:szCs w:val="24"/>
        </w:rPr>
        <w:t>Farrukh, M., Ansari, N., Raza, A., Wu, Y., &amp; Wang, H. (2022). Fostering employees’ pro-environmental behavior through green transformational leadership, green human resource management, and environmental knowledge. Technological Forecasting and Social Change, 179, 121643. https://doi.org/10.1016/j.techfore.2022.121643</w:t>
      </w:r>
    </w:p>
    <w:p w14:paraId="0995BE82" w14:textId="77777777" w:rsidR="00604318" w:rsidRPr="002611D0" w:rsidRDefault="00604318" w:rsidP="00604318">
      <w:pPr>
        <w:spacing w:after="60"/>
        <w:ind w:left="340" w:hanging="340"/>
        <w:jc w:val="both"/>
        <w:rPr>
          <w:rFonts w:cs="Times New Roman"/>
          <w:sz w:val="24"/>
          <w:szCs w:val="24"/>
        </w:rPr>
      </w:pPr>
      <w:proofErr w:type="spellStart"/>
      <w:r w:rsidRPr="002611D0">
        <w:rPr>
          <w:rFonts w:cs="Times New Roman"/>
          <w:sz w:val="24"/>
          <w:szCs w:val="24"/>
        </w:rPr>
        <w:t>Ghozali</w:t>
      </w:r>
      <w:proofErr w:type="spellEnd"/>
      <w:r w:rsidRPr="002611D0">
        <w:rPr>
          <w:rFonts w:cs="Times New Roman"/>
          <w:sz w:val="24"/>
          <w:szCs w:val="24"/>
        </w:rPr>
        <w:t xml:space="preserve">, I. (2018). Application of Multivariate Analysis Using IBM SPSS 25 (9th ed.). </w:t>
      </w:r>
      <w:proofErr w:type="spellStart"/>
      <w:r w:rsidRPr="002611D0">
        <w:rPr>
          <w:rFonts w:cs="Times New Roman"/>
          <w:sz w:val="24"/>
          <w:szCs w:val="24"/>
        </w:rPr>
        <w:t>Diponegoro</w:t>
      </w:r>
      <w:proofErr w:type="spellEnd"/>
      <w:r w:rsidRPr="002611D0">
        <w:rPr>
          <w:rFonts w:cs="Times New Roman"/>
          <w:sz w:val="24"/>
          <w:szCs w:val="24"/>
        </w:rPr>
        <w:t xml:space="preserve"> University Press.</w:t>
      </w:r>
    </w:p>
    <w:p w14:paraId="50BA29B0" w14:textId="77777777" w:rsidR="00604318" w:rsidRPr="002611D0" w:rsidRDefault="00604318" w:rsidP="00604318">
      <w:pPr>
        <w:spacing w:after="60"/>
        <w:ind w:left="340" w:hanging="340"/>
        <w:jc w:val="both"/>
        <w:rPr>
          <w:rFonts w:cs="Times New Roman"/>
          <w:sz w:val="24"/>
          <w:szCs w:val="24"/>
        </w:rPr>
      </w:pPr>
      <w:r w:rsidRPr="002611D0">
        <w:rPr>
          <w:rFonts w:cs="Times New Roman"/>
          <w:sz w:val="24"/>
          <w:szCs w:val="24"/>
        </w:rPr>
        <w:t>Hair, J. F., Black, W. C., Babin, B. J., &amp; Anderson, R. E. (2019). Multivariate Data Analysis (8th ed.). Cengage.</w:t>
      </w:r>
    </w:p>
    <w:p w14:paraId="10DE2214" w14:textId="77777777" w:rsidR="00604318" w:rsidRPr="002611D0" w:rsidRDefault="00604318" w:rsidP="00604318">
      <w:pPr>
        <w:spacing w:after="60"/>
        <w:ind w:left="340" w:hanging="340"/>
        <w:jc w:val="both"/>
        <w:rPr>
          <w:rFonts w:cs="Times New Roman"/>
          <w:sz w:val="24"/>
          <w:szCs w:val="24"/>
        </w:rPr>
      </w:pPr>
      <w:r w:rsidRPr="002611D0">
        <w:rPr>
          <w:rFonts w:cs="Times New Roman"/>
          <w:sz w:val="24"/>
          <w:szCs w:val="24"/>
        </w:rPr>
        <w:t xml:space="preserve">Hameed, R., Rehman, N., Tufail, S., &amp; </w:t>
      </w:r>
      <w:proofErr w:type="spellStart"/>
      <w:r w:rsidRPr="002611D0">
        <w:rPr>
          <w:rFonts w:cs="Times New Roman"/>
          <w:sz w:val="24"/>
          <w:szCs w:val="24"/>
        </w:rPr>
        <w:t>Kiziloglu</w:t>
      </w:r>
      <w:proofErr w:type="spellEnd"/>
      <w:r w:rsidRPr="002611D0">
        <w:rPr>
          <w:rFonts w:cs="Times New Roman"/>
          <w:sz w:val="24"/>
          <w:szCs w:val="24"/>
        </w:rPr>
        <w:t>, M. (2023). Green human resource management and environmental knowledge: A moderated mediation model to endorse green CSR. Frontiers in Environmental Science, 11, 1136957. https://doi.org/10.3389/fenvs.2023.1136957</w:t>
      </w:r>
    </w:p>
    <w:p w14:paraId="34CE0447" w14:textId="77777777" w:rsidR="00604318" w:rsidRPr="002611D0" w:rsidRDefault="00604318" w:rsidP="00604318">
      <w:pPr>
        <w:spacing w:after="60"/>
        <w:ind w:left="340" w:hanging="340"/>
        <w:jc w:val="both"/>
        <w:rPr>
          <w:rFonts w:cs="Times New Roman"/>
          <w:sz w:val="24"/>
          <w:szCs w:val="24"/>
        </w:rPr>
      </w:pPr>
      <w:r w:rsidRPr="002611D0">
        <w:rPr>
          <w:rFonts w:cs="Times New Roman"/>
          <w:sz w:val="24"/>
          <w:szCs w:val="24"/>
        </w:rPr>
        <w:t xml:space="preserve">Karatepe, O. M., Hsieh, H., &amp; </w:t>
      </w:r>
      <w:proofErr w:type="spellStart"/>
      <w:r w:rsidRPr="002611D0">
        <w:rPr>
          <w:rFonts w:cs="Times New Roman"/>
          <w:sz w:val="24"/>
          <w:szCs w:val="24"/>
        </w:rPr>
        <w:t>Aboramadan</w:t>
      </w:r>
      <w:proofErr w:type="spellEnd"/>
      <w:r w:rsidRPr="002611D0">
        <w:rPr>
          <w:rFonts w:cs="Times New Roman"/>
          <w:sz w:val="24"/>
          <w:szCs w:val="24"/>
        </w:rPr>
        <w:t>, M. (2022). The effects of green human resource management and perceived organizational support for the environment on green and non-green hotel employee outcomes. International Journal of Hospitality Management, 103, 103202. https://doi.org/10.1016/j.ijhm.2022.103202</w:t>
      </w:r>
    </w:p>
    <w:p w14:paraId="5E86D54F" w14:textId="77777777" w:rsidR="00604318" w:rsidRPr="002611D0" w:rsidRDefault="00604318" w:rsidP="00604318">
      <w:pPr>
        <w:spacing w:after="60"/>
        <w:ind w:left="340" w:hanging="340"/>
        <w:jc w:val="both"/>
        <w:rPr>
          <w:rFonts w:cs="Times New Roman"/>
          <w:sz w:val="24"/>
          <w:szCs w:val="24"/>
        </w:rPr>
      </w:pPr>
      <w:r w:rsidRPr="002611D0">
        <w:rPr>
          <w:rFonts w:cs="Times New Roman"/>
          <w:sz w:val="24"/>
          <w:szCs w:val="24"/>
        </w:rPr>
        <w:t xml:space="preserve">Kim, Y. J., Kim, W. G., Choi, H.-M., &amp; </w:t>
      </w:r>
      <w:proofErr w:type="spellStart"/>
      <w:r w:rsidRPr="002611D0">
        <w:rPr>
          <w:rFonts w:cs="Times New Roman"/>
          <w:sz w:val="24"/>
          <w:szCs w:val="24"/>
        </w:rPr>
        <w:t>Phetvaroon</w:t>
      </w:r>
      <w:proofErr w:type="spellEnd"/>
      <w:r w:rsidRPr="002611D0">
        <w:rPr>
          <w:rFonts w:cs="Times New Roman"/>
          <w:sz w:val="24"/>
          <w:szCs w:val="24"/>
        </w:rPr>
        <w:t>, K. (2019). The effect of green human resource management on hotel employees’ eco-friendly behavior and environmental performance. International Journal of Hospitality Management, 76, 83–93. https://doi.org/10.1016/j.ijhm.2018.04.007</w:t>
      </w:r>
    </w:p>
    <w:p w14:paraId="75B21668" w14:textId="77777777" w:rsidR="00604318" w:rsidRPr="002611D0" w:rsidRDefault="00604318" w:rsidP="00604318">
      <w:pPr>
        <w:spacing w:after="60"/>
        <w:ind w:left="340" w:hanging="340"/>
        <w:jc w:val="both"/>
        <w:rPr>
          <w:rFonts w:cs="Times New Roman"/>
          <w:sz w:val="24"/>
          <w:szCs w:val="24"/>
        </w:rPr>
      </w:pPr>
      <w:r w:rsidRPr="002611D0">
        <w:rPr>
          <w:rFonts w:cs="Times New Roman"/>
          <w:sz w:val="24"/>
          <w:szCs w:val="24"/>
        </w:rPr>
        <w:t xml:space="preserve">Lalu Muhammad, A. D., </w:t>
      </w:r>
      <w:proofErr w:type="spellStart"/>
      <w:r w:rsidRPr="002611D0">
        <w:rPr>
          <w:rFonts w:cs="Times New Roman"/>
          <w:sz w:val="24"/>
          <w:szCs w:val="24"/>
        </w:rPr>
        <w:t>Soesilo</w:t>
      </w:r>
      <w:proofErr w:type="spellEnd"/>
      <w:r w:rsidRPr="002611D0">
        <w:rPr>
          <w:rFonts w:cs="Times New Roman"/>
          <w:sz w:val="24"/>
          <w:szCs w:val="24"/>
        </w:rPr>
        <w:t>, T. E. B., &amp; Fatmah. (2025). Relationship Between Environmental Knowledge, Pro-Environmental Attitude, and Pro-Environmental Behavior of Employees (A Study at PT X). Journal of Natural Resource and Environmental Management, 15(2), 227. https://doi.org/10.29244/jpsl.15.2.227</w:t>
      </w:r>
    </w:p>
    <w:p w14:paraId="4C128466" w14:textId="77777777" w:rsidR="00604318" w:rsidRPr="002611D0" w:rsidRDefault="00604318" w:rsidP="00604318">
      <w:pPr>
        <w:spacing w:after="60"/>
        <w:ind w:left="340" w:hanging="340"/>
        <w:jc w:val="both"/>
        <w:rPr>
          <w:rFonts w:cs="Times New Roman"/>
          <w:sz w:val="24"/>
          <w:szCs w:val="24"/>
        </w:rPr>
      </w:pPr>
      <w:r w:rsidRPr="002611D0">
        <w:rPr>
          <w:rFonts w:cs="Times New Roman"/>
          <w:sz w:val="24"/>
          <w:szCs w:val="24"/>
        </w:rPr>
        <w:t>Nguyen, M. H., &amp; Vu, T. D. (2025). Sustainable management in the hospitality industry: the influence of green human resource management on employees’ pro-environmental behavior and environmental performance. Journal of Hospitality and Tourism Insights, 8(8), 2880–2899. https://doi.org/10.1108/JHTI-09-2024-0912</w:t>
      </w:r>
    </w:p>
    <w:p w14:paraId="7D6E1731" w14:textId="77777777" w:rsidR="00604318" w:rsidRPr="002611D0" w:rsidRDefault="00604318" w:rsidP="00604318">
      <w:pPr>
        <w:spacing w:after="60"/>
        <w:ind w:left="340" w:hanging="340"/>
        <w:jc w:val="both"/>
        <w:rPr>
          <w:rFonts w:cs="Times New Roman"/>
          <w:sz w:val="24"/>
          <w:szCs w:val="24"/>
        </w:rPr>
      </w:pPr>
      <w:r w:rsidRPr="002611D0">
        <w:rPr>
          <w:rFonts w:cs="Times New Roman"/>
          <w:sz w:val="24"/>
          <w:szCs w:val="24"/>
        </w:rPr>
        <w:t>Saeed, B. B., Afsar, B., Hafeez, S., Khan, I., Tahir, M., &amp; Afridi, M. A. (2019). Promoting employees’ pro-environmental behavior through green human resource management practices. Corporate Social Responsibility and Environmental Management, 26(2), 424-438. https://doi.org/10.1002/csr.1694</w:t>
      </w:r>
    </w:p>
    <w:p w14:paraId="037CA05A" w14:textId="77777777" w:rsidR="00604318" w:rsidRPr="002611D0" w:rsidRDefault="00604318" w:rsidP="00604318">
      <w:pPr>
        <w:spacing w:after="60"/>
        <w:ind w:left="340" w:hanging="340"/>
        <w:jc w:val="both"/>
        <w:rPr>
          <w:rFonts w:cs="Times New Roman"/>
          <w:sz w:val="24"/>
          <w:szCs w:val="24"/>
        </w:rPr>
      </w:pPr>
      <w:r w:rsidRPr="002611D0">
        <w:rPr>
          <w:rFonts w:cs="Times New Roman"/>
          <w:sz w:val="24"/>
          <w:szCs w:val="24"/>
        </w:rPr>
        <w:lastRenderedPageBreak/>
        <w:t>Zhu, S., Wu, Y., &amp; Shen, Q. (2022). How Environmental Knowledge and Green Values Affect the Relationship between Green Human Resource Management and Employees’ Green Behavior: From the Perspective of Emission Reduction. Processes, 10(1), 38. https://doi.org/10.3390/pr10010038</w:t>
      </w:r>
    </w:p>
    <w:p w14:paraId="5F203F63" w14:textId="77777777" w:rsidR="00604318" w:rsidRDefault="00604318" w:rsidP="00604318"/>
    <w:p w14:paraId="732C969F" w14:textId="77777777" w:rsidR="0073018E" w:rsidRDefault="0073018E"/>
    <w:sectPr w:rsidR="0073018E" w:rsidSect="00034616">
      <w:headerReference w:type="even" r:id="rId7"/>
      <w:headerReference w:type="default" r:id="rId8"/>
      <w:footerReference w:type="even" r:id="rId9"/>
      <w:footerReference w:type="default" r:id="rId10"/>
      <w:headerReference w:type="first" r:id="rId11"/>
      <w:footerReference w:type="first" r:id="rId12"/>
      <w:pgSz w:w="11906" w:h="16838"/>
      <w:pgMar w:top="964"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14526" w14:textId="77777777" w:rsidR="000056B1" w:rsidRDefault="000056B1">
      <w:pPr>
        <w:spacing w:after="0" w:line="240" w:lineRule="auto"/>
      </w:pPr>
      <w:r>
        <w:separator/>
      </w:r>
    </w:p>
  </w:endnote>
  <w:endnote w:type="continuationSeparator" w:id="0">
    <w:p w14:paraId="09A302CC" w14:textId="77777777" w:rsidR="000056B1" w:rsidRDefault="00005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70A65" w14:textId="77777777" w:rsidR="00A95878" w:rsidRDefault="00A958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5AC4E" w14:textId="77777777" w:rsidR="009A2F17" w:rsidRDefault="009A2F1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68DD9" w14:textId="77777777" w:rsidR="00A95878" w:rsidRDefault="00A958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FABFF" w14:textId="77777777" w:rsidR="000056B1" w:rsidRDefault="000056B1">
      <w:pPr>
        <w:spacing w:after="0" w:line="240" w:lineRule="auto"/>
      </w:pPr>
      <w:r>
        <w:separator/>
      </w:r>
    </w:p>
  </w:footnote>
  <w:footnote w:type="continuationSeparator" w:id="0">
    <w:p w14:paraId="7E384E19" w14:textId="77777777" w:rsidR="000056B1" w:rsidRDefault="000056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AE7AC" w14:textId="33A9AFBB" w:rsidR="00A95878" w:rsidRDefault="00A95878">
    <w:pPr>
      <w:pStyle w:val="Header"/>
    </w:pPr>
    <w:r>
      <w:rPr>
        <w:noProof/>
      </w:rPr>
      <w:pict w14:anchorId="08F82B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554751" o:spid="_x0000_s1026" type="#_x0000_t136" style="position:absolute;margin-left:0;margin-top:0;width:611.4pt;height:67.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CAC71" w14:textId="323C00D7" w:rsidR="009A2F17" w:rsidRDefault="00A95878">
    <w:pPr>
      <w:pStyle w:val="Header"/>
      <w:jc w:val="center"/>
    </w:pPr>
    <w:r>
      <w:rPr>
        <w:noProof/>
      </w:rPr>
      <w:pict w14:anchorId="46BBEB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554752" o:spid="_x0000_s1027" type="#_x0000_t136" style="position:absolute;left:0;text-align:left;margin-left:0;margin-top:0;width:611.4pt;height:67.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09D37" w14:textId="1F39BF83" w:rsidR="00A95878" w:rsidRDefault="00A95878">
    <w:pPr>
      <w:pStyle w:val="Header"/>
    </w:pPr>
    <w:r>
      <w:rPr>
        <w:noProof/>
      </w:rPr>
      <w:pict w14:anchorId="309A01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554750" o:spid="_x0000_s1025" type="#_x0000_t136" style="position:absolute;margin-left:0;margin-top:0;width:611.4pt;height:67.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F25D9D"/>
    <w:multiLevelType w:val="hybridMultilevel"/>
    <w:tmpl w:val="919EE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6251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318"/>
    <w:rsid w:val="000056B1"/>
    <w:rsid w:val="000B1D8D"/>
    <w:rsid w:val="000D0E11"/>
    <w:rsid w:val="00257053"/>
    <w:rsid w:val="00295310"/>
    <w:rsid w:val="004D34B9"/>
    <w:rsid w:val="00604318"/>
    <w:rsid w:val="0073018E"/>
    <w:rsid w:val="009A2F17"/>
    <w:rsid w:val="00A95878"/>
    <w:rsid w:val="00F357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D4388C"/>
  <w15:chartTrackingRefBased/>
  <w15:docId w15:val="{E9EAE3B8-F857-4A7B-9EF0-F92E73C77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4318"/>
    <w:pPr>
      <w:spacing w:after="200" w:line="276" w:lineRule="auto"/>
    </w:pPr>
    <w:rPr>
      <w:rFonts w:ascii="Times New Roman" w:eastAsia="Times New Roman" w:hAnsi="Times New Roman"/>
      <w:sz w:val="20"/>
    </w:rPr>
  </w:style>
  <w:style w:type="paragraph" w:styleId="Heading1">
    <w:name w:val="heading 1"/>
    <w:basedOn w:val="Normal"/>
    <w:next w:val="Normal"/>
    <w:link w:val="Heading1Char"/>
    <w:uiPriority w:val="9"/>
    <w:qFormat/>
    <w:rsid w:val="00604318"/>
    <w:pPr>
      <w:keepNext/>
      <w:keepLines/>
      <w:spacing w:before="480" w:after="0"/>
      <w:outlineLvl w:val="0"/>
    </w:pPr>
    <w:rPr>
      <w:rFonts w:asciiTheme="majorHAnsi" w:eastAsiaTheme="majorEastAsia" w:hAnsiTheme="majorHAnsi" w:cstheme="majorBidi"/>
      <w:b/>
      <w:bCs/>
      <w:color w:val="2F5496" w:themeColor="accent1" w:themeShade="BF"/>
      <w:sz w:val="24"/>
      <w:szCs w:val="28"/>
    </w:rPr>
  </w:style>
  <w:style w:type="paragraph" w:styleId="Heading2">
    <w:name w:val="heading 2"/>
    <w:basedOn w:val="Normal"/>
    <w:next w:val="Normal"/>
    <w:link w:val="Heading2Char"/>
    <w:uiPriority w:val="9"/>
    <w:unhideWhenUsed/>
    <w:qFormat/>
    <w:rsid w:val="00604318"/>
    <w:pPr>
      <w:keepNext/>
      <w:keepLines/>
      <w:spacing w:before="200" w:after="0"/>
      <w:outlineLvl w:val="1"/>
    </w:pPr>
    <w:rPr>
      <w:rFonts w:asciiTheme="majorHAnsi" w:eastAsiaTheme="majorEastAsia" w:hAnsiTheme="majorHAnsi" w:cstheme="majorBidi"/>
      <w:b/>
      <w:bCs/>
      <w:color w:val="4472C4" w:themeColor="accent1"/>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318"/>
    <w:rPr>
      <w:rFonts w:asciiTheme="majorHAnsi" w:eastAsiaTheme="majorEastAsia" w:hAnsiTheme="majorHAnsi" w:cstheme="majorBidi"/>
      <w:b/>
      <w:bCs/>
      <w:color w:val="2F5496" w:themeColor="accent1" w:themeShade="BF"/>
      <w:sz w:val="24"/>
      <w:szCs w:val="28"/>
    </w:rPr>
  </w:style>
  <w:style w:type="character" w:customStyle="1" w:styleId="Heading2Char">
    <w:name w:val="Heading 2 Char"/>
    <w:basedOn w:val="DefaultParagraphFont"/>
    <w:link w:val="Heading2"/>
    <w:uiPriority w:val="9"/>
    <w:rsid w:val="00604318"/>
    <w:rPr>
      <w:rFonts w:asciiTheme="majorHAnsi" w:eastAsiaTheme="majorEastAsia" w:hAnsiTheme="majorHAnsi" w:cstheme="majorBidi"/>
      <w:b/>
      <w:bCs/>
      <w:color w:val="4472C4" w:themeColor="accent1"/>
      <w:szCs w:val="26"/>
    </w:rPr>
  </w:style>
  <w:style w:type="paragraph" w:styleId="Header">
    <w:name w:val="header"/>
    <w:basedOn w:val="Normal"/>
    <w:link w:val="HeaderChar"/>
    <w:uiPriority w:val="99"/>
    <w:unhideWhenUsed/>
    <w:rsid w:val="006043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4318"/>
    <w:rPr>
      <w:rFonts w:ascii="Times New Roman" w:eastAsia="Times New Roman" w:hAnsi="Times New Roman"/>
      <w:sz w:val="20"/>
    </w:rPr>
  </w:style>
  <w:style w:type="paragraph" w:styleId="Footer">
    <w:name w:val="footer"/>
    <w:basedOn w:val="Normal"/>
    <w:link w:val="FooterChar"/>
    <w:uiPriority w:val="99"/>
    <w:unhideWhenUsed/>
    <w:rsid w:val="006043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4318"/>
    <w:rPr>
      <w:rFonts w:ascii="Times New Roman" w:eastAsia="Times New Roman" w:hAnsi="Times New Roman"/>
      <w:sz w:val="20"/>
    </w:rPr>
  </w:style>
  <w:style w:type="paragraph" w:styleId="ListParagraph">
    <w:name w:val="List Paragraph"/>
    <w:basedOn w:val="Normal"/>
    <w:uiPriority w:val="34"/>
    <w:qFormat/>
    <w:rsid w:val="00604318"/>
    <w:pPr>
      <w:ind w:left="720"/>
      <w:contextualSpacing/>
    </w:pPr>
  </w:style>
  <w:style w:type="table" w:styleId="TableGrid">
    <w:name w:val="Table Grid"/>
    <w:basedOn w:val="TableNormal"/>
    <w:uiPriority w:val="59"/>
    <w:rsid w:val="00604318"/>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57053"/>
    <w:rPr>
      <w:color w:val="0563C1" w:themeColor="hyperlink"/>
      <w:u w:val="single"/>
    </w:rPr>
  </w:style>
  <w:style w:type="character" w:styleId="UnresolvedMention">
    <w:name w:val="Unresolved Mention"/>
    <w:basedOn w:val="DefaultParagraphFont"/>
    <w:uiPriority w:val="99"/>
    <w:semiHidden/>
    <w:unhideWhenUsed/>
    <w:rsid w:val="002570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4101</Words>
  <Characters>23381</Characters>
  <Application>Microsoft Office Word</Application>
  <DocSecurity>0</DocSecurity>
  <Lines>194</Lines>
  <Paragraphs>54</Paragraphs>
  <ScaleCrop>false</ScaleCrop>
  <Company/>
  <LinksUpToDate>false</LinksUpToDate>
  <CharactersWithSpaces>27428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SDI 1084</cp:lastModifiedBy>
  <cp:revision>4</cp:revision>
  <dcterms:created xsi:type="dcterms:W3CDTF">2026-09-05T04:26:00Z</dcterms:created>
  <dcterms:modified xsi:type="dcterms:W3CDTF">2026-09-07T13:42:00Z</dcterms:modified>
</cp:coreProperties>
</file>