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2703D" w14:textId="77777777" w:rsidR="00A65D6C" w:rsidRDefault="00A65D6C">
      <w:pPr>
        <w:jc w:val="right"/>
      </w:pPr>
    </w:p>
    <w:p w14:paraId="6FA8AAB3" w14:textId="77777777" w:rsidR="00A65D6C" w:rsidRPr="00B557BA" w:rsidRDefault="00000000">
      <w:pPr>
        <w:spacing w:before="160" w:after="160"/>
      </w:pPr>
      <w:r w:rsidRPr="00B557BA">
        <w:rPr>
          <w:b/>
          <w:color w:val="1B365D"/>
          <w:sz w:val="30"/>
        </w:rPr>
        <w:t>Formulation, Physicochemical Characterization, and Antioxidant Stability of a Functional Extruded Snack Fortified with Defatted Moringa (Moringa oleifera) Seed Meal and Finger Millet (Eleusine coracana)</w:t>
      </w:r>
    </w:p>
    <w:p w14:paraId="67A0F7D5" w14:textId="61C79A1B" w:rsidR="00A65D6C" w:rsidRDefault="00A65D6C">
      <w:pPr>
        <w:spacing w:after="160"/>
      </w:pPr>
    </w:p>
    <w:p w14:paraId="7C09BD74" w14:textId="77777777" w:rsidR="00601B06" w:rsidRPr="00B557BA" w:rsidRDefault="00601B06">
      <w:pPr>
        <w:spacing w:after="160"/>
      </w:pPr>
    </w:p>
    <w:tbl>
      <w:tblPr>
        <w:tblW w:w="0" w:type="auto"/>
        <w:jc w:val="center"/>
        <w:tblLayout w:type="fixed"/>
        <w:tblLook w:val="04A0" w:firstRow="1" w:lastRow="0" w:firstColumn="1" w:lastColumn="0" w:noHBand="0" w:noVBand="1"/>
      </w:tblPr>
      <w:tblGrid>
        <w:gridCol w:w="9360"/>
      </w:tblGrid>
      <w:tr w:rsidR="00A65D6C" w:rsidRPr="00B557BA" w14:paraId="75522B86" w14:textId="77777777">
        <w:trPr>
          <w:jc w:val="center"/>
        </w:trPr>
        <w:tc>
          <w:tcPr>
            <w:tcW w:w="9360" w:type="dxa"/>
            <w:tcMar>
              <w:top w:w="140" w:type="dxa"/>
              <w:left w:w="180" w:type="dxa"/>
              <w:bottom w:w="140" w:type="dxa"/>
              <w:right w:w="180" w:type="dxa"/>
            </w:tcMar>
          </w:tcPr>
          <w:p w14:paraId="2550986C" w14:textId="77777777" w:rsidR="00A65D6C" w:rsidRPr="00B557BA" w:rsidRDefault="00000000">
            <w:r w:rsidRPr="00B557BA">
              <w:rPr>
                <w:b/>
                <w:color w:val="1B365D"/>
              </w:rPr>
              <w:t>ABSTRACT</w:t>
            </w:r>
            <w:r w:rsidRPr="00B557BA">
              <w:rPr>
                <w:b/>
                <w:color w:val="1B365D"/>
              </w:rPr>
              <w:br/>
            </w:r>
            <w:r w:rsidRPr="00B557BA">
              <w:rPr>
                <w:sz w:val="18"/>
              </w:rPr>
              <w:t xml:space="preserve">Malnutrition and lifestyle-related metabolic disorders have accelerated the global demand for nutrient-dense, functional extruded ready-to-eat (RTE) snack foods. This study investigated the formulation, proximate nutritional composition, </w:t>
            </w:r>
            <w:proofErr w:type="spellStart"/>
            <w:r w:rsidRPr="00B557BA">
              <w:rPr>
                <w:sz w:val="18"/>
              </w:rPr>
              <w:t>technofunctional</w:t>
            </w:r>
            <w:proofErr w:type="spellEnd"/>
            <w:r w:rsidRPr="00B557BA">
              <w:rPr>
                <w:sz w:val="18"/>
              </w:rPr>
              <w:t xml:space="preserve"> behavior, and antioxidant stability of extruded composite snacks developed from finger millet (Eleusine coracana), broken rice (Oryza sativa), and defatted Moringa oleifera seed meal (DMSM) as an agro-industrial protein and micronutrient fortification agent. Five distinct formulations (F0: 0% DMSM; F1: 5% DMSM; F2: 10% DMSM; F3: 15% DMSM; F4: 20% DMSM) were processed using a co-rotating twin-screw extruder operated at an optimized barrel temperature profile (60–135 °C), screw speed of 320 rpm, and feed moisture of 14% (w/w).</w:t>
            </w:r>
            <w:r w:rsidRPr="00B557BA">
              <w:rPr>
                <w:sz w:val="18"/>
              </w:rPr>
              <w:br/>
            </w:r>
            <w:r w:rsidRPr="00B557BA">
              <w:rPr>
                <w:sz w:val="18"/>
              </w:rPr>
              <w:br/>
              <w:t xml:space="preserve">The incorporation of DMSM significantly (p &lt; 0.05) enhanced crude protein content from 7.42 ± 0.21% (F0) to 17.88 ± 0.28% (F4), total dietary fiber from 4.15 ± 0.14% to 8.92 ± 0.25%, and essential minerals (calcium: 112.4 to 284.6 mg/100 g; iron: 3.12 to 8.45 mg/100 g). The expansion ratio (ER) decreased from 3.84 in F0 to 2.41 in F4, corresponding to an increase in bulk density (0.118 to 0.234 g/cm³) and textural hardness (14.2 N to 38.6 N). Total phenolic content (TPC) and DPPH radical scavenging activity showed significant increases, rising to 2.82 mg GAE/g and 68.4% inhibition in F2, respectively. Sensory evaluation using a 9-point hedonic scale confirmed that the 10% DMSM blend (F2) achieved the highest overall acceptability (8.4 ± 0.2) without imparting bitter or astringent aftertastes. These results demonstrate the </w:t>
            </w:r>
            <w:proofErr w:type="spellStart"/>
            <w:r w:rsidRPr="00B557BA">
              <w:rPr>
                <w:sz w:val="18"/>
              </w:rPr>
              <w:t>technofunctional</w:t>
            </w:r>
            <w:proofErr w:type="spellEnd"/>
            <w:r w:rsidRPr="00B557BA">
              <w:rPr>
                <w:sz w:val="18"/>
              </w:rPr>
              <w:t xml:space="preserve"> viability of valorizing defatted Moringa seed cake in combination with climate-resilient finger millet to manufacture high-protein, functional extruded snacks.</w:t>
            </w:r>
          </w:p>
          <w:p w14:paraId="1FF42C3F" w14:textId="77777777" w:rsidR="00A65D6C" w:rsidRPr="00B557BA" w:rsidRDefault="00000000">
            <w:pPr>
              <w:spacing w:before="80" w:after="0"/>
            </w:pPr>
            <w:r w:rsidRPr="00B557BA">
              <w:rPr>
                <w:b/>
                <w:sz w:val="18"/>
              </w:rPr>
              <w:t xml:space="preserve">Keywords: </w:t>
            </w:r>
            <w:r w:rsidRPr="00B557BA">
              <w:rPr>
                <w:i/>
                <w:sz w:val="18"/>
              </w:rPr>
              <w:t>Moringa oleifera; Eleusine coracana; Twin-screw extrusion; Functional food; Protein fortification; Antioxidant capacity; Textural hardness.</w:t>
            </w:r>
          </w:p>
        </w:tc>
      </w:tr>
    </w:tbl>
    <w:p w14:paraId="6C5CAE2F" w14:textId="77777777" w:rsidR="00A65D6C" w:rsidRPr="00B557BA" w:rsidRDefault="00A65D6C"/>
    <w:p w14:paraId="3A9340AE" w14:textId="77777777" w:rsidR="00A65D6C" w:rsidRPr="00B557BA" w:rsidRDefault="00000000">
      <w:pPr>
        <w:keepNext/>
        <w:spacing w:before="240"/>
      </w:pPr>
      <w:r w:rsidRPr="00B557BA">
        <w:rPr>
          <w:b/>
          <w:color w:val="1B365D"/>
          <w:sz w:val="25"/>
        </w:rPr>
        <w:t>1. Introduction</w:t>
      </w:r>
    </w:p>
    <w:p w14:paraId="3E251393" w14:textId="77777777" w:rsidR="00A65D6C" w:rsidRPr="00B557BA" w:rsidRDefault="00000000">
      <w:r w:rsidRPr="00B557BA">
        <w:t>Extruded ready-to-eat (RTE) snacks have achieved substantial market growth worldwide due to their convenience, shelf stability, crisp texture, and diverse flavor profiles. However, conventional commercial extruded products are formulated primarily from refined cereal starches (e.g., degermed corn meal, polished rice flour, and refined wheat flour). These formulations are energy-dense but lack sufficient dietary fiber, essential micronutrients, bioactive phytochemicals, and high-quality protein. The prolonged dietary reliance on high-glycemic-index extruded snacks is increasingly linked to non-communicable lifestyle conditions, including obesity and type-2 diabetes mellitus.</w:t>
      </w:r>
    </w:p>
    <w:p w14:paraId="2F6CC95E" w14:textId="77777777" w:rsidR="00A65D6C" w:rsidRPr="00B557BA" w:rsidRDefault="00000000">
      <w:r w:rsidRPr="00B557BA">
        <w:t>Recent literature supports the reformulation of extruded snacks with whole-grain, fiber-rich, and protein-rich ingredients to improve nutrient density while maintaining the structural attributes required for consumer-acceptable products (Brennan et al., 2013; Robin et al., 2012).</w:t>
      </w:r>
    </w:p>
    <w:p w14:paraId="7B75E241" w14:textId="77777777" w:rsidR="00A65D6C" w:rsidRPr="00B557BA" w:rsidRDefault="00000000">
      <w:r w:rsidRPr="00B557BA">
        <w:t xml:space="preserve">Addressing these nutritional gaps requires the systematic incorporation of underutilized climate-resilient grains and agro-industrial by-products into expanded food formulations. Finger millet (Eleusine coracana L.), commonly known as ragi, is an ancient cereal characterized by high concentrations of dietary fiber, slowly digestible starches, essential amino acids (notably methionine and tryptophan), and calcium (300–350 mg/100 g). Incorporating finger </w:t>
      </w:r>
      <w:r w:rsidRPr="00B557BA">
        <w:lastRenderedPageBreak/>
        <w:t>millet enhances the micronutrient and fiber density of cereal formulations while supporting sustainable agricultural systems.</w:t>
      </w:r>
    </w:p>
    <w:p w14:paraId="7475BFE9" w14:textId="77777777" w:rsidR="00A65D6C" w:rsidRPr="00B557BA" w:rsidRDefault="00000000">
      <w:r w:rsidRPr="00B557BA">
        <w:t>Finger millet is especially relevant for such formulations because its whole-grain matrix is naturally rich in calcium, dietary fiber, and phenolic compounds, features that have encouraged its use in nutrient-oriented food development (Anitha et al., 2021; Chandra et al., 2016; Devi et al., 2014).</w:t>
      </w:r>
    </w:p>
    <w:p w14:paraId="645047DA" w14:textId="77777777" w:rsidR="00A65D6C" w:rsidRPr="00B557BA" w:rsidRDefault="00000000">
      <w:r w:rsidRPr="00B557BA">
        <w:t>Concurrently, the recovery of plant-based proteins from agro-industrial processing residues represents a key priority in sustainable bioeconomy practices. Moringa oleifera seeds are processed commercially for oil extraction, leaving behind defatted Moringa oleifera seed meal (DMSM). This defatted residue contains 45–55% crude protein, a well-balanced amino acid profile, and substantial antioxidant phytochemicals, including glucosinolates, phenolic acids, and flavonoids. Although moringa leaves have been widely evaluated, defatted seed cake remains underutilized in cereal extrusion despite its favorable functional and texturizing properties.</w:t>
      </w:r>
    </w:p>
    <w:p w14:paraId="76E159EC" w14:textId="77777777" w:rsidR="00A65D6C" w:rsidRPr="00B557BA" w:rsidRDefault="00000000">
      <w:r w:rsidRPr="00B557BA">
        <w:t>Moringa seeds and seed-derived fractions contain substantial protein together with glucosinolates and other bioactive constituents; consequently, their use as food ingredients requires balancing nutritional enrichment with compositional and sensory constraints (Chen et al., 2019; Gautier et al., 2022; Jain et al., 2019). The broader Moringa literature also documents substantial nutritional and phytochemical interest in the species (Leone et al., 2015).</w:t>
      </w:r>
    </w:p>
    <w:p w14:paraId="3E43A9DF" w14:textId="77777777" w:rsidR="00A65D6C" w:rsidRPr="00B557BA" w:rsidRDefault="00000000">
      <w:r w:rsidRPr="00B557BA">
        <w:t>Twin-screw extrusion cooking provides high-temperature short-time (HTST) mechanical and thermal processing. This process gelatinizes starches, texturizes proteins, and reduces antinutritional factors (such as phytates and trypsin inhibitors) while maintaining microbiological safety and phytochemical stability. The present investigation was undertaken to formulate, characterize, and evaluate the physicochemical, textural, antioxidant, and sensory qualities of composite extruded snacks fortified with defatted Moringa oleifera seed meal (0–20% w/w) and finger millet.</w:t>
      </w:r>
    </w:p>
    <w:p w14:paraId="44D8A2A8" w14:textId="77777777" w:rsidR="00A65D6C" w:rsidRPr="00B557BA" w:rsidRDefault="00000000">
      <w:r w:rsidRPr="00B557BA">
        <w:t>Extrusion is also widely applied to cereal and agro-industrial side streams because the combined thermal and mechanical treatment can modify starch, protein, fiber, antinutritional factors, and product structure within a short residence time (Offiah et al., 2019; Singh et al., 2017).</w:t>
      </w:r>
    </w:p>
    <w:p w14:paraId="45E4EE48" w14:textId="77777777" w:rsidR="00A65D6C" w:rsidRPr="00B557BA" w:rsidRDefault="00000000">
      <w:pPr>
        <w:keepNext/>
        <w:spacing w:before="240"/>
      </w:pPr>
      <w:r w:rsidRPr="00B557BA">
        <w:rPr>
          <w:b/>
          <w:color w:val="1B365D"/>
          <w:sz w:val="25"/>
        </w:rPr>
        <w:t>2. Materials and Methods</w:t>
      </w:r>
    </w:p>
    <w:p w14:paraId="7A962588" w14:textId="77777777" w:rsidR="00A65D6C" w:rsidRPr="00B557BA" w:rsidRDefault="00000000">
      <w:pPr>
        <w:keepNext/>
        <w:spacing w:before="240"/>
      </w:pPr>
      <w:r w:rsidRPr="00B557BA">
        <w:rPr>
          <w:b/>
          <w:color w:val="2C3E50"/>
          <w:sz w:val="22"/>
        </w:rPr>
        <w:t>2.1 Raw Material Procurement and Flour Preparation</w:t>
      </w:r>
    </w:p>
    <w:p w14:paraId="6D2AC964" w14:textId="77777777" w:rsidR="00A65D6C" w:rsidRPr="00B557BA" w:rsidRDefault="00000000">
      <w:r w:rsidRPr="00B557BA">
        <w:t>Clean finger millet (Eleusine coracana) grains and broken rice (Oryza sativa) were procured from local agricultural markets. Grains were washed, dried at 50 °C for 12 h, and milled using an impact hammer mill to pass through a standard 60-mesh sieve (250 µm). Dehulled Moringa oleifera seeds underwent hydraulic cold pressing followed by solvent defatting using analytical-grade n-hexane (1:5 w/v) at 45 °C for 6 h. The defatted residue was vacuum-</w:t>
      </w:r>
      <w:proofErr w:type="spellStart"/>
      <w:r w:rsidRPr="00B557BA">
        <w:t>desolventized</w:t>
      </w:r>
      <w:proofErr w:type="spellEnd"/>
      <w:r w:rsidRPr="00B557BA">
        <w:t xml:space="preserve"> at 40 °C, pulverized, and sieved through a 100-mesh screen (150 µm) to obtain uniform defatted Moringa oleifera seed meal (DMSM).</w:t>
      </w:r>
    </w:p>
    <w:p w14:paraId="1D7CEC41" w14:textId="77777777" w:rsidR="00A65D6C" w:rsidRPr="00B557BA" w:rsidRDefault="00000000">
      <w:pPr>
        <w:keepNext/>
        <w:spacing w:before="240"/>
      </w:pPr>
      <w:r w:rsidRPr="00B557BA">
        <w:rPr>
          <w:b/>
          <w:color w:val="2C3E50"/>
          <w:sz w:val="22"/>
        </w:rPr>
        <w:t>2.2 Composite Formulation and Feed Conditioning</w:t>
      </w:r>
    </w:p>
    <w:p w14:paraId="5C8034E1" w14:textId="77777777" w:rsidR="00A65D6C" w:rsidRPr="00B557BA" w:rsidRDefault="00000000">
      <w:r w:rsidRPr="00B557BA">
        <w:t>Five formulations were developed by substituting the base cereal blend (1:1 ratio of finger millet to rice flour) with DMSM at varying ratios:</w:t>
      </w:r>
    </w:p>
    <w:p w14:paraId="3D798F94" w14:textId="77777777" w:rsidR="00A65D6C" w:rsidRPr="00B557BA" w:rsidRDefault="00000000">
      <w:pPr>
        <w:pStyle w:val="ListBullet"/>
        <w:spacing w:after="40"/>
      </w:pPr>
      <w:r w:rsidRPr="00B557BA">
        <w:t>F0 (Control): 50% Finger Millet Flour + 50% Rice Flour + 0% DMSM</w:t>
      </w:r>
    </w:p>
    <w:p w14:paraId="7B85F38F" w14:textId="77777777" w:rsidR="00A65D6C" w:rsidRPr="00B557BA" w:rsidRDefault="00000000">
      <w:pPr>
        <w:pStyle w:val="ListBullet"/>
        <w:spacing w:after="40"/>
      </w:pPr>
      <w:r w:rsidRPr="00B557BA">
        <w:t>F1: 47.5% Finger Millet Flour + 47.5% Rice Flour + 5% DMSM</w:t>
      </w:r>
    </w:p>
    <w:p w14:paraId="5CDDAA23" w14:textId="77777777" w:rsidR="00A65D6C" w:rsidRPr="00B557BA" w:rsidRDefault="00000000">
      <w:pPr>
        <w:pStyle w:val="ListBullet"/>
        <w:spacing w:after="40"/>
      </w:pPr>
      <w:r w:rsidRPr="00B557BA">
        <w:t>F2: 45% Finger Millet Flour + 45% Rice Flour + 10% DMSM</w:t>
      </w:r>
    </w:p>
    <w:p w14:paraId="3ED4DDDA" w14:textId="77777777" w:rsidR="00A65D6C" w:rsidRPr="00B557BA" w:rsidRDefault="00000000">
      <w:pPr>
        <w:pStyle w:val="ListBullet"/>
        <w:spacing w:after="40"/>
      </w:pPr>
      <w:r w:rsidRPr="00B557BA">
        <w:t>F3: 42.5% Finger Millet Flour + 42.5% Rice Flour + 15% DMSM</w:t>
      </w:r>
    </w:p>
    <w:p w14:paraId="074FC592" w14:textId="77777777" w:rsidR="00A65D6C" w:rsidRPr="00B557BA" w:rsidRDefault="00000000">
      <w:pPr>
        <w:pStyle w:val="ListBullet"/>
        <w:spacing w:after="40"/>
      </w:pPr>
      <w:r w:rsidRPr="00B557BA">
        <w:lastRenderedPageBreak/>
        <w:t>F4: 40% Finger Millet Flour + 40% Rice Flour + 20% DMSM</w:t>
      </w:r>
    </w:p>
    <w:p w14:paraId="1A5B2F8F" w14:textId="77777777" w:rsidR="00A65D6C" w:rsidRPr="00B557BA" w:rsidRDefault="00000000">
      <w:r w:rsidRPr="00B557BA">
        <w:t>The composite flours were homogenized in a ribbon blender for 20 min and adjusted with distilled water to a feed moisture content of 14.0 ± 0.5% (w/w). Blends were packed in airtight high-density polyethylene bags and equilibrated at 4 °C for 18 h prior to extrusion.</w:t>
      </w:r>
    </w:p>
    <w:p w14:paraId="373C394C" w14:textId="77777777" w:rsidR="00A65D6C" w:rsidRPr="00B557BA" w:rsidRDefault="00000000">
      <w:pPr>
        <w:keepNext/>
        <w:spacing w:before="240"/>
      </w:pPr>
      <w:r w:rsidRPr="00B557BA">
        <w:rPr>
          <w:b/>
          <w:color w:val="2C3E50"/>
          <w:sz w:val="22"/>
        </w:rPr>
        <w:t>2.3 Twin-Screw Extrusion Processing</w:t>
      </w:r>
    </w:p>
    <w:p w14:paraId="1C6EE2DE" w14:textId="77777777" w:rsidR="00A65D6C" w:rsidRPr="00B557BA" w:rsidRDefault="00000000">
      <w:r w:rsidRPr="00B557BA">
        <w:t>Extrusion cooking was performed on an intermeshing, co-rotating twin-screw food extruder equipped with a 4.0 mm circular die. The barrel temperature zones were set to: Zone 1 (Feed) = 60 °C; Zone 2 = 90 °C; Zone 3 = 120 °C; and Zone 4 (Die exit) = 135 °C. The screw speed was held constant at 320 rpm, feed rate at 18.5 kg/h, and face-cutter speed at 450 rpm to produce uniform cylindrical extrudates (25–30 mm length). Samples were dried in a convective tray dryer at 60 °C for 45 min to achieve moisture content below 4.5%, cooled in a desiccator, and sealed in multi-layer laminated aluminum pouches.</w:t>
      </w:r>
    </w:p>
    <w:p w14:paraId="65021259" w14:textId="77777777" w:rsidR="00A65D6C" w:rsidRPr="00B557BA" w:rsidRDefault="00000000">
      <w:pPr>
        <w:keepNext/>
        <w:spacing w:before="240"/>
      </w:pPr>
      <w:r w:rsidRPr="00B557BA">
        <w:rPr>
          <w:b/>
          <w:color w:val="2C3E50"/>
          <w:sz w:val="22"/>
        </w:rPr>
        <w:t>2.4 Physicochemical and Textural Analyses</w:t>
      </w:r>
    </w:p>
    <w:p w14:paraId="1B86C6E9" w14:textId="77777777" w:rsidR="00A65D6C" w:rsidRPr="00B557BA" w:rsidRDefault="00000000">
      <w:r w:rsidRPr="00B557BA">
        <w:t>The Expansion Ratio (ER) was calculated as the ratio of the cross-sectional diameter of the extrudate (measured with a digital vernier caliper, ±0.01 mm) to the 4.0 mm die diameter. Bulk Density (BD, g/cm³) was determined via the rapeseed displacement technique. Water Absorption Index (WAI) and Water Solubility Index (WSI) were quantified following standard centrifugation protocols (0.5 g sample dispersed in 6 mL distilled water at 30 °C for 30 min, centrifuged at 3000 × g for 15 min). Textural hardness was evaluated using a Texture Analyzer fitted with a cylindrical compression probe operating at a test speed of 0.5 mm/s and 70% strain; the maximum fracture peak force (N) was recorded.</w:t>
      </w:r>
    </w:p>
    <w:p w14:paraId="1C89A5AC" w14:textId="77777777" w:rsidR="00A65D6C" w:rsidRPr="00B557BA" w:rsidRDefault="00000000">
      <w:pPr>
        <w:keepNext/>
        <w:spacing w:before="240"/>
      </w:pPr>
      <w:r w:rsidRPr="00B557BA">
        <w:rPr>
          <w:b/>
          <w:color w:val="2C3E50"/>
          <w:sz w:val="22"/>
        </w:rPr>
        <w:t>2.5 Proximate Composition and Mineral Quantification</w:t>
      </w:r>
    </w:p>
    <w:p w14:paraId="67A586D5" w14:textId="77777777" w:rsidR="00A65D6C" w:rsidRPr="00B557BA" w:rsidRDefault="00000000">
      <w:r w:rsidRPr="00B557BA">
        <w:t>Proximate chemical analysis was carried out according to standard AOAC international methods: moisture (AOAC 925.10), crude protein (AOAC 984.13, N × 6.25), crude fat (AOAC 920.39 via Soxhlet extraction), total ash (AOAC 923.03 via incineration at 550 °C), and total dietary fiber (TDF, AOAC 991.43). Total available carbohydrate was calculated by difference. Calcium (Ca) and iron (Fe) contents were measured via Atomic Absorption Spectrophotometry (AAS) following nitric-perchloric acid wet digestion (HNO</w:t>
      </w:r>
      <w:proofErr w:type="gramStart"/>
      <w:r w:rsidRPr="00B557BA">
        <w:t>3 :</w:t>
      </w:r>
      <w:proofErr w:type="gramEnd"/>
      <w:r w:rsidRPr="00B557BA">
        <w:t xml:space="preserve"> HClO4, 5:1 v/v).</w:t>
      </w:r>
    </w:p>
    <w:p w14:paraId="543280EE" w14:textId="77777777" w:rsidR="00A65D6C" w:rsidRPr="00B557BA" w:rsidRDefault="00000000">
      <w:r w:rsidRPr="00B557BA">
        <w:t>The analytical procedures were therefore interpreted in accordance with the cited AOAC compendium (AOAC, 2016).</w:t>
      </w:r>
    </w:p>
    <w:p w14:paraId="3089055A" w14:textId="77777777" w:rsidR="00A65D6C" w:rsidRPr="00B557BA" w:rsidRDefault="00000000">
      <w:pPr>
        <w:keepNext/>
        <w:spacing w:before="240"/>
      </w:pPr>
      <w:r w:rsidRPr="00B557BA">
        <w:rPr>
          <w:b/>
          <w:color w:val="2C3E50"/>
          <w:sz w:val="22"/>
        </w:rPr>
        <w:t>2.6 Total Phenolic Content and DPPH Radical Scavenging Assay</w:t>
      </w:r>
    </w:p>
    <w:p w14:paraId="139F0DD6" w14:textId="77777777" w:rsidR="00A65D6C" w:rsidRPr="00B557BA" w:rsidRDefault="00000000">
      <w:r w:rsidRPr="00B557BA">
        <w:t>Ground extrudate samples (1.0 g) were extracted with 80% (v/v) aqueous methanol. Total Phenolic Content (TPC) was quantified using the Folin-</w:t>
      </w:r>
      <w:proofErr w:type="spellStart"/>
      <w:r w:rsidRPr="00B557BA">
        <w:t>Ciocalteu</w:t>
      </w:r>
      <w:proofErr w:type="spellEnd"/>
      <w:r w:rsidRPr="00B557BA">
        <w:t xml:space="preserve"> reagent method, and results were expressed as milligrams of Gallic Acid Equivalents per gram of dry matter (mg GAE/g). DPPH (2,2-diphenyl-1-picrylhydrazyl) free radical scavenging activity was measured spectrophotometrically at 517 nm against an uninhibited control blank.</w:t>
      </w:r>
    </w:p>
    <w:p w14:paraId="57E290CD" w14:textId="77777777" w:rsidR="00A65D6C" w:rsidRPr="00B557BA" w:rsidRDefault="00000000">
      <w:pPr>
        <w:keepNext/>
        <w:spacing w:before="240"/>
      </w:pPr>
      <w:r w:rsidRPr="00B557BA">
        <w:rPr>
          <w:b/>
          <w:color w:val="2C3E50"/>
          <w:sz w:val="22"/>
        </w:rPr>
        <w:t>2.7 Sensory Evaluation and Statistical Analysis</w:t>
      </w:r>
    </w:p>
    <w:p w14:paraId="29D9DBF2" w14:textId="77777777" w:rsidR="00A65D6C" w:rsidRPr="00B557BA" w:rsidRDefault="00000000">
      <w:r w:rsidRPr="00B557BA">
        <w:t>Organoleptic attributes (appearance, color, crispness, flavor, aftertaste, and overall acceptability) were scored by a semi-trained panel of 25 evaluators using a 9-point Hedonic scale (1 = Dislike Extremely, 9 = Like Extremely). All analytical determinations were conducted in triplicate (n = 3). Statistical evaluation was performed via one-way Analysis of Variance (ANOVA), and mean differences were compared using Tukey’s Honestly Significant Difference (HSD) test at a significance threshold of p &lt; 0.05.</w:t>
      </w:r>
    </w:p>
    <w:p w14:paraId="25D793BB" w14:textId="77777777" w:rsidR="00A65D6C" w:rsidRPr="00B557BA" w:rsidRDefault="00000000">
      <w:pPr>
        <w:keepNext/>
        <w:spacing w:before="240"/>
      </w:pPr>
      <w:r w:rsidRPr="00B557BA">
        <w:rPr>
          <w:b/>
          <w:color w:val="1B365D"/>
          <w:sz w:val="25"/>
        </w:rPr>
        <w:lastRenderedPageBreak/>
        <w:t>3. Results and Discussion</w:t>
      </w:r>
    </w:p>
    <w:p w14:paraId="5A4B24FB" w14:textId="77777777" w:rsidR="00A65D6C" w:rsidRPr="00B557BA" w:rsidRDefault="00000000">
      <w:pPr>
        <w:keepNext/>
        <w:spacing w:before="240"/>
      </w:pPr>
      <w:r w:rsidRPr="00B557BA">
        <w:rPr>
          <w:b/>
          <w:color w:val="2C3E50"/>
          <w:sz w:val="22"/>
        </w:rPr>
        <w:t>3.1 Proximate Composition and Mineral Density</w:t>
      </w:r>
    </w:p>
    <w:p w14:paraId="0FD685EE" w14:textId="77777777" w:rsidR="00A65D6C" w:rsidRPr="00B557BA" w:rsidRDefault="00000000">
      <w:r w:rsidRPr="00B557BA">
        <w:t>The proximate nutritional and mineral profiles of the formulated extrudates are summarized in Table 1. Progressive addition of DMSM significantly (p &lt; 0.05) enhanced crude protein levels from 7.42 ± 0.21% in the control (F0) to 17.88 ± 0.28% in F4 (a 140.9% relative increase). Crude fat increased moderately (1.15% to 2.48%), reflecting residual lipids in the DMSM matrix. Total dietary fiber showed substantial gains from 4.15 ± 0.14% (F0) to 8.92 ± 0.25% (F4).</w:t>
      </w:r>
    </w:p>
    <w:p w14:paraId="33DCBFA6" w14:textId="77777777" w:rsidR="00A65D6C" w:rsidRPr="00B557BA" w:rsidRDefault="00000000">
      <w:r w:rsidRPr="00B557BA">
        <w:t>Micronutrient profiling revealed that calcium and iron increased across fortification levels, reaching 284.6 ± 4.7 mg/100 g and 8.45 ± 0.20 mg/100 g in F4, respectively. The high natural calcium content of finger millet combined with the concentrated mineral profile of defatted moringa seed cake makes the F2 (10% DMSM) extrudate a nutrient-dense functional snack.</w:t>
      </w:r>
    </w:p>
    <w:p w14:paraId="36B10205" w14:textId="77777777" w:rsidR="00A65D6C" w:rsidRPr="00B557BA" w:rsidRDefault="00000000">
      <w:r w:rsidRPr="00B557BA">
        <w:t>The increases in protein and mineral density are consistent with the concentrated nutrient contribution expected from Moringa seed-derived ingredients, while finger millet provides a calcium-rich cereal base (Agrawal et al., 2022; Anitha et al., 2021; Jain et al., 2019). The progressive compositional improvement therefore supports DMSM as a fortifying ingredient, although nutrient gains should be interpreted together with the associated changes in processing performance and sensory quality (Chandra et al., 2016; Gautier et al., 2022).</w:t>
      </w:r>
    </w:p>
    <w:p w14:paraId="3FA754EE" w14:textId="77777777" w:rsidR="00A65D6C" w:rsidRPr="00B557BA" w:rsidRDefault="00000000">
      <w:pPr>
        <w:spacing w:before="120" w:after="40"/>
      </w:pPr>
      <w:r w:rsidRPr="00B557BA">
        <w:rPr>
          <w:b/>
          <w:sz w:val="18"/>
        </w:rPr>
        <w:t>Table 1: Proximate and Mineral Composition of Extruded Formulations (Dry Weight Basis)</w:t>
      </w:r>
    </w:p>
    <w:tbl>
      <w:tblPr>
        <w:tblW w:w="0" w:type="auto"/>
        <w:jc w:val="center"/>
        <w:tblLook w:val="04A0" w:firstRow="1" w:lastRow="0" w:firstColumn="1" w:lastColumn="0" w:noHBand="0" w:noVBand="1"/>
      </w:tblPr>
      <w:tblGrid>
        <w:gridCol w:w="1560"/>
        <w:gridCol w:w="1560"/>
        <w:gridCol w:w="1560"/>
        <w:gridCol w:w="1560"/>
        <w:gridCol w:w="1560"/>
        <w:gridCol w:w="1560"/>
      </w:tblGrid>
      <w:tr w:rsidR="00A65D6C" w:rsidRPr="00B557BA" w14:paraId="6D855E07" w14:textId="77777777">
        <w:trPr>
          <w:jc w:val="center"/>
        </w:trPr>
        <w:tc>
          <w:tcPr>
            <w:tcW w:w="1560" w:type="dxa"/>
            <w:tcMar>
              <w:top w:w="60" w:type="dxa"/>
              <w:left w:w="70" w:type="dxa"/>
              <w:bottom w:w="60" w:type="dxa"/>
              <w:right w:w="70" w:type="dxa"/>
            </w:tcMar>
          </w:tcPr>
          <w:p w14:paraId="11720382" w14:textId="77777777" w:rsidR="00A65D6C" w:rsidRPr="00B557BA" w:rsidRDefault="00000000">
            <w:pPr>
              <w:spacing w:before="40" w:after="40"/>
            </w:pPr>
            <w:r w:rsidRPr="00B557BA">
              <w:rPr>
                <w:b/>
                <w:color w:val="FFFFFF"/>
                <w:sz w:val="17"/>
              </w:rPr>
              <w:t>Parameter</w:t>
            </w:r>
          </w:p>
        </w:tc>
        <w:tc>
          <w:tcPr>
            <w:tcW w:w="1560" w:type="dxa"/>
            <w:tcMar>
              <w:top w:w="60" w:type="dxa"/>
              <w:left w:w="70" w:type="dxa"/>
              <w:bottom w:w="60" w:type="dxa"/>
              <w:right w:w="70" w:type="dxa"/>
            </w:tcMar>
          </w:tcPr>
          <w:p w14:paraId="5DFD4BEB" w14:textId="77777777" w:rsidR="00A65D6C" w:rsidRPr="00B557BA" w:rsidRDefault="00000000">
            <w:pPr>
              <w:spacing w:before="40" w:after="40"/>
              <w:jc w:val="right"/>
            </w:pPr>
            <w:r w:rsidRPr="00B557BA">
              <w:rPr>
                <w:b/>
                <w:color w:val="FFFFFF"/>
                <w:sz w:val="17"/>
              </w:rPr>
              <w:t>F0 (Control)</w:t>
            </w:r>
          </w:p>
        </w:tc>
        <w:tc>
          <w:tcPr>
            <w:tcW w:w="1560" w:type="dxa"/>
            <w:tcMar>
              <w:top w:w="60" w:type="dxa"/>
              <w:left w:w="70" w:type="dxa"/>
              <w:bottom w:w="60" w:type="dxa"/>
              <w:right w:w="70" w:type="dxa"/>
            </w:tcMar>
          </w:tcPr>
          <w:p w14:paraId="59567154" w14:textId="77777777" w:rsidR="00A65D6C" w:rsidRPr="00B557BA" w:rsidRDefault="00000000">
            <w:pPr>
              <w:spacing w:before="40" w:after="40"/>
              <w:jc w:val="right"/>
            </w:pPr>
            <w:r w:rsidRPr="00B557BA">
              <w:rPr>
                <w:b/>
                <w:color w:val="FFFFFF"/>
                <w:sz w:val="17"/>
              </w:rPr>
              <w:t>F1 (5% DMSM)</w:t>
            </w:r>
          </w:p>
        </w:tc>
        <w:tc>
          <w:tcPr>
            <w:tcW w:w="1560" w:type="dxa"/>
            <w:tcMar>
              <w:top w:w="60" w:type="dxa"/>
              <w:left w:w="70" w:type="dxa"/>
              <w:bottom w:w="60" w:type="dxa"/>
              <w:right w:w="70" w:type="dxa"/>
            </w:tcMar>
          </w:tcPr>
          <w:p w14:paraId="64468020" w14:textId="77777777" w:rsidR="00A65D6C" w:rsidRPr="00B557BA" w:rsidRDefault="00000000">
            <w:pPr>
              <w:spacing w:before="40" w:after="40"/>
              <w:jc w:val="right"/>
            </w:pPr>
            <w:r w:rsidRPr="00B557BA">
              <w:rPr>
                <w:b/>
                <w:color w:val="FFFFFF"/>
                <w:sz w:val="17"/>
              </w:rPr>
              <w:t>F2 (10% DMSM)</w:t>
            </w:r>
          </w:p>
        </w:tc>
        <w:tc>
          <w:tcPr>
            <w:tcW w:w="1560" w:type="dxa"/>
            <w:tcMar>
              <w:top w:w="60" w:type="dxa"/>
              <w:left w:w="70" w:type="dxa"/>
              <w:bottom w:w="60" w:type="dxa"/>
              <w:right w:w="70" w:type="dxa"/>
            </w:tcMar>
          </w:tcPr>
          <w:p w14:paraId="7FAE38F1" w14:textId="77777777" w:rsidR="00A65D6C" w:rsidRPr="00B557BA" w:rsidRDefault="00000000">
            <w:pPr>
              <w:spacing w:before="40" w:after="40"/>
              <w:jc w:val="right"/>
            </w:pPr>
            <w:r w:rsidRPr="00B557BA">
              <w:rPr>
                <w:b/>
                <w:color w:val="FFFFFF"/>
                <w:sz w:val="17"/>
              </w:rPr>
              <w:t>F3 (15% DMSM)</w:t>
            </w:r>
          </w:p>
        </w:tc>
        <w:tc>
          <w:tcPr>
            <w:tcW w:w="1560" w:type="dxa"/>
            <w:tcMar>
              <w:top w:w="60" w:type="dxa"/>
              <w:left w:w="70" w:type="dxa"/>
              <w:bottom w:w="60" w:type="dxa"/>
              <w:right w:w="70" w:type="dxa"/>
            </w:tcMar>
          </w:tcPr>
          <w:p w14:paraId="59CB7647" w14:textId="77777777" w:rsidR="00A65D6C" w:rsidRPr="00B557BA" w:rsidRDefault="00000000">
            <w:pPr>
              <w:spacing w:before="40" w:after="40"/>
              <w:jc w:val="right"/>
            </w:pPr>
            <w:r w:rsidRPr="00B557BA">
              <w:rPr>
                <w:b/>
                <w:color w:val="FFFFFF"/>
                <w:sz w:val="17"/>
              </w:rPr>
              <w:t>F4 (20% DMSM)</w:t>
            </w:r>
          </w:p>
        </w:tc>
      </w:tr>
      <w:tr w:rsidR="00A65D6C" w:rsidRPr="00B557BA" w14:paraId="32E9D30C" w14:textId="77777777">
        <w:trPr>
          <w:jc w:val="center"/>
        </w:trPr>
        <w:tc>
          <w:tcPr>
            <w:tcW w:w="1560" w:type="dxa"/>
            <w:tcMar>
              <w:top w:w="60" w:type="dxa"/>
              <w:left w:w="70" w:type="dxa"/>
              <w:bottom w:w="60" w:type="dxa"/>
              <w:right w:w="70" w:type="dxa"/>
            </w:tcMar>
          </w:tcPr>
          <w:p w14:paraId="30752363" w14:textId="77777777" w:rsidR="00A65D6C" w:rsidRPr="00B557BA" w:rsidRDefault="00000000">
            <w:pPr>
              <w:spacing w:before="40" w:after="40"/>
            </w:pPr>
            <w:r w:rsidRPr="00B557BA">
              <w:rPr>
                <w:sz w:val="17"/>
              </w:rPr>
              <w:t>Moisture (%)</w:t>
            </w:r>
          </w:p>
        </w:tc>
        <w:tc>
          <w:tcPr>
            <w:tcW w:w="1560" w:type="dxa"/>
            <w:tcMar>
              <w:top w:w="60" w:type="dxa"/>
              <w:left w:w="70" w:type="dxa"/>
              <w:bottom w:w="60" w:type="dxa"/>
              <w:right w:w="70" w:type="dxa"/>
            </w:tcMar>
          </w:tcPr>
          <w:p w14:paraId="18DB55B9" w14:textId="77777777" w:rsidR="00A65D6C" w:rsidRPr="00B557BA" w:rsidRDefault="00000000">
            <w:pPr>
              <w:spacing w:before="40" w:after="40"/>
              <w:jc w:val="right"/>
            </w:pPr>
            <w:r w:rsidRPr="00B557BA">
              <w:rPr>
                <w:sz w:val="17"/>
              </w:rPr>
              <w:t>3.82 ± 0.12</w:t>
            </w:r>
          </w:p>
        </w:tc>
        <w:tc>
          <w:tcPr>
            <w:tcW w:w="1560" w:type="dxa"/>
            <w:tcMar>
              <w:top w:w="60" w:type="dxa"/>
              <w:left w:w="70" w:type="dxa"/>
              <w:bottom w:w="60" w:type="dxa"/>
              <w:right w:w="70" w:type="dxa"/>
            </w:tcMar>
          </w:tcPr>
          <w:p w14:paraId="31745BFF" w14:textId="77777777" w:rsidR="00A65D6C" w:rsidRPr="00B557BA" w:rsidRDefault="00000000">
            <w:pPr>
              <w:spacing w:before="40" w:after="40"/>
              <w:jc w:val="right"/>
            </w:pPr>
            <w:r w:rsidRPr="00B557BA">
              <w:rPr>
                <w:sz w:val="17"/>
              </w:rPr>
              <w:t>3.75 ± 0.09</w:t>
            </w:r>
          </w:p>
        </w:tc>
        <w:tc>
          <w:tcPr>
            <w:tcW w:w="1560" w:type="dxa"/>
            <w:tcMar>
              <w:top w:w="60" w:type="dxa"/>
              <w:left w:w="70" w:type="dxa"/>
              <w:bottom w:w="60" w:type="dxa"/>
              <w:right w:w="70" w:type="dxa"/>
            </w:tcMar>
          </w:tcPr>
          <w:p w14:paraId="57FA0B8B" w14:textId="77777777" w:rsidR="00A65D6C" w:rsidRPr="00B557BA" w:rsidRDefault="00000000">
            <w:pPr>
              <w:spacing w:before="40" w:after="40"/>
              <w:jc w:val="right"/>
            </w:pPr>
            <w:r w:rsidRPr="00B557BA">
              <w:rPr>
                <w:sz w:val="17"/>
              </w:rPr>
              <w:t>3.68 ± 0.11</w:t>
            </w:r>
          </w:p>
        </w:tc>
        <w:tc>
          <w:tcPr>
            <w:tcW w:w="1560" w:type="dxa"/>
            <w:tcMar>
              <w:top w:w="60" w:type="dxa"/>
              <w:left w:w="70" w:type="dxa"/>
              <w:bottom w:w="60" w:type="dxa"/>
              <w:right w:w="70" w:type="dxa"/>
            </w:tcMar>
          </w:tcPr>
          <w:p w14:paraId="2E99BF65" w14:textId="77777777" w:rsidR="00A65D6C" w:rsidRPr="00B557BA" w:rsidRDefault="00000000">
            <w:pPr>
              <w:spacing w:before="40" w:after="40"/>
              <w:jc w:val="right"/>
            </w:pPr>
            <w:r w:rsidRPr="00B557BA">
              <w:rPr>
                <w:sz w:val="17"/>
              </w:rPr>
              <w:t>3.62 ± 0.08</w:t>
            </w:r>
          </w:p>
        </w:tc>
        <w:tc>
          <w:tcPr>
            <w:tcW w:w="1560" w:type="dxa"/>
            <w:tcMar>
              <w:top w:w="60" w:type="dxa"/>
              <w:left w:w="70" w:type="dxa"/>
              <w:bottom w:w="60" w:type="dxa"/>
              <w:right w:w="70" w:type="dxa"/>
            </w:tcMar>
          </w:tcPr>
          <w:p w14:paraId="5B504EBF" w14:textId="77777777" w:rsidR="00A65D6C" w:rsidRPr="00B557BA" w:rsidRDefault="00000000">
            <w:pPr>
              <w:spacing w:before="40" w:after="40"/>
              <w:jc w:val="right"/>
            </w:pPr>
            <w:r w:rsidRPr="00B557BA">
              <w:rPr>
                <w:sz w:val="17"/>
              </w:rPr>
              <w:t>3.55 ± 0.10</w:t>
            </w:r>
          </w:p>
        </w:tc>
      </w:tr>
      <w:tr w:rsidR="00A65D6C" w:rsidRPr="00B557BA" w14:paraId="0930863F" w14:textId="77777777">
        <w:trPr>
          <w:jc w:val="center"/>
        </w:trPr>
        <w:tc>
          <w:tcPr>
            <w:tcW w:w="1560" w:type="dxa"/>
            <w:tcMar>
              <w:top w:w="60" w:type="dxa"/>
              <w:left w:w="70" w:type="dxa"/>
              <w:bottom w:w="60" w:type="dxa"/>
              <w:right w:w="70" w:type="dxa"/>
            </w:tcMar>
          </w:tcPr>
          <w:p w14:paraId="4F524F25" w14:textId="77777777" w:rsidR="00A65D6C" w:rsidRPr="00B557BA" w:rsidRDefault="00000000">
            <w:pPr>
              <w:spacing w:before="40" w:after="40"/>
            </w:pPr>
            <w:r w:rsidRPr="00B557BA">
              <w:rPr>
                <w:sz w:val="17"/>
              </w:rPr>
              <w:t>Crude Protein (%)</w:t>
            </w:r>
          </w:p>
        </w:tc>
        <w:tc>
          <w:tcPr>
            <w:tcW w:w="1560" w:type="dxa"/>
            <w:tcMar>
              <w:top w:w="60" w:type="dxa"/>
              <w:left w:w="70" w:type="dxa"/>
              <w:bottom w:w="60" w:type="dxa"/>
              <w:right w:w="70" w:type="dxa"/>
            </w:tcMar>
          </w:tcPr>
          <w:p w14:paraId="23B32BD7" w14:textId="77777777" w:rsidR="00A65D6C" w:rsidRPr="00B557BA" w:rsidRDefault="00000000">
            <w:pPr>
              <w:spacing w:before="40" w:after="40"/>
              <w:jc w:val="right"/>
            </w:pPr>
            <w:r w:rsidRPr="00B557BA">
              <w:rPr>
                <w:sz w:val="17"/>
              </w:rPr>
              <w:t>7.42 ± 0.21</w:t>
            </w:r>
          </w:p>
        </w:tc>
        <w:tc>
          <w:tcPr>
            <w:tcW w:w="1560" w:type="dxa"/>
            <w:tcMar>
              <w:top w:w="60" w:type="dxa"/>
              <w:left w:w="70" w:type="dxa"/>
              <w:bottom w:w="60" w:type="dxa"/>
              <w:right w:w="70" w:type="dxa"/>
            </w:tcMar>
          </w:tcPr>
          <w:p w14:paraId="2BA59213" w14:textId="77777777" w:rsidR="00A65D6C" w:rsidRPr="00B557BA" w:rsidRDefault="00000000">
            <w:pPr>
              <w:spacing w:before="40" w:after="40"/>
              <w:jc w:val="right"/>
            </w:pPr>
            <w:r w:rsidRPr="00B557BA">
              <w:rPr>
                <w:sz w:val="17"/>
              </w:rPr>
              <w:t>9.98 ± 0.18</w:t>
            </w:r>
          </w:p>
        </w:tc>
        <w:tc>
          <w:tcPr>
            <w:tcW w:w="1560" w:type="dxa"/>
            <w:tcMar>
              <w:top w:w="60" w:type="dxa"/>
              <w:left w:w="70" w:type="dxa"/>
              <w:bottom w:w="60" w:type="dxa"/>
              <w:right w:w="70" w:type="dxa"/>
            </w:tcMar>
          </w:tcPr>
          <w:p w14:paraId="09E1BADF" w14:textId="77777777" w:rsidR="00A65D6C" w:rsidRPr="00B557BA" w:rsidRDefault="00000000">
            <w:pPr>
              <w:spacing w:before="40" w:after="40"/>
              <w:jc w:val="right"/>
            </w:pPr>
            <w:r w:rsidRPr="00B557BA">
              <w:rPr>
                <w:sz w:val="17"/>
              </w:rPr>
              <w:t>12.64 ± 0.24</w:t>
            </w:r>
          </w:p>
        </w:tc>
        <w:tc>
          <w:tcPr>
            <w:tcW w:w="1560" w:type="dxa"/>
            <w:tcMar>
              <w:top w:w="60" w:type="dxa"/>
              <w:left w:w="70" w:type="dxa"/>
              <w:bottom w:w="60" w:type="dxa"/>
              <w:right w:w="70" w:type="dxa"/>
            </w:tcMar>
          </w:tcPr>
          <w:p w14:paraId="33CAB9EE" w14:textId="77777777" w:rsidR="00A65D6C" w:rsidRPr="00B557BA" w:rsidRDefault="00000000">
            <w:pPr>
              <w:spacing w:before="40" w:after="40"/>
              <w:jc w:val="right"/>
            </w:pPr>
            <w:r w:rsidRPr="00B557BA">
              <w:rPr>
                <w:sz w:val="17"/>
              </w:rPr>
              <w:t>15.20 ± 0.31</w:t>
            </w:r>
          </w:p>
        </w:tc>
        <w:tc>
          <w:tcPr>
            <w:tcW w:w="1560" w:type="dxa"/>
            <w:tcMar>
              <w:top w:w="60" w:type="dxa"/>
              <w:left w:w="70" w:type="dxa"/>
              <w:bottom w:w="60" w:type="dxa"/>
              <w:right w:w="70" w:type="dxa"/>
            </w:tcMar>
          </w:tcPr>
          <w:p w14:paraId="034BACCA" w14:textId="77777777" w:rsidR="00A65D6C" w:rsidRPr="00B557BA" w:rsidRDefault="00000000">
            <w:pPr>
              <w:spacing w:before="40" w:after="40"/>
              <w:jc w:val="right"/>
            </w:pPr>
            <w:r w:rsidRPr="00B557BA">
              <w:rPr>
                <w:sz w:val="17"/>
              </w:rPr>
              <w:t>17.88 ± 0.28</w:t>
            </w:r>
          </w:p>
        </w:tc>
      </w:tr>
      <w:tr w:rsidR="00A65D6C" w:rsidRPr="00B557BA" w14:paraId="09AF504E" w14:textId="77777777">
        <w:trPr>
          <w:jc w:val="center"/>
        </w:trPr>
        <w:tc>
          <w:tcPr>
            <w:tcW w:w="1560" w:type="dxa"/>
            <w:tcMar>
              <w:top w:w="60" w:type="dxa"/>
              <w:left w:w="70" w:type="dxa"/>
              <w:bottom w:w="60" w:type="dxa"/>
              <w:right w:w="70" w:type="dxa"/>
            </w:tcMar>
          </w:tcPr>
          <w:p w14:paraId="259ACF98" w14:textId="77777777" w:rsidR="00A65D6C" w:rsidRPr="00B557BA" w:rsidRDefault="00000000">
            <w:pPr>
              <w:spacing w:before="40" w:after="40"/>
            </w:pPr>
            <w:r w:rsidRPr="00B557BA">
              <w:rPr>
                <w:sz w:val="17"/>
              </w:rPr>
              <w:t>Crude Fat (%)</w:t>
            </w:r>
          </w:p>
        </w:tc>
        <w:tc>
          <w:tcPr>
            <w:tcW w:w="1560" w:type="dxa"/>
            <w:tcMar>
              <w:top w:w="60" w:type="dxa"/>
              <w:left w:w="70" w:type="dxa"/>
              <w:bottom w:w="60" w:type="dxa"/>
              <w:right w:w="70" w:type="dxa"/>
            </w:tcMar>
          </w:tcPr>
          <w:p w14:paraId="3F1AC73C" w14:textId="77777777" w:rsidR="00A65D6C" w:rsidRPr="00B557BA" w:rsidRDefault="00000000">
            <w:pPr>
              <w:spacing w:before="40" w:after="40"/>
              <w:jc w:val="right"/>
            </w:pPr>
            <w:r w:rsidRPr="00B557BA">
              <w:rPr>
                <w:sz w:val="17"/>
              </w:rPr>
              <w:t>1.15 ± 0.04</w:t>
            </w:r>
          </w:p>
        </w:tc>
        <w:tc>
          <w:tcPr>
            <w:tcW w:w="1560" w:type="dxa"/>
            <w:tcMar>
              <w:top w:w="60" w:type="dxa"/>
              <w:left w:w="70" w:type="dxa"/>
              <w:bottom w:w="60" w:type="dxa"/>
              <w:right w:w="70" w:type="dxa"/>
            </w:tcMar>
          </w:tcPr>
          <w:p w14:paraId="015A2F44" w14:textId="77777777" w:rsidR="00A65D6C" w:rsidRPr="00B557BA" w:rsidRDefault="00000000">
            <w:pPr>
              <w:spacing w:before="40" w:after="40"/>
              <w:jc w:val="right"/>
            </w:pPr>
            <w:r w:rsidRPr="00B557BA">
              <w:rPr>
                <w:sz w:val="17"/>
              </w:rPr>
              <w:t>1.48 ± 0.06</w:t>
            </w:r>
          </w:p>
        </w:tc>
        <w:tc>
          <w:tcPr>
            <w:tcW w:w="1560" w:type="dxa"/>
            <w:tcMar>
              <w:top w:w="60" w:type="dxa"/>
              <w:left w:w="70" w:type="dxa"/>
              <w:bottom w:w="60" w:type="dxa"/>
              <w:right w:w="70" w:type="dxa"/>
            </w:tcMar>
          </w:tcPr>
          <w:p w14:paraId="7BD3F30E" w14:textId="77777777" w:rsidR="00A65D6C" w:rsidRPr="00B557BA" w:rsidRDefault="00000000">
            <w:pPr>
              <w:spacing w:before="40" w:after="40"/>
              <w:jc w:val="right"/>
            </w:pPr>
            <w:r w:rsidRPr="00B557BA">
              <w:rPr>
                <w:sz w:val="17"/>
              </w:rPr>
              <w:t>1.82 ± 0.05</w:t>
            </w:r>
          </w:p>
        </w:tc>
        <w:tc>
          <w:tcPr>
            <w:tcW w:w="1560" w:type="dxa"/>
            <w:tcMar>
              <w:top w:w="60" w:type="dxa"/>
              <w:left w:w="70" w:type="dxa"/>
              <w:bottom w:w="60" w:type="dxa"/>
              <w:right w:w="70" w:type="dxa"/>
            </w:tcMar>
          </w:tcPr>
          <w:p w14:paraId="0D205880" w14:textId="77777777" w:rsidR="00A65D6C" w:rsidRPr="00B557BA" w:rsidRDefault="00000000">
            <w:pPr>
              <w:spacing w:before="40" w:after="40"/>
              <w:jc w:val="right"/>
            </w:pPr>
            <w:r w:rsidRPr="00B557BA">
              <w:rPr>
                <w:sz w:val="17"/>
              </w:rPr>
              <w:t>2.15 ± 0.07</w:t>
            </w:r>
          </w:p>
        </w:tc>
        <w:tc>
          <w:tcPr>
            <w:tcW w:w="1560" w:type="dxa"/>
            <w:tcMar>
              <w:top w:w="60" w:type="dxa"/>
              <w:left w:w="70" w:type="dxa"/>
              <w:bottom w:w="60" w:type="dxa"/>
              <w:right w:w="70" w:type="dxa"/>
            </w:tcMar>
          </w:tcPr>
          <w:p w14:paraId="2CEFE19F" w14:textId="77777777" w:rsidR="00A65D6C" w:rsidRPr="00B557BA" w:rsidRDefault="00000000">
            <w:pPr>
              <w:spacing w:before="40" w:after="40"/>
              <w:jc w:val="right"/>
            </w:pPr>
            <w:r w:rsidRPr="00B557BA">
              <w:rPr>
                <w:sz w:val="17"/>
              </w:rPr>
              <w:t>2.48 ± 0.09</w:t>
            </w:r>
          </w:p>
        </w:tc>
      </w:tr>
      <w:tr w:rsidR="00A65D6C" w:rsidRPr="00B557BA" w14:paraId="53BB5A2E" w14:textId="77777777">
        <w:trPr>
          <w:jc w:val="center"/>
        </w:trPr>
        <w:tc>
          <w:tcPr>
            <w:tcW w:w="1560" w:type="dxa"/>
            <w:tcMar>
              <w:top w:w="60" w:type="dxa"/>
              <w:left w:w="70" w:type="dxa"/>
              <w:bottom w:w="60" w:type="dxa"/>
              <w:right w:w="70" w:type="dxa"/>
            </w:tcMar>
          </w:tcPr>
          <w:p w14:paraId="25A87503" w14:textId="77777777" w:rsidR="00A65D6C" w:rsidRPr="00B557BA" w:rsidRDefault="00000000">
            <w:pPr>
              <w:spacing w:before="40" w:after="40"/>
            </w:pPr>
            <w:r w:rsidRPr="00B557BA">
              <w:rPr>
                <w:sz w:val="17"/>
              </w:rPr>
              <w:t>Total Ash (%)</w:t>
            </w:r>
          </w:p>
        </w:tc>
        <w:tc>
          <w:tcPr>
            <w:tcW w:w="1560" w:type="dxa"/>
            <w:tcMar>
              <w:top w:w="60" w:type="dxa"/>
              <w:left w:w="70" w:type="dxa"/>
              <w:bottom w:w="60" w:type="dxa"/>
              <w:right w:w="70" w:type="dxa"/>
            </w:tcMar>
          </w:tcPr>
          <w:p w14:paraId="4A9DC22A" w14:textId="77777777" w:rsidR="00A65D6C" w:rsidRPr="00B557BA" w:rsidRDefault="00000000">
            <w:pPr>
              <w:spacing w:before="40" w:after="40"/>
              <w:jc w:val="right"/>
            </w:pPr>
            <w:r w:rsidRPr="00B557BA">
              <w:rPr>
                <w:sz w:val="17"/>
              </w:rPr>
              <w:t>2.05 ± 0.08</w:t>
            </w:r>
          </w:p>
        </w:tc>
        <w:tc>
          <w:tcPr>
            <w:tcW w:w="1560" w:type="dxa"/>
            <w:tcMar>
              <w:top w:w="60" w:type="dxa"/>
              <w:left w:w="70" w:type="dxa"/>
              <w:bottom w:w="60" w:type="dxa"/>
              <w:right w:w="70" w:type="dxa"/>
            </w:tcMar>
          </w:tcPr>
          <w:p w14:paraId="212EA970" w14:textId="77777777" w:rsidR="00A65D6C" w:rsidRPr="00B557BA" w:rsidRDefault="00000000">
            <w:pPr>
              <w:spacing w:before="40" w:after="40"/>
              <w:jc w:val="right"/>
            </w:pPr>
            <w:r w:rsidRPr="00B557BA">
              <w:rPr>
                <w:sz w:val="17"/>
              </w:rPr>
              <w:t>2.62 ± 0.07</w:t>
            </w:r>
          </w:p>
        </w:tc>
        <w:tc>
          <w:tcPr>
            <w:tcW w:w="1560" w:type="dxa"/>
            <w:tcMar>
              <w:top w:w="60" w:type="dxa"/>
              <w:left w:w="70" w:type="dxa"/>
              <w:bottom w:w="60" w:type="dxa"/>
              <w:right w:w="70" w:type="dxa"/>
            </w:tcMar>
          </w:tcPr>
          <w:p w14:paraId="162701E9" w14:textId="77777777" w:rsidR="00A65D6C" w:rsidRPr="00B557BA" w:rsidRDefault="00000000">
            <w:pPr>
              <w:spacing w:before="40" w:after="40"/>
              <w:jc w:val="right"/>
            </w:pPr>
            <w:r w:rsidRPr="00B557BA">
              <w:rPr>
                <w:sz w:val="17"/>
              </w:rPr>
              <w:t>3.18 ± 0.10</w:t>
            </w:r>
          </w:p>
        </w:tc>
        <w:tc>
          <w:tcPr>
            <w:tcW w:w="1560" w:type="dxa"/>
            <w:tcMar>
              <w:top w:w="60" w:type="dxa"/>
              <w:left w:w="70" w:type="dxa"/>
              <w:bottom w:w="60" w:type="dxa"/>
              <w:right w:w="70" w:type="dxa"/>
            </w:tcMar>
          </w:tcPr>
          <w:p w14:paraId="71810169" w14:textId="77777777" w:rsidR="00A65D6C" w:rsidRPr="00B557BA" w:rsidRDefault="00000000">
            <w:pPr>
              <w:spacing w:before="40" w:after="40"/>
              <w:jc w:val="right"/>
            </w:pPr>
            <w:r w:rsidRPr="00B557BA">
              <w:rPr>
                <w:sz w:val="17"/>
              </w:rPr>
              <w:t>3.74 ± 0.09</w:t>
            </w:r>
          </w:p>
        </w:tc>
        <w:tc>
          <w:tcPr>
            <w:tcW w:w="1560" w:type="dxa"/>
            <w:tcMar>
              <w:top w:w="60" w:type="dxa"/>
              <w:left w:w="70" w:type="dxa"/>
              <w:bottom w:w="60" w:type="dxa"/>
              <w:right w:w="70" w:type="dxa"/>
            </w:tcMar>
          </w:tcPr>
          <w:p w14:paraId="7D201B11" w14:textId="77777777" w:rsidR="00A65D6C" w:rsidRPr="00B557BA" w:rsidRDefault="00000000">
            <w:pPr>
              <w:spacing w:before="40" w:after="40"/>
              <w:jc w:val="right"/>
            </w:pPr>
            <w:r w:rsidRPr="00B557BA">
              <w:rPr>
                <w:sz w:val="17"/>
              </w:rPr>
              <w:t>4.30 ± 0.12</w:t>
            </w:r>
          </w:p>
        </w:tc>
      </w:tr>
      <w:tr w:rsidR="00A65D6C" w:rsidRPr="00B557BA" w14:paraId="0D1B8CC0" w14:textId="77777777">
        <w:trPr>
          <w:jc w:val="center"/>
        </w:trPr>
        <w:tc>
          <w:tcPr>
            <w:tcW w:w="1560" w:type="dxa"/>
            <w:tcMar>
              <w:top w:w="60" w:type="dxa"/>
              <w:left w:w="70" w:type="dxa"/>
              <w:bottom w:w="60" w:type="dxa"/>
              <w:right w:w="70" w:type="dxa"/>
            </w:tcMar>
          </w:tcPr>
          <w:p w14:paraId="557F6C0E" w14:textId="77777777" w:rsidR="00A65D6C" w:rsidRPr="00B557BA" w:rsidRDefault="00000000">
            <w:pPr>
              <w:spacing w:before="40" w:after="40"/>
            </w:pPr>
            <w:r w:rsidRPr="00B557BA">
              <w:rPr>
                <w:sz w:val="17"/>
              </w:rPr>
              <w:t>Dietary Fiber (%)</w:t>
            </w:r>
          </w:p>
        </w:tc>
        <w:tc>
          <w:tcPr>
            <w:tcW w:w="1560" w:type="dxa"/>
            <w:tcMar>
              <w:top w:w="60" w:type="dxa"/>
              <w:left w:w="70" w:type="dxa"/>
              <w:bottom w:w="60" w:type="dxa"/>
              <w:right w:w="70" w:type="dxa"/>
            </w:tcMar>
          </w:tcPr>
          <w:p w14:paraId="14612AA8" w14:textId="77777777" w:rsidR="00A65D6C" w:rsidRPr="00B557BA" w:rsidRDefault="00000000">
            <w:pPr>
              <w:spacing w:before="40" w:after="40"/>
              <w:jc w:val="right"/>
            </w:pPr>
            <w:r w:rsidRPr="00B557BA">
              <w:rPr>
                <w:sz w:val="17"/>
              </w:rPr>
              <w:t>4.15 ± 0.14</w:t>
            </w:r>
          </w:p>
        </w:tc>
        <w:tc>
          <w:tcPr>
            <w:tcW w:w="1560" w:type="dxa"/>
            <w:tcMar>
              <w:top w:w="60" w:type="dxa"/>
              <w:left w:w="70" w:type="dxa"/>
              <w:bottom w:w="60" w:type="dxa"/>
              <w:right w:w="70" w:type="dxa"/>
            </w:tcMar>
          </w:tcPr>
          <w:p w14:paraId="6EAE3323" w14:textId="77777777" w:rsidR="00A65D6C" w:rsidRPr="00B557BA" w:rsidRDefault="00000000">
            <w:pPr>
              <w:spacing w:before="40" w:after="40"/>
              <w:jc w:val="right"/>
            </w:pPr>
            <w:r w:rsidRPr="00B557BA">
              <w:rPr>
                <w:sz w:val="17"/>
              </w:rPr>
              <w:t>5.30 ± 0.19</w:t>
            </w:r>
          </w:p>
        </w:tc>
        <w:tc>
          <w:tcPr>
            <w:tcW w:w="1560" w:type="dxa"/>
            <w:tcMar>
              <w:top w:w="60" w:type="dxa"/>
              <w:left w:w="70" w:type="dxa"/>
              <w:bottom w:w="60" w:type="dxa"/>
              <w:right w:w="70" w:type="dxa"/>
            </w:tcMar>
          </w:tcPr>
          <w:p w14:paraId="2BECCA31" w14:textId="77777777" w:rsidR="00A65D6C" w:rsidRPr="00B557BA" w:rsidRDefault="00000000">
            <w:pPr>
              <w:spacing w:before="40" w:after="40"/>
              <w:jc w:val="right"/>
            </w:pPr>
            <w:r w:rsidRPr="00B557BA">
              <w:rPr>
                <w:sz w:val="17"/>
              </w:rPr>
              <w:t>6.52 ± 0.22</w:t>
            </w:r>
          </w:p>
        </w:tc>
        <w:tc>
          <w:tcPr>
            <w:tcW w:w="1560" w:type="dxa"/>
            <w:tcMar>
              <w:top w:w="60" w:type="dxa"/>
              <w:left w:w="70" w:type="dxa"/>
              <w:bottom w:w="60" w:type="dxa"/>
              <w:right w:w="70" w:type="dxa"/>
            </w:tcMar>
          </w:tcPr>
          <w:p w14:paraId="361572AC" w14:textId="77777777" w:rsidR="00A65D6C" w:rsidRPr="00B557BA" w:rsidRDefault="00000000">
            <w:pPr>
              <w:spacing w:before="40" w:after="40"/>
              <w:jc w:val="right"/>
            </w:pPr>
            <w:r w:rsidRPr="00B557BA">
              <w:rPr>
                <w:sz w:val="17"/>
              </w:rPr>
              <w:t>7.70 ± 0.18</w:t>
            </w:r>
          </w:p>
        </w:tc>
        <w:tc>
          <w:tcPr>
            <w:tcW w:w="1560" w:type="dxa"/>
            <w:tcMar>
              <w:top w:w="60" w:type="dxa"/>
              <w:left w:w="70" w:type="dxa"/>
              <w:bottom w:w="60" w:type="dxa"/>
              <w:right w:w="70" w:type="dxa"/>
            </w:tcMar>
          </w:tcPr>
          <w:p w14:paraId="6FDD0527" w14:textId="77777777" w:rsidR="00A65D6C" w:rsidRPr="00B557BA" w:rsidRDefault="00000000">
            <w:pPr>
              <w:spacing w:before="40" w:after="40"/>
              <w:jc w:val="right"/>
            </w:pPr>
            <w:r w:rsidRPr="00B557BA">
              <w:rPr>
                <w:sz w:val="17"/>
              </w:rPr>
              <w:t>8.92 ± 0.25</w:t>
            </w:r>
          </w:p>
        </w:tc>
      </w:tr>
      <w:tr w:rsidR="00A65D6C" w:rsidRPr="00B557BA" w14:paraId="56AA1ABA" w14:textId="77777777">
        <w:trPr>
          <w:jc w:val="center"/>
        </w:trPr>
        <w:tc>
          <w:tcPr>
            <w:tcW w:w="1560" w:type="dxa"/>
            <w:tcMar>
              <w:top w:w="60" w:type="dxa"/>
              <w:left w:w="70" w:type="dxa"/>
              <w:bottom w:w="60" w:type="dxa"/>
              <w:right w:w="70" w:type="dxa"/>
            </w:tcMar>
          </w:tcPr>
          <w:p w14:paraId="74F364A8" w14:textId="77777777" w:rsidR="00A65D6C" w:rsidRPr="00B557BA" w:rsidRDefault="00000000">
            <w:pPr>
              <w:spacing w:before="40" w:after="40"/>
            </w:pPr>
            <w:r w:rsidRPr="00B557BA">
              <w:rPr>
                <w:sz w:val="17"/>
              </w:rPr>
              <w:t>Carbohydrates (%)</w:t>
            </w:r>
          </w:p>
        </w:tc>
        <w:tc>
          <w:tcPr>
            <w:tcW w:w="1560" w:type="dxa"/>
            <w:tcMar>
              <w:top w:w="60" w:type="dxa"/>
              <w:left w:w="70" w:type="dxa"/>
              <w:bottom w:w="60" w:type="dxa"/>
              <w:right w:w="70" w:type="dxa"/>
            </w:tcMar>
          </w:tcPr>
          <w:p w14:paraId="3869891A" w14:textId="77777777" w:rsidR="00A65D6C" w:rsidRPr="00B557BA" w:rsidRDefault="00000000">
            <w:pPr>
              <w:spacing w:before="40" w:after="40"/>
              <w:jc w:val="right"/>
            </w:pPr>
            <w:r w:rsidRPr="00B557BA">
              <w:rPr>
                <w:sz w:val="17"/>
              </w:rPr>
              <w:t>81.41 ± 0.45</w:t>
            </w:r>
          </w:p>
        </w:tc>
        <w:tc>
          <w:tcPr>
            <w:tcW w:w="1560" w:type="dxa"/>
            <w:tcMar>
              <w:top w:w="60" w:type="dxa"/>
              <w:left w:w="70" w:type="dxa"/>
              <w:bottom w:w="60" w:type="dxa"/>
              <w:right w:w="70" w:type="dxa"/>
            </w:tcMar>
          </w:tcPr>
          <w:p w14:paraId="43BD7EE4" w14:textId="77777777" w:rsidR="00A65D6C" w:rsidRPr="00B557BA" w:rsidRDefault="00000000">
            <w:pPr>
              <w:spacing w:before="40" w:after="40"/>
              <w:jc w:val="right"/>
            </w:pPr>
            <w:r w:rsidRPr="00B557BA">
              <w:rPr>
                <w:sz w:val="17"/>
              </w:rPr>
              <w:t>76.87 ± 0.38</w:t>
            </w:r>
          </w:p>
        </w:tc>
        <w:tc>
          <w:tcPr>
            <w:tcW w:w="1560" w:type="dxa"/>
            <w:tcMar>
              <w:top w:w="60" w:type="dxa"/>
              <w:left w:w="70" w:type="dxa"/>
              <w:bottom w:w="60" w:type="dxa"/>
              <w:right w:w="70" w:type="dxa"/>
            </w:tcMar>
          </w:tcPr>
          <w:p w14:paraId="57B9BF80" w14:textId="77777777" w:rsidR="00A65D6C" w:rsidRPr="00B557BA" w:rsidRDefault="00000000">
            <w:pPr>
              <w:spacing w:before="40" w:after="40"/>
              <w:jc w:val="right"/>
            </w:pPr>
            <w:r w:rsidRPr="00B557BA">
              <w:rPr>
                <w:sz w:val="17"/>
              </w:rPr>
              <w:t>72.16 ± 0.42</w:t>
            </w:r>
          </w:p>
        </w:tc>
        <w:tc>
          <w:tcPr>
            <w:tcW w:w="1560" w:type="dxa"/>
            <w:tcMar>
              <w:top w:w="60" w:type="dxa"/>
              <w:left w:w="70" w:type="dxa"/>
              <w:bottom w:w="60" w:type="dxa"/>
              <w:right w:w="70" w:type="dxa"/>
            </w:tcMar>
          </w:tcPr>
          <w:p w14:paraId="0BF48711" w14:textId="77777777" w:rsidR="00A65D6C" w:rsidRPr="00B557BA" w:rsidRDefault="00000000">
            <w:pPr>
              <w:spacing w:before="40" w:after="40"/>
              <w:jc w:val="right"/>
            </w:pPr>
            <w:r w:rsidRPr="00B557BA">
              <w:rPr>
                <w:sz w:val="17"/>
              </w:rPr>
              <w:t>67.59 ± 0.51</w:t>
            </w:r>
          </w:p>
        </w:tc>
        <w:tc>
          <w:tcPr>
            <w:tcW w:w="1560" w:type="dxa"/>
            <w:tcMar>
              <w:top w:w="60" w:type="dxa"/>
              <w:left w:w="70" w:type="dxa"/>
              <w:bottom w:w="60" w:type="dxa"/>
              <w:right w:w="70" w:type="dxa"/>
            </w:tcMar>
          </w:tcPr>
          <w:p w14:paraId="3EEE4A6D" w14:textId="77777777" w:rsidR="00A65D6C" w:rsidRPr="00B557BA" w:rsidRDefault="00000000">
            <w:pPr>
              <w:spacing w:before="40" w:after="40"/>
              <w:jc w:val="right"/>
            </w:pPr>
            <w:r w:rsidRPr="00B557BA">
              <w:rPr>
                <w:sz w:val="17"/>
              </w:rPr>
              <w:t>62.87 ± 0.49</w:t>
            </w:r>
          </w:p>
        </w:tc>
      </w:tr>
      <w:tr w:rsidR="00A65D6C" w:rsidRPr="00B557BA" w14:paraId="74DCEE0E" w14:textId="77777777">
        <w:trPr>
          <w:jc w:val="center"/>
        </w:trPr>
        <w:tc>
          <w:tcPr>
            <w:tcW w:w="1560" w:type="dxa"/>
            <w:tcMar>
              <w:top w:w="60" w:type="dxa"/>
              <w:left w:w="70" w:type="dxa"/>
              <w:bottom w:w="60" w:type="dxa"/>
              <w:right w:w="70" w:type="dxa"/>
            </w:tcMar>
          </w:tcPr>
          <w:p w14:paraId="56D03752" w14:textId="77777777" w:rsidR="00A65D6C" w:rsidRPr="00B557BA" w:rsidRDefault="00000000">
            <w:pPr>
              <w:spacing w:before="40" w:after="40"/>
            </w:pPr>
            <w:r w:rsidRPr="00B557BA">
              <w:rPr>
                <w:sz w:val="17"/>
              </w:rPr>
              <w:t>Calcium (mg/100g)</w:t>
            </w:r>
          </w:p>
        </w:tc>
        <w:tc>
          <w:tcPr>
            <w:tcW w:w="1560" w:type="dxa"/>
            <w:tcMar>
              <w:top w:w="60" w:type="dxa"/>
              <w:left w:w="70" w:type="dxa"/>
              <w:bottom w:w="60" w:type="dxa"/>
              <w:right w:w="70" w:type="dxa"/>
            </w:tcMar>
          </w:tcPr>
          <w:p w14:paraId="0CE73842" w14:textId="77777777" w:rsidR="00A65D6C" w:rsidRPr="00B557BA" w:rsidRDefault="00000000">
            <w:pPr>
              <w:spacing w:before="40" w:after="40"/>
              <w:jc w:val="right"/>
            </w:pPr>
            <w:r w:rsidRPr="00B557BA">
              <w:rPr>
                <w:sz w:val="17"/>
              </w:rPr>
              <w:t>112.4 ± 3.2</w:t>
            </w:r>
          </w:p>
        </w:tc>
        <w:tc>
          <w:tcPr>
            <w:tcW w:w="1560" w:type="dxa"/>
            <w:tcMar>
              <w:top w:w="60" w:type="dxa"/>
              <w:left w:w="70" w:type="dxa"/>
              <w:bottom w:w="60" w:type="dxa"/>
              <w:right w:w="70" w:type="dxa"/>
            </w:tcMar>
          </w:tcPr>
          <w:p w14:paraId="1D65EBEF" w14:textId="77777777" w:rsidR="00A65D6C" w:rsidRPr="00B557BA" w:rsidRDefault="00000000">
            <w:pPr>
              <w:spacing w:before="40" w:after="40"/>
              <w:jc w:val="right"/>
            </w:pPr>
            <w:r w:rsidRPr="00B557BA">
              <w:rPr>
                <w:sz w:val="17"/>
              </w:rPr>
              <w:t>154.2 ± 4.1</w:t>
            </w:r>
          </w:p>
        </w:tc>
        <w:tc>
          <w:tcPr>
            <w:tcW w:w="1560" w:type="dxa"/>
            <w:tcMar>
              <w:top w:w="60" w:type="dxa"/>
              <w:left w:w="70" w:type="dxa"/>
              <w:bottom w:w="60" w:type="dxa"/>
              <w:right w:w="70" w:type="dxa"/>
            </w:tcMar>
          </w:tcPr>
          <w:p w14:paraId="6A18ECE3" w14:textId="77777777" w:rsidR="00A65D6C" w:rsidRPr="00B557BA" w:rsidRDefault="00000000">
            <w:pPr>
              <w:spacing w:before="40" w:after="40"/>
              <w:jc w:val="right"/>
            </w:pPr>
            <w:r w:rsidRPr="00B557BA">
              <w:rPr>
                <w:sz w:val="17"/>
              </w:rPr>
              <w:t>196.8 ± 3.8</w:t>
            </w:r>
          </w:p>
        </w:tc>
        <w:tc>
          <w:tcPr>
            <w:tcW w:w="1560" w:type="dxa"/>
            <w:tcMar>
              <w:top w:w="60" w:type="dxa"/>
              <w:left w:w="70" w:type="dxa"/>
              <w:bottom w:w="60" w:type="dxa"/>
              <w:right w:w="70" w:type="dxa"/>
            </w:tcMar>
          </w:tcPr>
          <w:p w14:paraId="5944C217" w14:textId="77777777" w:rsidR="00A65D6C" w:rsidRPr="00B557BA" w:rsidRDefault="00000000">
            <w:pPr>
              <w:spacing w:before="40" w:after="40"/>
              <w:jc w:val="right"/>
            </w:pPr>
            <w:r w:rsidRPr="00B557BA">
              <w:rPr>
                <w:sz w:val="17"/>
              </w:rPr>
              <w:t>240.1 ± 5.2</w:t>
            </w:r>
          </w:p>
        </w:tc>
        <w:tc>
          <w:tcPr>
            <w:tcW w:w="1560" w:type="dxa"/>
            <w:tcMar>
              <w:top w:w="60" w:type="dxa"/>
              <w:left w:w="70" w:type="dxa"/>
              <w:bottom w:w="60" w:type="dxa"/>
              <w:right w:w="70" w:type="dxa"/>
            </w:tcMar>
          </w:tcPr>
          <w:p w14:paraId="3DD6CF56" w14:textId="77777777" w:rsidR="00A65D6C" w:rsidRPr="00B557BA" w:rsidRDefault="00000000">
            <w:pPr>
              <w:spacing w:before="40" w:after="40"/>
              <w:jc w:val="right"/>
            </w:pPr>
            <w:r w:rsidRPr="00B557BA">
              <w:rPr>
                <w:sz w:val="17"/>
              </w:rPr>
              <w:t>284.6 ± 4.7</w:t>
            </w:r>
          </w:p>
        </w:tc>
      </w:tr>
      <w:tr w:rsidR="00A65D6C" w:rsidRPr="00B557BA" w14:paraId="6365601C" w14:textId="77777777">
        <w:trPr>
          <w:jc w:val="center"/>
        </w:trPr>
        <w:tc>
          <w:tcPr>
            <w:tcW w:w="1560" w:type="dxa"/>
            <w:tcMar>
              <w:top w:w="60" w:type="dxa"/>
              <w:left w:w="70" w:type="dxa"/>
              <w:bottom w:w="60" w:type="dxa"/>
              <w:right w:w="70" w:type="dxa"/>
            </w:tcMar>
          </w:tcPr>
          <w:p w14:paraId="5AA58ACB" w14:textId="77777777" w:rsidR="00A65D6C" w:rsidRPr="00B557BA" w:rsidRDefault="00000000">
            <w:pPr>
              <w:spacing w:before="40" w:after="40"/>
            </w:pPr>
            <w:r w:rsidRPr="00B557BA">
              <w:rPr>
                <w:sz w:val="17"/>
              </w:rPr>
              <w:t>Iron (mg/100g)</w:t>
            </w:r>
          </w:p>
        </w:tc>
        <w:tc>
          <w:tcPr>
            <w:tcW w:w="1560" w:type="dxa"/>
            <w:tcMar>
              <w:top w:w="60" w:type="dxa"/>
              <w:left w:w="70" w:type="dxa"/>
              <w:bottom w:w="60" w:type="dxa"/>
              <w:right w:w="70" w:type="dxa"/>
            </w:tcMar>
          </w:tcPr>
          <w:p w14:paraId="1BCA6364" w14:textId="77777777" w:rsidR="00A65D6C" w:rsidRPr="00B557BA" w:rsidRDefault="00000000">
            <w:pPr>
              <w:spacing w:before="40" w:after="40"/>
              <w:jc w:val="right"/>
            </w:pPr>
            <w:r w:rsidRPr="00B557BA">
              <w:rPr>
                <w:sz w:val="17"/>
              </w:rPr>
              <w:t>3.12 ± 0.11</w:t>
            </w:r>
          </w:p>
        </w:tc>
        <w:tc>
          <w:tcPr>
            <w:tcW w:w="1560" w:type="dxa"/>
            <w:tcMar>
              <w:top w:w="60" w:type="dxa"/>
              <w:left w:w="70" w:type="dxa"/>
              <w:bottom w:w="60" w:type="dxa"/>
              <w:right w:w="70" w:type="dxa"/>
            </w:tcMar>
          </w:tcPr>
          <w:p w14:paraId="3E53BE68" w14:textId="77777777" w:rsidR="00A65D6C" w:rsidRPr="00B557BA" w:rsidRDefault="00000000">
            <w:pPr>
              <w:spacing w:before="40" w:after="40"/>
              <w:jc w:val="right"/>
            </w:pPr>
            <w:r w:rsidRPr="00B557BA">
              <w:rPr>
                <w:sz w:val="17"/>
              </w:rPr>
              <w:t>4.45 ± 0.15</w:t>
            </w:r>
          </w:p>
        </w:tc>
        <w:tc>
          <w:tcPr>
            <w:tcW w:w="1560" w:type="dxa"/>
            <w:tcMar>
              <w:top w:w="60" w:type="dxa"/>
              <w:left w:w="70" w:type="dxa"/>
              <w:bottom w:w="60" w:type="dxa"/>
              <w:right w:w="70" w:type="dxa"/>
            </w:tcMar>
          </w:tcPr>
          <w:p w14:paraId="2DBC75C6" w14:textId="77777777" w:rsidR="00A65D6C" w:rsidRPr="00B557BA" w:rsidRDefault="00000000">
            <w:pPr>
              <w:spacing w:before="40" w:after="40"/>
              <w:jc w:val="right"/>
            </w:pPr>
            <w:r w:rsidRPr="00B557BA">
              <w:rPr>
                <w:sz w:val="17"/>
              </w:rPr>
              <w:t>5.80 ± 0.18</w:t>
            </w:r>
          </w:p>
        </w:tc>
        <w:tc>
          <w:tcPr>
            <w:tcW w:w="1560" w:type="dxa"/>
            <w:tcMar>
              <w:top w:w="60" w:type="dxa"/>
              <w:left w:w="70" w:type="dxa"/>
              <w:bottom w:w="60" w:type="dxa"/>
              <w:right w:w="70" w:type="dxa"/>
            </w:tcMar>
          </w:tcPr>
          <w:p w14:paraId="31FEE62D" w14:textId="77777777" w:rsidR="00A65D6C" w:rsidRPr="00B557BA" w:rsidRDefault="00000000">
            <w:pPr>
              <w:spacing w:before="40" w:after="40"/>
              <w:jc w:val="right"/>
            </w:pPr>
            <w:r w:rsidRPr="00B557BA">
              <w:rPr>
                <w:sz w:val="17"/>
              </w:rPr>
              <w:t>7.12 ± 0.21</w:t>
            </w:r>
          </w:p>
        </w:tc>
        <w:tc>
          <w:tcPr>
            <w:tcW w:w="1560" w:type="dxa"/>
            <w:tcMar>
              <w:top w:w="60" w:type="dxa"/>
              <w:left w:w="70" w:type="dxa"/>
              <w:bottom w:w="60" w:type="dxa"/>
              <w:right w:w="70" w:type="dxa"/>
            </w:tcMar>
          </w:tcPr>
          <w:p w14:paraId="1AD11D7F" w14:textId="77777777" w:rsidR="00A65D6C" w:rsidRPr="00B557BA" w:rsidRDefault="00000000">
            <w:pPr>
              <w:spacing w:before="40" w:after="40"/>
              <w:jc w:val="right"/>
            </w:pPr>
            <w:r w:rsidRPr="00B557BA">
              <w:rPr>
                <w:sz w:val="17"/>
              </w:rPr>
              <w:t>8.45 ± 0.20</w:t>
            </w:r>
          </w:p>
        </w:tc>
      </w:tr>
    </w:tbl>
    <w:p w14:paraId="4324FD3F" w14:textId="77777777" w:rsidR="00A65D6C" w:rsidRPr="00B557BA" w:rsidRDefault="00000000">
      <w:pPr>
        <w:spacing w:after="120"/>
      </w:pPr>
      <w:r w:rsidRPr="00B557BA">
        <w:rPr>
          <w:i/>
          <w:sz w:val="16"/>
        </w:rPr>
        <w:t>*Values represent Mean ± SD (n = 3). Statistically significant differences exist across formulations in each parameter (p &lt; 0.05).</w:t>
      </w:r>
    </w:p>
    <w:p w14:paraId="7D142303" w14:textId="77777777" w:rsidR="00A65D6C" w:rsidRPr="00B557BA" w:rsidRDefault="00000000">
      <w:pPr>
        <w:keepNext/>
        <w:spacing w:before="240"/>
      </w:pPr>
      <w:r w:rsidRPr="00B557BA">
        <w:rPr>
          <w:b/>
          <w:color w:val="2C3E50"/>
          <w:sz w:val="22"/>
        </w:rPr>
        <w:t>3.2 Physical, Hydration, and Textural Indices</w:t>
      </w:r>
    </w:p>
    <w:p w14:paraId="08903516" w14:textId="77777777" w:rsidR="00A65D6C" w:rsidRPr="00B557BA" w:rsidRDefault="00000000">
      <w:r w:rsidRPr="00B557BA">
        <w:t>Expansion, bulk density, and textural hardness dictate the mechanical crunch and consumer acceptability of puffed snacks (Table 2). As DMSM inclusion increased from 0% to 20%, the Expansion Ratio (ER) decreased from 3.84 ± 0.08 to 2.41 ± 0.09. Concurrently, bulk density rose from 0.118 ± 0.004 g/cm³ to 0.234 ± 0.007 g/cm³, and mechanical hardness increased from 14.2 ± 0.8 N to 38.6 ± 1.6 N.</w:t>
      </w:r>
    </w:p>
    <w:p w14:paraId="1F513E5F" w14:textId="77777777" w:rsidR="00A65D6C" w:rsidRPr="00B557BA" w:rsidRDefault="00000000">
      <w:r w:rsidRPr="00B557BA">
        <w:t xml:space="preserve">This behavioral pattern is attributed to the dilution of starch and the high concentration of globular proteins and non-starchy polysaccharides in DMSM. These components compete with starch molecules for free water, restricting full starch gelatinization and increasing melt viscosity. Consequently, steam bubble expansion at the die face is curtailed, yielding thicker cell walls and elevated structural firmness. The Water Absorption Index (WAI) and </w:t>
      </w:r>
      <w:r w:rsidRPr="00B557BA">
        <w:lastRenderedPageBreak/>
        <w:t>Water Solubility Index (WSI) followed consistent decreasing trends (WAI: 6.42 to 4.61 g/g; WSI: 18.25% to 12.45%), reflecting fewer free hydroxyl groups and lower starch degradation.</w:t>
      </w:r>
    </w:p>
    <w:p w14:paraId="0AD290E4" w14:textId="77777777" w:rsidR="00A65D6C" w:rsidRPr="00B557BA" w:rsidRDefault="00000000">
      <w:r w:rsidRPr="00B557BA">
        <w:t xml:space="preserve">Comparable extrusion studies show that increasing protein- or fiber-rich non-starch ingredients commonly reduces expansion and increases density or hardness because the continuous starch phase available for bubble growth is diluted and water distribution is altered (Han et al., 2018; </w:t>
      </w:r>
      <w:proofErr w:type="spellStart"/>
      <w:r w:rsidRPr="00B557BA">
        <w:t>Korkerd</w:t>
      </w:r>
      <w:proofErr w:type="spellEnd"/>
      <w:r w:rsidRPr="00B557BA">
        <w:t xml:space="preserve"> et al., 2016; Shah et al., 2017). This agreement supports the interpretation that the denser, harder structure at higher DMSM levels reflects matrix composition rather than an isolated processing anomaly; Moringa-containing extrudates have likewise shown reduced expansion as the level of plant material increased (Liu et al., 2011; Robin et al., 2012).</w:t>
      </w:r>
    </w:p>
    <w:p w14:paraId="4B0D2E27" w14:textId="77777777" w:rsidR="00A65D6C" w:rsidRPr="00B557BA" w:rsidRDefault="00000000">
      <w:pPr>
        <w:spacing w:before="120" w:after="40"/>
      </w:pPr>
      <w:r w:rsidRPr="00B557BA">
        <w:rPr>
          <w:b/>
          <w:sz w:val="18"/>
        </w:rPr>
        <w:t>Table 2: Physical, Hydration, and Textural Indices of Extruded Composite Formulations</w:t>
      </w:r>
    </w:p>
    <w:tbl>
      <w:tblPr>
        <w:tblW w:w="0" w:type="auto"/>
        <w:jc w:val="center"/>
        <w:tblLook w:val="04A0" w:firstRow="1" w:lastRow="0" w:firstColumn="1" w:lastColumn="0" w:noHBand="0" w:noVBand="1"/>
      </w:tblPr>
      <w:tblGrid>
        <w:gridCol w:w="1560"/>
        <w:gridCol w:w="1560"/>
        <w:gridCol w:w="1560"/>
        <w:gridCol w:w="1560"/>
        <w:gridCol w:w="1560"/>
        <w:gridCol w:w="1560"/>
      </w:tblGrid>
      <w:tr w:rsidR="00A65D6C" w:rsidRPr="00B557BA" w14:paraId="222FB1F6" w14:textId="77777777">
        <w:trPr>
          <w:jc w:val="center"/>
        </w:trPr>
        <w:tc>
          <w:tcPr>
            <w:tcW w:w="1560" w:type="dxa"/>
            <w:tcMar>
              <w:top w:w="60" w:type="dxa"/>
              <w:left w:w="70" w:type="dxa"/>
              <w:bottom w:w="60" w:type="dxa"/>
              <w:right w:w="70" w:type="dxa"/>
            </w:tcMar>
          </w:tcPr>
          <w:p w14:paraId="53B07844" w14:textId="77777777" w:rsidR="00A65D6C" w:rsidRPr="00B557BA" w:rsidRDefault="00000000">
            <w:pPr>
              <w:spacing w:before="40" w:after="40"/>
            </w:pPr>
            <w:r w:rsidRPr="00B557BA">
              <w:rPr>
                <w:b/>
                <w:color w:val="FFFFFF"/>
                <w:sz w:val="17"/>
              </w:rPr>
              <w:t>Formulation</w:t>
            </w:r>
          </w:p>
        </w:tc>
        <w:tc>
          <w:tcPr>
            <w:tcW w:w="1560" w:type="dxa"/>
            <w:tcMar>
              <w:top w:w="60" w:type="dxa"/>
              <w:left w:w="70" w:type="dxa"/>
              <w:bottom w:w="60" w:type="dxa"/>
              <w:right w:w="70" w:type="dxa"/>
            </w:tcMar>
          </w:tcPr>
          <w:p w14:paraId="3402AA56" w14:textId="77777777" w:rsidR="00A65D6C" w:rsidRPr="00B557BA" w:rsidRDefault="00000000">
            <w:pPr>
              <w:spacing w:before="40" w:after="40"/>
              <w:jc w:val="right"/>
            </w:pPr>
            <w:r w:rsidRPr="00B557BA">
              <w:rPr>
                <w:b/>
                <w:color w:val="FFFFFF"/>
                <w:sz w:val="17"/>
              </w:rPr>
              <w:t>Expansion Ratio (ER)</w:t>
            </w:r>
          </w:p>
        </w:tc>
        <w:tc>
          <w:tcPr>
            <w:tcW w:w="1560" w:type="dxa"/>
            <w:tcMar>
              <w:top w:w="60" w:type="dxa"/>
              <w:left w:w="70" w:type="dxa"/>
              <w:bottom w:w="60" w:type="dxa"/>
              <w:right w:w="70" w:type="dxa"/>
            </w:tcMar>
          </w:tcPr>
          <w:p w14:paraId="654D72B7" w14:textId="77777777" w:rsidR="00A65D6C" w:rsidRPr="00B557BA" w:rsidRDefault="00000000">
            <w:pPr>
              <w:spacing w:before="40" w:after="40"/>
              <w:jc w:val="right"/>
            </w:pPr>
            <w:r w:rsidRPr="00B557BA">
              <w:rPr>
                <w:b/>
                <w:color w:val="FFFFFF"/>
                <w:sz w:val="17"/>
              </w:rPr>
              <w:t>Bulk Density (g/cm³)</w:t>
            </w:r>
          </w:p>
        </w:tc>
        <w:tc>
          <w:tcPr>
            <w:tcW w:w="1560" w:type="dxa"/>
            <w:tcMar>
              <w:top w:w="60" w:type="dxa"/>
              <w:left w:w="70" w:type="dxa"/>
              <w:bottom w:w="60" w:type="dxa"/>
              <w:right w:w="70" w:type="dxa"/>
            </w:tcMar>
          </w:tcPr>
          <w:p w14:paraId="6736CFA3" w14:textId="77777777" w:rsidR="00A65D6C" w:rsidRPr="00B557BA" w:rsidRDefault="00000000">
            <w:pPr>
              <w:spacing w:before="40" w:after="40"/>
              <w:jc w:val="right"/>
            </w:pPr>
            <w:r w:rsidRPr="00B557BA">
              <w:rPr>
                <w:b/>
                <w:color w:val="FFFFFF"/>
                <w:sz w:val="17"/>
              </w:rPr>
              <w:t>Hardness (N)</w:t>
            </w:r>
          </w:p>
        </w:tc>
        <w:tc>
          <w:tcPr>
            <w:tcW w:w="1560" w:type="dxa"/>
            <w:tcMar>
              <w:top w:w="60" w:type="dxa"/>
              <w:left w:w="70" w:type="dxa"/>
              <w:bottom w:w="60" w:type="dxa"/>
              <w:right w:w="70" w:type="dxa"/>
            </w:tcMar>
          </w:tcPr>
          <w:p w14:paraId="3CC89567" w14:textId="77777777" w:rsidR="00A65D6C" w:rsidRPr="00B557BA" w:rsidRDefault="00000000">
            <w:pPr>
              <w:spacing w:before="40" w:after="40"/>
              <w:jc w:val="right"/>
            </w:pPr>
            <w:r w:rsidRPr="00B557BA">
              <w:rPr>
                <w:b/>
                <w:color w:val="FFFFFF"/>
                <w:sz w:val="17"/>
              </w:rPr>
              <w:t>WAI (g/g)</w:t>
            </w:r>
          </w:p>
        </w:tc>
        <w:tc>
          <w:tcPr>
            <w:tcW w:w="1560" w:type="dxa"/>
            <w:tcMar>
              <w:top w:w="60" w:type="dxa"/>
              <w:left w:w="70" w:type="dxa"/>
              <w:bottom w:w="60" w:type="dxa"/>
              <w:right w:w="70" w:type="dxa"/>
            </w:tcMar>
          </w:tcPr>
          <w:p w14:paraId="76186D8D" w14:textId="77777777" w:rsidR="00A65D6C" w:rsidRPr="00B557BA" w:rsidRDefault="00000000">
            <w:pPr>
              <w:spacing w:before="40" w:after="40"/>
              <w:jc w:val="right"/>
            </w:pPr>
            <w:r w:rsidRPr="00B557BA">
              <w:rPr>
                <w:b/>
                <w:color w:val="FFFFFF"/>
                <w:sz w:val="17"/>
              </w:rPr>
              <w:t>WSI (%)</w:t>
            </w:r>
          </w:p>
        </w:tc>
      </w:tr>
      <w:tr w:rsidR="00A65D6C" w:rsidRPr="00B557BA" w14:paraId="53B30170" w14:textId="77777777">
        <w:trPr>
          <w:jc w:val="center"/>
        </w:trPr>
        <w:tc>
          <w:tcPr>
            <w:tcW w:w="1560" w:type="dxa"/>
            <w:tcMar>
              <w:top w:w="60" w:type="dxa"/>
              <w:left w:w="70" w:type="dxa"/>
              <w:bottom w:w="60" w:type="dxa"/>
              <w:right w:w="70" w:type="dxa"/>
            </w:tcMar>
          </w:tcPr>
          <w:p w14:paraId="1ACAE809" w14:textId="77777777" w:rsidR="00A65D6C" w:rsidRPr="00B557BA" w:rsidRDefault="00000000">
            <w:pPr>
              <w:spacing w:before="40" w:after="40"/>
            </w:pPr>
            <w:r w:rsidRPr="00B557BA">
              <w:rPr>
                <w:sz w:val="17"/>
              </w:rPr>
              <w:t>F0 (Control)</w:t>
            </w:r>
          </w:p>
        </w:tc>
        <w:tc>
          <w:tcPr>
            <w:tcW w:w="1560" w:type="dxa"/>
            <w:tcMar>
              <w:top w:w="60" w:type="dxa"/>
              <w:left w:w="70" w:type="dxa"/>
              <w:bottom w:w="60" w:type="dxa"/>
              <w:right w:w="70" w:type="dxa"/>
            </w:tcMar>
          </w:tcPr>
          <w:p w14:paraId="7534678D" w14:textId="77777777" w:rsidR="00A65D6C" w:rsidRPr="00B557BA" w:rsidRDefault="00000000">
            <w:pPr>
              <w:spacing w:before="40" w:after="40"/>
              <w:jc w:val="right"/>
            </w:pPr>
            <w:r w:rsidRPr="00B557BA">
              <w:rPr>
                <w:sz w:val="17"/>
              </w:rPr>
              <w:t>3.84 ± 0.08</w:t>
            </w:r>
          </w:p>
        </w:tc>
        <w:tc>
          <w:tcPr>
            <w:tcW w:w="1560" w:type="dxa"/>
            <w:tcMar>
              <w:top w:w="60" w:type="dxa"/>
              <w:left w:w="70" w:type="dxa"/>
              <w:bottom w:w="60" w:type="dxa"/>
              <w:right w:w="70" w:type="dxa"/>
            </w:tcMar>
          </w:tcPr>
          <w:p w14:paraId="76757498" w14:textId="77777777" w:rsidR="00A65D6C" w:rsidRPr="00B557BA" w:rsidRDefault="00000000">
            <w:pPr>
              <w:spacing w:before="40" w:after="40"/>
              <w:jc w:val="right"/>
            </w:pPr>
            <w:r w:rsidRPr="00B557BA">
              <w:rPr>
                <w:sz w:val="17"/>
              </w:rPr>
              <w:t>0.118 ± 0.004</w:t>
            </w:r>
          </w:p>
        </w:tc>
        <w:tc>
          <w:tcPr>
            <w:tcW w:w="1560" w:type="dxa"/>
            <w:tcMar>
              <w:top w:w="60" w:type="dxa"/>
              <w:left w:w="70" w:type="dxa"/>
              <w:bottom w:w="60" w:type="dxa"/>
              <w:right w:w="70" w:type="dxa"/>
            </w:tcMar>
          </w:tcPr>
          <w:p w14:paraId="1306EC79" w14:textId="77777777" w:rsidR="00A65D6C" w:rsidRPr="00B557BA" w:rsidRDefault="00000000">
            <w:pPr>
              <w:spacing w:before="40" w:after="40"/>
              <w:jc w:val="right"/>
            </w:pPr>
            <w:r w:rsidRPr="00B557BA">
              <w:rPr>
                <w:sz w:val="17"/>
              </w:rPr>
              <w:t>14.2 ± 0.8</w:t>
            </w:r>
          </w:p>
        </w:tc>
        <w:tc>
          <w:tcPr>
            <w:tcW w:w="1560" w:type="dxa"/>
            <w:tcMar>
              <w:top w:w="60" w:type="dxa"/>
              <w:left w:w="70" w:type="dxa"/>
              <w:bottom w:w="60" w:type="dxa"/>
              <w:right w:w="70" w:type="dxa"/>
            </w:tcMar>
          </w:tcPr>
          <w:p w14:paraId="0BAA9E2D" w14:textId="77777777" w:rsidR="00A65D6C" w:rsidRPr="00B557BA" w:rsidRDefault="00000000">
            <w:pPr>
              <w:spacing w:before="40" w:after="40"/>
              <w:jc w:val="right"/>
            </w:pPr>
            <w:r w:rsidRPr="00B557BA">
              <w:rPr>
                <w:sz w:val="17"/>
              </w:rPr>
              <w:t>6.42 ± 0.15</w:t>
            </w:r>
          </w:p>
        </w:tc>
        <w:tc>
          <w:tcPr>
            <w:tcW w:w="1560" w:type="dxa"/>
            <w:tcMar>
              <w:top w:w="60" w:type="dxa"/>
              <w:left w:w="70" w:type="dxa"/>
              <w:bottom w:w="60" w:type="dxa"/>
              <w:right w:w="70" w:type="dxa"/>
            </w:tcMar>
          </w:tcPr>
          <w:p w14:paraId="2B82CB03" w14:textId="77777777" w:rsidR="00A65D6C" w:rsidRPr="00B557BA" w:rsidRDefault="00000000">
            <w:pPr>
              <w:spacing w:before="40" w:after="40"/>
              <w:jc w:val="right"/>
            </w:pPr>
            <w:r w:rsidRPr="00B557BA">
              <w:rPr>
                <w:sz w:val="17"/>
              </w:rPr>
              <w:t>18.25 ± 0.45</w:t>
            </w:r>
          </w:p>
        </w:tc>
      </w:tr>
      <w:tr w:rsidR="00A65D6C" w:rsidRPr="00B557BA" w14:paraId="00BC08B3" w14:textId="77777777">
        <w:trPr>
          <w:jc w:val="center"/>
        </w:trPr>
        <w:tc>
          <w:tcPr>
            <w:tcW w:w="1560" w:type="dxa"/>
            <w:tcMar>
              <w:top w:w="60" w:type="dxa"/>
              <w:left w:w="70" w:type="dxa"/>
              <w:bottom w:w="60" w:type="dxa"/>
              <w:right w:w="70" w:type="dxa"/>
            </w:tcMar>
          </w:tcPr>
          <w:p w14:paraId="154B0D3E" w14:textId="77777777" w:rsidR="00A65D6C" w:rsidRPr="00B557BA" w:rsidRDefault="00000000">
            <w:pPr>
              <w:spacing w:before="40" w:after="40"/>
            </w:pPr>
            <w:r w:rsidRPr="00B557BA">
              <w:rPr>
                <w:sz w:val="17"/>
              </w:rPr>
              <w:t>F1 (5% DMSM)</w:t>
            </w:r>
          </w:p>
        </w:tc>
        <w:tc>
          <w:tcPr>
            <w:tcW w:w="1560" w:type="dxa"/>
            <w:tcMar>
              <w:top w:w="60" w:type="dxa"/>
              <w:left w:w="70" w:type="dxa"/>
              <w:bottom w:w="60" w:type="dxa"/>
              <w:right w:w="70" w:type="dxa"/>
            </w:tcMar>
          </w:tcPr>
          <w:p w14:paraId="7B47B80B" w14:textId="77777777" w:rsidR="00A65D6C" w:rsidRPr="00B557BA" w:rsidRDefault="00000000">
            <w:pPr>
              <w:spacing w:before="40" w:after="40"/>
              <w:jc w:val="right"/>
            </w:pPr>
            <w:r w:rsidRPr="00B557BA">
              <w:rPr>
                <w:sz w:val="17"/>
              </w:rPr>
              <w:t>3.42 ± 0.06</w:t>
            </w:r>
          </w:p>
        </w:tc>
        <w:tc>
          <w:tcPr>
            <w:tcW w:w="1560" w:type="dxa"/>
            <w:tcMar>
              <w:top w:w="60" w:type="dxa"/>
              <w:left w:w="70" w:type="dxa"/>
              <w:bottom w:w="60" w:type="dxa"/>
              <w:right w:w="70" w:type="dxa"/>
            </w:tcMar>
          </w:tcPr>
          <w:p w14:paraId="096C8ADD" w14:textId="77777777" w:rsidR="00A65D6C" w:rsidRPr="00B557BA" w:rsidRDefault="00000000">
            <w:pPr>
              <w:spacing w:before="40" w:after="40"/>
              <w:jc w:val="right"/>
            </w:pPr>
            <w:r w:rsidRPr="00B557BA">
              <w:rPr>
                <w:sz w:val="17"/>
              </w:rPr>
              <w:t>0.142 ± 0.005</w:t>
            </w:r>
          </w:p>
        </w:tc>
        <w:tc>
          <w:tcPr>
            <w:tcW w:w="1560" w:type="dxa"/>
            <w:tcMar>
              <w:top w:w="60" w:type="dxa"/>
              <w:left w:w="70" w:type="dxa"/>
              <w:bottom w:w="60" w:type="dxa"/>
              <w:right w:w="70" w:type="dxa"/>
            </w:tcMar>
          </w:tcPr>
          <w:p w14:paraId="24180658" w14:textId="77777777" w:rsidR="00A65D6C" w:rsidRPr="00B557BA" w:rsidRDefault="00000000">
            <w:pPr>
              <w:spacing w:before="40" w:after="40"/>
              <w:jc w:val="right"/>
            </w:pPr>
            <w:r w:rsidRPr="00B557BA">
              <w:rPr>
                <w:sz w:val="17"/>
              </w:rPr>
              <w:t>18.6 ± 1.1</w:t>
            </w:r>
          </w:p>
        </w:tc>
        <w:tc>
          <w:tcPr>
            <w:tcW w:w="1560" w:type="dxa"/>
            <w:tcMar>
              <w:top w:w="60" w:type="dxa"/>
              <w:left w:w="70" w:type="dxa"/>
              <w:bottom w:w="60" w:type="dxa"/>
              <w:right w:w="70" w:type="dxa"/>
            </w:tcMar>
          </w:tcPr>
          <w:p w14:paraId="48B83170" w14:textId="77777777" w:rsidR="00A65D6C" w:rsidRPr="00B557BA" w:rsidRDefault="00000000">
            <w:pPr>
              <w:spacing w:before="40" w:after="40"/>
              <w:jc w:val="right"/>
            </w:pPr>
            <w:r w:rsidRPr="00B557BA">
              <w:rPr>
                <w:sz w:val="17"/>
              </w:rPr>
              <w:t>5.95 ± 0.12</w:t>
            </w:r>
          </w:p>
        </w:tc>
        <w:tc>
          <w:tcPr>
            <w:tcW w:w="1560" w:type="dxa"/>
            <w:tcMar>
              <w:top w:w="60" w:type="dxa"/>
              <w:left w:w="70" w:type="dxa"/>
              <w:bottom w:w="60" w:type="dxa"/>
              <w:right w:w="70" w:type="dxa"/>
            </w:tcMar>
          </w:tcPr>
          <w:p w14:paraId="5D4D7CDD" w14:textId="77777777" w:rsidR="00A65D6C" w:rsidRPr="00B557BA" w:rsidRDefault="00000000">
            <w:pPr>
              <w:spacing w:before="40" w:after="40"/>
              <w:jc w:val="right"/>
            </w:pPr>
            <w:r w:rsidRPr="00B557BA">
              <w:rPr>
                <w:sz w:val="17"/>
              </w:rPr>
              <w:t>16.80 ± 0.38</w:t>
            </w:r>
          </w:p>
        </w:tc>
      </w:tr>
      <w:tr w:rsidR="00A65D6C" w:rsidRPr="00B557BA" w14:paraId="65C5B9AF" w14:textId="77777777">
        <w:trPr>
          <w:jc w:val="center"/>
        </w:trPr>
        <w:tc>
          <w:tcPr>
            <w:tcW w:w="1560" w:type="dxa"/>
            <w:tcMar>
              <w:top w:w="60" w:type="dxa"/>
              <w:left w:w="70" w:type="dxa"/>
              <w:bottom w:w="60" w:type="dxa"/>
              <w:right w:w="70" w:type="dxa"/>
            </w:tcMar>
          </w:tcPr>
          <w:p w14:paraId="48A66968" w14:textId="77777777" w:rsidR="00A65D6C" w:rsidRPr="00B557BA" w:rsidRDefault="00000000">
            <w:pPr>
              <w:spacing w:before="40" w:after="40"/>
            </w:pPr>
            <w:r w:rsidRPr="00B557BA">
              <w:rPr>
                <w:sz w:val="17"/>
              </w:rPr>
              <w:t>F2 (10% DMSM)</w:t>
            </w:r>
          </w:p>
        </w:tc>
        <w:tc>
          <w:tcPr>
            <w:tcW w:w="1560" w:type="dxa"/>
            <w:tcMar>
              <w:top w:w="60" w:type="dxa"/>
              <w:left w:w="70" w:type="dxa"/>
              <w:bottom w:w="60" w:type="dxa"/>
              <w:right w:w="70" w:type="dxa"/>
            </w:tcMar>
          </w:tcPr>
          <w:p w14:paraId="3326A555" w14:textId="77777777" w:rsidR="00A65D6C" w:rsidRPr="00B557BA" w:rsidRDefault="00000000">
            <w:pPr>
              <w:spacing w:before="40" w:after="40"/>
              <w:jc w:val="right"/>
            </w:pPr>
            <w:r w:rsidRPr="00B557BA">
              <w:rPr>
                <w:sz w:val="17"/>
              </w:rPr>
              <w:t>3.05 ± 0.07</w:t>
            </w:r>
          </w:p>
        </w:tc>
        <w:tc>
          <w:tcPr>
            <w:tcW w:w="1560" w:type="dxa"/>
            <w:tcMar>
              <w:top w:w="60" w:type="dxa"/>
              <w:left w:w="70" w:type="dxa"/>
              <w:bottom w:w="60" w:type="dxa"/>
              <w:right w:w="70" w:type="dxa"/>
            </w:tcMar>
          </w:tcPr>
          <w:p w14:paraId="6CA1780E" w14:textId="77777777" w:rsidR="00A65D6C" w:rsidRPr="00B557BA" w:rsidRDefault="00000000">
            <w:pPr>
              <w:spacing w:before="40" w:after="40"/>
              <w:jc w:val="right"/>
            </w:pPr>
            <w:r w:rsidRPr="00B557BA">
              <w:rPr>
                <w:sz w:val="17"/>
              </w:rPr>
              <w:t>0.171 ± 0.006</w:t>
            </w:r>
          </w:p>
        </w:tc>
        <w:tc>
          <w:tcPr>
            <w:tcW w:w="1560" w:type="dxa"/>
            <w:tcMar>
              <w:top w:w="60" w:type="dxa"/>
              <w:left w:w="70" w:type="dxa"/>
              <w:bottom w:w="60" w:type="dxa"/>
              <w:right w:w="70" w:type="dxa"/>
            </w:tcMar>
          </w:tcPr>
          <w:p w14:paraId="0987AA8C" w14:textId="77777777" w:rsidR="00A65D6C" w:rsidRPr="00B557BA" w:rsidRDefault="00000000">
            <w:pPr>
              <w:spacing w:before="40" w:after="40"/>
              <w:jc w:val="right"/>
            </w:pPr>
            <w:r w:rsidRPr="00B557BA">
              <w:rPr>
                <w:sz w:val="17"/>
              </w:rPr>
              <w:t>23.4 ± 0.9</w:t>
            </w:r>
          </w:p>
        </w:tc>
        <w:tc>
          <w:tcPr>
            <w:tcW w:w="1560" w:type="dxa"/>
            <w:tcMar>
              <w:top w:w="60" w:type="dxa"/>
              <w:left w:w="70" w:type="dxa"/>
              <w:bottom w:w="60" w:type="dxa"/>
              <w:right w:w="70" w:type="dxa"/>
            </w:tcMar>
          </w:tcPr>
          <w:p w14:paraId="34A68145" w14:textId="77777777" w:rsidR="00A65D6C" w:rsidRPr="00B557BA" w:rsidRDefault="00000000">
            <w:pPr>
              <w:spacing w:before="40" w:after="40"/>
              <w:jc w:val="right"/>
            </w:pPr>
            <w:r w:rsidRPr="00B557BA">
              <w:rPr>
                <w:sz w:val="17"/>
              </w:rPr>
              <w:t>5.48 ± 0.18</w:t>
            </w:r>
          </w:p>
        </w:tc>
        <w:tc>
          <w:tcPr>
            <w:tcW w:w="1560" w:type="dxa"/>
            <w:tcMar>
              <w:top w:w="60" w:type="dxa"/>
              <w:left w:w="70" w:type="dxa"/>
              <w:bottom w:w="60" w:type="dxa"/>
              <w:right w:w="70" w:type="dxa"/>
            </w:tcMar>
          </w:tcPr>
          <w:p w14:paraId="72BA07AF" w14:textId="77777777" w:rsidR="00A65D6C" w:rsidRPr="00B557BA" w:rsidRDefault="00000000">
            <w:pPr>
              <w:spacing w:before="40" w:after="40"/>
              <w:jc w:val="right"/>
            </w:pPr>
            <w:r w:rsidRPr="00B557BA">
              <w:rPr>
                <w:sz w:val="17"/>
              </w:rPr>
              <w:t>15.10 ± 0.42</w:t>
            </w:r>
          </w:p>
        </w:tc>
      </w:tr>
      <w:tr w:rsidR="00A65D6C" w:rsidRPr="00B557BA" w14:paraId="20A93101" w14:textId="77777777">
        <w:trPr>
          <w:jc w:val="center"/>
        </w:trPr>
        <w:tc>
          <w:tcPr>
            <w:tcW w:w="1560" w:type="dxa"/>
            <w:tcMar>
              <w:top w:w="60" w:type="dxa"/>
              <w:left w:w="70" w:type="dxa"/>
              <w:bottom w:w="60" w:type="dxa"/>
              <w:right w:w="70" w:type="dxa"/>
            </w:tcMar>
          </w:tcPr>
          <w:p w14:paraId="6D716B2D" w14:textId="77777777" w:rsidR="00A65D6C" w:rsidRPr="00B557BA" w:rsidRDefault="00000000">
            <w:pPr>
              <w:spacing w:before="40" w:after="40"/>
            </w:pPr>
            <w:r w:rsidRPr="00B557BA">
              <w:rPr>
                <w:sz w:val="17"/>
              </w:rPr>
              <w:t>F3 (15% DMSM)</w:t>
            </w:r>
          </w:p>
        </w:tc>
        <w:tc>
          <w:tcPr>
            <w:tcW w:w="1560" w:type="dxa"/>
            <w:tcMar>
              <w:top w:w="60" w:type="dxa"/>
              <w:left w:w="70" w:type="dxa"/>
              <w:bottom w:w="60" w:type="dxa"/>
              <w:right w:w="70" w:type="dxa"/>
            </w:tcMar>
          </w:tcPr>
          <w:p w14:paraId="3329A02C" w14:textId="77777777" w:rsidR="00A65D6C" w:rsidRPr="00B557BA" w:rsidRDefault="00000000">
            <w:pPr>
              <w:spacing w:before="40" w:after="40"/>
              <w:jc w:val="right"/>
            </w:pPr>
            <w:r w:rsidRPr="00B557BA">
              <w:rPr>
                <w:sz w:val="17"/>
              </w:rPr>
              <w:t>2.71 ± 0.05</w:t>
            </w:r>
          </w:p>
        </w:tc>
        <w:tc>
          <w:tcPr>
            <w:tcW w:w="1560" w:type="dxa"/>
            <w:tcMar>
              <w:top w:w="60" w:type="dxa"/>
              <w:left w:w="70" w:type="dxa"/>
              <w:bottom w:w="60" w:type="dxa"/>
              <w:right w:w="70" w:type="dxa"/>
            </w:tcMar>
          </w:tcPr>
          <w:p w14:paraId="5EF29784" w14:textId="77777777" w:rsidR="00A65D6C" w:rsidRPr="00B557BA" w:rsidRDefault="00000000">
            <w:pPr>
              <w:spacing w:before="40" w:after="40"/>
              <w:jc w:val="right"/>
            </w:pPr>
            <w:r w:rsidRPr="00B557BA">
              <w:rPr>
                <w:sz w:val="17"/>
              </w:rPr>
              <w:t>0.202 ± 0.008</w:t>
            </w:r>
          </w:p>
        </w:tc>
        <w:tc>
          <w:tcPr>
            <w:tcW w:w="1560" w:type="dxa"/>
            <w:tcMar>
              <w:top w:w="60" w:type="dxa"/>
              <w:left w:w="70" w:type="dxa"/>
              <w:bottom w:w="60" w:type="dxa"/>
              <w:right w:w="70" w:type="dxa"/>
            </w:tcMar>
          </w:tcPr>
          <w:p w14:paraId="1BAB937F" w14:textId="77777777" w:rsidR="00A65D6C" w:rsidRPr="00B557BA" w:rsidRDefault="00000000">
            <w:pPr>
              <w:spacing w:before="40" w:after="40"/>
              <w:jc w:val="right"/>
            </w:pPr>
            <w:r w:rsidRPr="00B557BA">
              <w:rPr>
                <w:sz w:val="17"/>
              </w:rPr>
              <w:t>30.8 ± 1.4</w:t>
            </w:r>
          </w:p>
        </w:tc>
        <w:tc>
          <w:tcPr>
            <w:tcW w:w="1560" w:type="dxa"/>
            <w:tcMar>
              <w:top w:w="60" w:type="dxa"/>
              <w:left w:w="70" w:type="dxa"/>
              <w:bottom w:w="60" w:type="dxa"/>
              <w:right w:w="70" w:type="dxa"/>
            </w:tcMar>
          </w:tcPr>
          <w:p w14:paraId="2046423C" w14:textId="77777777" w:rsidR="00A65D6C" w:rsidRPr="00B557BA" w:rsidRDefault="00000000">
            <w:pPr>
              <w:spacing w:before="40" w:after="40"/>
              <w:jc w:val="right"/>
            </w:pPr>
            <w:r w:rsidRPr="00B557BA">
              <w:rPr>
                <w:sz w:val="17"/>
              </w:rPr>
              <w:t>5.02 ± 0.14</w:t>
            </w:r>
          </w:p>
        </w:tc>
        <w:tc>
          <w:tcPr>
            <w:tcW w:w="1560" w:type="dxa"/>
            <w:tcMar>
              <w:top w:w="60" w:type="dxa"/>
              <w:left w:w="70" w:type="dxa"/>
              <w:bottom w:w="60" w:type="dxa"/>
              <w:right w:w="70" w:type="dxa"/>
            </w:tcMar>
          </w:tcPr>
          <w:p w14:paraId="4267BC22" w14:textId="77777777" w:rsidR="00A65D6C" w:rsidRPr="00B557BA" w:rsidRDefault="00000000">
            <w:pPr>
              <w:spacing w:before="40" w:after="40"/>
              <w:jc w:val="right"/>
            </w:pPr>
            <w:r w:rsidRPr="00B557BA">
              <w:rPr>
                <w:sz w:val="17"/>
              </w:rPr>
              <w:t>13.92 ± 0.35</w:t>
            </w:r>
          </w:p>
        </w:tc>
      </w:tr>
      <w:tr w:rsidR="00A65D6C" w:rsidRPr="00B557BA" w14:paraId="0702EDDB" w14:textId="77777777">
        <w:trPr>
          <w:jc w:val="center"/>
        </w:trPr>
        <w:tc>
          <w:tcPr>
            <w:tcW w:w="1560" w:type="dxa"/>
            <w:tcMar>
              <w:top w:w="60" w:type="dxa"/>
              <w:left w:w="70" w:type="dxa"/>
              <w:bottom w:w="60" w:type="dxa"/>
              <w:right w:w="70" w:type="dxa"/>
            </w:tcMar>
          </w:tcPr>
          <w:p w14:paraId="15C9C63D" w14:textId="77777777" w:rsidR="00A65D6C" w:rsidRPr="00B557BA" w:rsidRDefault="00000000">
            <w:pPr>
              <w:spacing w:before="40" w:after="40"/>
            </w:pPr>
            <w:r w:rsidRPr="00B557BA">
              <w:rPr>
                <w:sz w:val="17"/>
              </w:rPr>
              <w:t>F4 (20% DMSM)</w:t>
            </w:r>
          </w:p>
        </w:tc>
        <w:tc>
          <w:tcPr>
            <w:tcW w:w="1560" w:type="dxa"/>
            <w:tcMar>
              <w:top w:w="60" w:type="dxa"/>
              <w:left w:w="70" w:type="dxa"/>
              <w:bottom w:w="60" w:type="dxa"/>
              <w:right w:w="70" w:type="dxa"/>
            </w:tcMar>
          </w:tcPr>
          <w:p w14:paraId="78C6C196" w14:textId="77777777" w:rsidR="00A65D6C" w:rsidRPr="00B557BA" w:rsidRDefault="00000000">
            <w:pPr>
              <w:spacing w:before="40" w:after="40"/>
              <w:jc w:val="right"/>
            </w:pPr>
            <w:r w:rsidRPr="00B557BA">
              <w:rPr>
                <w:sz w:val="17"/>
              </w:rPr>
              <w:t>2.41 ± 0.09</w:t>
            </w:r>
          </w:p>
        </w:tc>
        <w:tc>
          <w:tcPr>
            <w:tcW w:w="1560" w:type="dxa"/>
            <w:tcMar>
              <w:top w:w="60" w:type="dxa"/>
              <w:left w:w="70" w:type="dxa"/>
              <w:bottom w:w="60" w:type="dxa"/>
              <w:right w:w="70" w:type="dxa"/>
            </w:tcMar>
          </w:tcPr>
          <w:p w14:paraId="7BFD96DE" w14:textId="77777777" w:rsidR="00A65D6C" w:rsidRPr="00B557BA" w:rsidRDefault="00000000">
            <w:pPr>
              <w:spacing w:before="40" w:after="40"/>
              <w:jc w:val="right"/>
            </w:pPr>
            <w:r w:rsidRPr="00B557BA">
              <w:rPr>
                <w:sz w:val="17"/>
              </w:rPr>
              <w:t>0.234 ± 0.007</w:t>
            </w:r>
          </w:p>
        </w:tc>
        <w:tc>
          <w:tcPr>
            <w:tcW w:w="1560" w:type="dxa"/>
            <w:tcMar>
              <w:top w:w="60" w:type="dxa"/>
              <w:left w:w="70" w:type="dxa"/>
              <w:bottom w:w="60" w:type="dxa"/>
              <w:right w:w="70" w:type="dxa"/>
            </w:tcMar>
          </w:tcPr>
          <w:p w14:paraId="4A91BAC2" w14:textId="77777777" w:rsidR="00A65D6C" w:rsidRPr="00B557BA" w:rsidRDefault="00000000">
            <w:pPr>
              <w:spacing w:before="40" w:after="40"/>
              <w:jc w:val="right"/>
            </w:pPr>
            <w:r w:rsidRPr="00B557BA">
              <w:rPr>
                <w:sz w:val="17"/>
              </w:rPr>
              <w:t>38.6 ± 1.6</w:t>
            </w:r>
          </w:p>
        </w:tc>
        <w:tc>
          <w:tcPr>
            <w:tcW w:w="1560" w:type="dxa"/>
            <w:tcMar>
              <w:top w:w="60" w:type="dxa"/>
              <w:left w:w="70" w:type="dxa"/>
              <w:bottom w:w="60" w:type="dxa"/>
              <w:right w:w="70" w:type="dxa"/>
            </w:tcMar>
          </w:tcPr>
          <w:p w14:paraId="53B684E9" w14:textId="77777777" w:rsidR="00A65D6C" w:rsidRPr="00B557BA" w:rsidRDefault="00000000">
            <w:pPr>
              <w:spacing w:before="40" w:after="40"/>
              <w:jc w:val="right"/>
            </w:pPr>
            <w:r w:rsidRPr="00B557BA">
              <w:rPr>
                <w:sz w:val="17"/>
              </w:rPr>
              <w:t>4.61 ± 0.11</w:t>
            </w:r>
          </w:p>
        </w:tc>
        <w:tc>
          <w:tcPr>
            <w:tcW w:w="1560" w:type="dxa"/>
            <w:tcMar>
              <w:top w:w="60" w:type="dxa"/>
              <w:left w:w="70" w:type="dxa"/>
              <w:bottom w:w="60" w:type="dxa"/>
              <w:right w:w="70" w:type="dxa"/>
            </w:tcMar>
          </w:tcPr>
          <w:p w14:paraId="1C15AFB8" w14:textId="77777777" w:rsidR="00A65D6C" w:rsidRPr="00B557BA" w:rsidRDefault="00000000">
            <w:pPr>
              <w:spacing w:before="40" w:after="40"/>
              <w:jc w:val="right"/>
            </w:pPr>
            <w:r w:rsidRPr="00B557BA">
              <w:rPr>
                <w:sz w:val="17"/>
              </w:rPr>
              <w:t>12.45 ± 0.51</w:t>
            </w:r>
          </w:p>
        </w:tc>
      </w:tr>
    </w:tbl>
    <w:p w14:paraId="166B8D07" w14:textId="77777777" w:rsidR="00A65D6C" w:rsidRPr="00B557BA" w:rsidRDefault="00000000">
      <w:pPr>
        <w:spacing w:after="120"/>
      </w:pPr>
      <w:r w:rsidRPr="00B557BA">
        <w:rPr>
          <w:i/>
          <w:sz w:val="16"/>
        </w:rPr>
        <w:t>*Values represent Mean ± SD (n = 3). Differences across treatments are statistically significant (p &lt; 0.05).</w:t>
      </w:r>
    </w:p>
    <w:p w14:paraId="370E0E4D" w14:textId="77777777" w:rsidR="00A65D6C" w:rsidRPr="00B557BA" w:rsidRDefault="00000000">
      <w:pPr>
        <w:keepNext/>
        <w:spacing w:before="240"/>
      </w:pPr>
      <w:r w:rsidRPr="00B557BA">
        <w:rPr>
          <w:b/>
          <w:color w:val="2C3E50"/>
          <w:sz w:val="22"/>
        </w:rPr>
        <w:t>3.3 Phytochemical Content and Antioxidant Capacity</w:t>
      </w:r>
    </w:p>
    <w:p w14:paraId="314761C3" w14:textId="77777777" w:rsidR="00A65D6C" w:rsidRPr="00B557BA" w:rsidRDefault="00000000">
      <w:r w:rsidRPr="00B557BA">
        <w:t>Total Phenolic Content (TPC) increased linearly from 1.45 ± 0.06 mg GAE/g in F0 to 2.82 ± 0.09 mg GAE/g in F2, reaching 4.88 ± 0.14 mg GAE/g in F4. In parallel, DPPH radical scavenging inhibition improved significantly from 28.4 ± 1.2% in F0 to 68.4 ± 1.8% in F2 and 84.6 ± 2.1% in F4. These improvements highlight the contribution of phenolic acids (e.g., gallic, caffeic, and ferulic acids) from both finger millet bran and moringa seed matrices. The HTST extrusion process disrupted cell wall structures, facilitating the release and extraction of bound phenolics without causing extensive thermal degradation.</w:t>
      </w:r>
    </w:p>
    <w:p w14:paraId="1A7E3BC0" w14:textId="77777777" w:rsidR="00A65D6C" w:rsidRPr="00B557BA" w:rsidRDefault="00000000">
      <w:r w:rsidRPr="00B557BA">
        <w:t xml:space="preserve">Finger millet is a recognized source of polyphenols with antioxidant activity, and Moringa seed meal also contains extractable phenolic and antioxidant-active constituents (Devi et al., 2014; Liu et al., 2025; </w:t>
      </w:r>
      <w:proofErr w:type="spellStart"/>
      <w:r w:rsidRPr="00B557BA">
        <w:t>Puspitasari</w:t>
      </w:r>
      <w:proofErr w:type="spellEnd"/>
      <w:r w:rsidRPr="00B557BA">
        <w:t xml:space="preserve"> et al., 2024). The upward trend in TPC and DPPH activity with DMSM concentration is therefore compositionally plausible; however, extrusion can preserve, release, transform, or reduce phenolics depending on moisture, temperature, shear, and matrix interactions, so the increase observed here is more appropriately attributed to the combined effects of fortification and processing rather than extrusion alone (</w:t>
      </w:r>
      <w:proofErr w:type="spellStart"/>
      <w:r w:rsidRPr="00B557BA">
        <w:t>Korkerd</w:t>
      </w:r>
      <w:proofErr w:type="spellEnd"/>
      <w:r w:rsidRPr="00B557BA">
        <w:t xml:space="preserve"> et al., 2016; Özer et al., 2006).</w:t>
      </w:r>
    </w:p>
    <w:p w14:paraId="77C6FA48" w14:textId="77777777" w:rsidR="00A65D6C" w:rsidRPr="00B557BA" w:rsidRDefault="00000000">
      <w:pPr>
        <w:keepNext/>
        <w:spacing w:before="240"/>
      </w:pPr>
      <w:r w:rsidRPr="00B557BA">
        <w:rPr>
          <w:b/>
          <w:color w:val="2C3E50"/>
          <w:sz w:val="22"/>
        </w:rPr>
        <w:t>3.4 Sensory Acceptance and Optimization</w:t>
      </w:r>
    </w:p>
    <w:p w14:paraId="277C8B94" w14:textId="77777777" w:rsidR="00A65D6C" w:rsidRPr="00B557BA" w:rsidRDefault="00000000">
      <w:r w:rsidRPr="00B557BA">
        <w:t>Sensory evaluation across the 9-point hedonic scale demonstrated clear consumer preference trends. Formulation F2 (10% DMSM) received the highest overall acceptability score (8.4 ± 0.2), with high scores for crispness (7.8 ± 0.4), golden-brown appearance (8.2 ± 0.3), and a pleasant toasted cereal flavor. Formulations F3 (15% DMSM) and F4 (20% DMSM) recorded lower acceptability scores (6.8 ± 0.3 and 5.4 ± 0.4, respectively) due to excessive hardness and bitter/astringent aftertastes associated with higher concentrations of moringa glucosinolates and tannins.</w:t>
      </w:r>
    </w:p>
    <w:p w14:paraId="70036423" w14:textId="77777777" w:rsidR="00A65D6C" w:rsidRPr="00B557BA" w:rsidRDefault="00000000">
      <w:r w:rsidRPr="00B557BA">
        <w:t xml:space="preserve">The lower acceptance at higher DMSM levels is consistent with reports that Moringa seed products can exhibit bitterness associated with glucosinolate-rich seed matrices, while increasing alternative grain or plant ingredients </w:t>
      </w:r>
      <w:r w:rsidRPr="00B557BA">
        <w:lastRenderedPageBreak/>
        <w:t xml:space="preserve">may also intensify flavor and texture attributes that reduce liking (Gautier et al., 2022; McSweeney et al., 2016; </w:t>
      </w:r>
      <w:proofErr w:type="spellStart"/>
      <w:r w:rsidRPr="00B557BA">
        <w:t>Puspitasari</w:t>
      </w:r>
      <w:proofErr w:type="spellEnd"/>
      <w:r w:rsidRPr="00B557BA">
        <w:t xml:space="preserve"> et al., 2024). Earlier extrusion work with Moringa-containing cereal snacks similarly showed that ingredient level strongly influences expansion and sensory response, supporting selection of an intermediate fortification level when nutritional gains must be balanced against texture and flavor (Liu et al., 2011; Shah et al., 2017).</w:t>
      </w:r>
    </w:p>
    <w:p w14:paraId="4D257578" w14:textId="77777777" w:rsidR="00A65D6C" w:rsidRPr="00B557BA" w:rsidRDefault="00000000">
      <w:pPr>
        <w:keepNext/>
        <w:spacing w:before="240"/>
      </w:pPr>
      <w:r w:rsidRPr="00B557BA">
        <w:rPr>
          <w:b/>
          <w:color w:val="1B365D"/>
          <w:sz w:val="25"/>
        </w:rPr>
        <w:t>4. Conclusion</w:t>
      </w:r>
    </w:p>
    <w:p w14:paraId="31186605" w14:textId="77777777" w:rsidR="00A65D6C" w:rsidRPr="00B557BA" w:rsidRDefault="00000000">
      <w:r w:rsidRPr="00B557BA">
        <w:t>This investigation establishes the technical feasibility of incorporating defatted Moringa oleifera seed meal (DMSM) into finger millet and rice flour blends to create functional extruded snacks. Incorporating 10% (w/w) DMSM (Formulation F2) successfully elevated crude protein by 70%, enriched essential minerals (calcium and iron), and improved antioxidant capacity while maintaining desirable expansion, textural crispness, and superior sensory scores. This formulation offers a practical pathway for valorizing agro-industrial moringa seed residues and expanding the market utilization of climate-resilient finger millet in functional foods.</w:t>
      </w:r>
    </w:p>
    <w:p w14:paraId="100E9719" w14:textId="77777777" w:rsidR="00A65D6C" w:rsidRPr="00B557BA" w:rsidRDefault="00000000">
      <w:pPr>
        <w:keepNext/>
        <w:spacing w:before="240"/>
      </w:pPr>
      <w:r w:rsidRPr="00B557BA">
        <w:rPr>
          <w:b/>
          <w:color w:val="1B365D"/>
          <w:sz w:val="25"/>
        </w:rPr>
        <w:t>Declarations &amp; Compliance Statements</w:t>
      </w:r>
    </w:p>
    <w:p w14:paraId="6EABCDF1" w14:textId="77777777" w:rsidR="00A65D6C" w:rsidRPr="00B557BA" w:rsidRDefault="00000000">
      <w:pPr>
        <w:spacing w:after="60"/>
      </w:pPr>
      <w:r w:rsidRPr="00B557BA">
        <w:rPr>
          <w:b/>
          <w:sz w:val="18"/>
        </w:rPr>
        <w:t xml:space="preserve">Conflict of Interest: </w:t>
      </w:r>
      <w:r w:rsidRPr="00B557BA">
        <w:rPr>
          <w:sz w:val="18"/>
        </w:rPr>
        <w:t>The authors declare that there are no financial, personal, or commercial conflicts of interest regarding the publication of this article.</w:t>
      </w:r>
    </w:p>
    <w:p w14:paraId="50088512" w14:textId="77777777" w:rsidR="00A65D6C" w:rsidRPr="00B557BA" w:rsidRDefault="00000000">
      <w:pPr>
        <w:spacing w:after="60"/>
      </w:pPr>
      <w:r w:rsidRPr="00B557BA">
        <w:rPr>
          <w:b/>
          <w:sz w:val="18"/>
        </w:rPr>
        <w:t xml:space="preserve">Data Availability Statement: </w:t>
      </w:r>
      <w:r w:rsidRPr="00B557BA">
        <w:rPr>
          <w:sz w:val="18"/>
        </w:rPr>
        <w:t>The datasets generated and/or analyzed during the current study are available from the corresponding author upon reasonable request.</w:t>
      </w:r>
    </w:p>
    <w:p w14:paraId="71E5DA61" w14:textId="77777777" w:rsidR="00A65D6C" w:rsidRDefault="00000000">
      <w:pPr>
        <w:spacing w:after="60"/>
        <w:rPr>
          <w:sz w:val="18"/>
        </w:rPr>
      </w:pPr>
      <w:r w:rsidRPr="00B557BA">
        <w:rPr>
          <w:b/>
          <w:sz w:val="18"/>
        </w:rPr>
        <w:t xml:space="preserve">Ethical Approval &amp; Informed Consent: </w:t>
      </w:r>
      <w:r w:rsidRPr="00B557BA">
        <w:rPr>
          <w:sz w:val="18"/>
        </w:rPr>
        <w:t>Sensory evaluation protocols complied with standard institutional food testing guidelines. Informed verbal consent was obtained from all participating panelists prior to testing.</w:t>
      </w:r>
    </w:p>
    <w:p w14:paraId="4A9CDDBC" w14:textId="77777777" w:rsidR="004E2927" w:rsidRDefault="004E2927" w:rsidP="004E2927">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EF356ED" w14:textId="77777777" w:rsidR="004E2927" w:rsidRDefault="004E2927" w:rsidP="004E2927">
      <w:pPr>
        <w:spacing w:after="0" w:line="240" w:lineRule="auto"/>
        <w:rPr>
          <w:rFonts w:ascii="Times New Roman" w:hAnsi="Times New Roman" w:cs="Times New Roman"/>
          <w:b/>
        </w:rPr>
      </w:pPr>
    </w:p>
    <w:p w14:paraId="585AB5F0" w14:textId="77777777" w:rsidR="004E2927" w:rsidRDefault="004E2927" w:rsidP="004E2927">
      <w:pPr>
        <w:spacing w:after="0" w:line="240" w:lineRule="auto"/>
        <w:rPr>
          <w:rFonts w:ascii="Times New Roman" w:hAnsi="Times New Roman" w:cs="Times New Roman"/>
          <w:b/>
        </w:rPr>
      </w:pPr>
    </w:p>
    <w:p w14:paraId="2B028B22" w14:textId="77777777" w:rsidR="004E2927" w:rsidRDefault="004E2927" w:rsidP="004E2927">
      <w:pPr>
        <w:spacing w:after="0" w:line="240" w:lineRule="auto"/>
        <w:rPr>
          <w:rFonts w:ascii="Times New Roman" w:hAnsi="Times New Roman" w:cs="Times New Roman"/>
          <w:b/>
        </w:rPr>
      </w:pPr>
    </w:p>
    <w:p w14:paraId="1BA0741E" w14:textId="77777777" w:rsidR="004E2927" w:rsidRPr="002D08AC" w:rsidRDefault="004E2927" w:rsidP="004E2927">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5AE1FF" w14:textId="77777777" w:rsidR="004E2927" w:rsidRPr="00B557BA" w:rsidRDefault="004E2927">
      <w:pPr>
        <w:spacing w:after="60"/>
      </w:pPr>
    </w:p>
    <w:p w14:paraId="19F7A916" w14:textId="77777777" w:rsidR="00A65D6C" w:rsidRPr="00B557BA" w:rsidRDefault="00000000">
      <w:pPr>
        <w:keepNext/>
        <w:spacing w:before="240"/>
      </w:pPr>
      <w:r w:rsidRPr="00B557BA">
        <w:rPr>
          <w:b/>
          <w:color w:val="1B365D"/>
          <w:sz w:val="25"/>
        </w:rPr>
        <w:t>References</w:t>
      </w:r>
    </w:p>
    <w:p w14:paraId="4D1E6F8F" w14:textId="77777777" w:rsidR="00A65D6C" w:rsidRPr="00B557BA" w:rsidRDefault="00000000">
      <w:pPr>
        <w:ind w:left="360" w:hanging="360"/>
      </w:pPr>
      <w:r w:rsidRPr="00B557BA">
        <w:rPr>
          <w:sz w:val="17"/>
        </w:rPr>
        <w:t>AOAC. (2016). Official Methods of Analysis of AOAC International (20th ed.). Association of Official Analytical Chemists, Gaithersburg, MD, USA.</w:t>
      </w:r>
      <w:r w:rsidRPr="00B557BA">
        <w:t xml:space="preserve"> https://www.aoac.org/official-methods-of-analysis/</w:t>
      </w:r>
    </w:p>
    <w:p w14:paraId="23AA8E21" w14:textId="77777777" w:rsidR="00A65D6C" w:rsidRPr="00B557BA" w:rsidRDefault="00000000">
      <w:pPr>
        <w:ind w:left="360" w:hanging="360"/>
      </w:pPr>
      <w:r w:rsidRPr="00B557BA">
        <w:rPr>
          <w:sz w:val="17"/>
        </w:rPr>
        <w:t>Brennan, M. A., Derbyshire, E., Tiwari, B. K., &amp; Brennan, C. S. (2013). Ready-to-eat snack products: the role of extrusion technology in developing consumer acceptable and nutritious snacks. International Journal of Food Science &amp; Technology, 48(5), 893–902. https://doi.org/10.1111/ijfs.12043</w:t>
      </w:r>
    </w:p>
    <w:p w14:paraId="611B3EE9" w14:textId="77777777" w:rsidR="00A65D6C" w:rsidRPr="00B557BA" w:rsidRDefault="00000000">
      <w:pPr>
        <w:ind w:left="360" w:hanging="360"/>
      </w:pPr>
      <w:r w:rsidRPr="00B557BA">
        <w:rPr>
          <w:sz w:val="17"/>
        </w:rPr>
        <w:t xml:space="preserve">Devi, P. B., Vijayabharathi, R., Sathyabama, S., Malleshi, N. G., &amp; </w:t>
      </w:r>
      <w:proofErr w:type="spellStart"/>
      <w:r w:rsidRPr="00B557BA">
        <w:rPr>
          <w:sz w:val="17"/>
        </w:rPr>
        <w:t>Priyadarisini</w:t>
      </w:r>
      <w:proofErr w:type="spellEnd"/>
      <w:r w:rsidRPr="00B557BA">
        <w:rPr>
          <w:sz w:val="17"/>
        </w:rPr>
        <w:t>, V. B. (2014). Health benefits of finger millet (Eleusine coracana L.) polyphenols and dietary fiber: a review. Journal of Food Science and Technology, 51(6), 1021–1040. https://doi.org/10.1007/s13197-011-0584-9</w:t>
      </w:r>
    </w:p>
    <w:p w14:paraId="6D494FF3" w14:textId="77777777" w:rsidR="00A65D6C" w:rsidRPr="00B557BA" w:rsidRDefault="00000000">
      <w:pPr>
        <w:ind w:left="360" w:hanging="360"/>
      </w:pPr>
      <w:r w:rsidRPr="00B557BA">
        <w:rPr>
          <w:sz w:val="17"/>
        </w:rPr>
        <w:t xml:space="preserve">Leone, A., Spada, A., </w:t>
      </w:r>
      <w:proofErr w:type="spellStart"/>
      <w:r w:rsidRPr="00B557BA">
        <w:rPr>
          <w:sz w:val="17"/>
        </w:rPr>
        <w:t>Battezzati</w:t>
      </w:r>
      <w:proofErr w:type="spellEnd"/>
      <w:r w:rsidRPr="00B557BA">
        <w:rPr>
          <w:sz w:val="17"/>
        </w:rPr>
        <w:t>, A., Schiraldi, A., Aristil, J., &amp; Bertoli, S. (2015). Cultivation, genetic, ethnopharmacology, phytochemistry and pharmacology of Moringa oleifera leaves: An overview. International Journal of Molecular Sciences, 16(6), 12791–12835. https://doi.org/10.3390/ijms160612791</w:t>
      </w:r>
    </w:p>
    <w:p w14:paraId="308D1F47" w14:textId="77777777" w:rsidR="00A65D6C" w:rsidRPr="00B557BA" w:rsidRDefault="00000000">
      <w:pPr>
        <w:ind w:left="360" w:hanging="360"/>
      </w:pPr>
      <w:r w:rsidRPr="00B557BA">
        <w:rPr>
          <w:sz w:val="17"/>
        </w:rPr>
        <w:t xml:space="preserve">Offiah, V., </w:t>
      </w:r>
      <w:proofErr w:type="spellStart"/>
      <w:r w:rsidRPr="00B557BA">
        <w:rPr>
          <w:sz w:val="17"/>
        </w:rPr>
        <w:t>Kontogiorgos</w:t>
      </w:r>
      <w:proofErr w:type="spellEnd"/>
      <w:r w:rsidRPr="00B557BA">
        <w:rPr>
          <w:sz w:val="17"/>
        </w:rPr>
        <w:t>, V., &amp; Falade, K. O. (2019). Extrusion processing of raw food materials and by-products: A review. Critical Reviews in Food Science and Nutrition, 59(18), 2979–2998. https://doi.org/10.1080/10408398.2018.1480007</w:t>
      </w:r>
    </w:p>
    <w:p w14:paraId="30F5C654" w14:textId="77777777" w:rsidR="00A65D6C" w:rsidRPr="00B557BA" w:rsidRDefault="00000000">
      <w:pPr>
        <w:ind w:left="360" w:hanging="360"/>
      </w:pPr>
      <w:r w:rsidRPr="00B557BA">
        <w:rPr>
          <w:sz w:val="17"/>
        </w:rPr>
        <w:t>Robin, F., Schuchmann, H. P., &amp; Palzer, S. (2012). Dietary fiber in extruded cereal snacks: Development, structure, nutritional aspects and trends. Trends in Food Science &amp; Technology, 28(1), 23–38. https://doi.org/10.1016/j.tifs.2012.06.008</w:t>
      </w:r>
    </w:p>
    <w:p w14:paraId="5FC64EB1" w14:textId="77777777" w:rsidR="00A65D6C" w:rsidRPr="00B557BA" w:rsidRDefault="00000000">
      <w:pPr>
        <w:ind w:left="360" w:hanging="360"/>
      </w:pPr>
      <w:r w:rsidRPr="00B557BA">
        <w:rPr>
          <w:sz w:val="17"/>
        </w:rPr>
        <w:lastRenderedPageBreak/>
        <w:t>Singh, B., Sharma, C., &amp; Sharma, S. (2017). Fundamentals of extrusion processing. In Food Process Engineering and Technology (pp. 341–376). Academic Press. https://doi.org/10.1016/B978-0-12-804014-0.00014-4</w:t>
      </w:r>
    </w:p>
    <w:p w14:paraId="55C5D5C2" w14:textId="77777777" w:rsidR="00A65D6C" w:rsidRPr="00B557BA" w:rsidRDefault="00000000">
      <w:pPr>
        <w:ind w:left="360" w:hanging="360"/>
      </w:pPr>
      <w:r w:rsidRPr="00B557BA">
        <w:t xml:space="preserve">Agrawal, J., Kumar, K. A., Indrani, D., &amp; Radha, C. (2022). Effect of Moringa oleifera seed flour on the rheological, </w:t>
      </w:r>
      <w:proofErr w:type="spellStart"/>
      <w:r w:rsidRPr="00B557BA">
        <w:t>physico</w:t>
      </w:r>
      <w:proofErr w:type="spellEnd"/>
      <w:r w:rsidRPr="00B557BA">
        <w:t>-sensory, protein digestibility and fatty acid profile of cookies. Journal of Food Science and Technology, 59(12), 4731–4739. https://doi.org/10.1007/s13197-022-05555-5</w:t>
      </w:r>
    </w:p>
    <w:p w14:paraId="21A65E2D" w14:textId="77777777" w:rsidR="00A65D6C" w:rsidRPr="00B557BA" w:rsidRDefault="00000000">
      <w:pPr>
        <w:ind w:left="360" w:hanging="360"/>
      </w:pPr>
      <w:r w:rsidRPr="00B557BA">
        <w:t>Anitha, S., Givens, D. I., Botha, R., Kane-</w:t>
      </w:r>
      <w:proofErr w:type="spellStart"/>
      <w:r w:rsidRPr="00B557BA">
        <w:t>Potaka</w:t>
      </w:r>
      <w:proofErr w:type="spellEnd"/>
      <w:r w:rsidRPr="00B557BA">
        <w:t xml:space="preserve">, J., Sulaiman, N. L. B., </w:t>
      </w:r>
      <w:proofErr w:type="spellStart"/>
      <w:r w:rsidRPr="00B557BA">
        <w:t>Tsusaka</w:t>
      </w:r>
      <w:proofErr w:type="spellEnd"/>
      <w:r w:rsidRPr="00B557BA">
        <w:t xml:space="preserve">, T. W., Subramaniam, K., Rajendran, A., </w:t>
      </w:r>
      <w:proofErr w:type="spellStart"/>
      <w:r w:rsidRPr="00B557BA">
        <w:t>Parasannanavar</w:t>
      </w:r>
      <w:proofErr w:type="spellEnd"/>
      <w:r w:rsidRPr="00B557BA">
        <w:t>, D. J., &amp; Bhandari, R. K. (2021). Calcium from finger millet—A systematic review and meta-analysis on calcium retention, bone resorption, and in vitro bioavailability. Sustainability, 13(16), 8677. https://doi.org/10.3390/su13168677</w:t>
      </w:r>
    </w:p>
    <w:p w14:paraId="0677B101" w14:textId="77777777" w:rsidR="00A65D6C" w:rsidRPr="00B557BA" w:rsidRDefault="00000000">
      <w:pPr>
        <w:ind w:left="360" w:hanging="360"/>
      </w:pPr>
      <w:r w:rsidRPr="00B557BA">
        <w:t xml:space="preserve">Chandra, D., Chandra, S., Pallavi, &amp; Sharma, A. K. (2016). Review of finger millet (Eleusine coracana (L.) </w:t>
      </w:r>
      <w:proofErr w:type="spellStart"/>
      <w:r w:rsidRPr="00B557BA">
        <w:t>Gaertn</w:t>
      </w:r>
      <w:proofErr w:type="spellEnd"/>
      <w:r w:rsidRPr="00B557BA">
        <w:t>): A power house of health benefiting nutrients. Food Science and Human Wellness, 5(3), 149–155. https://doi.org/10.1016/j.fshw.2016.05.004</w:t>
      </w:r>
    </w:p>
    <w:p w14:paraId="38CE1FDF" w14:textId="77777777" w:rsidR="00A65D6C" w:rsidRPr="00B557BA" w:rsidRDefault="00000000">
      <w:pPr>
        <w:ind w:left="360" w:hanging="360"/>
      </w:pPr>
      <w:r w:rsidRPr="00B557BA">
        <w:t>Chen, R., Wang, X.-J., Zhang, Y.-Y., Xing, Y., Yang, L., Ni, H., &amp; Li, H.-H. (2019). Simultaneous extraction and separation of oil, proteins, and glucosinolates from Moringa oleifera seeds. Food Chemistry, 300, 125162. https://doi.org/10.1016/j.foodchem.2019.125162</w:t>
      </w:r>
    </w:p>
    <w:p w14:paraId="56A983CE" w14:textId="77777777" w:rsidR="00A65D6C" w:rsidRPr="00B557BA" w:rsidRDefault="00000000">
      <w:pPr>
        <w:ind w:left="360" w:hanging="360"/>
      </w:pPr>
      <w:r w:rsidRPr="00B557BA">
        <w:t>Gautier, A., Duarte, C. M., &amp; Sousa, I. (2022). Moringa oleifera seeds characterization and potential uses as food. Foods, 11(11), 1629. https://doi.org/10.3390/foods11111629</w:t>
      </w:r>
    </w:p>
    <w:p w14:paraId="40324EDA" w14:textId="77777777" w:rsidR="00A65D6C" w:rsidRPr="00B557BA" w:rsidRDefault="00000000">
      <w:pPr>
        <w:ind w:left="360" w:hanging="360"/>
      </w:pPr>
      <w:r w:rsidRPr="00B557BA">
        <w:t>Han, Y. J., Tran, T. T. T., &amp; Le, V. V. M. (2018). Corn snack with high fiber content: Effects of different fiber types on the product quality. LWT, 96, 1–6. https://doi.org/10.1016/j.lwt.2018.05.014</w:t>
      </w:r>
    </w:p>
    <w:p w14:paraId="6507D2F1" w14:textId="77777777" w:rsidR="00A65D6C" w:rsidRPr="00B557BA" w:rsidRDefault="00000000">
      <w:pPr>
        <w:ind w:left="360" w:hanging="360"/>
      </w:pPr>
      <w:r w:rsidRPr="00B557BA">
        <w:t>Jain, A., Subramanian, R., Manohar, B., &amp; Radha, C. (2019). Preparation, characterization and functional properties of Moringa oleifera seed protein isolate. Journal of Food Science and Technology, 56(4), 2093–2104. https://doi.org/10.1007/s13197-019-03690-0</w:t>
      </w:r>
    </w:p>
    <w:p w14:paraId="783447E8" w14:textId="77777777" w:rsidR="00A65D6C" w:rsidRPr="00B557BA" w:rsidRDefault="00000000">
      <w:pPr>
        <w:ind w:left="360" w:hanging="360"/>
      </w:pPr>
      <w:proofErr w:type="spellStart"/>
      <w:r w:rsidRPr="00B557BA">
        <w:t>Korkerd</w:t>
      </w:r>
      <w:proofErr w:type="spellEnd"/>
      <w:r w:rsidRPr="00B557BA">
        <w:t xml:space="preserve">, S., </w:t>
      </w:r>
      <w:proofErr w:type="spellStart"/>
      <w:r w:rsidRPr="00B557BA">
        <w:t>Wanlapa</w:t>
      </w:r>
      <w:proofErr w:type="spellEnd"/>
      <w:r w:rsidRPr="00B557BA">
        <w:t xml:space="preserve">, S., </w:t>
      </w:r>
      <w:proofErr w:type="spellStart"/>
      <w:r w:rsidRPr="00B557BA">
        <w:t>Puttanlek</w:t>
      </w:r>
      <w:proofErr w:type="spellEnd"/>
      <w:r w:rsidRPr="00B557BA">
        <w:t xml:space="preserve">, C., </w:t>
      </w:r>
      <w:proofErr w:type="spellStart"/>
      <w:r w:rsidRPr="00B557BA">
        <w:t>Uttapap</w:t>
      </w:r>
      <w:proofErr w:type="spellEnd"/>
      <w:r w:rsidRPr="00B557BA">
        <w:t xml:space="preserve">, D., &amp; </w:t>
      </w:r>
      <w:proofErr w:type="spellStart"/>
      <w:r w:rsidRPr="00B557BA">
        <w:t>Rungsardthong</w:t>
      </w:r>
      <w:proofErr w:type="spellEnd"/>
      <w:r w:rsidRPr="00B557BA">
        <w:t>, V. (2016). Expansion and functional properties of extruded snacks enriched with nutrition sources from food processing by-products. Journal of Food Science and Technology, 53(1), 561–570. https://doi.org/10.1007/s13197-015-2039-1</w:t>
      </w:r>
    </w:p>
    <w:p w14:paraId="08B77FC1" w14:textId="77777777" w:rsidR="00A65D6C" w:rsidRPr="00B557BA" w:rsidRDefault="00000000">
      <w:pPr>
        <w:ind w:left="360" w:hanging="360"/>
      </w:pPr>
      <w:r w:rsidRPr="00B557BA">
        <w:t xml:space="preserve">Liu, S., Alavi, S., &amp; </w:t>
      </w:r>
      <w:proofErr w:type="spellStart"/>
      <w:r w:rsidRPr="00B557BA">
        <w:t>Abughoush</w:t>
      </w:r>
      <w:proofErr w:type="spellEnd"/>
      <w:r w:rsidRPr="00B557BA">
        <w:t>, M. (2011). Extruded Moringa leaf–oat flour snacks: Physical, nutritional, and sensory properties. International Journal of Food Properties, 14(4), 854–869. https://doi.org/10.1080/10942910903456358</w:t>
      </w:r>
    </w:p>
    <w:p w14:paraId="02ACB4F5" w14:textId="77777777" w:rsidR="00A65D6C" w:rsidRPr="00B557BA" w:rsidRDefault="00000000">
      <w:pPr>
        <w:ind w:left="360" w:hanging="360"/>
      </w:pPr>
      <w:r w:rsidRPr="00B557BA">
        <w:t>Liu, X.-L., Fu, Z., An, F.-K., Wu, Y.-L., Tan, Y.-H., Li, R.-L., &amp; Tang, Q.-H. (2025). Physical properties, structural characteristic and antioxidant activity of Moringa oleifera seed meal subjected to ball milling treatment. Journal of Food Science, 90(6), e70319. https://doi.org/10.1111/1750-3841.70319</w:t>
      </w:r>
    </w:p>
    <w:p w14:paraId="36A6C411" w14:textId="77777777" w:rsidR="00A65D6C" w:rsidRPr="00B557BA" w:rsidRDefault="00000000">
      <w:pPr>
        <w:ind w:left="360" w:hanging="360"/>
      </w:pPr>
      <w:r w:rsidRPr="00B557BA">
        <w:t xml:space="preserve">McSweeney, M. B., </w:t>
      </w:r>
      <w:proofErr w:type="spellStart"/>
      <w:r w:rsidRPr="00B557BA">
        <w:t>Duizer</w:t>
      </w:r>
      <w:proofErr w:type="spellEnd"/>
      <w:r w:rsidRPr="00B557BA">
        <w:t xml:space="preserve">, L. M., Seetharaman, K., &amp; Ramdath, D. D. (2016). Assessment of important sensory attributes of </w:t>
      </w:r>
      <w:proofErr w:type="gramStart"/>
      <w:r w:rsidRPr="00B557BA">
        <w:t>millet based</w:t>
      </w:r>
      <w:proofErr w:type="gramEnd"/>
      <w:r w:rsidRPr="00B557BA">
        <w:t xml:space="preserve"> snacks and biscuits. Journal of Food Science, 81(5), S1203–S1209. https://doi.org/10.1111/1750-3841.13281</w:t>
      </w:r>
    </w:p>
    <w:p w14:paraId="36BC8856" w14:textId="77777777" w:rsidR="00A65D6C" w:rsidRPr="00B557BA" w:rsidRDefault="00000000">
      <w:pPr>
        <w:ind w:left="360" w:hanging="360"/>
      </w:pPr>
      <w:r w:rsidRPr="00B557BA">
        <w:t xml:space="preserve">Özer, E. A., Herken, E. N., Güzel, S., Ainsworth, P., &amp; </w:t>
      </w:r>
      <w:proofErr w:type="spellStart"/>
      <w:r w:rsidRPr="00B557BA">
        <w:t>İbanoğlu</w:t>
      </w:r>
      <w:proofErr w:type="spellEnd"/>
      <w:r w:rsidRPr="00B557BA">
        <w:t>, Ş. (2006). Effect of extrusion process on the antioxidant activity and total phenolics in a nutritious snack food. International Journal of Food Science &amp; Technology, 41, 289–293. https://doi.org/10.1111/j.1365-2621.2005.01062.x</w:t>
      </w:r>
    </w:p>
    <w:p w14:paraId="79C712A5" w14:textId="77777777" w:rsidR="00A65D6C" w:rsidRPr="00B557BA" w:rsidRDefault="00000000">
      <w:pPr>
        <w:ind w:left="360" w:hanging="360"/>
      </w:pPr>
      <w:proofErr w:type="spellStart"/>
      <w:r w:rsidRPr="00B557BA">
        <w:t>Puspitasari</w:t>
      </w:r>
      <w:proofErr w:type="spellEnd"/>
      <w:r w:rsidRPr="00B557BA">
        <w:t xml:space="preserve">, C., </w:t>
      </w:r>
      <w:proofErr w:type="spellStart"/>
      <w:r w:rsidRPr="00B557BA">
        <w:t>Pinsirodom</w:t>
      </w:r>
      <w:proofErr w:type="spellEnd"/>
      <w:r w:rsidRPr="00B557BA">
        <w:t xml:space="preserve">, P., &amp; </w:t>
      </w:r>
      <w:proofErr w:type="spellStart"/>
      <w:r w:rsidRPr="00B557BA">
        <w:t>Wattanachaisaereekul</w:t>
      </w:r>
      <w:proofErr w:type="spellEnd"/>
      <w:r w:rsidRPr="00B557BA">
        <w:t xml:space="preserve">, S. (2024). Effect of solid-state fermentation using Aspergillus oryzae and Aspergillus </w:t>
      </w:r>
      <w:proofErr w:type="spellStart"/>
      <w:r w:rsidRPr="00B557BA">
        <w:t>niger</w:t>
      </w:r>
      <w:proofErr w:type="spellEnd"/>
      <w:r w:rsidRPr="00B557BA">
        <w:t xml:space="preserve"> on bitter and bioactive compounds of Moringa oleifera seed flour. LWT, 207, 116616. https://doi.org/10.1016/j.lwt.2024.116616</w:t>
      </w:r>
    </w:p>
    <w:p w14:paraId="6523481D" w14:textId="77777777" w:rsidR="00A65D6C" w:rsidRDefault="00000000">
      <w:pPr>
        <w:ind w:left="360" w:hanging="360"/>
      </w:pPr>
      <w:r w:rsidRPr="00B557BA">
        <w:lastRenderedPageBreak/>
        <w:t>Shah, F.-U.-H., Sharif, M. K., Butt, M. S., &amp; Shahid, M. (2017). Development of protein, dietary fiber, and micronutrient enriched extruded corn snacks. Journal of Texture Studies, 48(3), 221–230. https://doi.org/10.1111/jtxs.12231</w:t>
      </w:r>
    </w:p>
    <w:sectPr w:rsidR="00A65D6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5A3A5" w14:textId="77777777" w:rsidR="00866A6E" w:rsidRDefault="00866A6E" w:rsidP="00601B06">
      <w:pPr>
        <w:spacing w:after="0" w:line="240" w:lineRule="auto"/>
      </w:pPr>
      <w:r>
        <w:separator/>
      </w:r>
    </w:p>
  </w:endnote>
  <w:endnote w:type="continuationSeparator" w:id="0">
    <w:p w14:paraId="6403BF86" w14:textId="77777777" w:rsidR="00866A6E" w:rsidRDefault="00866A6E" w:rsidP="00601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7A39" w14:textId="77777777" w:rsidR="00601B06" w:rsidRDefault="00601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1B28" w14:textId="77777777" w:rsidR="00601B06" w:rsidRDefault="00601B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E9AE" w14:textId="77777777" w:rsidR="00601B06" w:rsidRDefault="00601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6996" w14:textId="77777777" w:rsidR="00866A6E" w:rsidRDefault="00866A6E" w:rsidP="00601B06">
      <w:pPr>
        <w:spacing w:after="0" w:line="240" w:lineRule="auto"/>
      </w:pPr>
      <w:r>
        <w:separator/>
      </w:r>
    </w:p>
  </w:footnote>
  <w:footnote w:type="continuationSeparator" w:id="0">
    <w:p w14:paraId="7625D88E" w14:textId="77777777" w:rsidR="00866A6E" w:rsidRDefault="00866A6E" w:rsidP="00601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FDDC" w14:textId="00A48858" w:rsidR="00601B06" w:rsidRDefault="00601B06">
    <w:pPr>
      <w:pStyle w:val="Header"/>
    </w:pPr>
    <w:r>
      <w:rPr>
        <w:noProof/>
      </w:rPr>
      <w:pict w14:anchorId="0E76DA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1BFE" w14:textId="590DC94D" w:rsidR="00601B06" w:rsidRDefault="00601B06">
    <w:pPr>
      <w:pStyle w:val="Header"/>
    </w:pPr>
    <w:r>
      <w:rPr>
        <w:noProof/>
      </w:rPr>
      <w:pict w14:anchorId="1943C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602B" w14:textId="5723C75D" w:rsidR="00601B06" w:rsidRDefault="00601B06">
    <w:pPr>
      <w:pStyle w:val="Header"/>
    </w:pPr>
    <w:r>
      <w:rPr>
        <w:noProof/>
      </w:rPr>
      <w:pict w14:anchorId="73928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1" w15:restartNumberingAfterBreak="0">
    <w:nsid w:val="00000002"/>
    <w:multiLevelType w:val="singleLevel"/>
    <w:tmpl w:val="FB12693A"/>
    <w:lvl w:ilvl="0">
      <w:start w:val="1"/>
      <w:numFmt w:val="decimal"/>
      <w:pStyle w:val="ListNumber3"/>
      <w:lvlText w:val="%1."/>
      <w:lvlJc w:val="left"/>
      <w:pPr>
        <w:tabs>
          <w:tab w:val="left" w:pos="1080"/>
        </w:tabs>
        <w:ind w:left="1080" w:hanging="360"/>
      </w:pPr>
    </w:lvl>
  </w:abstractNum>
  <w:abstractNum w:abstractNumId="2" w15:restartNumberingAfterBreak="0">
    <w:nsid w:val="00000003"/>
    <w:multiLevelType w:val="singleLevel"/>
    <w:tmpl w:val="38441652"/>
    <w:lvl w:ilvl="0">
      <w:start w:val="1"/>
      <w:numFmt w:val="decimal"/>
      <w:pStyle w:val="ListNumber2"/>
      <w:lvlText w:val="%1."/>
      <w:lvlJc w:val="left"/>
      <w:pPr>
        <w:tabs>
          <w:tab w:val="left" w:pos="720"/>
        </w:tabs>
        <w:ind w:left="720" w:hanging="360"/>
      </w:pPr>
    </w:lvl>
  </w:abstractNum>
  <w:abstractNum w:abstractNumId="3"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15:restartNumberingAfterBreak="0">
    <w:nsid w:val="00000005"/>
    <w:multiLevelType w:val="singleLevel"/>
    <w:tmpl w:val="F3EAFDEC"/>
    <w:lvl w:ilvl="0">
      <w:start w:val="1"/>
      <w:numFmt w:val="bullet"/>
      <w:pStyle w:val="ListBullet3"/>
      <w:lvlText w:val=""/>
      <w:lvlJc w:val="left"/>
      <w:pPr>
        <w:tabs>
          <w:tab w:val="left" w:pos="1080"/>
        </w:tabs>
        <w:ind w:left="1080" w:hanging="360"/>
      </w:pPr>
      <w:rPr>
        <w:rFonts w:ascii="Symbol" w:hAnsi="Symbol" w:hint="default"/>
      </w:rPr>
    </w:lvl>
  </w:abstractNum>
  <w:abstractNum w:abstractNumId="5" w15:restartNumberingAfterBreak="0">
    <w:nsid w:val="00000006"/>
    <w:multiLevelType w:val="singleLevel"/>
    <w:tmpl w:val="3D1EFFD4"/>
    <w:lvl w:ilvl="0">
      <w:start w:val="1"/>
      <w:numFmt w:val="bullet"/>
      <w:pStyle w:val="ListBullet2"/>
      <w:lvlText w:val=""/>
      <w:lvlJc w:val="left"/>
      <w:pPr>
        <w:tabs>
          <w:tab w:val="left" w:pos="720"/>
        </w:tabs>
        <w:ind w:left="720" w:hanging="360"/>
      </w:pPr>
      <w:rPr>
        <w:rFonts w:ascii="Symbol" w:hAnsi="Symbol" w:hint="default"/>
      </w:rPr>
    </w:lvl>
  </w:abstractNum>
  <w:abstractNum w:abstractNumId="6" w15:restartNumberingAfterBreak="0">
    <w:nsid w:val="00000007"/>
    <w:multiLevelType w:val="singleLevel"/>
    <w:tmpl w:val="D0A62B40"/>
    <w:lvl w:ilvl="0">
      <w:start w:val="1"/>
      <w:numFmt w:val="decimal"/>
      <w:pStyle w:val="ListNumber"/>
      <w:lvlText w:val="%1."/>
      <w:lvlJc w:val="left"/>
      <w:pPr>
        <w:tabs>
          <w:tab w:val="left" w:pos="360"/>
        </w:tabs>
        <w:ind w:left="360" w:hanging="360"/>
      </w:pPr>
    </w:lvl>
  </w:abstractNum>
  <w:abstractNum w:abstractNumId="7" w15:restartNumberingAfterBreak="0">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abstractNum w:abstractNumId="8" w15:restartNumberingAfterBreak="0">
    <w:nsid w:val="14F3663C"/>
    <w:multiLevelType w:val="singleLevel"/>
    <w:tmpl w:val="C310EC42"/>
    <w:lvl w:ilvl="0">
      <w:start w:val="1"/>
      <w:numFmt w:val="decimal"/>
      <w:lvlText w:val="%1."/>
      <w:lvlJc w:val="left"/>
      <w:pPr>
        <w:tabs>
          <w:tab w:val="left" w:pos="1800"/>
        </w:tabs>
        <w:ind w:left="1800" w:hanging="360"/>
      </w:pPr>
    </w:lvl>
  </w:abstractNum>
  <w:num w:numId="1" w16cid:durableId="216212126">
    <w:abstractNumId w:val="7"/>
  </w:num>
  <w:num w:numId="2" w16cid:durableId="983512698">
    <w:abstractNumId w:val="5"/>
  </w:num>
  <w:num w:numId="3" w16cid:durableId="1342776472">
    <w:abstractNumId w:val="4"/>
  </w:num>
  <w:num w:numId="4" w16cid:durableId="1529902824">
    <w:abstractNumId w:val="6"/>
  </w:num>
  <w:num w:numId="5" w16cid:durableId="30957017">
    <w:abstractNumId w:val="2"/>
  </w:num>
  <w:num w:numId="6" w16cid:durableId="101464286">
    <w:abstractNumId w:val="1"/>
  </w:num>
  <w:num w:numId="7" w16cid:durableId="1676110218">
    <w:abstractNumId w:val="3"/>
  </w:num>
  <w:num w:numId="8" w16cid:durableId="1607496929">
    <w:abstractNumId w:val="0"/>
  </w:num>
  <w:num w:numId="9" w16cid:durableId="16205306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5D6C"/>
    <w:rsid w:val="00031602"/>
    <w:rsid w:val="004E2927"/>
    <w:rsid w:val="00601B06"/>
    <w:rsid w:val="00866A6E"/>
    <w:rsid w:val="00A65D6C"/>
    <w:rsid w:val="00B557BA"/>
    <w:rsid w:val="00E960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27880C"/>
  <w15:docId w15:val="{6C58108F-4204-4605-9686-567126E8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pPr>
    <w:rPr>
      <w:rFonts w:ascii="Calibri" w:hAnsi="Calibri"/>
      <w:color w:val="222222"/>
      <w:sz w:val="20"/>
    </w:rPr>
  </w:style>
  <w:style w:type="paragraph" w:styleId="Heading1">
    <w:name w:val="heading 1"/>
    <w:basedOn w:val="Normal"/>
    <w:next w:val="Normal"/>
    <w:link w:val="Heading1Char"/>
    <w:uiPriority w:val="9"/>
    <w:qFormat/>
    <w:pPr>
      <w:keepNext/>
      <w:keepLines/>
      <w:spacing w:before="480" w:after="0"/>
      <w:outlineLvl w:val="0"/>
    </w:pPr>
    <w:rPr>
      <w:rFonts w:eastAsia="MS Gothic"/>
      <w:b/>
      <w:bCs/>
      <w:color w:val="365F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eastAsia="MS Gothic"/>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eastAsia="MS Gothic"/>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eastAsia="MS Gothic"/>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eastAsia="MS Gothic"/>
      <w:color w:val="243F60"/>
    </w:rPr>
  </w:style>
  <w:style w:type="paragraph" w:styleId="Heading6">
    <w:name w:val="heading 6"/>
    <w:basedOn w:val="Normal"/>
    <w:next w:val="Normal"/>
    <w:link w:val="Heading6Char"/>
    <w:uiPriority w:val="9"/>
    <w:semiHidden/>
    <w:unhideWhenUsed/>
    <w:qFormat/>
    <w:pPr>
      <w:keepNext/>
      <w:keepLines/>
      <w:spacing w:before="200" w:after="0"/>
      <w:outlineLvl w:val="5"/>
    </w:pPr>
    <w:rPr>
      <w:rFonts w:eastAsia="MS Gothic"/>
      <w:i/>
      <w:iCs/>
      <w:color w:val="243F60"/>
    </w:rPr>
  </w:style>
  <w:style w:type="paragraph" w:styleId="Heading7">
    <w:name w:val="heading 7"/>
    <w:basedOn w:val="Normal"/>
    <w:next w:val="Normal"/>
    <w:link w:val="Heading7Char"/>
    <w:uiPriority w:val="9"/>
    <w:qFormat/>
    <w:pPr>
      <w:keepNext/>
      <w:keepLines/>
      <w:spacing w:before="200" w:after="0"/>
      <w:outlineLvl w:val="6"/>
    </w:pPr>
    <w:rPr>
      <w:rFonts w:eastAsia="MS Gothic"/>
      <w:i/>
      <w:iCs/>
      <w:color w:val="404040"/>
    </w:rPr>
  </w:style>
  <w:style w:type="paragraph" w:styleId="Heading8">
    <w:name w:val="heading 8"/>
    <w:basedOn w:val="Normal"/>
    <w:next w:val="Normal"/>
    <w:link w:val="Heading8Char"/>
    <w:uiPriority w:val="9"/>
    <w:qFormat/>
    <w:pPr>
      <w:keepNext/>
      <w:keepLines/>
      <w:spacing w:before="200" w:after="0"/>
      <w:outlineLvl w:val="7"/>
    </w:pPr>
    <w:rPr>
      <w:rFonts w:eastAsia="MS Gothic"/>
      <w:color w:val="4F81BD"/>
      <w:szCs w:val="20"/>
    </w:rPr>
  </w:style>
  <w:style w:type="paragraph" w:styleId="Heading9">
    <w:name w:val="heading 9"/>
    <w:basedOn w:val="Normal"/>
    <w:next w:val="Normal"/>
    <w:link w:val="Heading9Char"/>
    <w:uiPriority w:val="9"/>
    <w:qFormat/>
    <w:pPr>
      <w:keepNext/>
      <w:keepLines/>
      <w:spacing w:before="200" w:after="0"/>
      <w:outlineLvl w:val="8"/>
    </w:pPr>
    <w:rPr>
      <w:rFonts w:eastAsia="MS Gothic"/>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Calibri" w:eastAsia="MS Gothic" w:hAnsi="Calibri" w:cs="SimSun"/>
      <w:b/>
      <w:bCs/>
      <w:color w:val="365F91"/>
      <w:sz w:val="28"/>
      <w:szCs w:val="28"/>
    </w:rPr>
  </w:style>
  <w:style w:type="character" w:customStyle="1" w:styleId="Heading2Char">
    <w:name w:val="Heading 2 Char"/>
    <w:basedOn w:val="DefaultParagraphFont"/>
    <w:link w:val="Heading2"/>
    <w:uiPriority w:val="9"/>
    <w:rPr>
      <w:rFonts w:ascii="Calibri" w:eastAsia="MS Gothic" w:hAnsi="Calibri" w:cs="SimSun"/>
      <w:b/>
      <w:bCs/>
      <w:color w:val="4F81BD"/>
      <w:sz w:val="26"/>
      <w:szCs w:val="26"/>
    </w:rPr>
  </w:style>
  <w:style w:type="character" w:customStyle="1" w:styleId="Heading3Char">
    <w:name w:val="Heading 3 Char"/>
    <w:basedOn w:val="DefaultParagraphFont"/>
    <w:link w:val="Heading3"/>
    <w:uiPriority w:val="9"/>
    <w:rPr>
      <w:rFonts w:ascii="Calibri" w:eastAsia="MS Gothic" w:hAnsi="Calibri" w:cs="SimSun"/>
      <w:b/>
      <w:bCs/>
      <w:color w:val="4F81BD"/>
    </w:r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eastAsia="MS Gothic"/>
      <w:color w:val="17365D"/>
      <w:spacing w:val="5"/>
      <w:kern w:val="28"/>
      <w:sz w:val="52"/>
      <w:szCs w:val="52"/>
    </w:rPr>
  </w:style>
  <w:style w:type="character" w:customStyle="1" w:styleId="TitleChar">
    <w:name w:val="Title Char"/>
    <w:basedOn w:val="DefaultParagraphFont"/>
    <w:link w:val="Title"/>
    <w:uiPriority w:val="10"/>
    <w:rPr>
      <w:rFonts w:ascii="Calibri" w:eastAsia="MS Gothic" w:hAnsi="Calibri" w:cs="SimSu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eastAsia="MS Gothic"/>
      <w:i/>
      <w:iCs/>
      <w:color w:val="4F81BD"/>
      <w:spacing w:val="15"/>
      <w:sz w:val="24"/>
      <w:szCs w:val="24"/>
    </w:rPr>
  </w:style>
  <w:style w:type="character" w:customStyle="1" w:styleId="SubtitleChar">
    <w:name w:val="Subtitle Char"/>
    <w:basedOn w:val="DefaultParagraphFont"/>
    <w:link w:val="Subtitle"/>
    <w:uiPriority w:val="11"/>
    <w:rPr>
      <w:rFonts w:ascii="Calibri" w:eastAsia="MS Gothic" w:hAnsi="Calibri" w:cs="SimSun"/>
      <w:i/>
      <w:iCs/>
      <w:color w:val="4F81BD"/>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pPr>
      <w:ind w:left="360" w:hanging="360"/>
      <w:contextualSpacing/>
    </w:pPr>
  </w:style>
  <w:style w:type="paragraph" w:styleId="List2">
    <w:name w:val="List 2"/>
    <w:basedOn w:val="Normal"/>
    <w:uiPriority w:val="99"/>
    <w:pPr>
      <w:ind w:left="720" w:hanging="360"/>
      <w:contextualSpacing/>
    </w:pPr>
  </w:style>
  <w:style w:type="paragraph" w:styleId="List3">
    <w:name w:val="List 3"/>
    <w:basedOn w:val="Normal"/>
    <w:uiPriority w:val="99"/>
    <w:pPr>
      <w:ind w:left="1080" w:hanging="360"/>
      <w:contextualSpacing/>
    </w:pPr>
  </w:style>
  <w:style w:type="paragraph" w:styleId="ListBullet">
    <w:name w:val="List Bullet"/>
    <w:basedOn w:val="Normal"/>
    <w:uiPriority w:val="99"/>
    <w:pPr>
      <w:numPr>
        <w:numId w:val="1"/>
      </w:numPr>
      <w:contextualSpacing/>
    </w:pPr>
  </w:style>
  <w:style w:type="paragraph" w:styleId="ListBullet2">
    <w:name w:val="List Bullet 2"/>
    <w:basedOn w:val="Normal"/>
    <w:uiPriority w:val="99"/>
    <w:pPr>
      <w:numPr>
        <w:numId w:val="2"/>
      </w:numPr>
      <w:contextualSpacing/>
    </w:pPr>
  </w:style>
  <w:style w:type="paragraph" w:styleId="ListBullet3">
    <w:name w:val="List Bullet 3"/>
    <w:basedOn w:val="Normal"/>
    <w:uiPriority w:val="99"/>
    <w:pPr>
      <w:numPr>
        <w:numId w:val="3"/>
      </w:numPr>
      <w:contextualSpacing/>
    </w:pPr>
  </w:style>
  <w:style w:type="paragraph" w:styleId="ListNumber">
    <w:name w:val="List Number"/>
    <w:basedOn w:val="Normal"/>
    <w:uiPriority w:val="99"/>
    <w:pPr>
      <w:numPr>
        <w:numId w:val="4"/>
      </w:numPr>
      <w:contextualSpacing/>
    </w:pPr>
  </w:style>
  <w:style w:type="paragraph" w:styleId="ListNumber2">
    <w:name w:val="List Number 2"/>
    <w:basedOn w:val="Normal"/>
    <w:uiPriority w:val="99"/>
    <w:pPr>
      <w:numPr>
        <w:numId w:val="5"/>
      </w:numPr>
      <w:contextualSpacing/>
    </w:pPr>
  </w:style>
  <w:style w:type="paragraph" w:styleId="ListNumber3">
    <w:name w:val="List Number 3"/>
    <w:basedOn w:val="Normal"/>
    <w:uiPriority w:val="99"/>
    <w:pPr>
      <w:numPr>
        <w:numId w:val="6"/>
      </w:numPr>
      <w:contextualSpacing/>
    </w:pPr>
  </w:style>
  <w:style w:type="paragraph" w:styleId="ListContinue">
    <w:name w:val="List Continue"/>
    <w:basedOn w:val="Normal"/>
    <w:uiPriority w:val="99"/>
    <w:pPr>
      <w:spacing w:after="120"/>
      <w:ind w:left="360"/>
      <w:contextualSpacing/>
    </w:pPr>
  </w:style>
  <w:style w:type="paragraph" w:styleId="ListContinue2">
    <w:name w:val="List Continue 2"/>
    <w:basedOn w:val="Normal"/>
    <w:uiPriority w:val="99"/>
    <w:pPr>
      <w:spacing w:after="120"/>
      <w:ind w:left="720"/>
      <w:contextualSpacing/>
    </w:pPr>
  </w:style>
  <w:style w:type="paragraph" w:styleId="ListContinue3">
    <w:name w:val="List Continue 3"/>
    <w:basedOn w:val="Normal"/>
    <w:uiPriority w:val="99"/>
    <w:pPr>
      <w:spacing w:after="120"/>
      <w:ind w:left="1080"/>
      <w:contextualSpacing/>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character" w:customStyle="1" w:styleId="Heading4Char">
    <w:name w:val="Heading 4 Char"/>
    <w:basedOn w:val="DefaultParagraphFont"/>
    <w:link w:val="Heading4"/>
    <w:uiPriority w:val="9"/>
    <w:rPr>
      <w:rFonts w:ascii="Calibri" w:eastAsia="MS Gothic" w:hAnsi="Calibri" w:cs="SimSun"/>
      <w:b/>
      <w:bCs/>
      <w:i/>
      <w:iCs/>
      <w:color w:val="4F81BD"/>
    </w:rPr>
  </w:style>
  <w:style w:type="character" w:customStyle="1" w:styleId="Heading5Char">
    <w:name w:val="Heading 5 Char"/>
    <w:basedOn w:val="DefaultParagraphFont"/>
    <w:link w:val="Heading5"/>
    <w:uiPriority w:val="9"/>
    <w:rPr>
      <w:rFonts w:ascii="Calibri" w:eastAsia="MS Gothic" w:hAnsi="Calibri" w:cs="SimSun"/>
      <w:color w:val="243F60"/>
    </w:rPr>
  </w:style>
  <w:style w:type="character" w:customStyle="1" w:styleId="Heading6Char">
    <w:name w:val="Heading 6 Char"/>
    <w:basedOn w:val="DefaultParagraphFont"/>
    <w:link w:val="Heading6"/>
    <w:uiPriority w:val="9"/>
    <w:rPr>
      <w:rFonts w:ascii="Calibri" w:eastAsia="MS Gothic" w:hAnsi="Calibri" w:cs="SimSun"/>
      <w:i/>
      <w:iCs/>
      <w:color w:val="243F60"/>
    </w:rPr>
  </w:style>
  <w:style w:type="character" w:customStyle="1" w:styleId="Heading7Char">
    <w:name w:val="Heading 7 Char"/>
    <w:basedOn w:val="DefaultParagraphFont"/>
    <w:link w:val="Heading7"/>
    <w:uiPriority w:val="9"/>
    <w:rPr>
      <w:rFonts w:ascii="Calibri" w:eastAsia="MS Gothic" w:hAnsi="Calibri" w:cs="SimSun"/>
      <w:i/>
      <w:iCs/>
      <w:color w:val="404040"/>
    </w:rPr>
  </w:style>
  <w:style w:type="character" w:customStyle="1" w:styleId="Heading8Char">
    <w:name w:val="Heading 8 Char"/>
    <w:basedOn w:val="DefaultParagraphFont"/>
    <w:link w:val="Heading8"/>
    <w:uiPriority w:val="9"/>
    <w:rPr>
      <w:rFonts w:ascii="Calibri" w:eastAsia="MS Gothic" w:hAnsi="Calibri" w:cs="SimSun"/>
      <w:color w:val="4F81BD"/>
      <w:sz w:val="20"/>
      <w:szCs w:val="20"/>
    </w:rPr>
  </w:style>
  <w:style w:type="character" w:customStyle="1" w:styleId="Heading9Char">
    <w:name w:val="Heading 9 Char"/>
    <w:basedOn w:val="DefaultParagraphFont"/>
    <w:link w:val="Heading9"/>
    <w:uiPriority w:val="9"/>
    <w:rPr>
      <w:rFonts w:ascii="Calibri" w:eastAsia="MS Gothic" w:hAnsi="Calibri" w:cs="SimSun"/>
      <w:i/>
      <w:iCs/>
      <w:color w:val="404040"/>
      <w:sz w:val="20"/>
      <w:szCs w:val="20"/>
    </w:rPr>
  </w:style>
  <w:style w:type="paragraph" w:styleId="Caption">
    <w:name w:val="caption"/>
    <w:basedOn w:val="Normal"/>
    <w:next w:val="Normal"/>
    <w:uiPriority w:val="35"/>
    <w:qFormat/>
    <w:pPr>
      <w:spacing w:line="240" w:lineRule="auto"/>
    </w:pPr>
    <w:rPr>
      <w:b/>
      <w:bCs/>
      <w:color w:val="4F81BD"/>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3740</Words>
  <Characters>21319</Characters>
  <Application>Microsoft Office Word</Application>
  <DocSecurity>0</DocSecurity>
  <Lines>177</Lines>
  <Paragraphs>50</Paragraphs>
  <ScaleCrop>false</ScaleCrop>
  <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1084</cp:lastModifiedBy>
  <cp:revision>5</cp:revision>
  <dcterms:created xsi:type="dcterms:W3CDTF">2026-08-27T08:30:00Z</dcterms:created>
  <dcterms:modified xsi:type="dcterms:W3CDTF">2026-08-28T12:59:00Z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18c0f1f0eca9463ba55369e50247411b_23</vt:lpwstr>
  </property>
</Properties>
</file>