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B047F" w14:textId="05311A84" w:rsidR="0057443C" w:rsidRPr="005056B4" w:rsidRDefault="0057443C">
      <w:pPr>
        <w:rPr>
          <w:rFonts w:ascii="Times New Roman" w:hAnsi="Times New Roman" w:cs="Times New Roman"/>
          <w:sz w:val="24"/>
          <w:szCs w:val="24"/>
        </w:rPr>
      </w:pPr>
      <w:r w:rsidRPr="005056B4">
        <w:rPr>
          <w:rFonts w:ascii="Times New Roman" w:hAnsi="Times New Roman" w:cs="Times New Roman"/>
          <w:b/>
          <w:bCs/>
          <w:sz w:val="24"/>
          <w:szCs w:val="24"/>
        </w:rPr>
        <w:t xml:space="preserve">PHYSICO-CHEMICAL PROPERTIES OF SOIL AND PETIOLE LENGTH OF FIVE ACCESSIONS OF </w:t>
      </w:r>
      <w:r w:rsidR="005326D1" w:rsidRPr="005056B4">
        <w:rPr>
          <w:rFonts w:ascii="Times New Roman" w:hAnsi="Times New Roman" w:cs="Times New Roman"/>
          <w:b/>
          <w:bCs/>
          <w:i/>
          <w:iCs/>
          <w:sz w:val="24"/>
          <w:szCs w:val="24"/>
        </w:rPr>
        <w:t>Vigna subterranea</w:t>
      </w:r>
      <w:r w:rsidRPr="005056B4">
        <w:rPr>
          <w:rFonts w:ascii="Times New Roman" w:hAnsi="Times New Roman" w:cs="Times New Roman"/>
          <w:sz w:val="24"/>
          <w:szCs w:val="24"/>
        </w:rPr>
        <w:t xml:space="preserve"> (</w:t>
      </w:r>
      <w:r w:rsidR="005326D1" w:rsidRPr="005056B4">
        <w:rPr>
          <w:rFonts w:ascii="Times New Roman" w:hAnsi="Times New Roman" w:cs="Times New Roman"/>
          <w:sz w:val="24"/>
          <w:szCs w:val="24"/>
        </w:rPr>
        <w:t>L</w:t>
      </w:r>
      <w:r w:rsidRPr="005056B4">
        <w:rPr>
          <w:rFonts w:ascii="Times New Roman" w:hAnsi="Times New Roman" w:cs="Times New Roman"/>
          <w:sz w:val="24"/>
          <w:szCs w:val="24"/>
        </w:rPr>
        <w:t>).</w:t>
      </w:r>
      <w:r w:rsidRPr="005056B4">
        <w:rPr>
          <w:rFonts w:ascii="Times New Roman" w:hAnsi="Times New Roman" w:cs="Times New Roman"/>
          <w:b/>
          <w:bCs/>
          <w:sz w:val="24"/>
          <w:szCs w:val="24"/>
        </w:rPr>
        <w:t xml:space="preserve"> VERDC GROWN UNDER DIFFERENT ENVIRONMENTAL CONDITIONS</w:t>
      </w:r>
    </w:p>
    <w:p w14:paraId="1016B88D" w14:textId="77777777" w:rsidR="00C92B57" w:rsidRDefault="00C92B57" w:rsidP="00C92B57">
      <w:pPr>
        <w:spacing w:after="0" w:line="360" w:lineRule="auto"/>
        <w:rPr>
          <w:rFonts w:ascii="Times New Roman" w:hAnsi="Times New Roman" w:cs="Times New Roman"/>
          <w:b/>
          <w:sz w:val="24"/>
          <w:szCs w:val="24"/>
        </w:rPr>
      </w:pPr>
    </w:p>
    <w:p w14:paraId="29EEB3D7" w14:textId="77777777" w:rsidR="00C92B57" w:rsidRDefault="00C92B57" w:rsidP="00C92B57">
      <w:pPr>
        <w:spacing w:after="0" w:line="360" w:lineRule="auto"/>
        <w:rPr>
          <w:rFonts w:ascii="Times New Roman" w:hAnsi="Times New Roman" w:cs="Times New Roman"/>
          <w:b/>
          <w:sz w:val="24"/>
          <w:szCs w:val="24"/>
        </w:rPr>
      </w:pPr>
    </w:p>
    <w:p w14:paraId="28B0C13B" w14:textId="77777777" w:rsidR="00AC79D3" w:rsidRDefault="00AC79D3" w:rsidP="00994ECE">
      <w:pPr>
        <w:spacing w:after="0" w:line="360" w:lineRule="auto"/>
        <w:rPr>
          <w:rFonts w:ascii="Times New Roman" w:hAnsi="Times New Roman" w:cs="Times New Roman"/>
          <w:bCs/>
          <w:sz w:val="24"/>
          <w:szCs w:val="24"/>
        </w:rPr>
      </w:pPr>
    </w:p>
    <w:p w14:paraId="164D359A" w14:textId="77777777" w:rsidR="00AC79D3" w:rsidRDefault="00AC79D3" w:rsidP="00994ECE">
      <w:pPr>
        <w:spacing w:after="0" w:line="360" w:lineRule="auto"/>
        <w:rPr>
          <w:rFonts w:ascii="Times New Roman" w:hAnsi="Times New Roman" w:cs="Times New Roman"/>
          <w:bCs/>
          <w:sz w:val="24"/>
          <w:szCs w:val="24"/>
        </w:rPr>
      </w:pPr>
    </w:p>
    <w:p w14:paraId="065E8F29" w14:textId="0610901A" w:rsidR="00994ECE" w:rsidRPr="00C92B57" w:rsidRDefault="00994ECE" w:rsidP="00994ECE">
      <w:pPr>
        <w:spacing w:after="0" w:line="360" w:lineRule="auto"/>
        <w:rPr>
          <w:rFonts w:ascii="Times New Roman" w:hAnsi="Times New Roman" w:cs="Times New Roman"/>
          <w:b/>
          <w:sz w:val="24"/>
          <w:szCs w:val="24"/>
        </w:rPr>
      </w:pPr>
      <w:r w:rsidRPr="00C92B57">
        <w:rPr>
          <w:rFonts w:ascii="Times New Roman" w:hAnsi="Times New Roman" w:cs="Times New Roman"/>
          <w:b/>
          <w:sz w:val="24"/>
          <w:szCs w:val="24"/>
        </w:rPr>
        <w:t>Abstract</w:t>
      </w:r>
    </w:p>
    <w:p w14:paraId="034C778C" w14:textId="69375A2F" w:rsidR="004B678A" w:rsidRDefault="00994ECE" w:rsidP="00303851">
      <w:pPr>
        <w:tabs>
          <w:tab w:val="left" w:pos="1330"/>
        </w:tabs>
        <w:spacing w:after="0" w:line="240" w:lineRule="auto"/>
        <w:jc w:val="both"/>
        <w:rPr>
          <w:rFonts w:ascii="Times New Roman" w:hAnsi="Times New Roman" w:cs="Times New Roman"/>
          <w:bCs/>
          <w:sz w:val="24"/>
          <w:szCs w:val="24"/>
        </w:rPr>
      </w:pPr>
      <w:r w:rsidRPr="00994ECE">
        <w:rPr>
          <w:rFonts w:ascii="Times New Roman" w:hAnsi="Times New Roman" w:cs="Times New Roman"/>
          <w:bCs/>
          <w:sz w:val="24"/>
          <w:szCs w:val="24"/>
        </w:rPr>
        <w:t>Bambara groundnut (</w:t>
      </w:r>
      <w:r w:rsidRPr="00994ECE">
        <w:rPr>
          <w:rFonts w:ascii="Times New Roman" w:hAnsi="Times New Roman" w:cs="Times New Roman"/>
          <w:bCs/>
          <w:i/>
          <w:iCs/>
          <w:sz w:val="24"/>
          <w:szCs w:val="24"/>
        </w:rPr>
        <w:t>Vigna subterranea</w:t>
      </w:r>
      <w:r w:rsidRPr="00994ECE">
        <w:rPr>
          <w:rFonts w:ascii="Times New Roman" w:hAnsi="Times New Roman" w:cs="Times New Roman"/>
          <w:bCs/>
          <w:sz w:val="24"/>
          <w:szCs w:val="24"/>
        </w:rPr>
        <w:t xml:space="preserve"> (L.) </w:t>
      </w:r>
      <w:proofErr w:type="spellStart"/>
      <w:r w:rsidRPr="00994ECE">
        <w:rPr>
          <w:rFonts w:ascii="Times New Roman" w:hAnsi="Times New Roman" w:cs="Times New Roman"/>
          <w:bCs/>
          <w:sz w:val="24"/>
          <w:szCs w:val="24"/>
        </w:rPr>
        <w:t>Verdc</w:t>
      </w:r>
      <w:proofErr w:type="spellEnd"/>
      <w:r w:rsidRPr="00994ECE">
        <w:rPr>
          <w:rFonts w:ascii="Times New Roman" w:hAnsi="Times New Roman" w:cs="Times New Roman"/>
          <w:bCs/>
          <w:sz w:val="24"/>
          <w:szCs w:val="24"/>
        </w:rPr>
        <w:t>.) is an</w:t>
      </w:r>
      <w:r>
        <w:rPr>
          <w:rFonts w:ascii="Times New Roman" w:hAnsi="Times New Roman" w:cs="Times New Roman"/>
          <w:bCs/>
          <w:sz w:val="24"/>
          <w:szCs w:val="24"/>
        </w:rPr>
        <w:t xml:space="preserve"> underexploited</w:t>
      </w:r>
      <w:r w:rsidRPr="00994ECE">
        <w:rPr>
          <w:rFonts w:ascii="Times New Roman" w:hAnsi="Times New Roman" w:cs="Times New Roman"/>
          <w:bCs/>
          <w:sz w:val="24"/>
          <w:szCs w:val="24"/>
        </w:rPr>
        <w:t xml:space="preserve">, drought-tolerant legume with considerable nutritional and agricultural importance, particularly in semi-arid regions. This study </w:t>
      </w:r>
      <w:r>
        <w:rPr>
          <w:rFonts w:ascii="Times New Roman" w:hAnsi="Times New Roman" w:cs="Times New Roman"/>
          <w:bCs/>
          <w:sz w:val="24"/>
          <w:szCs w:val="24"/>
        </w:rPr>
        <w:t>investigated</w:t>
      </w:r>
      <w:r w:rsidRPr="00994ECE">
        <w:rPr>
          <w:rFonts w:ascii="Times New Roman" w:hAnsi="Times New Roman" w:cs="Times New Roman"/>
          <w:bCs/>
          <w:sz w:val="24"/>
          <w:szCs w:val="24"/>
        </w:rPr>
        <w:t xml:space="preserve"> the effects of drought stress, arbuscular mycorrhizal fungi (AMF), </w:t>
      </w:r>
      <w:proofErr w:type="spellStart"/>
      <w:r w:rsidRPr="00994ECE">
        <w:rPr>
          <w:rFonts w:ascii="Times New Roman" w:hAnsi="Times New Roman" w:cs="Times New Roman"/>
          <w:bCs/>
          <w:i/>
          <w:iCs/>
          <w:sz w:val="24"/>
          <w:szCs w:val="24"/>
        </w:rPr>
        <w:t>Calopogonium</w:t>
      </w:r>
      <w:proofErr w:type="spellEnd"/>
      <w:r w:rsidRPr="00994ECE">
        <w:rPr>
          <w:rFonts w:ascii="Times New Roman" w:hAnsi="Times New Roman" w:cs="Times New Roman"/>
          <w:bCs/>
          <w:i/>
          <w:iCs/>
          <w:sz w:val="24"/>
          <w:szCs w:val="24"/>
        </w:rPr>
        <w:t xml:space="preserve">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and their combined application on germination and petiole length of five </w:t>
      </w:r>
      <w:r w:rsidRPr="00994ECE">
        <w:rPr>
          <w:rFonts w:ascii="Times New Roman" w:hAnsi="Times New Roman" w:cs="Times New Roman"/>
          <w:bCs/>
          <w:i/>
          <w:iCs/>
          <w:sz w:val="24"/>
          <w:szCs w:val="24"/>
        </w:rPr>
        <w:t>V. subterranea</w:t>
      </w:r>
      <w:r w:rsidRPr="00994ECE">
        <w:rPr>
          <w:rFonts w:ascii="Times New Roman" w:hAnsi="Times New Roman" w:cs="Times New Roman"/>
          <w:bCs/>
          <w:sz w:val="24"/>
          <w:szCs w:val="24"/>
        </w:rPr>
        <w:t xml:space="preserve"> accessions (TVSU1–TVSU5). The </w:t>
      </w:r>
      <w:r>
        <w:rPr>
          <w:rFonts w:ascii="Times New Roman" w:hAnsi="Times New Roman" w:cs="Times New Roman"/>
          <w:bCs/>
          <w:sz w:val="24"/>
          <w:szCs w:val="24"/>
        </w:rPr>
        <w:t>study</w:t>
      </w:r>
      <w:r w:rsidRPr="00994ECE">
        <w:rPr>
          <w:rFonts w:ascii="Times New Roman" w:hAnsi="Times New Roman" w:cs="Times New Roman"/>
          <w:bCs/>
          <w:sz w:val="24"/>
          <w:szCs w:val="24"/>
        </w:rPr>
        <w:t xml:space="preserve"> was </w:t>
      </w:r>
      <w:r>
        <w:rPr>
          <w:rFonts w:ascii="Times New Roman" w:hAnsi="Times New Roman" w:cs="Times New Roman"/>
          <w:bCs/>
          <w:sz w:val="24"/>
          <w:szCs w:val="24"/>
        </w:rPr>
        <w:t xml:space="preserve">carried out </w:t>
      </w:r>
      <w:r w:rsidRPr="00994ECE">
        <w:rPr>
          <w:rFonts w:ascii="Times New Roman" w:hAnsi="Times New Roman" w:cs="Times New Roman"/>
          <w:bCs/>
          <w:sz w:val="24"/>
          <w:szCs w:val="24"/>
        </w:rPr>
        <w:t>using a randomized block design with three replicates. Plants were grown in sandy-loam soil characterized by moderate acidity (pH 5.30), low water-holding capacity (11.44</w:t>
      </w:r>
      <w:r w:rsidR="00837C85">
        <w:rPr>
          <w:rFonts w:ascii="Times New Roman" w:hAnsi="Times New Roman" w:cs="Times New Roman"/>
          <w:bCs/>
          <w:sz w:val="24"/>
          <w:szCs w:val="24"/>
        </w:rPr>
        <w:t xml:space="preserve"> </w:t>
      </w:r>
      <w:r w:rsidRPr="00994ECE">
        <w:rPr>
          <w:rFonts w:ascii="Times New Roman" w:hAnsi="Times New Roman" w:cs="Times New Roman"/>
          <w:bCs/>
          <w:sz w:val="24"/>
          <w:szCs w:val="24"/>
        </w:rPr>
        <w:t xml:space="preserve">%), and relatively low fertility. Petiole length was measured weekly for 13 weeks, while germination was assessed under well-watered and drought conditions. Drought stress significantly affected germination and petiole development, with responses varying among accessions. </w:t>
      </w:r>
      <w:r w:rsidR="00837C85" w:rsidRPr="00837C85">
        <w:rPr>
          <w:rFonts w:ascii="Times New Roman" w:hAnsi="Times New Roman" w:cs="Times New Roman"/>
          <w:i/>
          <w:iCs/>
          <w:sz w:val="24"/>
          <w:szCs w:val="24"/>
        </w:rPr>
        <w:t xml:space="preserve">Arbuscular mycorrhizal </w:t>
      </w:r>
      <w:r w:rsidR="00837C85" w:rsidRPr="000F604D">
        <w:rPr>
          <w:rFonts w:ascii="Times New Roman" w:hAnsi="Times New Roman" w:cs="Times New Roman"/>
          <w:sz w:val="24"/>
          <w:szCs w:val="24"/>
        </w:rPr>
        <w:t>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individually improved vegetative growth under drought, while their combined application produced the most pronounced beneficial effects. Under the combined treatment, TVSU4 and TVSU5 exhibited the greatest petiole elongation, reaching 21.86 cm at 13 weeks after planting, whereas TVSU2 showed limited responsiveness.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xml:space="preserve"> alone also promoted sustained petiole growth, with TVSU5 recording the highest value (23.43 cm). The combined treatment substantially improved drought-affected germination, approaching the well-watered control. These findings demonstrate significant accession-dependent variation in drought response and indicate that integrating </w:t>
      </w:r>
      <w:r w:rsidR="00837C85" w:rsidRPr="000F604D">
        <w:rPr>
          <w:rFonts w:ascii="Times New Roman" w:hAnsi="Times New Roman" w:cs="Times New Roman"/>
          <w:sz w:val="24"/>
          <w:szCs w:val="24"/>
        </w:rPr>
        <w:t>Arbuscular mycorrhizal fungi</w:t>
      </w:r>
      <w:r w:rsidR="00837C85" w:rsidRPr="00994ECE">
        <w:rPr>
          <w:rFonts w:ascii="Times New Roman" w:hAnsi="Times New Roman" w:cs="Times New Roman"/>
          <w:bCs/>
          <w:sz w:val="24"/>
          <w:szCs w:val="24"/>
        </w:rPr>
        <w:t xml:space="preserve"> </w:t>
      </w:r>
      <w:r w:rsidR="00837C85">
        <w:rPr>
          <w:rFonts w:ascii="Times New Roman" w:hAnsi="Times New Roman" w:cs="Times New Roman"/>
          <w:bCs/>
          <w:sz w:val="24"/>
          <w:szCs w:val="24"/>
        </w:rPr>
        <w:t>(</w:t>
      </w:r>
      <w:r w:rsidRPr="00994ECE">
        <w:rPr>
          <w:rFonts w:ascii="Times New Roman" w:hAnsi="Times New Roman" w:cs="Times New Roman"/>
          <w:bCs/>
          <w:sz w:val="24"/>
          <w:szCs w:val="24"/>
        </w:rPr>
        <w:t>AMF</w:t>
      </w:r>
      <w:r w:rsidR="00837C85">
        <w:rPr>
          <w:rFonts w:ascii="Times New Roman" w:hAnsi="Times New Roman" w:cs="Times New Roman"/>
          <w:bCs/>
          <w:sz w:val="24"/>
          <w:szCs w:val="24"/>
        </w:rPr>
        <w:t>)</w:t>
      </w:r>
      <w:r w:rsidRPr="00994ECE">
        <w:rPr>
          <w:rFonts w:ascii="Times New Roman" w:hAnsi="Times New Roman" w:cs="Times New Roman"/>
          <w:bCs/>
          <w:sz w:val="24"/>
          <w:szCs w:val="24"/>
        </w:rPr>
        <w:t xml:space="preserve"> and </w:t>
      </w:r>
      <w:r w:rsidRPr="00994ECE">
        <w:rPr>
          <w:rFonts w:ascii="Times New Roman" w:hAnsi="Times New Roman" w:cs="Times New Roman"/>
          <w:bCs/>
          <w:i/>
          <w:iCs/>
          <w:sz w:val="24"/>
          <w:szCs w:val="24"/>
        </w:rPr>
        <w:t xml:space="preserve">C. </w:t>
      </w:r>
      <w:proofErr w:type="spellStart"/>
      <w:r w:rsidRPr="00994ECE">
        <w:rPr>
          <w:rFonts w:ascii="Times New Roman" w:hAnsi="Times New Roman" w:cs="Times New Roman"/>
          <w:bCs/>
          <w:i/>
          <w:iCs/>
          <w:sz w:val="24"/>
          <w:szCs w:val="24"/>
        </w:rPr>
        <w:t>mucunoides</w:t>
      </w:r>
      <w:proofErr w:type="spellEnd"/>
      <w:r w:rsidRPr="00994ECE">
        <w:rPr>
          <w:rFonts w:ascii="Times New Roman" w:hAnsi="Times New Roman" w:cs="Times New Roman"/>
          <w:bCs/>
          <w:sz w:val="24"/>
          <w:szCs w:val="24"/>
        </w:rPr>
        <w:t> can enhance establishment and vegetative growth of Bambara groundnut under water-limited conditions. The approach offers potential as a sustainable strategy for improving drought resilience in Bambara groundnut production.</w:t>
      </w:r>
    </w:p>
    <w:p w14:paraId="5683674B" w14:textId="3A1653F8" w:rsidR="000D0A90" w:rsidRPr="000A2529" w:rsidRDefault="000D0A90" w:rsidP="000D0A90">
      <w:pPr>
        <w:spacing w:before="240" w:after="0" w:line="240" w:lineRule="auto"/>
        <w:jc w:val="both"/>
        <w:rPr>
          <w:rFonts w:ascii="Times New Roman" w:hAnsi="Times New Roman" w:cs="Times New Roman"/>
          <w:sz w:val="24"/>
          <w:szCs w:val="24"/>
        </w:rPr>
      </w:pPr>
      <w:r w:rsidRPr="000F604D">
        <w:rPr>
          <w:rFonts w:ascii="Times New Roman" w:hAnsi="Times New Roman" w:cs="Times New Roman"/>
          <w:b/>
          <w:bCs/>
          <w:sz w:val="24"/>
          <w:szCs w:val="24"/>
        </w:rPr>
        <w:t>Key words:</w:t>
      </w:r>
      <w:r>
        <w:rPr>
          <w:rFonts w:ascii="Times New Roman" w:hAnsi="Times New Roman" w:cs="Times New Roman"/>
          <w:sz w:val="24"/>
          <w:szCs w:val="24"/>
        </w:rPr>
        <w:t xml:space="preserve"> </w:t>
      </w:r>
      <w:r w:rsidRPr="000F604D">
        <w:rPr>
          <w:rFonts w:ascii="Times New Roman" w:hAnsi="Times New Roman" w:cs="Times New Roman"/>
          <w:sz w:val="24"/>
          <w:szCs w:val="24"/>
        </w:rPr>
        <w:t>Bambara groundnut</w:t>
      </w:r>
      <w:r>
        <w:rPr>
          <w:rFonts w:ascii="Times New Roman" w:hAnsi="Times New Roman" w:cs="Times New Roman"/>
          <w:sz w:val="24"/>
          <w:szCs w:val="24"/>
        </w:rPr>
        <w:t>,</w:t>
      </w:r>
      <w:r w:rsidRPr="000F604D">
        <w:rPr>
          <w:rFonts w:ascii="Times New Roman" w:hAnsi="Times New Roman" w:cs="Times New Roman"/>
          <w:sz w:val="24"/>
          <w:szCs w:val="24"/>
        </w:rPr>
        <w:t> </w:t>
      </w:r>
      <w:r w:rsidRPr="000F604D">
        <w:rPr>
          <w:rFonts w:ascii="Times New Roman" w:hAnsi="Times New Roman" w:cs="Times New Roman"/>
          <w:i/>
          <w:iCs/>
          <w:sz w:val="24"/>
          <w:szCs w:val="24"/>
        </w:rPr>
        <w:t>Vigna subterranea</w:t>
      </w:r>
      <w:r>
        <w:rPr>
          <w:rFonts w:ascii="Times New Roman" w:hAnsi="Times New Roman" w:cs="Times New Roman"/>
          <w:sz w:val="24"/>
          <w:szCs w:val="24"/>
        </w:rPr>
        <w:t>,</w:t>
      </w:r>
      <w:r w:rsidRPr="000F604D">
        <w:rPr>
          <w:rFonts w:ascii="Times New Roman" w:hAnsi="Times New Roman" w:cs="Times New Roman"/>
          <w:sz w:val="24"/>
          <w:szCs w:val="24"/>
        </w:rPr>
        <w:t xml:space="preserve"> Drought stress</w:t>
      </w:r>
      <w:r>
        <w:rPr>
          <w:rFonts w:ascii="Times New Roman" w:hAnsi="Times New Roman" w:cs="Times New Roman"/>
          <w:sz w:val="24"/>
          <w:szCs w:val="24"/>
        </w:rPr>
        <w:t>,</w:t>
      </w:r>
      <w:r w:rsidRPr="000F604D">
        <w:rPr>
          <w:rFonts w:ascii="Times New Roman" w:hAnsi="Times New Roman" w:cs="Times New Roman"/>
          <w:sz w:val="24"/>
          <w:szCs w:val="24"/>
        </w:rPr>
        <w:t xml:space="preserve"> </w:t>
      </w:r>
      <w:r w:rsidRPr="00837C85">
        <w:rPr>
          <w:rFonts w:ascii="Times New Roman" w:hAnsi="Times New Roman" w:cs="Times New Roman"/>
          <w:i/>
          <w:iCs/>
          <w:sz w:val="24"/>
          <w:szCs w:val="24"/>
        </w:rPr>
        <w:t>Arbuscular mycorrhizal fungi</w:t>
      </w:r>
      <w:r>
        <w:rPr>
          <w:rFonts w:ascii="Times New Roman" w:hAnsi="Times New Roman" w:cs="Times New Roman"/>
          <w:sz w:val="24"/>
          <w:szCs w:val="24"/>
        </w:rPr>
        <w:t>,</w:t>
      </w:r>
      <w:r w:rsidRPr="000F604D">
        <w:rPr>
          <w:rFonts w:ascii="Times New Roman" w:hAnsi="Times New Roman" w:cs="Times New Roman"/>
          <w:sz w:val="24"/>
          <w:szCs w:val="24"/>
        </w:rPr>
        <w:t> </w:t>
      </w:r>
      <w:proofErr w:type="spellStart"/>
      <w:r w:rsidRPr="000F604D">
        <w:rPr>
          <w:rFonts w:ascii="Times New Roman" w:hAnsi="Times New Roman" w:cs="Times New Roman"/>
          <w:i/>
          <w:iCs/>
          <w:sz w:val="24"/>
          <w:szCs w:val="24"/>
        </w:rPr>
        <w:t>Calopogonium</w:t>
      </w:r>
      <w:proofErr w:type="spellEnd"/>
      <w:r w:rsidRPr="000F604D">
        <w:rPr>
          <w:rFonts w:ascii="Times New Roman" w:hAnsi="Times New Roman" w:cs="Times New Roman"/>
          <w:i/>
          <w:iCs/>
          <w:sz w:val="24"/>
          <w:szCs w:val="24"/>
        </w:rPr>
        <w:t xml:space="preserve"> </w:t>
      </w:r>
      <w:proofErr w:type="spellStart"/>
      <w:r w:rsidRPr="000F604D">
        <w:rPr>
          <w:rFonts w:ascii="Times New Roman" w:hAnsi="Times New Roman" w:cs="Times New Roman"/>
          <w:i/>
          <w:iCs/>
          <w:sz w:val="24"/>
          <w:szCs w:val="24"/>
        </w:rPr>
        <w:t>mucunoides</w:t>
      </w:r>
      <w:proofErr w:type="spellEnd"/>
      <w:r>
        <w:rPr>
          <w:rFonts w:ascii="Times New Roman" w:hAnsi="Times New Roman" w:cs="Times New Roman"/>
          <w:sz w:val="24"/>
          <w:szCs w:val="24"/>
        </w:rPr>
        <w:t>,</w:t>
      </w:r>
      <w:r w:rsidRPr="000F604D">
        <w:rPr>
          <w:rFonts w:ascii="Times New Roman" w:hAnsi="Times New Roman" w:cs="Times New Roman"/>
          <w:sz w:val="24"/>
          <w:szCs w:val="24"/>
        </w:rPr>
        <w:t xml:space="preserve"> Petiole length</w:t>
      </w:r>
      <w:r>
        <w:rPr>
          <w:rFonts w:ascii="Times New Roman" w:hAnsi="Times New Roman" w:cs="Times New Roman"/>
          <w:sz w:val="24"/>
          <w:szCs w:val="24"/>
        </w:rPr>
        <w:t>,</w:t>
      </w:r>
      <w:r w:rsidRPr="000F604D">
        <w:rPr>
          <w:rFonts w:ascii="Times New Roman" w:hAnsi="Times New Roman" w:cs="Times New Roman"/>
          <w:sz w:val="24"/>
          <w:szCs w:val="24"/>
        </w:rPr>
        <w:t xml:space="preserve"> Drought tolerance.</w:t>
      </w:r>
    </w:p>
    <w:p w14:paraId="1FFA0AF7" w14:textId="77777777" w:rsidR="000D0A90" w:rsidRPr="00994ECE" w:rsidRDefault="000D0A90" w:rsidP="00C92B57">
      <w:pPr>
        <w:spacing w:after="0" w:line="240" w:lineRule="auto"/>
        <w:jc w:val="both"/>
        <w:rPr>
          <w:rFonts w:ascii="Times New Roman" w:hAnsi="Times New Roman" w:cs="Times New Roman"/>
          <w:bCs/>
          <w:sz w:val="24"/>
          <w:szCs w:val="24"/>
        </w:rPr>
      </w:pPr>
    </w:p>
    <w:p w14:paraId="13627ECA" w14:textId="77777777" w:rsidR="004B678A" w:rsidRDefault="004B678A" w:rsidP="004C415A">
      <w:pPr>
        <w:spacing w:line="480" w:lineRule="auto"/>
        <w:jc w:val="both"/>
        <w:rPr>
          <w:rFonts w:ascii="Times New Roman" w:hAnsi="Times New Roman" w:cs="Times New Roman"/>
          <w:b/>
          <w:bCs/>
          <w:sz w:val="24"/>
          <w:szCs w:val="24"/>
        </w:rPr>
      </w:pPr>
    </w:p>
    <w:p w14:paraId="19B87082" w14:textId="77777777" w:rsidR="00C92B57" w:rsidRDefault="00C92B57" w:rsidP="004C415A">
      <w:pPr>
        <w:spacing w:line="480" w:lineRule="auto"/>
        <w:jc w:val="both"/>
        <w:rPr>
          <w:rFonts w:ascii="Times New Roman" w:hAnsi="Times New Roman" w:cs="Times New Roman"/>
          <w:b/>
          <w:bCs/>
          <w:sz w:val="24"/>
          <w:szCs w:val="24"/>
        </w:rPr>
      </w:pPr>
    </w:p>
    <w:p w14:paraId="2926B153" w14:textId="77777777" w:rsidR="00C92B57" w:rsidRDefault="00C92B57" w:rsidP="004C415A">
      <w:pPr>
        <w:spacing w:line="480" w:lineRule="auto"/>
        <w:jc w:val="both"/>
        <w:rPr>
          <w:rFonts w:ascii="Times New Roman" w:hAnsi="Times New Roman" w:cs="Times New Roman"/>
          <w:b/>
          <w:bCs/>
          <w:sz w:val="24"/>
          <w:szCs w:val="24"/>
        </w:rPr>
      </w:pPr>
    </w:p>
    <w:p w14:paraId="1EB194B6" w14:textId="77777777" w:rsidR="00C92B57" w:rsidRDefault="00C92B57" w:rsidP="004C415A">
      <w:pPr>
        <w:spacing w:line="480" w:lineRule="auto"/>
        <w:jc w:val="both"/>
        <w:rPr>
          <w:rFonts w:ascii="Times New Roman" w:hAnsi="Times New Roman" w:cs="Times New Roman"/>
          <w:b/>
          <w:bCs/>
          <w:sz w:val="24"/>
          <w:szCs w:val="24"/>
        </w:rPr>
      </w:pPr>
    </w:p>
    <w:p w14:paraId="0C01CBD6" w14:textId="77777777" w:rsidR="00C92B57" w:rsidRDefault="00C92B57" w:rsidP="004C415A">
      <w:pPr>
        <w:spacing w:line="480" w:lineRule="auto"/>
        <w:jc w:val="both"/>
        <w:rPr>
          <w:rFonts w:ascii="Times New Roman" w:hAnsi="Times New Roman" w:cs="Times New Roman"/>
          <w:b/>
          <w:bCs/>
          <w:sz w:val="24"/>
          <w:szCs w:val="24"/>
        </w:rPr>
      </w:pPr>
    </w:p>
    <w:p w14:paraId="555CA453" w14:textId="77777777" w:rsidR="00C92B57" w:rsidRDefault="00C92B57" w:rsidP="004C415A">
      <w:pPr>
        <w:spacing w:line="480" w:lineRule="auto"/>
        <w:jc w:val="both"/>
        <w:rPr>
          <w:rFonts w:ascii="Times New Roman" w:hAnsi="Times New Roman" w:cs="Times New Roman"/>
          <w:b/>
          <w:bCs/>
          <w:sz w:val="24"/>
          <w:szCs w:val="24"/>
        </w:rPr>
      </w:pPr>
    </w:p>
    <w:p w14:paraId="713E01B7" w14:textId="7D9A86BD" w:rsidR="004C415A" w:rsidRPr="000A2529" w:rsidRDefault="004C415A" w:rsidP="004C415A">
      <w:pPr>
        <w:spacing w:line="480" w:lineRule="auto"/>
        <w:jc w:val="both"/>
        <w:rPr>
          <w:rFonts w:ascii="Times New Roman" w:hAnsi="Times New Roman" w:cs="Times New Roman"/>
          <w:b/>
          <w:bCs/>
          <w:sz w:val="24"/>
          <w:szCs w:val="24"/>
        </w:rPr>
      </w:pPr>
      <w:r w:rsidRPr="000A2529">
        <w:rPr>
          <w:rFonts w:ascii="Times New Roman" w:hAnsi="Times New Roman" w:cs="Times New Roman"/>
          <w:b/>
          <w:bCs/>
          <w:sz w:val="24"/>
          <w:szCs w:val="24"/>
        </w:rPr>
        <w:lastRenderedPageBreak/>
        <w:t>Introduction</w:t>
      </w:r>
    </w:p>
    <w:p w14:paraId="72D4B54D" w14:textId="5B405CCA"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Bambara groundnut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is an important leguminous crop with significant nutritional and agricultural value. </w:t>
      </w:r>
      <w:r w:rsidRPr="007D7A5A">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(L.) </w:t>
      </w:r>
      <w:proofErr w:type="spellStart"/>
      <w:r w:rsidRPr="000A2529">
        <w:rPr>
          <w:rFonts w:ascii="Times New Roman" w:hAnsi="Times New Roman" w:cs="Times New Roman"/>
          <w:sz w:val="24"/>
          <w:szCs w:val="24"/>
        </w:rPr>
        <w:t>Verdc</w:t>
      </w:r>
      <w:proofErr w:type="spellEnd"/>
      <w:r w:rsidRPr="000A2529">
        <w:rPr>
          <w:rFonts w:ascii="Times New Roman" w:hAnsi="Times New Roman" w:cs="Times New Roman"/>
          <w:sz w:val="24"/>
          <w:szCs w:val="24"/>
        </w:rPr>
        <w:t xml:space="preserve"> is an indigenous African crop that has been cultivated for centuries from the Sahara to South Africa (</w:t>
      </w:r>
      <w:proofErr w:type="spellStart"/>
      <w:r w:rsidRPr="000A2529">
        <w:rPr>
          <w:rFonts w:ascii="Times New Roman" w:hAnsi="Times New Roman" w:cs="Times New Roman"/>
          <w:sz w:val="24"/>
          <w:szCs w:val="24"/>
        </w:rPr>
        <w:t>Nwanna</w:t>
      </w:r>
      <w:proofErr w:type="spellEnd"/>
      <w:r w:rsidRPr="000A2529">
        <w:rPr>
          <w:rFonts w:ascii="Times New Roman" w:hAnsi="Times New Roman" w:cs="Times New Roman"/>
          <w:sz w:val="24"/>
          <w:szCs w:val="24"/>
        </w:rPr>
        <w:t xml:space="preserv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2005</w:t>
      </w:r>
      <w:r w:rsidR="003A1DBE">
        <w:rPr>
          <w:rFonts w:ascii="Times New Roman" w:hAnsi="Times New Roman" w:cs="Times New Roman"/>
          <w:sz w:val="24"/>
          <w:szCs w:val="24"/>
        </w:rPr>
        <w:t>)</w:t>
      </w:r>
      <w:r w:rsidRPr="000A2529">
        <w:rPr>
          <w:rFonts w:ascii="Times New Roman" w:hAnsi="Times New Roman" w:cs="Times New Roman"/>
          <w:sz w:val="24"/>
          <w:szCs w:val="24"/>
        </w:rPr>
        <w:t xml:space="preserve">. Bambara groundnut is a member of the Fabaceae family and the </w:t>
      </w:r>
      <w:proofErr w:type="spellStart"/>
      <w:r w:rsidRPr="000A2529">
        <w:rPr>
          <w:rFonts w:ascii="Times New Roman" w:hAnsi="Times New Roman" w:cs="Times New Roman"/>
          <w:sz w:val="24"/>
          <w:szCs w:val="24"/>
        </w:rPr>
        <w:t>Papilionoideae</w:t>
      </w:r>
      <w:proofErr w:type="spellEnd"/>
      <w:r w:rsidRPr="000A2529">
        <w:rPr>
          <w:rFonts w:ascii="Times New Roman" w:hAnsi="Times New Roman" w:cs="Times New Roman"/>
          <w:sz w:val="24"/>
          <w:szCs w:val="24"/>
        </w:rPr>
        <w:t xml:space="preserve"> subfamily, and is regarded as the third most important grain legume in semi-arid Africa, following groundnut and cowpea (</w:t>
      </w:r>
      <w:proofErr w:type="spellStart"/>
      <w:r w:rsidRPr="000A2529">
        <w:rPr>
          <w:rFonts w:ascii="Times New Roman" w:hAnsi="Times New Roman" w:cs="Times New Roman"/>
          <w:sz w:val="24"/>
          <w:szCs w:val="24"/>
        </w:rPr>
        <w:t>Sellschope</w:t>
      </w:r>
      <w:proofErr w:type="spellEnd"/>
      <w:r w:rsidR="00C92B57">
        <w:rPr>
          <w:rFonts w:ascii="Times New Roman" w:hAnsi="Times New Roman" w:cs="Times New Roman"/>
          <w:sz w:val="24"/>
          <w:szCs w:val="24"/>
        </w:rPr>
        <w:t>,</w:t>
      </w:r>
      <w:r w:rsidRPr="000A2529">
        <w:rPr>
          <w:rFonts w:ascii="Times New Roman" w:hAnsi="Times New Roman" w:cs="Times New Roman"/>
          <w:sz w:val="24"/>
          <w:szCs w:val="24"/>
        </w:rPr>
        <w:t xml:space="preserve"> 1962). The crop is cultivated majorly for its seeds which are produced in pods under the ground (Abejide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2017). It is known to be drought and pests tolerant (Berchie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xml:space="preserve">., 2012; </w:t>
      </w:r>
      <w:proofErr w:type="spellStart"/>
      <w:r w:rsidRPr="000A2529">
        <w:rPr>
          <w:rFonts w:ascii="Times New Roman" w:hAnsi="Times New Roman" w:cs="Times New Roman"/>
          <w:sz w:val="24"/>
          <w:szCs w:val="24"/>
        </w:rPr>
        <w:t>Tweneboah</w:t>
      </w:r>
      <w:proofErr w:type="spellEnd"/>
      <w:r w:rsidRPr="000A2529">
        <w:rPr>
          <w:rFonts w:ascii="Times New Roman" w:hAnsi="Times New Roman" w:cs="Times New Roman"/>
          <w:sz w:val="24"/>
          <w:szCs w:val="24"/>
        </w:rPr>
        <w:t xml:space="preserve"> </w:t>
      </w:r>
      <w:r w:rsidRPr="00054711">
        <w:rPr>
          <w:rFonts w:ascii="Times New Roman" w:hAnsi="Times New Roman" w:cs="Times New Roman"/>
          <w:i/>
          <w:iCs/>
          <w:sz w:val="24"/>
          <w:szCs w:val="24"/>
        </w:rPr>
        <w:t>et al</w:t>
      </w:r>
      <w:r w:rsidRPr="000A2529">
        <w:rPr>
          <w:rFonts w:ascii="Times New Roman" w:hAnsi="Times New Roman" w:cs="Times New Roman"/>
          <w:sz w:val="24"/>
          <w:szCs w:val="24"/>
        </w:rPr>
        <w:t>., 2013) and also produces a reasonable yield when grown under poor soil conditions (Messiaen, 1992).</w:t>
      </w:r>
    </w:p>
    <w:p w14:paraId="653C337F" w14:textId="00E39225"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remains the third most important legume in semiarid Africa in terms of nutrition, consumption, and socioeconomic impact, behind peanut (Arachis hypogea), </w:t>
      </w:r>
      <w:r w:rsidR="008C700C" w:rsidRPr="000A2529">
        <w:rPr>
          <w:rFonts w:ascii="Times New Roman" w:hAnsi="Times New Roman" w:cs="Times New Roman"/>
          <w:sz w:val="24"/>
          <w:szCs w:val="24"/>
        </w:rPr>
        <w:t>soybean,</w:t>
      </w:r>
      <w:r w:rsidRPr="000A2529">
        <w:rPr>
          <w:rFonts w:ascii="Times New Roman" w:hAnsi="Times New Roman" w:cs="Times New Roman"/>
          <w:sz w:val="24"/>
          <w:szCs w:val="24"/>
        </w:rPr>
        <w:t xml:space="preserve"> (Glycine max), and cowpea (</w:t>
      </w:r>
      <w:r w:rsidRPr="007D7A5A">
        <w:rPr>
          <w:rFonts w:ascii="Times New Roman" w:hAnsi="Times New Roman" w:cs="Times New Roman"/>
          <w:i/>
          <w:iCs/>
          <w:sz w:val="24"/>
          <w:szCs w:val="24"/>
        </w:rPr>
        <w:t>Vigna unguiculata</w:t>
      </w:r>
      <w:r w:rsidRPr="000A2529">
        <w:rPr>
          <w:rFonts w:ascii="Times New Roman" w:hAnsi="Times New Roman" w:cs="Times New Roman"/>
          <w:sz w:val="24"/>
          <w:szCs w:val="24"/>
        </w:rPr>
        <w:t xml:space="preserve">) </w:t>
      </w:r>
      <w:r w:rsidR="008457BA">
        <w:rPr>
          <w:rFonts w:ascii="Times New Roman" w:hAnsi="Times New Roman" w:cs="Times New Roman"/>
          <w:sz w:val="24"/>
          <w:szCs w:val="24"/>
        </w:rPr>
        <w:t>(</w:t>
      </w:r>
      <w:r w:rsidRPr="000A2529">
        <w:rPr>
          <w:rFonts w:ascii="Times New Roman" w:hAnsi="Times New Roman" w:cs="Times New Roman"/>
          <w:sz w:val="24"/>
          <w:szCs w:val="24"/>
        </w:rPr>
        <w:t>Oyeyemi et al., 2024</w:t>
      </w:r>
      <w:r w:rsidR="003A1DBE">
        <w:rPr>
          <w:rFonts w:ascii="Times New Roman" w:hAnsi="Times New Roman" w:cs="Times New Roman"/>
          <w:sz w:val="24"/>
          <w:szCs w:val="24"/>
        </w:rPr>
        <w:t>)</w:t>
      </w:r>
    </w:p>
    <w:p w14:paraId="519077F6"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Bambara groundnut seeds are rich in protein and essential amino acids and are commonly used to complement cereal-based diets, which are often deficient in nitrogenous compounds. The crop is also a good source of </w:t>
      </w:r>
      <w:proofErr w:type="spellStart"/>
      <w:r w:rsidRPr="000A2529">
        <w:rPr>
          <w:rFonts w:ascii="Times New Roman" w:hAnsi="Times New Roman" w:cs="Times New Roman"/>
          <w:sz w:val="24"/>
          <w:szCs w:val="24"/>
        </w:rPr>
        <w:t>fibre</w:t>
      </w:r>
      <w:proofErr w:type="spellEnd"/>
      <w:r w:rsidRPr="000A2529">
        <w:rPr>
          <w:rFonts w:ascii="Times New Roman" w:hAnsi="Times New Roman" w:cs="Times New Roman"/>
          <w:sz w:val="24"/>
          <w:szCs w:val="24"/>
        </w:rPr>
        <w:t>, calcium, iron and potassium (Hillocks et al., 2012). Its leaves, which are rich in phosphorus, are used as livestock feed, while the seeds can be fed to pigs and poultry and the leafy stems used as fodder (Majola, 2021). Bambara groundnut is mainly cultivated for its underground seeds, which can be consumed as a dry vegetable or combined with maize and plantain (Brink et al., 2006).</w:t>
      </w:r>
    </w:p>
    <w:p w14:paraId="2E56F6A1" w14:textId="77777777" w:rsidR="004C415A" w:rsidRPr="000A2529" w:rsidRDefault="004C415A" w:rsidP="004C769E">
      <w:pPr>
        <w:spacing w:line="480" w:lineRule="auto"/>
        <w:jc w:val="both"/>
        <w:rPr>
          <w:rFonts w:ascii="Times New Roman" w:hAnsi="Times New Roman" w:cs="Times New Roman"/>
          <w:sz w:val="24"/>
          <w:szCs w:val="24"/>
        </w:rPr>
      </w:pPr>
      <w:r w:rsidRPr="00C92B57">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is an herbaceous annual legume with creeping stems at ground level. It grows to approximately 0.25 – 0.37 m and has compound leaves made up of three leaflets with stipules of about 3 mm long (</w:t>
      </w:r>
      <w:proofErr w:type="spellStart"/>
      <w:r w:rsidRPr="000A2529">
        <w:rPr>
          <w:rFonts w:ascii="Times New Roman" w:hAnsi="Times New Roman" w:cs="Times New Roman"/>
          <w:sz w:val="24"/>
          <w:szCs w:val="24"/>
        </w:rPr>
        <w:t>Oyeyinka</w:t>
      </w:r>
      <w:proofErr w:type="spellEnd"/>
      <w:r w:rsidRPr="000A2529">
        <w:rPr>
          <w:rFonts w:ascii="Times New Roman" w:hAnsi="Times New Roman" w:cs="Times New Roman"/>
          <w:sz w:val="24"/>
          <w:szCs w:val="24"/>
        </w:rPr>
        <w:t xml:space="preserve">, 2021). The plant produces flowers with a tubular calyx </w:t>
      </w:r>
      <w:r w:rsidRPr="000A2529">
        <w:rPr>
          <w:rFonts w:ascii="Times New Roman" w:hAnsi="Times New Roman" w:cs="Times New Roman"/>
          <w:sz w:val="24"/>
          <w:szCs w:val="24"/>
        </w:rPr>
        <w:lastRenderedPageBreak/>
        <w:t>and whitish-yellow corolla measuring about 4 –7 mm, while its fruit is an indehiscent pod of approximately 2.5 cm in diameter.</w:t>
      </w:r>
    </w:p>
    <w:p w14:paraId="5940454B"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Bambara groundnut is a drought-tolerant crop that places minimal demands on soil resources and is relatively resistant to diseases. It can grow successfully in nutrient-poor soils where many other crops would struggle to survive. The plant is characterized as one of the most resilient pulses, capable of producing under conditions of high temperature and low rainfall that are unsuitable for the survival of many other pulse crops (Mayes et al., 2019).</w:t>
      </w:r>
    </w:p>
    <w:p w14:paraId="11AF410A"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Soil texture influences water retention, aeration, nutrient availability and root development. Clay soils generally retain more water and nutrients, whereas sandy soils drain rapidly and may experience nutrient losses (Brady and Weil, 2017). Soil pH affects nutrient availability, microbial activity and fertilizer efficiency, with most crops performing well between pH 5.5 and 7.5. Acidic soils may reduce phosphorus availability and increase </w:t>
      </w:r>
      <w:proofErr w:type="spellStart"/>
      <w:r w:rsidRPr="000A2529">
        <w:rPr>
          <w:rFonts w:ascii="Times New Roman" w:hAnsi="Times New Roman" w:cs="Times New Roman"/>
          <w:sz w:val="24"/>
          <w:szCs w:val="24"/>
        </w:rPr>
        <w:t>aluminium</w:t>
      </w:r>
      <w:proofErr w:type="spellEnd"/>
      <w:r w:rsidRPr="000A2529">
        <w:rPr>
          <w:rFonts w:ascii="Times New Roman" w:hAnsi="Times New Roman" w:cs="Times New Roman"/>
          <w:sz w:val="24"/>
          <w:szCs w:val="24"/>
        </w:rPr>
        <w:t xml:space="preserve"> toxicity (</w:t>
      </w:r>
      <w:r w:rsidRPr="003A1DBE">
        <w:t xml:space="preserve">Food </w:t>
      </w:r>
      <w:r w:rsidRPr="00837C85">
        <w:rPr>
          <w:rFonts w:ascii="Times New Roman" w:hAnsi="Times New Roman" w:cs="Times New Roman"/>
        </w:rPr>
        <w:t>and Agriculture Organization</w:t>
      </w:r>
      <w:r w:rsidRPr="003A1DBE">
        <w:t>, 2006</w:t>
      </w:r>
      <w:r w:rsidRPr="000A2529">
        <w:rPr>
          <w:rFonts w:ascii="Times New Roman" w:hAnsi="Times New Roman" w:cs="Times New Roman"/>
          <w:sz w:val="24"/>
          <w:szCs w:val="24"/>
        </w:rPr>
        <w:t>).</w:t>
      </w:r>
    </w:p>
    <w:p w14:paraId="0B5EDA9A" w14:textId="20C78EF2"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Agricultural production is highly influenced by climatic conditions. Climate change, particularly fluctuations in temperature and irregular rainfall patterns, can limit plant growth and reduce crop yield (Yohannes et al., 2020; Billah et al., 2021; el Haddad et al., 2022). Water is essential for plant survival, photosynthesis and metabolic processes, and adequate water availability is necessary for maintaining normal plant growth and development (</w:t>
      </w:r>
      <w:proofErr w:type="spellStart"/>
      <w:r w:rsidRPr="000A2529">
        <w:rPr>
          <w:rFonts w:ascii="Times New Roman" w:hAnsi="Times New Roman" w:cs="Times New Roman"/>
          <w:sz w:val="24"/>
          <w:szCs w:val="24"/>
        </w:rPr>
        <w:t>Tatrai</w:t>
      </w:r>
      <w:proofErr w:type="spellEnd"/>
      <w:r w:rsidRPr="000A2529">
        <w:rPr>
          <w:rFonts w:ascii="Times New Roman" w:hAnsi="Times New Roman" w:cs="Times New Roman"/>
          <w:sz w:val="24"/>
          <w:szCs w:val="24"/>
        </w:rPr>
        <w:t xml:space="preserve"> et al., 2016). Drought is a physiological condition that occurs when soil water available to plants becomes insufficient, resulting in adverse effects on plant metabolism (Kumar et al., 2018). Plants respond to drought through complex physiological and metabolic mechanisms that help them tolerate and adapt to water deficiency (</w:t>
      </w:r>
      <w:proofErr w:type="spellStart"/>
      <w:r w:rsidRPr="000A2529">
        <w:rPr>
          <w:rFonts w:ascii="Times New Roman" w:hAnsi="Times New Roman" w:cs="Times New Roman"/>
          <w:sz w:val="24"/>
          <w:szCs w:val="24"/>
        </w:rPr>
        <w:t>Pamungkas</w:t>
      </w:r>
      <w:proofErr w:type="spellEnd"/>
      <w:r w:rsidRPr="000A2529">
        <w:rPr>
          <w:rFonts w:ascii="Times New Roman" w:hAnsi="Times New Roman" w:cs="Times New Roman"/>
          <w:sz w:val="24"/>
          <w:szCs w:val="24"/>
        </w:rPr>
        <w:t xml:space="preserve"> et al., 2022; Hossain et al., 2021).</w:t>
      </w:r>
    </w:p>
    <w:p w14:paraId="50F501BD" w14:textId="5B3751B1"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Drought stress can adversely affect various physiological and growth processes in plants, resulting in significant changes in growth-related parameters. For example, reductions in leaf </w:t>
      </w:r>
      <w:r w:rsidRPr="000A2529">
        <w:rPr>
          <w:rFonts w:ascii="Times New Roman" w:hAnsi="Times New Roman" w:cs="Times New Roman"/>
          <w:sz w:val="24"/>
          <w:szCs w:val="24"/>
        </w:rPr>
        <w:lastRenderedPageBreak/>
        <w:t>area and dry matter production have been reported in groundnut (Arachis hypogaea) (</w:t>
      </w:r>
      <w:proofErr w:type="spellStart"/>
      <w:r w:rsidRPr="000A2529">
        <w:rPr>
          <w:rFonts w:ascii="Times New Roman" w:hAnsi="Times New Roman" w:cs="Times New Roman"/>
          <w:sz w:val="24"/>
          <w:szCs w:val="24"/>
        </w:rPr>
        <w:t>Collino</w:t>
      </w:r>
      <w:proofErr w:type="spellEnd"/>
      <w:r w:rsidRPr="000A2529">
        <w:rPr>
          <w:rFonts w:ascii="Times New Roman" w:hAnsi="Times New Roman" w:cs="Times New Roman"/>
          <w:sz w:val="24"/>
          <w:szCs w:val="24"/>
        </w:rPr>
        <w:t xml:space="preserve"> </w:t>
      </w:r>
      <w:r w:rsidRPr="008457BA">
        <w:rPr>
          <w:rFonts w:ascii="Times New Roman" w:hAnsi="Times New Roman" w:cs="Times New Roman"/>
          <w:i/>
          <w:iCs/>
          <w:sz w:val="24"/>
          <w:szCs w:val="24"/>
        </w:rPr>
        <w:t>et al</w:t>
      </w:r>
      <w:r w:rsidRPr="000A2529">
        <w:rPr>
          <w:rFonts w:ascii="Times New Roman" w:hAnsi="Times New Roman" w:cs="Times New Roman"/>
          <w:sz w:val="24"/>
          <w:szCs w:val="24"/>
        </w:rPr>
        <w:t>. 2001), cowpea (</w:t>
      </w:r>
      <w:r w:rsidRPr="00F14EE0">
        <w:rPr>
          <w:rFonts w:ascii="Times New Roman" w:hAnsi="Times New Roman" w:cs="Times New Roman"/>
          <w:i/>
          <w:iCs/>
          <w:sz w:val="24"/>
          <w:szCs w:val="24"/>
        </w:rPr>
        <w:t>Vigna unguiculata</w:t>
      </w:r>
      <w:r w:rsidRPr="000A2529">
        <w:rPr>
          <w:rFonts w:ascii="Times New Roman" w:hAnsi="Times New Roman" w:cs="Times New Roman"/>
          <w:sz w:val="24"/>
          <w:szCs w:val="24"/>
        </w:rPr>
        <w:t>) (Anyia and Herzog 2004), and chickpea (Cicer arietinum) (Singh</w:t>
      </w:r>
      <w:r w:rsidR="003A1DBE">
        <w:rPr>
          <w:rFonts w:ascii="Times New Roman" w:hAnsi="Times New Roman" w:cs="Times New Roman"/>
          <w:sz w:val="24"/>
          <w:szCs w:val="24"/>
        </w:rPr>
        <w:t>,</w:t>
      </w:r>
      <w:r w:rsidRPr="000A2529">
        <w:rPr>
          <w:rFonts w:ascii="Times New Roman" w:hAnsi="Times New Roman" w:cs="Times New Roman"/>
          <w:sz w:val="24"/>
          <w:szCs w:val="24"/>
        </w:rPr>
        <w:t xml:space="preserve"> 1991). In addition, drought has been shown to negatively affect germination and early seedling </w:t>
      </w:r>
      <w:proofErr w:type="spellStart"/>
      <w:r w:rsidRPr="000A2529">
        <w:rPr>
          <w:rFonts w:ascii="Times New Roman" w:hAnsi="Times New Roman" w:cs="Times New Roman"/>
          <w:sz w:val="24"/>
          <w:szCs w:val="24"/>
        </w:rPr>
        <w:t>vigour</w:t>
      </w:r>
      <w:proofErr w:type="spellEnd"/>
      <w:r w:rsidRPr="000A2529">
        <w:rPr>
          <w:rFonts w:ascii="Times New Roman" w:hAnsi="Times New Roman" w:cs="Times New Roman"/>
          <w:sz w:val="24"/>
          <w:szCs w:val="24"/>
        </w:rPr>
        <w:t xml:space="preserve"> in pea (Pisum sativum) (</w:t>
      </w:r>
      <w:proofErr w:type="spellStart"/>
      <w:r w:rsidRPr="000A2529">
        <w:rPr>
          <w:rFonts w:ascii="Times New Roman" w:hAnsi="Times New Roman" w:cs="Times New Roman"/>
          <w:sz w:val="24"/>
          <w:szCs w:val="24"/>
        </w:rPr>
        <w:t>Okcu</w:t>
      </w:r>
      <w:proofErr w:type="spellEnd"/>
      <w:r w:rsidRPr="000A2529">
        <w:rPr>
          <w:rFonts w:ascii="Times New Roman" w:hAnsi="Times New Roman" w:cs="Times New Roman"/>
          <w:sz w:val="24"/>
          <w:szCs w:val="24"/>
        </w:rPr>
        <w:t xml:space="preserve"> </w:t>
      </w:r>
      <w:r w:rsidRPr="00FA225F">
        <w:rPr>
          <w:rFonts w:ascii="Times New Roman" w:hAnsi="Times New Roman" w:cs="Times New Roman"/>
          <w:i/>
          <w:iCs/>
          <w:sz w:val="24"/>
          <w:szCs w:val="24"/>
        </w:rPr>
        <w:t>et al</w:t>
      </w:r>
      <w:r w:rsidRPr="000A2529">
        <w:rPr>
          <w:rFonts w:ascii="Times New Roman" w:hAnsi="Times New Roman" w:cs="Times New Roman"/>
          <w:sz w:val="24"/>
          <w:szCs w:val="24"/>
        </w:rPr>
        <w:t xml:space="preserve">. 2005). Drought stress may occur at any stage of the crop life cycle and can exert considerable effects on plant development, although the reproductive and grain-filling stages are generally considered the most vulnerable (Blair </w:t>
      </w:r>
      <w:r w:rsidRPr="00FA225F">
        <w:rPr>
          <w:rFonts w:ascii="Times New Roman" w:hAnsi="Times New Roman" w:cs="Times New Roman"/>
          <w:i/>
          <w:iCs/>
          <w:sz w:val="24"/>
          <w:szCs w:val="24"/>
        </w:rPr>
        <w:t>et al</w:t>
      </w:r>
      <w:r w:rsidRPr="000A2529">
        <w:rPr>
          <w:rFonts w:ascii="Times New Roman" w:hAnsi="Times New Roman" w:cs="Times New Roman"/>
          <w:sz w:val="24"/>
          <w:szCs w:val="24"/>
        </w:rPr>
        <w:t>. 2012).</w:t>
      </w:r>
    </w:p>
    <w:p w14:paraId="6250878D" w14:textId="77777777" w:rsidR="004C415A" w:rsidRPr="000A2529"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 xml:space="preserve">Drought stress arises when soil water availability becomes insufficient to meet plant water requirements, often exacerbated by increased water loss through transpiration and evaporation under high-temperature conditions. Although plants possess varying degrees of drought tolerance, their responses to water deficit differ among species and, importantly, among accessions within the same species (Jaleel </w:t>
      </w:r>
      <w:r w:rsidRPr="003F7E74">
        <w:rPr>
          <w:rFonts w:ascii="Times New Roman" w:hAnsi="Times New Roman" w:cs="Times New Roman"/>
          <w:i/>
          <w:iCs/>
          <w:sz w:val="24"/>
          <w:szCs w:val="24"/>
        </w:rPr>
        <w:t>et al</w:t>
      </w:r>
      <w:r w:rsidRPr="000A2529">
        <w:rPr>
          <w:rFonts w:ascii="Times New Roman" w:hAnsi="Times New Roman" w:cs="Times New Roman"/>
          <w:sz w:val="24"/>
          <w:szCs w:val="24"/>
        </w:rPr>
        <w:t>., 2007). Understanding these variations, particularly in main morphological and physiological traits, is essential for identifying Vigna subterranea accessions with greater capacity to withstand water-limited conditions.</w:t>
      </w:r>
    </w:p>
    <w:p w14:paraId="466D0889" w14:textId="77777777" w:rsidR="004C415A" w:rsidRDefault="004C415A" w:rsidP="004C769E">
      <w:pPr>
        <w:spacing w:line="480" w:lineRule="auto"/>
        <w:jc w:val="both"/>
        <w:rPr>
          <w:rFonts w:ascii="Times New Roman" w:hAnsi="Times New Roman" w:cs="Times New Roman"/>
          <w:sz w:val="24"/>
          <w:szCs w:val="24"/>
        </w:rPr>
      </w:pPr>
      <w:r w:rsidRPr="000A2529">
        <w:rPr>
          <w:rFonts w:ascii="Times New Roman" w:hAnsi="Times New Roman" w:cs="Times New Roman"/>
          <w:sz w:val="24"/>
          <w:szCs w:val="24"/>
        </w:rPr>
        <w:t>The significant effects of drought stress on various plant species have prompted increased research into underutilized crops, which have been reported to exhibit greater drought tolerance than major crop species. One such species is Bambara groundnut (</w:t>
      </w:r>
      <w:r w:rsidRPr="007504BC">
        <w:rPr>
          <w:rFonts w:ascii="Times New Roman" w:hAnsi="Times New Roman" w:cs="Times New Roman"/>
          <w:i/>
          <w:iCs/>
          <w:sz w:val="24"/>
          <w:szCs w:val="24"/>
        </w:rPr>
        <w:t>Vigna subterranea L</w:t>
      </w:r>
      <w:r w:rsidRPr="000A2529">
        <w:rPr>
          <w:rFonts w:ascii="Times New Roman" w:hAnsi="Times New Roman" w:cs="Times New Roman"/>
          <w:sz w:val="24"/>
          <w:szCs w:val="24"/>
        </w:rPr>
        <w:t xml:space="preserve">. </w:t>
      </w:r>
      <w:proofErr w:type="spellStart"/>
      <w:r w:rsidRPr="000A2529">
        <w:rPr>
          <w:rFonts w:ascii="Times New Roman" w:hAnsi="Times New Roman" w:cs="Times New Roman"/>
          <w:sz w:val="24"/>
          <w:szCs w:val="24"/>
        </w:rPr>
        <w:t>Verdc</w:t>
      </w:r>
      <w:proofErr w:type="spellEnd"/>
      <w:r w:rsidRPr="000A2529">
        <w:rPr>
          <w:rFonts w:ascii="Times New Roman" w:hAnsi="Times New Roman" w:cs="Times New Roman"/>
          <w:sz w:val="24"/>
          <w:szCs w:val="24"/>
        </w:rPr>
        <w:t>). Bambara groundnut exhibits several responses to drought stress, including a shortened vegetative period, earlier flowering, a reduced reproductive stage, and earlier final maturity under water-limited conditions (</w:t>
      </w:r>
      <w:proofErr w:type="spellStart"/>
      <w:r w:rsidRPr="000A2529">
        <w:rPr>
          <w:rFonts w:ascii="Times New Roman" w:hAnsi="Times New Roman" w:cs="Times New Roman"/>
          <w:sz w:val="24"/>
          <w:szCs w:val="24"/>
        </w:rPr>
        <w:t>Mabhaudhi</w:t>
      </w:r>
      <w:proofErr w:type="spellEnd"/>
      <w:r w:rsidRPr="000A2529">
        <w:rPr>
          <w:rFonts w:ascii="Times New Roman" w:hAnsi="Times New Roman" w:cs="Times New Roman"/>
          <w:sz w:val="24"/>
          <w:szCs w:val="24"/>
        </w:rPr>
        <w:t xml:space="preserve"> </w:t>
      </w:r>
      <w:r w:rsidRPr="003F7E74">
        <w:rPr>
          <w:rFonts w:ascii="Times New Roman" w:hAnsi="Times New Roman" w:cs="Times New Roman"/>
          <w:i/>
          <w:iCs/>
          <w:sz w:val="24"/>
          <w:szCs w:val="24"/>
        </w:rPr>
        <w:t>et al.</w:t>
      </w:r>
      <w:r w:rsidRPr="000A2529">
        <w:rPr>
          <w:rFonts w:ascii="Times New Roman" w:hAnsi="Times New Roman" w:cs="Times New Roman"/>
          <w:sz w:val="24"/>
          <w:szCs w:val="24"/>
        </w:rPr>
        <w:t xml:space="preserve"> 2013). Therefore, this study was undertaken to evaluate the effects of drought stress on petiole length in five accessions of </w:t>
      </w:r>
      <w:r w:rsidRPr="007504BC">
        <w:rPr>
          <w:rFonts w:ascii="Times New Roman" w:hAnsi="Times New Roman" w:cs="Times New Roman"/>
          <w:i/>
          <w:iCs/>
          <w:sz w:val="24"/>
          <w:szCs w:val="24"/>
        </w:rPr>
        <w:t>Vigna subterranea</w:t>
      </w:r>
      <w:r w:rsidRPr="000A2529">
        <w:rPr>
          <w:rFonts w:ascii="Times New Roman" w:hAnsi="Times New Roman" w:cs="Times New Roman"/>
          <w:sz w:val="24"/>
          <w:szCs w:val="24"/>
        </w:rPr>
        <w:t xml:space="preserve"> (L.) </w:t>
      </w:r>
      <w:proofErr w:type="spellStart"/>
      <w:r w:rsidRPr="000A2529">
        <w:rPr>
          <w:rFonts w:ascii="Times New Roman" w:hAnsi="Times New Roman" w:cs="Times New Roman"/>
          <w:sz w:val="24"/>
          <w:szCs w:val="24"/>
        </w:rPr>
        <w:t>Verdc</w:t>
      </w:r>
      <w:proofErr w:type="spellEnd"/>
      <w:r w:rsidRPr="000A2529">
        <w:rPr>
          <w:rFonts w:ascii="Times New Roman" w:hAnsi="Times New Roman" w:cs="Times New Roman"/>
          <w:sz w:val="24"/>
          <w:szCs w:val="24"/>
        </w:rPr>
        <w:t>., with the aim of assessing their responses and potential adaptation to water deficit.</w:t>
      </w:r>
    </w:p>
    <w:p w14:paraId="319369D1" w14:textId="77777777" w:rsidR="000D0A90" w:rsidRDefault="000D0A90" w:rsidP="00D801B6">
      <w:pPr>
        <w:spacing w:line="480" w:lineRule="auto"/>
        <w:jc w:val="both"/>
        <w:rPr>
          <w:rFonts w:ascii="Times New Roman" w:hAnsi="Times New Roman" w:cs="Times New Roman"/>
          <w:b/>
          <w:bCs/>
          <w:sz w:val="24"/>
          <w:szCs w:val="24"/>
        </w:rPr>
      </w:pPr>
    </w:p>
    <w:p w14:paraId="3AE08C98" w14:textId="70B6D843" w:rsidR="007902D4" w:rsidRPr="005056B4" w:rsidRDefault="00E42A03" w:rsidP="00D801B6">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lastRenderedPageBreak/>
        <w:t>Materials and Methods</w:t>
      </w:r>
    </w:p>
    <w:p w14:paraId="5CD48ED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Sources and Sample Collection</w:t>
      </w:r>
    </w:p>
    <w:p w14:paraId="61786DF3" w14:textId="53DFEBBF" w:rsidR="00E42A03" w:rsidRPr="005056B4" w:rsidRDefault="00E42A03" w:rsidP="00AF1744">
      <w:pPr>
        <w:tabs>
          <w:tab w:val="left" w:pos="2268"/>
        </w:tabs>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Mature seeds of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and </w:t>
      </w:r>
      <w:r w:rsidRPr="005056B4">
        <w:rPr>
          <w:rFonts w:ascii="Times New Roman" w:hAnsi="Times New Roman" w:cs="Times New Roman"/>
          <w:i/>
          <w:iCs/>
          <w:sz w:val="24"/>
          <w:szCs w:val="24"/>
        </w:rPr>
        <w:t>Arbuscular</w:t>
      </w:r>
      <w:r w:rsidR="006849E7" w:rsidRPr="005056B4">
        <w:rPr>
          <w:rFonts w:ascii="Times New Roman" w:hAnsi="Times New Roman" w:cs="Times New Roman"/>
          <w:i/>
          <w:iCs/>
          <w:sz w:val="24"/>
          <w:szCs w:val="24"/>
        </w:rPr>
        <w:t xml:space="preserve"> </w:t>
      </w:r>
      <w:r w:rsidRPr="005056B4">
        <w:rPr>
          <w:rFonts w:ascii="Times New Roman" w:hAnsi="Times New Roman" w:cs="Times New Roman"/>
          <w:i/>
          <w:iCs/>
          <w:sz w:val="24"/>
          <w:szCs w:val="24"/>
        </w:rPr>
        <w:t>Mycorrhizal Fungi</w:t>
      </w:r>
      <w:r w:rsidRPr="005056B4">
        <w:rPr>
          <w:rFonts w:ascii="Times New Roman" w:hAnsi="Times New Roman" w:cs="Times New Roman"/>
          <w:sz w:val="24"/>
          <w:szCs w:val="24"/>
        </w:rPr>
        <w:t> (</w:t>
      </w:r>
      <w:proofErr w:type="spellStart"/>
      <w:r w:rsidRPr="005056B4">
        <w:rPr>
          <w:rFonts w:ascii="Times New Roman" w:hAnsi="Times New Roman" w:cs="Times New Roman"/>
          <w:i/>
          <w:iCs/>
          <w:sz w:val="24"/>
          <w:szCs w:val="24"/>
        </w:rPr>
        <w:t>Rhizophagus</w:t>
      </w:r>
      <w:proofErr w:type="spellEnd"/>
      <w:r w:rsidRPr="005056B4">
        <w:rPr>
          <w:rFonts w:ascii="Times New Roman" w:hAnsi="Times New Roman" w:cs="Times New Roman"/>
          <w:i/>
          <w:iCs/>
          <w:sz w:val="24"/>
          <w:szCs w:val="24"/>
        </w:rPr>
        <w:t xml:space="preserve"> irregularis</w:t>
      </w:r>
      <w:r w:rsidRPr="005056B4">
        <w:rPr>
          <w:rFonts w:ascii="Times New Roman" w:hAnsi="Times New Roman" w:cs="Times New Roman"/>
          <w:sz w:val="24"/>
          <w:szCs w:val="24"/>
        </w:rPr>
        <w:t xml:space="preserve">) </w:t>
      </w:r>
      <w:r w:rsidR="00AF1744" w:rsidRPr="005056B4">
        <w:rPr>
          <w:rFonts w:ascii="Times New Roman" w:hAnsi="Times New Roman" w:cs="Times New Roman"/>
          <w:sz w:val="24"/>
          <w:szCs w:val="24"/>
        </w:rPr>
        <w:t xml:space="preserve">and </w:t>
      </w:r>
      <w:proofErr w:type="spellStart"/>
      <w:r w:rsidR="00AF1744" w:rsidRPr="005056B4">
        <w:rPr>
          <w:rFonts w:ascii="Times New Roman" w:eastAsiaTheme="minorEastAsia" w:hAnsi="Times New Roman" w:cs="Times New Roman"/>
          <w:i/>
          <w:sz w:val="24"/>
          <w:szCs w:val="24"/>
        </w:rPr>
        <w:t>Calopogonium</w:t>
      </w:r>
      <w:proofErr w:type="spellEnd"/>
      <w:r w:rsidR="00AF1744" w:rsidRPr="005056B4">
        <w:rPr>
          <w:rFonts w:ascii="Times New Roman" w:eastAsiaTheme="minorEastAsia" w:hAnsi="Times New Roman" w:cs="Times New Roman"/>
          <w:i/>
          <w:sz w:val="24"/>
          <w:szCs w:val="24"/>
        </w:rPr>
        <w:t xml:space="preserve"> </w:t>
      </w:r>
      <w:proofErr w:type="spellStart"/>
      <w:r w:rsidR="00AF1744" w:rsidRPr="005056B4">
        <w:rPr>
          <w:rFonts w:ascii="Times New Roman" w:eastAsiaTheme="minorEastAsia" w:hAnsi="Times New Roman" w:cs="Times New Roman"/>
          <w:i/>
          <w:sz w:val="24"/>
          <w:szCs w:val="24"/>
        </w:rPr>
        <w:t>mucunoides</w:t>
      </w:r>
      <w:proofErr w:type="spellEnd"/>
      <w:r w:rsidR="00AF1744" w:rsidRPr="005056B4">
        <w:rPr>
          <w:rFonts w:ascii="Times New Roman" w:hAnsi="Times New Roman" w:cs="Times New Roman"/>
          <w:sz w:val="24"/>
          <w:szCs w:val="24"/>
        </w:rPr>
        <w:t xml:space="preserve"> </w:t>
      </w:r>
      <w:r w:rsidRPr="005056B4">
        <w:rPr>
          <w:rFonts w:ascii="Times New Roman" w:hAnsi="Times New Roman" w:cs="Times New Roman"/>
          <w:sz w:val="24"/>
          <w:szCs w:val="24"/>
        </w:rPr>
        <w:t>inoculum were obtained from the International Institute of Tropical Agriculture (IITA), Ibadan, Oyo State. Sandy-loam</w:t>
      </w:r>
      <w:r w:rsidR="00AF1744" w:rsidRPr="005056B4">
        <w:rPr>
          <w:rFonts w:ascii="Times New Roman" w:hAnsi="Times New Roman" w:cs="Times New Roman"/>
          <w:sz w:val="24"/>
          <w:szCs w:val="24"/>
        </w:rPr>
        <w:t>y</w:t>
      </w:r>
      <w:r w:rsidRPr="005056B4">
        <w:rPr>
          <w:rFonts w:ascii="Times New Roman" w:hAnsi="Times New Roman" w:cs="Times New Roman"/>
          <w:sz w:val="24"/>
          <w:szCs w:val="24"/>
        </w:rPr>
        <w:t xml:space="preserve"> soil was collected from </w:t>
      </w:r>
      <w:r w:rsidR="00AF1744" w:rsidRPr="005056B4">
        <w:rPr>
          <w:rFonts w:ascii="Times New Roman" w:hAnsi="Times New Roman" w:cs="Times New Roman"/>
          <w:sz w:val="24"/>
          <w:szCs w:val="24"/>
        </w:rPr>
        <w:t xml:space="preserve">Akwa Ibom State University </w:t>
      </w:r>
      <w:r w:rsidR="006849E7" w:rsidRPr="005056B4">
        <w:rPr>
          <w:rFonts w:ascii="Times New Roman" w:hAnsi="Times New Roman" w:cs="Times New Roman"/>
          <w:sz w:val="24"/>
          <w:szCs w:val="24"/>
        </w:rPr>
        <w:t>botanical garden</w:t>
      </w:r>
      <w:r w:rsidRPr="005056B4">
        <w:rPr>
          <w:rFonts w:ascii="Times New Roman" w:hAnsi="Times New Roman" w:cs="Times New Roman"/>
          <w:sz w:val="24"/>
          <w:szCs w:val="24"/>
        </w:rPr>
        <w:t xml:space="preserve">, sterilized for two hours </w:t>
      </w:r>
      <w:r w:rsidR="006849E7" w:rsidRPr="005056B4">
        <w:rPr>
          <w:rFonts w:ascii="Times New Roman" w:hAnsi="Times New Roman" w:cs="Times New Roman"/>
          <w:sz w:val="24"/>
          <w:szCs w:val="24"/>
        </w:rPr>
        <w:t xml:space="preserve">at 100 ºC </w:t>
      </w:r>
      <w:r w:rsidRPr="005056B4">
        <w:rPr>
          <w:rFonts w:ascii="Times New Roman" w:hAnsi="Times New Roman" w:cs="Times New Roman"/>
          <w:sz w:val="24"/>
          <w:szCs w:val="24"/>
        </w:rPr>
        <w:t xml:space="preserve">and passed through a 2 mm sieve to remove indigenous </w:t>
      </w:r>
      <w:r w:rsidR="006849E7" w:rsidRPr="005056B4">
        <w:rPr>
          <w:rFonts w:ascii="Times New Roman" w:hAnsi="Times New Roman" w:cs="Times New Roman"/>
          <w:i/>
          <w:iCs/>
          <w:sz w:val="24"/>
          <w:szCs w:val="24"/>
        </w:rPr>
        <w:t>A</w:t>
      </w:r>
      <w:r w:rsidR="008D3224" w:rsidRPr="005056B4">
        <w:rPr>
          <w:rFonts w:ascii="Times New Roman" w:hAnsi="Times New Roman" w:cs="Times New Roman"/>
          <w:i/>
          <w:iCs/>
          <w:sz w:val="24"/>
          <w:szCs w:val="24"/>
        </w:rPr>
        <w:t>rbuscular mycorrhizal</w:t>
      </w:r>
      <w:r w:rsidR="008D3224" w:rsidRPr="005056B4">
        <w:rPr>
          <w:rFonts w:ascii="Times New Roman" w:hAnsi="Times New Roman" w:cs="Times New Roman"/>
          <w:sz w:val="24"/>
          <w:szCs w:val="24"/>
        </w:rPr>
        <w:t xml:space="preserve"> fungi (AMF) propagules</w:t>
      </w:r>
      <w:r w:rsidRPr="005056B4">
        <w:rPr>
          <w:rFonts w:ascii="Times New Roman" w:hAnsi="Times New Roman" w:cs="Times New Roman"/>
          <w:sz w:val="24"/>
          <w:szCs w:val="24"/>
        </w:rPr>
        <w:t>, microorganisms, weed seeds and other unwanted materials.</w:t>
      </w:r>
    </w:p>
    <w:p w14:paraId="641EE4AF"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Soil Analysis</w:t>
      </w:r>
    </w:p>
    <w:p w14:paraId="1037EC83" w14:textId="3309ECB0"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Soil samples were collected from 0</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6849E7"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depth using a soil auger. Random subsamples were combined to form a representative composite sample, which was air-dried, crushed and sieved through a 2 mm mesh before analysis. Soil texture was determined using the hydrometer after dispersion with sodium hexametaphosphate, while the proportions of sand, silt and clay were used to establish the textural class (Brady </w:t>
      </w:r>
      <w:r w:rsidR="006849E7" w:rsidRPr="005056B4">
        <w:rPr>
          <w:rFonts w:ascii="Times New Roman" w:hAnsi="Times New Roman" w:cs="Times New Roman"/>
          <w:sz w:val="24"/>
          <w:szCs w:val="24"/>
        </w:rPr>
        <w:t>and</w:t>
      </w:r>
      <w:r w:rsidRPr="005056B4">
        <w:rPr>
          <w:rFonts w:ascii="Times New Roman" w:hAnsi="Times New Roman" w:cs="Times New Roman"/>
          <w:sz w:val="24"/>
          <w:szCs w:val="24"/>
        </w:rPr>
        <w:t xml:space="preserve"> Weil, 2017).</w:t>
      </w:r>
    </w:p>
    <w:p w14:paraId="4C791663" w14:textId="6D9B0085"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Soil pH was determined in a soil-water suspension </w:t>
      </w:r>
      <w:r w:rsidR="003215AA" w:rsidRPr="003215AA">
        <w:rPr>
          <w:rFonts w:ascii="Times New Roman" w:hAnsi="Times New Roman" w:cs="Times New Roman"/>
          <w:sz w:val="24"/>
          <w:szCs w:val="24"/>
        </w:rPr>
        <w:t>using standard procedure as</w:t>
      </w:r>
      <w:r w:rsidR="003215AA">
        <w:rPr>
          <w:rFonts w:ascii="Times New Roman" w:hAnsi="Times New Roman" w:cs="Times New Roman"/>
          <w:sz w:val="24"/>
          <w:szCs w:val="24"/>
        </w:rPr>
        <w:t xml:space="preserve"> </w:t>
      </w:r>
      <w:r w:rsidR="003215AA" w:rsidRPr="003215AA">
        <w:rPr>
          <w:rFonts w:ascii="Times New Roman" w:hAnsi="Times New Roman" w:cs="Times New Roman"/>
          <w:sz w:val="24"/>
          <w:szCs w:val="24"/>
        </w:rPr>
        <w:t xml:space="preserve">reported by Estefan </w:t>
      </w:r>
      <w:r w:rsidR="003215AA" w:rsidRPr="003F7E74">
        <w:rPr>
          <w:rFonts w:ascii="Times New Roman" w:hAnsi="Times New Roman" w:cs="Times New Roman"/>
          <w:i/>
          <w:iCs/>
          <w:sz w:val="24"/>
          <w:szCs w:val="24"/>
        </w:rPr>
        <w:t>et al.</w:t>
      </w:r>
      <w:r w:rsidR="003215AA" w:rsidRPr="003215AA">
        <w:rPr>
          <w:rFonts w:ascii="Times New Roman" w:hAnsi="Times New Roman" w:cs="Times New Roman"/>
          <w:sz w:val="24"/>
          <w:szCs w:val="24"/>
        </w:rPr>
        <w:t xml:space="preserve"> (2013)</w:t>
      </w:r>
      <w:r w:rsidR="003215AA">
        <w:rPr>
          <w:rFonts w:ascii="Times New Roman" w:hAnsi="Times New Roman" w:cs="Times New Roman"/>
          <w:sz w:val="24"/>
          <w:szCs w:val="24"/>
        </w:rPr>
        <w:t xml:space="preserve">. </w:t>
      </w:r>
      <w:r w:rsidRPr="005056B4">
        <w:rPr>
          <w:rFonts w:ascii="Times New Roman" w:hAnsi="Times New Roman" w:cs="Times New Roman"/>
          <w:sz w:val="24"/>
          <w:szCs w:val="24"/>
        </w:rPr>
        <w:t xml:space="preserve">Organic carbon was </w:t>
      </w:r>
      <w:proofErr w:type="spellStart"/>
      <w:r w:rsidRPr="005056B4">
        <w:rPr>
          <w:rFonts w:ascii="Times New Roman" w:hAnsi="Times New Roman" w:cs="Times New Roman"/>
          <w:sz w:val="24"/>
          <w:szCs w:val="24"/>
        </w:rPr>
        <w:t>analysed</w:t>
      </w:r>
      <w:proofErr w:type="spellEnd"/>
      <w:r w:rsidRPr="005056B4">
        <w:rPr>
          <w:rFonts w:ascii="Times New Roman" w:hAnsi="Times New Roman" w:cs="Times New Roman"/>
          <w:sz w:val="24"/>
          <w:szCs w:val="24"/>
        </w:rPr>
        <w:t xml:space="preserve"> using the Walkley-Black wet oxidation method, while total nitrogen</w:t>
      </w:r>
      <w:r w:rsidRPr="005056B4">
        <w:rPr>
          <w:rFonts w:ascii="Times New Roman" w:hAnsi="Times New Roman" w:cs="Times New Roman"/>
          <w:b/>
          <w:bCs/>
          <w:sz w:val="24"/>
          <w:szCs w:val="24"/>
        </w:rPr>
        <w:t xml:space="preserve"> </w:t>
      </w:r>
      <w:r w:rsidRPr="003F7E74">
        <w:rPr>
          <w:rFonts w:ascii="Times New Roman" w:hAnsi="Times New Roman" w:cs="Times New Roman"/>
          <w:sz w:val="24"/>
          <w:szCs w:val="24"/>
        </w:rPr>
        <w:t>was</w:t>
      </w:r>
      <w:r w:rsidRPr="005056B4">
        <w:rPr>
          <w:rFonts w:ascii="Times New Roman" w:hAnsi="Times New Roman" w:cs="Times New Roman"/>
          <w:b/>
          <w:bCs/>
          <w:sz w:val="24"/>
          <w:szCs w:val="24"/>
        </w:rPr>
        <w:t xml:space="preserve"> </w:t>
      </w:r>
      <w:r w:rsidRPr="005056B4">
        <w:rPr>
          <w:rFonts w:ascii="Times New Roman" w:hAnsi="Times New Roman" w:cs="Times New Roman"/>
          <w:sz w:val="24"/>
          <w:szCs w:val="24"/>
        </w:rPr>
        <w:t xml:space="preserve">determined using the Kjeldahl method. Available phosphorus was extracted using Bray-1 solution and measured </w:t>
      </w:r>
      <w:proofErr w:type="spellStart"/>
      <w:r w:rsidRPr="005056B4">
        <w:rPr>
          <w:rFonts w:ascii="Times New Roman" w:hAnsi="Times New Roman" w:cs="Times New Roman"/>
          <w:sz w:val="24"/>
          <w:szCs w:val="24"/>
        </w:rPr>
        <w:t>colorimetrically</w:t>
      </w:r>
      <w:proofErr w:type="spellEnd"/>
      <w:r w:rsidRPr="005056B4">
        <w:rPr>
          <w:rFonts w:ascii="Times New Roman" w:hAnsi="Times New Roman" w:cs="Times New Roman"/>
          <w:sz w:val="24"/>
          <w:szCs w:val="24"/>
        </w:rPr>
        <w:t xml:space="preserve">. Exchangeable calcium (Ca), magnesium (Mg), potassium (K) and sodium (Na) were extracted using ammonium acetate; Ca and Mg were determined by EDTA titration, while K and Na were measured using a flame </w:t>
      </w:r>
      <w:r w:rsidR="009E1B56" w:rsidRPr="00D412E1">
        <w:rPr>
          <w:rFonts w:ascii="Times New Roman" w:hAnsi="Times New Roman" w:cs="Times New Roman"/>
          <w:sz w:val="24"/>
          <w:szCs w:val="24"/>
        </w:rPr>
        <w:t>photometer</w:t>
      </w:r>
      <w:r w:rsidR="009E1B56"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Cation exchange capacity (CEC) was calculated from exchangeable bases and exchangeable acidity.</w:t>
      </w:r>
    </w:p>
    <w:p w14:paraId="46FABCA9" w14:textId="77777777" w:rsidR="008C700C" w:rsidRPr="005056B4" w:rsidRDefault="008C700C" w:rsidP="00E42A03">
      <w:pPr>
        <w:spacing w:line="480" w:lineRule="auto"/>
        <w:jc w:val="both"/>
        <w:rPr>
          <w:rFonts w:ascii="Times New Roman" w:hAnsi="Times New Roman" w:cs="Times New Roman"/>
          <w:sz w:val="24"/>
          <w:szCs w:val="24"/>
        </w:rPr>
      </w:pPr>
    </w:p>
    <w:p w14:paraId="68B2DE7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 xml:space="preserve">Determination of Soil </w:t>
      </w:r>
      <w:proofErr w:type="spellStart"/>
      <w:r w:rsidRPr="005056B4">
        <w:rPr>
          <w:rFonts w:ascii="Times New Roman" w:hAnsi="Times New Roman" w:cs="Times New Roman"/>
          <w:b/>
          <w:bCs/>
          <w:sz w:val="24"/>
          <w:szCs w:val="24"/>
        </w:rPr>
        <w:t>Physico</w:t>
      </w:r>
      <w:proofErr w:type="spellEnd"/>
      <w:r w:rsidRPr="005056B4">
        <w:rPr>
          <w:rFonts w:ascii="Times New Roman" w:hAnsi="Times New Roman" w:cs="Times New Roman"/>
          <w:b/>
          <w:bCs/>
          <w:sz w:val="24"/>
          <w:szCs w:val="24"/>
        </w:rPr>
        <w:t>-Chemical Properties</w:t>
      </w:r>
    </w:p>
    <w:p w14:paraId="310D1754" w14:textId="3984E706"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lastRenderedPageBreak/>
        <w:t>A representative soil sample was obtained by compositing four randomly selected samples collected at 0</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9E1B56"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depth. The sample was air-dried, crushed and sieved through a 2 mm mesh before laboratory analysis. Particle size was determined using the </w:t>
      </w:r>
      <w:proofErr w:type="spellStart"/>
      <w:r w:rsidRPr="005056B4">
        <w:rPr>
          <w:rFonts w:ascii="Times New Roman" w:hAnsi="Times New Roman" w:cs="Times New Roman"/>
          <w:sz w:val="24"/>
          <w:szCs w:val="24"/>
        </w:rPr>
        <w:t>Bouyoucos</w:t>
      </w:r>
      <w:proofErr w:type="spellEnd"/>
      <w:r w:rsidRPr="005056B4">
        <w:rPr>
          <w:rFonts w:ascii="Times New Roman" w:hAnsi="Times New Roman" w:cs="Times New Roman"/>
          <w:sz w:val="24"/>
          <w:szCs w:val="24"/>
        </w:rPr>
        <w:t xml:space="preserve"> hydrometer method, with sodium hexametaphosphate (Calgon) as the dispersant (Jackson, 1969). Soil pH was measured using a glass-electrode pH meter, while organic carbon was determined using the Walkley-Black method and calculated using a van </w:t>
      </w:r>
      <w:proofErr w:type="spellStart"/>
      <w:r w:rsidRPr="005056B4">
        <w:rPr>
          <w:rFonts w:ascii="Times New Roman" w:hAnsi="Times New Roman" w:cs="Times New Roman"/>
          <w:sz w:val="24"/>
          <w:szCs w:val="24"/>
        </w:rPr>
        <w:t>Bemmelen</w:t>
      </w:r>
      <w:proofErr w:type="spellEnd"/>
      <w:r w:rsidRPr="005056B4">
        <w:rPr>
          <w:rFonts w:ascii="Times New Roman" w:hAnsi="Times New Roman" w:cs="Times New Roman"/>
          <w:sz w:val="24"/>
          <w:szCs w:val="24"/>
        </w:rPr>
        <w:t xml:space="preserve"> factor of 1.724. Electrical conductivity was measured using the conductivity bridge method (Hanna, 1964).</w:t>
      </w:r>
    </w:p>
    <w:p w14:paraId="5E44CFC6" w14:textId="4F98DB4F" w:rsidR="00E42A03" w:rsidRPr="005056B4" w:rsidRDefault="008C3BE5"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soil</w:t>
      </w:r>
      <w:r w:rsidR="00E42A03" w:rsidRPr="005056B4">
        <w:rPr>
          <w:rFonts w:ascii="Times New Roman" w:hAnsi="Times New Roman" w:cs="Times New Roman"/>
          <w:sz w:val="24"/>
          <w:szCs w:val="24"/>
        </w:rPr>
        <w:t xml:space="preserve"> nitrogen was determined using </w:t>
      </w:r>
      <w:r w:rsidRPr="005056B4">
        <w:rPr>
          <w:rFonts w:ascii="Times New Roman" w:hAnsi="Times New Roman" w:cs="Times New Roman"/>
          <w:sz w:val="24"/>
          <w:szCs w:val="24"/>
        </w:rPr>
        <w:t>modified macro-Kjeldahl method (</w:t>
      </w:r>
      <w:proofErr w:type="spellStart"/>
      <w:r w:rsidR="00E42A03" w:rsidRPr="005056B4">
        <w:rPr>
          <w:rFonts w:ascii="Times New Roman" w:hAnsi="Times New Roman" w:cs="Times New Roman"/>
          <w:sz w:val="24"/>
          <w:szCs w:val="24"/>
        </w:rPr>
        <w:t>Bremmers</w:t>
      </w:r>
      <w:proofErr w:type="spellEnd"/>
      <w:r w:rsidR="003A1DBE">
        <w:rPr>
          <w:rFonts w:ascii="Times New Roman" w:hAnsi="Times New Roman" w:cs="Times New Roman"/>
          <w:sz w:val="24"/>
          <w:szCs w:val="24"/>
        </w:rPr>
        <w:t xml:space="preserve">, </w:t>
      </w:r>
      <w:r w:rsidR="00E42A03" w:rsidRPr="005056B4">
        <w:rPr>
          <w:rFonts w:ascii="Times New Roman" w:hAnsi="Times New Roman" w:cs="Times New Roman"/>
          <w:sz w:val="24"/>
          <w:szCs w:val="24"/>
        </w:rPr>
        <w:t xml:space="preserve">1965). Available phosphorus was extracted using the Bray-1 method and determined </w:t>
      </w:r>
      <w:r w:rsidR="008C700C">
        <w:rPr>
          <w:rFonts w:ascii="Times New Roman" w:hAnsi="Times New Roman" w:cs="Times New Roman"/>
          <w:sz w:val="24"/>
          <w:szCs w:val="24"/>
        </w:rPr>
        <w:t>using a spectroscopic method.</w:t>
      </w:r>
      <w:r w:rsidR="00E42A03" w:rsidRPr="005056B4">
        <w:rPr>
          <w:rFonts w:ascii="Times New Roman" w:hAnsi="Times New Roman" w:cs="Times New Roman"/>
          <w:sz w:val="24"/>
          <w:szCs w:val="24"/>
        </w:rPr>
        <w:t xml:space="preserve"> Exchangeable bases were determined following neutral ammonium acetate extraction and atomic absorption spectroscopy (AAS). Exchangeable acidity was measured using KCl extraction and titration with sodium hydroxide, using phenolphthalein as an indicator (Mclean, 1965). Effective cation exchange capacity (ECEC) and percentage base saturation were calculated from the exchangeable bases and acidity using the formula:</w:t>
      </w:r>
    </w:p>
    <w:p w14:paraId="10E3CC1A" w14:textId="77777777"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Base Saturation = (Sum of Exchangeable Bases × 100) / ECEC (USDA, 2014).</w:t>
      </w:r>
    </w:p>
    <w:p w14:paraId="0E19CDE0"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Experimental Design</w:t>
      </w:r>
    </w:p>
    <w:p w14:paraId="0B7DBC5D" w14:textId="031CF821" w:rsidR="00891AAF" w:rsidRPr="005056B4" w:rsidRDefault="00891AAF" w:rsidP="004C769E">
      <w:pPr>
        <w:spacing w:after="0" w:line="48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xml:space="preserve">The experimental was set up in a Randomized Block Design (RBD) with 5 treatments per accessions of the </w:t>
      </w:r>
      <w:r w:rsidRPr="005056B4">
        <w:rPr>
          <w:rFonts w:ascii="Times New Roman" w:eastAsiaTheme="minorEastAsia" w:hAnsi="Times New Roman" w:cs="Times New Roman"/>
          <w:i/>
          <w:sz w:val="24"/>
          <w:szCs w:val="24"/>
        </w:rPr>
        <w:t xml:space="preserve">V. </w:t>
      </w:r>
      <w:r w:rsidR="00F8276F" w:rsidRPr="005056B4">
        <w:rPr>
          <w:rFonts w:ascii="Times New Roman" w:eastAsiaTheme="minorEastAsia" w:hAnsi="Times New Roman" w:cs="Times New Roman"/>
          <w:i/>
          <w:sz w:val="24"/>
          <w:szCs w:val="24"/>
        </w:rPr>
        <w:t>S</w:t>
      </w:r>
      <w:r w:rsidRPr="005056B4">
        <w:rPr>
          <w:rFonts w:ascii="Times New Roman" w:eastAsiaTheme="minorEastAsia" w:hAnsi="Times New Roman" w:cs="Times New Roman"/>
          <w:i/>
          <w:sz w:val="24"/>
          <w:szCs w:val="24"/>
        </w:rPr>
        <w:t>ubterranea</w:t>
      </w:r>
      <w:r w:rsidR="00F8276F" w:rsidRPr="005056B4">
        <w:rPr>
          <w:rFonts w:ascii="Times New Roman" w:eastAsiaTheme="minorEastAsia" w:hAnsi="Times New Roman" w:cs="Times New Roman"/>
          <w:i/>
          <w:sz w:val="24"/>
          <w:szCs w:val="24"/>
        </w:rPr>
        <w:t xml:space="preserve"> </w:t>
      </w:r>
      <w:r w:rsidR="00F8276F" w:rsidRPr="005056B4">
        <w:rPr>
          <w:rFonts w:ascii="Times New Roman" w:eastAsiaTheme="minorEastAsia" w:hAnsi="Times New Roman" w:cs="Times New Roman"/>
          <w:iCs/>
          <w:sz w:val="24"/>
          <w:szCs w:val="24"/>
        </w:rPr>
        <w:t>and each treatment was carried out in triplicates</w:t>
      </w:r>
    </w:p>
    <w:p w14:paraId="6506A092" w14:textId="77777777" w:rsidR="00D05A2C" w:rsidRPr="00D05A2C" w:rsidRDefault="00D05A2C" w:rsidP="00E42A03">
      <w:pPr>
        <w:spacing w:line="480" w:lineRule="auto"/>
        <w:jc w:val="both"/>
        <w:rPr>
          <w:rFonts w:ascii="Times New Roman" w:hAnsi="Times New Roman" w:cs="Times New Roman"/>
          <w:b/>
          <w:bCs/>
          <w:sz w:val="8"/>
          <w:szCs w:val="8"/>
        </w:rPr>
      </w:pPr>
    </w:p>
    <w:p w14:paraId="2E606EE5" w14:textId="008AB9CD"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Determination of Growth Parameters</w:t>
      </w:r>
    </w:p>
    <w:p w14:paraId="448B0921" w14:textId="7E7B68BB" w:rsidR="00E42A03"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b/>
          <w:bCs/>
          <w:sz w:val="24"/>
          <w:szCs w:val="24"/>
        </w:rPr>
        <w:t>Petiole Length:</w:t>
      </w:r>
      <w:r w:rsidRPr="005056B4">
        <w:rPr>
          <w:rFonts w:ascii="Times New Roman" w:hAnsi="Times New Roman" w:cs="Times New Roman"/>
          <w:sz w:val="24"/>
          <w:szCs w:val="24"/>
        </w:rPr>
        <w:t> Petiole length of </w:t>
      </w:r>
      <w:r w:rsidRPr="005056B4">
        <w:rPr>
          <w:rFonts w:ascii="Times New Roman" w:hAnsi="Times New Roman" w:cs="Times New Roman"/>
          <w:i/>
          <w:iCs/>
          <w:sz w:val="24"/>
          <w:szCs w:val="24"/>
        </w:rPr>
        <w:t>V. subterranea</w:t>
      </w:r>
      <w:r w:rsidRPr="005056B4">
        <w:rPr>
          <w:rFonts w:ascii="Times New Roman" w:hAnsi="Times New Roman" w:cs="Times New Roman"/>
          <w:sz w:val="24"/>
          <w:szCs w:val="24"/>
        </w:rPr>
        <w:t xml:space="preserve"> was measured </w:t>
      </w:r>
      <w:r w:rsidR="00F8276F" w:rsidRPr="005056B4">
        <w:rPr>
          <w:rFonts w:ascii="Times New Roman" w:hAnsi="Times New Roman" w:cs="Times New Roman"/>
          <w:sz w:val="24"/>
          <w:szCs w:val="24"/>
        </w:rPr>
        <w:t xml:space="preserve">weekly </w:t>
      </w:r>
      <w:r w:rsidRPr="005056B4">
        <w:rPr>
          <w:rFonts w:ascii="Times New Roman" w:hAnsi="Times New Roman" w:cs="Times New Roman"/>
          <w:sz w:val="24"/>
          <w:szCs w:val="24"/>
        </w:rPr>
        <w:t xml:space="preserve">in </w:t>
      </w:r>
      <w:proofErr w:type="spellStart"/>
      <w:r w:rsidRPr="005056B4">
        <w:rPr>
          <w:rFonts w:ascii="Times New Roman" w:hAnsi="Times New Roman" w:cs="Times New Roman"/>
          <w:sz w:val="24"/>
          <w:szCs w:val="24"/>
        </w:rPr>
        <w:t>centimetres</w:t>
      </w:r>
      <w:proofErr w:type="spellEnd"/>
      <w:r w:rsidRPr="005056B4">
        <w:rPr>
          <w:rFonts w:ascii="Times New Roman" w:hAnsi="Times New Roman" w:cs="Times New Roman"/>
          <w:sz w:val="24"/>
          <w:szCs w:val="24"/>
        </w:rPr>
        <w:t xml:space="preserve"> using a </w:t>
      </w:r>
      <w:proofErr w:type="spellStart"/>
      <w:r w:rsidRPr="005056B4">
        <w:rPr>
          <w:rFonts w:ascii="Times New Roman" w:hAnsi="Times New Roman" w:cs="Times New Roman"/>
          <w:sz w:val="24"/>
          <w:szCs w:val="24"/>
        </w:rPr>
        <w:t>metre</w:t>
      </w:r>
      <w:proofErr w:type="spellEnd"/>
      <w:r w:rsidRPr="005056B4">
        <w:rPr>
          <w:rFonts w:ascii="Times New Roman" w:hAnsi="Times New Roman" w:cs="Times New Roman"/>
          <w:sz w:val="24"/>
          <w:szCs w:val="24"/>
        </w:rPr>
        <w:t xml:space="preserve"> rule.</w:t>
      </w:r>
    </w:p>
    <w:p w14:paraId="39C94CAE" w14:textId="77777777" w:rsidR="00D05A2C" w:rsidRPr="005056B4" w:rsidRDefault="00D05A2C" w:rsidP="00E42A03">
      <w:pPr>
        <w:spacing w:line="480" w:lineRule="auto"/>
        <w:jc w:val="both"/>
        <w:rPr>
          <w:rFonts w:ascii="Times New Roman" w:hAnsi="Times New Roman" w:cs="Times New Roman"/>
          <w:sz w:val="24"/>
          <w:szCs w:val="24"/>
        </w:rPr>
      </w:pPr>
    </w:p>
    <w:p w14:paraId="32C81F85" w14:textId="77777777" w:rsidR="00E42A03" w:rsidRPr="005056B4" w:rsidRDefault="00E42A03" w:rsidP="00E42A03">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Statistical Analysis</w:t>
      </w:r>
    </w:p>
    <w:p w14:paraId="426E0A42" w14:textId="57667744" w:rsidR="00E42A03" w:rsidRPr="005056B4" w:rsidRDefault="00E42A03" w:rsidP="00E42A03">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lastRenderedPageBreak/>
        <w:t>The data obtained were summarized and expressed as mean ± standard error of the mean (SEM) from three replicates. Statistical analysis was performed using two-way analysis of variance (ANOVA). Statistical significance was tested at a 95</w:t>
      </w:r>
      <w:r w:rsidR="00FA225F">
        <w:rPr>
          <w:rFonts w:ascii="Times New Roman" w:hAnsi="Times New Roman" w:cs="Times New Roman"/>
          <w:sz w:val="24"/>
          <w:szCs w:val="24"/>
        </w:rPr>
        <w:t xml:space="preserve"> </w:t>
      </w:r>
      <w:r w:rsidRPr="005056B4">
        <w:rPr>
          <w:rFonts w:ascii="Times New Roman" w:hAnsi="Times New Roman" w:cs="Times New Roman"/>
          <w:sz w:val="24"/>
          <w:szCs w:val="24"/>
        </w:rPr>
        <w:t xml:space="preserve">% confidence level (P = 0.05) following the procedures described by Ogwumike (2002), </w:t>
      </w:r>
      <w:proofErr w:type="spellStart"/>
      <w:r w:rsidRPr="005056B4">
        <w:rPr>
          <w:rFonts w:ascii="Times New Roman" w:hAnsi="Times New Roman" w:cs="Times New Roman"/>
          <w:sz w:val="24"/>
          <w:szCs w:val="24"/>
        </w:rPr>
        <w:t>Ubom</w:t>
      </w:r>
      <w:proofErr w:type="spellEnd"/>
      <w:r w:rsidRPr="005056B4">
        <w:rPr>
          <w:rFonts w:ascii="Times New Roman" w:hAnsi="Times New Roman" w:cs="Times New Roman"/>
          <w:sz w:val="24"/>
          <w:szCs w:val="24"/>
        </w:rPr>
        <w:t xml:space="preserve"> (2004), and Adep</w:t>
      </w:r>
      <w:r w:rsidR="00B65DE3">
        <w:rPr>
          <w:rFonts w:ascii="Times New Roman" w:hAnsi="Times New Roman" w:cs="Times New Roman"/>
          <w:sz w:val="24"/>
          <w:szCs w:val="24"/>
        </w:rPr>
        <w:t>o</w:t>
      </w:r>
      <w:r w:rsidRPr="005056B4">
        <w:rPr>
          <w:rFonts w:ascii="Times New Roman" w:hAnsi="Times New Roman" w:cs="Times New Roman"/>
          <w:sz w:val="24"/>
          <w:szCs w:val="24"/>
        </w:rPr>
        <w:t>ju &amp; Adebanjo (2011).</w:t>
      </w:r>
    </w:p>
    <w:p w14:paraId="06CC934E" w14:textId="77777777" w:rsidR="00E62E5B" w:rsidRPr="005056B4" w:rsidRDefault="00E62E5B" w:rsidP="00E62E5B">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Results</w:t>
      </w:r>
    </w:p>
    <w:p w14:paraId="2BD70508" w14:textId="176259E6" w:rsidR="00E62E5B" w:rsidRPr="005056B4" w:rsidRDefault="00F8276F" w:rsidP="004C769E">
      <w:pPr>
        <w:spacing w:after="0" w:line="480" w:lineRule="auto"/>
        <w:jc w:val="both"/>
        <w:rPr>
          <w:rFonts w:ascii="Times New Roman" w:hAnsi="Times New Roman" w:cs="Times New Roman"/>
          <w:b/>
          <w:sz w:val="24"/>
          <w:szCs w:val="24"/>
        </w:rPr>
      </w:pPr>
      <w:r w:rsidRPr="005056B4">
        <w:rPr>
          <w:rFonts w:ascii="Times New Roman" w:eastAsiaTheme="minorEastAsia" w:hAnsi="Times New Roman" w:cs="Times New Roman"/>
          <w:b/>
          <w:color w:val="000000" w:themeColor="text1"/>
          <w:sz w:val="24"/>
          <w:szCs w:val="24"/>
        </w:rPr>
        <w:t xml:space="preserve">Table 1: </w:t>
      </w:r>
      <w:r w:rsidR="00E62E5B" w:rsidRPr="005056B4">
        <w:rPr>
          <w:rFonts w:ascii="Times New Roman" w:eastAsiaTheme="minorEastAsia" w:hAnsi="Times New Roman" w:cs="Times New Roman"/>
          <w:b/>
          <w:color w:val="000000" w:themeColor="text1"/>
          <w:sz w:val="24"/>
          <w:szCs w:val="24"/>
        </w:rPr>
        <w:t xml:space="preserve">Physio-chemical properties of Soil obtained in </w:t>
      </w:r>
      <w:r w:rsidR="00E62E5B" w:rsidRPr="005056B4">
        <w:rPr>
          <w:rFonts w:ascii="Times New Roman" w:hAnsi="Times New Roman" w:cs="Times New Roman"/>
          <w:b/>
          <w:sz w:val="24"/>
          <w:szCs w:val="24"/>
        </w:rPr>
        <w:t>Botanical Garden</w:t>
      </w:r>
      <w:r w:rsidR="008C700C">
        <w:rPr>
          <w:rFonts w:ascii="Times New Roman" w:hAnsi="Times New Roman" w:cs="Times New Roman"/>
          <w:b/>
          <w:sz w:val="24"/>
          <w:szCs w:val="24"/>
        </w:rPr>
        <w:t>,</w:t>
      </w:r>
      <w:r w:rsidR="00E62E5B" w:rsidRPr="005056B4">
        <w:rPr>
          <w:rFonts w:ascii="Times New Roman" w:hAnsi="Times New Roman" w:cs="Times New Roman"/>
          <w:b/>
          <w:sz w:val="24"/>
          <w:szCs w:val="24"/>
        </w:rPr>
        <w:t xml:space="preserve"> Department of Plant Scienc</w:t>
      </w:r>
      <w:r w:rsidR="00077A05" w:rsidRPr="005056B4">
        <w:rPr>
          <w:rFonts w:ascii="Times New Roman" w:hAnsi="Times New Roman" w:cs="Times New Roman"/>
          <w:b/>
          <w:sz w:val="24"/>
          <w:szCs w:val="24"/>
        </w:rPr>
        <w:t xml:space="preserve">es, </w:t>
      </w:r>
      <w:r w:rsidR="00E62E5B" w:rsidRPr="005056B4">
        <w:rPr>
          <w:rFonts w:ascii="Times New Roman" w:hAnsi="Times New Roman" w:cs="Times New Roman"/>
          <w:b/>
          <w:sz w:val="24"/>
          <w:szCs w:val="24"/>
        </w:rPr>
        <w:t>Akwa Ibom State University</w:t>
      </w:r>
      <w:r w:rsidR="008C700C">
        <w:rPr>
          <w:rFonts w:ascii="Times New Roman" w:hAnsi="Times New Roman" w:cs="Times New Roman"/>
          <w:b/>
          <w:sz w:val="24"/>
          <w:szCs w:val="24"/>
        </w:rPr>
        <w:t>, Nigeria.</w:t>
      </w:r>
      <w:r w:rsidR="00E62E5B" w:rsidRPr="005056B4">
        <w:rPr>
          <w:rFonts w:ascii="Times New Roman" w:hAnsi="Times New Roman" w:cs="Times New Roman"/>
          <w:b/>
          <w:sz w:val="24"/>
          <w:szCs w:val="24"/>
        </w:rPr>
        <w:t xml:space="preserve"> </w:t>
      </w:r>
    </w:p>
    <w:tbl>
      <w:tblPr>
        <w:tblW w:w="0" w:type="auto"/>
        <w:tblInd w:w="828" w:type="dxa"/>
        <w:tblLook w:val="04A0" w:firstRow="1" w:lastRow="0" w:firstColumn="1" w:lastColumn="0" w:noHBand="0" w:noVBand="1"/>
      </w:tblPr>
      <w:tblGrid>
        <w:gridCol w:w="3047"/>
        <w:gridCol w:w="2171"/>
      </w:tblGrid>
      <w:tr w:rsidR="00077A05" w:rsidRPr="005056B4" w14:paraId="76441E0A" w14:textId="77777777" w:rsidTr="005048DF">
        <w:tc>
          <w:tcPr>
            <w:tcW w:w="3047" w:type="dxa"/>
            <w:tcBorders>
              <w:top w:val="single" w:sz="4" w:space="0" w:color="auto"/>
            </w:tcBorders>
          </w:tcPr>
          <w:p w14:paraId="29A5F68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Depth (cm)</w:t>
            </w:r>
          </w:p>
        </w:tc>
        <w:tc>
          <w:tcPr>
            <w:tcW w:w="2171" w:type="dxa"/>
            <w:tcBorders>
              <w:top w:val="single" w:sz="4" w:space="0" w:color="auto"/>
            </w:tcBorders>
          </w:tcPr>
          <w:p w14:paraId="5EEE47C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0-20</w:t>
            </w:r>
          </w:p>
        </w:tc>
      </w:tr>
      <w:tr w:rsidR="00077A05" w:rsidRPr="005056B4" w14:paraId="1A2E7E0C" w14:textId="77777777" w:rsidTr="005048DF">
        <w:tc>
          <w:tcPr>
            <w:tcW w:w="3047" w:type="dxa"/>
          </w:tcPr>
          <w:p w14:paraId="2E415EC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pH (H</w:t>
            </w:r>
            <w:r w:rsidRPr="005056B4">
              <w:rPr>
                <w:rFonts w:ascii="Times New Roman" w:eastAsiaTheme="minorEastAsia" w:hAnsi="Times New Roman" w:cs="Times New Roman"/>
                <w:sz w:val="24"/>
                <w:szCs w:val="24"/>
                <w:vertAlign w:val="subscript"/>
              </w:rPr>
              <w:t>2</w:t>
            </w:r>
            <w:r w:rsidRPr="005056B4">
              <w:rPr>
                <w:rFonts w:ascii="Times New Roman" w:eastAsiaTheme="minorEastAsia" w:hAnsi="Times New Roman" w:cs="Times New Roman"/>
                <w:sz w:val="24"/>
                <w:szCs w:val="24"/>
              </w:rPr>
              <w:t>0)</w:t>
            </w:r>
          </w:p>
        </w:tc>
        <w:tc>
          <w:tcPr>
            <w:tcW w:w="2171" w:type="dxa"/>
          </w:tcPr>
          <w:p w14:paraId="1CDE60A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5.30</w:t>
            </w:r>
          </w:p>
        </w:tc>
      </w:tr>
      <w:tr w:rsidR="00077A05" w:rsidRPr="005056B4" w14:paraId="3538AA49" w14:textId="77777777" w:rsidTr="005048DF">
        <w:tc>
          <w:tcPr>
            <w:tcW w:w="3047" w:type="dxa"/>
          </w:tcPr>
          <w:p w14:paraId="04A65F9D" w14:textId="77777777" w:rsidR="00077A05" w:rsidRPr="005056B4" w:rsidRDefault="00077A05" w:rsidP="005048DF">
            <w:pPr>
              <w:spacing w:after="0" w:line="360" w:lineRule="auto"/>
              <w:jc w:val="both"/>
              <w:rPr>
                <w:rFonts w:ascii="Times New Roman" w:eastAsiaTheme="minorEastAsia" w:hAnsi="Times New Roman" w:cs="Times New Roman"/>
                <w:b/>
                <w:sz w:val="24"/>
                <w:szCs w:val="24"/>
              </w:rPr>
            </w:pPr>
            <w:r w:rsidRPr="005056B4">
              <w:rPr>
                <w:rFonts w:ascii="Times New Roman" w:eastAsiaTheme="minorEastAsia" w:hAnsi="Times New Roman" w:cs="Times New Roman"/>
                <w:b/>
                <w:sz w:val="24"/>
                <w:szCs w:val="24"/>
              </w:rPr>
              <w:t>Particles size</w:t>
            </w:r>
          </w:p>
        </w:tc>
        <w:tc>
          <w:tcPr>
            <w:tcW w:w="2171" w:type="dxa"/>
          </w:tcPr>
          <w:p w14:paraId="7DAEC7E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BB815D4" w14:textId="77777777" w:rsidTr="005048DF">
        <w:tc>
          <w:tcPr>
            <w:tcW w:w="3047" w:type="dxa"/>
          </w:tcPr>
          <w:p w14:paraId="59E98E9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Distribution (g/kg)</w:t>
            </w:r>
          </w:p>
        </w:tc>
        <w:tc>
          <w:tcPr>
            <w:tcW w:w="2171" w:type="dxa"/>
          </w:tcPr>
          <w:p w14:paraId="7010B33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4A70B769" w14:textId="77777777" w:rsidTr="005048DF">
        <w:tc>
          <w:tcPr>
            <w:tcW w:w="3047" w:type="dxa"/>
          </w:tcPr>
          <w:p w14:paraId="702A3F8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Sand</w:t>
            </w:r>
          </w:p>
        </w:tc>
        <w:tc>
          <w:tcPr>
            <w:tcW w:w="2171" w:type="dxa"/>
          </w:tcPr>
          <w:p w14:paraId="1FD506C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831</w:t>
            </w:r>
          </w:p>
        </w:tc>
      </w:tr>
      <w:tr w:rsidR="00077A05" w:rsidRPr="005056B4" w14:paraId="22377B88" w14:textId="77777777" w:rsidTr="005048DF">
        <w:tc>
          <w:tcPr>
            <w:tcW w:w="3047" w:type="dxa"/>
          </w:tcPr>
          <w:p w14:paraId="613911C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Silt</w:t>
            </w:r>
          </w:p>
        </w:tc>
        <w:tc>
          <w:tcPr>
            <w:tcW w:w="2171" w:type="dxa"/>
          </w:tcPr>
          <w:p w14:paraId="656D03C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50</w:t>
            </w:r>
          </w:p>
        </w:tc>
      </w:tr>
      <w:tr w:rsidR="00077A05" w:rsidRPr="005056B4" w14:paraId="6B569E45" w14:textId="77777777" w:rsidTr="005048DF">
        <w:tc>
          <w:tcPr>
            <w:tcW w:w="3047" w:type="dxa"/>
          </w:tcPr>
          <w:p w14:paraId="458AE2C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Clay</w:t>
            </w:r>
          </w:p>
        </w:tc>
        <w:tc>
          <w:tcPr>
            <w:tcW w:w="2171" w:type="dxa"/>
          </w:tcPr>
          <w:p w14:paraId="7C29D17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w:t>
            </w:r>
          </w:p>
        </w:tc>
      </w:tr>
      <w:tr w:rsidR="00077A05" w:rsidRPr="005056B4" w14:paraId="1F263C86" w14:textId="77777777" w:rsidTr="005048DF">
        <w:tc>
          <w:tcPr>
            <w:tcW w:w="3047" w:type="dxa"/>
          </w:tcPr>
          <w:p w14:paraId="7502B2A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Texture</w:t>
            </w:r>
          </w:p>
        </w:tc>
        <w:tc>
          <w:tcPr>
            <w:tcW w:w="2171" w:type="dxa"/>
          </w:tcPr>
          <w:p w14:paraId="038BA42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Ls</w:t>
            </w:r>
          </w:p>
        </w:tc>
      </w:tr>
      <w:tr w:rsidR="00077A05" w:rsidRPr="005056B4" w14:paraId="3EFDE4BE" w14:textId="77777777" w:rsidTr="005048DF">
        <w:tc>
          <w:tcPr>
            <w:tcW w:w="3047" w:type="dxa"/>
          </w:tcPr>
          <w:p w14:paraId="18ECA2E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OC</w:t>
            </w:r>
          </w:p>
        </w:tc>
        <w:tc>
          <w:tcPr>
            <w:tcW w:w="2171" w:type="dxa"/>
          </w:tcPr>
          <w:p w14:paraId="4932DAB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1.78</w:t>
            </w:r>
          </w:p>
        </w:tc>
      </w:tr>
      <w:tr w:rsidR="00077A05" w:rsidRPr="005056B4" w14:paraId="3F0FFA9B" w14:textId="77777777" w:rsidTr="005048DF">
        <w:tc>
          <w:tcPr>
            <w:tcW w:w="3047" w:type="dxa"/>
          </w:tcPr>
          <w:p w14:paraId="2D3D185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OM</w:t>
            </w:r>
          </w:p>
        </w:tc>
        <w:tc>
          <w:tcPr>
            <w:tcW w:w="2171" w:type="dxa"/>
          </w:tcPr>
          <w:p w14:paraId="1BDB170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3.07</w:t>
            </w:r>
          </w:p>
        </w:tc>
      </w:tr>
      <w:tr w:rsidR="00077A05" w:rsidRPr="005056B4" w14:paraId="513A87C1" w14:textId="77777777" w:rsidTr="005048DF">
        <w:tc>
          <w:tcPr>
            <w:tcW w:w="3047" w:type="dxa"/>
          </w:tcPr>
          <w:p w14:paraId="630DDE9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TN</w:t>
            </w:r>
          </w:p>
        </w:tc>
        <w:tc>
          <w:tcPr>
            <w:tcW w:w="2171" w:type="dxa"/>
          </w:tcPr>
          <w:p w14:paraId="2620BE8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0.18</w:t>
            </w:r>
          </w:p>
        </w:tc>
      </w:tr>
      <w:tr w:rsidR="00077A05" w:rsidRPr="005056B4" w14:paraId="49B988A2" w14:textId="77777777" w:rsidTr="005048DF">
        <w:tc>
          <w:tcPr>
            <w:tcW w:w="3047" w:type="dxa"/>
          </w:tcPr>
          <w:p w14:paraId="4D76C5DD" w14:textId="0944C78F" w:rsidR="00077A05" w:rsidRPr="005056B4" w:rsidRDefault="007E4DF9" w:rsidP="005048DF">
            <w:pPr>
              <w:spacing w:after="0" w:line="360" w:lineRule="auto"/>
              <w:jc w:val="both"/>
              <w:rPr>
                <w:rFonts w:ascii="Times New Roman" w:eastAsiaTheme="minorEastAsia" w:hAnsi="Times New Roman" w:cs="Times New Roman"/>
                <w:b/>
                <w:bCs/>
                <w:sz w:val="24"/>
                <w:szCs w:val="24"/>
              </w:rPr>
            </w:pPr>
            <w:r w:rsidRPr="005056B4">
              <w:rPr>
                <w:rFonts w:ascii="Times New Roman" w:eastAsiaTheme="minorEastAsia" w:hAnsi="Times New Roman" w:cs="Times New Roman"/>
                <w:b/>
                <w:bCs/>
                <w:sz w:val="24"/>
                <w:szCs w:val="24"/>
              </w:rPr>
              <w:t>C</w:t>
            </w:r>
            <w:r w:rsidR="00077A05" w:rsidRPr="005056B4">
              <w:rPr>
                <w:rFonts w:ascii="Times New Roman" w:eastAsiaTheme="minorEastAsia" w:hAnsi="Times New Roman" w:cs="Times New Roman"/>
                <w:b/>
                <w:bCs/>
                <w:sz w:val="24"/>
                <w:szCs w:val="24"/>
              </w:rPr>
              <w:t>ations</w:t>
            </w:r>
          </w:p>
        </w:tc>
        <w:tc>
          <w:tcPr>
            <w:tcW w:w="2171" w:type="dxa"/>
          </w:tcPr>
          <w:p w14:paraId="6091857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7487E8D0" w14:textId="77777777" w:rsidTr="005048DF">
        <w:tc>
          <w:tcPr>
            <w:tcW w:w="3047" w:type="dxa"/>
          </w:tcPr>
          <w:p w14:paraId="6DBB925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roofErr w:type="spellStart"/>
            <w:r w:rsidRPr="005056B4">
              <w:rPr>
                <w:rFonts w:ascii="Times New Roman" w:eastAsiaTheme="minorEastAsia" w:hAnsi="Times New Roman" w:cs="Times New Roman"/>
                <w:sz w:val="24"/>
                <w:szCs w:val="24"/>
              </w:rPr>
              <w:t>Cmol</w:t>
            </w:r>
            <w:proofErr w:type="spellEnd"/>
            <w:r w:rsidRPr="005056B4">
              <w:rPr>
                <w:rFonts w:ascii="Times New Roman" w:eastAsiaTheme="minorEastAsia" w:hAnsi="Times New Roman" w:cs="Times New Roman"/>
                <w:sz w:val="24"/>
                <w:szCs w:val="24"/>
              </w:rPr>
              <w:t>/kg</w:t>
            </w:r>
          </w:p>
        </w:tc>
        <w:tc>
          <w:tcPr>
            <w:tcW w:w="2171" w:type="dxa"/>
          </w:tcPr>
          <w:p w14:paraId="4FEA8F4A"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
        </w:tc>
      </w:tr>
      <w:tr w:rsidR="00077A05" w:rsidRPr="005056B4" w14:paraId="048343BF" w14:textId="77777777" w:rsidTr="005048DF">
        <w:tc>
          <w:tcPr>
            <w:tcW w:w="3047" w:type="dxa"/>
          </w:tcPr>
          <w:p w14:paraId="1CFB7916"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Ca</w:t>
            </w:r>
          </w:p>
        </w:tc>
        <w:tc>
          <w:tcPr>
            <w:tcW w:w="2171" w:type="dxa"/>
          </w:tcPr>
          <w:p w14:paraId="76610ED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1.80</w:t>
            </w:r>
          </w:p>
        </w:tc>
      </w:tr>
      <w:tr w:rsidR="00077A05" w:rsidRPr="005056B4" w14:paraId="4C8D2255" w14:textId="77777777" w:rsidTr="005048DF">
        <w:tc>
          <w:tcPr>
            <w:tcW w:w="3047" w:type="dxa"/>
          </w:tcPr>
          <w:p w14:paraId="3ACAB0C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Mg</w:t>
            </w:r>
          </w:p>
        </w:tc>
        <w:tc>
          <w:tcPr>
            <w:tcW w:w="2171" w:type="dxa"/>
          </w:tcPr>
          <w:p w14:paraId="0CEBC91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1.17</w:t>
            </w:r>
          </w:p>
        </w:tc>
      </w:tr>
      <w:tr w:rsidR="00077A05" w:rsidRPr="005056B4" w14:paraId="35AF8DFF" w14:textId="77777777" w:rsidTr="005048DF">
        <w:tc>
          <w:tcPr>
            <w:tcW w:w="3047" w:type="dxa"/>
          </w:tcPr>
          <w:p w14:paraId="5D6B079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Na</w:t>
            </w:r>
          </w:p>
        </w:tc>
        <w:tc>
          <w:tcPr>
            <w:tcW w:w="2171" w:type="dxa"/>
          </w:tcPr>
          <w:p w14:paraId="6E0E4D1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0.27</w:t>
            </w:r>
          </w:p>
        </w:tc>
      </w:tr>
      <w:tr w:rsidR="00077A05" w:rsidRPr="005056B4" w14:paraId="55967998" w14:textId="77777777" w:rsidTr="005048DF">
        <w:tc>
          <w:tcPr>
            <w:tcW w:w="3047" w:type="dxa"/>
          </w:tcPr>
          <w:p w14:paraId="2AE73D3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K</w:t>
            </w:r>
          </w:p>
        </w:tc>
        <w:tc>
          <w:tcPr>
            <w:tcW w:w="2171" w:type="dxa"/>
          </w:tcPr>
          <w:p w14:paraId="04233435"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0.56</w:t>
            </w:r>
          </w:p>
        </w:tc>
      </w:tr>
      <w:tr w:rsidR="00077A05" w:rsidRPr="005056B4" w14:paraId="78D9B64A" w14:textId="77777777" w:rsidTr="005048DF">
        <w:tc>
          <w:tcPr>
            <w:tcW w:w="3047" w:type="dxa"/>
          </w:tcPr>
          <w:p w14:paraId="08C399BC"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 xml:space="preserve">ECEC </w:t>
            </w:r>
            <w:proofErr w:type="spellStart"/>
            <w:r w:rsidRPr="005056B4">
              <w:rPr>
                <w:rFonts w:ascii="Times New Roman" w:eastAsiaTheme="minorEastAsia" w:hAnsi="Times New Roman" w:cs="Times New Roman"/>
                <w:sz w:val="24"/>
                <w:szCs w:val="24"/>
              </w:rPr>
              <w:t>cmul</w:t>
            </w:r>
            <w:proofErr w:type="spellEnd"/>
            <w:r w:rsidRPr="005056B4">
              <w:rPr>
                <w:rFonts w:ascii="Times New Roman" w:eastAsiaTheme="minorEastAsia" w:hAnsi="Times New Roman" w:cs="Times New Roman"/>
                <w:sz w:val="24"/>
                <w:szCs w:val="24"/>
              </w:rPr>
              <w:t>/kg</w:t>
            </w:r>
          </w:p>
        </w:tc>
        <w:tc>
          <w:tcPr>
            <w:tcW w:w="2171" w:type="dxa"/>
          </w:tcPr>
          <w:p w14:paraId="52ED68C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4.40</w:t>
            </w:r>
          </w:p>
        </w:tc>
      </w:tr>
      <w:tr w:rsidR="00077A05" w:rsidRPr="005056B4" w14:paraId="4568932D" w14:textId="77777777" w:rsidTr="005048DF">
        <w:tc>
          <w:tcPr>
            <w:tcW w:w="3047" w:type="dxa"/>
          </w:tcPr>
          <w:p w14:paraId="53333BD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%BS</w:t>
            </w:r>
          </w:p>
        </w:tc>
        <w:tc>
          <w:tcPr>
            <w:tcW w:w="2171" w:type="dxa"/>
          </w:tcPr>
          <w:p w14:paraId="6F8B131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86.36</w:t>
            </w:r>
          </w:p>
        </w:tc>
      </w:tr>
      <w:tr w:rsidR="00077A05" w:rsidRPr="005056B4" w14:paraId="24489F53" w14:textId="77777777" w:rsidTr="005048DF">
        <w:tc>
          <w:tcPr>
            <w:tcW w:w="3047" w:type="dxa"/>
          </w:tcPr>
          <w:p w14:paraId="57E3112B"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P Mg/kg</w:t>
            </w:r>
          </w:p>
        </w:tc>
        <w:tc>
          <w:tcPr>
            <w:tcW w:w="2171" w:type="dxa"/>
          </w:tcPr>
          <w:p w14:paraId="3D168712"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11.97</w:t>
            </w:r>
          </w:p>
        </w:tc>
      </w:tr>
      <w:tr w:rsidR="00077A05" w:rsidRPr="005056B4" w14:paraId="70682DFC" w14:textId="77777777" w:rsidTr="005048DF">
        <w:tc>
          <w:tcPr>
            <w:tcW w:w="3047" w:type="dxa"/>
          </w:tcPr>
          <w:p w14:paraId="1114E834"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Tea</w:t>
            </w:r>
          </w:p>
        </w:tc>
        <w:tc>
          <w:tcPr>
            <w:tcW w:w="2171" w:type="dxa"/>
          </w:tcPr>
          <w:p w14:paraId="6A1CDD71"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0.60</w:t>
            </w:r>
          </w:p>
        </w:tc>
      </w:tr>
      <w:tr w:rsidR="00077A05" w:rsidRPr="005056B4" w14:paraId="19E810F7" w14:textId="77777777" w:rsidTr="005048DF">
        <w:tc>
          <w:tcPr>
            <w:tcW w:w="3047" w:type="dxa"/>
          </w:tcPr>
          <w:p w14:paraId="67B9190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A1</w:t>
            </w:r>
            <w:r w:rsidRPr="005056B4">
              <w:rPr>
                <w:rFonts w:ascii="Times New Roman" w:eastAsiaTheme="minorEastAsia" w:hAnsi="Times New Roman" w:cs="Times New Roman"/>
                <w:sz w:val="24"/>
                <w:szCs w:val="24"/>
                <w:vertAlign w:val="superscript"/>
              </w:rPr>
              <w:t>2</w:t>
            </w:r>
          </w:p>
        </w:tc>
        <w:tc>
          <w:tcPr>
            <w:tcW w:w="2171" w:type="dxa"/>
          </w:tcPr>
          <w:p w14:paraId="430109F7"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0.49</w:t>
            </w:r>
          </w:p>
        </w:tc>
      </w:tr>
      <w:tr w:rsidR="00077A05" w:rsidRPr="005056B4" w14:paraId="020058F5" w14:textId="77777777" w:rsidTr="005048DF">
        <w:tc>
          <w:tcPr>
            <w:tcW w:w="3047" w:type="dxa"/>
          </w:tcPr>
          <w:p w14:paraId="76DF8B1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lastRenderedPageBreak/>
              <w:t>H</w:t>
            </w:r>
            <w:r w:rsidRPr="005056B4">
              <w:rPr>
                <w:rFonts w:ascii="Times New Roman" w:eastAsiaTheme="minorEastAsia" w:hAnsi="Times New Roman" w:cs="Times New Roman"/>
                <w:sz w:val="24"/>
                <w:szCs w:val="24"/>
                <w:vertAlign w:val="superscript"/>
              </w:rPr>
              <w:t>-</w:t>
            </w:r>
          </w:p>
        </w:tc>
        <w:tc>
          <w:tcPr>
            <w:tcW w:w="2171" w:type="dxa"/>
          </w:tcPr>
          <w:p w14:paraId="78E84733"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0.11</w:t>
            </w:r>
          </w:p>
        </w:tc>
      </w:tr>
      <w:tr w:rsidR="00077A05" w:rsidRPr="005056B4" w14:paraId="1641C582" w14:textId="77777777" w:rsidTr="005048DF">
        <w:tc>
          <w:tcPr>
            <w:tcW w:w="3047" w:type="dxa"/>
          </w:tcPr>
          <w:p w14:paraId="626151FE"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EC d s/m</w:t>
            </w:r>
          </w:p>
        </w:tc>
        <w:tc>
          <w:tcPr>
            <w:tcW w:w="2171" w:type="dxa"/>
          </w:tcPr>
          <w:p w14:paraId="4A9376C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0.16</w:t>
            </w:r>
          </w:p>
        </w:tc>
      </w:tr>
      <w:tr w:rsidR="00077A05" w:rsidRPr="005056B4" w14:paraId="5D1323DB" w14:textId="77777777" w:rsidTr="005048DF">
        <w:tc>
          <w:tcPr>
            <w:tcW w:w="3047" w:type="dxa"/>
          </w:tcPr>
          <w:p w14:paraId="7442CBB0"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Bio g/cm</w:t>
            </w:r>
          </w:p>
        </w:tc>
        <w:tc>
          <w:tcPr>
            <w:tcW w:w="2171" w:type="dxa"/>
          </w:tcPr>
          <w:p w14:paraId="418D195F"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1.8</w:t>
            </w:r>
          </w:p>
        </w:tc>
      </w:tr>
      <w:tr w:rsidR="00077A05" w:rsidRPr="005056B4" w14:paraId="4ACA1015" w14:textId="77777777" w:rsidTr="005048DF">
        <w:tc>
          <w:tcPr>
            <w:tcW w:w="3047" w:type="dxa"/>
            <w:tcBorders>
              <w:bottom w:val="single" w:sz="4" w:space="0" w:color="auto"/>
            </w:tcBorders>
          </w:tcPr>
          <w:p w14:paraId="42537A4D"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proofErr w:type="spellStart"/>
            <w:r w:rsidRPr="005056B4">
              <w:rPr>
                <w:rFonts w:ascii="Times New Roman" w:eastAsiaTheme="minorEastAsia" w:hAnsi="Times New Roman" w:cs="Times New Roman"/>
                <w:sz w:val="24"/>
                <w:szCs w:val="24"/>
              </w:rPr>
              <w:t>wHc</w:t>
            </w:r>
            <w:proofErr w:type="spellEnd"/>
            <w:r w:rsidRPr="005056B4">
              <w:rPr>
                <w:rFonts w:ascii="Times New Roman" w:eastAsiaTheme="minorEastAsia" w:hAnsi="Times New Roman" w:cs="Times New Roman"/>
                <w:sz w:val="24"/>
                <w:szCs w:val="24"/>
              </w:rPr>
              <w:t xml:space="preserve"> %</w:t>
            </w:r>
          </w:p>
        </w:tc>
        <w:tc>
          <w:tcPr>
            <w:tcW w:w="2171" w:type="dxa"/>
            <w:tcBorders>
              <w:bottom w:val="single" w:sz="4" w:space="0" w:color="auto"/>
            </w:tcBorders>
          </w:tcPr>
          <w:p w14:paraId="1787AB79" w14:textId="77777777" w:rsidR="00077A05" w:rsidRPr="005056B4" w:rsidRDefault="00077A05" w:rsidP="005048DF">
            <w:pPr>
              <w:spacing w:after="0" w:line="360" w:lineRule="auto"/>
              <w:jc w:val="both"/>
              <w:rPr>
                <w:rFonts w:ascii="Times New Roman" w:eastAsiaTheme="minorEastAsia" w:hAnsi="Times New Roman" w:cs="Times New Roman"/>
                <w:sz w:val="24"/>
                <w:szCs w:val="24"/>
              </w:rPr>
            </w:pPr>
            <w:r w:rsidRPr="005056B4">
              <w:rPr>
                <w:rFonts w:ascii="Times New Roman" w:eastAsiaTheme="minorEastAsia" w:hAnsi="Times New Roman" w:cs="Times New Roman"/>
                <w:sz w:val="24"/>
                <w:szCs w:val="24"/>
              </w:rPr>
              <w:t>11.44</w:t>
            </w:r>
          </w:p>
        </w:tc>
      </w:tr>
    </w:tbl>
    <w:p w14:paraId="2C745896" w14:textId="77777777" w:rsidR="00F8276F" w:rsidRPr="005056B4" w:rsidRDefault="00F8276F" w:rsidP="00D801B6">
      <w:pPr>
        <w:spacing w:line="480" w:lineRule="auto"/>
        <w:jc w:val="both"/>
        <w:rPr>
          <w:rFonts w:ascii="Times New Roman" w:hAnsi="Times New Roman" w:cs="Times New Roman"/>
          <w:sz w:val="24"/>
          <w:szCs w:val="24"/>
        </w:rPr>
      </w:pPr>
    </w:p>
    <w:p w14:paraId="0FD2EB9F" w14:textId="51AAF8D5" w:rsidR="00077A05" w:rsidRDefault="00077A0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The physicochemical characteristics of the experimental soil are presented in Table 1. The soil, sampled from the 0</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20 cm surface layer, was moderately acidic (pH 5.30) and classified as </w:t>
      </w:r>
      <w:r w:rsidR="00E96A6A">
        <w:rPr>
          <w:rFonts w:ascii="Times New Roman" w:hAnsi="Times New Roman" w:cs="Times New Roman"/>
          <w:sz w:val="24"/>
          <w:szCs w:val="24"/>
        </w:rPr>
        <w:t>sand</w:t>
      </w:r>
      <w:r w:rsidRPr="005056B4">
        <w:rPr>
          <w:rFonts w:ascii="Times New Roman" w:hAnsi="Times New Roman" w:cs="Times New Roman"/>
          <w:sz w:val="24"/>
          <w:szCs w:val="24"/>
        </w:rPr>
        <w:t>y, with a predominance of sand (831 g kg⁻¹) and relatively low clay (119 g kg⁻¹). Soil fertility was generally low, as indicated by low organic carbon (1.78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organic matter (3.07</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and total nitrogen (0.18</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 while available phosphorus was moderate (11.97 mg kg⁻¹). Exchangeable Ca, Mg, K, and Na were low, resulting in a low effective cation exchange capacity (4.40 </w:t>
      </w:r>
      <w:proofErr w:type="spellStart"/>
      <w:r w:rsidRPr="005056B4">
        <w:rPr>
          <w:rFonts w:ascii="Times New Roman" w:hAnsi="Times New Roman" w:cs="Times New Roman"/>
          <w:sz w:val="24"/>
          <w:szCs w:val="24"/>
        </w:rPr>
        <w:t>cmol</w:t>
      </w:r>
      <w:proofErr w:type="spellEnd"/>
      <w:r w:rsidRPr="005056B4">
        <w:rPr>
          <w:rFonts w:ascii="Times New Roman" w:hAnsi="Times New Roman" w:cs="Times New Roman"/>
          <w:sz w:val="24"/>
          <w:szCs w:val="24"/>
        </w:rPr>
        <w:t xml:space="preserve"> kg⁻¹), despite relatively high base saturation (86.36</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xml:space="preserve">%). Exchangeable acidity was low, with an exchangeable Al concentration of 0.49 </w:t>
      </w:r>
      <w:proofErr w:type="spellStart"/>
      <w:r w:rsidRPr="005056B4">
        <w:rPr>
          <w:rFonts w:ascii="Times New Roman" w:hAnsi="Times New Roman" w:cs="Times New Roman"/>
          <w:sz w:val="24"/>
          <w:szCs w:val="24"/>
        </w:rPr>
        <w:t>cmol</w:t>
      </w:r>
      <w:proofErr w:type="spellEnd"/>
      <w:r w:rsidRPr="005056B4">
        <w:rPr>
          <w:rFonts w:ascii="Times New Roman" w:hAnsi="Times New Roman" w:cs="Times New Roman"/>
          <w:sz w:val="24"/>
          <w:szCs w:val="24"/>
        </w:rPr>
        <w:t xml:space="preserve"> kg⁻¹. The low electrical conductivity (0.16 </w:t>
      </w:r>
      <w:proofErr w:type="spellStart"/>
      <w:r w:rsidRPr="005056B4">
        <w:rPr>
          <w:rFonts w:ascii="Times New Roman" w:hAnsi="Times New Roman" w:cs="Times New Roman"/>
          <w:sz w:val="24"/>
          <w:szCs w:val="24"/>
        </w:rPr>
        <w:t>dS</w:t>
      </w:r>
      <w:proofErr w:type="spellEnd"/>
      <w:r w:rsidRPr="005056B4">
        <w:rPr>
          <w:rFonts w:ascii="Times New Roman" w:hAnsi="Times New Roman" w:cs="Times New Roman"/>
          <w:sz w:val="24"/>
          <w:szCs w:val="24"/>
        </w:rPr>
        <w:t xml:space="preserve"> m⁻¹) indicated a non-saline soil. In addition, the relatively high bulk density (1.80 g cm⁻³) and low water-holding capacity (11.44</w:t>
      </w:r>
      <w:r w:rsidR="00F8276F" w:rsidRPr="005056B4">
        <w:rPr>
          <w:rFonts w:ascii="Times New Roman" w:hAnsi="Times New Roman" w:cs="Times New Roman"/>
          <w:sz w:val="24"/>
          <w:szCs w:val="24"/>
        </w:rPr>
        <w:t xml:space="preserve"> </w:t>
      </w:r>
      <w:r w:rsidRPr="005056B4">
        <w:rPr>
          <w:rFonts w:ascii="Times New Roman" w:hAnsi="Times New Roman" w:cs="Times New Roman"/>
          <w:sz w:val="24"/>
          <w:szCs w:val="24"/>
        </w:rPr>
        <w:t>%) suggested limited moisture retention. Generally, the soil was characterized by moderate acidity, low fertility and nutrient-retention capacity, moderate phosphorus availability, and limited water-holding capacity, conditions that may influence crop growth and responses to drought stress.</w:t>
      </w:r>
    </w:p>
    <w:p w14:paraId="0F0B29E3" w14:textId="30DA72AB" w:rsidR="00004AB3" w:rsidRPr="005056B4" w:rsidRDefault="00004AB3" w:rsidP="00D76FC9">
      <w:pPr>
        <w:spacing w:after="0" w:line="360" w:lineRule="auto"/>
        <w:jc w:val="both"/>
        <w:rPr>
          <w:rFonts w:ascii="Times New Roman" w:hAnsi="Times New Roman" w:cs="Times New Roman"/>
          <w:vanish/>
          <w:sz w:val="24"/>
          <w:szCs w:val="24"/>
        </w:rPr>
      </w:pPr>
      <w:r w:rsidRPr="005056B4">
        <w:rPr>
          <w:rFonts w:ascii="Times New Roman" w:hAnsi="Times New Roman" w:cs="Times New Roman"/>
          <w:b/>
          <w:sz w:val="24"/>
          <w:szCs w:val="24"/>
        </w:rPr>
        <w:t>Table 2:</w:t>
      </w:r>
      <w:r w:rsidR="00F8276F" w:rsidRPr="005056B4">
        <w:rPr>
          <w:rFonts w:ascii="Times New Roman" w:hAnsi="Times New Roman" w:cs="Times New Roman"/>
          <w:b/>
          <w:sz w:val="24"/>
          <w:szCs w:val="24"/>
        </w:rPr>
        <w:t xml:space="preserve"> Control experiment showing </w:t>
      </w:r>
      <w:r w:rsidRPr="005056B4">
        <w:rPr>
          <w:rFonts w:ascii="Times New Roman" w:hAnsi="Times New Roman" w:cs="Times New Roman"/>
          <w:b/>
          <w:sz w:val="24"/>
          <w:szCs w:val="24"/>
        </w:rPr>
        <w:t>Petiole Length</w:t>
      </w:r>
      <w:r w:rsidR="00D76FC9" w:rsidRPr="005056B4">
        <w:rPr>
          <w:rFonts w:ascii="Times New Roman" w:hAnsi="Times New Roman" w:cs="Times New Roman"/>
          <w:b/>
          <w:sz w:val="24"/>
          <w:szCs w:val="24"/>
        </w:rPr>
        <w:t xml:space="preserve"> of well-watered </w:t>
      </w:r>
      <w:r w:rsidRPr="005056B4">
        <w:rPr>
          <w:rFonts w:ascii="Times New Roman" w:hAnsi="Times New Roman" w:cs="Times New Roman"/>
          <w:b/>
          <w:i/>
          <w:sz w:val="24"/>
          <w:szCs w:val="24"/>
        </w:rPr>
        <w:t xml:space="preserve">V. </w:t>
      </w:r>
      <w:proofErr w:type="spellStart"/>
      <w:r w:rsidRPr="005056B4">
        <w:rPr>
          <w:rFonts w:ascii="Times New Roman" w:hAnsi="Times New Roman" w:cs="Times New Roman"/>
          <w:b/>
          <w:i/>
          <w:sz w:val="24"/>
          <w:szCs w:val="24"/>
        </w:rPr>
        <w:t>subteranea</w:t>
      </w:r>
      <w:proofErr w:type="spellEnd"/>
      <w:r w:rsidRPr="005056B4">
        <w:rPr>
          <w:rFonts w:ascii="Times New Roman" w:hAnsi="Times New Roman" w:cs="Times New Roman"/>
          <w:b/>
          <w:i/>
          <w:sz w:val="24"/>
          <w:szCs w:val="24"/>
        </w:rPr>
        <w:t xml:space="preserve"> </w:t>
      </w:r>
    </w:p>
    <w:tbl>
      <w:tblPr>
        <w:tblpPr w:leftFromText="180" w:rightFromText="180" w:vertAnchor="text" w:horzAnchor="margin" w:tblpY="38"/>
        <w:tblW w:w="8658" w:type="dxa"/>
        <w:tblBorders>
          <w:top w:val="single" w:sz="4" w:space="0" w:color="auto"/>
          <w:bottom w:val="single" w:sz="4" w:space="0" w:color="auto"/>
        </w:tblBorders>
        <w:tblLook w:val="04A0" w:firstRow="1" w:lastRow="0" w:firstColumn="1" w:lastColumn="0" w:noHBand="0" w:noVBand="1"/>
      </w:tblPr>
      <w:tblGrid>
        <w:gridCol w:w="776"/>
        <w:gridCol w:w="1506"/>
        <w:gridCol w:w="1516"/>
        <w:gridCol w:w="1620"/>
        <w:gridCol w:w="1620"/>
        <w:gridCol w:w="1620"/>
      </w:tblGrid>
      <w:tr w:rsidR="00004AB3" w:rsidRPr="005056B4" w14:paraId="0D286353" w14:textId="77777777" w:rsidTr="005048DF">
        <w:trPr>
          <w:trHeight w:val="250"/>
        </w:trPr>
        <w:tc>
          <w:tcPr>
            <w:tcW w:w="776" w:type="dxa"/>
            <w:tcBorders>
              <w:top w:val="single" w:sz="4" w:space="0" w:color="auto"/>
              <w:bottom w:val="single" w:sz="4" w:space="0" w:color="auto"/>
            </w:tcBorders>
            <w:noWrap/>
          </w:tcPr>
          <w:p w14:paraId="3A52934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06" w:type="dxa"/>
            <w:tcBorders>
              <w:top w:val="single" w:sz="4" w:space="0" w:color="auto"/>
              <w:bottom w:val="single" w:sz="4" w:space="0" w:color="auto"/>
            </w:tcBorders>
            <w:noWrap/>
          </w:tcPr>
          <w:p w14:paraId="0CE8CBE9"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16" w:type="dxa"/>
            <w:tcBorders>
              <w:top w:val="single" w:sz="4" w:space="0" w:color="auto"/>
              <w:bottom w:val="single" w:sz="4" w:space="0" w:color="auto"/>
            </w:tcBorders>
            <w:noWrap/>
          </w:tcPr>
          <w:p w14:paraId="59E35733"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01952A2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527EDFDA"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685E8530"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74FB2700" w14:textId="77777777" w:rsidTr="005048DF">
        <w:trPr>
          <w:trHeight w:val="250"/>
        </w:trPr>
        <w:tc>
          <w:tcPr>
            <w:tcW w:w="776" w:type="dxa"/>
            <w:tcBorders>
              <w:top w:val="single" w:sz="4" w:space="0" w:color="auto"/>
            </w:tcBorders>
            <w:noWrap/>
            <w:hideMark/>
          </w:tcPr>
          <w:p w14:paraId="6177154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06" w:type="dxa"/>
            <w:tcBorders>
              <w:top w:val="single" w:sz="4" w:space="0" w:color="auto"/>
            </w:tcBorders>
            <w:noWrap/>
          </w:tcPr>
          <w:p w14:paraId="30794D58" w14:textId="7AFA7F1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9.06</w:t>
            </w:r>
            <w:r w:rsidR="00D837E1">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D837E1">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w:t>
            </w:r>
          </w:p>
        </w:tc>
        <w:tc>
          <w:tcPr>
            <w:tcW w:w="1516" w:type="dxa"/>
            <w:tcBorders>
              <w:top w:val="single" w:sz="4" w:space="0" w:color="auto"/>
            </w:tcBorders>
            <w:noWrap/>
          </w:tcPr>
          <w:p w14:paraId="3898F40C" w14:textId="71B3AD6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0.60</w:t>
            </w:r>
          </w:p>
        </w:tc>
        <w:tc>
          <w:tcPr>
            <w:tcW w:w="1620" w:type="dxa"/>
            <w:tcBorders>
              <w:top w:val="single" w:sz="4" w:space="0" w:color="auto"/>
            </w:tcBorders>
            <w:noWrap/>
          </w:tcPr>
          <w:p w14:paraId="5ED74A59" w14:textId="2198289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w:t>
            </w:r>
          </w:p>
        </w:tc>
        <w:tc>
          <w:tcPr>
            <w:tcW w:w="1620" w:type="dxa"/>
            <w:tcBorders>
              <w:top w:val="single" w:sz="4" w:space="0" w:color="auto"/>
            </w:tcBorders>
            <w:noWrap/>
          </w:tcPr>
          <w:p w14:paraId="044C17F2" w14:textId="189072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1.84</w:t>
            </w:r>
          </w:p>
        </w:tc>
        <w:tc>
          <w:tcPr>
            <w:tcW w:w="1620" w:type="dxa"/>
            <w:tcBorders>
              <w:top w:val="single" w:sz="4" w:space="0" w:color="auto"/>
            </w:tcBorders>
            <w:noWrap/>
          </w:tcPr>
          <w:p w14:paraId="763F49B2" w14:textId="75E1F03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w:t>
            </w:r>
          </w:p>
        </w:tc>
      </w:tr>
      <w:tr w:rsidR="00004AB3" w:rsidRPr="005056B4" w14:paraId="2E9D980F" w14:textId="77777777" w:rsidTr="005048DF">
        <w:trPr>
          <w:trHeight w:val="266"/>
        </w:trPr>
        <w:tc>
          <w:tcPr>
            <w:tcW w:w="0" w:type="auto"/>
            <w:noWrap/>
            <w:hideMark/>
          </w:tcPr>
          <w:p w14:paraId="6214163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06" w:type="dxa"/>
            <w:noWrap/>
          </w:tcPr>
          <w:p w14:paraId="37A55FD9" w14:textId="278A0E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9.03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w:t>
            </w:r>
          </w:p>
        </w:tc>
        <w:tc>
          <w:tcPr>
            <w:tcW w:w="1516" w:type="dxa"/>
            <w:noWrap/>
          </w:tcPr>
          <w:p w14:paraId="5E5AEB2F" w14:textId="1C122DA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w:t>
            </w:r>
          </w:p>
        </w:tc>
        <w:tc>
          <w:tcPr>
            <w:tcW w:w="1620" w:type="dxa"/>
            <w:noWrap/>
          </w:tcPr>
          <w:p w14:paraId="60FD64BB" w14:textId="4BB2BA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w:t>
            </w:r>
          </w:p>
        </w:tc>
        <w:tc>
          <w:tcPr>
            <w:tcW w:w="1620" w:type="dxa"/>
            <w:noWrap/>
          </w:tcPr>
          <w:p w14:paraId="740E4108" w14:textId="19B53CE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2.13a</w:t>
            </w:r>
          </w:p>
        </w:tc>
        <w:tc>
          <w:tcPr>
            <w:tcW w:w="1620" w:type="dxa"/>
            <w:noWrap/>
          </w:tcPr>
          <w:p w14:paraId="61E1CDB6" w14:textId="194C6FB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r>
      <w:tr w:rsidR="00004AB3" w:rsidRPr="005056B4" w14:paraId="087610F3" w14:textId="77777777" w:rsidTr="005048DF">
        <w:trPr>
          <w:trHeight w:val="250"/>
        </w:trPr>
        <w:tc>
          <w:tcPr>
            <w:tcW w:w="0" w:type="auto"/>
            <w:noWrap/>
            <w:hideMark/>
          </w:tcPr>
          <w:p w14:paraId="6EDF423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06" w:type="dxa"/>
            <w:noWrap/>
          </w:tcPr>
          <w:p w14:paraId="05FC8F8E" w14:textId="7362A3E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516" w:type="dxa"/>
            <w:noWrap/>
          </w:tcPr>
          <w:p w14:paraId="451BDE07" w14:textId="0227756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11.13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59218929" w14:textId="206B771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c>
          <w:tcPr>
            <w:tcW w:w="1620" w:type="dxa"/>
            <w:noWrap/>
          </w:tcPr>
          <w:p w14:paraId="7697C2D5" w14:textId="74047C4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c>
          <w:tcPr>
            <w:tcW w:w="1620" w:type="dxa"/>
            <w:noWrap/>
          </w:tcPr>
          <w:p w14:paraId="371A5686" w14:textId="1DAD88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0.36a</w:t>
            </w:r>
          </w:p>
        </w:tc>
      </w:tr>
      <w:tr w:rsidR="00004AB3" w:rsidRPr="005056B4" w14:paraId="2FC8C3EA" w14:textId="77777777" w:rsidTr="005048DF">
        <w:trPr>
          <w:trHeight w:val="250"/>
        </w:trPr>
        <w:tc>
          <w:tcPr>
            <w:tcW w:w="0" w:type="auto"/>
            <w:noWrap/>
            <w:hideMark/>
          </w:tcPr>
          <w:p w14:paraId="3474EB9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06" w:type="dxa"/>
            <w:noWrap/>
          </w:tcPr>
          <w:p w14:paraId="047E7A8A" w14:textId="111FC01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032FB795" w14:textId="21E5926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58A2927D" w14:textId="05547F8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c>
          <w:tcPr>
            <w:tcW w:w="1620" w:type="dxa"/>
            <w:noWrap/>
          </w:tcPr>
          <w:p w14:paraId="6FDAAA90" w14:textId="0C279F6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15.80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32CE4F66" w14:textId="2A1391C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0.34a</w:t>
            </w:r>
          </w:p>
        </w:tc>
      </w:tr>
      <w:tr w:rsidR="00004AB3" w:rsidRPr="005056B4" w14:paraId="003946A7" w14:textId="77777777" w:rsidTr="005048DF">
        <w:trPr>
          <w:trHeight w:val="250"/>
        </w:trPr>
        <w:tc>
          <w:tcPr>
            <w:tcW w:w="0" w:type="auto"/>
            <w:noWrap/>
            <w:hideMark/>
          </w:tcPr>
          <w:p w14:paraId="4410A2E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06" w:type="dxa"/>
            <w:noWrap/>
          </w:tcPr>
          <w:p w14:paraId="4D4648EA" w14:textId="0C29E83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12.43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0.43a</w:t>
            </w:r>
          </w:p>
        </w:tc>
        <w:tc>
          <w:tcPr>
            <w:tcW w:w="1516" w:type="dxa"/>
            <w:noWrap/>
          </w:tcPr>
          <w:p w14:paraId="1C682069" w14:textId="093212C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61B02918" w14:textId="5B0DA98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620" w:type="dxa"/>
            <w:noWrap/>
          </w:tcPr>
          <w:p w14:paraId="3E256C77" w14:textId="4D051D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1.62a</w:t>
            </w:r>
          </w:p>
        </w:tc>
        <w:tc>
          <w:tcPr>
            <w:tcW w:w="1620" w:type="dxa"/>
            <w:noWrap/>
          </w:tcPr>
          <w:p w14:paraId="3CBED68A" w14:textId="17F7E04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11.96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0.32a</w:t>
            </w:r>
          </w:p>
        </w:tc>
      </w:tr>
      <w:tr w:rsidR="00004AB3" w:rsidRPr="005056B4" w14:paraId="04E95CFE" w14:textId="77777777" w:rsidTr="005048DF">
        <w:trPr>
          <w:trHeight w:val="266"/>
        </w:trPr>
        <w:tc>
          <w:tcPr>
            <w:tcW w:w="0" w:type="auto"/>
            <w:noWrap/>
            <w:hideMark/>
          </w:tcPr>
          <w:p w14:paraId="305811F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06" w:type="dxa"/>
            <w:noWrap/>
          </w:tcPr>
          <w:p w14:paraId="3DB60B65" w14:textId="53EB472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0.61a</w:t>
            </w:r>
          </w:p>
        </w:tc>
        <w:tc>
          <w:tcPr>
            <w:tcW w:w="1516" w:type="dxa"/>
            <w:noWrap/>
          </w:tcPr>
          <w:p w14:paraId="0BE001AE" w14:textId="0C914B4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1.27a</w:t>
            </w:r>
          </w:p>
        </w:tc>
        <w:tc>
          <w:tcPr>
            <w:tcW w:w="1620" w:type="dxa"/>
            <w:noWrap/>
          </w:tcPr>
          <w:p w14:paraId="2BAD177A" w14:textId="57C1281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0.86a</w:t>
            </w:r>
          </w:p>
        </w:tc>
        <w:tc>
          <w:tcPr>
            <w:tcW w:w="1620" w:type="dxa"/>
            <w:noWrap/>
          </w:tcPr>
          <w:p w14:paraId="2A6A5DB1" w14:textId="450617D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1.31a</w:t>
            </w:r>
          </w:p>
        </w:tc>
        <w:tc>
          <w:tcPr>
            <w:tcW w:w="1620" w:type="dxa"/>
            <w:noWrap/>
          </w:tcPr>
          <w:p w14:paraId="4D9915E2" w14:textId="76452F2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12.55</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2A555206" w14:textId="77777777" w:rsidTr="005048DF">
        <w:trPr>
          <w:trHeight w:val="250"/>
        </w:trPr>
        <w:tc>
          <w:tcPr>
            <w:tcW w:w="0" w:type="auto"/>
            <w:noWrap/>
            <w:hideMark/>
          </w:tcPr>
          <w:p w14:paraId="07A1203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06" w:type="dxa"/>
            <w:noWrap/>
          </w:tcPr>
          <w:p w14:paraId="4B5EA531" w14:textId="3BDE8C5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08F42B43" w14:textId="2F54105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1.30a</w:t>
            </w:r>
          </w:p>
        </w:tc>
        <w:tc>
          <w:tcPr>
            <w:tcW w:w="1620" w:type="dxa"/>
            <w:noWrap/>
          </w:tcPr>
          <w:p w14:paraId="1A2C5061" w14:textId="3F3FD7A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0.88a</w:t>
            </w:r>
          </w:p>
        </w:tc>
        <w:tc>
          <w:tcPr>
            <w:tcW w:w="1620" w:type="dxa"/>
            <w:noWrap/>
          </w:tcPr>
          <w:p w14:paraId="31146511" w14:textId="040E0ED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1.63a</w:t>
            </w:r>
          </w:p>
        </w:tc>
        <w:tc>
          <w:tcPr>
            <w:tcW w:w="1620" w:type="dxa"/>
            <w:noWrap/>
          </w:tcPr>
          <w:p w14:paraId="7676101E" w14:textId="4D703BD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0.41a</w:t>
            </w:r>
          </w:p>
        </w:tc>
      </w:tr>
      <w:tr w:rsidR="00004AB3" w:rsidRPr="005056B4" w14:paraId="42E868B8" w14:textId="77777777" w:rsidTr="005048DF">
        <w:trPr>
          <w:trHeight w:val="250"/>
        </w:trPr>
        <w:tc>
          <w:tcPr>
            <w:tcW w:w="0" w:type="auto"/>
            <w:noWrap/>
            <w:hideMark/>
          </w:tcPr>
          <w:p w14:paraId="2638853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06" w:type="dxa"/>
            <w:noWrap/>
          </w:tcPr>
          <w:p w14:paraId="615BBBC3" w14:textId="16762C3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0.40a</w:t>
            </w:r>
          </w:p>
        </w:tc>
        <w:tc>
          <w:tcPr>
            <w:tcW w:w="1516" w:type="dxa"/>
            <w:noWrap/>
          </w:tcPr>
          <w:p w14:paraId="173F22CD" w14:textId="173898C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6C26C8B8" w14:textId="3012E394" w:rsidR="00004AB3" w:rsidRPr="005056B4" w:rsidRDefault="005075BE"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Pr>
                <w:rFonts w:ascii="Times New Roman" w:eastAsia="Times New Roman" w:hAnsi="Times New Roman" w:cs="Times New Roman"/>
                <w:sz w:val="24"/>
                <w:szCs w:val="24"/>
                <w:lang w:eastAsia="en-GB"/>
              </w:rPr>
              <w:t xml:space="preserve"> ±</w:t>
            </w:r>
            <w:r w:rsidR="00004AB3" w:rsidRPr="005056B4">
              <w:rPr>
                <w:rFonts w:ascii="Times New Roman" w:eastAsia="Times New Roman" w:hAnsi="Times New Roman" w:cs="Times New Roman"/>
                <w:sz w:val="24"/>
                <w:szCs w:val="24"/>
                <w:lang w:eastAsia="en-GB"/>
              </w:rPr>
              <w:t>1.11a</w:t>
            </w:r>
          </w:p>
        </w:tc>
        <w:tc>
          <w:tcPr>
            <w:tcW w:w="1620" w:type="dxa"/>
            <w:noWrap/>
          </w:tcPr>
          <w:p w14:paraId="26EF282A" w14:textId="71E4A57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1.67a</w:t>
            </w:r>
          </w:p>
        </w:tc>
        <w:tc>
          <w:tcPr>
            <w:tcW w:w="1620" w:type="dxa"/>
            <w:noWrap/>
          </w:tcPr>
          <w:p w14:paraId="3FE4ADB2" w14:textId="408B4C8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0.44a</w:t>
            </w:r>
          </w:p>
        </w:tc>
      </w:tr>
      <w:tr w:rsidR="00004AB3" w:rsidRPr="005056B4" w14:paraId="0680E789" w14:textId="77777777" w:rsidTr="005048DF">
        <w:trPr>
          <w:trHeight w:val="266"/>
        </w:trPr>
        <w:tc>
          <w:tcPr>
            <w:tcW w:w="0" w:type="auto"/>
            <w:noWrap/>
            <w:hideMark/>
          </w:tcPr>
          <w:p w14:paraId="690639A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lastRenderedPageBreak/>
              <w:t>9</w:t>
            </w:r>
          </w:p>
        </w:tc>
        <w:tc>
          <w:tcPr>
            <w:tcW w:w="1506" w:type="dxa"/>
            <w:noWrap/>
          </w:tcPr>
          <w:p w14:paraId="2EDDA6B6" w14:textId="3954A79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c>
          <w:tcPr>
            <w:tcW w:w="1516" w:type="dxa"/>
            <w:noWrap/>
          </w:tcPr>
          <w:p w14:paraId="08516A10" w14:textId="3CA4A84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1.63a</w:t>
            </w:r>
          </w:p>
        </w:tc>
        <w:tc>
          <w:tcPr>
            <w:tcW w:w="1620" w:type="dxa"/>
            <w:noWrap/>
          </w:tcPr>
          <w:p w14:paraId="365EA867" w14:textId="360840D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686F40EC" w14:textId="49F2615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0F1A7ED8" w14:textId="2CE70AF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7C19208A" w14:textId="77777777" w:rsidTr="005048DF">
        <w:trPr>
          <w:trHeight w:val="250"/>
        </w:trPr>
        <w:tc>
          <w:tcPr>
            <w:tcW w:w="0" w:type="auto"/>
            <w:noWrap/>
            <w:hideMark/>
          </w:tcPr>
          <w:p w14:paraId="1A3F15B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06" w:type="dxa"/>
            <w:noWrap/>
          </w:tcPr>
          <w:p w14:paraId="012FCD25" w14:textId="02CA75E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c>
          <w:tcPr>
            <w:tcW w:w="1516" w:type="dxa"/>
            <w:noWrap/>
          </w:tcPr>
          <w:p w14:paraId="21DDAD81" w14:textId="10F9A21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5055F605" w14:textId="0206C55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0.89a</w:t>
            </w:r>
          </w:p>
        </w:tc>
        <w:tc>
          <w:tcPr>
            <w:tcW w:w="1620" w:type="dxa"/>
            <w:noWrap/>
          </w:tcPr>
          <w:p w14:paraId="0CCC0017" w14:textId="4E89CF5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1.66a</w:t>
            </w:r>
          </w:p>
        </w:tc>
        <w:tc>
          <w:tcPr>
            <w:tcW w:w="1620" w:type="dxa"/>
            <w:noWrap/>
          </w:tcPr>
          <w:p w14:paraId="092C1B1F" w14:textId="25034FD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60532758" w14:textId="77777777" w:rsidTr="005048DF">
        <w:trPr>
          <w:trHeight w:val="250"/>
        </w:trPr>
        <w:tc>
          <w:tcPr>
            <w:tcW w:w="0" w:type="auto"/>
            <w:noWrap/>
            <w:hideMark/>
          </w:tcPr>
          <w:p w14:paraId="6B025BB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06" w:type="dxa"/>
            <w:noWrap/>
          </w:tcPr>
          <w:p w14:paraId="548693EA" w14:textId="644D6CF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516" w:type="dxa"/>
            <w:noWrap/>
          </w:tcPr>
          <w:p w14:paraId="49E556A4" w14:textId="3D1DA92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13.26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7E39BB39" w14:textId="3014D0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1.16a</w:t>
            </w:r>
          </w:p>
        </w:tc>
        <w:tc>
          <w:tcPr>
            <w:tcW w:w="1620" w:type="dxa"/>
            <w:noWrap/>
          </w:tcPr>
          <w:p w14:paraId="07D07E42" w14:textId="09289D0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1.29a</w:t>
            </w:r>
          </w:p>
        </w:tc>
        <w:tc>
          <w:tcPr>
            <w:tcW w:w="1620" w:type="dxa"/>
            <w:noWrap/>
          </w:tcPr>
          <w:p w14:paraId="648869E3" w14:textId="2D756C2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15.63</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1.38a</w:t>
            </w:r>
          </w:p>
        </w:tc>
      </w:tr>
      <w:tr w:rsidR="00004AB3" w:rsidRPr="005056B4" w14:paraId="1CCC2B94" w14:textId="77777777" w:rsidTr="005048DF">
        <w:trPr>
          <w:trHeight w:val="266"/>
        </w:trPr>
        <w:tc>
          <w:tcPr>
            <w:tcW w:w="0" w:type="auto"/>
            <w:noWrap/>
            <w:hideMark/>
          </w:tcPr>
          <w:p w14:paraId="71193AC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06" w:type="dxa"/>
            <w:noWrap/>
          </w:tcPr>
          <w:p w14:paraId="6FF1B086" w14:textId="6F7FFBD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14.20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516" w:type="dxa"/>
            <w:noWrap/>
          </w:tcPr>
          <w:p w14:paraId="260DEDCE" w14:textId="487C631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c>
          <w:tcPr>
            <w:tcW w:w="1620" w:type="dxa"/>
            <w:noWrap/>
          </w:tcPr>
          <w:p w14:paraId="7F68CBAD" w14:textId="68C57F7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620" w:type="dxa"/>
            <w:noWrap/>
          </w:tcPr>
          <w:p w14:paraId="725AB5DD" w14:textId="441D12C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19.20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1.28a</w:t>
            </w:r>
          </w:p>
        </w:tc>
        <w:tc>
          <w:tcPr>
            <w:tcW w:w="1620" w:type="dxa"/>
            <w:noWrap/>
          </w:tcPr>
          <w:p w14:paraId="1CFFCF9B" w14:textId="02BD1D6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r>
      <w:tr w:rsidR="00004AB3" w:rsidRPr="005056B4" w14:paraId="031E29E6" w14:textId="77777777" w:rsidTr="005075BE">
        <w:trPr>
          <w:trHeight w:val="262"/>
        </w:trPr>
        <w:tc>
          <w:tcPr>
            <w:tcW w:w="0" w:type="auto"/>
            <w:noWrap/>
            <w:hideMark/>
          </w:tcPr>
          <w:p w14:paraId="5FB07E1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06" w:type="dxa"/>
            <w:noWrap/>
          </w:tcPr>
          <w:p w14:paraId="10E13FF3" w14:textId="736C291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0.12a</w:t>
            </w:r>
          </w:p>
        </w:tc>
        <w:tc>
          <w:tcPr>
            <w:tcW w:w="1516" w:type="dxa"/>
            <w:noWrap/>
          </w:tcPr>
          <w:p w14:paraId="2C5F04BA" w14:textId="75FA72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14.10</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1.20a</w:t>
            </w:r>
          </w:p>
        </w:tc>
        <w:tc>
          <w:tcPr>
            <w:tcW w:w="1620" w:type="dxa"/>
            <w:noWrap/>
          </w:tcPr>
          <w:p w14:paraId="544516EE" w14:textId="540BC4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sidR="005075B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075B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620" w:type="dxa"/>
            <w:noWrap/>
          </w:tcPr>
          <w:p w14:paraId="798D8D9C" w14:textId="0BFE12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1.35a</w:t>
            </w:r>
          </w:p>
        </w:tc>
        <w:tc>
          <w:tcPr>
            <w:tcW w:w="1620" w:type="dxa"/>
            <w:noWrap/>
          </w:tcPr>
          <w:p w14:paraId="467EA21E" w14:textId="6D76E2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5C723E">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5C723E">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0.00b</w:t>
            </w:r>
          </w:p>
        </w:tc>
      </w:tr>
    </w:tbl>
    <w:p w14:paraId="023382B2" w14:textId="45B7272A" w:rsidR="00D76FC9" w:rsidRPr="005325C6" w:rsidRDefault="00004AB3" w:rsidP="00D76FC9">
      <w:pPr>
        <w:spacing w:after="0" w:line="360" w:lineRule="auto"/>
        <w:jc w:val="both"/>
        <w:rPr>
          <w:rFonts w:ascii="Times New Roman" w:hAnsi="Times New Roman" w:cs="Times New Roman"/>
          <w:iCs/>
          <w:vanish/>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4C3B4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C1 = Control experiment</w:t>
      </w:r>
      <w:r w:rsidR="005325C6">
        <w:rPr>
          <w:rFonts w:ascii="Times New Roman" w:hAnsi="Times New Roman" w:cs="Times New Roman"/>
          <w:sz w:val="24"/>
          <w:szCs w:val="24"/>
        </w:rPr>
        <w:t xml:space="preserve">; </w:t>
      </w:r>
      <w:r w:rsidR="00D76FC9" w:rsidRPr="005056B4">
        <w:rPr>
          <w:rFonts w:ascii="Times New Roman" w:hAnsi="Times New Roman" w:cs="Times New Roman"/>
          <w:sz w:val="24"/>
          <w:szCs w:val="24"/>
        </w:rPr>
        <w:t xml:space="preserve">TVSU 1 – 5 are the accession numbers of the different species of </w:t>
      </w:r>
      <w:r w:rsidR="00D76FC9" w:rsidRPr="005325C6">
        <w:rPr>
          <w:rFonts w:ascii="Times New Roman" w:hAnsi="Times New Roman" w:cs="Times New Roman"/>
          <w:bCs/>
          <w:i/>
          <w:sz w:val="24"/>
          <w:szCs w:val="24"/>
        </w:rPr>
        <w:t xml:space="preserve">V. </w:t>
      </w:r>
      <w:r w:rsidR="005325C6" w:rsidRPr="005325C6">
        <w:rPr>
          <w:rFonts w:ascii="Times New Roman" w:hAnsi="Times New Roman" w:cs="Times New Roman"/>
          <w:bCs/>
          <w:i/>
          <w:sz w:val="24"/>
          <w:szCs w:val="24"/>
        </w:rPr>
        <w:t>S</w:t>
      </w:r>
      <w:r w:rsidR="00D76FC9" w:rsidRPr="005325C6">
        <w:rPr>
          <w:rFonts w:ascii="Times New Roman" w:hAnsi="Times New Roman" w:cs="Times New Roman"/>
          <w:bCs/>
          <w:i/>
          <w:sz w:val="24"/>
          <w:szCs w:val="24"/>
        </w:rPr>
        <w:t>ubteranea</w:t>
      </w:r>
      <w:r w:rsidR="005325C6" w:rsidRPr="005325C6">
        <w:rPr>
          <w:rFonts w:ascii="Times New Roman" w:hAnsi="Times New Roman" w:cs="Times New Roman"/>
          <w:bCs/>
          <w:iCs/>
          <w:sz w:val="24"/>
          <w:szCs w:val="24"/>
        </w:rPr>
        <w:t>;</w:t>
      </w:r>
      <w:r w:rsidR="005325C6">
        <w:rPr>
          <w:rFonts w:ascii="Times New Roman" w:hAnsi="Times New Roman" w:cs="Times New Roman"/>
          <w:b/>
          <w:iCs/>
          <w:sz w:val="24"/>
          <w:szCs w:val="24"/>
        </w:rPr>
        <w:t xml:space="preserve"> </w:t>
      </w:r>
      <w:r w:rsidR="005325C6">
        <w:rPr>
          <w:rFonts w:ascii="Times New Roman" w:hAnsi="Times New Roman" w:cs="Times New Roman"/>
          <w:sz w:val="24"/>
          <w:szCs w:val="24"/>
        </w:rPr>
        <w:t>a</w:t>
      </w:r>
      <w:r w:rsidR="005325C6" w:rsidRPr="005056B4">
        <w:rPr>
          <w:rFonts w:ascii="Times New Roman" w:hAnsi="Times New Roman" w:cs="Times New Roman"/>
          <w:sz w:val="24"/>
          <w:szCs w:val="24"/>
        </w:rPr>
        <w:t xml:space="preserve"> = significant (P &lt; 0.001)</w:t>
      </w:r>
      <w:r w:rsidR="00570229">
        <w:rPr>
          <w:rFonts w:ascii="Times New Roman" w:hAnsi="Times New Roman" w:cs="Times New Roman"/>
          <w:sz w:val="24"/>
          <w:szCs w:val="24"/>
        </w:rPr>
        <w:t xml:space="preserve">; </w:t>
      </w:r>
    </w:p>
    <w:p w14:paraId="6DF63C69" w14:textId="0D298D2E" w:rsidR="00D76FC9" w:rsidRPr="005056B4" w:rsidRDefault="00D76FC9" w:rsidP="00004AB3">
      <w:pPr>
        <w:spacing w:after="0" w:line="360" w:lineRule="auto"/>
        <w:jc w:val="both"/>
        <w:rPr>
          <w:rFonts w:ascii="Times New Roman" w:hAnsi="Times New Roman" w:cs="Times New Roman"/>
          <w:sz w:val="24"/>
          <w:szCs w:val="24"/>
        </w:rPr>
      </w:pPr>
    </w:p>
    <w:p w14:paraId="7A2FABF9" w14:textId="49A3537A" w:rsidR="00D76FC9" w:rsidRPr="005056B4" w:rsidRDefault="004C3B4E" w:rsidP="00004AB3">
      <w:pPr>
        <w:spacing w:after="0" w:line="360" w:lineRule="auto"/>
        <w:jc w:val="both"/>
        <w:rPr>
          <w:rFonts w:ascii="Times New Roman" w:hAnsi="Times New Roman" w:cs="Times New Roman"/>
          <w:sz w:val="24"/>
          <w:szCs w:val="24"/>
        </w:rPr>
      </w:pPr>
      <w:r w:rsidRPr="005056B4">
        <w:rPr>
          <w:rFonts w:ascii="Times New Roman" w:hAnsi="Times New Roman" w:cs="Times New Roman"/>
          <w:sz w:val="24"/>
          <w:szCs w:val="24"/>
        </w:rPr>
        <w:t>WAP =</w:t>
      </w:r>
      <w:r w:rsidR="00D76FC9" w:rsidRPr="005056B4">
        <w:rPr>
          <w:rFonts w:ascii="Times New Roman" w:hAnsi="Times New Roman" w:cs="Times New Roman"/>
          <w:sz w:val="24"/>
          <w:szCs w:val="24"/>
        </w:rPr>
        <w:t xml:space="preserve"> </w:t>
      </w:r>
      <w:r w:rsidR="00BE3888" w:rsidRPr="005056B4">
        <w:rPr>
          <w:rFonts w:ascii="Times New Roman" w:hAnsi="Times New Roman" w:cs="Times New Roman"/>
          <w:sz w:val="24"/>
          <w:szCs w:val="24"/>
        </w:rPr>
        <w:t>week after planting</w:t>
      </w:r>
    </w:p>
    <w:p w14:paraId="4B8E1D2C" w14:textId="77777777" w:rsidR="00004AB3" w:rsidRPr="003B3F87" w:rsidRDefault="00004AB3" w:rsidP="00004AB3">
      <w:pPr>
        <w:pStyle w:val="ListParagraph"/>
        <w:spacing w:after="0" w:line="360" w:lineRule="auto"/>
        <w:ind w:left="900"/>
        <w:jc w:val="both"/>
        <w:rPr>
          <w:rFonts w:ascii="Times New Roman" w:hAnsi="Times New Roman" w:cs="Times New Roman"/>
          <w:b/>
          <w:sz w:val="10"/>
          <w:szCs w:val="10"/>
        </w:rPr>
      </w:pPr>
    </w:p>
    <w:p w14:paraId="2602005F" w14:textId="0F90950C" w:rsidR="00004AB3" w:rsidRPr="005056B4" w:rsidRDefault="00004AB3" w:rsidP="00004AB3">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In the well-watered control condition (C1)</w:t>
      </w:r>
      <w:r w:rsidRPr="005056B4">
        <w:rPr>
          <w:rFonts w:ascii="Times New Roman" w:eastAsia="Times New Roman" w:hAnsi="Times New Roman" w:cs="Times New Roman"/>
          <w:b/>
          <w:bCs/>
          <w:sz w:val="24"/>
          <w:szCs w:val="24"/>
        </w:rPr>
        <w:t xml:space="preserve">, </w:t>
      </w:r>
      <w:r w:rsidRPr="005056B4">
        <w:rPr>
          <w:rFonts w:ascii="Times New Roman" w:eastAsia="Times New Roman" w:hAnsi="Times New Roman" w:cs="Times New Roman"/>
          <w:sz w:val="24"/>
          <w:szCs w:val="24"/>
        </w:rPr>
        <w:t>petiole length differed significantly among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accessions (P &lt; 0.0001) across the 13-week period (Table 2). Petiole length generally increased with plant age, with TVSU4 consistently recording the greatest values, from 14.53 ± 1.84 cm at 1 WAP to 19.70 ± 1.35 cm at 13 WAP. At 13 WAP, TVSU3, TVSU1, and TVSU2 recorded 15.53 ± 0.63, 14.76 ± 0.12, and 14.10 ± 1.20 cm, respectively, whereas TVSU5 declined to 0.00 cm. Differences were most pronounced during the early stages of growth, while most accessions showed statistically similar responses from 3 WAP and thereafter.</w:t>
      </w:r>
    </w:p>
    <w:p w14:paraId="7D5D756B" w14:textId="77777777" w:rsidR="00004AB3" w:rsidRPr="005056B4" w:rsidRDefault="00004AB3" w:rsidP="00004AB3">
      <w:pPr>
        <w:spacing w:after="0" w:line="360" w:lineRule="auto"/>
        <w:rPr>
          <w:rFonts w:ascii="Times New Roman" w:hAnsi="Times New Roman" w:cs="Times New Roman"/>
          <w:b/>
          <w:sz w:val="24"/>
          <w:szCs w:val="24"/>
        </w:rPr>
      </w:pPr>
    </w:p>
    <w:p w14:paraId="382D011B" w14:textId="77777777" w:rsidR="003F7E74" w:rsidRDefault="003F7E74" w:rsidP="00004AB3">
      <w:pPr>
        <w:spacing w:after="0" w:line="360" w:lineRule="auto"/>
        <w:rPr>
          <w:rFonts w:ascii="Times New Roman" w:hAnsi="Times New Roman" w:cs="Times New Roman"/>
          <w:b/>
          <w:sz w:val="24"/>
          <w:szCs w:val="24"/>
        </w:rPr>
      </w:pPr>
    </w:p>
    <w:p w14:paraId="056E8249" w14:textId="27C1281F" w:rsidR="00004AB3" w:rsidRPr="005056B4" w:rsidRDefault="00004AB3" w:rsidP="00004AB3">
      <w:pPr>
        <w:spacing w:after="0" w:line="360" w:lineRule="auto"/>
        <w:rPr>
          <w:rFonts w:ascii="Times New Roman" w:hAnsi="Times New Roman" w:cs="Times New Roman"/>
          <w:b/>
          <w:i/>
          <w:sz w:val="24"/>
          <w:szCs w:val="24"/>
        </w:rPr>
      </w:pPr>
      <w:r w:rsidRPr="005056B4">
        <w:rPr>
          <w:rFonts w:ascii="Times New Roman" w:hAnsi="Times New Roman" w:cs="Times New Roman"/>
          <w:b/>
          <w:sz w:val="24"/>
          <w:szCs w:val="24"/>
        </w:rPr>
        <w:t xml:space="preserve">Table 3: </w:t>
      </w:r>
      <w:r w:rsidR="007E4DF9" w:rsidRPr="005056B4">
        <w:rPr>
          <w:rFonts w:ascii="Times New Roman" w:hAnsi="Times New Roman" w:cs="Times New Roman"/>
          <w:b/>
          <w:sz w:val="24"/>
          <w:szCs w:val="24"/>
        </w:rPr>
        <w:t xml:space="preserve">Control </w:t>
      </w:r>
      <w:r w:rsidR="00DD0149" w:rsidRPr="005056B4">
        <w:rPr>
          <w:rFonts w:ascii="Times New Roman" w:hAnsi="Times New Roman" w:cs="Times New Roman"/>
          <w:b/>
          <w:sz w:val="24"/>
          <w:szCs w:val="24"/>
        </w:rPr>
        <w:t>experiment showing</w:t>
      </w:r>
      <w:r w:rsidR="007E4DF9" w:rsidRPr="005056B4">
        <w:rPr>
          <w:rFonts w:ascii="Times New Roman" w:hAnsi="Times New Roman" w:cs="Times New Roman"/>
          <w:b/>
          <w:sz w:val="24"/>
          <w:szCs w:val="24"/>
        </w:rPr>
        <w:t xml:space="preserve"> </w:t>
      </w:r>
      <w:r w:rsidRPr="005056B4">
        <w:rPr>
          <w:rFonts w:ascii="Times New Roman" w:hAnsi="Times New Roman" w:cs="Times New Roman"/>
          <w:b/>
          <w:sz w:val="24"/>
          <w:szCs w:val="24"/>
        </w:rPr>
        <w:t xml:space="preserve">Petiole Length of </w:t>
      </w:r>
      <w:r w:rsidRPr="005056B4">
        <w:rPr>
          <w:rFonts w:ascii="Times New Roman" w:hAnsi="Times New Roman" w:cs="Times New Roman"/>
          <w:b/>
          <w:i/>
          <w:sz w:val="24"/>
          <w:szCs w:val="24"/>
        </w:rPr>
        <w:t xml:space="preserve">V. </w:t>
      </w:r>
      <w:r w:rsidR="00DD0149" w:rsidRPr="005056B4">
        <w:rPr>
          <w:rFonts w:ascii="Times New Roman" w:hAnsi="Times New Roman" w:cs="Times New Roman"/>
          <w:b/>
          <w:i/>
          <w:sz w:val="24"/>
          <w:szCs w:val="24"/>
        </w:rPr>
        <w:t xml:space="preserve">Subteranea </w:t>
      </w:r>
      <w:r w:rsidRPr="005056B4">
        <w:rPr>
          <w:rFonts w:ascii="Times New Roman" w:hAnsi="Times New Roman" w:cs="Times New Roman"/>
          <w:b/>
          <w:sz w:val="24"/>
          <w:szCs w:val="24"/>
        </w:rPr>
        <w:t>under Drought</w:t>
      </w:r>
      <w:r w:rsidR="00C72CE2">
        <w:rPr>
          <w:rFonts w:ascii="Times New Roman" w:hAnsi="Times New Roman" w:cs="Times New Roman"/>
          <w:b/>
          <w:sz w:val="24"/>
          <w:szCs w:val="24"/>
        </w:rPr>
        <w:t xml:space="preserve"> Stress</w:t>
      </w:r>
      <w:r w:rsidR="008C700C">
        <w:rPr>
          <w:rFonts w:ascii="Times New Roman" w:hAnsi="Times New Roman" w:cs="Times New Roman"/>
          <w:b/>
          <w:sz w:val="24"/>
          <w:szCs w:val="24"/>
        </w:rPr>
        <w:t xml:space="preserve"> </w:t>
      </w:r>
      <w:r w:rsidR="00DD0149" w:rsidRPr="005056B4">
        <w:rPr>
          <w:rFonts w:ascii="Times New Roman" w:hAnsi="Times New Roman" w:cs="Times New Roman"/>
          <w:b/>
          <w:i/>
          <w:sz w:val="24"/>
          <w:szCs w:val="24"/>
        </w:rPr>
        <w:t>without treatment</w:t>
      </w:r>
    </w:p>
    <w:tbl>
      <w:tblPr>
        <w:tblpPr w:leftFromText="180" w:rightFromText="180" w:vertAnchor="text" w:horzAnchor="margin" w:tblpY="361"/>
        <w:tblW w:w="9018" w:type="dxa"/>
        <w:tblBorders>
          <w:top w:val="single" w:sz="4" w:space="0" w:color="auto"/>
          <w:bottom w:val="single" w:sz="4" w:space="0" w:color="auto"/>
        </w:tblBorders>
        <w:tblLook w:val="04A0" w:firstRow="1" w:lastRow="0" w:firstColumn="1" w:lastColumn="0" w:noHBand="0" w:noVBand="1"/>
      </w:tblPr>
      <w:tblGrid>
        <w:gridCol w:w="776"/>
        <w:gridCol w:w="1492"/>
        <w:gridCol w:w="1530"/>
        <w:gridCol w:w="1620"/>
        <w:gridCol w:w="1710"/>
        <w:gridCol w:w="1890"/>
      </w:tblGrid>
      <w:tr w:rsidR="00004AB3" w:rsidRPr="005056B4" w14:paraId="07186CBB" w14:textId="77777777" w:rsidTr="005048DF">
        <w:trPr>
          <w:trHeight w:val="250"/>
        </w:trPr>
        <w:tc>
          <w:tcPr>
            <w:tcW w:w="776" w:type="dxa"/>
            <w:tcBorders>
              <w:top w:val="single" w:sz="4" w:space="0" w:color="auto"/>
              <w:bottom w:val="single" w:sz="4" w:space="0" w:color="auto"/>
            </w:tcBorders>
            <w:noWrap/>
          </w:tcPr>
          <w:p w14:paraId="7B88DA1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4C23D808"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16239AE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620" w:type="dxa"/>
            <w:tcBorders>
              <w:top w:val="single" w:sz="4" w:space="0" w:color="auto"/>
              <w:bottom w:val="single" w:sz="4" w:space="0" w:color="auto"/>
            </w:tcBorders>
            <w:noWrap/>
          </w:tcPr>
          <w:p w14:paraId="6EFB3EC7"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710" w:type="dxa"/>
            <w:tcBorders>
              <w:top w:val="single" w:sz="4" w:space="0" w:color="auto"/>
              <w:bottom w:val="single" w:sz="4" w:space="0" w:color="auto"/>
            </w:tcBorders>
            <w:noWrap/>
          </w:tcPr>
          <w:p w14:paraId="37A4397A"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890" w:type="dxa"/>
            <w:tcBorders>
              <w:top w:val="single" w:sz="4" w:space="0" w:color="auto"/>
              <w:bottom w:val="single" w:sz="4" w:space="0" w:color="auto"/>
            </w:tcBorders>
            <w:noWrap/>
          </w:tcPr>
          <w:p w14:paraId="323DC76D"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7C862BA9" w14:textId="77777777" w:rsidTr="005048DF">
        <w:trPr>
          <w:trHeight w:val="250"/>
        </w:trPr>
        <w:tc>
          <w:tcPr>
            <w:tcW w:w="776" w:type="dxa"/>
            <w:tcBorders>
              <w:top w:val="single" w:sz="4" w:space="0" w:color="auto"/>
            </w:tcBorders>
            <w:noWrap/>
            <w:hideMark/>
          </w:tcPr>
          <w:p w14:paraId="4F0FE40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2FABACD2" w14:textId="4D1BDF0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8.86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tcBorders>
              <w:top w:val="single" w:sz="4" w:space="0" w:color="auto"/>
            </w:tcBorders>
            <w:noWrap/>
          </w:tcPr>
          <w:p w14:paraId="6811CAAE" w14:textId="5FA441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1.03b</w:t>
            </w:r>
          </w:p>
        </w:tc>
        <w:tc>
          <w:tcPr>
            <w:tcW w:w="1620" w:type="dxa"/>
            <w:tcBorders>
              <w:top w:val="single" w:sz="4" w:space="0" w:color="auto"/>
            </w:tcBorders>
            <w:noWrap/>
          </w:tcPr>
          <w:p w14:paraId="0D995F9D" w14:textId="27934F4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0.55b</w:t>
            </w:r>
          </w:p>
        </w:tc>
        <w:tc>
          <w:tcPr>
            <w:tcW w:w="1710" w:type="dxa"/>
            <w:tcBorders>
              <w:top w:val="single" w:sz="4" w:space="0" w:color="auto"/>
            </w:tcBorders>
            <w:noWrap/>
          </w:tcPr>
          <w:p w14:paraId="4FF5BAD0" w14:textId="5B0E4C0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c>
          <w:tcPr>
            <w:tcW w:w="1890" w:type="dxa"/>
            <w:tcBorders>
              <w:top w:val="single" w:sz="4" w:space="0" w:color="auto"/>
            </w:tcBorders>
            <w:noWrap/>
          </w:tcPr>
          <w:p w14:paraId="210CA0EB" w14:textId="6C2DF06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r>
      <w:tr w:rsidR="00004AB3" w:rsidRPr="005056B4" w14:paraId="0899E49B" w14:textId="77777777" w:rsidTr="005048DF">
        <w:trPr>
          <w:trHeight w:val="266"/>
        </w:trPr>
        <w:tc>
          <w:tcPr>
            <w:tcW w:w="0" w:type="auto"/>
            <w:noWrap/>
            <w:hideMark/>
          </w:tcPr>
          <w:p w14:paraId="4245FFD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1275725E" w14:textId="2D5EE69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3B3F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530" w:type="dxa"/>
            <w:noWrap/>
          </w:tcPr>
          <w:p w14:paraId="3EB132A7" w14:textId="3B63A99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1.04b</w:t>
            </w:r>
          </w:p>
        </w:tc>
        <w:tc>
          <w:tcPr>
            <w:tcW w:w="1620" w:type="dxa"/>
            <w:noWrap/>
          </w:tcPr>
          <w:p w14:paraId="2EF0F47B" w14:textId="2D8D7A2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tcPr>
          <w:p w14:paraId="6CDFD4EB" w14:textId="4E881E8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0.41b</w:t>
            </w:r>
          </w:p>
        </w:tc>
        <w:tc>
          <w:tcPr>
            <w:tcW w:w="1890" w:type="dxa"/>
            <w:noWrap/>
          </w:tcPr>
          <w:p w14:paraId="61F82B16" w14:textId="36EE39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0.59b</w:t>
            </w:r>
          </w:p>
        </w:tc>
      </w:tr>
      <w:tr w:rsidR="00004AB3" w:rsidRPr="005056B4" w14:paraId="5BC73504" w14:textId="77777777" w:rsidTr="005048DF">
        <w:trPr>
          <w:trHeight w:val="250"/>
        </w:trPr>
        <w:tc>
          <w:tcPr>
            <w:tcW w:w="0" w:type="auto"/>
            <w:noWrap/>
            <w:hideMark/>
          </w:tcPr>
          <w:p w14:paraId="12E3BA3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456BBAC1" w14:textId="2CC1D86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1530" w:type="dxa"/>
            <w:noWrap/>
          </w:tcPr>
          <w:p w14:paraId="50E851BC" w14:textId="796CEEF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1.45a</w:t>
            </w:r>
          </w:p>
        </w:tc>
        <w:tc>
          <w:tcPr>
            <w:tcW w:w="1620" w:type="dxa"/>
            <w:noWrap/>
          </w:tcPr>
          <w:p w14:paraId="7B94680B" w14:textId="792C24D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0.17b</w:t>
            </w:r>
          </w:p>
        </w:tc>
        <w:tc>
          <w:tcPr>
            <w:tcW w:w="1710" w:type="dxa"/>
            <w:noWrap/>
          </w:tcPr>
          <w:p w14:paraId="07686A88" w14:textId="57082DC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c>
          <w:tcPr>
            <w:tcW w:w="1890" w:type="dxa"/>
            <w:noWrap/>
          </w:tcPr>
          <w:p w14:paraId="4BCB92B0" w14:textId="0D05E9F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0.47b</w:t>
            </w:r>
          </w:p>
        </w:tc>
      </w:tr>
      <w:tr w:rsidR="00004AB3" w:rsidRPr="005056B4" w14:paraId="3B2FE7A9" w14:textId="77777777" w:rsidTr="005048DF">
        <w:trPr>
          <w:trHeight w:val="250"/>
        </w:trPr>
        <w:tc>
          <w:tcPr>
            <w:tcW w:w="0" w:type="auto"/>
            <w:noWrap/>
            <w:hideMark/>
          </w:tcPr>
          <w:p w14:paraId="0449B47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1A9C32A9" w14:textId="0CD16A2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0.68a</w:t>
            </w:r>
          </w:p>
        </w:tc>
        <w:tc>
          <w:tcPr>
            <w:tcW w:w="1530" w:type="dxa"/>
            <w:noWrap/>
          </w:tcPr>
          <w:p w14:paraId="75504E8A" w14:textId="6317C0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1.53a</w:t>
            </w:r>
          </w:p>
        </w:tc>
        <w:tc>
          <w:tcPr>
            <w:tcW w:w="1620" w:type="dxa"/>
            <w:noWrap/>
          </w:tcPr>
          <w:p w14:paraId="24E1F979" w14:textId="04E2503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710" w:type="dxa"/>
            <w:noWrap/>
          </w:tcPr>
          <w:p w14:paraId="0C2C5BD2" w14:textId="6FD049F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890" w:type="dxa"/>
            <w:noWrap/>
          </w:tcPr>
          <w:p w14:paraId="1CCB37FF" w14:textId="36BE2DE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r>
      <w:tr w:rsidR="00004AB3" w:rsidRPr="005056B4" w14:paraId="2826FA2A" w14:textId="77777777" w:rsidTr="005048DF">
        <w:trPr>
          <w:trHeight w:val="250"/>
        </w:trPr>
        <w:tc>
          <w:tcPr>
            <w:tcW w:w="0" w:type="auto"/>
            <w:noWrap/>
            <w:hideMark/>
          </w:tcPr>
          <w:p w14:paraId="37D716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5192E9ED" w14:textId="0AFAA5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530" w:type="dxa"/>
            <w:noWrap/>
          </w:tcPr>
          <w:p w14:paraId="0C250410" w14:textId="214E970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0.79a</w:t>
            </w:r>
          </w:p>
        </w:tc>
        <w:tc>
          <w:tcPr>
            <w:tcW w:w="1620" w:type="dxa"/>
            <w:noWrap/>
          </w:tcPr>
          <w:p w14:paraId="0319A0EC" w14:textId="6ED5386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tcPr>
          <w:p w14:paraId="093F3FAD" w14:textId="24B23E1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0.30a</w:t>
            </w:r>
          </w:p>
        </w:tc>
        <w:tc>
          <w:tcPr>
            <w:tcW w:w="1890" w:type="dxa"/>
            <w:noWrap/>
          </w:tcPr>
          <w:p w14:paraId="5A7A7D55" w14:textId="329FC7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0.61b</w:t>
            </w:r>
          </w:p>
        </w:tc>
      </w:tr>
      <w:tr w:rsidR="00004AB3" w:rsidRPr="005056B4" w14:paraId="6E9EECC1" w14:textId="77777777" w:rsidTr="005048DF">
        <w:trPr>
          <w:trHeight w:val="266"/>
        </w:trPr>
        <w:tc>
          <w:tcPr>
            <w:tcW w:w="0" w:type="auto"/>
            <w:noWrap/>
            <w:hideMark/>
          </w:tcPr>
          <w:p w14:paraId="7A57F51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1B61AF40" w14:textId="6C70DC2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0.73a</w:t>
            </w:r>
          </w:p>
        </w:tc>
        <w:tc>
          <w:tcPr>
            <w:tcW w:w="1530" w:type="dxa"/>
            <w:noWrap/>
          </w:tcPr>
          <w:p w14:paraId="0D8CD988" w14:textId="5F03EE7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1.24a</w:t>
            </w:r>
          </w:p>
        </w:tc>
        <w:tc>
          <w:tcPr>
            <w:tcW w:w="1620" w:type="dxa"/>
            <w:noWrap/>
          </w:tcPr>
          <w:p w14:paraId="6F82017B" w14:textId="295CF95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710" w:type="dxa"/>
            <w:noWrap/>
          </w:tcPr>
          <w:p w14:paraId="697FCC09" w14:textId="65046BB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6C354F3" w14:textId="261C9C2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18.76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0.52a</w:t>
            </w:r>
          </w:p>
        </w:tc>
      </w:tr>
      <w:tr w:rsidR="00004AB3" w:rsidRPr="005056B4" w14:paraId="79A80C93" w14:textId="77777777" w:rsidTr="005048DF">
        <w:trPr>
          <w:trHeight w:val="250"/>
        </w:trPr>
        <w:tc>
          <w:tcPr>
            <w:tcW w:w="0" w:type="auto"/>
            <w:noWrap/>
            <w:hideMark/>
          </w:tcPr>
          <w:p w14:paraId="61ED99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73201709" w14:textId="0F78C18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0.76a</w:t>
            </w:r>
          </w:p>
        </w:tc>
        <w:tc>
          <w:tcPr>
            <w:tcW w:w="1530" w:type="dxa"/>
            <w:noWrap/>
          </w:tcPr>
          <w:p w14:paraId="3120A736" w14:textId="34DFEA5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1.77a</w:t>
            </w:r>
          </w:p>
        </w:tc>
        <w:tc>
          <w:tcPr>
            <w:tcW w:w="1620" w:type="dxa"/>
            <w:noWrap/>
          </w:tcPr>
          <w:p w14:paraId="4CBB8EAB" w14:textId="047576D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710" w:type="dxa"/>
            <w:noWrap/>
          </w:tcPr>
          <w:p w14:paraId="525D1DF9" w14:textId="559BA61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0.13a</w:t>
            </w:r>
          </w:p>
        </w:tc>
        <w:tc>
          <w:tcPr>
            <w:tcW w:w="1890" w:type="dxa"/>
            <w:noWrap/>
          </w:tcPr>
          <w:p w14:paraId="5953A9DB" w14:textId="322A918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18.93</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0.58a</w:t>
            </w:r>
          </w:p>
        </w:tc>
      </w:tr>
      <w:tr w:rsidR="00004AB3" w:rsidRPr="005056B4" w14:paraId="0F0FCF9B" w14:textId="77777777" w:rsidTr="005048DF">
        <w:trPr>
          <w:trHeight w:val="250"/>
        </w:trPr>
        <w:tc>
          <w:tcPr>
            <w:tcW w:w="0" w:type="auto"/>
            <w:noWrap/>
            <w:hideMark/>
          </w:tcPr>
          <w:p w14:paraId="3EF7515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30F7A29D" w14:textId="126677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530" w:type="dxa"/>
            <w:noWrap/>
          </w:tcPr>
          <w:p w14:paraId="27262320" w14:textId="0D2D5A9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16.93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1.67a</w:t>
            </w:r>
          </w:p>
        </w:tc>
        <w:tc>
          <w:tcPr>
            <w:tcW w:w="1620" w:type="dxa"/>
            <w:noWrap/>
          </w:tcPr>
          <w:p w14:paraId="7D1E3E0A" w14:textId="51FD7B7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710" w:type="dxa"/>
            <w:noWrap/>
          </w:tcPr>
          <w:p w14:paraId="0C3F0769" w14:textId="4F3F54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17.20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690C11B2" w14:textId="4F5605D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0.51a</w:t>
            </w:r>
          </w:p>
        </w:tc>
      </w:tr>
      <w:tr w:rsidR="00004AB3" w:rsidRPr="005056B4" w14:paraId="4C150427" w14:textId="77777777" w:rsidTr="005048DF">
        <w:trPr>
          <w:trHeight w:val="266"/>
        </w:trPr>
        <w:tc>
          <w:tcPr>
            <w:tcW w:w="0" w:type="auto"/>
            <w:noWrap/>
            <w:hideMark/>
          </w:tcPr>
          <w:p w14:paraId="6C9C1D0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lastRenderedPageBreak/>
              <w:t>9</w:t>
            </w:r>
          </w:p>
        </w:tc>
        <w:tc>
          <w:tcPr>
            <w:tcW w:w="1492" w:type="dxa"/>
            <w:noWrap/>
          </w:tcPr>
          <w:p w14:paraId="3C12D729" w14:textId="000107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0.92a</w:t>
            </w:r>
          </w:p>
        </w:tc>
        <w:tc>
          <w:tcPr>
            <w:tcW w:w="1530" w:type="dxa"/>
            <w:noWrap/>
          </w:tcPr>
          <w:p w14:paraId="39D50128" w14:textId="1FF9A7B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1.25a </w:t>
            </w:r>
          </w:p>
        </w:tc>
        <w:tc>
          <w:tcPr>
            <w:tcW w:w="1620" w:type="dxa"/>
            <w:noWrap/>
          </w:tcPr>
          <w:p w14:paraId="3B9A3D63" w14:textId="52B7031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0.94a</w:t>
            </w:r>
          </w:p>
        </w:tc>
        <w:tc>
          <w:tcPr>
            <w:tcW w:w="1710" w:type="dxa"/>
            <w:noWrap/>
          </w:tcPr>
          <w:p w14:paraId="2731E159" w14:textId="4B8E7AA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3F9ED9C4" w14:textId="0AC8AB0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19.56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0.48a</w:t>
            </w:r>
          </w:p>
        </w:tc>
      </w:tr>
      <w:tr w:rsidR="00004AB3" w:rsidRPr="005056B4" w14:paraId="2B6A8F76" w14:textId="77777777" w:rsidTr="005048DF">
        <w:trPr>
          <w:trHeight w:val="250"/>
        </w:trPr>
        <w:tc>
          <w:tcPr>
            <w:tcW w:w="0" w:type="auto"/>
            <w:noWrap/>
            <w:hideMark/>
          </w:tcPr>
          <w:p w14:paraId="5D4D1EB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492" w:type="dxa"/>
            <w:noWrap/>
          </w:tcPr>
          <w:p w14:paraId="72A118F1" w14:textId="42834D8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0.82a</w:t>
            </w:r>
          </w:p>
        </w:tc>
        <w:tc>
          <w:tcPr>
            <w:tcW w:w="1530" w:type="dxa"/>
            <w:noWrap/>
          </w:tcPr>
          <w:p w14:paraId="2946BF0D" w14:textId="47A465F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1.25a</w:t>
            </w:r>
          </w:p>
        </w:tc>
        <w:tc>
          <w:tcPr>
            <w:tcW w:w="1620" w:type="dxa"/>
            <w:noWrap/>
          </w:tcPr>
          <w:p w14:paraId="1A1C25F9" w14:textId="4BD558A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710" w:type="dxa"/>
            <w:noWrap/>
          </w:tcPr>
          <w:p w14:paraId="44E9898A" w14:textId="3403324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0.17a</w:t>
            </w:r>
          </w:p>
        </w:tc>
        <w:tc>
          <w:tcPr>
            <w:tcW w:w="1890" w:type="dxa"/>
            <w:noWrap/>
          </w:tcPr>
          <w:p w14:paraId="4E4E42EE" w14:textId="495CDE4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r>
      <w:tr w:rsidR="00004AB3" w:rsidRPr="005056B4" w14:paraId="6A7857ED" w14:textId="77777777" w:rsidTr="005048DF">
        <w:trPr>
          <w:trHeight w:val="250"/>
        </w:trPr>
        <w:tc>
          <w:tcPr>
            <w:tcW w:w="0" w:type="auto"/>
            <w:noWrap/>
            <w:hideMark/>
          </w:tcPr>
          <w:p w14:paraId="320E640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6D20494A" w14:textId="4242F5D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c>
          <w:tcPr>
            <w:tcW w:w="1530" w:type="dxa"/>
            <w:noWrap/>
          </w:tcPr>
          <w:p w14:paraId="0AA8998B" w14:textId="08E93F1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1.82a</w:t>
            </w:r>
          </w:p>
        </w:tc>
        <w:tc>
          <w:tcPr>
            <w:tcW w:w="1620" w:type="dxa"/>
            <w:noWrap/>
          </w:tcPr>
          <w:p w14:paraId="01170E24" w14:textId="2815150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13.00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1.01a</w:t>
            </w:r>
          </w:p>
        </w:tc>
        <w:tc>
          <w:tcPr>
            <w:tcW w:w="1710" w:type="dxa"/>
            <w:noWrap/>
          </w:tcPr>
          <w:p w14:paraId="6C8627BC" w14:textId="79ABB13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17.90</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890" w:type="dxa"/>
            <w:noWrap/>
          </w:tcPr>
          <w:p w14:paraId="71AF3B06" w14:textId="0E58FCD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0.45a</w:t>
            </w:r>
          </w:p>
        </w:tc>
      </w:tr>
      <w:tr w:rsidR="00004AB3" w:rsidRPr="005056B4" w14:paraId="0E5223FD" w14:textId="77777777" w:rsidTr="005048DF">
        <w:trPr>
          <w:trHeight w:val="266"/>
        </w:trPr>
        <w:tc>
          <w:tcPr>
            <w:tcW w:w="0" w:type="auto"/>
            <w:noWrap/>
            <w:hideMark/>
          </w:tcPr>
          <w:p w14:paraId="25D21D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08D3E0FA" w14:textId="1DDEE63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17.06</w:t>
            </w:r>
            <w:r w:rsidR="003B3F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0.85a</w:t>
            </w:r>
          </w:p>
        </w:tc>
        <w:tc>
          <w:tcPr>
            <w:tcW w:w="1530" w:type="dxa"/>
            <w:noWrap/>
          </w:tcPr>
          <w:p w14:paraId="436A874D" w14:textId="7726980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1.70a</w:t>
            </w:r>
          </w:p>
        </w:tc>
        <w:tc>
          <w:tcPr>
            <w:tcW w:w="1620" w:type="dxa"/>
            <w:noWrap/>
          </w:tcPr>
          <w:p w14:paraId="68D55C74" w14:textId="5FB27C9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14.16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710" w:type="dxa"/>
            <w:noWrap/>
          </w:tcPr>
          <w:p w14:paraId="5C48B2EB" w14:textId="4AB98CE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0.23a</w:t>
            </w:r>
          </w:p>
        </w:tc>
        <w:tc>
          <w:tcPr>
            <w:tcW w:w="1890" w:type="dxa"/>
            <w:noWrap/>
          </w:tcPr>
          <w:p w14:paraId="6C04C6F9" w14:textId="1ABE373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20.26</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0.37a</w:t>
            </w:r>
          </w:p>
        </w:tc>
      </w:tr>
      <w:tr w:rsidR="00004AB3" w:rsidRPr="005056B4" w14:paraId="635636EE" w14:textId="77777777" w:rsidTr="007575CF">
        <w:trPr>
          <w:trHeight w:val="263"/>
        </w:trPr>
        <w:tc>
          <w:tcPr>
            <w:tcW w:w="0" w:type="auto"/>
            <w:noWrap/>
            <w:hideMark/>
          </w:tcPr>
          <w:p w14:paraId="003B592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7FD9235B" w14:textId="4391433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0.87a</w:t>
            </w:r>
          </w:p>
        </w:tc>
        <w:tc>
          <w:tcPr>
            <w:tcW w:w="1530" w:type="dxa"/>
            <w:noWrap/>
          </w:tcPr>
          <w:p w14:paraId="482E5E9C" w14:textId="1EA2CDE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18.43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1.38a</w:t>
            </w:r>
          </w:p>
        </w:tc>
        <w:tc>
          <w:tcPr>
            <w:tcW w:w="1620" w:type="dxa"/>
            <w:noWrap/>
          </w:tcPr>
          <w:p w14:paraId="35F054F9" w14:textId="5086D55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14.66</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710" w:type="dxa"/>
            <w:noWrap/>
          </w:tcPr>
          <w:p w14:paraId="5FF8A72D" w14:textId="4B5E52C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0C5B1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0C5B1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890" w:type="dxa"/>
            <w:noWrap/>
          </w:tcPr>
          <w:p w14:paraId="61325791" w14:textId="3D95111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975EED">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975EED">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0.00c</w:t>
            </w:r>
          </w:p>
        </w:tc>
      </w:tr>
    </w:tbl>
    <w:p w14:paraId="184058E4" w14:textId="77777777" w:rsidR="007575CF" w:rsidRPr="007575CF" w:rsidRDefault="007575CF" w:rsidP="007575CF">
      <w:pPr>
        <w:spacing w:after="0" w:line="240" w:lineRule="auto"/>
        <w:jc w:val="both"/>
        <w:rPr>
          <w:rFonts w:ascii="Times New Roman" w:hAnsi="Times New Roman" w:cs="Times New Roman"/>
          <w:sz w:val="16"/>
          <w:szCs w:val="16"/>
        </w:rPr>
      </w:pPr>
    </w:p>
    <w:p w14:paraId="44E327FA" w14:textId="6A26BCBA" w:rsidR="007575CF" w:rsidRDefault="007575CF" w:rsidP="007575CF">
      <w:pPr>
        <w:spacing w:after="0" w:line="240" w:lineRule="auto"/>
        <w:jc w:val="both"/>
        <w:rPr>
          <w:rFonts w:ascii="Times New Roman" w:hAnsi="Times New Roman" w:cs="Times New Roman"/>
          <w:sz w:val="24"/>
          <w:szCs w:val="24"/>
        </w:rPr>
      </w:pPr>
      <w:r w:rsidRPr="005056B4">
        <w:rPr>
          <w:rFonts w:ascii="Times New Roman" w:hAnsi="Times New Roman" w:cs="Times New Roman"/>
          <w:sz w:val="24"/>
          <w:szCs w:val="24"/>
        </w:rPr>
        <w:t>*Mean of three replicates ± SEM. Means within of each column followed by different letters</w:t>
      </w:r>
    </w:p>
    <w:p w14:paraId="13DD1B04" w14:textId="0CF8EE85" w:rsidR="007575CF" w:rsidRPr="005056B4" w:rsidRDefault="007575CF" w:rsidP="007575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056B4">
        <w:rPr>
          <w:rFonts w:ascii="Times New Roman" w:hAnsi="Times New Roman" w:cs="Times New Roman"/>
          <w:sz w:val="24"/>
          <w:szCs w:val="24"/>
        </w:rPr>
        <w:t>are significantly different at p &lt; 0.0001.</w:t>
      </w:r>
    </w:p>
    <w:p w14:paraId="0D91897D" w14:textId="24621ABB" w:rsidR="004C3B4E" w:rsidRPr="005056B4" w:rsidRDefault="004C3B4E" w:rsidP="004C3B4E">
      <w:pPr>
        <w:spacing w:after="0" w:line="360" w:lineRule="auto"/>
        <w:ind w:left="142"/>
        <w:jc w:val="both"/>
        <w:rPr>
          <w:rFonts w:ascii="Times New Roman" w:hAnsi="Times New Roman" w:cs="Times New Roman"/>
          <w:sz w:val="24"/>
          <w:szCs w:val="24"/>
        </w:rPr>
      </w:pPr>
    </w:p>
    <w:p w14:paraId="09827EFF" w14:textId="49DDCD9D" w:rsidR="00004AB3" w:rsidRPr="005056B4" w:rsidRDefault="00004AB3" w:rsidP="004C769E">
      <w:pPr>
        <w:spacing w:after="0" w:line="480" w:lineRule="auto"/>
        <w:jc w:val="both"/>
        <w:rPr>
          <w:rFonts w:ascii="Times New Roman" w:hAnsi="Times New Roman" w:cs="Times New Roman"/>
          <w:sz w:val="24"/>
          <w:szCs w:val="24"/>
        </w:rPr>
      </w:pPr>
      <w:r w:rsidRPr="005056B4">
        <w:rPr>
          <w:rFonts w:ascii="Times New Roman" w:hAnsi="Times New Roman" w:cs="Times New Roman"/>
          <w:sz w:val="24"/>
          <w:szCs w:val="24"/>
        </w:rPr>
        <w:t>In response to drought stress (C2</w:t>
      </w:r>
      <w:r w:rsidRPr="005056B4">
        <w:rPr>
          <w:rFonts w:ascii="Times New Roman" w:hAnsi="Times New Roman" w:cs="Times New Roman"/>
          <w:b/>
          <w:bCs/>
          <w:sz w:val="24"/>
          <w:szCs w:val="24"/>
        </w:rPr>
        <w:t>),</w:t>
      </w:r>
      <w:r w:rsidRPr="005056B4">
        <w:rPr>
          <w:rFonts w:ascii="Times New Roman" w:hAnsi="Times New Roman" w:cs="Times New Roman"/>
          <w:sz w:val="24"/>
          <w:szCs w:val="24"/>
        </w:rPr>
        <w:t xml:space="preserve"> petiole length differed significantly among </w:t>
      </w:r>
      <w:r w:rsidRPr="005056B4">
        <w:rPr>
          <w:rFonts w:ascii="Times New Roman" w:hAnsi="Times New Roman" w:cs="Times New Roman"/>
          <w:i/>
          <w:iCs/>
          <w:sz w:val="24"/>
          <w:szCs w:val="24"/>
        </w:rPr>
        <w:t>Vigna subterranea</w:t>
      </w:r>
      <w:r w:rsidRPr="005056B4">
        <w:rPr>
          <w:rFonts w:ascii="Times New Roman" w:hAnsi="Times New Roman" w:cs="Times New Roman"/>
          <w:sz w:val="24"/>
          <w:szCs w:val="24"/>
        </w:rPr>
        <w:t xml:space="preserve"> accessions across the 13-week period (P &lt; 0.0001; Table </w:t>
      </w:r>
      <w:r w:rsidR="004C3B4E" w:rsidRPr="005056B4">
        <w:rPr>
          <w:rFonts w:ascii="Times New Roman" w:hAnsi="Times New Roman" w:cs="Times New Roman"/>
          <w:sz w:val="24"/>
          <w:szCs w:val="24"/>
        </w:rPr>
        <w:t>2</w:t>
      </w:r>
      <w:r w:rsidRPr="005056B4">
        <w:rPr>
          <w:rFonts w:ascii="Times New Roman" w:hAnsi="Times New Roman" w:cs="Times New Roman"/>
          <w:sz w:val="24"/>
          <w:szCs w:val="24"/>
        </w:rPr>
        <w:t>). Petiole length generally increased with plant age, although accession responses varied. At 13 WAP, TVSU4 and TVSU2 recorded the longest petioles (18.83 ± 0.29 and 18.43 ± 1.38 cm, respectively), followed by TVSU1 (17.73 ± 0.87 cm) and TVSU3 (14.66 ± 0.24 cm), whereas TVSU5 recorded 0.00 ± 0.00 cm. TVSU4 maintained relatively longer petioles throughout the assessment, while TVSU3 exhibited the lowest elongation. Significant differences were most evident during 1</w:t>
      </w:r>
      <w:r w:rsidR="00DD0149" w:rsidRPr="005056B4">
        <w:rPr>
          <w:rFonts w:ascii="Times New Roman" w:hAnsi="Times New Roman" w:cs="Times New Roman"/>
          <w:sz w:val="24"/>
          <w:szCs w:val="24"/>
        </w:rPr>
        <w:t xml:space="preserve"> </w:t>
      </w:r>
      <w:r w:rsidRPr="005056B4">
        <w:rPr>
          <w:rFonts w:ascii="Times New Roman" w:hAnsi="Times New Roman" w:cs="Times New Roman"/>
          <w:sz w:val="24"/>
          <w:szCs w:val="24"/>
        </w:rPr>
        <w:t>–</w:t>
      </w:r>
      <w:r w:rsidR="004C3B4E" w:rsidRPr="005056B4">
        <w:rPr>
          <w:rFonts w:ascii="Times New Roman" w:hAnsi="Times New Roman" w:cs="Times New Roman"/>
          <w:sz w:val="24"/>
          <w:szCs w:val="24"/>
        </w:rPr>
        <w:t xml:space="preserve"> </w:t>
      </w:r>
      <w:r w:rsidR="00DD0149" w:rsidRPr="005056B4">
        <w:rPr>
          <w:rFonts w:ascii="Times New Roman" w:hAnsi="Times New Roman" w:cs="Times New Roman"/>
          <w:sz w:val="24"/>
          <w:szCs w:val="24"/>
        </w:rPr>
        <w:t xml:space="preserve"> </w:t>
      </w:r>
      <w:r w:rsidR="00635279" w:rsidRPr="005056B4">
        <w:rPr>
          <w:rFonts w:ascii="Times New Roman" w:hAnsi="Times New Roman" w:cs="Times New Roman"/>
          <w:sz w:val="24"/>
          <w:szCs w:val="24"/>
        </w:rPr>
        <w:t xml:space="preserve"> </w:t>
      </w:r>
      <w:r w:rsidRPr="005056B4">
        <w:rPr>
          <w:rFonts w:ascii="Times New Roman" w:hAnsi="Times New Roman" w:cs="Times New Roman"/>
          <w:sz w:val="24"/>
          <w:szCs w:val="24"/>
        </w:rPr>
        <w:t>4 WAP, with greater similarity among accessions from 5 WAP through the remaining assessment period.</w:t>
      </w:r>
    </w:p>
    <w:p w14:paraId="6E4EC1F1" w14:textId="77777777" w:rsidR="00004AB3" w:rsidRPr="005056B4" w:rsidRDefault="00004AB3" w:rsidP="00004AB3">
      <w:pPr>
        <w:spacing w:after="0" w:line="360" w:lineRule="auto"/>
        <w:ind w:left="720"/>
        <w:jc w:val="both"/>
        <w:rPr>
          <w:rFonts w:ascii="Times New Roman" w:hAnsi="Times New Roman" w:cs="Times New Roman"/>
          <w:sz w:val="24"/>
          <w:szCs w:val="24"/>
        </w:rPr>
      </w:pPr>
    </w:p>
    <w:p w14:paraId="05BBAEA0" w14:textId="0AC248B0" w:rsidR="00004AB3" w:rsidRPr="005056B4" w:rsidRDefault="00004AB3" w:rsidP="007702E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 xml:space="preserve">Table </w:t>
      </w:r>
      <w:r w:rsidR="00DE170E" w:rsidRPr="005056B4">
        <w:rPr>
          <w:rFonts w:ascii="Times New Roman" w:hAnsi="Times New Roman" w:cs="Times New Roman"/>
          <w:b/>
          <w:sz w:val="24"/>
          <w:szCs w:val="24"/>
        </w:rPr>
        <w:t>4:</w:t>
      </w:r>
      <w:r w:rsidRPr="005056B4">
        <w:rPr>
          <w:rFonts w:ascii="Times New Roman" w:hAnsi="Times New Roman" w:cs="Times New Roman"/>
          <w:b/>
          <w:sz w:val="24"/>
          <w:szCs w:val="24"/>
        </w:rPr>
        <w:t xml:space="preserve"> Petiole Length of </w:t>
      </w:r>
      <w:r w:rsidRPr="005056B4">
        <w:rPr>
          <w:rFonts w:ascii="Times New Roman" w:hAnsi="Times New Roman" w:cs="Times New Roman"/>
          <w:b/>
          <w:i/>
          <w:sz w:val="24"/>
          <w:szCs w:val="24"/>
        </w:rPr>
        <w:t xml:space="preserve">V. Subteranea </w:t>
      </w:r>
      <w:r w:rsidRPr="005056B4">
        <w:rPr>
          <w:rFonts w:ascii="Times New Roman" w:hAnsi="Times New Roman" w:cs="Times New Roman"/>
          <w:b/>
          <w:sz w:val="24"/>
          <w:szCs w:val="24"/>
        </w:rPr>
        <w:t xml:space="preserve">under Drought </w:t>
      </w:r>
      <w:r w:rsidR="00DE170E" w:rsidRPr="005056B4">
        <w:rPr>
          <w:rFonts w:ascii="Times New Roman" w:hAnsi="Times New Roman" w:cs="Times New Roman"/>
          <w:b/>
          <w:sz w:val="24"/>
          <w:szCs w:val="24"/>
        </w:rPr>
        <w:t xml:space="preserve">with </w:t>
      </w:r>
      <w:r w:rsidR="00DE170E" w:rsidRPr="00C72CE2">
        <w:rPr>
          <w:rFonts w:ascii="Times New Roman" w:eastAsiaTheme="minorEastAsia" w:hAnsi="Times New Roman" w:cs="Times New Roman"/>
          <w:b/>
          <w:bCs/>
          <w:i/>
          <w:sz w:val="24"/>
          <w:szCs w:val="24"/>
        </w:rPr>
        <w:t>Arbuscular</w:t>
      </w:r>
      <w:r w:rsidR="00DE170E" w:rsidRPr="00C72CE2">
        <w:rPr>
          <w:rFonts w:ascii="Times New Roman" w:eastAsiaTheme="minorEastAsia" w:hAnsi="Times New Roman" w:cs="Times New Roman"/>
          <w:b/>
          <w:bCs/>
          <w:sz w:val="24"/>
          <w:szCs w:val="24"/>
        </w:rPr>
        <w:t xml:space="preserve"> </w:t>
      </w:r>
      <w:r w:rsidR="00DE170E" w:rsidRPr="00C72CE2">
        <w:rPr>
          <w:rFonts w:ascii="Times New Roman" w:eastAsiaTheme="minorEastAsia" w:hAnsi="Times New Roman" w:cs="Times New Roman"/>
          <w:b/>
          <w:bCs/>
          <w:i/>
          <w:sz w:val="24"/>
          <w:szCs w:val="24"/>
        </w:rPr>
        <w:t>mycorrhiza</w:t>
      </w:r>
      <w:r w:rsidR="00DE170E" w:rsidRPr="00C72CE2">
        <w:rPr>
          <w:rFonts w:ascii="Times New Roman" w:eastAsiaTheme="minorEastAsia" w:hAnsi="Times New Roman" w:cs="Times New Roman"/>
          <w:b/>
          <w:bCs/>
          <w:sz w:val="24"/>
          <w:szCs w:val="24"/>
        </w:rPr>
        <w:t xml:space="preserve"> fungi (AMF) treatment.</w:t>
      </w:r>
    </w:p>
    <w:tbl>
      <w:tblPr>
        <w:tblpPr w:leftFromText="180" w:rightFromText="180" w:vertAnchor="text" w:horzAnchor="margin" w:tblpXSpec="center" w:tblpY="438"/>
        <w:tblW w:w="9054" w:type="dxa"/>
        <w:tblBorders>
          <w:top w:val="single" w:sz="4" w:space="0" w:color="auto"/>
          <w:bottom w:val="single" w:sz="4" w:space="0" w:color="auto"/>
        </w:tblBorders>
        <w:tblLook w:val="04A0" w:firstRow="1" w:lastRow="0" w:firstColumn="1" w:lastColumn="0" w:noHBand="0" w:noVBand="1"/>
      </w:tblPr>
      <w:tblGrid>
        <w:gridCol w:w="776"/>
        <w:gridCol w:w="1596"/>
        <w:gridCol w:w="1460"/>
        <w:gridCol w:w="1460"/>
        <w:gridCol w:w="1460"/>
        <w:gridCol w:w="2302"/>
      </w:tblGrid>
      <w:tr w:rsidR="00004AB3" w:rsidRPr="005056B4" w14:paraId="3572A3FC" w14:textId="77777777" w:rsidTr="005048DF">
        <w:trPr>
          <w:trHeight w:val="250"/>
        </w:trPr>
        <w:tc>
          <w:tcPr>
            <w:tcW w:w="776" w:type="dxa"/>
            <w:tcBorders>
              <w:top w:val="single" w:sz="4" w:space="0" w:color="auto"/>
              <w:bottom w:val="single" w:sz="4" w:space="0" w:color="auto"/>
            </w:tcBorders>
            <w:noWrap/>
          </w:tcPr>
          <w:p w14:paraId="0C26E46E"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96" w:type="dxa"/>
            <w:tcBorders>
              <w:top w:val="single" w:sz="4" w:space="0" w:color="auto"/>
              <w:bottom w:val="single" w:sz="4" w:space="0" w:color="auto"/>
            </w:tcBorders>
            <w:noWrap/>
          </w:tcPr>
          <w:p w14:paraId="4B15FB32"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60" w:type="dxa"/>
            <w:tcBorders>
              <w:top w:val="single" w:sz="4" w:space="0" w:color="auto"/>
              <w:bottom w:val="single" w:sz="4" w:space="0" w:color="auto"/>
            </w:tcBorders>
            <w:noWrap/>
          </w:tcPr>
          <w:p w14:paraId="25527F96"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460" w:type="dxa"/>
            <w:tcBorders>
              <w:top w:val="single" w:sz="4" w:space="0" w:color="auto"/>
              <w:bottom w:val="single" w:sz="4" w:space="0" w:color="auto"/>
            </w:tcBorders>
            <w:noWrap/>
          </w:tcPr>
          <w:p w14:paraId="68F56FD6"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60" w:type="dxa"/>
            <w:tcBorders>
              <w:top w:val="single" w:sz="4" w:space="0" w:color="auto"/>
              <w:bottom w:val="single" w:sz="4" w:space="0" w:color="auto"/>
            </w:tcBorders>
            <w:noWrap/>
          </w:tcPr>
          <w:p w14:paraId="2AD0567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2302" w:type="dxa"/>
            <w:tcBorders>
              <w:top w:val="single" w:sz="4" w:space="0" w:color="auto"/>
              <w:bottom w:val="single" w:sz="4" w:space="0" w:color="auto"/>
            </w:tcBorders>
            <w:noWrap/>
          </w:tcPr>
          <w:p w14:paraId="1592A28C"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37002716" w14:textId="77777777" w:rsidTr="005048DF">
        <w:trPr>
          <w:trHeight w:val="250"/>
        </w:trPr>
        <w:tc>
          <w:tcPr>
            <w:tcW w:w="776" w:type="dxa"/>
            <w:tcBorders>
              <w:top w:val="single" w:sz="4" w:space="0" w:color="auto"/>
            </w:tcBorders>
            <w:noWrap/>
            <w:hideMark/>
          </w:tcPr>
          <w:p w14:paraId="0A09CD3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96" w:type="dxa"/>
            <w:tcBorders>
              <w:top w:val="single" w:sz="4" w:space="0" w:color="auto"/>
            </w:tcBorders>
            <w:noWrap/>
          </w:tcPr>
          <w:p w14:paraId="3511B80E" w14:textId="33B27F4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6.26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460" w:type="dxa"/>
            <w:tcBorders>
              <w:top w:val="single" w:sz="4" w:space="0" w:color="auto"/>
            </w:tcBorders>
            <w:noWrap/>
          </w:tcPr>
          <w:p w14:paraId="03CEB01B" w14:textId="27AFF24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460" w:type="dxa"/>
            <w:tcBorders>
              <w:top w:val="single" w:sz="4" w:space="0" w:color="auto"/>
            </w:tcBorders>
            <w:noWrap/>
          </w:tcPr>
          <w:p w14:paraId="2B46A612" w14:textId="7C1A25C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0.34b</w:t>
            </w:r>
          </w:p>
        </w:tc>
        <w:tc>
          <w:tcPr>
            <w:tcW w:w="1460" w:type="dxa"/>
            <w:tcBorders>
              <w:top w:val="single" w:sz="4" w:space="0" w:color="auto"/>
            </w:tcBorders>
            <w:noWrap/>
          </w:tcPr>
          <w:p w14:paraId="505DC51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0.21b</w:t>
            </w:r>
          </w:p>
        </w:tc>
        <w:tc>
          <w:tcPr>
            <w:tcW w:w="2302" w:type="dxa"/>
            <w:tcBorders>
              <w:top w:val="single" w:sz="4" w:space="0" w:color="auto"/>
            </w:tcBorders>
            <w:noWrap/>
          </w:tcPr>
          <w:p w14:paraId="385F31A4" w14:textId="166E874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0.56b</w:t>
            </w:r>
          </w:p>
        </w:tc>
      </w:tr>
      <w:tr w:rsidR="00004AB3" w:rsidRPr="005056B4" w14:paraId="0FF900CA" w14:textId="77777777" w:rsidTr="005048DF">
        <w:trPr>
          <w:trHeight w:val="266"/>
        </w:trPr>
        <w:tc>
          <w:tcPr>
            <w:tcW w:w="0" w:type="auto"/>
            <w:noWrap/>
            <w:hideMark/>
          </w:tcPr>
          <w:p w14:paraId="1BE84DE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96" w:type="dxa"/>
            <w:noWrap/>
          </w:tcPr>
          <w:p w14:paraId="3A01B218" w14:textId="61C9063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460" w:type="dxa"/>
            <w:noWrap/>
          </w:tcPr>
          <w:p w14:paraId="6E1A2360" w14:textId="23EEC79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6.13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0.44b</w:t>
            </w:r>
          </w:p>
        </w:tc>
        <w:tc>
          <w:tcPr>
            <w:tcW w:w="1460" w:type="dxa"/>
            <w:noWrap/>
          </w:tcPr>
          <w:p w14:paraId="7BCBFFD9" w14:textId="12291BF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5C23304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0" w:type="auto"/>
            <w:noWrap/>
          </w:tcPr>
          <w:p w14:paraId="4CFFE4CA" w14:textId="294756E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0.54b</w:t>
            </w:r>
          </w:p>
        </w:tc>
      </w:tr>
      <w:tr w:rsidR="00004AB3" w:rsidRPr="005056B4" w14:paraId="4BFFFB50" w14:textId="77777777" w:rsidTr="005048DF">
        <w:trPr>
          <w:trHeight w:val="250"/>
        </w:trPr>
        <w:tc>
          <w:tcPr>
            <w:tcW w:w="0" w:type="auto"/>
            <w:noWrap/>
            <w:hideMark/>
          </w:tcPr>
          <w:p w14:paraId="5E9FEBF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96" w:type="dxa"/>
            <w:noWrap/>
          </w:tcPr>
          <w:p w14:paraId="382C77D7" w14:textId="77FFE31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60" w:type="dxa"/>
            <w:noWrap/>
          </w:tcPr>
          <w:p w14:paraId="1CFE386B" w14:textId="1A6CBD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0.42b</w:t>
            </w:r>
          </w:p>
        </w:tc>
        <w:tc>
          <w:tcPr>
            <w:tcW w:w="1460" w:type="dxa"/>
            <w:noWrap/>
          </w:tcPr>
          <w:p w14:paraId="5FC71505" w14:textId="4E229B3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7.56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0.63b</w:t>
            </w:r>
          </w:p>
        </w:tc>
        <w:tc>
          <w:tcPr>
            <w:tcW w:w="1460" w:type="dxa"/>
            <w:noWrap/>
          </w:tcPr>
          <w:p w14:paraId="737E4AD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0.13b</w:t>
            </w:r>
          </w:p>
        </w:tc>
        <w:tc>
          <w:tcPr>
            <w:tcW w:w="0" w:type="auto"/>
            <w:noWrap/>
          </w:tcPr>
          <w:p w14:paraId="4F09F4C5" w14:textId="30DE902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0.28b</w:t>
            </w:r>
          </w:p>
        </w:tc>
      </w:tr>
      <w:tr w:rsidR="00004AB3" w:rsidRPr="005056B4" w14:paraId="4860993E" w14:textId="77777777" w:rsidTr="005048DF">
        <w:trPr>
          <w:trHeight w:val="250"/>
        </w:trPr>
        <w:tc>
          <w:tcPr>
            <w:tcW w:w="0" w:type="auto"/>
            <w:noWrap/>
            <w:hideMark/>
          </w:tcPr>
          <w:p w14:paraId="36590C6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96" w:type="dxa"/>
            <w:noWrap/>
          </w:tcPr>
          <w:p w14:paraId="113E5557" w14:textId="2EB6C56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0.51b</w:t>
            </w:r>
          </w:p>
        </w:tc>
        <w:tc>
          <w:tcPr>
            <w:tcW w:w="1460" w:type="dxa"/>
            <w:noWrap/>
          </w:tcPr>
          <w:p w14:paraId="1F5CB6BC" w14:textId="0DD92E2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460" w:type="dxa"/>
            <w:noWrap/>
          </w:tcPr>
          <w:p w14:paraId="42DB12C1" w14:textId="20A84CB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8.23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0.52b</w:t>
            </w:r>
          </w:p>
        </w:tc>
        <w:tc>
          <w:tcPr>
            <w:tcW w:w="1460" w:type="dxa"/>
            <w:noWrap/>
          </w:tcPr>
          <w:p w14:paraId="696B426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0" w:type="auto"/>
            <w:noWrap/>
          </w:tcPr>
          <w:p w14:paraId="52DECCB8" w14:textId="654DCC2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0.73b</w:t>
            </w:r>
          </w:p>
        </w:tc>
      </w:tr>
      <w:tr w:rsidR="00004AB3" w:rsidRPr="005056B4" w14:paraId="3F11ACC4" w14:textId="77777777" w:rsidTr="005048DF">
        <w:trPr>
          <w:trHeight w:val="250"/>
        </w:trPr>
        <w:tc>
          <w:tcPr>
            <w:tcW w:w="0" w:type="auto"/>
            <w:noWrap/>
            <w:hideMark/>
          </w:tcPr>
          <w:p w14:paraId="3CE3B6A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96" w:type="dxa"/>
            <w:noWrap/>
          </w:tcPr>
          <w:p w14:paraId="06E37B1E" w14:textId="2DFBE5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0.68a</w:t>
            </w:r>
          </w:p>
        </w:tc>
        <w:tc>
          <w:tcPr>
            <w:tcW w:w="1460" w:type="dxa"/>
            <w:noWrap/>
          </w:tcPr>
          <w:p w14:paraId="5FF6DBD4" w14:textId="5FCD6C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60" w:type="dxa"/>
            <w:noWrap/>
          </w:tcPr>
          <w:p w14:paraId="1C5C3B1F" w14:textId="7393DED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9.20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0.57b</w:t>
            </w:r>
          </w:p>
        </w:tc>
        <w:tc>
          <w:tcPr>
            <w:tcW w:w="1460" w:type="dxa"/>
            <w:noWrap/>
          </w:tcPr>
          <w:p w14:paraId="1954C55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15.20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0.83b</w:t>
            </w:r>
          </w:p>
        </w:tc>
        <w:tc>
          <w:tcPr>
            <w:tcW w:w="0" w:type="auto"/>
            <w:noWrap/>
          </w:tcPr>
          <w:p w14:paraId="64237378" w14:textId="749E3B7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0.72a</w:t>
            </w:r>
          </w:p>
        </w:tc>
      </w:tr>
      <w:tr w:rsidR="00004AB3" w:rsidRPr="005056B4" w14:paraId="5F8184BF" w14:textId="77777777" w:rsidTr="005048DF">
        <w:trPr>
          <w:trHeight w:val="266"/>
        </w:trPr>
        <w:tc>
          <w:tcPr>
            <w:tcW w:w="0" w:type="auto"/>
            <w:noWrap/>
            <w:hideMark/>
          </w:tcPr>
          <w:p w14:paraId="241DC3C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96" w:type="dxa"/>
            <w:noWrap/>
          </w:tcPr>
          <w:p w14:paraId="24ED7F31" w14:textId="34C03CD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0.97a</w:t>
            </w:r>
          </w:p>
        </w:tc>
        <w:tc>
          <w:tcPr>
            <w:tcW w:w="1460" w:type="dxa"/>
            <w:noWrap/>
          </w:tcPr>
          <w:p w14:paraId="46354DF9" w14:textId="66DAC3F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0.52a</w:t>
            </w:r>
          </w:p>
        </w:tc>
        <w:tc>
          <w:tcPr>
            <w:tcW w:w="1460" w:type="dxa"/>
            <w:noWrap/>
          </w:tcPr>
          <w:p w14:paraId="05FD14C4" w14:textId="0AD9FB6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0.21a</w:t>
            </w:r>
          </w:p>
        </w:tc>
        <w:tc>
          <w:tcPr>
            <w:tcW w:w="1460" w:type="dxa"/>
            <w:noWrap/>
          </w:tcPr>
          <w:p w14:paraId="5912455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c>
          <w:tcPr>
            <w:tcW w:w="0" w:type="auto"/>
            <w:noWrap/>
          </w:tcPr>
          <w:p w14:paraId="2CFC20C2" w14:textId="755C977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2E2E75D1" w14:textId="77777777" w:rsidTr="005048DF">
        <w:trPr>
          <w:trHeight w:val="250"/>
        </w:trPr>
        <w:tc>
          <w:tcPr>
            <w:tcW w:w="0" w:type="auto"/>
            <w:noWrap/>
            <w:hideMark/>
          </w:tcPr>
          <w:p w14:paraId="06CE7E2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96" w:type="dxa"/>
            <w:noWrap/>
          </w:tcPr>
          <w:p w14:paraId="3ACABE84" w14:textId="70775B7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11.80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0.92a</w:t>
            </w:r>
          </w:p>
        </w:tc>
        <w:tc>
          <w:tcPr>
            <w:tcW w:w="1460" w:type="dxa"/>
            <w:noWrap/>
          </w:tcPr>
          <w:p w14:paraId="0EFB9CB5" w14:textId="719C619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65B77B8E" w14:textId="678EC24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0.31a</w:t>
            </w:r>
          </w:p>
        </w:tc>
        <w:tc>
          <w:tcPr>
            <w:tcW w:w="1460" w:type="dxa"/>
            <w:noWrap/>
          </w:tcPr>
          <w:p w14:paraId="4B0BF2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0.57a</w:t>
            </w:r>
          </w:p>
        </w:tc>
        <w:tc>
          <w:tcPr>
            <w:tcW w:w="0" w:type="auto"/>
            <w:noWrap/>
          </w:tcPr>
          <w:p w14:paraId="2460BC8F" w14:textId="7C2B18C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r>
      <w:tr w:rsidR="00004AB3" w:rsidRPr="005056B4" w14:paraId="79DF71CE" w14:textId="77777777" w:rsidTr="005048DF">
        <w:trPr>
          <w:trHeight w:val="250"/>
        </w:trPr>
        <w:tc>
          <w:tcPr>
            <w:tcW w:w="0" w:type="auto"/>
            <w:noWrap/>
            <w:hideMark/>
          </w:tcPr>
          <w:p w14:paraId="476AB1C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96" w:type="dxa"/>
            <w:noWrap/>
          </w:tcPr>
          <w:p w14:paraId="63334435" w14:textId="52D27FA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460" w:type="dxa"/>
            <w:noWrap/>
          </w:tcPr>
          <w:p w14:paraId="40CC9D70" w14:textId="175A05E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0.40a</w:t>
            </w:r>
          </w:p>
        </w:tc>
        <w:tc>
          <w:tcPr>
            <w:tcW w:w="1460" w:type="dxa"/>
            <w:noWrap/>
          </w:tcPr>
          <w:p w14:paraId="04C0B904" w14:textId="6AC04DD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12.96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7086946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17.93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0.61a</w:t>
            </w:r>
          </w:p>
        </w:tc>
        <w:tc>
          <w:tcPr>
            <w:tcW w:w="0" w:type="auto"/>
            <w:noWrap/>
          </w:tcPr>
          <w:p w14:paraId="75F95930" w14:textId="1C6269D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2A480F4C" w14:textId="77777777" w:rsidTr="005048DF">
        <w:trPr>
          <w:trHeight w:val="266"/>
        </w:trPr>
        <w:tc>
          <w:tcPr>
            <w:tcW w:w="0" w:type="auto"/>
            <w:noWrap/>
            <w:hideMark/>
          </w:tcPr>
          <w:p w14:paraId="0C1DF74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96" w:type="dxa"/>
            <w:noWrap/>
          </w:tcPr>
          <w:p w14:paraId="74A439FA" w14:textId="0C7DD7F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5B512E32" w14:textId="73A0389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16.33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0.71a</w:t>
            </w:r>
          </w:p>
        </w:tc>
        <w:tc>
          <w:tcPr>
            <w:tcW w:w="1460" w:type="dxa"/>
            <w:noWrap/>
          </w:tcPr>
          <w:p w14:paraId="5466101A" w14:textId="6E785E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6A848A6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0.50a</w:t>
            </w:r>
          </w:p>
        </w:tc>
        <w:tc>
          <w:tcPr>
            <w:tcW w:w="0" w:type="auto"/>
            <w:noWrap/>
          </w:tcPr>
          <w:p w14:paraId="79BEDD98" w14:textId="0682B44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2AFFB86C" w14:textId="77777777" w:rsidTr="005048DF">
        <w:trPr>
          <w:trHeight w:val="250"/>
        </w:trPr>
        <w:tc>
          <w:tcPr>
            <w:tcW w:w="0" w:type="auto"/>
            <w:noWrap/>
            <w:hideMark/>
          </w:tcPr>
          <w:p w14:paraId="297FB2D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lastRenderedPageBreak/>
              <w:t>10</w:t>
            </w:r>
          </w:p>
        </w:tc>
        <w:tc>
          <w:tcPr>
            <w:tcW w:w="1596" w:type="dxa"/>
            <w:noWrap/>
          </w:tcPr>
          <w:p w14:paraId="22FCF950" w14:textId="79E976C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5DF53AAB" w14:textId="64A8E1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0.66a</w:t>
            </w:r>
          </w:p>
        </w:tc>
        <w:tc>
          <w:tcPr>
            <w:tcW w:w="1460" w:type="dxa"/>
            <w:noWrap/>
          </w:tcPr>
          <w:p w14:paraId="23D88C56" w14:textId="1AD4AD3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13.40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458C8D6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0.93a</w:t>
            </w:r>
          </w:p>
        </w:tc>
        <w:tc>
          <w:tcPr>
            <w:tcW w:w="0" w:type="auto"/>
            <w:noWrap/>
          </w:tcPr>
          <w:p w14:paraId="3C19207A" w14:textId="5F4A952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19.90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555FF1C4" w14:textId="77777777" w:rsidTr="005048DF">
        <w:trPr>
          <w:trHeight w:val="250"/>
        </w:trPr>
        <w:tc>
          <w:tcPr>
            <w:tcW w:w="0" w:type="auto"/>
            <w:noWrap/>
            <w:hideMark/>
          </w:tcPr>
          <w:p w14:paraId="2F52C16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96" w:type="dxa"/>
            <w:noWrap/>
          </w:tcPr>
          <w:p w14:paraId="14D17E48" w14:textId="50D0EB8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43E6540B" w14:textId="3DED947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17.16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7632F333" w14:textId="6C063B2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13.63</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460" w:type="dxa"/>
            <w:noWrap/>
          </w:tcPr>
          <w:p w14:paraId="1BA8D72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0.83a</w:t>
            </w:r>
          </w:p>
        </w:tc>
        <w:tc>
          <w:tcPr>
            <w:tcW w:w="0" w:type="auto"/>
            <w:noWrap/>
          </w:tcPr>
          <w:p w14:paraId="3751BA2C" w14:textId="4B47F99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20.10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1.20a</w:t>
            </w:r>
          </w:p>
        </w:tc>
      </w:tr>
      <w:tr w:rsidR="00004AB3" w:rsidRPr="005056B4" w14:paraId="6349A42D" w14:textId="77777777" w:rsidTr="005048DF">
        <w:trPr>
          <w:trHeight w:val="266"/>
        </w:trPr>
        <w:tc>
          <w:tcPr>
            <w:tcW w:w="0" w:type="auto"/>
            <w:noWrap/>
            <w:hideMark/>
          </w:tcPr>
          <w:p w14:paraId="5CCAC67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596" w:type="dxa"/>
            <w:noWrap/>
          </w:tcPr>
          <w:p w14:paraId="6A2DA4E4" w14:textId="5F801C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15.30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60" w:type="dxa"/>
            <w:noWrap/>
          </w:tcPr>
          <w:p w14:paraId="741BA5DA" w14:textId="5E6516A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0.48a</w:t>
            </w:r>
          </w:p>
        </w:tc>
        <w:tc>
          <w:tcPr>
            <w:tcW w:w="1460" w:type="dxa"/>
            <w:noWrap/>
          </w:tcPr>
          <w:p w14:paraId="63B69308" w14:textId="4617F9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13.86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460" w:type="dxa"/>
            <w:noWrap/>
          </w:tcPr>
          <w:p w14:paraId="6E33770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0.90a</w:t>
            </w:r>
          </w:p>
        </w:tc>
        <w:tc>
          <w:tcPr>
            <w:tcW w:w="0" w:type="auto"/>
            <w:noWrap/>
          </w:tcPr>
          <w:p w14:paraId="476AB25E" w14:textId="233DFCB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0.75a</w:t>
            </w:r>
          </w:p>
        </w:tc>
      </w:tr>
      <w:tr w:rsidR="00004AB3" w:rsidRPr="005056B4" w14:paraId="1952BFB4" w14:textId="77777777" w:rsidTr="005048DF">
        <w:trPr>
          <w:trHeight w:val="250"/>
        </w:trPr>
        <w:tc>
          <w:tcPr>
            <w:tcW w:w="0" w:type="auto"/>
            <w:noWrap/>
            <w:hideMark/>
          </w:tcPr>
          <w:p w14:paraId="1B2C3EF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96" w:type="dxa"/>
            <w:noWrap/>
          </w:tcPr>
          <w:p w14:paraId="0B797EA7" w14:textId="2259864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231105">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0.27a</w:t>
            </w:r>
          </w:p>
        </w:tc>
        <w:tc>
          <w:tcPr>
            <w:tcW w:w="1460" w:type="dxa"/>
            <w:noWrap/>
          </w:tcPr>
          <w:p w14:paraId="4EFC811E" w14:textId="67240AA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460" w:type="dxa"/>
            <w:noWrap/>
          </w:tcPr>
          <w:p w14:paraId="47F23B6F" w14:textId="20D1FF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14.76</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c>
          <w:tcPr>
            <w:tcW w:w="1460" w:type="dxa"/>
            <w:noWrap/>
          </w:tcPr>
          <w:p w14:paraId="32DEDB8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c>
          <w:tcPr>
            <w:tcW w:w="0" w:type="auto"/>
            <w:noWrap/>
          </w:tcPr>
          <w:p w14:paraId="2A97B6F6" w14:textId="51A4F88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sidR="00231105">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0.00c</w:t>
            </w:r>
          </w:p>
        </w:tc>
      </w:tr>
    </w:tbl>
    <w:p w14:paraId="1691290C" w14:textId="77777777" w:rsidR="00004AB3" w:rsidRPr="00231105" w:rsidRDefault="00004AB3" w:rsidP="00004AB3">
      <w:pPr>
        <w:spacing w:after="0" w:line="360" w:lineRule="auto"/>
        <w:ind w:left="720"/>
        <w:jc w:val="both"/>
        <w:rPr>
          <w:rFonts w:ascii="Times New Roman" w:hAnsi="Times New Roman" w:cs="Times New Roman"/>
          <w:sz w:val="10"/>
          <w:szCs w:val="10"/>
        </w:rPr>
      </w:pPr>
    </w:p>
    <w:p w14:paraId="59E05DDE" w14:textId="3046DD79" w:rsidR="00004AB3" w:rsidRPr="005056B4" w:rsidRDefault="00004AB3" w:rsidP="00004AB3">
      <w:pPr>
        <w:spacing w:after="0"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&lt;</w:t>
      </w:r>
      <w:r w:rsidR="00DE170E" w:rsidRPr="005056B4">
        <w:rPr>
          <w:rFonts w:ascii="Times New Roman" w:hAnsi="Times New Roman" w:cs="Times New Roman"/>
          <w:sz w:val="24"/>
          <w:szCs w:val="24"/>
        </w:rPr>
        <w:t xml:space="preserve"> </w:t>
      </w:r>
      <w:r w:rsidRPr="005056B4">
        <w:rPr>
          <w:rFonts w:ascii="Times New Roman" w:hAnsi="Times New Roman" w:cs="Times New Roman"/>
          <w:sz w:val="24"/>
          <w:szCs w:val="24"/>
        </w:rPr>
        <w:t>0.0001.</w:t>
      </w:r>
    </w:p>
    <w:p w14:paraId="0F7DE372"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6B8B3F10" w14:textId="2219CF94" w:rsidR="00004AB3" w:rsidRPr="005056B4" w:rsidRDefault="00004AB3" w:rsidP="004C769E">
      <w:pPr>
        <w:spacing w:after="0" w:line="480" w:lineRule="auto"/>
        <w:jc w:val="both"/>
        <w:rPr>
          <w:rFonts w:ascii="Times New Roman" w:eastAsia="Times New Roman" w:hAnsi="Times New Roman" w:cs="Times New Roman"/>
          <w:sz w:val="24"/>
          <w:szCs w:val="24"/>
        </w:rPr>
      </w:pPr>
      <w:r w:rsidRPr="005056B4">
        <w:rPr>
          <w:rFonts w:ascii="Times New Roman" w:eastAsia="Times New Roman" w:hAnsi="Times New Roman" w:cs="Times New Roman"/>
          <w:sz w:val="24"/>
          <w:szCs w:val="24"/>
        </w:rPr>
        <w:t>For AMF-inoculated plants subjected to drought stress, petiole length increased significantly with plant age across the five </w:t>
      </w:r>
      <w:r w:rsidRPr="005056B4">
        <w:rPr>
          <w:rFonts w:ascii="Times New Roman" w:eastAsia="Times New Roman" w:hAnsi="Times New Roman" w:cs="Times New Roman"/>
          <w:i/>
          <w:iCs/>
          <w:sz w:val="24"/>
          <w:szCs w:val="24"/>
        </w:rPr>
        <w:t>Vigna subterranea</w:t>
      </w:r>
      <w:r w:rsidRPr="005056B4">
        <w:rPr>
          <w:rFonts w:ascii="Times New Roman" w:eastAsia="Times New Roman" w:hAnsi="Times New Roman" w:cs="Times New Roman"/>
          <w:sz w:val="24"/>
          <w:szCs w:val="24"/>
        </w:rPr>
        <w:t> accessions (P &lt; 0.0001; Table 4). Initial petiole length ranged from 5.20 ± 0.23 cm (TVSU2) to 12.20 ± 0.56 cm (TVSU5). At 8 WAP, TVSU5 and TVSU4 recorded the longest petioles (19.36 ± 0.75 and 17.93 ± 0.61 cm, respectively), whereas TVSU3 recorded the shortest (12.96 ± 0.23 cm). By 13 WAP, TVSU2 had the longest petioles (18.06 ± 0.43 cm), followed by TVSU1 (15.76 ± 0.27 cm) and TVSU3 (14.76 ± 0.37 cm), while TVSU4 and TVSU5 recorded 0.00 ± 0.00 cm. Significant differences were most pronounced during the early growth stages, whereas most accessions exhibited similar statistical groupings from 6 WAP onward.</w:t>
      </w:r>
    </w:p>
    <w:p w14:paraId="57FF40EC" w14:textId="77777777" w:rsidR="00004AB3" w:rsidRPr="005056B4" w:rsidRDefault="00004AB3" w:rsidP="00004AB3">
      <w:pPr>
        <w:spacing w:after="0" w:line="360" w:lineRule="auto"/>
        <w:ind w:left="720"/>
        <w:jc w:val="both"/>
        <w:rPr>
          <w:rFonts w:ascii="Times New Roman" w:eastAsia="Times New Roman" w:hAnsi="Times New Roman" w:cs="Times New Roman"/>
          <w:sz w:val="24"/>
          <w:szCs w:val="24"/>
        </w:rPr>
      </w:pPr>
    </w:p>
    <w:p w14:paraId="75C3E8E4" w14:textId="77777777" w:rsidR="005056B4" w:rsidRDefault="005056B4" w:rsidP="00DE170E">
      <w:pPr>
        <w:spacing w:after="0" w:line="360" w:lineRule="auto"/>
        <w:jc w:val="both"/>
        <w:rPr>
          <w:rFonts w:ascii="Times New Roman" w:hAnsi="Times New Roman" w:cs="Times New Roman"/>
          <w:b/>
          <w:sz w:val="24"/>
          <w:szCs w:val="24"/>
        </w:rPr>
      </w:pPr>
    </w:p>
    <w:p w14:paraId="766A7E2A" w14:textId="5C6C2215" w:rsidR="00004AB3" w:rsidRPr="005056B4" w:rsidRDefault="00004AB3" w:rsidP="00DE170E">
      <w:pPr>
        <w:spacing w:after="0" w:line="360" w:lineRule="auto"/>
        <w:jc w:val="both"/>
        <w:rPr>
          <w:rFonts w:ascii="Times New Roman" w:hAnsi="Times New Roman" w:cs="Times New Roman"/>
          <w:b/>
          <w:i/>
          <w:sz w:val="24"/>
          <w:szCs w:val="24"/>
        </w:rPr>
      </w:pPr>
      <w:r w:rsidRPr="005056B4">
        <w:rPr>
          <w:rFonts w:ascii="Times New Roman" w:hAnsi="Times New Roman" w:cs="Times New Roman"/>
          <w:b/>
          <w:sz w:val="24"/>
          <w:szCs w:val="24"/>
        </w:rPr>
        <w:t>Table 5</w:t>
      </w:r>
      <w:r w:rsidR="00DE170E" w:rsidRPr="005056B4">
        <w:rPr>
          <w:rFonts w:ascii="Times New Roman" w:hAnsi="Times New Roman" w:cs="Times New Roman"/>
          <w:b/>
          <w:sz w:val="24"/>
          <w:szCs w:val="24"/>
        </w:rPr>
        <w:t xml:space="preserve"> Petiole Length of </w:t>
      </w:r>
      <w:r w:rsidR="00DE170E" w:rsidRPr="005056B4">
        <w:rPr>
          <w:rFonts w:ascii="Times New Roman" w:hAnsi="Times New Roman" w:cs="Times New Roman"/>
          <w:b/>
          <w:i/>
          <w:sz w:val="24"/>
          <w:szCs w:val="24"/>
        </w:rPr>
        <w:t xml:space="preserve">V. Subteranea </w:t>
      </w:r>
      <w:r w:rsidR="00DE170E" w:rsidRPr="005056B4">
        <w:rPr>
          <w:rFonts w:ascii="Times New Roman" w:hAnsi="Times New Roman" w:cs="Times New Roman"/>
          <w:b/>
          <w:sz w:val="24"/>
          <w:szCs w:val="24"/>
        </w:rPr>
        <w:t xml:space="preserve">under Drought with </w:t>
      </w:r>
      <w:proofErr w:type="spellStart"/>
      <w:r w:rsidR="0060138C" w:rsidRPr="00C72CE2">
        <w:rPr>
          <w:rFonts w:ascii="Times New Roman" w:eastAsiaTheme="minorEastAsia" w:hAnsi="Times New Roman" w:cs="Times New Roman"/>
          <w:b/>
          <w:bCs/>
          <w:i/>
          <w:sz w:val="24"/>
          <w:szCs w:val="24"/>
        </w:rPr>
        <w:t>Calopogonium</w:t>
      </w:r>
      <w:proofErr w:type="spellEnd"/>
      <w:r w:rsidR="0060138C" w:rsidRPr="00C72CE2">
        <w:rPr>
          <w:rFonts w:ascii="Times New Roman" w:eastAsiaTheme="minorEastAsia" w:hAnsi="Times New Roman" w:cs="Times New Roman"/>
          <w:b/>
          <w:bCs/>
          <w:i/>
          <w:sz w:val="24"/>
          <w:szCs w:val="24"/>
        </w:rPr>
        <w:t xml:space="preserve"> </w:t>
      </w:r>
      <w:proofErr w:type="spellStart"/>
      <w:r w:rsidR="0060138C" w:rsidRPr="00C72CE2">
        <w:rPr>
          <w:rFonts w:ascii="Times New Roman" w:eastAsiaTheme="minorEastAsia" w:hAnsi="Times New Roman" w:cs="Times New Roman"/>
          <w:b/>
          <w:bCs/>
          <w:i/>
          <w:sz w:val="24"/>
          <w:szCs w:val="24"/>
        </w:rPr>
        <w:t>mucunoides</w:t>
      </w:r>
      <w:proofErr w:type="spellEnd"/>
      <w:r w:rsidR="0060138C" w:rsidRPr="00C72CE2">
        <w:rPr>
          <w:rFonts w:ascii="Times New Roman" w:eastAsiaTheme="minorEastAsia" w:hAnsi="Times New Roman" w:cs="Times New Roman"/>
          <w:b/>
          <w:bCs/>
          <w:iCs/>
          <w:sz w:val="24"/>
          <w:szCs w:val="24"/>
        </w:rPr>
        <w:t xml:space="preserve"> </w:t>
      </w:r>
      <w:r w:rsidR="00DE170E" w:rsidRPr="00C72CE2">
        <w:rPr>
          <w:rFonts w:ascii="Times New Roman" w:eastAsiaTheme="minorEastAsia" w:hAnsi="Times New Roman" w:cs="Times New Roman"/>
          <w:b/>
          <w:bCs/>
          <w:iCs/>
          <w:sz w:val="24"/>
          <w:szCs w:val="24"/>
        </w:rPr>
        <w:t>treatment</w:t>
      </w:r>
    </w:p>
    <w:tbl>
      <w:tblPr>
        <w:tblpPr w:leftFromText="180" w:rightFromText="180" w:vertAnchor="text" w:horzAnchor="margin" w:tblpXSpec="center" w:tblpY="200"/>
        <w:tblW w:w="8336" w:type="dxa"/>
        <w:tblBorders>
          <w:top w:val="single" w:sz="4" w:space="0" w:color="auto"/>
          <w:bottom w:val="single" w:sz="4" w:space="0" w:color="auto"/>
        </w:tblBorders>
        <w:tblLook w:val="04A0" w:firstRow="1" w:lastRow="0" w:firstColumn="1" w:lastColumn="0" w:noHBand="0" w:noVBand="1"/>
      </w:tblPr>
      <w:tblGrid>
        <w:gridCol w:w="750"/>
        <w:gridCol w:w="1492"/>
        <w:gridCol w:w="1428"/>
        <w:gridCol w:w="1708"/>
        <w:gridCol w:w="1440"/>
        <w:gridCol w:w="1620"/>
      </w:tblGrid>
      <w:tr w:rsidR="00004AB3" w:rsidRPr="005056B4" w14:paraId="24E327E2" w14:textId="77777777" w:rsidTr="005048DF">
        <w:trPr>
          <w:trHeight w:val="250"/>
        </w:trPr>
        <w:tc>
          <w:tcPr>
            <w:tcW w:w="648" w:type="dxa"/>
            <w:tcBorders>
              <w:top w:val="single" w:sz="4" w:space="0" w:color="auto"/>
              <w:bottom w:val="single" w:sz="4" w:space="0" w:color="auto"/>
            </w:tcBorders>
            <w:noWrap/>
          </w:tcPr>
          <w:p w14:paraId="6E7708B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492" w:type="dxa"/>
            <w:tcBorders>
              <w:top w:val="single" w:sz="4" w:space="0" w:color="auto"/>
              <w:bottom w:val="single" w:sz="4" w:space="0" w:color="auto"/>
            </w:tcBorders>
            <w:noWrap/>
          </w:tcPr>
          <w:p w14:paraId="67955CD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428" w:type="dxa"/>
            <w:tcBorders>
              <w:top w:val="single" w:sz="4" w:space="0" w:color="auto"/>
              <w:bottom w:val="single" w:sz="4" w:space="0" w:color="auto"/>
            </w:tcBorders>
            <w:noWrap/>
          </w:tcPr>
          <w:p w14:paraId="6816BB21"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708" w:type="dxa"/>
            <w:tcBorders>
              <w:top w:val="single" w:sz="4" w:space="0" w:color="auto"/>
              <w:bottom w:val="single" w:sz="4" w:space="0" w:color="auto"/>
            </w:tcBorders>
            <w:noWrap/>
          </w:tcPr>
          <w:p w14:paraId="4B15CED5"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440" w:type="dxa"/>
            <w:tcBorders>
              <w:top w:val="single" w:sz="4" w:space="0" w:color="auto"/>
              <w:bottom w:val="single" w:sz="4" w:space="0" w:color="auto"/>
            </w:tcBorders>
            <w:noWrap/>
          </w:tcPr>
          <w:p w14:paraId="1EACA629"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620" w:type="dxa"/>
            <w:tcBorders>
              <w:top w:val="single" w:sz="4" w:space="0" w:color="auto"/>
              <w:bottom w:val="single" w:sz="4" w:space="0" w:color="auto"/>
            </w:tcBorders>
            <w:noWrap/>
          </w:tcPr>
          <w:p w14:paraId="606F3222" w14:textId="77777777" w:rsidR="00004AB3" w:rsidRPr="005056B4" w:rsidRDefault="00004AB3" w:rsidP="005048DF">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004AB3" w:rsidRPr="005056B4" w14:paraId="2551FC6E" w14:textId="77777777" w:rsidTr="005048DF">
        <w:trPr>
          <w:trHeight w:val="250"/>
        </w:trPr>
        <w:tc>
          <w:tcPr>
            <w:tcW w:w="648" w:type="dxa"/>
            <w:tcBorders>
              <w:top w:val="single" w:sz="4" w:space="0" w:color="auto"/>
            </w:tcBorders>
            <w:noWrap/>
            <w:hideMark/>
          </w:tcPr>
          <w:p w14:paraId="397DC14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492" w:type="dxa"/>
            <w:tcBorders>
              <w:top w:val="single" w:sz="4" w:space="0" w:color="auto"/>
            </w:tcBorders>
            <w:noWrap/>
          </w:tcPr>
          <w:p w14:paraId="286D634B" w14:textId="5140BAC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0.14b</w:t>
            </w:r>
          </w:p>
        </w:tc>
        <w:tc>
          <w:tcPr>
            <w:tcW w:w="1428" w:type="dxa"/>
            <w:tcBorders>
              <w:top w:val="single" w:sz="4" w:space="0" w:color="auto"/>
            </w:tcBorders>
            <w:noWrap/>
          </w:tcPr>
          <w:p w14:paraId="0786F031" w14:textId="5C1CE9FB"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9.50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0.45b</w:t>
            </w:r>
          </w:p>
        </w:tc>
        <w:tc>
          <w:tcPr>
            <w:tcW w:w="1708" w:type="dxa"/>
            <w:tcBorders>
              <w:top w:val="single" w:sz="4" w:space="0" w:color="auto"/>
            </w:tcBorders>
            <w:noWrap/>
          </w:tcPr>
          <w:p w14:paraId="5EB94743" w14:textId="508C4964"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sz w:val="24"/>
                <w:szCs w:val="24"/>
                <w:lang w:eastAsia="en-GB"/>
              </w:rPr>
              <w:t>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0.32b</w:t>
            </w:r>
          </w:p>
        </w:tc>
        <w:tc>
          <w:tcPr>
            <w:tcW w:w="1440" w:type="dxa"/>
            <w:tcBorders>
              <w:top w:val="single" w:sz="4" w:space="0" w:color="auto"/>
            </w:tcBorders>
            <w:noWrap/>
          </w:tcPr>
          <w:p w14:paraId="04EFCFC7" w14:textId="5ECD1D7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9.33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0.23c</w:t>
            </w:r>
          </w:p>
        </w:tc>
        <w:tc>
          <w:tcPr>
            <w:tcW w:w="1620" w:type="dxa"/>
            <w:tcBorders>
              <w:top w:val="single" w:sz="4" w:space="0" w:color="auto"/>
            </w:tcBorders>
            <w:noWrap/>
          </w:tcPr>
          <w:p w14:paraId="7F02B11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0.79b</w:t>
            </w:r>
          </w:p>
        </w:tc>
      </w:tr>
      <w:tr w:rsidR="00004AB3" w:rsidRPr="005056B4" w14:paraId="7D20A0F0" w14:textId="77777777" w:rsidTr="005048DF">
        <w:trPr>
          <w:trHeight w:val="266"/>
        </w:trPr>
        <w:tc>
          <w:tcPr>
            <w:tcW w:w="648" w:type="dxa"/>
            <w:noWrap/>
            <w:hideMark/>
          </w:tcPr>
          <w:p w14:paraId="554DDFB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492" w:type="dxa"/>
            <w:noWrap/>
          </w:tcPr>
          <w:p w14:paraId="278BCAC4" w14:textId="3B49A22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6.80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0.05b</w:t>
            </w:r>
          </w:p>
        </w:tc>
        <w:tc>
          <w:tcPr>
            <w:tcW w:w="1428" w:type="dxa"/>
            <w:noWrap/>
          </w:tcPr>
          <w:p w14:paraId="38EE9AE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0.31b</w:t>
            </w:r>
          </w:p>
        </w:tc>
        <w:tc>
          <w:tcPr>
            <w:tcW w:w="1708" w:type="dxa"/>
            <w:noWrap/>
          </w:tcPr>
          <w:p w14:paraId="34B906ED" w14:textId="0E6B96FE"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0.54b</w:t>
            </w:r>
          </w:p>
        </w:tc>
        <w:tc>
          <w:tcPr>
            <w:tcW w:w="1440" w:type="dxa"/>
            <w:noWrap/>
          </w:tcPr>
          <w:p w14:paraId="394B93B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0.36b</w:t>
            </w:r>
          </w:p>
        </w:tc>
        <w:tc>
          <w:tcPr>
            <w:tcW w:w="1620" w:type="dxa"/>
            <w:noWrap/>
          </w:tcPr>
          <w:p w14:paraId="236F3A6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13.50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r>
      <w:tr w:rsidR="00004AB3" w:rsidRPr="005056B4" w14:paraId="024BDAB7" w14:textId="77777777" w:rsidTr="005048DF">
        <w:trPr>
          <w:trHeight w:val="250"/>
        </w:trPr>
        <w:tc>
          <w:tcPr>
            <w:tcW w:w="648" w:type="dxa"/>
            <w:noWrap/>
            <w:hideMark/>
          </w:tcPr>
          <w:p w14:paraId="67CB0C6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492" w:type="dxa"/>
            <w:noWrap/>
          </w:tcPr>
          <w:p w14:paraId="73A69C02" w14:textId="12DDBD4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c>
          <w:tcPr>
            <w:tcW w:w="1428" w:type="dxa"/>
            <w:noWrap/>
          </w:tcPr>
          <w:p w14:paraId="59BBF07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12.76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0.08b</w:t>
            </w:r>
          </w:p>
        </w:tc>
        <w:tc>
          <w:tcPr>
            <w:tcW w:w="1708" w:type="dxa"/>
            <w:noWrap/>
          </w:tcPr>
          <w:p w14:paraId="1A04C2E6" w14:textId="3EEC685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0.40b</w:t>
            </w:r>
          </w:p>
        </w:tc>
        <w:tc>
          <w:tcPr>
            <w:tcW w:w="1440" w:type="dxa"/>
            <w:noWrap/>
          </w:tcPr>
          <w:p w14:paraId="43B5B7D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0.68b</w:t>
            </w:r>
          </w:p>
        </w:tc>
        <w:tc>
          <w:tcPr>
            <w:tcW w:w="1620" w:type="dxa"/>
            <w:noWrap/>
          </w:tcPr>
          <w:p w14:paraId="2D5A75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0.55b</w:t>
            </w:r>
          </w:p>
        </w:tc>
      </w:tr>
      <w:tr w:rsidR="00004AB3" w:rsidRPr="005056B4" w14:paraId="58886B31" w14:textId="77777777" w:rsidTr="005048DF">
        <w:trPr>
          <w:trHeight w:val="250"/>
        </w:trPr>
        <w:tc>
          <w:tcPr>
            <w:tcW w:w="648" w:type="dxa"/>
            <w:noWrap/>
            <w:hideMark/>
          </w:tcPr>
          <w:p w14:paraId="331257A7"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492" w:type="dxa"/>
            <w:noWrap/>
          </w:tcPr>
          <w:p w14:paraId="61B96BD9" w14:textId="5FB33F35"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0.17b</w:t>
            </w:r>
          </w:p>
        </w:tc>
        <w:tc>
          <w:tcPr>
            <w:tcW w:w="1428" w:type="dxa"/>
            <w:noWrap/>
          </w:tcPr>
          <w:p w14:paraId="216B4DE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0.37b</w:t>
            </w:r>
          </w:p>
        </w:tc>
        <w:tc>
          <w:tcPr>
            <w:tcW w:w="1708" w:type="dxa"/>
            <w:noWrap/>
          </w:tcPr>
          <w:p w14:paraId="2C998518" w14:textId="0A99876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0.85b</w:t>
            </w:r>
          </w:p>
        </w:tc>
        <w:tc>
          <w:tcPr>
            <w:tcW w:w="1440" w:type="dxa"/>
            <w:noWrap/>
          </w:tcPr>
          <w:p w14:paraId="1893B73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0.49b</w:t>
            </w:r>
          </w:p>
        </w:tc>
        <w:tc>
          <w:tcPr>
            <w:tcW w:w="1620" w:type="dxa"/>
            <w:noWrap/>
          </w:tcPr>
          <w:p w14:paraId="75E7CBF5"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0.60a</w:t>
            </w:r>
          </w:p>
        </w:tc>
      </w:tr>
      <w:tr w:rsidR="00004AB3" w:rsidRPr="005056B4" w14:paraId="6BEB5A10" w14:textId="77777777" w:rsidTr="005048DF">
        <w:trPr>
          <w:trHeight w:val="250"/>
        </w:trPr>
        <w:tc>
          <w:tcPr>
            <w:tcW w:w="648" w:type="dxa"/>
            <w:noWrap/>
            <w:hideMark/>
          </w:tcPr>
          <w:p w14:paraId="048513F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492" w:type="dxa"/>
            <w:noWrap/>
          </w:tcPr>
          <w:p w14:paraId="005AAF90" w14:textId="7A8CBC1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0.32b</w:t>
            </w:r>
          </w:p>
        </w:tc>
        <w:tc>
          <w:tcPr>
            <w:tcW w:w="1428" w:type="dxa"/>
            <w:noWrap/>
          </w:tcPr>
          <w:p w14:paraId="320DE4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5A1077BA" w14:textId="717758E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c>
          <w:tcPr>
            <w:tcW w:w="1440" w:type="dxa"/>
            <w:noWrap/>
          </w:tcPr>
          <w:p w14:paraId="44CDF33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0.49a</w:t>
            </w:r>
          </w:p>
        </w:tc>
        <w:tc>
          <w:tcPr>
            <w:tcW w:w="1620" w:type="dxa"/>
            <w:noWrap/>
          </w:tcPr>
          <w:p w14:paraId="2BF833E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0.81a</w:t>
            </w:r>
          </w:p>
        </w:tc>
      </w:tr>
      <w:tr w:rsidR="00004AB3" w:rsidRPr="005056B4" w14:paraId="02533C58" w14:textId="77777777" w:rsidTr="005048DF">
        <w:trPr>
          <w:trHeight w:val="266"/>
        </w:trPr>
        <w:tc>
          <w:tcPr>
            <w:tcW w:w="648" w:type="dxa"/>
            <w:noWrap/>
            <w:hideMark/>
          </w:tcPr>
          <w:p w14:paraId="3EEB0668"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492" w:type="dxa"/>
            <w:noWrap/>
          </w:tcPr>
          <w:p w14:paraId="5961A184" w14:textId="04192836"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10.90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428" w:type="dxa"/>
            <w:noWrap/>
          </w:tcPr>
          <w:p w14:paraId="117E27B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0.20a</w:t>
            </w:r>
          </w:p>
        </w:tc>
        <w:tc>
          <w:tcPr>
            <w:tcW w:w="1708" w:type="dxa"/>
            <w:noWrap/>
          </w:tcPr>
          <w:p w14:paraId="2FC63408" w14:textId="067C814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c>
          <w:tcPr>
            <w:tcW w:w="1440" w:type="dxa"/>
            <w:noWrap/>
          </w:tcPr>
          <w:p w14:paraId="61C6D23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17.70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0.70a</w:t>
            </w:r>
          </w:p>
        </w:tc>
        <w:tc>
          <w:tcPr>
            <w:tcW w:w="1620" w:type="dxa"/>
            <w:noWrap/>
          </w:tcPr>
          <w:p w14:paraId="237CB5B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r>
      <w:tr w:rsidR="00004AB3" w:rsidRPr="005056B4" w14:paraId="6BD326CF" w14:textId="77777777" w:rsidTr="005048DF">
        <w:trPr>
          <w:trHeight w:val="250"/>
        </w:trPr>
        <w:tc>
          <w:tcPr>
            <w:tcW w:w="648" w:type="dxa"/>
            <w:noWrap/>
            <w:hideMark/>
          </w:tcPr>
          <w:p w14:paraId="4E3EA4C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492" w:type="dxa"/>
            <w:noWrap/>
          </w:tcPr>
          <w:p w14:paraId="54454C74" w14:textId="54284F5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0192D1EA"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16.56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0.28a</w:t>
            </w:r>
          </w:p>
        </w:tc>
        <w:tc>
          <w:tcPr>
            <w:tcW w:w="1708" w:type="dxa"/>
            <w:noWrap/>
          </w:tcPr>
          <w:p w14:paraId="788BB454" w14:textId="52A23DE9"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14.30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2291EEC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0.67a</w:t>
            </w:r>
          </w:p>
        </w:tc>
        <w:tc>
          <w:tcPr>
            <w:tcW w:w="1620" w:type="dxa"/>
            <w:noWrap/>
          </w:tcPr>
          <w:p w14:paraId="5383369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21.36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0.69a</w:t>
            </w:r>
          </w:p>
        </w:tc>
      </w:tr>
      <w:tr w:rsidR="00004AB3" w:rsidRPr="005056B4" w14:paraId="2EEF80C7" w14:textId="77777777" w:rsidTr="005048DF">
        <w:trPr>
          <w:trHeight w:val="250"/>
        </w:trPr>
        <w:tc>
          <w:tcPr>
            <w:tcW w:w="648" w:type="dxa"/>
            <w:noWrap/>
            <w:hideMark/>
          </w:tcPr>
          <w:p w14:paraId="1E84C41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492" w:type="dxa"/>
            <w:noWrap/>
          </w:tcPr>
          <w:p w14:paraId="6664828C" w14:textId="2978D7D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0.12a</w:t>
            </w:r>
          </w:p>
        </w:tc>
        <w:tc>
          <w:tcPr>
            <w:tcW w:w="1428" w:type="dxa"/>
            <w:noWrap/>
          </w:tcPr>
          <w:p w14:paraId="38F111E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17.30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0.26a</w:t>
            </w:r>
          </w:p>
        </w:tc>
        <w:tc>
          <w:tcPr>
            <w:tcW w:w="1708" w:type="dxa"/>
            <w:noWrap/>
          </w:tcPr>
          <w:p w14:paraId="13495524" w14:textId="08C6838C"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0.08a</w:t>
            </w:r>
          </w:p>
        </w:tc>
        <w:tc>
          <w:tcPr>
            <w:tcW w:w="1440" w:type="dxa"/>
            <w:noWrap/>
          </w:tcPr>
          <w:p w14:paraId="7F5407B6"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19.86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0.58a</w:t>
            </w:r>
          </w:p>
        </w:tc>
        <w:tc>
          <w:tcPr>
            <w:tcW w:w="1620" w:type="dxa"/>
            <w:noWrap/>
          </w:tcPr>
          <w:p w14:paraId="55B8D5D0"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21.53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0.29a </w:t>
            </w:r>
          </w:p>
        </w:tc>
      </w:tr>
      <w:tr w:rsidR="00004AB3" w:rsidRPr="005056B4" w14:paraId="7C3B21DC" w14:textId="77777777" w:rsidTr="005048DF">
        <w:trPr>
          <w:trHeight w:val="266"/>
        </w:trPr>
        <w:tc>
          <w:tcPr>
            <w:tcW w:w="648" w:type="dxa"/>
            <w:noWrap/>
            <w:hideMark/>
          </w:tcPr>
          <w:p w14:paraId="352C219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492" w:type="dxa"/>
            <w:noWrap/>
          </w:tcPr>
          <w:p w14:paraId="79109841" w14:textId="1BFDD430"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15.96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0.08a</w:t>
            </w:r>
          </w:p>
        </w:tc>
        <w:tc>
          <w:tcPr>
            <w:tcW w:w="1428" w:type="dxa"/>
            <w:noWrap/>
          </w:tcPr>
          <w:p w14:paraId="0CADFAF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09827BAE" w14:textId="5B7DEBA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6DCF656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4872EEAC"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629AA55F" w14:textId="77777777" w:rsidTr="005048DF">
        <w:trPr>
          <w:trHeight w:val="250"/>
        </w:trPr>
        <w:tc>
          <w:tcPr>
            <w:tcW w:w="648" w:type="dxa"/>
            <w:noWrap/>
            <w:hideMark/>
          </w:tcPr>
          <w:p w14:paraId="038EEBE9"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lastRenderedPageBreak/>
              <w:t>10</w:t>
            </w:r>
          </w:p>
        </w:tc>
        <w:tc>
          <w:tcPr>
            <w:tcW w:w="1492" w:type="dxa"/>
            <w:noWrap/>
          </w:tcPr>
          <w:p w14:paraId="1CFD0E35" w14:textId="73C1F0ED"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0.25a </w:t>
            </w:r>
          </w:p>
        </w:tc>
        <w:tc>
          <w:tcPr>
            <w:tcW w:w="1428" w:type="dxa"/>
            <w:noWrap/>
          </w:tcPr>
          <w:p w14:paraId="3316C273"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18.60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0B2E7C4A" w14:textId="1204C172"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17.66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1162D371"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0.55a</w:t>
            </w:r>
          </w:p>
        </w:tc>
        <w:tc>
          <w:tcPr>
            <w:tcW w:w="1620" w:type="dxa"/>
            <w:noWrap/>
          </w:tcPr>
          <w:p w14:paraId="17563E2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0.37a</w:t>
            </w:r>
          </w:p>
        </w:tc>
      </w:tr>
      <w:tr w:rsidR="00004AB3" w:rsidRPr="005056B4" w14:paraId="5B1F790E" w14:textId="77777777" w:rsidTr="005048DF">
        <w:trPr>
          <w:trHeight w:val="250"/>
        </w:trPr>
        <w:tc>
          <w:tcPr>
            <w:tcW w:w="648" w:type="dxa"/>
            <w:noWrap/>
            <w:hideMark/>
          </w:tcPr>
          <w:p w14:paraId="61C7137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492" w:type="dxa"/>
            <w:noWrap/>
          </w:tcPr>
          <w:p w14:paraId="2D43846B" w14:textId="7244BCD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0.03a</w:t>
            </w:r>
          </w:p>
        </w:tc>
        <w:tc>
          <w:tcPr>
            <w:tcW w:w="1428" w:type="dxa"/>
            <w:noWrap/>
          </w:tcPr>
          <w:p w14:paraId="123BC6D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0.46a</w:t>
            </w:r>
          </w:p>
        </w:tc>
        <w:tc>
          <w:tcPr>
            <w:tcW w:w="1708" w:type="dxa"/>
            <w:noWrap/>
          </w:tcPr>
          <w:p w14:paraId="1A477135" w14:textId="6703A603"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17.86</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0.24a</w:t>
            </w:r>
          </w:p>
        </w:tc>
        <w:tc>
          <w:tcPr>
            <w:tcW w:w="1440" w:type="dxa"/>
            <w:noWrap/>
          </w:tcPr>
          <w:p w14:paraId="41CECE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20.83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 xml:space="preserve">0.62a </w:t>
            </w:r>
          </w:p>
        </w:tc>
        <w:tc>
          <w:tcPr>
            <w:tcW w:w="1620" w:type="dxa"/>
            <w:noWrap/>
          </w:tcPr>
          <w:p w14:paraId="35E6322B"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22.26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3CB4A665" w14:textId="77777777" w:rsidTr="005048DF">
        <w:trPr>
          <w:trHeight w:val="266"/>
        </w:trPr>
        <w:tc>
          <w:tcPr>
            <w:tcW w:w="648" w:type="dxa"/>
            <w:noWrap/>
            <w:hideMark/>
          </w:tcPr>
          <w:p w14:paraId="6173FB5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w:t>
            </w:r>
          </w:p>
        </w:tc>
        <w:tc>
          <w:tcPr>
            <w:tcW w:w="1492" w:type="dxa"/>
            <w:noWrap/>
          </w:tcPr>
          <w:p w14:paraId="397DBF46" w14:textId="520D70FA"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0.05a</w:t>
            </w:r>
          </w:p>
        </w:tc>
        <w:tc>
          <w:tcPr>
            <w:tcW w:w="1428" w:type="dxa"/>
            <w:noWrap/>
          </w:tcPr>
          <w:p w14:paraId="281FC0A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19.33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0.56a</w:t>
            </w:r>
          </w:p>
        </w:tc>
        <w:tc>
          <w:tcPr>
            <w:tcW w:w="1708" w:type="dxa"/>
            <w:noWrap/>
          </w:tcPr>
          <w:p w14:paraId="652E0FBE" w14:textId="0B30B7B1"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18.10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331EE6C2"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21.10</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0.23a</w:t>
            </w:r>
          </w:p>
        </w:tc>
        <w:tc>
          <w:tcPr>
            <w:tcW w:w="1620" w:type="dxa"/>
            <w:noWrap/>
          </w:tcPr>
          <w:p w14:paraId="4387682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22.46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0.35a</w:t>
            </w:r>
          </w:p>
        </w:tc>
      </w:tr>
      <w:tr w:rsidR="00004AB3" w:rsidRPr="005056B4" w14:paraId="1358CD4F" w14:textId="77777777" w:rsidTr="005048DF">
        <w:trPr>
          <w:trHeight w:val="250"/>
        </w:trPr>
        <w:tc>
          <w:tcPr>
            <w:tcW w:w="648" w:type="dxa"/>
            <w:noWrap/>
            <w:hideMark/>
          </w:tcPr>
          <w:p w14:paraId="796049EE"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492" w:type="dxa"/>
            <w:noWrap/>
          </w:tcPr>
          <w:p w14:paraId="7E01161C" w14:textId="68B3FDCF"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17.00</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0.15a</w:t>
            </w:r>
          </w:p>
        </w:tc>
        <w:tc>
          <w:tcPr>
            <w:tcW w:w="1428" w:type="dxa"/>
            <w:noWrap/>
          </w:tcPr>
          <w:p w14:paraId="0ABA2AAF"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0.41a</w:t>
            </w:r>
          </w:p>
        </w:tc>
        <w:tc>
          <w:tcPr>
            <w:tcW w:w="1708" w:type="dxa"/>
            <w:noWrap/>
          </w:tcPr>
          <w:p w14:paraId="23042E74" w14:textId="0925D388"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18.83</w:t>
            </w:r>
            <w:r w:rsidR="001F2987">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001F2987">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440" w:type="dxa"/>
            <w:noWrap/>
          </w:tcPr>
          <w:p w14:paraId="7276D86D"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21.46</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0.43a</w:t>
            </w:r>
          </w:p>
        </w:tc>
        <w:tc>
          <w:tcPr>
            <w:tcW w:w="1620" w:type="dxa"/>
            <w:noWrap/>
          </w:tcPr>
          <w:p w14:paraId="5459C7F4" w14:textId="77777777" w:rsidR="00004AB3" w:rsidRPr="005056B4" w:rsidRDefault="00004AB3" w:rsidP="005048DF">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23.43</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0.47a</w:t>
            </w:r>
          </w:p>
        </w:tc>
      </w:tr>
    </w:tbl>
    <w:p w14:paraId="50C9183B" w14:textId="77777777" w:rsidR="00004AB3" w:rsidRPr="005056B4" w:rsidRDefault="00004AB3" w:rsidP="00004AB3">
      <w:pPr>
        <w:tabs>
          <w:tab w:val="left" w:pos="1676"/>
        </w:tabs>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p&lt;0.0001.</w:t>
      </w:r>
    </w:p>
    <w:p w14:paraId="75DD7F7B" w14:textId="533D2A45" w:rsidR="00004AB3" w:rsidRPr="005056B4" w:rsidRDefault="00004AB3" w:rsidP="004C769E">
      <w:pPr>
        <w:pStyle w:val="NormalWeb"/>
        <w:spacing w:line="480" w:lineRule="auto"/>
        <w:jc w:val="both"/>
        <w:rPr>
          <w:lang w:val="en-US"/>
        </w:rPr>
      </w:pPr>
      <w:r w:rsidRPr="005056B4">
        <w:t xml:space="preserve">Following exposure of </w:t>
      </w:r>
      <w:proofErr w:type="spellStart"/>
      <w:r w:rsidRPr="005056B4">
        <w:rPr>
          <w:i/>
          <w:iCs/>
        </w:rPr>
        <w:t>Calopogonium</w:t>
      </w:r>
      <w:proofErr w:type="spellEnd"/>
      <w:r w:rsidRPr="005056B4">
        <w:rPr>
          <w:i/>
          <w:iCs/>
        </w:rPr>
        <w:t xml:space="preserve"> </w:t>
      </w:r>
      <w:proofErr w:type="spellStart"/>
      <w:r w:rsidRPr="005056B4">
        <w:rPr>
          <w:i/>
          <w:iCs/>
        </w:rPr>
        <w:t>mucunoides</w:t>
      </w:r>
      <w:proofErr w:type="spellEnd"/>
      <w:r w:rsidRPr="005056B4">
        <w:t xml:space="preserve"> (T2) to drought stress, </w:t>
      </w:r>
      <w:r w:rsidRPr="005056B4">
        <w:rPr>
          <w:lang w:val="en-US"/>
        </w:rPr>
        <w:t>petiole length increased progressively across all </w:t>
      </w:r>
      <w:r w:rsidRPr="005056B4">
        <w:rPr>
          <w:i/>
          <w:iCs/>
          <w:lang w:val="en-US"/>
        </w:rPr>
        <w:t>Vigna subterranea</w:t>
      </w:r>
      <w:r w:rsidRPr="005056B4">
        <w:rPr>
          <w:lang w:val="en-US"/>
        </w:rPr>
        <w:t> accessions, with significant differences among accessions over the 13-week period (P &lt; 0.0001; Table 5). At 1 WAP, petiole length ranged from 4.06 ± 0.32 cm (TVSU3) to 11.33 ± 0.79 cm (TVSU5). By 6 WAP, TVSU5 recorded the longest petioles (21.16 ± 0.26 cm), followed by TVSU4 (17.70 ± 0.70 cm) and TVSU2 (15.96 ± 0.20 cm). At 13 WAP, TVSU5 maintained the highest value (23.43 ± 0.47 cm), followed by TVSU4 (21.46 ± 0.43 cm), TVSU2 (20.03 ± 0.41 cm), TVSU3 (18.83 ± 0.26 cm), and TVSU1 (17.00 ± 0.15 cm). No accession showed complete petiole loss, indicating sustained vegetative growth under T2. Differences were more evident during the early growth stages, while most accessions exhibited similar statistical groupings at the later stages.</w:t>
      </w:r>
    </w:p>
    <w:tbl>
      <w:tblPr>
        <w:tblpPr w:leftFromText="180" w:rightFromText="180" w:vertAnchor="text" w:horzAnchor="margin" w:tblpY="528"/>
        <w:tblW w:w="8748" w:type="dxa"/>
        <w:tblBorders>
          <w:top w:val="single" w:sz="4" w:space="0" w:color="auto"/>
          <w:bottom w:val="single" w:sz="4" w:space="0" w:color="auto"/>
        </w:tblBorders>
        <w:tblLook w:val="04A0" w:firstRow="1" w:lastRow="0" w:firstColumn="1" w:lastColumn="0" w:noHBand="0" w:noVBand="1"/>
      </w:tblPr>
      <w:tblGrid>
        <w:gridCol w:w="776"/>
        <w:gridCol w:w="1582"/>
        <w:gridCol w:w="1530"/>
        <w:gridCol w:w="1530"/>
        <w:gridCol w:w="1620"/>
        <w:gridCol w:w="1710"/>
      </w:tblGrid>
      <w:tr w:rsidR="00BC5163" w:rsidRPr="005056B4" w14:paraId="28291E45" w14:textId="77777777" w:rsidTr="00BC5163">
        <w:trPr>
          <w:trHeight w:val="250"/>
        </w:trPr>
        <w:tc>
          <w:tcPr>
            <w:tcW w:w="776" w:type="dxa"/>
            <w:tcBorders>
              <w:top w:val="single" w:sz="4" w:space="0" w:color="auto"/>
              <w:bottom w:val="single" w:sz="4" w:space="0" w:color="auto"/>
            </w:tcBorders>
            <w:noWrap/>
          </w:tcPr>
          <w:p w14:paraId="16B7D0C6"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WAP</w:t>
            </w:r>
          </w:p>
        </w:tc>
        <w:tc>
          <w:tcPr>
            <w:tcW w:w="1582" w:type="dxa"/>
            <w:tcBorders>
              <w:top w:val="single" w:sz="4" w:space="0" w:color="auto"/>
              <w:bottom w:val="single" w:sz="4" w:space="0" w:color="auto"/>
            </w:tcBorders>
            <w:noWrap/>
          </w:tcPr>
          <w:p w14:paraId="24D107AF"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1</w:t>
            </w:r>
          </w:p>
        </w:tc>
        <w:tc>
          <w:tcPr>
            <w:tcW w:w="1530" w:type="dxa"/>
            <w:tcBorders>
              <w:top w:val="single" w:sz="4" w:space="0" w:color="auto"/>
              <w:bottom w:val="single" w:sz="4" w:space="0" w:color="auto"/>
            </w:tcBorders>
            <w:noWrap/>
          </w:tcPr>
          <w:p w14:paraId="0220908E"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2</w:t>
            </w:r>
          </w:p>
        </w:tc>
        <w:tc>
          <w:tcPr>
            <w:tcW w:w="1530" w:type="dxa"/>
            <w:tcBorders>
              <w:top w:val="single" w:sz="4" w:space="0" w:color="auto"/>
              <w:bottom w:val="single" w:sz="4" w:space="0" w:color="auto"/>
            </w:tcBorders>
            <w:noWrap/>
          </w:tcPr>
          <w:p w14:paraId="3656521B"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3</w:t>
            </w:r>
          </w:p>
        </w:tc>
        <w:tc>
          <w:tcPr>
            <w:tcW w:w="1620" w:type="dxa"/>
            <w:tcBorders>
              <w:top w:val="single" w:sz="4" w:space="0" w:color="auto"/>
              <w:bottom w:val="single" w:sz="4" w:space="0" w:color="auto"/>
            </w:tcBorders>
            <w:noWrap/>
          </w:tcPr>
          <w:p w14:paraId="2898AA55"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4</w:t>
            </w:r>
          </w:p>
        </w:tc>
        <w:tc>
          <w:tcPr>
            <w:tcW w:w="1710" w:type="dxa"/>
            <w:tcBorders>
              <w:top w:val="single" w:sz="4" w:space="0" w:color="auto"/>
              <w:bottom w:val="single" w:sz="4" w:space="0" w:color="auto"/>
            </w:tcBorders>
            <w:noWrap/>
          </w:tcPr>
          <w:p w14:paraId="03CB452A" w14:textId="77777777" w:rsidR="00BC5163" w:rsidRPr="005056B4" w:rsidRDefault="00BC5163" w:rsidP="00BC5163">
            <w:pPr>
              <w:spacing w:after="0" w:line="360" w:lineRule="auto"/>
              <w:jc w:val="both"/>
              <w:rPr>
                <w:rFonts w:ascii="Times New Roman" w:eastAsia="Times New Roman" w:hAnsi="Times New Roman" w:cs="Times New Roman"/>
                <w:b/>
                <w:sz w:val="24"/>
                <w:szCs w:val="24"/>
                <w:lang w:eastAsia="en-GB"/>
              </w:rPr>
            </w:pPr>
            <w:r w:rsidRPr="005056B4">
              <w:rPr>
                <w:rFonts w:ascii="Times New Roman" w:eastAsia="Times New Roman" w:hAnsi="Times New Roman" w:cs="Times New Roman"/>
                <w:b/>
                <w:sz w:val="24"/>
                <w:szCs w:val="24"/>
                <w:lang w:eastAsia="en-GB"/>
              </w:rPr>
              <w:t>TVSU 5</w:t>
            </w:r>
          </w:p>
        </w:tc>
      </w:tr>
      <w:tr w:rsidR="00BC5163" w:rsidRPr="005056B4" w14:paraId="1B50F0CE" w14:textId="77777777" w:rsidTr="00BC5163">
        <w:trPr>
          <w:trHeight w:val="250"/>
        </w:trPr>
        <w:tc>
          <w:tcPr>
            <w:tcW w:w="776" w:type="dxa"/>
            <w:tcBorders>
              <w:top w:val="single" w:sz="4" w:space="0" w:color="auto"/>
            </w:tcBorders>
            <w:noWrap/>
            <w:hideMark/>
          </w:tcPr>
          <w:p w14:paraId="4C7B17E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w:t>
            </w:r>
          </w:p>
        </w:tc>
        <w:tc>
          <w:tcPr>
            <w:tcW w:w="1582" w:type="dxa"/>
            <w:tcBorders>
              <w:top w:val="single" w:sz="4" w:space="0" w:color="auto"/>
            </w:tcBorders>
            <w:noWrap/>
            <w:hideMark/>
          </w:tcPr>
          <w:p w14:paraId="294FF24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2.93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0.14b</w:t>
            </w:r>
          </w:p>
        </w:tc>
        <w:tc>
          <w:tcPr>
            <w:tcW w:w="1530" w:type="dxa"/>
            <w:tcBorders>
              <w:top w:val="single" w:sz="4" w:space="0" w:color="auto"/>
            </w:tcBorders>
            <w:noWrap/>
            <w:hideMark/>
          </w:tcPr>
          <w:p w14:paraId="7B0E319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tcBorders>
              <w:top w:val="single" w:sz="4" w:space="0" w:color="auto"/>
            </w:tcBorders>
            <w:noWrap/>
            <w:hideMark/>
          </w:tcPr>
          <w:p w14:paraId="6A9200C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c>
          <w:tcPr>
            <w:tcW w:w="1620" w:type="dxa"/>
            <w:tcBorders>
              <w:top w:val="single" w:sz="4" w:space="0" w:color="auto"/>
            </w:tcBorders>
            <w:noWrap/>
            <w:hideMark/>
          </w:tcPr>
          <w:p w14:paraId="7E3449F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0.06b</w:t>
            </w:r>
          </w:p>
        </w:tc>
        <w:tc>
          <w:tcPr>
            <w:tcW w:w="1710" w:type="dxa"/>
            <w:tcBorders>
              <w:top w:val="single" w:sz="4" w:space="0" w:color="auto"/>
            </w:tcBorders>
            <w:noWrap/>
            <w:hideMark/>
          </w:tcPr>
          <w:p w14:paraId="3706CF7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r>
      <w:tr w:rsidR="00BC5163" w:rsidRPr="005056B4" w14:paraId="2645FA3C" w14:textId="77777777" w:rsidTr="00BC5163">
        <w:trPr>
          <w:trHeight w:val="266"/>
        </w:trPr>
        <w:tc>
          <w:tcPr>
            <w:tcW w:w="0" w:type="auto"/>
            <w:noWrap/>
            <w:hideMark/>
          </w:tcPr>
          <w:p w14:paraId="0B32BEA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w:t>
            </w:r>
          </w:p>
        </w:tc>
        <w:tc>
          <w:tcPr>
            <w:tcW w:w="1582" w:type="dxa"/>
            <w:noWrap/>
            <w:hideMark/>
          </w:tcPr>
          <w:p w14:paraId="34C86F1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530" w:type="dxa"/>
            <w:noWrap/>
            <w:hideMark/>
          </w:tcPr>
          <w:p w14:paraId="0859E90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 xml:space="preserve">0.00a </w:t>
            </w:r>
          </w:p>
        </w:tc>
        <w:tc>
          <w:tcPr>
            <w:tcW w:w="1530" w:type="dxa"/>
            <w:noWrap/>
            <w:hideMark/>
          </w:tcPr>
          <w:p w14:paraId="7C4E2D3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5E29E8E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08D9CAC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35E844E5" w14:textId="77777777" w:rsidTr="00BC5163">
        <w:trPr>
          <w:trHeight w:val="250"/>
        </w:trPr>
        <w:tc>
          <w:tcPr>
            <w:tcW w:w="0" w:type="auto"/>
            <w:noWrap/>
            <w:hideMark/>
          </w:tcPr>
          <w:p w14:paraId="659D888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w:t>
            </w:r>
          </w:p>
        </w:tc>
        <w:tc>
          <w:tcPr>
            <w:tcW w:w="1582" w:type="dxa"/>
            <w:noWrap/>
            <w:hideMark/>
          </w:tcPr>
          <w:p w14:paraId="678B1D0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0.37b</w:t>
            </w:r>
          </w:p>
        </w:tc>
        <w:tc>
          <w:tcPr>
            <w:tcW w:w="1530" w:type="dxa"/>
            <w:noWrap/>
            <w:hideMark/>
          </w:tcPr>
          <w:p w14:paraId="5EE6412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25F6A2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3.30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0.26b</w:t>
            </w:r>
          </w:p>
        </w:tc>
        <w:tc>
          <w:tcPr>
            <w:tcW w:w="1620" w:type="dxa"/>
            <w:noWrap/>
            <w:hideMark/>
          </w:tcPr>
          <w:p w14:paraId="617888A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11.70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0.10b</w:t>
            </w:r>
          </w:p>
        </w:tc>
        <w:tc>
          <w:tcPr>
            <w:tcW w:w="1710" w:type="dxa"/>
            <w:noWrap/>
            <w:hideMark/>
          </w:tcPr>
          <w:p w14:paraId="6820304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0.28b</w:t>
            </w:r>
          </w:p>
        </w:tc>
      </w:tr>
      <w:tr w:rsidR="00BC5163" w:rsidRPr="005056B4" w14:paraId="1C7B7ADE" w14:textId="77777777" w:rsidTr="00BC5163">
        <w:trPr>
          <w:trHeight w:val="212"/>
        </w:trPr>
        <w:tc>
          <w:tcPr>
            <w:tcW w:w="0" w:type="auto"/>
            <w:noWrap/>
            <w:hideMark/>
          </w:tcPr>
          <w:p w14:paraId="2AA7D4C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4</w:t>
            </w:r>
          </w:p>
        </w:tc>
        <w:tc>
          <w:tcPr>
            <w:tcW w:w="1582" w:type="dxa"/>
            <w:noWrap/>
            <w:hideMark/>
          </w:tcPr>
          <w:p w14:paraId="039A394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4E94E72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173EAF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0.43b</w:t>
            </w:r>
          </w:p>
        </w:tc>
        <w:tc>
          <w:tcPr>
            <w:tcW w:w="1620" w:type="dxa"/>
            <w:noWrap/>
            <w:hideMark/>
          </w:tcPr>
          <w:p w14:paraId="170A5AA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0.23b</w:t>
            </w:r>
          </w:p>
        </w:tc>
        <w:tc>
          <w:tcPr>
            <w:tcW w:w="1710" w:type="dxa"/>
            <w:noWrap/>
            <w:hideMark/>
          </w:tcPr>
          <w:p w14:paraId="0345813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15.53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0.20b</w:t>
            </w:r>
          </w:p>
        </w:tc>
      </w:tr>
      <w:tr w:rsidR="00BC5163" w:rsidRPr="005056B4" w14:paraId="0BC0BC58" w14:textId="77777777" w:rsidTr="00BC5163">
        <w:trPr>
          <w:trHeight w:val="250"/>
        </w:trPr>
        <w:tc>
          <w:tcPr>
            <w:tcW w:w="0" w:type="auto"/>
            <w:noWrap/>
            <w:hideMark/>
          </w:tcPr>
          <w:p w14:paraId="4825669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5</w:t>
            </w:r>
          </w:p>
        </w:tc>
        <w:tc>
          <w:tcPr>
            <w:tcW w:w="1582" w:type="dxa"/>
            <w:noWrap/>
            <w:hideMark/>
          </w:tcPr>
          <w:p w14:paraId="5DDDE52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7.26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0.31b</w:t>
            </w:r>
          </w:p>
        </w:tc>
        <w:tc>
          <w:tcPr>
            <w:tcW w:w="1530" w:type="dxa"/>
            <w:noWrap/>
            <w:hideMark/>
          </w:tcPr>
          <w:p w14:paraId="24AD06C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1CE8B7B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8.30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0.35b</w:t>
            </w:r>
          </w:p>
        </w:tc>
        <w:tc>
          <w:tcPr>
            <w:tcW w:w="1620" w:type="dxa"/>
            <w:noWrap/>
            <w:hideMark/>
          </w:tcPr>
          <w:p w14:paraId="26DC914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0.38b</w:t>
            </w:r>
          </w:p>
        </w:tc>
        <w:tc>
          <w:tcPr>
            <w:tcW w:w="1710" w:type="dxa"/>
            <w:noWrap/>
            <w:hideMark/>
          </w:tcPr>
          <w:p w14:paraId="76BEAB5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0.29b</w:t>
            </w:r>
          </w:p>
        </w:tc>
      </w:tr>
      <w:tr w:rsidR="00BC5163" w:rsidRPr="005056B4" w14:paraId="0CA0FB97" w14:textId="77777777" w:rsidTr="00BC5163">
        <w:trPr>
          <w:trHeight w:val="266"/>
        </w:trPr>
        <w:tc>
          <w:tcPr>
            <w:tcW w:w="0" w:type="auto"/>
            <w:noWrap/>
            <w:hideMark/>
          </w:tcPr>
          <w:p w14:paraId="7C06403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6</w:t>
            </w:r>
          </w:p>
        </w:tc>
        <w:tc>
          <w:tcPr>
            <w:tcW w:w="1582" w:type="dxa"/>
            <w:noWrap/>
            <w:hideMark/>
          </w:tcPr>
          <w:p w14:paraId="16DADD1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8.50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0.65b</w:t>
            </w:r>
          </w:p>
        </w:tc>
        <w:tc>
          <w:tcPr>
            <w:tcW w:w="1530" w:type="dxa"/>
            <w:noWrap/>
            <w:hideMark/>
          </w:tcPr>
          <w:p w14:paraId="65619F0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D1F25F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9.46</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0.33b</w:t>
            </w:r>
          </w:p>
        </w:tc>
        <w:tc>
          <w:tcPr>
            <w:tcW w:w="1620" w:type="dxa"/>
            <w:noWrap/>
            <w:hideMark/>
          </w:tcPr>
          <w:p w14:paraId="5F012F3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18.00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0.62a</w:t>
            </w:r>
          </w:p>
        </w:tc>
        <w:tc>
          <w:tcPr>
            <w:tcW w:w="1710" w:type="dxa"/>
            <w:noWrap/>
            <w:hideMark/>
          </w:tcPr>
          <w:p w14:paraId="4B7CC51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17.56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181AE132" w14:textId="77777777" w:rsidTr="00BC5163">
        <w:trPr>
          <w:trHeight w:val="250"/>
        </w:trPr>
        <w:tc>
          <w:tcPr>
            <w:tcW w:w="0" w:type="auto"/>
            <w:noWrap/>
            <w:hideMark/>
          </w:tcPr>
          <w:p w14:paraId="16E07E3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7</w:t>
            </w:r>
          </w:p>
        </w:tc>
        <w:tc>
          <w:tcPr>
            <w:tcW w:w="1582" w:type="dxa"/>
            <w:noWrap/>
            <w:hideMark/>
          </w:tcPr>
          <w:p w14:paraId="3D57AE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0.72a</w:t>
            </w:r>
          </w:p>
        </w:tc>
        <w:tc>
          <w:tcPr>
            <w:tcW w:w="1530" w:type="dxa"/>
            <w:noWrap/>
            <w:hideMark/>
          </w:tcPr>
          <w:p w14:paraId="67C84B0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09F3E67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6CDD850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0.64a</w:t>
            </w:r>
          </w:p>
        </w:tc>
        <w:tc>
          <w:tcPr>
            <w:tcW w:w="1710" w:type="dxa"/>
            <w:noWrap/>
            <w:hideMark/>
          </w:tcPr>
          <w:p w14:paraId="0944311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17.83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0.38a</w:t>
            </w:r>
          </w:p>
        </w:tc>
      </w:tr>
      <w:tr w:rsidR="00BC5163" w:rsidRPr="005056B4" w14:paraId="300BF8B5" w14:textId="77777777" w:rsidTr="00BC5163">
        <w:trPr>
          <w:trHeight w:val="250"/>
        </w:trPr>
        <w:tc>
          <w:tcPr>
            <w:tcW w:w="0" w:type="auto"/>
            <w:noWrap/>
            <w:hideMark/>
          </w:tcPr>
          <w:p w14:paraId="5A3DFF5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8</w:t>
            </w:r>
          </w:p>
        </w:tc>
        <w:tc>
          <w:tcPr>
            <w:tcW w:w="1582" w:type="dxa"/>
            <w:noWrap/>
            <w:hideMark/>
          </w:tcPr>
          <w:p w14:paraId="1779DE6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12.36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0.71a</w:t>
            </w:r>
          </w:p>
        </w:tc>
        <w:tc>
          <w:tcPr>
            <w:tcW w:w="1530" w:type="dxa"/>
            <w:noWrap/>
            <w:hideMark/>
          </w:tcPr>
          <w:p w14:paraId="39563D4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3C78E20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0.31a</w:t>
            </w:r>
          </w:p>
        </w:tc>
        <w:tc>
          <w:tcPr>
            <w:tcW w:w="1620" w:type="dxa"/>
            <w:noWrap/>
            <w:hideMark/>
          </w:tcPr>
          <w:p w14:paraId="0483B9E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0.69a</w:t>
            </w:r>
          </w:p>
        </w:tc>
        <w:tc>
          <w:tcPr>
            <w:tcW w:w="1710" w:type="dxa"/>
            <w:noWrap/>
            <w:hideMark/>
          </w:tcPr>
          <w:p w14:paraId="4C7E9AF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19.06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0.82a</w:t>
            </w:r>
          </w:p>
        </w:tc>
      </w:tr>
      <w:tr w:rsidR="00BC5163" w:rsidRPr="005056B4" w14:paraId="18983596" w14:textId="77777777" w:rsidTr="00BC5163">
        <w:trPr>
          <w:trHeight w:val="266"/>
        </w:trPr>
        <w:tc>
          <w:tcPr>
            <w:tcW w:w="0" w:type="auto"/>
            <w:noWrap/>
            <w:hideMark/>
          </w:tcPr>
          <w:p w14:paraId="5650FEB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9</w:t>
            </w:r>
          </w:p>
        </w:tc>
        <w:tc>
          <w:tcPr>
            <w:tcW w:w="1582" w:type="dxa"/>
            <w:noWrap/>
            <w:hideMark/>
          </w:tcPr>
          <w:p w14:paraId="7C48667A"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14.46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sidRPr="005056B4">
              <w:rPr>
                <w:rFonts w:ascii="Times New Roman" w:eastAsia="Times New Roman" w:hAnsi="Times New Roman" w:cs="Times New Roman"/>
                <w:sz w:val="24"/>
                <w:szCs w:val="24"/>
                <w:lang w:eastAsia="en-GB"/>
              </w:rPr>
              <w:t>1.01a</w:t>
            </w:r>
          </w:p>
        </w:tc>
        <w:tc>
          <w:tcPr>
            <w:tcW w:w="1530" w:type="dxa"/>
            <w:noWrap/>
            <w:hideMark/>
          </w:tcPr>
          <w:p w14:paraId="009058C6"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3CAA608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10.76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6F46B2A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0.57a</w:t>
            </w:r>
          </w:p>
        </w:tc>
        <w:tc>
          <w:tcPr>
            <w:tcW w:w="1710" w:type="dxa"/>
            <w:noWrap/>
            <w:hideMark/>
          </w:tcPr>
          <w:p w14:paraId="064177A9"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19.16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1.26a</w:t>
            </w:r>
          </w:p>
        </w:tc>
      </w:tr>
      <w:tr w:rsidR="00BC5163" w:rsidRPr="005056B4" w14:paraId="6B369E62" w14:textId="77777777" w:rsidTr="00BC5163">
        <w:trPr>
          <w:trHeight w:val="250"/>
        </w:trPr>
        <w:tc>
          <w:tcPr>
            <w:tcW w:w="0" w:type="auto"/>
            <w:noWrap/>
            <w:hideMark/>
          </w:tcPr>
          <w:p w14:paraId="224C6EE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10</w:t>
            </w:r>
          </w:p>
        </w:tc>
        <w:tc>
          <w:tcPr>
            <w:tcW w:w="1582" w:type="dxa"/>
            <w:noWrap/>
            <w:hideMark/>
          </w:tcPr>
          <w:p w14:paraId="694711E5"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15.03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0.98a</w:t>
            </w:r>
          </w:p>
        </w:tc>
        <w:tc>
          <w:tcPr>
            <w:tcW w:w="1530" w:type="dxa"/>
            <w:noWrap/>
            <w:hideMark/>
          </w:tcPr>
          <w:p w14:paraId="66865BB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4B78D63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0.26a</w:t>
            </w:r>
          </w:p>
        </w:tc>
        <w:tc>
          <w:tcPr>
            <w:tcW w:w="1620" w:type="dxa"/>
            <w:noWrap/>
            <w:hideMark/>
          </w:tcPr>
          <w:p w14:paraId="75BFD7C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0.66a</w:t>
            </w:r>
          </w:p>
        </w:tc>
        <w:tc>
          <w:tcPr>
            <w:tcW w:w="1710" w:type="dxa"/>
            <w:noWrap/>
            <w:hideMark/>
          </w:tcPr>
          <w:p w14:paraId="5BC68DB1"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19.73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1.33a</w:t>
            </w:r>
          </w:p>
        </w:tc>
      </w:tr>
      <w:tr w:rsidR="00BC5163" w:rsidRPr="005056B4" w14:paraId="618EC261" w14:textId="77777777" w:rsidTr="00BC5163">
        <w:trPr>
          <w:trHeight w:val="250"/>
        </w:trPr>
        <w:tc>
          <w:tcPr>
            <w:tcW w:w="0" w:type="auto"/>
            <w:noWrap/>
            <w:hideMark/>
          </w:tcPr>
          <w:p w14:paraId="296702B3"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w:t>
            </w:r>
          </w:p>
        </w:tc>
        <w:tc>
          <w:tcPr>
            <w:tcW w:w="1582" w:type="dxa"/>
            <w:noWrap/>
            <w:hideMark/>
          </w:tcPr>
          <w:p w14:paraId="6FDF527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15.66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0.96a</w:t>
            </w:r>
          </w:p>
        </w:tc>
        <w:tc>
          <w:tcPr>
            <w:tcW w:w="1530" w:type="dxa"/>
            <w:noWrap/>
            <w:hideMark/>
          </w:tcPr>
          <w:p w14:paraId="656C477F"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05FFB51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11.63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0.29a</w:t>
            </w:r>
          </w:p>
        </w:tc>
        <w:tc>
          <w:tcPr>
            <w:tcW w:w="1620" w:type="dxa"/>
            <w:noWrap/>
            <w:hideMark/>
          </w:tcPr>
          <w:p w14:paraId="3DD2368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21.13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44829B5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20.40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1.44a</w:t>
            </w:r>
          </w:p>
        </w:tc>
      </w:tr>
      <w:tr w:rsidR="00BC5163" w:rsidRPr="005056B4" w14:paraId="7989A3FD" w14:textId="77777777" w:rsidTr="00BC5163">
        <w:trPr>
          <w:trHeight w:val="266"/>
        </w:trPr>
        <w:tc>
          <w:tcPr>
            <w:tcW w:w="0" w:type="auto"/>
            <w:noWrap/>
            <w:hideMark/>
          </w:tcPr>
          <w:p w14:paraId="3CC3F8A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lastRenderedPageBreak/>
              <w:t>12</w:t>
            </w:r>
          </w:p>
        </w:tc>
        <w:tc>
          <w:tcPr>
            <w:tcW w:w="1582" w:type="dxa"/>
            <w:noWrap/>
            <w:hideMark/>
          </w:tcPr>
          <w:p w14:paraId="4526EA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1.00a</w:t>
            </w:r>
          </w:p>
        </w:tc>
        <w:tc>
          <w:tcPr>
            <w:tcW w:w="1530" w:type="dxa"/>
            <w:noWrap/>
            <w:hideMark/>
          </w:tcPr>
          <w:p w14:paraId="00F91D58"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FE7779B"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0.28a</w:t>
            </w:r>
          </w:p>
        </w:tc>
        <w:tc>
          <w:tcPr>
            <w:tcW w:w="1620" w:type="dxa"/>
            <w:noWrap/>
            <w:hideMark/>
          </w:tcPr>
          <w:p w14:paraId="1DE46FD2"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21.43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0.63a</w:t>
            </w:r>
          </w:p>
        </w:tc>
        <w:tc>
          <w:tcPr>
            <w:tcW w:w="1710" w:type="dxa"/>
            <w:noWrap/>
            <w:hideMark/>
          </w:tcPr>
          <w:p w14:paraId="5FA289B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21.20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1.70a</w:t>
            </w:r>
          </w:p>
        </w:tc>
      </w:tr>
      <w:tr w:rsidR="00BC5163" w:rsidRPr="005056B4" w14:paraId="17FD98F9" w14:textId="77777777" w:rsidTr="00BC5163">
        <w:trPr>
          <w:trHeight w:val="325"/>
        </w:trPr>
        <w:tc>
          <w:tcPr>
            <w:tcW w:w="0" w:type="auto"/>
            <w:noWrap/>
            <w:hideMark/>
          </w:tcPr>
          <w:p w14:paraId="30652CCD"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13</w:t>
            </w:r>
          </w:p>
        </w:tc>
        <w:tc>
          <w:tcPr>
            <w:tcW w:w="1582" w:type="dxa"/>
            <w:noWrap/>
            <w:hideMark/>
          </w:tcPr>
          <w:p w14:paraId="3474931C"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16.73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1.03a</w:t>
            </w:r>
          </w:p>
        </w:tc>
        <w:tc>
          <w:tcPr>
            <w:tcW w:w="1530" w:type="dxa"/>
            <w:noWrap/>
            <w:hideMark/>
          </w:tcPr>
          <w:p w14:paraId="773C5C74"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0.00</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0.00a</w:t>
            </w:r>
          </w:p>
        </w:tc>
        <w:tc>
          <w:tcPr>
            <w:tcW w:w="1530" w:type="dxa"/>
            <w:noWrap/>
            <w:hideMark/>
          </w:tcPr>
          <w:p w14:paraId="61B3D2B0"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12.63</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0.20a</w:t>
            </w:r>
          </w:p>
        </w:tc>
        <w:tc>
          <w:tcPr>
            <w:tcW w:w="1620" w:type="dxa"/>
            <w:noWrap/>
            <w:hideMark/>
          </w:tcPr>
          <w:p w14:paraId="4AA69037"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0.55a</w:t>
            </w:r>
          </w:p>
        </w:tc>
        <w:tc>
          <w:tcPr>
            <w:tcW w:w="1710" w:type="dxa"/>
            <w:noWrap/>
            <w:hideMark/>
          </w:tcPr>
          <w:p w14:paraId="72F7657E" w14:textId="77777777" w:rsidR="00BC5163" w:rsidRPr="005056B4" w:rsidRDefault="00BC5163" w:rsidP="00BC5163">
            <w:pPr>
              <w:spacing w:after="0" w:line="360" w:lineRule="auto"/>
              <w:jc w:val="both"/>
              <w:rPr>
                <w:rFonts w:ascii="Times New Roman" w:eastAsia="Times New Roman" w:hAnsi="Times New Roman" w:cs="Times New Roman"/>
                <w:sz w:val="24"/>
                <w:szCs w:val="24"/>
                <w:lang w:eastAsia="en-GB"/>
              </w:rPr>
            </w:pPr>
            <w:r w:rsidRPr="005056B4">
              <w:rPr>
                <w:rFonts w:ascii="Times New Roman" w:eastAsia="Times New Roman" w:hAnsi="Times New Roman" w:cs="Times New Roman"/>
                <w:sz w:val="24"/>
                <w:szCs w:val="24"/>
                <w:lang w:eastAsia="en-GB"/>
              </w:rPr>
              <w:t>21.86</w:t>
            </w:r>
            <w:r>
              <w:rPr>
                <w:rFonts w:ascii="Times New Roman" w:eastAsia="Times New Roman" w:hAnsi="Times New Roman" w:cs="Times New Roman"/>
                <w:sz w:val="24"/>
                <w:szCs w:val="24"/>
                <w:lang w:eastAsia="en-GB"/>
              </w:rPr>
              <w:t xml:space="preserve"> </w:t>
            </w:r>
            <w:r w:rsidRPr="005056B4">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w:t>
            </w:r>
            <w:r w:rsidRPr="005056B4">
              <w:rPr>
                <w:rFonts w:ascii="Times New Roman" w:eastAsia="Times New Roman" w:hAnsi="Times New Roman" w:cs="Times New Roman"/>
                <w:sz w:val="24"/>
                <w:szCs w:val="24"/>
                <w:lang w:eastAsia="en-GB"/>
              </w:rPr>
              <w:t>1.56a</w:t>
            </w:r>
          </w:p>
        </w:tc>
      </w:tr>
    </w:tbl>
    <w:p w14:paraId="33EE6699" w14:textId="77777777" w:rsidR="00C72CE2" w:rsidRPr="005056B4" w:rsidRDefault="00C72CE2" w:rsidP="00004AB3">
      <w:pPr>
        <w:pStyle w:val="NormalWeb"/>
        <w:spacing w:line="360" w:lineRule="auto"/>
        <w:jc w:val="both"/>
        <w:rPr>
          <w:lang w:val="en-US"/>
        </w:rPr>
      </w:pPr>
    </w:p>
    <w:p w14:paraId="53A1423F" w14:textId="5AE9C3E7" w:rsidR="00004AB3" w:rsidRDefault="00004AB3" w:rsidP="003F7E74">
      <w:pPr>
        <w:pStyle w:val="NormalWeb"/>
        <w:spacing w:line="360" w:lineRule="auto"/>
        <w:jc w:val="both"/>
        <w:rPr>
          <w:b/>
          <w:bCs/>
        </w:rPr>
      </w:pPr>
      <w:r w:rsidRPr="005056B4">
        <w:rPr>
          <w:b/>
        </w:rPr>
        <w:t xml:space="preserve">Table 6: </w:t>
      </w:r>
      <w:r w:rsidR="00161AC1" w:rsidRPr="005056B4">
        <w:rPr>
          <w:b/>
        </w:rPr>
        <w:t xml:space="preserve">Petiole Length of </w:t>
      </w:r>
      <w:r w:rsidR="00161AC1" w:rsidRPr="005056B4">
        <w:rPr>
          <w:b/>
          <w:i/>
        </w:rPr>
        <w:t xml:space="preserve">V. Subteranea </w:t>
      </w:r>
      <w:r w:rsidR="00161AC1" w:rsidRPr="005056B4">
        <w:rPr>
          <w:b/>
        </w:rPr>
        <w:t>under Drought with</w:t>
      </w:r>
      <w:r w:rsidR="00161AC1" w:rsidRPr="00C72CE2">
        <w:rPr>
          <w:b/>
          <w:bCs/>
        </w:rPr>
        <w:t xml:space="preserve"> </w:t>
      </w:r>
      <w:r w:rsidR="000C79E4">
        <w:rPr>
          <w:b/>
          <w:bCs/>
        </w:rPr>
        <w:t xml:space="preserve">combined </w:t>
      </w:r>
      <w:r w:rsidR="00161AC1" w:rsidRPr="00C72CE2">
        <w:rPr>
          <w:rFonts w:eastAsiaTheme="minorEastAsia"/>
          <w:b/>
          <w:bCs/>
          <w:i/>
          <w:iCs/>
        </w:rPr>
        <w:t>Arbuscular Mycorrhiza</w:t>
      </w:r>
      <w:r w:rsidR="00161AC1" w:rsidRPr="00C72CE2">
        <w:rPr>
          <w:rFonts w:eastAsiaTheme="minorEastAsia"/>
          <w:b/>
          <w:bCs/>
        </w:rPr>
        <w:t xml:space="preserve"> fungi </w:t>
      </w:r>
      <w:r w:rsidR="000C79E4">
        <w:rPr>
          <w:rFonts w:eastAsiaTheme="minorEastAsia"/>
          <w:b/>
          <w:bCs/>
        </w:rPr>
        <w:t xml:space="preserve">and </w:t>
      </w:r>
      <w:proofErr w:type="spellStart"/>
      <w:r w:rsidR="00161AC1" w:rsidRPr="00C72CE2">
        <w:rPr>
          <w:rFonts w:eastAsiaTheme="minorEastAsia"/>
          <w:b/>
          <w:bCs/>
          <w:i/>
        </w:rPr>
        <w:t>Calopogonium</w:t>
      </w:r>
      <w:proofErr w:type="spellEnd"/>
      <w:r w:rsidR="00161AC1" w:rsidRPr="00C72CE2">
        <w:rPr>
          <w:rFonts w:eastAsiaTheme="minorEastAsia"/>
          <w:b/>
          <w:bCs/>
          <w:i/>
        </w:rPr>
        <w:t xml:space="preserve"> </w:t>
      </w:r>
      <w:proofErr w:type="spellStart"/>
      <w:r w:rsidR="00161AC1" w:rsidRPr="00C72CE2">
        <w:rPr>
          <w:rFonts w:eastAsiaTheme="minorEastAsia"/>
          <w:b/>
          <w:bCs/>
          <w:i/>
        </w:rPr>
        <w:t>mucunoides</w:t>
      </w:r>
      <w:proofErr w:type="spellEnd"/>
      <w:r w:rsidR="00161AC1" w:rsidRPr="00C72CE2">
        <w:rPr>
          <w:rFonts w:eastAsiaTheme="minorEastAsia"/>
          <w:b/>
          <w:bCs/>
          <w:iCs/>
        </w:rPr>
        <w:t xml:space="preserve"> treatment</w:t>
      </w:r>
      <w:r w:rsidR="00161AC1" w:rsidRPr="00C72CE2">
        <w:rPr>
          <w:b/>
          <w:bCs/>
        </w:rPr>
        <w:t xml:space="preserve"> </w:t>
      </w:r>
    </w:p>
    <w:p w14:paraId="7E870C9F" w14:textId="77777777" w:rsidR="003F7E74" w:rsidRPr="005056B4" w:rsidRDefault="003F7E74" w:rsidP="003F7E74">
      <w:pPr>
        <w:pStyle w:val="NormalWeb"/>
        <w:spacing w:line="360" w:lineRule="auto"/>
        <w:jc w:val="both"/>
        <w:rPr>
          <w:vanish/>
        </w:rPr>
      </w:pPr>
    </w:p>
    <w:p w14:paraId="16DA4018" w14:textId="77777777" w:rsidR="00004AB3" w:rsidRPr="005056B4" w:rsidRDefault="00004AB3" w:rsidP="00004AB3">
      <w:pPr>
        <w:spacing w:line="360" w:lineRule="auto"/>
        <w:ind w:left="720"/>
        <w:jc w:val="both"/>
        <w:rPr>
          <w:rFonts w:ascii="Times New Roman" w:hAnsi="Times New Roman" w:cs="Times New Roman"/>
          <w:sz w:val="24"/>
          <w:szCs w:val="24"/>
        </w:rPr>
      </w:pPr>
      <w:r w:rsidRPr="005056B4">
        <w:rPr>
          <w:rFonts w:ascii="Times New Roman" w:hAnsi="Times New Roman" w:cs="Times New Roman"/>
          <w:sz w:val="24"/>
          <w:szCs w:val="24"/>
        </w:rPr>
        <w:t xml:space="preserve">*Mean of three replicates ± SEM. </w:t>
      </w:r>
      <w:proofErr w:type="spellStart"/>
      <w:r w:rsidRPr="005056B4">
        <w:rPr>
          <w:rFonts w:ascii="Times New Roman" w:hAnsi="Times New Roman" w:cs="Times New Roman"/>
          <w:sz w:val="24"/>
          <w:szCs w:val="24"/>
          <w:vertAlign w:val="superscript"/>
        </w:rPr>
        <w:t>a</w:t>
      </w:r>
      <w:r w:rsidRPr="005056B4">
        <w:rPr>
          <w:rFonts w:ascii="Times New Roman" w:hAnsi="Times New Roman" w:cs="Times New Roman"/>
          <w:sz w:val="24"/>
          <w:szCs w:val="24"/>
        </w:rPr>
        <w:t>Means</w:t>
      </w:r>
      <w:proofErr w:type="spellEnd"/>
      <w:r w:rsidRPr="005056B4">
        <w:rPr>
          <w:rFonts w:ascii="Times New Roman" w:hAnsi="Times New Roman" w:cs="Times New Roman"/>
          <w:sz w:val="24"/>
          <w:szCs w:val="24"/>
        </w:rPr>
        <w:t xml:space="preserve"> within of each column followed by different letters are significantly different at p&lt;0.0001.</w:t>
      </w:r>
    </w:p>
    <w:p w14:paraId="4DD99230" w14:textId="6C8B7A2C" w:rsidR="00004AB3" w:rsidRPr="005056B4" w:rsidRDefault="00004AB3" w:rsidP="004C769E">
      <w:pPr>
        <w:pStyle w:val="pdq2pgselectionanchorcontainer"/>
        <w:spacing w:line="480" w:lineRule="auto"/>
        <w:jc w:val="both"/>
      </w:pPr>
      <w:r w:rsidRPr="005056B4">
        <w:t>Under combined </w:t>
      </w:r>
      <w:proofErr w:type="spellStart"/>
      <w:r w:rsidRPr="005056B4">
        <w:rPr>
          <w:i/>
          <w:iCs/>
        </w:rPr>
        <w:t>Calopogonium</w:t>
      </w:r>
      <w:proofErr w:type="spellEnd"/>
      <w:r w:rsidRPr="005056B4">
        <w:rPr>
          <w:i/>
          <w:iCs/>
        </w:rPr>
        <w:t xml:space="preserve"> </w:t>
      </w:r>
      <w:proofErr w:type="spellStart"/>
      <w:r w:rsidRPr="005056B4">
        <w:rPr>
          <w:i/>
          <w:iCs/>
        </w:rPr>
        <w:t>mucunoides</w:t>
      </w:r>
      <w:proofErr w:type="spellEnd"/>
      <w:r w:rsidRPr="005056B4">
        <w:t> and AMF application (T3), petiole length differed significantly among </w:t>
      </w:r>
      <w:r w:rsidRPr="005056B4">
        <w:rPr>
          <w:i/>
          <w:iCs/>
        </w:rPr>
        <w:t>Vigna subterranea</w:t>
      </w:r>
      <w:r w:rsidRPr="005056B4">
        <w:t> accessions (P &lt; 0.0001; Table.6). Petiole length increased progressively in TVSU1, TVSU3, TVSU4, and TVSU5, while TVSU2 remained at 0.00 ± 0.00 cm throughout. At 6 WAP, TVSU4 and TVSU5 recorded the longest petioles (18.00 ± 0.62 and 17.56 ± 0.38 cm, respectively). By 13 WAP, TVSU4 and TVSU5 attained the highest values (21.86 ± 0.55 and 21.86 ± 1.56 cm, respectively), followed by TVSU1 (16.73 ± 1.03 cm) and TVSU3 (12.63 ± 0.20 cm). The results indicate pronounced accession-specific responses to the combined treatment, with TVSU4 and TVSU5 exhibiting the greatest petiole development.</w:t>
      </w:r>
    </w:p>
    <w:p w14:paraId="75C3E780" w14:textId="51B3493B" w:rsidR="007702EE" w:rsidRPr="005056B4" w:rsidRDefault="004E2CCA" w:rsidP="00D801B6">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object w:dxaOrig="8210" w:dyaOrig="4771" w14:anchorId="77951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6.55pt;height:187.35pt" o:ole="">
            <v:imagedata r:id="rId8" o:title=""/>
          </v:shape>
          <o:OLEObject Type="Embed" ProgID="Prism6.Document" ShapeID="_x0000_i1025" DrawAspect="Content" ObjectID="_1851520468" r:id="rId9"/>
        </w:object>
      </w:r>
    </w:p>
    <w:p w14:paraId="201DB58D" w14:textId="77777777" w:rsidR="0069024F" w:rsidRPr="005F7E3B" w:rsidRDefault="007702EE" w:rsidP="0069024F">
      <w:pPr>
        <w:jc w:val="both"/>
        <w:rPr>
          <w:rFonts w:ascii="Times New Roman" w:hAnsi="Times New Roman" w:cs="Times New Roman"/>
          <w:sz w:val="24"/>
          <w:szCs w:val="24"/>
        </w:rPr>
      </w:pPr>
      <w:r w:rsidRPr="005056B4">
        <w:rPr>
          <w:rFonts w:ascii="Times New Roman" w:hAnsi="Times New Roman" w:cs="Times New Roman"/>
          <w:sz w:val="24"/>
          <w:szCs w:val="24"/>
        </w:rPr>
        <w:t xml:space="preserve">Figure </w:t>
      </w:r>
      <w:r w:rsidR="000D376B" w:rsidRPr="005056B4">
        <w:rPr>
          <w:rFonts w:ascii="Times New Roman" w:hAnsi="Times New Roman" w:cs="Times New Roman"/>
          <w:sz w:val="24"/>
          <w:szCs w:val="24"/>
        </w:rPr>
        <w:t>1.</w:t>
      </w:r>
      <w:r w:rsidR="000D376B">
        <w:rPr>
          <w:rFonts w:ascii="Times New Roman" w:hAnsi="Times New Roman" w:cs="Times New Roman"/>
          <w:sz w:val="24"/>
          <w:szCs w:val="24"/>
        </w:rPr>
        <w:t>0:</w:t>
      </w:r>
      <w:r w:rsidR="00090D57" w:rsidRPr="005056B4">
        <w:rPr>
          <w:rFonts w:ascii="Times New Roman" w:hAnsi="Times New Roman" w:cs="Times New Roman"/>
          <w:sz w:val="24"/>
          <w:szCs w:val="24"/>
        </w:rPr>
        <w:t xml:space="preserve"> Graphical presentation pf percentage germination of V.</w:t>
      </w:r>
      <w:r w:rsidR="00090D57" w:rsidRPr="005056B4">
        <w:rPr>
          <w:rFonts w:ascii="Times New Roman" w:eastAsiaTheme="minorEastAsia" w:hAnsi="Times New Roman" w:cs="Times New Roman"/>
          <w:i/>
          <w:sz w:val="24"/>
          <w:szCs w:val="24"/>
        </w:rPr>
        <w:t xml:space="preserve"> Subterranea </w:t>
      </w:r>
      <w:r w:rsidR="000D376B" w:rsidRPr="005F7E3B">
        <w:rPr>
          <w:rFonts w:ascii="Times New Roman" w:hAnsi="Times New Roman" w:cs="Times New Roman"/>
          <w:sz w:val="24"/>
          <w:szCs w:val="24"/>
        </w:rPr>
        <w:t>accessions (</w:t>
      </w:r>
      <w:proofErr w:type="spellStart"/>
      <w:r w:rsidR="000D376B" w:rsidRPr="005F7E3B">
        <w:rPr>
          <w:rFonts w:ascii="Times New Roman" w:hAnsi="Times New Roman" w:cs="Times New Roman"/>
          <w:sz w:val="24"/>
          <w:szCs w:val="24"/>
        </w:rPr>
        <w:t>TvSu</w:t>
      </w:r>
      <w:proofErr w:type="spellEnd"/>
      <w:r w:rsidR="000D376B" w:rsidRPr="005F7E3B">
        <w:rPr>
          <w:rFonts w:ascii="Times New Roman" w:hAnsi="Times New Roman" w:cs="Times New Roman"/>
          <w:sz w:val="24"/>
          <w:szCs w:val="24"/>
        </w:rPr>
        <w:t xml:space="preserve"> 1–5) </w:t>
      </w:r>
      <w:r w:rsidR="00090D57" w:rsidRPr="005056B4">
        <w:rPr>
          <w:rFonts w:ascii="Times New Roman" w:hAnsi="Times New Roman" w:cs="Times New Roman"/>
          <w:sz w:val="24"/>
          <w:szCs w:val="24"/>
        </w:rPr>
        <w:t>under</w:t>
      </w:r>
      <w:r w:rsidRPr="005056B4">
        <w:rPr>
          <w:rFonts w:ascii="Times New Roman" w:hAnsi="Times New Roman" w:cs="Times New Roman"/>
          <w:sz w:val="24"/>
          <w:szCs w:val="24"/>
        </w:rPr>
        <w:t xml:space="preserve"> </w:t>
      </w:r>
      <w:r w:rsidR="000D376B">
        <w:rPr>
          <w:rFonts w:ascii="Times New Roman" w:hAnsi="Times New Roman" w:cs="Times New Roman"/>
          <w:sz w:val="24"/>
          <w:szCs w:val="24"/>
        </w:rPr>
        <w:t xml:space="preserve">well-watered conditions (C1), </w:t>
      </w:r>
      <w:r w:rsidR="000D376B" w:rsidRPr="005F7E3B">
        <w:rPr>
          <w:rFonts w:ascii="Times New Roman" w:hAnsi="Times New Roman" w:cs="Times New Roman"/>
          <w:sz w:val="24"/>
          <w:szCs w:val="24"/>
        </w:rPr>
        <w:t>drought stress (C2), drought + AMF (T1), drought + </w:t>
      </w:r>
      <w:r w:rsidR="000D376B" w:rsidRPr="005F7E3B">
        <w:rPr>
          <w:rFonts w:ascii="Times New Roman" w:hAnsi="Times New Roman" w:cs="Times New Roman"/>
          <w:i/>
          <w:iCs/>
          <w:sz w:val="24"/>
          <w:szCs w:val="24"/>
        </w:rPr>
        <w:t xml:space="preserve">C. </w:t>
      </w:r>
      <w:proofErr w:type="spellStart"/>
      <w:r w:rsidR="000D376B" w:rsidRPr="005F7E3B">
        <w:rPr>
          <w:rFonts w:ascii="Times New Roman" w:hAnsi="Times New Roman" w:cs="Times New Roman"/>
          <w:i/>
          <w:iCs/>
          <w:sz w:val="24"/>
          <w:szCs w:val="24"/>
        </w:rPr>
        <w:t>mucunoides</w:t>
      </w:r>
      <w:proofErr w:type="spellEnd"/>
      <w:r w:rsidR="000D376B" w:rsidRPr="005F7E3B">
        <w:rPr>
          <w:rFonts w:ascii="Times New Roman" w:hAnsi="Times New Roman" w:cs="Times New Roman"/>
          <w:sz w:val="24"/>
          <w:szCs w:val="24"/>
        </w:rPr>
        <w:t> (T2), and drought + </w:t>
      </w:r>
      <w:r w:rsidR="000D376B" w:rsidRPr="005F7E3B">
        <w:rPr>
          <w:rFonts w:ascii="Times New Roman" w:hAnsi="Times New Roman" w:cs="Times New Roman"/>
          <w:i/>
          <w:iCs/>
          <w:sz w:val="24"/>
          <w:szCs w:val="24"/>
        </w:rPr>
        <w:t xml:space="preserve">C. </w:t>
      </w:r>
      <w:proofErr w:type="spellStart"/>
      <w:r w:rsidR="000D376B" w:rsidRPr="005F7E3B">
        <w:rPr>
          <w:rFonts w:ascii="Times New Roman" w:hAnsi="Times New Roman" w:cs="Times New Roman"/>
          <w:i/>
          <w:iCs/>
          <w:sz w:val="24"/>
          <w:szCs w:val="24"/>
        </w:rPr>
        <w:t>mucunoides</w:t>
      </w:r>
      <w:proofErr w:type="spellEnd"/>
      <w:r w:rsidR="000D376B" w:rsidRPr="005F7E3B">
        <w:rPr>
          <w:rFonts w:ascii="Times New Roman" w:hAnsi="Times New Roman" w:cs="Times New Roman"/>
          <w:sz w:val="24"/>
          <w:szCs w:val="24"/>
        </w:rPr>
        <w:t xml:space="preserve"> + AMF (T3). </w:t>
      </w:r>
      <w:r w:rsidR="0069024F" w:rsidRPr="005F7E3B">
        <w:rPr>
          <w:rFonts w:ascii="Times New Roman" w:hAnsi="Times New Roman" w:cs="Times New Roman"/>
          <w:sz w:val="24"/>
          <w:szCs w:val="24"/>
        </w:rPr>
        <w:t xml:space="preserve">Values with </w:t>
      </w:r>
      <w:r w:rsidR="0069024F" w:rsidRPr="005F7E3B">
        <w:rPr>
          <w:rFonts w:ascii="Times New Roman" w:hAnsi="Times New Roman" w:cs="Times New Roman"/>
          <w:sz w:val="24"/>
          <w:szCs w:val="24"/>
        </w:rPr>
        <w:lastRenderedPageBreak/>
        <w:t>different significance annotations differ significantly, while ns denotes a non-significant difference</w:t>
      </w:r>
      <w:r w:rsidR="0069024F">
        <w:rPr>
          <w:rFonts w:ascii="Times New Roman" w:hAnsi="Times New Roman" w:cs="Times New Roman"/>
          <w:sz w:val="24"/>
          <w:szCs w:val="24"/>
        </w:rPr>
        <w:t xml:space="preserve">. </w:t>
      </w:r>
      <w:r w:rsidR="0069024F" w:rsidRPr="005F7E3B">
        <w:rPr>
          <w:rFonts w:ascii="Times New Roman" w:hAnsi="Times New Roman" w:cs="Times New Roman"/>
          <w:sz w:val="24"/>
          <w:szCs w:val="24"/>
        </w:rPr>
        <w:t xml:space="preserve"> </w:t>
      </w:r>
      <w:r w:rsidR="0069024F">
        <w:rPr>
          <w:rFonts w:ascii="Times New Roman" w:hAnsi="Times New Roman" w:cs="Times New Roman"/>
          <w:sz w:val="24"/>
          <w:szCs w:val="24"/>
        </w:rPr>
        <w:t>O</w:t>
      </w:r>
      <w:r w:rsidR="0069024F" w:rsidRPr="005F7E3B">
        <w:rPr>
          <w:rFonts w:ascii="Times New Roman" w:hAnsi="Times New Roman" w:cs="Times New Roman"/>
          <w:sz w:val="24"/>
          <w:szCs w:val="24"/>
        </w:rPr>
        <w:t>verall treatment effect, </w:t>
      </w:r>
      <w:r w:rsidR="0069024F" w:rsidRPr="005F7E3B">
        <w:rPr>
          <w:rFonts w:ascii="Times New Roman" w:hAnsi="Times New Roman" w:cs="Times New Roman"/>
          <w:i/>
          <w:iCs/>
          <w:sz w:val="24"/>
          <w:szCs w:val="24"/>
        </w:rPr>
        <w:t>P</w:t>
      </w:r>
      <w:r w:rsidR="0069024F" w:rsidRPr="005F7E3B">
        <w:rPr>
          <w:rFonts w:ascii="Times New Roman" w:hAnsi="Times New Roman" w:cs="Times New Roman"/>
          <w:sz w:val="24"/>
          <w:szCs w:val="24"/>
        </w:rPr>
        <w:t> = 0.0008.</w:t>
      </w:r>
    </w:p>
    <w:p w14:paraId="06413C9A" w14:textId="77777777" w:rsidR="0069024F" w:rsidRDefault="0069024F" w:rsidP="0069024F">
      <w:pPr>
        <w:jc w:val="both"/>
        <w:rPr>
          <w:rFonts w:ascii="Times New Roman" w:hAnsi="Times New Roman" w:cs="Times New Roman"/>
          <w:sz w:val="24"/>
          <w:szCs w:val="24"/>
        </w:rPr>
      </w:pPr>
    </w:p>
    <w:p w14:paraId="2283E4A8" w14:textId="50D49411"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Figure 1.0 shows the percentage germination of </w:t>
      </w:r>
      <w:r w:rsidRPr="005F7E3B">
        <w:rPr>
          <w:rFonts w:ascii="Times New Roman" w:hAnsi="Times New Roman" w:cs="Times New Roman"/>
          <w:i/>
          <w:iCs/>
          <w:sz w:val="24"/>
          <w:szCs w:val="24"/>
        </w:rPr>
        <w:t>Vigna subterranea</w:t>
      </w:r>
      <w:r w:rsidRPr="005F7E3B">
        <w:rPr>
          <w:rFonts w:ascii="Times New Roman" w:hAnsi="Times New Roman" w:cs="Times New Roman"/>
          <w:sz w:val="24"/>
          <w:szCs w:val="24"/>
        </w:rPr>
        <w:t> under well-watered conditions, drought stress, and drought stress ameliorated with </w:t>
      </w:r>
      <w:r w:rsidRPr="001C1C7B">
        <w:rPr>
          <w:rFonts w:ascii="Times New Roman" w:hAnsi="Times New Roman" w:cs="Times New Roman"/>
          <w:i/>
          <w:iCs/>
          <w:sz w:val="24"/>
          <w:szCs w:val="24"/>
        </w:rPr>
        <w:t>arbuscular mycorrhizal </w:t>
      </w:r>
      <w:r w:rsidRPr="005F7E3B">
        <w:rPr>
          <w:rFonts w:ascii="Times New Roman" w:hAnsi="Times New Roman" w:cs="Times New Roman"/>
          <w:sz w:val="24"/>
          <w:szCs w:val="24"/>
        </w:rPr>
        <w:t>fungi (AMF) and </w:t>
      </w:r>
      <w:r w:rsidRPr="005F7E3B">
        <w:rPr>
          <w:rFonts w:ascii="Times New Roman" w:hAnsi="Times New Roman" w:cs="Times New Roman"/>
          <w:i/>
          <w:iCs/>
          <w:sz w:val="24"/>
          <w:szCs w:val="24"/>
        </w:rPr>
        <w:t xml:space="preserve">C. </w:t>
      </w:r>
      <w:proofErr w:type="spellStart"/>
      <w:r w:rsidRPr="005F7E3B">
        <w:rPr>
          <w:rFonts w:ascii="Times New Roman" w:hAnsi="Times New Roman" w:cs="Times New Roman"/>
          <w:i/>
          <w:iCs/>
          <w:sz w:val="24"/>
          <w:szCs w:val="24"/>
        </w:rPr>
        <w:t>mucunoides</w:t>
      </w:r>
      <w:proofErr w:type="spellEnd"/>
      <w:r w:rsidRPr="005F7E3B">
        <w:rPr>
          <w:rFonts w:ascii="Times New Roman" w:hAnsi="Times New Roman" w:cs="Times New Roman"/>
          <w:sz w:val="24"/>
          <w:szCs w:val="24"/>
        </w:rPr>
        <w:t>. The overall treatment effect was statistically significant (</w:t>
      </w:r>
      <w:r>
        <w:rPr>
          <w:rFonts w:ascii="Times New Roman" w:hAnsi="Times New Roman" w:cs="Times New Roman"/>
          <w:sz w:val="24"/>
          <w:szCs w:val="24"/>
        </w:rPr>
        <w:t>P</w:t>
      </w:r>
      <w:r w:rsidRPr="005F7E3B">
        <w:rPr>
          <w:rFonts w:ascii="Times New Roman" w:hAnsi="Times New Roman" w:cs="Times New Roman"/>
          <w:b/>
          <w:bCs/>
          <w:sz w:val="24"/>
          <w:szCs w:val="24"/>
        </w:rPr>
        <w:t xml:space="preserve"> = </w:t>
      </w:r>
      <w:r w:rsidRPr="001C1C7B">
        <w:rPr>
          <w:rFonts w:ascii="Times New Roman" w:hAnsi="Times New Roman" w:cs="Times New Roman"/>
          <w:sz w:val="24"/>
          <w:szCs w:val="24"/>
        </w:rPr>
        <w:t>0.0008</w:t>
      </w:r>
      <w:r w:rsidRPr="005F7E3B">
        <w:rPr>
          <w:rFonts w:ascii="Times New Roman" w:hAnsi="Times New Roman" w:cs="Times New Roman"/>
          <w:sz w:val="24"/>
          <w:szCs w:val="24"/>
        </w:rPr>
        <w:t>), indicating that water availability and the different amelioration treatments influenced seed germination. However, the magnitude and direction of the response varied among the </w:t>
      </w:r>
      <w:r w:rsidRPr="005F7E3B">
        <w:rPr>
          <w:rFonts w:ascii="Times New Roman" w:hAnsi="Times New Roman" w:cs="Times New Roman"/>
          <w:i/>
          <w:iCs/>
          <w:sz w:val="24"/>
          <w:szCs w:val="24"/>
        </w:rPr>
        <w:t>V. subterranea</w:t>
      </w:r>
      <w:r w:rsidRPr="005F7E3B">
        <w:rPr>
          <w:rFonts w:ascii="Times New Roman" w:hAnsi="Times New Roman" w:cs="Times New Roman"/>
          <w:sz w:val="24"/>
          <w:szCs w:val="24"/>
        </w:rPr>
        <w:t> accessions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1–5).</w:t>
      </w:r>
    </w:p>
    <w:p w14:paraId="38E7B615" w14:textId="77777777" w:rsidR="0069024F" w:rsidRPr="005F7E3B" w:rsidRDefault="0069024F" w:rsidP="0069024F">
      <w:pPr>
        <w:spacing w:line="480" w:lineRule="auto"/>
        <w:jc w:val="both"/>
        <w:rPr>
          <w:rFonts w:ascii="Times New Roman" w:hAnsi="Times New Roman" w:cs="Times New Roman"/>
          <w:sz w:val="24"/>
          <w:szCs w:val="24"/>
        </w:rPr>
      </w:pPr>
      <w:r w:rsidRPr="005F7E3B">
        <w:rPr>
          <w:rFonts w:ascii="Times New Roman" w:hAnsi="Times New Roman" w:cs="Times New Roman"/>
          <w:sz w:val="24"/>
          <w:szCs w:val="24"/>
        </w:rPr>
        <w:t>Under the </w:t>
      </w:r>
      <w:r w:rsidRPr="00B47FA4">
        <w:rPr>
          <w:rFonts w:ascii="Times New Roman" w:hAnsi="Times New Roman" w:cs="Times New Roman"/>
          <w:sz w:val="24"/>
          <w:szCs w:val="24"/>
        </w:rPr>
        <w:t>well-watered control (C1),</w:t>
      </w:r>
      <w:r w:rsidRPr="005F7E3B">
        <w:rPr>
          <w:rFonts w:ascii="Times New Roman" w:hAnsi="Times New Roman" w:cs="Times New Roman"/>
          <w:sz w:val="24"/>
          <w:szCs w:val="24"/>
        </w:rPr>
        <w:t xml:space="preserve"> germination was relatively uniform among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2–5, at approximately 80%, whereas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 displayed a lower value of about 40%. This shows some innate difference in germination capacity among the accessions even under non-stress conditions.</w:t>
      </w:r>
    </w:p>
    <w:p w14:paraId="2C410E2F"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On e</w:t>
      </w:r>
      <w:r w:rsidRPr="005F7E3B">
        <w:rPr>
          <w:rFonts w:ascii="Times New Roman" w:hAnsi="Times New Roman" w:cs="Times New Roman"/>
          <w:sz w:val="24"/>
          <w:szCs w:val="24"/>
        </w:rPr>
        <w:t>xposure to </w:t>
      </w:r>
      <w:r w:rsidRPr="00B47FA4">
        <w:rPr>
          <w:rFonts w:ascii="Times New Roman" w:hAnsi="Times New Roman" w:cs="Times New Roman"/>
          <w:sz w:val="24"/>
          <w:szCs w:val="24"/>
        </w:rPr>
        <w:t>drought stress (C2)</w:t>
      </w:r>
      <w:r>
        <w:rPr>
          <w:rFonts w:ascii="Times New Roman" w:hAnsi="Times New Roman" w:cs="Times New Roman"/>
          <w:sz w:val="24"/>
          <w:szCs w:val="24"/>
        </w:rPr>
        <w:t xml:space="preserve">, the </w:t>
      </w:r>
      <w:r w:rsidRPr="005F7E3B">
        <w:rPr>
          <w:rFonts w:ascii="Times New Roman" w:hAnsi="Times New Roman" w:cs="Times New Roman"/>
          <w:sz w:val="24"/>
          <w:szCs w:val="24"/>
        </w:rPr>
        <w:t>different</w:t>
      </w:r>
      <w:r>
        <w:rPr>
          <w:rFonts w:ascii="Times New Roman" w:hAnsi="Times New Roman" w:cs="Times New Roman"/>
          <w:sz w:val="24"/>
          <w:szCs w:val="24"/>
        </w:rPr>
        <w:t xml:space="preserve"> </w:t>
      </w:r>
      <w:r w:rsidRPr="005F7E3B">
        <w:rPr>
          <w:rFonts w:ascii="Times New Roman" w:hAnsi="Times New Roman" w:cs="Times New Roman"/>
          <w:sz w:val="24"/>
          <w:szCs w:val="24"/>
        </w:rPr>
        <w:t>accessions respon</w:t>
      </w:r>
      <w:r>
        <w:rPr>
          <w:rFonts w:ascii="Times New Roman" w:hAnsi="Times New Roman" w:cs="Times New Roman"/>
          <w:sz w:val="24"/>
          <w:szCs w:val="24"/>
        </w:rPr>
        <w:t>ded differently</w:t>
      </w:r>
      <w:r w:rsidRPr="005F7E3B">
        <w:rPr>
          <w:rFonts w:ascii="Times New Roman" w:hAnsi="Times New Roman" w:cs="Times New Roman"/>
          <w:sz w:val="24"/>
          <w:szCs w:val="24"/>
        </w:rPr>
        <w:t xml:space="preserv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2 showed a reduction in germination relative to the well-watered control (approximately 60%),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3 and particularly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showed relatively high germination, with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exceeding 100% on the plotted scale.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 remained around 40%,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was approximately 80%. </w:t>
      </w:r>
      <w:r>
        <w:rPr>
          <w:rFonts w:ascii="Times New Roman" w:hAnsi="Times New Roman" w:cs="Times New Roman"/>
          <w:sz w:val="24"/>
          <w:szCs w:val="24"/>
        </w:rPr>
        <w:t xml:space="preserve">For some accessions to be able to </w:t>
      </w:r>
      <w:r w:rsidRPr="005F7E3B">
        <w:rPr>
          <w:rFonts w:ascii="Times New Roman" w:hAnsi="Times New Roman" w:cs="Times New Roman"/>
          <w:sz w:val="24"/>
          <w:szCs w:val="24"/>
        </w:rPr>
        <w:t>maint</w:t>
      </w:r>
      <w:r>
        <w:rPr>
          <w:rFonts w:ascii="Times New Roman" w:hAnsi="Times New Roman" w:cs="Times New Roman"/>
          <w:sz w:val="24"/>
          <w:szCs w:val="24"/>
        </w:rPr>
        <w:t xml:space="preserve">ain </w:t>
      </w:r>
      <w:r w:rsidRPr="005F7E3B">
        <w:rPr>
          <w:rFonts w:ascii="Times New Roman" w:hAnsi="Times New Roman" w:cs="Times New Roman"/>
          <w:sz w:val="24"/>
          <w:szCs w:val="24"/>
        </w:rPr>
        <w:t>relatively high germination under drought suggests differences in their ability to tolerate or withstand water limitation during germination.</w:t>
      </w:r>
    </w:p>
    <w:p w14:paraId="56C9F0A6"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was observed that inoculation with </w:t>
      </w:r>
      <w:r w:rsidRPr="00B47FA4">
        <w:rPr>
          <w:rFonts w:ascii="Times New Roman" w:hAnsi="Times New Roman" w:cs="Times New Roman"/>
          <w:sz w:val="24"/>
          <w:szCs w:val="24"/>
        </w:rPr>
        <w:t>AMF under drought (T1)</w:t>
      </w:r>
      <w:r w:rsidRPr="005F7E3B">
        <w:rPr>
          <w:rFonts w:ascii="Times New Roman" w:hAnsi="Times New Roman" w:cs="Times New Roman"/>
          <w:sz w:val="24"/>
          <w:szCs w:val="24"/>
        </w:rPr>
        <w:t> </w:t>
      </w:r>
      <w:r>
        <w:rPr>
          <w:rFonts w:ascii="Times New Roman" w:hAnsi="Times New Roman" w:cs="Times New Roman"/>
          <w:sz w:val="24"/>
          <w:szCs w:val="24"/>
        </w:rPr>
        <w:t xml:space="preserve">greatly </w:t>
      </w:r>
      <w:r w:rsidRPr="005F7E3B">
        <w:rPr>
          <w:rFonts w:ascii="Times New Roman" w:hAnsi="Times New Roman" w:cs="Times New Roman"/>
          <w:sz w:val="24"/>
          <w:szCs w:val="24"/>
        </w:rPr>
        <w:t xml:space="preserve">improved germination relative to the drought treatment for some accessions.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2 increased to approximately 80%, while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3,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4 and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attained approximately 90–100%. This </w:t>
      </w:r>
      <w:r>
        <w:rPr>
          <w:rFonts w:ascii="Times New Roman" w:hAnsi="Times New Roman" w:cs="Times New Roman"/>
          <w:sz w:val="24"/>
          <w:szCs w:val="24"/>
        </w:rPr>
        <w:t xml:space="preserve">is an indication </w:t>
      </w:r>
      <w:r w:rsidRPr="005F7E3B">
        <w:rPr>
          <w:rFonts w:ascii="Times New Roman" w:hAnsi="Times New Roman" w:cs="Times New Roman"/>
          <w:sz w:val="24"/>
          <w:szCs w:val="24"/>
        </w:rPr>
        <w:t xml:space="preserve">that </w:t>
      </w:r>
      <w:r>
        <w:rPr>
          <w:rFonts w:ascii="Times New Roman" w:hAnsi="Times New Roman" w:cs="Times New Roman"/>
          <w:sz w:val="24"/>
          <w:szCs w:val="24"/>
        </w:rPr>
        <w:t xml:space="preserve">treatment with </w:t>
      </w:r>
      <w:r w:rsidRPr="005F7E3B">
        <w:rPr>
          <w:rFonts w:ascii="Times New Roman" w:hAnsi="Times New Roman" w:cs="Times New Roman"/>
          <w:sz w:val="24"/>
          <w:szCs w:val="24"/>
        </w:rPr>
        <w:t xml:space="preserve">AMF may have alleviated some of the inhibitory effects of drought on germination. The </w:t>
      </w:r>
      <w:r>
        <w:rPr>
          <w:rFonts w:ascii="Times New Roman" w:hAnsi="Times New Roman" w:cs="Times New Roman"/>
          <w:sz w:val="24"/>
          <w:szCs w:val="24"/>
        </w:rPr>
        <w:t xml:space="preserve">observed </w:t>
      </w:r>
      <w:r w:rsidRPr="005F7E3B">
        <w:rPr>
          <w:rFonts w:ascii="Times New Roman" w:hAnsi="Times New Roman" w:cs="Times New Roman"/>
          <w:sz w:val="24"/>
          <w:szCs w:val="24"/>
        </w:rPr>
        <w:t xml:space="preserve">response was, however, accession-dependent, 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1 </w:t>
      </w:r>
      <w:r>
        <w:rPr>
          <w:rFonts w:ascii="Times New Roman" w:hAnsi="Times New Roman" w:cs="Times New Roman"/>
          <w:sz w:val="24"/>
          <w:szCs w:val="24"/>
        </w:rPr>
        <w:t xml:space="preserve">was </w:t>
      </w:r>
      <w:r w:rsidRPr="005F7E3B">
        <w:rPr>
          <w:rFonts w:ascii="Times New Roman" w:hAnsi="Times New Roman" w:cs="Times New Roman"/>
          <w:sz w:val="24"/>
          <w:szCs w:val="24"/>
        </w:rPr>
        <w:t>comparatively low.</w:t>
      </w:r>
    </w:p>
    <w:p w14:paraId="1C21E666" w14:textId="77777777" w:rsidR="0069024F" w:rsidRPr="005F7E3B"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Treatment with </w:t>
      </w:r>
      <w:r w:rsidRPr="00B47FA4">
        <w:rPr>
          <w:rFonts w:ascii="Times New Roman" w:hAnsi="Times New Roman" w:cs="Times New Roman"/>
          <w:i/>
          <w:iCs/>
          <w:sz w:val="24"/>
          <w:szCs w:val="24"/>
        </w:rPr>
        <w:t xml:space="preserve">C. </w:t>
      </w:r>
      <w:proofErr w:type="spellStart"/>
      <w:r w:rsidRPr="00B47FA4">
        <w:rPr>
          <w:rFonts w:ascii="Times New Roman" w:hAnsi="Times New Roman" w:cs="Times New Roman"/>
          <w:i/>
          <w:iCs/>
          <w:sz w:val="24"/>
          <w:szCs w:val="24"/>
        </w:rPr>
        <w:t>mucunoides</w:t>
      </w:r>
      <w:proofErr w:type="spellEnd"/>
      <w:r w:rsidRPr="00B47FA4">
        <w:rPr>
          <w:rFonts w:ascii="Times New Roman" w:hAnsi="Times New Roman" w:cs="Times New Roman"/>
          <w:sz w:val="24"/>
          <w:szCs w:val="24"/>
        </w:rPr>
        <w:t> treatment (T2) </w:t>
      </w:r>
      <w:r>
        <w:rPr>
          <w:rFonts w:ascii="Times New Roman" w:hAnsi="Times New Roman" w:cs="Times New Roman"/>
          <w:sz w:val="24"/>
          <w:szCs w:val="24"/>
        </w:rPr>
        <w:t xml:space="preserve">under </w:t>
      </w:r>
      <w:r w:rsidRPr="00B47FA4">
        <w:rPr>
          <w:rFonts w:ascii="Times New Roman" w:hAnsi="Times New Roman" w:cs="Times New Roman"/>
          <w:sz w:val="24"/>
          <w:szCs w:val="24"/>
        </w:rPr>
        <w:t xml:space="preserve">drought (T2) produced a different response. </w:t>
      </w:r>
      <w:proofErr w:type="spellStart"/>
      <w:r w:rsidRPr="00B47FA4">
        <w:rPr>
          <w:rFonts w:ascii="Times New Roman" w:hAnsi="Times New Roman" w:cs="Times New Roman"/>
          <w:sz w:val="24"/>
          <w:szCs w:val="24"/>
        </w:rPr>
        <w:t>TvSu</w:t>
      </w:r>
      <w:proofErr w:type="spellEnd"/>
      <w:r w:rsidRPr="00B47FA4">
        <w:rPr>
          <w:rFonts w:ascii="Times New Roman" w:hAnsi="Times New Roman" w:cs="Times New Roman"/>
          <w:sz w:val="24"/>
          <w:szCs w:val="24"/>
        </w:rPr>
        <w:t xml:space="preserve"> </w:t>
      </w:r>
      <w:r>
        <w:rPr>
          <w:rFonts w:ascii="Times New Roman" w:hAnsi="Times New Roman" w:cs="Times New Roman"/>
          <w:sz w:val="24"/>
          <w:szCs w:val="24"/>
        </w:rPr>
        <w:t>3</w:t>
      </w:r>
      <w:r w:rsidRPr="00B47FA4">
        <w:rPr>
          <w:rFonts w:ascii="Times New Roman" w:hAnsi="Times New Roman" w:cs="Times New Roman"/>
          <w:sz w:val="24"/>
          <w:szCs w:val="24"/>
        </w:rPr>
        <w:t xml:space="preserve">–4 maintained germination </w:t>
      </w:r>
      <w:r w:rsidRPr="005F7E3B">
        <w:rPr>
          <w:rFonts w:ascii="Times New Roman" w:hAnsi="Times New Roman" w:cs="Times New Roman"/>
          <w:sz w:val="24"/>
          <w:szCs w:val="24"/>
        </w:rPr>
        <w:t xml:space="preserve">around 100%, whereas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5 showed a lower value (about 60%). </w:t>
      </w:r>
      <w:proofErr w:type="spellStart"/>
      <w:r w:rsidRPr="005F7E3B">
        <w:rPr>
          <w:rFonts w:ascii="Times New Roman" w:hAnsi="Times New Roman" w:cs="Times New Roman"/>
          <w:sz w:val="24"/>
          <w:szCs w:val="24"/>
        </w:rPr>
        <w:t>TvSu</w:t>
      </w:r>
      <w:proofErr w:type="spellEnd"/>
      <w:r w:rsidRPr="005F7E3B">
        <w:rPr>
          <w:rFonts w:ascii="Times New Roman" w:hAnsi="Times New Roman" w:cs="Times New Roman"/>
          <w:sz w:val="24"/>
          <w:szCs w:val="24"/>
        </w:rPr>
        <w:t xml:space="preserve"> 1</w:t>
      </w:r>
      <w:r>
        <w:rPr>
          <w:rFonts w:ascii="Times New Roman" w:hAnsi="Times New Roman" w:cs="Times New Roman"/>
          <w:sz w:val="24"/>
          <w:szCs w:val="24"/>
        </w:rPr>
        <w:t>and 2</w:t>
      </w:r>
      <w:r w:rsidRPr="005F7E3B">
        <w:rPr>
          <w:rFonts w:ascii="Times New Roman" w:hAnsi="Times New Roman" w:cs="Times New Roman"/>
          <w:sz w:val="24"/>
          <w:szCs w:val="24"/>
        </w:rPr>
        <w:t xml:space="preserve"> w</w:t>
      </w:r>
      <w:r>
        <w:rPr>
          <w:rFonts w:ascii="Times New Roman" w:hAnsi="Times New Roman" w:cs="Times New Roman"/>
          <w:sz w:val="24"/>
          <w:szCs w:val="24"/>
        </w:rPr>
        <w:t>ere</w:t>
      </w:r>
      <w:r w:rsidRPr="005F7E3B">
        <w:rPr>
          <w:rFonts w:ascii="Times New Roman" w:hAnsi="Times New Roman" w:cs="Times New Roman"/>
          <w:sz w:val="24"/>
          <w:szCs w:val="24"/>
        </w:rPr>
        <w:t> also relatively low. Thus, </w:t>
      </w:r>
      <w:r w:rsidRPr="005F7E3B">
        <w:rPr>
          <w:rFonts w:ascii="Times New Roman" w:hAnsi="Times New Roman" w:cs="Times New Roman"/>
          <w:i/>
          <w:iCs/>
          <w:sz w:val="24"/>
          <w:szCs w:val="24"/>
        </w:rPr>
        <w:t xml:space="preserve">C. </w:t>
      </w:r>
      <w:proofErr w:type="spellStart"/>
      <w:r w:rsidRPr="005F7E3B">
        <w:rPr>
          <w:rFonts w:ascii="Times New Roman" w:hAnsi="Times New Roman" w:cs="Times New Roman"/>
          <w:i/>
          <w:iCs/>
          <w:sz w:val="24"/>
          <w:szCs w:val="24"/>
        </w:rPr>
        <w:t>mucunoides</w:t>
      </w:r>
      <w:proofErr w:type="spellEnd"/>
      <w:r w:rsidRPr="005F7E3B">
        <w:rPr>
          <w:rFonts w:ascii="Times New Roman" w:hAnsi="Times New Roman" w:cs="Times New Roman"/>
          <w:sz w:val="24"/>
          <w:szCs w:val="24"/>
        </w:rPr>
        <w:t> appeared to provide significant amelioration of drought-associated reductions in germination in some accessions</w:t>
      </w:r>
      <w:r>
        <w:rPr>
          <w:rFonts w:ascii="Times New Roman" w:hAnsi="Times New Roman" w:cs="Times New Roman"/>
          <w:sz w:val="24"/>
          <w:szCs w:val="24"/>
        </w:rPr>
        <w:t xml:space="preserve">. However, </w:t>
      </w:r>
      <w:r w:rsidRPr="005F7E3B">
        <w:rPr>
          <w:rFonts w:ascii="Times New Roman" w:hAnsi="Times New Roman" w:cs="Times New Roman"/>
          <w:sz w:val="24"/>
          <w:szCs w:val="24"/>
        </w:rPr>
        <w:t>the response was not uniform across all genotypes.</w:t>
      </w:r>
    </w:p>
    <w:p w14:paraId="5B90A594" w14:textId="77777777" w:rsidR="0069024F" w:rsidRDefault="0069024F" w:rsidP="0069024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Combined treatment with </w:t>
      </w:r>
      <w:r w:rsidRPr="00F664B4">
        <w:rPr>
          <w:rFonts w:ascii="Times New Roman" w:hAnsi="Times New Roman" w:cs="Times New Roman"/>
          <w:i/>
          <w:iCs/>
          <w:sz w:val="24"/>
          <w:szCs w:val="24"/>
        </w:rPr>
        <w:t xml:space="preserve">C. </w:t>
      </w:r>
      <w:proofErr w:type="spellStart"/>
      <w:r w:rsidRPr="00F664B4">
        <w:rPr>
          <w:rFonts w:ascii="Times New Roman" w:hAnsi="Times New Roman" w:cs="Times New Roman"/>
          <w:i/>
          <w:iCs/>
          <w:sz w:val="24"/>
          <w:szCs w:val="24"/>
        </w:rPr>
        <w:t>mucunoides</w:t>
      </w:r>
      <w:proofErr w:type="spellEnd"/>
      <w:r w:rsidRPr="00F664B4">
        <w:rPr>
          <w:rFonts w:ascii="Times New Roman" w:hAnsi="Times New Roman" w:cs="Times New Roman"/>
          <w:sz w:val="24"/>
          <w:szCs w:val="24"/>
        </w:rPr>
        <w:t xml:space="preserve"> and AMF (T3) </w:t>
      </w:r>
      <w:r>
        <w:rPr>
          <w:rFonts w:ascii="Times New Roman" w:hAnsi="Times New Roman" w:cs="Times New Roman"/>
          <w:sz w:val="24"/>
          <w:szCs w:val="24"/>
        </w:rPr>
        <w:t xml:space="preserve">was observed to </w:t>
      </w:r>
      <w:r w:rsidRPr="00F664B4">
        <w:rPr>
          <w:rFonts w:ascii="Times New Roman" w:hAnsi="Times New Roman" w:cs="Times New Roman"/>
          <w:sz w:val="24"/>
          <w:szCs w:val="24"/>
        </w:rPr>
        <w:t>enhance</w:t>
      </w:r>
      <w:r>
        <w:rPr>
          <w:rFonts w:ascii="Times New Roman" w:hAnsi="Times New Roman" w:cs="Times New Roman"/>
          <w:sz w:val="24"/>
          <w:szCs w:val="24"/>
        </w:rPr>
        <w:t xml:space="preserve"> </w:t>
      </w:r>
      <w:r w:rsidRPr="00F664B4">
        <w:rPr>
          <w:rFonts w:ascii="Times New Roman" w:hAnsi="Times New Roman" w:cs="Times New Roman"/>
          <w:sz w:val="24"/>
          <w:szCs w:val="24"/>
        </w:rPr>
        <w:t xml:space="preserve">germination in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4 and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5 but lower responses in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1 and </w:t>
      </w:r>
      <w:proofErr w:type="spellStart"/>
      <w:r w:rsidRPr="00F664B4">
        <w:rPr>
          <w:rFonts w:ascii="Times New Roman" w:hAnsi="Times New Roman" w:cs="Times New Roman"/>
          <w:sz w:val="24"/>
          <w:szCs w:val="24"/>
        </w:rPr>
        <w:t>TvSu</w:t>
      </w:r>
      <w:proofErr w:type="spellEnd"/>
      <w:r w:rsidRPr="00F664B4">
        <w:rPr>
          <w:rFonts w:ascii="Times New Roman" w:hAnsi="Times New Roman" w:cs="Times New Roman"/>
          <w:sz w:val="24"/>
          <w:szCs w:val="24"/>
        </w:rPr>
        <w:t xml:space="preserve"> 3</w:t>
      </w:r>
      <w:r>
        <w:rPr>
          <w:rFonts w:ascii="Times New Roman" w:hAnsi="Times New Roman" w:cs="Times New Roman"/>
          <w:sz w:val="24"/>
          <w:szCs w:val="24"/>
        </w:rPr>
        <w:t xml:space="preserve"> were observed</w:t>
      </w:r>
      <w:r w:rsidRPr="00F664B4">
        <w:rPr>
          <w:rFonts w:ascii="Times New Roman" w:hAnsi="Times New Roman" w:cs="Times New Roman"/>
          <w:sz w:val="24"/>
          <w:szCs w:val="24"/>
        </w:rPr>
        <w:t>, indicating a genotype-dependent</w:t>
      </w:r>
      <w:r w:rsidRPr="00F664B4">
        <w:rPr>
          <w:rFonts w:ascii="Times New Roman" w:hAnsi="Times New Roman" w:cs="Times New Roman"/>
          <w:b/>
          <w:bCs/>
          <w:sz w:val="24"/>
          <w:szCs w:val="24"/>
        </w:rPr>
        <w:t xml:space="preserve"> </w:t>
      </w:r>
      <w:r w:rsidRPr="00F664B4">
        <w:rPr>
          <w:rFonts w:ascii="Times New Roman" w:hAnsi="Times New Roman" w:cs="Times New Roman"/>
          <w:sz w:val="24"/>
          <w:szCs w:val="24"/>
        </w:rPr>
        <w:t xml:space="preserve">effect rather than a consistent additive or synergistic response. </w:t>
      </w:r>
    </w:p>
    <w:p w14:paraId="685886D1" w14:textId="6056434A"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Discussion</w:t>
      </w:r>
    </w:p>
    <w:p w14:paraId="567DFBDB" w14:textId="2FB7722A" w:rsidR="008E1FFD" w:rsidRPr="00511D06" w:rsidRDefault="008E1FFD" w:rsidP="004C769E">
      <w:pPr>
        <w:spacing w:line="480" w:lineRule="auto"/>
        <w:jc w:val="both"/>
        <w:rPr>
          <w:rFonts w:ascii="Times New Roman" w:hAnsi="Times New Roman" w:cs="Times New Roman"/>
          <w:sz w:val="24"/>
          <w:szCs w:val="24"/>
        </w:rPr>
      </w:pPr>
      <w:r w:rsidRPr="00511D06">
        <w:rPr>
          <w:rFonts w:ascii="Times New Roman" w:hAnsi="Times New Roman" w:cs="Times New Roman"/>
          <w:sz w:val="24"/>
          <w:szCs w:val="24"/>
        </w:rPr>
        <w:t xml:space="preserve">In this study, we investigated the </w:t>
      </w:r>
      <w:proofErr w:type="spellStart"/>
      <w:r w:rsidRPr="00511D06">
        <w:rPr>
          <w:rFonts w:ascii="Times New Roman" w:hAnsi="Times New Roman" w:cs="Times New Roman"/>
          <w:sz w:val="24"/>
          <w:szCs w:val="24"/>
        </w:rPr>
        <w:t>physico</w:t>
      </w:r>
      <w:proofErr w:type="spellEnd"/>
      <w:r w:rsidRPr="00511D06">
        <w:rPr>
          <w:rFonts w:ascii="Times New Roman" w:hAnsi="Times New Roman" w:cs="Times New Roman"/>
          <w:sz w:val="24"/>
          <w:szCs w:val="24"/>
        </w:rPr>
        <w:t xml:space="preserve">-chemical properties, serves as fertility parameters and biological indicators of soil health of the soil used to study the effects of drought, microorganisms and the combination of both organisms on petiole length and percentage (%) germination of different accessions of </w:t>
      </w:r>
      <w:r w:rsidRPr="00B65DE3">
        <w:rPr>
          <w:rFonts w:ascii="Times New Roman" w:hAnsi="Times New Roman" w:cs="Times New Roman"/>
          <w:i/>
          <w:iCs/>
          <w:sz w:val="24"/>
          <w:szCs w:val="24"/>
        </w:rPr>
        <w:t>Vigna subterranea</w:t>
      </w:r>
      <w:r w:rsidRPr="00511D06">
        <w:rPr>
          <w:rFonts w:ascii="Times New Roman" w:hAnsi="Times New Roman" w:cs="Times New Roman"/>
          <w:sz w:val="24"/>
          <w:szCs w:val="24"/>
        </w:rPr>
        <w:t>. The experimental soil was moderately acidic (pH 5.30), predominantly sandy (831 gkg⁻¹), and characterized by low water-holding capacity (11.44</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carbon (1.78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organic matter (3.07</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total nitrogen (0.18</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and effective cation exchange capacity (4.40 cmolkg⁻¹). These properties are typical of highly weathered tropical soils and suggest limited water and nutrient retention, conditions that may intensify drought stress and influence germination and vegetative growth of Vigna subterranea. Soil acidity can affect nutrient availability, microbial activity, and AMF development and colonization (Landon, 1991; Okeke </w:t>
      </w:r>
      <w:r w:rsidRPr="00126DD1">
        <w:rPr>
          <w:rFonts w:ascii="Times New Roman" w:hAnsi="Times New Roman" w:cs="Times New Roman"/>
          <w:i/>
          <w:iCs/>
          <w:sz w:val="24"/>
          <w:szCs w:val="24"/>
        </w:rPr>
        <w:t>et al</w:t>
      </w:r>
      <w:r w:rsidRPr="00511D06">
        <w:rPr>
          <w:rFonts w:ascii="Times New Roman" w:hAnsi="Times New Roman" w:cs="Times New Roman"/>
          <w:sz w:val="24"/>
          <w:szCs w:val="24"/>
        </w:rPr>
        <w:t xml:space="preserve">., 2020; Penn and </w:t>
      </w:r>
      <w:proofErr w:type="spellStart"/>
      <w:r w:rsidRPr="00511D06">
        <w:rPr>
          <w:rFonts w:ascii="Times New Roman" w:hAnsi="Times New Roman" w:cs="Times New Roman"/>
          <w:sz w:val="24"/>
          <w:szCs w:val="24"/>
        </w:rPr>
        <w:t>Camberato</w:t>
      </w:r>
      <w:proofErr w:type="spellEnd"/>
      <w:r w:rsidRPr="00511D06">
        <w:rPr>
          <w:rFonts w:ascii="Times New Roman" w:hAnsi="Times New Roman" w:cs="Times New Roman"/>
          <w:sz w:val="24"/>
          <w:szCs w:val="24"/>
        </w:rPr>
        <w:t xml:space="preserve">, 2019; Zaman </w:t>
      </w:r>
      <w:r w:rsidRPr="00126DD1">
        <w:rPr>
          <w:rFonts w:ascii="Times New Roman" w:hAnsi="Times New Roman" w:cs="Times New Roman"/>
          <w:i/>
          <w:iCs/>
          <w:sz w:val="24"/>
          <w:szCs w:val="24"/>
        </w:rPr>
        <w:t>et al</w:t>
      </w:r>
      <w:r w:rsidRPr="00511D06">
        <w:rPr>
          <w:rFonts w:ascii="Times New Roman" w:hAnsi="Times New Roman" w:cs="Times New Roman"/>
          <w:sz w:val="24"/>
          <w:szCs w:val="24"/>
        </w:rPr>
        <w:t>., 2024). The sandy texture and low water-holding capacity likely accelerated moisture loss, potentially restricting seed imbibition, nutrient uptake, cell expansion, and petiole development under drought. Although organic matter, organic carbon, and nitrogen were within acceptable fertility levels (Musinguzi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w:t>
      </w:r>
      <w:r w:rsidRPr="00511D06">
        <w:rPr>
          <w:rFonts w:ascii="Times New Roman" w:hAnsi="Times New Roman" w:cs="Times New Roman"/>
          <w:sz w:val="24"/>
          <w:szCs w:val="24"/>
        </w:rPr>
        <w:lastRenderedPageBreak/>
        <w:t>2016), their relatively low levels may have limited nutrient buffering under water deficit. Conversely, the high base saturation (86.36</w:t>
      </w:r>
      <w:r w:rsidR="003F7E74">
        <w:rPr>
          <w:rFonts w:ascii="Times New Roman" w:hAnsi="Times New Roman" w:cs="Times New Roman"/>
          <w:sz w:val="24"/>
          <w:szCs w:val="24"/>
        </w:rPr>
        <w:t xml:space="preserve"> </w:t>
      </w:r>
      <w:r w:rsidRPr="00511D06">
        <w:rPr>
          <w:rFonts w:ascii="Times New Roman" w:hAnsi="Times New Roman" w:cs="Times New Roman"/>
          <w:sz w:val="24"/>
          <w:szCs w:val="24"/>
        </w:rPr>
        <w:t xml:space="preserve">%), low exchangeable acidity, and low electrical conductivity (0.16 </w:t>
      </w:r>
      <w:proofErr w:type="spellStart"/>
      <w:r w:rsidRPr="00511D06">
        <w:rPr>
          <w:rFonts w:ascii="Times New Roman" w:hAnsi="Times New Roman" w:cs="Times New Roman"/>
          <w:sz w:val="24"/>
          <w:szCs w:val="24"/>
        </w:rPr>
        <w:t>dS</w:t>
      </w:r>
      <w:proofErr w:type="spellEnd"/>
      <w:r w:rsidRPr="00511D06">
        <w:rPr>
          <w:rFonts w:ascii="Times New Roman" w:hAnsi="Times New Roman" w:cs="Times New Roman"/>
          <w:sz w:val="24"/>
          <w:szCs w:val="24"/>
        </w:rPr>
        <w:t xml:space="preserve"> m⁻¹) indicate minimal risks of </w:t>
      </w:r>
      <w:proofErr w:type="spellStart"/>
      <w:r w:rsidRPr="00511D06">
        <w:rPr>
          <w:rFonts w:ascii="Times New Roman" w:hAnsi="Times New Roman" w:cs="Times New Roman"/>
          <w:sz w:val="24"/>
          <w:szCs w:val="24"/>
        </w:rPr>
        <w:t>aluminium</w:t>
      </w:r>
      <w:proofErr w:type="spellEnd"/>
      <w:r w:rsidRPr="00511D06">
        <w:rPr>
          <w:rFonts w:ascii="Times New Roman" w:hAnsi="Times New Roman" w:cs="Times New Roman"/>
          <w:sz w:val="24"/>
          <w:szCs w:val="24"/>
        </w:rPr>
        <w:t xml:space="preserve"> toxicity and salinity, suggesting that drought was the principal edaphic constraint (Begum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2019). Under these conditions, AMF could play an important role in enhancing water relations, nutrient acquisition, photosynthetic performance, and drought tolerance (Chandrasekaran, 2024; </w:t>
      </w:r>
      <w:proofErr w:type="spellStart"/>
      <w:r w:rsidRPr="00511D06">
        <w:rPr>
          <w:rFonts w:ascii="Times New Roman" w:hAnsi="Times New Roman" w:cs="Times New Roman"/>
          <w:sz w:val="24"/>
          <w:szCs w:val="24"/>
        </w:rPr>
        <w:t>Vadez</w:t>
      </w:r>
      <w:proofErr w:type="spellEnd"/>
      <w:r w:rsidRPr="00511D06">
        <w:rPr>
          <w:rFonts w:ascii="Times New Roman" w:hAnsi="Times New Roman" w:cs="Times New Roman"/>
          <w:sz w:val="24"/>
          <w:szCs w:val="24"/>
        </w:rPr>
        <w:t xml:space="preserve"> </w:t>
      </w:r>
      <w:r w:rsidRPr="003F7E74">
        <w:rPr>
          <w:rFonts w:ascii="Times New Roman" w:hAnsi="Times New Roman" w:cs="Times New Roman"/>
          <w:i/>
          <w:iCs/>
          <w:sz w:val="24"/>
          <w:szCs w:val="24"/>
        </w:rPr>
        <w:t>et al.</w:t>
      </w:r>
      <w:r w:rsidRPr="00511D06">
        <w:rPr>
          <w:rFonts w:ascii="Times New Roman" w:hAnsi="Times New Roman" w:cs="Times New Roman"/>
          <w:sz w:val="24"/>
          <w:szCs w:val="24"/>
        </w:rPr>
        <w:t xml:space="preserve">, 2024). </w:t>
      </w:r>
      <w:r>
        <w:rPr>
          <w:rFonts w:ascii="Times New Roman" w:hAnsi="Times New Roman" w:cs="Times New Roman"/>
          <w:sz w:val="24"/>
          <w:szCs w:val="24"/>
        </w:rPr>
        <w:t>Generally</w:t>
      </w:r>
      <w:r w:rsidRPr="00511D06">
        <w:rPr>
          <w:rFonts w:ascii="Times New Roman" w:hAnsi="Times New Roman" w:cs="Times New Roman"/>
          <w:sz w:val="24"/>
          <w:szCs w:val="24"/>
        </w:rPr>
        <w:t>, the soil characteristics provided an appropriate environment for evaluating differences among </w:t>
      </w:r>
      <w:r w:rsidRPr="003F7E74">
        <w:rPr>
          <w:rFonts w:ascii="Times New Roman" w:hAnsi="Times New Roman" w:cs="Times New Roman"/>
          <w:i/>
          <w:iCs/>
          <w:sz w:val="24"/>
          <w:szCs w:val="24"/>
        </w:rPr>
        <w:t>Vigna subterranea</w:t>
      </w:r>
      <w:r w:rsidRPr="00511D06">
        <w:rPr>
          <w:rFonts w:ascii="Times New Roman" w:hAnsi="Times New Roman" w:cs="Times New Roman"/>
          <w:sz w:val="24"/>
          <w:szCs w:val="24"/>
        </w:rPr>
        <w:t> accessions and the potential contribution of microorganisms to maintaining germination and vegetative growth under drought.</w:t>
      </w:r>
    </w:p>
    <w:p w14:paraId="0003738A" w14:textId="53591518"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 xml:space="preserve">Drought is a major environmental constraint that adversely affects plant growth and development by disrupting morphological, physiological, biochemical, and molecular processes throughout the plant life cycle (Rampino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xml:space="preserve">., 2006; </w:t>
      </w:r>
      <w:proofErr w:type="spellStart"/>
      <w:r w:rsidRPr="00A072E7">
        <w:rPr>
          <w:rFonts w:ascii="Times New Roman" w:hAnsi="Times New Roman" w:cs="Times New Roman"/>
          <w:sz w:val="24"/>
          <w:szCs w:val="24"/>
        </w:rPr>
        <w:t>Gonfa</w:t>
      </w:r>
      <w:proofErr w:type="spellEnd"/>
      <w:r w:rsidRPr="00A072E7">
        <w:rPr>
          <w:rFonts w:ascii="Times New Roman" w:hAnsi="Times New Roman" w:cs="Times New Roman"/>
          <w:sz w:val="24"/>
          <w:szCs w:val="24"/>
        </w:rPr>
        <w:t xml:space="preserve"> and Tesfaye, 2011). During germination, water deficit can limit seed imbibition and subsequent metabolic activation, thereby reduce germination and delay seedling establishment. The significant treatment effect observed in this study (</w:t>
      </w:r>
      <w:r w:rsidRPr="00A072E7">
        <w:rPr>
          <w:rFonts w:ascii="Times New Roman" w:hAnsi="Times New Roman" w:cs="Times New Roman"/>
          <w:i/>
          <w:iCs/>
          <w:sz w:val="24"/>
          <w:szCs w:val="24"/>
        </w:rPr>
        <w:t>P</w:t>
      </w:r>
      <w:r w:rsidRPr="00A072E7">
        <w:rPr>
          <w:rFonts w:ascii="Times New Roman" w:hAnsi="Times New Roman" w:cs="Times New Roman"/>
          <w:sz w:val="24"/>
          <w:szCs w:val="24"/>
        </w:rPr>
        <w:t> = 0.0008) confirms that water availability and the applied biological amelioration treatments influenced the germination response of </w:t>
      </w:r>
      <w:r w:rsidRPr="00A072E7">
        <w:rPr>
          <w:rFonts w:ascii="Times New Roman" w:hAnsi="Times New Roman" w:cs="Times New Roman"/>
          <w:i/>
          <w:iCs/>
          <w:sz w:val="24"/>
          <w:szCs w:val="24"/>
        </w:rPr>
        <w:t>Vigna subterranea</w:t>
      </w:r>
      <w:r w:rsidRPr="00A072E7">
        <w:rPr>
          <w:rFonts w:ascii="Times New Roman" w:hAnsi="Times New Roman" w:cs="Times New Roman"/>
          <w:sz w:val="24"/>
          <w:szCs w:val="24"/>
        </w:rPr>
        <w:t>.</w:t>
      </w:r>
    </w:p>
    <w:p w14:paraId="1F74246A"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The variation observed among the </w:t>
      </w:r>
      <w:proofErr w:type="spellStart"/>
      <w:r w:rsidRPr="00A072E7">
        <w:rPr>
          <w:rFonts w:ascii="Times New Roman" w:hAnsi="Times New Roman" w:cs="Times New Roman"/>
          <w:sz w:val="24"/>
          <w:szCs w:val="24"/>
        </w:rPr>
        <w:t>TvSu</w:t>
      </w:r>
      <w:proofErr w:type="spellEnd"/>
      <w:r w:rsidRPr="00A072E7">
        <w:rPr>
          <w:rFonts w:ascii="Times New Roman" w:hAnsi="Times New Roman" w:cs="Times New Roman"/>
          <w:sz w:val="24"/>
          <w:szCs w:val="24"/>
        </w:rPr>
        <w:t xml:space="preserve"> accessions indicates substantial genotypic differences in germination response to drought stress. Some accessions maintained relatively high germination under water deficit, suggesting inherent differences in drought tolerance and seed physiological characteristics. Such variation is important for identifying genotypes with greater capacity to establish under moisture-limited conditions.</w:t>
      </w:r>
    </w:p>
    <w:p w14:paraId="45A5C196"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AMF inoculation (T1) generally improved germination under drought, potentially through enhanced acquisition of water and nutrients, particularly phosphorus, via the extraradical hyphal network. Similarly, the application of </w:t>
      </w:r>
      <w:proofErr w:type="spellStart"/>
      <w:r w:rsidRPr="00A072E7">
        <w:rPr>
          <w:rFonts w:ascii="Times New Roman" w:hAnsi="Times New Roman" w:cs="Times New Roman"/>
          <w:i/>
          <w:iCs/>
          <w:sz w:val="24"/>
          <w:szCs w:val="24"/>
        </w:rPr>
        <w:t>Calopogonium</w:t>
      </w:r>
      <w:proofErr w:type="spellEnd"/>
      <w:r w:rsidRPr="00A072E7">
        <w:rPr>
          <w:rFonts w:ascii="Times New Roman" w:hAnsi="Times New Roman" w:cs="Times New Roman"/>
          <w:i/>
          <w:iCs/>
          <w:sz w:val="24"/>
          <w:szCs w:val="24"/>
        </w:rPr>
        <w:t xml:space="preserve">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xml:space="preserve"> (T2) improved </w:t>
      </w:r>
      <w:r w:rsidRPr="00A072E7">
        <w:rPr>
          <w:rFonts w:ascii="Times New Roman" w:hAnsi="Times New Roman" w:cs="Times New Roman"/>
          <w:sz w:val="24"/>
          <w:szCs w:val="24"/>
        </w:rPr>
        <w:lastRenderedPageBreak/>
        <w:t>germination in several accessions, possibly by enhancing soil moisture retention, nutrient availability, and soil physical conditions (</w:t>
      </w:r>
      <w:proofErr w:type="spellStart"/>
      <w:r w:rsidRPr="00A072E7">
        <w:rPr>
          <w:rFonts w:ascii="Times New Roman" w:hAnsi="Times New Roman" w:cs="Times New Roman"/>
          <w:sz w:val="24"/>
          <w:szCs w:val="24"/>
        </w:rPr>
        <w:t>Yakasai</w:t>
      </w:r>
      <w:proofErr w:type="spellEnd"/>
      <w:r w:rsidRPr="00A072E7">
        <w:rPr>
          <w:rFonts w:ascii="Times New Roman" w:hAnsi="Times New Roman" w:cs="Times New Roman"/>
          <w:sz w:val="24"/>
          <w:szCs w:val="24"/>
        </w:rPr>
        <w:t xml:space="preserve"> and Rabiu, 2025; </w:t>
      </w:r>
      <w:proofErr w:type="spellStart"/>
      <w:r w:rsidRPr="00A072E7">
        <w:rPr>
          <w:rFonts w:ascii="Times New Roman" w:hAnsi="Times New Roman" w:cs="Times New Roman"/>
          <w:sz w:val="24"/>
          <w:szCs w:val="24"/>
        </w:rPr>
        <w:t>Gbarabe</w:t>
      </w:r>
      <w:proofErr w:type="spellEnd"/>
      <w:r w:rsidRPr="00A072E7">
        <w:rPr>
          <w:rFonts w:ascii="Times New Roman" w:hAnsi="Times New Roman" w:cs="Times New Roman"/>
          <w:sz w:val="24"/>
          <w:szCs w:val="24"/>
        </w:rPr>
        <w:t xml:space="preserve"> and Daye, 2024). These findings suggest that both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can contribute to reducing the adverse effects of drought during the early stages of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w:t>
      </w:r>
    </w:p>
    <w:p w14:paraId="03007F4F" w14:textId="77777777" w:rsidR="00A072E7" w:rsidRPr="00A072E7" w:rsidRDefault="00A072E7" w:rsidP="00A072E7">
      <w:pPr>
        <w:spacing w:line="480" w:lineRule="auto"/>
        <w:jc w:val="both"/>
        <w:rPr>
          <w:rFonts w:ascii="Times New Roman" w:hAnsi="Times New Roman" w:cs="Times New Roman"/>
          <w:sz w:val="24"/>
          <w:szCs w:val="24"/>
        </w:rPr>
      </w:pPr>
      <w:r w:rsidRPr="00A072E7">
        <w:rPr>
          <w:rFonts w:ascii="Times New Roman" w:hAnsi="Times New Roman" w:cs="Times New Roman"/>
          <w:sz w:val="24"/>
          <w:szCs w:val="24"/>
        </w:rPr>
        <w:t>However, the combined treatment (T3) did not consistently produce the highest germination across all accessions. Although improved germination was observed in some genotypes, others showed comparatively lower responses. This pattern suggests that the interaction between AMF,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xml:space="preserve">, and the host genotype may be complex and does not necessarily result in a uniform additive or synergistic effect. Differences in AMF compatibility, genotype-specific drought tolerance, and responses to improved soil conditions may contribute to the observed variation (Sharma </w:t>
      </w:r>
      <w:r w:rsidRPr="003F7E74">
        <w:rPr>
          <w:rFonts w:ascii="Times New Roman" w:hAnsi="Times New Roman" w:cs="Times New Roman"/>
          <w:i/>
          <w:iCs/>
          <w:sz w:val="24"/>
          <w:szCs w:val="24"/>
        </w:rPr>
        <w:t>et al</w:t>
      </w:r>
      <w:r w:rsidRPr="00A072E7">
        <w:rPr>
          <w:rFonts w:ascii="Times New Roman" w:hAnsi="Times New Roman" w:cs="Times New Roman"/>
          <w:sz w:val="24"/>
          <w:szCs w:val="24"/>
        </w:rPr>
        <w:t xml:space="preserve">., 2021; Solís-Ramos </w:t>
      </w:r>
      <w:r w:rsidRPr="00126DD1">
        <w:rPr>
          <w:rFonts w:ascii="Times New Roman" w:hAnsi="Times New Roman" w:cs="Times New Roman"/>
          <w:i/>
          <w:iCs/>
          <w:sz w:val="24"/>
          <w:szCs w:val="24"/>
        </w:rPr>
        <w:t>et al</w:t>
      </w:r>
      <w:r w:rsidRPr="00A072E7">
        <w:rPr>
          <w:rFonts w:ascii="Times New Roman" w:hAnsi="Times New Roman" w:cs="Times New Roman"/>
          <w:sz w:val="24"/>
          <w:szCs w:val="24"/>
        </w:rPr>
        <w:t>., 2023).</w:t>
      </w:r>
    </w:p>
    <w:p w14:paraId="4520B365" w14:textId="7C894D11" w:rsidR="00A072E7" w:rsidRPr="00A072E7" w:rsidRDefault="00A072E7" w:rsidP="00A072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summary, </w:t>
      </w:r>
      <w:r w:rsidRPr="00A072E7">
        <w:rPr>
          <w:rFonts w:ascii="Times New Roman" w:hAnsi="Times New Roman" w:cs="Times New Roman"/>
          <w:sz w:val="24"/>
          <w:szCs w:val="24"/>
        </w:rPr>
        <w:t xml:space="preserve">the findings </w:t>
      </w:r>
      <w:r>
        <w:rPr>
          <w:rFonts w:ascii="Times New Roman" w:hAnsi="Times New Roman" w:cs="Times New Roman"/>
          <w:sz w:val="24"/>
          <w:szCs w:val="24"/>
        </w:rPr>
        <w:t>show</w:t>
      </w:r>
      <w:r w:rsidRPr="00A072E7">
        <w:rPr>
          <w:rFonts w:ascii="Times New Roman" w:hAnsi="Times New Roman" w:cs="Times New Roman"/>
          <w:sz w:val="24"/>
          <w:szCs w:val="24"/>
        </w:rPr>
        <w:t xml:space="preserve"> that drought stress significantly affects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germination, while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xml:space="preserve"> can alleviate drought-associated effects in certain accessions. The differential responses among </w:t>
      </w:r>
      <w:proofErr w:type="spellStart"/>
      <w:r w:rsidRPr="00A072E7">
        <w:rPr>
          <w:rFonts w:ascii="Times New Roman" w:hAnsi="Times New Roman" w:cs="Times New Roman"/>
          <w:sz w:val="24"/>
          <w:szCs w:val="24"/>
        </w:rPr>
        <w:t>TvSu</w:t>
      </w:r>
      <w:proofErr w:type="spellEnd"/>
      <w:r w:rsidRPr="00A072E7">
        <w:rPr>
          <w:rFonts w:ascii="Times New Roman" w:hAnsi="Times New Roman" w:cs="Times New Roman"/>
          <w:sz w:val="24"/>
          <w:szCs w:val="24"/>
        </w:rPr>
        <w:t xml:space="preserve"> 1–5 further indicate that the effectiveness of these biological amelioration strategies is genotype-dependent. Therefore, integrating AMF and </w:t>
      </w:r>
      <w:r w:rsidRPr="00A072E7">
        <w:rPr>
          <w:rFonts w:ascii="Times New Roman" w:hAnsi="Times New Roman" w:cs="Times New Roman"/>
          <w:i/>
          <w:iCs/>
          <w:sz w:val="24"/>
          <w:szCs w:val="24"/>
        </w:rPr>
        <w:t xml:space="preserve">C. </w:t>
      </w:r>
      <w:proofErr w:type="spellStart"/>
      <w:r w:rsidRPr="00A072E7">
        <w:rPr>
          <w:rFonts w:ascii="Times New Roman" w:hAnsi="Times New Roman" w:cs="Times New Roman"/>
          <w:i/>
          <w:iCs/>
          <w:sz w:val="24"/>
          <w:szCs w:val="24"/>
        </w:rPr>
        <w:t>mucunoides</w:t>
      </w:r>
      <w:proofErr w:type="spellEnd"/>
      <w:r w:rsidRPr="00A072E7">
        <w:rPr>
          <w:rFonts w:ascii="Times New Roman" w:hAnsi="Times New Roman" w:cs="Times New Roman"/>
          <w:sz w:val="24"/>
          <w:szCs w:val="24"/>
        </w:rPr>
        <w:t> may offer a promising approach for improving </w:t>
      </w:r>
      <w:r w:rsidRPr="00A072E7">
        <w:rPr>
          <w:rFonts w:ascii="Times New Roman" w:hAnsi="Times New Roman" w:cs="Times New Roman"/>
          <w:i/>
          <w:iCs/>
          <w:sz w:val="24"/>
          <w:szCs w:val="24"/>
        </w:rPr>
        <w:t>V. subterranea</w:t>
      </w:r>
      <w:r w:rsidRPr="00A072E7">
        <w:rPr>
          <w:rFonts w:ascii="Times New Roman" w:hAnsi="Times New Roman" w:cs="Times New Roman"/>
          <w:sz w:val="24"/>
          <w:szCs w:val="24"/>
        </w:rPr>
        <w:t> establishment under drought conditions, particularly when matched with responsive genotypes.</w:t>
      </w:r>
    </w:p>
    <w:p w14:paraId="56CCBDF8" w14:textId="02EA9F66" w:rsidR="00775EA5" w:rsidRPr="005056B4" w:rsidRDefault="00775EA5" w:rsidP="004C769E">
      <w:pPr>
        <w:spacing w:line="480" w:lineRule="auto"/>
        <w:jc w:val="both"/>
        <w:rPr>
          <w:rFonts w:ascii="Times New Roman" w:hAnsi="Times New Roman" w:cs="Times New Roman"/>
          <w:b/>
          <w:bCs/>
          <w:sz w:val="24"/>
          <w:szCs w:val="24"/>
        </w:rPr>
      </w:pPr>
      <w:r w:rsidRPr="005056B4">
        <w:rPr>
          <w:rFonts w:ascii="Times New Roman" w:hAnsi="Times New Roman" w:cs="Times New Roman"/>
          <w:b/>
          <w:bCs/>
          <w:sz w:val="24"/>
          <w:szCs w:val="24"/>
        </w:rPr>
        <w:t>Petiole Length Response to Water Availability and Biological Treatments</w:t>
      </w:r>
    </w:p>
    <w:p w14:paraId="07A0C031" w14:textId="20F3EBD8" w:rsidR="00775EA5" w:rsidRDefault="00775EA5" w:rsidP="004C769E">
      <w:pPr>
        <w:spacing w:line="480" w:lineRule="auto"/>
        <w:jc w:val="both"/>
        <w:rPr>
          <w:rFonts w:ascii="Times New Roman" w:hAnsi="Times New Roman" w:cs="Times New Roman"/>
          <w:sz w:val="24"/>
          <w:szCs w:val="24"/>
        </w:rPr>
      </w:pPr>
      <w:r w:rsidRPr="005056B4">
        <w:rPr>
          <w:rFonts w:ascii="Times New Roman" w:hAnsi="Times New Roman" w:cs="Times New Roman"/>
          <w:sz w:val="24"/>
          <w:szCs w:val="24"/>
        </w:rPr>
        <w:t xml:space="preserve">Petiole length, an important component of canopy architecture and light interception, increased progressively under well-watered conditions, reflecting adequate turgor for cell expansion and sustained vegetative growth (Wang </w:t>
      </w:r>
      <w:r w:rsidRPr="003F7E74">
        <w:rPr>
          <w:rFonts w:ascii="Times New Roman" w:hAnsi="Times New Roman" w:cs="Times New Roman"/>
          <w:i/>
          <w:iCs/>
          <w:sz w:val="24"/>
          <w:szCs w:val="24"/>
        </w:rPr>
        <w:t>et al</w:t>
      </w:r>
      <w:r w:rsidRPr="005056B4">
        <w:rPr>
          <w:rFonts w:ascii="Times New Roman" w:hAnsi="Times New Roman" w:cs="Times New Roman"/>
          <w:sz w:val="24"/>
          <w:szCs w:val="24"/>
        </w:rPr>
        <w:t xml:space="preserve">., 2024). </w:t>
      </w:r>
      <w:r w:rsidR="004B444C" w:rsidRPr="00942CB8">
        <w:rPr>
          <w:rFonts w:ascii="Times New Roman" w:hAnsi="Times New Roman" w:cs="Times New Roman"/>
          <w:sz w:val="24"/>
          <w:szCs w:val="24"/>
        </w:rPr>
        <w:t xml:space="preserve">The control experiment revealed a weekly significant increase in the petiole length across the different accessions, with the exception of week 2. Notably, accession </w:t>
      </w:r>
      <w:r w:rsidR="004B444C" w:rsidRPr="00010745">
        <w:rPr>
          <w:rFonts w:ascii="Times New Roman" w:hAnsi="Times New Roman" w:cs="Times New Roman"/>
          <w:sz w:val="24"/>
          <w:szCs w:val="24"/>
        </w:rPr>
        <w:t>TVSU4</w:t>
      </w:r>
      <w:r w:rsidR="004B444C" w:rsidRPr="00942CB8">
        <w:rPr>
          <w:rFonts w:ascii="Times New Roman" w:hAnsi="Times New Roman" w:cs="Times New Roman"/>
          <w:sz w:val="24"/>
          <w:szCs w:val="24"/>
        </w:rPr>
        <w:t xml:space="preserve"> exhibited a statistically significant difference in petiole </w:t>
      </w:r>
      <w:r w:rsidR="004B444C" w:rsidRPr="00942CB8">
        <w:rPr>
          <w:rFonts w:ascii="Times New Roman" w:hAnsi="Times New Roman" w:cs="Times New Roman"/>
          <w:sz w:val="24"/>
          <w:szCs w:val="24"/>
        </w:rPr>
        <w:lastRenderedPageBreak/>
        <w:t xml:space="preserve">length </w:t>
      </w:r>
      <w:r w:rsidR="004B444C" w:rsidRPr="005056B4">
        <w:rPr>
          <w:rFonts w:ascii="Times New Roman" w:hAnsi="Times New Roman" w:cs="Times New Roman"/>
          <w:sz w:val="24"/>
          <w:szCs w:val="24"/>
        </w:rPr>
        <w:t>elongation,</w:t>
      </w:r>
      <w:r w:rsidR="004B444C">
        <w:rPr>
          <w:rFonts w:ascii="Times New Roman" w:hAnsi="Times New Roman" w:cs="Times New Roman"/>
          <w:sz w:val="24"/>
          <w:szCs w:val="24"/>
        </w:rPr>
        <w:t xml:space="preserve"> </w:t>
      </w:r>
      <w:r w:rsidR="004B444C" w:rsidRPr="00942CB8">
        <w:rPr>
          <w:rFonts w:ascii="Times New Roman" w:hAnsi="Times New Roman" w:cs="Times New Roman"/>
          <w:sz w:val="24"/>
          <w:szCs w:val="24"/>
        </w:rPr>
        <w:t>when compared to all other accessions throughout the evaluation period</w:t>
      </w:r>
      <w:r w:rsidR="004B444C">
        <w:rPr>
          <w:rFonts w:ascii="Times New Roman" w:hAnsi="Times New Roman" w:cs="Times New Roman"/>
          <w:sz w:val="24"/>
          <w:szCs w:val="24"/>
        </w:rPr>
        <w:t xml:space="preserve"> thereby </w:t>
      </w:r>
      <w:r w:rsidR="004B444C" w:rsidRPr="005056B4">
        <w:rPr>
          <w:rFonts w:ascii="Times New Roman" w:hAnsi="Times New Roman" w:cs="Times New Roman"/>
          <w:sz w:val="24"/>
          <w:szCs w:val="24"/>
        </w:rPr>
        <w:t>indicating genetic variation in hormonal regulation, assimilate partitioning, and growth plasticity (</w:t>
      </w:r>
      <w:proofErr w:type="spellStart"/>
      <w:r w:rsidR="004B444C" w:rsidRPr="005056B4">
        <w:rPr>
          <w:rFonts w:ascii="Times New Roman" w:hAnsi="Times New Roman" w:cs="Times New Roman"/>
          <w:sz w:val="24"/>
          <w:szCs w:val="24"/>
        </w:rPr>
        <w:t>Mabhaudhi</w:t>
      </w:r>
      <w:proofErr w:type="spellEnd"/>
      <w:r w:rsidR="004B444C" w:rsidRPr="005056B4">
        <w:rPr>
          <w:rFonts w:ascii="Times New Roman" w:hAnsi="Times New Roman" w:cs="Times New Roman"/>
          <w:sz w:val="24"/>
          <w:szCs w:val="24"/>
        </w:rPr>
        <w:t xml:space="preserve"> </w:t>
      </w:r>
      <w:r w:rsidR="004B444C" w:rsidRPr="003F7E74">
        <w:rPr>
          <w:rFonts w:ascii="Times New Roman" w:hAnsi="Times New Roman" w:cs="Times New Roman"/>
          <w:i/>
          <w:iCs/>
          <w:sz w:val="24"/>
          <w:szCs w:val="24"/>
        </w:rPr>
        <w:t>et al</w:t>
      </w:r>
      <w:r w:rsidR="004B444C" w:rsidRPr="005056B4">
        <w:rPr>
          <w:rFonts w:ascii="Times New Roman" w:hAnsi="Times New Roman" w:cs="Times New Roman"/>
          <w:sz w:val="24"/>
          <w:szCs w:val="24"/>
        </w:rPr>
        <w:t>., 2023).</w:t>
      </w:r>
      <w:r w:rsidR="005E5EA0">
        <w:rPr>
          <w:rFonts w:ascii="Times New Roman" w:hAnsi="Times New Roman" w:cs="Times New Roman"/>
          <w:sz w:val="24"/>
          <w:szCs w:val="24"/>
        </w:rPr>
        <w:t xml:space="preserve"> </w:t>
      </w:r>
      <w:r w:rsidRPr="005056B4">
        <w:rPr>
          <w:rFonts w:ascii="Times New Roman" w:hAnsi="Times New Roman" w:cs="Times New Roman"/>
          <w:sz w:val="24"/>
          <w:szCs w:val="24"/>
        </w:rPr>
        <w:t xml:space="preserve">Adequate hydration also supports hydraulic conductivity, stomatal function, and carbon assimilation, promoting vegetative growth (Carminati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2023). The absence of measurable petiole length in TVSU5 at 13 WAP was likely associated with physiological maturity and leaf senescence rather than growth inhibition (Lim </w:t>
      </w:r>
      <w:r w:rsidRPr="003F7E74">
        <w:rPr>
          <w:rFonts w:ascii="Times New Roman" w:hAnsi="Times New Roman" w:cs="Times New Roman"/>
          <w:i/>
          <w:iCs/>
          <w:sz w:val="24"/>
          <w:szCs w:val="24"/>
        </w:rPr>
        <w:t>et al</w:t>
      </w:r>
      <w:r w:rsidRPr="005056B4">
        <w:rPr>
          <w:rFonts w:ascii="Times New Roman" w:hAnsi="Times New Roman" w:cs="Times New Roman"/>
          <w:sz w:val="24"/>
          <w:szCs w:val="24"/>
        </w:rPr>
        <w:t>., 2023).</w:t>
      </w:r>
    </w:p>
    <w:p w14:paraId="3CF9DD43" w14:textId="1B2EF3A4" w:rsidR="00775EA5" w:rsidRDefault="008B6EE5" w:rsidP="004C769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drought stress control, weekly increase in the petiole length were significant from week 3 to week 13 when compared with week 1 and 2, However, accessions 3 and 4 showed significant difference from week 5 to week 13, while accession 5 to indicated significant difference from week 4 down to 12. The observed </w:t>
      </w:r>
      <w:r w:rsidRPr="005056B4">
        <w:rPr>
          <w:rFonts w:ascii="Times New Roman" w:hAnsi="Times New Roman" w:cs="Times New Roman"/>
          <w:sz w:val="24"/>
          <w:szCs w:val="24"/>
        </w:rPr>
        <w:t>petiole elongation in all accessions</w:t>
      </w:r>
      <w:r>
        <w:rPr>
          <w:rFonts w:ascii="Times New Roman" w:hAnsi="Times New Roman" w:cs="Times New Roman"/>
          <w:sz w:val="24"/>
          <w:szCs w:val="24"/>
        </w:rPr>
        <w:t xml:space="preserve"> was an </w:t>
      </w:r>
      <w:r w:rsidRPr="005056B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056B4">
        <w:rPr>
          <w:rFonts w:ascii="Times New Roman" w:hAnsi="Times New Roman" w:cs="Times New Roman"/>
          <w:sz w:val="24"/>
          <w:szCs w:val="24"/>
        </w:rPr>
        <w:t>indicati</w:t>
      </w:r>
      <w:r>
        <w:rPr>
          <w:rFonts w:ascii="Times New Roman" w:hAnsi="Times New Roman" w:cs="Times New Roman"/>
          <w:sz w:val="24"/>
          <w:szCs w:val="24"/>
        </w:rPr>
        <w:t>on of</w:t>
      </w:r>
      <w:r w:rsidRPr="005056B4">
        <w:rPr>
          <w:rFonts w:ascii="Times New Roman" w:hAnsi="Times New Roman" w:cs="Times New Roman"/>
          <w:sz w:val="24"/>
          <w:szCs w:val="24"/>
        </w:rPr>
        <w:t xml:space="preserve"> some capacity to maintain growth under moderate water deficit through osmotic adjustment, turgor maintenance, and assimilate partitioning (Wang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xml:space="preserve">., 2024; Gupta </w:t>
      </w:r>
      <w:r w:rsidRPr="00FA3E40">
        <w:rPr>
          <w:rFonts w:ascii="Times New Roman" w:hAnsi="Times New Roman" w:cs="Times New Roman"/>
          <w:i/>
          <w:iCs/>
          <w:sz w:val="24"/>
          <w:szCs w:val="24"/>
        </w:rPr>
        <w:t>et al</w:t>
      </w:r>
      <w:r w:rsidRPr="005056B4">
        <w:rPr>
          <w:rFonts w:ascii="Times New Roman" w:hAnsi="Times New Roman" w:cs="Times New Roman"/>
          <w:sz w:val="24"/>
          <w:szCs w:val="24"/>
        </w:rPr>
        <w:t>., 2023).</w:t>
      </w:r>
      <w:r w:rsidR="00CC0614">
        <w:rPr>
          <w:rFonts w:ascii="Times New Roman" w:hAnsi="Times New Roman" w:cs="Times New Roman"/>
          <w:sz w:val="24"/>
          <w:szCs w:val="24"/>
        </w:rPr>
        <w:t xml:space="preserve"> </w:t>
      </w:r>
      <w:r w:rsidR="00CC0614" w:rsidRPr="005056B4">
        <w:rPr>
          <w:rFonts w:ascii="Times New Roman" w:hAnsi="Times New Roman" w:cs="Times New Roman"/>
          <w:sz w:val="24"/>
          <w:szCs w:val="24"/>
        </w:rPr>
        <w:t xml:space="preserve">TVSU2 and TVSU4 showed greater resilience, whereas TVSU3 and TVSU5 exhibited poorer performance </w:t>
      </w:r>
      <w:r w:rsidR="00CC0614">
        <w:rPr>
          <w:rFonts w:ascii="Times New Roman" w:hAnsi="Times New Roman" w:cs="Times New Roman"/>
          <w:sz w:val="24"/>
          <w:szCs w:val="24"/>
        </w:rPr>
        <w:t xml:space="preserve">with no increase in petiole length in week 13, implying the onset of senescence. </w:t>
      </w:r>
      <w:r w:rsidR="00775EA5" w:rsidRPr="005056B4">
        <w:rPr>
          <w:rFonts w:ascii="Times New Roman" w:hAnsi="Times New Roman" w:cs="Times New Roman"/>
          <w:sz w:val="24"/>
          <w:szCs w:val="24"/>
        </w:rPr>
        <w:t>Such genotypic variation in drought adaptation is consistent with differences in physiological plasticity and stress-responsive mechanisms reported in Bambara groundnut (</w:t>
      </w:r>
      <w:proofErr w:type="spellStart"/>
      <w:r w:rsidR="00775EA5" w:rsidRPr="005056B4">
        <w:rPr>
          <w:rFonts w:ascii="Times New Roman" w:hAnsi="Times New Roman" w:cs="Times New Roman"/>
          <w:sz w:val="24"/>
          <w:szCs w:val="24"/>
        </w:rPr>
        <w:t>Mabhaudhi</w:t>
      </w:r>
      <w:proofErr w:type="spellEnd"/>
      <w:r w:rsidR="00775EA5" w:rsidRPr="00FA3E40">
        <w:rPr>
          <w:rFonts w:ascii="Times New Roman" w:hAnsi="Times New Roman" w:cs="Times New Roman"/>
          <w:i/>
          <w:iCs/>
          <w:sz w:val="24"/>
          <w:szCs w:val="24"/>
        </w:rPr>
        <w:t xml:space="preserve"> et al</w:t>
      </w:r>
      <w:r w:rsidR="00775EA5" w:rsidRPr="005056B4">
        <w:rPr>
          <w:rFonts w:ascii="Times New Roman" w:hAnsi="Times New Roman" w:cs="Times New Roman"/>
          <w:sz w:val="24"/>
          <w:szCs w:val="24"/>
        </w:rPr>
        <w:t xml:space="preserve">., 2023; Khan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2024). Drought-induced reductions in cell expansion and premature senescence are associated with declining water potential and turgor, accompanied by nutrient </w:t>
      </w:r>
      <w:proofErr w:type="spellStart"/>
      <w:r w:rsidR="00775EA5" w:rsidRPr="005056B4">
        <w:rPr>
          <w:rFonts w:ascii="Times New Roman" w:hAnsi="Times New Roman" w:cs="Times New Roman"/>
          <w:sz w:val="24"/>
          <w:szCs w:val="24"/>
        </w:rPr>
        <w:t>remobilisation</w:t>
      </w:r>
      <w:proofErr w:type="spellEnd"/>
      <w:r w:rsidR="00775EA5" w:rsidRPr="005056B4">
        <w:rPr>
          <w:rFonts w:ascii="Times New Roman" w:hAnsi="Times New Roman" w:cs="Times New Roman"/>
          <w:sz w:val="24"/>
          <w:szCs w:val="24"/>
        </w:rPr>
        <w:t xml:space="preserve"> and reduced </w:t>
      </w:r>
      <w:proofErr w:type="spellStart"/>
      <w:r w:rsidR="00775EA5" w:rsidRPr="005056B4">
        <w:rPr>
          <w:rFonts w:ascii="Times New Roman" w:hAnsi="Times New Roman" w:cs="Times New Roman"/>
          <w:sz w:val="24"/>
          <w:szCs w:val="24"/>
        </w:rPr>
        <w:t>transpirational</w:t>
      </w:r>
      <w:proofErr w:type="spellEnd"/>
      <w:r w:rsidR="00775EA5" w:rsidRPr="005056B4">
        <w:rPr>
          <w:rFonts w:ascii="Times New Roman" w:hAnsi="Times New Roman" w:cs="Times New Roman"/>
          <w:sz w:val="24"/>
          <w:szCs w:val="24"/>
        </w:rPr>
        <w:t xml:space="preserve"> demand (Carminati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xml:space="preserve">., 2024; Lim </w:t>
      </w:r>
      <w:r w:rsidR="00775EA5" w:rsidRPr="00FA3E40">
        <w:rPr>
          <w:rFonts w:ascii="Times New Roman" w:hAnsi="Times New Roman" w:cs="Times New Roman"/>
          <w:i/>
          <w:iCs/>
          <w:sz w:val="24"/>
          <w:szCs w:val="24"/>
        </w:rPr>
        <w:t>et al</w:t>
      </w:r>
      <w:r w:rsidR="00775EA5" w:rsidRPr="005056B4">
        <w:rPr>
          <w:rFonts w:ascii="Times New Roman" w:hAnsi="Times New Roman" w:cs="Times New Roman"/>
          <w:sz w:val="24"/>
          <w:szCs w:val="24"/>
        </w:rPr>
        <w:t>., 2023).</w:t>
      </w:r>
    </w:p>
    <w:p w14:paraId="4C170B33" w14:textId="77777777"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Under drought stress, AMF-treated accessions 1–5 showed a non-significant increase in petiole length during the first four weeks, followed by significant elongation from weeks 5–12 (Table 4), indicating progressive improvement in growth under water deficit. This response may be attributed to the role of AMF in nutrient cycling and root symbiosis, which enhances root </w:t>
      </w:r>
      <w:r w:rsidRPr="00960759">
        <w:rPr>
          <w:rFonts w:ascii="Times New Roman" w:hAnsi="Times New Roman" w:cs="Times New Roman"/>
          <w:sz w:val="24"/>
          <w:szCs w:val="24"/>
        </w:rPr>
        <w:lastRenderedPageBreak/>
        <w:t xml:space="preserve">development and plant growth (Cavagnaro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2006; Nunes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2010; Baum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2015; Begum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Through extraradical hyphae, AMF expand the soil volume explored by roots and improve the acquisition of water, phosphorus, and other essential nutrients (Wu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2010), thereby supporting cellular expansion and physiological activity under drought (Begum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2019; Chandrasekaran, 2022). AMF-mediated improvements in mineral nutrition can further sustain plant growth when water and nutrient availability are restricted (Kumar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2013).</w:t>
      </w:r>
    </w:p>
    <w:p w14:paraId="2B158011" w14:textId="595DC4E5" w:rsidR="00960759" w:rsidRPr="00960759" w:rsidRDefault="00960759" w:rsidP="004C769E">
      <w:pPr>
        <w:spacing w:line="480" w:lineRule="auto"/>
        <w:jc w:val="both"/>
        <w:rPr>
          <w:rFonts w:ascii="Times New Roman" w:hAnsi="Times New Roman" w:cs="Times New Roman"/>
          <w:sz w:val="24"/>
          <w:szCs w:val="24"/>
        </w:rPr>
      </w:pPr>
      <w:r w:rsidRPr="00960759">
        <w:rPr>
          <w:rFonts w:ascii="Times New Roman" w:hAnsi="Times New Roman" w:cs="Times New Roman"/>
          <w:sz w:val="24"/>
          <w:szCs w:val="24"/>
        </w:rPr>
        <w:t xml:space="preserve">The sustained petiole elongation of AMF-treated plants may also reflect improved osmotic adjustment, maintenance of leaf water potential, enhanced antioxidant protection, and regulation of stress-responsive genes (Zaman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2024; Wang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2024). Notably, TVSU2 maintained petiole growth at the final sampling, suggesting greater responsiveness to AMF under drought. However, accessions 4 and 5 showed no further increase by week 13, which may indicate the onset of physiological maturity and senescence rather than continued drought-induced growth inhibition (Lim </w:t>
      </w:r>
      <w:r w:rsidRPr="00FA3E40">
        <w:rPr>
          <w:rFonts w:ascii="Times New Roman" w:hAnsi="Times New Roman" w:cs="Times New Roman"/>
          <w:i/>
          <w:iCs/>
          <w:sz w:val="24"/>
          <w:szCs w:val="24"/>
        </w:rPr>
        <w:t>et al</w:t>
      </w:r>
      <w:r w:rsidRPr="00960759">
        <w:rPr>
          <w:rFonts w:ascii="Times New Roman" w:hAnsi="Times New Roman" w:cs="Times New Roman"/>
          <w:sz w:val="24"/>
          <w:szCs w:val="24"/>
        </w:rPr>
        <w:t xml:space="preserve">., 2023). </w:t>
      </w:r>
      <w:r w:rsidR="00B65DE3">
        <w:rPr>
          <w:rFonts w:ascii="Times New Roman" w:hAnsi="Times New Roman" w:cs="Times New Roman"/>
          <w:sz w:val="24"/>
          <w:szCs w:val="24"/>
        </w:rPr>
        <w:t xml:space="preserve">In </w:t>
      </w:r>
      <w:r w:rsidR="00FA3E40">
        <w:rPr>
          <w:rFonts w:ascii="Times New Roman" w:hAnsi="Times New Roman" w:cs="Times New Roman"/>
          <w:sz w:val="24"/>
          <w:szCs w:val="24"/>
        </w:rPr>
        <w:t>summary</w:t>
      </w:r>
      <w:r w:rsidRPr="00960759">
        <w:rPr>
          <w:rFonts w:ascii="Times New Roman" w:hAnsi="Times New Roman" w:cs="Times New Roman"/>
          <w:sz w:val="24"/>
          <w:szCs w:val="24"/>
        </w:rPr>
        <w:t>, the results demonstrate that AMF can support sustained vegetative growth under drought, although the magnitude and duration of the response vary among </w:t>
      </w:r>
      <w:r w:rsidRPr="00960759">
        <w:rPr>
          <w:rFonts w:ascii="Times New Roman" w:hAnsi="Times New Roman" w:cs="Times New Roman"/>
          <w:i/>
          <w:iCs/>
          <w:sz w:val="24"/>
          <w:szCs w:val="24"/>
        </w:rPr>
        <w:t>Vigna subterranea</w:t>
      </w:r>
      <w:r w:rsidRPr="00960759">
        <w:rPr>
          <w:rFonts w:ascii="Times New Roman" w:hAnsi="Times New Roman" w:cs="Times New Roman"/>
          <w:sz w:val="24"/>
          <w:szCs w:val="24"/>
        </w:rPr>
        <w:t> accessions.</w:t>
      </w:r>
    </w:p>
    <w:p w14:paraId="6794E988" w14:textId="57F2348E" w:rsidR="00AD67D7" w:rsidRPr="00A97AB1" w:rsidRDefault="00AD67D7" w:rsidP="004C769E">
      <w:pPr>
        <w:spacing w:line="480" w:lineRule="auto"/>
        <w:jc w:val="both"/>
        <w:rPr>
          <w:rFonts w:ascii="Times New Roman" w:eastAsiaTheme="minorEastAsia" w:hAnsi="Times New Roman" w:cs="Times New Roman"/>
          <w:bCs/>
          <w:iCs/>
          <w:sz w:val="24"/>
          <w:szCs w:val="24"/>
        </w:rPr>
      </w:pPr>
      <w:r w:rsidRPr="00A97AB1">
        <w:rPr>
          <w:rFonts w:ascii="Times New Roman" w:hAnsi="Times New Roman" w:cs="Times New Roman"/>
          <w:bCs/>
          <w:sz w:val="24"/>
          <w:szCs w:val="24"/>
        </w:rPr>
        <w:t xml:space="preserve">Table 5 shows the effect on petiole length of </w:t>
      </w:r>
      <w:r w:rsidRPr="00A97AB1">
        <w:rPr>
          <w:rFonts w:ascii="Times New Roman" w:hAnsi="Times New Roman" w:cs="Times New Roman"/>
          <w:bCs/>
          <w:i/>
          <w:sz w:val="24"/>
          <w:szCs w:val="24"/>
        </w:rPr>
        <w:t xml:space="preserve">V. Subteranea </w:t>
      </w:r>
      <w:r w:rsidRPr="00A97AB1">
        <w:rPr>
          <w:rFonts w:ascii="Times New Roman" w:hAnsi="Times New Roman" w:cs="Times New Roman"/>
          <w:bCs/>
          <w:sz w:val="24"/>
          <w:szCs w:val="24"/>
        </w:rPr>
        <w:t xml:space="preserve">under drought with </w:t>
      </w:r>
      <w:proofErr w:type="spellStart"/>
      <w:r w:rsidRPr="00A97AB1">
        <w:rPr>
          <w:rFonts w:ascii="Times New Roman" w:eastAsiaTheme="minorEastAsia" w:hAnsi="Times New Roman" w:cs="Times New Roman"/>
          <w:bCs/>
          <w:i/>
          <w:sz w:val="24"/>
          <w:szCs w:val="24"/>
        </w:rPr>
        <w:t>Calopogonium</w:t>
      </w:r>
      <w:proofErr w:type="spellEnd"/>
      <w:r w:rsidRPr="00A97AB1">
        <w:rPr>
          <w:rFonts w:ascii="Times New Roman" w:eastAsiaTheme="minorEastAsia" w:hAnsi="Times New Roman" w:cs="Times New Roman"/>
          <w:bCs/>
          <w:i/>
          <w:sz w:val="24"/>
          <w:szCs w:val="24"/>
        </w:rPr>
        <w:t xml:space="preserve"> </w:t>
      </w:r>
      <w:proofErr w:type="spellStart"/>
      <w:r w:rsidRPr="00A97AB1">
        <w:rPr>
          <w:rFonts w:ascii="Times New Roman" w:eastAsiaTheme="minorEastAsia" w:hAnsi="Times New Roman" w:cs="Times New Roman"/>
          <w:bCs/>
          <w:i/>
          <w:sz w:val="24"/>
          <w:szCs w:val="24"/>
        </w:rPr>
        <w:t>mucunoides</w:t>
      </w:r>
      <w:proofErr w:type="spellEnd"/>
      <w:r w:rsidRPr="00A97AB1">
        <w:rPr>
          <w:rFonts w:ascii="Times New Roman" w:eastAsiaTheme="minorEastAsia" w:hAnsi="Times New Roman" w:cs="Times New Roman"/>
          <w:bCs/>
          <w:iCs/>
          <w:sz w:val="24"/>
          <w:szCs w:val="24"/>
        </w:rPr>
        <w:t xml:space="preserve"> treatment. The continuous increase in petiole length under </w:t>
      </w:r>
      <w:proofErr w:type="spellStart"/>
      <w:r w:rsidRPr="00A97AB1">
        <w:rPr>
          <w:rFonts w:ascii="Times New Roman" w:eastAsiaTheme="minorEastAsia" w:hAnsi="Times New Roman" w:cs="Times New Roman"/>
          <w:bCs/>
          <w:i/>
          <w:iCs/>
          <w:sz w:val="24"/>
          <w:szCs w:val="24"/>
        </w:rPr>
        <w:t>Calopogonium</w:t>
      </w:r>
      <w:proofErr w:type="spellEnd"/>
      <w:r w:rsidRPr="00A97AB1">
        <w:rPr>
          <w:rFonts w:ascii="Times New Roman" w:eastAsiaTheme="minorEastAsia" w:hAnsi="Times New Roman" w:cs="Times New Roman"/>
          <w:bCs/>
          <w:i/>
          <w:iCs/>
          <w:sz w:val="24"/>
          <w:szCs w:val="24"/>
        </w:rPr>
        <w:t xml:space="preserve">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rPr>
        <w:t xml:space="preserve"> treatment indicates that the cover </w:t>
      </w:r>
      <w:r w:rsidR="00A97AB1" w:rsidRPr="00A97AB1">
        <w:rPr>
          <w:rFonts w:ascii="Times New Roman" w:eastAsiaTheme="minorEastAsia" w:hAnsi="Times New Roman" w:cs="Times New Roman"/>
          <w:bCs/>
          <w:iCs/>
          <w:sz w:val="24"/>
          <w:szCs w:val="24"/>
        </w:rPr>
        <w:t>crops</w:t>
      </w:r>
      <w:r w:rsidRPr="00A97AB1">
        <w:rPr>
          <w:rFonts w:ascii="Times New Roman" w:eastAsiaTheme="minorEastAsia" w:hAnsi="Times New Roman" w:cs="Times New Roman"/>
          <w:bCs/>
          <w:iCs/>
          <w:sz w:val="24"/>
          <w:szCs w:val="24"/>
        </w:rPr>
        <w:t xml:space="preserve"> alleviated drought-induced growth suppression by conserving soil moisture, reducing evaporation, moderating soil temperature, and improving organic matter dynamics (Blanco-Canqui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2023; Lal, 2023). TVSU5 showed the strongest response, followed by TVSU4 and TVSU2, suggesting greater ability to utilize improved moisture and nutrient availability. The increased petiole length may have further enhanced leaf orientation, light interception, and carbon assimilation, supporting continued growth under drought (</w:t>
      </w:r>
      <w:proofErr w:type="spellStart"/>
      <w:r w:rsidRPr="00A97AB1">
        <w:rPr>
          <w:rFonts w:ascii="Times New Roman" w:eastAsiaTheme="minorEastAsia" w:hAnsi="Times New Roman" w:cs="Times New Roman"/>
          <w:bCs/>
          <w:iCs/>
          <w:sz w:val="24"/>
          <w:szCs w:val="24"/>
        </w:rPr>
        <w:t>Mabhaudhi</w:t>
      </w:r>
      <w:proofErr w:type="spellEnd"/>
      <w:r w:rsidRPr="00A97AB1">
        <w:rPr>
          <w:rFonts w:ascii="Times New Roman" w:eastAsiaTheme="minorEastAsia" w:hAnsi="Times New Roman" w:cs="Times New Roman"/>
          <w:bCs/>
          <w:iCs/>
          <w:sz w:val="24"/>
          <w:szCs w:val="24"/>
        </w:rPr>
        <w:t xml:space="preserve">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2023).</w:t>
      </w:r>
    </w:p>
    <w:p w14:paraId="56CFE5A4" w14:textId="77777777" w:rsidR="00AD67D7" w:rsidRPr="00B40F8B" w:rsidRDefault="00AD67D7" w:rsidP="004C769E">
      <w:pPr>
        <w:spacing w:after="0" w:line="480" w:lineRule="auto"/>
        <w:jc w:val="both"/>
        <w:rPr>
          <w:rFonts w:ascii="Times New Roman" w:eastAsiaTheme="minorEastAsia" w:hAnsi="Times New Roman" w:cs="Times New Roman"/>
          <w:bCs/>
          <w:iCs/>
          <w:sz w:val="24"/>
          <w:szCs w:val="24"/>
        </w:rPr>
      </w:pPr>
      <w:r w:rsidRPr="00A97AB1">
        <w:rPr>
          <w:rFonts w:ascii="Times New Roman" w:eastAsiaTheme="minorEastAsia" w:hAnsi="Times New Roman" w:cs="Times New Roman"/>
          <w:bCs/>
          <w:iCs/>
          <w:sz w:val="24"/>
          <w:szCs w:val="24"/>
        </w:rPr>
        <w:lastRenderedPageBreak/>
        <w:t>All accessions under T2 showed greater petiole elongation at maturity than the drought control (C2), indicating that </w:t>
      </w:r>
      <w:r w:rsidRPr="00A97AB1">
        <w:rPr>
          <w:rFonts w:ascii="Times New Roman" w:eastAsiaTheme="minorEastAsia" w:hAnsi="Times New Roman" w:cs="Times New Roman"/>
          <w:bCs/>
          <w:i/>
          <w:iCs/>
          <w:sz w:val="24"/>
          <w:szCs w:val="24"/>
        </w:rPr>
        <w:t xml:space="preserve">C.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rPr>
        <w:t xml:space="preserve"> benefits extended beyond moisture conservation. Residue decomposition may have improved soil organic matter, microbial activity, nutrient cycling, soil structure, and root-mediated water and nutrient uptake (Lal, 2023; Blanco-Canqui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2023). The absence of premature senescence further suggests sustained physiological activity through improved hydration, delayed chlorophyll degradation, reduced oxidative damage, and maintenance of photosynthesis and assimilate translocation (Wang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xml:space="preserve">., 2024; Gupta </w:t>
      </w:r>
      <w:r w:rsidRPr="00FA3E40">
        <w:rPr>
          <w:rFonts w:ascii="Times New Roman" w:eastAsiaTheme="minorEastAsia" w:hAnsi="Times New Roman" w:cs="Times New Roman"/>
          <w:bCs/>
          <w:i/>
          <w:sz w:val="24"/>
          <w:szCs w:val="24"/>
        </w:rPr>
        <w:t>et al</w:t>
      </w:r>
      <w:r w:rsidRPr="00A97AB1">
        <w:rPr>
          <w:rFonts w:ascii="Times New Roman" w:eastAsiaTheme="minorEastAsia" w:hAnsi="Times New Roman" w:cs="Times New Roman"/>
          <w:bCs/>
          <w:iCs/>
          <w:sz w:val="24"/>
          <w:szCs w:val="24"/>
        </w:rPr>
        <w:t>., 2023). Generally, </w:t>
      </w:r>
      <w:r w:rsidRPr="00A97AB1">
        <w:rPr>
          <w:rFonts w:ascii="Times New Roman" w:eastAsiaTheme="minorEastAsia" w:hAnsi="Times New Roman" w:cs="Times New Roman"/>
          <w:bCs/>
          <w:i/>
          <w:iCs/>
          <w:sz w:val="24"/>
          <w:szCs w:val="24"/>
        </w:rPr>
        <w:t xml:space="preserve">C. </w:t>
      </w:r>
      <w:proofErr w:type="spellStart"/>
      <w:r w:rsidRPr="00A97AB1">
        <w:rPr>
          <w:rFonts w:ascii="Times New Roman" w:eastAsiaTheme="minorEastAsia" w:hAnsi="Times New Roman" w:cs="Times New Roman"/>
          <w:bCs/>
          <w:i/>
          <w:iCs/>
          <w:sz w:val="24"/>
          <w:szCs w:val="24"/>
        </w:rPr>
        <w:t>mucunoides</w:t>
      </w:r>
      <w:proofErr w:type="spellEnd"/>
      <w:r w:rsidRPr="00A97AB1">
        <w:rPr>
          <w:rFonts w:ascii="Times New Roman" w:eastAsiaTheme="minorEastAsia" w:hAnsi="Times New Roman" w:cs="Times New Roman"/>
          <w:bCs/>
          <w:iCs/>
          <w:sz w:val="24"/>
          <w:szCs w:val="24"/>
        </w:rPr>
        <w:t> reduced drought-induced inhibition of petiole growth, with TVSU5 showing the greatest adaptability, supporting the potential of combining cover cropping with drought-adapted Bambara</w:t>
      </w:r>
      <w:r w:rsidRPr="00B40F8B">
        <w:rPr>
          <w:rFonts w:ascii="Times New Roman" w:eastAsiaTheme="minorEastAsia" w:hAnsi="Times New Roman" w:cs="Times New Roman"/>
          <w:bCs/>
          <w:iCs/>
          <w:sz w:val="24"/>
          <w:szCs w:val="24"/>
        </w:rPr>
        <w:t xml:space="preserve"> groundnut accessions for improved performance under water-limited conditions.</w:t>
      </w:r>
    </w:p>
    <w:p w14:paraId="7CE0008D" w14:textId="77777777" w:rsidR="00D837E1" w:rsidRDefault="00D837E1" w:rsidP="004C769E">
      <w:pPr>
        <w:spacing w:after="0" w:line="480" w:lineRule="auto"/>
        <w:jc w:val="both"/>
        <w:rPr>
          <w:rFonts w:ascii="Times New Roman" w:eastAsiaTheme="minorEastAsia" w:hAnsi="Times New Roman" w:cs="Times New Roman"/>
          <w:iCs/>
          <w:kern w:val="0"/>
          <w:sz w:val="24"/>
          <w:szCs w:val="24"/>
          <w14:ligatures w14:val="none"/>
        </w:rPr>
      </w:pPr>
    </w:p>
    <w:p w14:paraId="37F02799" w14:textId="10FA5175" w:rsidR="00E1757D" w:rsidRPr="004D4157" w:rsidRDefault="00E1757D" w:rsidP="004C769E">
      <w:pPr>
        <w:spacing w:after="0" w:line="480" w:lineRule="auto"/>
        <w:jc w:val="both"/>
        <w:rPr>
          <w:rFonts w:ascii="Times New Roman" w:eastAsiaTheme="minorEastAsia" w:hAnsi="Times New Roman" w:cs="Times New Roman"/>
          <w:b/>
          <w:bCs/>
          <w:iCs/>
          <w:kern w:val="0"/>
          <w:sz w:val="24"/>
          <w:szCs w:val="24"/>
          <w14:ligatures w14:val="none"/>
        </w:rPr>
      </w:pPr>
      <w:r w:rsidRPr="00E1757D">
        <w:rPr>
          <w:rFonts w:ascii="Times New Roman" w:eastAsiaTheme="minorEastAsia" w:hAnsi="Times New Roman" w:cs="Times New Roman"/>
          <w:iCs/>
          <w:kern w:val="0"/>
          <w:sz w:val="24"/>
          <w:szCs w:val="24"/>
          <w14:ligatures w14:val="none"/>
        </w:rPr>
        <w:t>Table 6.0 presents the effect of combined arbuscular mycorrhizal fungi (AMF) and </w:t>
      </w:r>
      <w:proofErr w:type="spellStart"/>
      <w:r w:rsidRPr="00E1757D">
        <w:rPr>
          <w:rFonts w:ascii="Times New Roman" w:eastAsiaTheme="minorEastAsia" w:hAnsi="Times New Roman" w:cs="Times New Roman"/>
          <w:i/>
          <w:iCs/>
          <w:kern w:val="0"/>
          <w:sz w:val="24"/>
          <w:szCs w:val="24"/>
          <w14:ligatures w14:val="none"/>
        </w:rPr>
        <w:t>Calopogonium</w:t>
      </w:r>
      <w:proofErr w:type="spellEnd"/>
      <w:r w:rsidRPr="00E1757D">
        <w:rPr>
          <w:rFonts w:ascii="Times New Roman" w:eastAsiaTheme="minorEastAsia" w:hAnsi="Times New Roman" w:cs="Times New Roman"/>
          <w:i/>
          <w:iCs/>
          <w:kern w:val="0"/>
          <w:sz w:val="24"/>
          <w:szCs w:val="24"/>
          <w14:ligatures w14:val="none"/>
        </w:rPr>
        <w:t xml:space="preserve">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treatment on petiole length of </w:t>
      </w:r>
      <w:r w:rsidRPr="00E1757D">
        <w:rPr>
          <w:rFonts w:ascii="Times New Roman" w:eastAsiaTheme="minorEastAsia" w:hAnsi="Times New Roman" w:cs="Times New Roman"/>
          <w:i/>
          <w:iCs/>
          <w:kern w:val="0"/>
          <w:sz w:val="24"/>
          <w:szCs w:val="24"/>
          <w14:ligatures w14:val="none"/>
        </w:rPr>
        <w:t>Vigna subterranea</w:t>
      </w:r>
      <w:r w:rsidRPr="00E1757D">
        <w:rPr>
          <w:rFonts w:ascii="Times New Roman" w:eastAsiaTheme="minorEastAsia" w:hAnsi="Times New Roman" w:cs="Times New Roman"/>
          <w:iCs/>
          <w:kern w:val="0"/>
          <w:sz w:val="24"/>
          <w:szCs w:val="24"/>
          <w14:ligatures w14:val="none"/>
        </w:rPr>
        <w:t> under drought stress. Significant petiole elongation was observed across the accessions from week 5, indicating that the combined treatment progressively alleviated drought-induced growth inhibition. The particularly strong responses of TVSU4 and TVSU5 suggest complementary effects of </w:t>
      </w:r>
      <w:r w:rsidRPr="00E1757D">
        <w:rPr>
          <w:rFonts w:ascii="Times New Roman" w:eastAsiaTheme="minorEastAsia" w:hAnsi="Times New Roman" w:cs="Times New Roman"/>
          <w:i/>
          <w:iCs/>
          <w:kern w:val="0"/>
          <w:sz w:val="24"/>
          <w:szCs w:val="24"/>
          <w14:ligatures w14:val="none"/>
        </w:rPr>
        <w:t xml:space="preserve">C.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xml:space="preserve"> and AMF in improving soil moisture conservation, nutrient acquisition, root hydraulic function, and photosynthetic performance (Zaman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Chandrasekaran, 2022). </w:t>
      </w:r>
    </w:p>
    <w:p w14:paraId="132BE5B0" w14:textId="04290388" w:rsidR="00E1757D" w:rsidRPr="00E1757D" w:rsidRDefault="00E1757D" w:rsidP="004C769E">
      <w:pPr>
        <w:spacing w:after="0" w:line="480" w:lineRule="auto"/>
        <w:jc w:val="both"/>
        <w:rPr>
          <w:rFonts w:ascii="Times New Roman" w:eastAsiaTheme="minorEastAsia" w:hAnsi="Times New Roman" w:cs="Times New Roman"/>
          <w:iCs/>
          <w:kern w:val="0"/>
          <w:sz w:val="24"/>
          <w:szCs w:val="24"/>
          <w14:ligatures w14:val="none"/>
        </w:rPr>
      </w:pPr>
      <w:r w:rsidRPr="00E1757D">
        <w:rPr>
          <w:rFonts w:ascii="Times New Roman" w:eastAsiaTheme="minorEastAsia" w:hAnsi="Times New Roman" w:cs="Times New Roman"/>
          <w:iCs/>
          <w:kern w:val="0"/>
          <w:sz w:val="24"/>
          <w:szCs w:val="24"/>
          <w14:ligatures w14:val="none"/>
        </w:rPr>
        <w:t xml:space="preserve">In contrast, TVSU2 showed no petiole development throughout the experimental period, indicating limited responsiveness to the combined treatment. This may be related to poor establishment, ineffective AMF colonization, host–fungus incompatibility, or inherent physiological limitations. Such accession-level variation is consistent with evidence that AMF establishment and effectiveness are strongly influenced by host genotype (Smith &amp; Read, 2008; Mathur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Compared with the drought control (C2), T3 markedly improved petiole </w:t>
      </w:r>
      <w:r w:rsidRPr="00E1757D">
        <w:rPr>
          <w:rFonts w:ascii="Times New Roman" w:eastAsiaTheme="minorEastAsia" w:hAnsi="Times New Roman" w:cs="Times New Roman"/>
          <w:iCs/>
          <w:kern w:val="0"/>
          <w:sz w:val="24"/>
          <w:szCs w:val="24"/>
          <w14:ligatures w14:val="none"/>
        </w:rPr>
        <w:lastRenderedPageBreak/>
        <w:t xml:space="preserve">growth in responsive accessions, particularly TVSU4 and TVSU5, potentially through improved osmotic adjustment, maintenance of leaf water status, antioxidant protection, and physiological resilience (Gupta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2023; Wang </w:t>
      </w:r>
      <w:r w:rsidRPr="00FA3E40">
        <w:rPr>
          <w:rFonts w:ascii="Times New Roman" w:eastAsiaTheme="minorEastAsia" w:hAnsi="Times New Roman" w:cs="Times New Roman"/>
          <w:i/>
          <w:kern w:val="0"/>
          <w:sz w:val="24"/>
          <w:szCs w:val="24"/>
          <w14:ligatures w14:val="none"/>
        </w:rPr>
        <w:t>et al</w:t>
      </w:r>
      <w:r w:rsidRPr="00E1757D">
        <w:rPr>
          <w:rFonts w:ascii="Times New Roman" w:eastAsiaTheme="minorEastAsia" w:hAnsi="Times New Roman" w:cs="Times New Roman"/>
          <w:iCs/>
          <w:kern w:val="0"/>
          <w:sz w:val="24"/>
          <w:szCs w:val="24"/>
          <w14:ligatures w14:val="none"/>
        </w:rPr>
        <w:t xml:space="preserve">., 2024). </w:t>
      </w:r>
      <w:r w:rsidR="00026D76">
        <w:rPr>
          <w:rFonts w:ascii="Times New Roman" w:eastAsiaTheme="minorEastAsia" w:hAnsi="Times New Roman" w:cs="Times New Roman"/>
          <w:iCs/>
          <w:kern w:val="0"/>
          <w:sz w:val="24"/>
          <w:szCs w:val="24"/>
          <w14:ligatures w14:val="none"/>
        </w:rPr>
        <w:t>On the whole</w:t>
      </w:r>
      <w:r w:rsidRPr="00E1757D">
        <w:rPr>
          <w:rFonts w:ascii="Times New Roman" w:eastAsiaTheme="minorEastAsia" w:hAnsi="Times New Roman" w:cs="Times New Roman"/>
          <w:iCs/>
          <w:kern w:val="0"/>
          <w:sz w:val="24"/>
          <w:szCs w:val="24"/>
          <w14:ligatures w14:val="none"/>
        </w:rPr>
        <w:t>, the findings demonstrate that integrating </w:t>
      </w:r>
      <w:r w:rsidRPr="00E1757D">
        <w:rPr>
          <w:rFonts w:ascii="Times New Roman" w:eastAsiaTheme="minorEastAsia" w:hAnsi="Times New Roman" w:cs="Times New Roman"/>
          <w:i/>
          <w:iCs/>
          <w:kern w:val="0"/>
          <w:sz w:val="24"/>
          <w:szCs w:val="24"/>
          <w14:ligatures w14:val="none"/>
        </w:rPr>
        <w:t xml:space="preserve">C. </w:t>
      </w:r>
      <w:proofErr w:type="spellStart"/>
      <w:r w:rsidRPr="00E1757D">
        <w:rPr>
          <w:rFonts w:ascii="Times New Roman" w:eastAsiaTheme="minorEastAsia" w:hAnsi="Times New Roman" w:cs="Times New Roman"/>
          <w:i/>
          <w:iCs/>
          <w:kern w:val="0"/>
          <w:sz w:val="24"/>
          <w:szCs w:val="24"/>
          <w14:ligatures w14:val="none"/>
        </w:rPr>
        <w:t>mucunoides</w:t>
      </w:r>
      <w:proofErr w:type="spellEnd"/>
      <w:r w:rsidRPr="00E1757D">
        <w:rPr>
          <w:rFonts w:ascii="Times New Roman" w:eastAsiaTheme="minorEastAsia" w:hAnsi="Times New Roman" w:cs="Times New Roman"/>
          <w:iCs/>
          <w:kern w:val="0"/>
          <w:sz w:val="24"/>
          <w:szCs w:val="24"/>
          <w14:ligatures w14:val="none"/>
        </w:rPr>
        <w:t> with AMF can enhance vegetative growth and drought resilience in </w:t>
      </w:r>
      <w:r w:rsidRPr="00E1757D">
        <w:rPr>
          <w:rFonts w:ascii="Times New Roman" w:eastAsiaTheme="minorEastAsia" w:hAnsi="Times New Roman" w:cs="Times New Roman"/>
          <w:i/>
          <w:iCs/>
          <w:kern w:val="0"/>
          <w:sz w:val="24"/>
          <w:szCs w:val="24"/>
          <w14:ligatures w14:val="none"/>
        </w:rPr>
        <w:t>V. subterranea</w:t>
      </w:r>
      <w:r w:rsidRPr="00E1757D">
        <w:rPr>
          <w:rFonts w:ascii="Times New Roman" w:eastAsiaTheme="minorEastAsia" w:hAnsi="Times New Roman" w:cs="Times New Roman"/>
          <w:iCs/>
          <w:kern w:val="0"/>
          <w:sz w:val="24"/>
          <w:szCs w:val="24"/>
          <w14:ligatures w14:val="none"/>
        </w:rPr>
        <w:t>, although the magnitude of the response is strongly accession-dependent.</w:t>
      </w:r>
    </w:p>
    <w:p w14:paraId="63F980E0" w14:textId="77777777" w:rsidR="007D5F0A" w:rsidRDefault="007D5F0A" w:rsidP="004C769E">
      <w:pPr>
        <w:spacing w:after="0" w:line="480" w:lineRule="auto"/>
        <w:jc w:val="both"/>
        <w:rPr>
          <w:rFonts w:ascii="Times New Roman" w:eastAsiaTheme="minorEastAsia" w:hAnsi="Times New Roman" w:cs="Times New Roman"/>
          <w:iCs/>
          <w:sz w:val="24"/>
          <w:szCs w:val="24"/>
        </w:rPr>
      </w:pPr>
    </w:p>
    <w:p w14:paraId="11254F90" w14:textId="6A1C1FB5" w:rsidR="007D5F0A" w:rsidRPr="00D837E1" w:rsidRDefault="00E1757D" w:rsidP="004C769E">
      <w:pPr>
        <w:spacing w:after="0" w:line="480" w:lineRule="auto"/>
        <w:jc w:val="both"/>
        <w:rPr>
          <w:rFonts w:ascii="Times New Roman" w:eastAsiaTheme="minorEastAsia" w:hAnsi="Times New Roman" w:cs="Times New Roman"/>
          <w:b/>
          <w:bCs/>
          <w:iCs/>
          <w:sz w:val="24"/>
          <w:szCs w:val="24"/>
        </w:rPr>
      </w:pPr>
      <w:r w:rsidRPr="00D837E1">
        <w:rPr>
          <w:rFonts w:ascii="Times New Roman" w:eastAsiaTheme="minorEastAsia" w:hAnsi="Times New Roman" w:cs="Times New Roman"/>
          <w:b/>
          <w:bCs/>
          <w:iCs/>
          <w:sz w:val="24"/>
          <w:szCs w:val="24"/>
        </w:rPr>
        <w:t>Conclusion</w:t>
      </w:r>
    </w:p>
    <w:p w14:paraId="67BFE756" w14:textId="30151FE7" w:rsidR="008457BA"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The findings demonstrate that drought stress substantially influences germination and vegetative growth of </w:t>
      </w:r>
      <w:r w:rsidRPr="00E1757D">
        <w:rPr>
          <w:rFonts w:ascii="Times New Roman" w:eastAsiaTheme="minorEastAsia" w:hAnsi="Times New Roman" w:cs="Times New Roman"/>
          <w:i/>
          <w:iCs/>
          <w:sz w:val="24"/>
          <w:szCs w:val="24"/>
        </w:rPr>
        <w:t>Vigna subterranea</w:t>
      </w:r>
      <w:r w:rsidRPr="00E1757D">
        <w:rPr>
          <w:rFonts w:ascii="Times New Roman" w:eastAsiaTheme="minorEastAsia" w:hAnsi="Times New Roman" w:cs="Times New Roman"/>
          <w:iCs/>
          <w:sz w:val="24"/>
          <w:szCs w:val="24"/>
        </w:rPr>
        <w:t>, with the magnitude of response varying among accessions.</w:t>
      </w:r>
      <w:r w:rsidR="008457BA">
        <w:rPr>
          <w:rFonts w:ascii="Times New Roman" w:eastAsiaTheme="minorEastAsia" w:hAnsi="Times New Roman" w:cs="Times New Roman"/>
          <w:iCs/>
          <w:sz w:val="24"/>
          <w:szCs w:val="24"/>
        </w:rPr>
        <w:t xml:space="preserve"> </w:t>
      </w:r>
      <w:r w:rsidRPr="00E1757D">
        <w:rPr>
          <w:rFonts w:ascii="Times New Roman" w:eastAsiaTheme="minorEastAsia" w:hAnsi="Times New Roman" w:cs="Times New Roman"/>
          <w:iCs/>
          <w:sz w:val="24"/>
          <w:szCs w:val="24"/>
        </w:rPr>
        <w:t>The sandy, acidic soil with low water-holding capacity provided conditions conducive to drought stress</w:t>
      </w:r>
      <w:r w:rsidR="008457BA">
        <w:rPr>
          <w:rFonts w:ascii="Times New Roman" w:eastAsiaTheme="minorEastAsia" w:hAnsi="Times New Roman" w:cs="Times New Roman"/>
          <w:iCs/>
          <w:sz w:val="24"/>
          <w:szCs w:val="24"/>
        </w:rPr>
        <w:t>, while w</w:t>
      </w:r>
      <w:r w:rsidRPr="00E1757D">
        <w:rPr>
          <w:rFonts w:ascii="Times New Roman" w:eastAsiaTheme="minorEastAsia" w:hAnsi="Times New Roman" w:cs="Times New Roman"/>
          <w:iCs/>
          <w:sz w:val="24"/>
          <w:szCs w:val="24"/>
        </w:rPr>
        <w:t xml:space="preserve">ater deficit </w:t>
      </w:r>
      <w:r w:rsidR="008457BA">
        <w:rPr>
          <w:rFonts w:ascii="Times New Roman" w:eastAsiaTheme="minorEastAsia" w:hAnsi="Times New Roman" w:cs="Times New Roman"/>
          <w:iCs/>
          <w:sz w:val="24"/>
          <w:szCs w:val="24"/>
        </w:rPr>
        <w:t xml:space="preserve">was implicated. </w:t>
      </w:r>
    </w:p>
    <w:p w14:paraId="5A319940" w14:textId="481ABA37" w:rsidR="00E1757D" w:rsidRPr="00E1757D" w:rsidRDefault="00E1757D" w:rsidP="004C769E">
      <w:pPr>
        <w:spacing w:after="0" w:line="480" w:lineRule="auto"/>
        <w:jc w:val="both"/>
        <w:rPr>
          <w:rFonts w:ascii="Times New Roman" w:eastAsiaTheme="minorEastAsia" w:hAnsi="Times New Roman" w:cs="Times New Roman"/>
          <w:iCs/>
          <w:sz w:val="24"/>
          <w:szCs w:val="24"/>
        </w:rPr>
      </w:pPr>
      <w:r w:rsidRPr="00E1757D">
        <w:rPr>
          <w:rFonts w:ascii="Times New Roman" w:eastAsiaTheme="minorEastAsia" w:hAnsi="Times New Roman" w:cs="Times New Roman"/>
          <w:iCs/>
          <w:sz w:val="24"/>
          <w:szCs w:val="24"/>
        </w:rPr>
        <w:t>Biological treatments, particularly AMF and </w:t>
      </w:r>
      <w:proofErr w:type="spellStart"/>
      <w:r w:rsidRPr="00E1757D">
        <w:rPr>
          <w:rFonts w:ascii="Times New Roman" w:eastAsiaTheme="minorEastAsia" w:hAnsi="Times New Roman" w:cs="Times New Roman"/>
          <w:i/>
          <w:iCs/>
          <w:sz w:val="24"/>
          <w:szCs w:val="24"/>
        </w:rPr>
        <w:t>Calopogonium</w:t>
      </w:r>
      <w:proofErr w:type="spellEnd"/>
      <w:r w:rsidRPr="00E1757D">
        <w:rPr>
          <w:rFonts w:ascii="Times New Roman" w:eastAsiaTheme="minorEastAsia" w:hAnsi="Times New Roman" w:cs="Times New Roman"/>
          <w:i/>
          <w:iCs/>
          <w:sz w:val="24"/>
          <w:szCs w:val="24"/>
        </w:rPr>
        <w:t xml:space="preserve">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improved plant performance by enhancing water and nutrient acquisition, soil moisture conservation, and physiological resilience. The combined AMF +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treatment produced the most pronounced improvement in petiole elongation and germination in responsive accessions, indicating complementary effects of improved soil conditions and mycorrhizal symbiosis.</w:t>
      </w:r>
    </w:p>
    <w:p w14:paraId="3BD123E9" w14:textId="5BB4F4D8" w:rsidR="00E1757D" w:rsidRDefault="00E1757D" w:rsidP="004C769E">
      <w:pPr>
        <w:spacing w:after="0" w:line="480" w:lineRule="auto"/>
        <w:jc w:val="both"/>
        <w:rPr>
          <w:rFonts w:ascii="Times New Roman" w:eastAsiaTheme="minorEastAsia" w:hAnsi="Times New Roman" w:cs="Times New Roman"/>
          <w:iCs/>
          <w:sz w:val="24"/>
          <w:szCs w:val="24"/>
          <w:lang w:val="en-IN"/>
        </w:rPr>
      </w:pPr>
      <w:r w:rsidRPr="00E1757D">
        <w:rPr>
          <w:rFonts w:ascii="Times New Roman" w:eastAsiaTheme="minorEastAsia" w:hAnsi="Times New Roman" w:cs="Times New Roman"/>
          <w:iCs/>
          <w:sz w:val="24"/>
          <w:szCs w:val="24"/>
        </w:rPr>
        <w:t>Considerable accession-dependent variation was observed, highlighting the genetic basis of drought adaptation and responsiveness to biological treatments. TVSU4 and TVSU5 showed particularly strong responses to the combined treatment, whereas TVSU2 exhibited limited responsiveness, demonstrating that the benefits of AMF and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xml:space="preserve"> are not universal. </w:t>
      </w:r>
      <w:r w:rsidR="00695C6F">
        <w:rPr>
          <w:rFonts w:ascii="Times New Roman" w:eastAsiaTheme="minorEastAsia" w:hAnsi="Times New Roman" w:cs="Times New Roman"/>
          <w:iCs/>
          <w:sz w:val="24"/>
          <w:szCs w:val="24"/>
        </w:rPr>
        <w:t>Generally</w:t>
      </w:r>
      <w:r w:rsidRPr="00E1757D">
        <w:rPr>
          <w:rFonts w:ascii="Times New Roman" w:eastAsiaTheme="minorEastAsia" w:hAnsi="Times New Roman" w:cs="Times New Roman"/>
          <w:iCs/>
          <w:sz w:val="24"/>
          <w:szCs w:val="24"/>
        </w:rPr>
        <w:t>, integrating AMF with </w:t>
      </w:r>
      <w:r w:rsidRPr="00E1757D">
        <w:rPr>
          <w:rFonts w:ascii="Times New Roman" w:eastAsiaTheme="minorEastAsia" w:hAnsi="Times New Roman" w:cs="Times New Roman"/>
          <w:i/>
          <w:iCs/>
          <w:sz w:val="24"/>
          <w:szCs w:val="24"/>
        </w:rPr>
        <w:t xml:space="preserve">C. </w:t>
      </w:r>
      <w:proofErr w:type="spellStart"/>
      <w:r w:rsidRPr="00E1757D">
        <w:rPr>
          <w:rFonts w:ascii="Times New Roman" w:eastAsiaTheme="minorEastAsia" w:hAnsi="Times New Roman" w:cs="Times New Roman"/>
          <w:i/>
          <w:iCs/>
          <w:sz w:val="24"/>
          <w:szCs w:val="24"/>
        </w:rPr>
        <w:t>mucunoides</w:t>
      </w:r>
      <w:proofErr w:type="spellEnd"/>
      <w:r w:rsidRPr="00E1757D">
        <w:rPr>
          <w:rFonts w:ascii="Times New Roman" w:eastAsiaTheme="minorEastAsia" w:hAnsi="Times New Roman" w:cs="Times New Roman"/>
          <w:iCs/>
          <w:sz w:val="24"/>
          <w:szCs w:val="24"/>
        </w:rPr>
        <w:t xml:space="preserve"> represents a promising climate-smart and sustainable approach for improving drought resilience, establishment, and vegetative growth of Bambara groundnut, particularly when combined with accessions possessing strong physiological responsiveness to these beneficial rhizosphere interactions. </w:t>
      </w:r>
      <w:r w:rsidRPr="00E1757D">
        <w:rPr>
          <w:rFonts w:ascii="Times New Roman" w:eastAsiaTheme="minorEastAsia" w:hAnsi="Times New Roman" w:cs="Times New Roman"/>
          <w:iCs/>
          <w:sz w:val="24"/>
          <w:szCs w:val="24"/>
        </w:rPr>
        <w:lastRenderedPageBreak/>
        <w:t>Further studies should confirm these responses under field conditions and investigate the underlying mechanisms of accession-specific AMF and cover-crop responsiveness.</w:t>
      </w:r>
    </w:p>
    <w:p w14:paraId="21BF56FF" w14:textId="77777777" w:rsidR="00E30B75" w:rsidRDefault="00E30B75" w:rsidP="00E30B75">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44794363" w14:textId="77777777" w:rsidR="00E30B75" w:rsidRDefault="00E30B75" w:rsidP="00E30B75">
      <w:pPr>
        <w:spacing w:after="0" w:line="240" w:lineRule="auto"/>
        <w:rPr>
          <w:rFonts w:ascii="Times New Roman" w:hAnsi="Times New Roman" w:cs="Times New Roman"/>
          <w:b/>
        </w:rPr>
      </w:pPr>
    </w:p>
    <w:p w14:paraId="7B1B0321" w14:textId="77777777" w:rsidR="00E30B75" w:rsidRDefault="00E30B75" w:rsidP="00E30B75">
      <w:pPr>
        <w:spacing w:after="0" w:line="240" w:lineRule="auto"/>
        <w:rPr>
          <w:rFonts w:ascii="Times New Roman" w:hAnsi="Times New Roman" w:cs="Times New Roman"/>
          <w:b/>
        </w:rPr>
      </w:pPr>
    </w:p>
    <w:p w14:paraId="565404D8" w14:textId="77777777" w:rsidR="00E30B75" w:rsidRDefault="00E30B75" w:rsidP="00E30B75">
      <w:pPr>
        <w:spacing w:after="0" w:line="240" w:lineRule="auto"/>
        <w:rPr>
          <w:rFonts w:ascii="Times New Roman" w:hAnsi="Times New Roman" w:cs="Times New Roman"/>
          <w:b/>
        </w:rPr>
      </w:pPr>
    </w:p>
    <w:p w14:paraId="704AB60C" w14:textId="77777777" w:rsidR="00E30B75" w:rsidRPr="002D08AC" w:rsidRDefault="00E30B75" w:rsidP="00E30B75">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BA19AE0" w14:textId="77777777" w:rsidR="00E30B75" w:rsidRPr="00E30B75" w:rsidRDefault="00E30B75" w:rsidP="004C769E">
      <w:pPr>
        <w:spacing w:after="0" w:line="480" w:lineRule="auto"/>
        <w:jc w:val="both"/>
        <w:rPr>
          <w:rFonts w:ascii="Times New Roman" w:eastAsiaTheme="minorEastAsia" w:hAnsi="Times New Roman" w:cs="Times New Roman"/>
          <w:iCs/>
          <w:sz w:val="24"/>
          <w:szCs w:val="24"/>
          <w:lang w:val="en-IN"/>
        </w:rPr>
      </w:pPr>
    </w:p>
    <w:p w14:paraId="1CB01838" w14:textId="77777777" w:rsidR="00E1757D" w:rsidRDefault="00E1757D" w:rsidP="00AD67D7">
      <w:pPr>
        <w:spacing w:after="0" w:line="360" w:lineRule="auto"/>
        <w:jc w:val="both"/>
        <w:rPr>
          <w:rFonts w:ascii="Times New Roman" w:eastAsiaTheme="minorEastAsia" w:hAnsi="Times New Roman" w:cs="Times New Roman"/>
          <w:iCs/>
          <w:sz w:val="24"/>
          <w:szCs w:val="24"/>
        </w:rPr>
      </w:pPr>
    </w:p>
    <w:p w14:paraId="129A1ADC" w14:textId="77777777" w:rsidR="004D43A4" w:rsidRDefault="004D43A4" w:rsidP="004D43A4">
      <w:pPr>
        <w:spacing w:line="240" w:lineRule="auto"/>
        <w:jc w:val="center"/>
        <w:rPr>
          <w:b/>
          <w:bCs/>
          <w:sz w:val="24"/>
          <w:szCs w:val="24"/>
        </w:rPr>
      </w:pPr>
    </w:p>
    <w:p w14:paraId="08768188" w14:textId="77777777" w:rsidR="004D43A4" w:rsidRDefault="004D43A4" w:rsidP="004D43A4">
      <w:pPr>
        <w:spacing w:line="240" w:lineRule="auto"/>
        <w:jc w:val="center"/>
        <w:rPr>
          <w:b/>
          <w:bCs/>
          <w:sz w:val="24"/>
          <w:szCs w:val="24"/>
        </w:rPr>
      </w:pPr>
    </w:p>
    <w:p w14:paraId="4161D20A" w14:textId="77777777" w:rsidR="004D43A4" w:rsidRDefault="004D43A4" w:rsidP="004D43A4">
      <w:pPr>
        <w:spacing w:line="240" w:lineRule="auto"/>
        <w:jc w:val="center"/>
        <w:rPr>
          <w:b/>
          <w:bCs/>
          <w:sz w:val="24"/>
          <w:szCs w:val="24"/>
        </w:rPr>
      </w:pPr>
    </w:p>
    <w:p w14:paraId="1BFA1E9A" w14:textId="4553F81A" w:rsidR="00C01EBD" w:rsidRPr="00A26A75" w:rsidRDefault="00C01EBD" w:rsidP="004D43A4">
      <w:pPr>
        <w:spacing w:line="240" w:lineRule="auto"/>
        <w:jc w:val="center"/>
        <w:rPr>
          <w:b/>
          <w:bCs/>
          <w:sz w:val="24"/>
          <w:szCs w:val="24"/>
        </w:rPr>
      </w:pPr>
      <w:r w:rsidRPr="00A26A75">
        <w:rPr>
          <w:b/>
          <w:bCs/>
          <w:sz w:val="24"/>
          <w:szCs w:val="24"/>
        </w:rPr>
        <w:t>References</w:t>
      </w:r>
    </w:p>
    <w:p w14:paraId="6574C818"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Abejide, D.R., Falus, O. A., Gana, S. A., Adebola, M.  O., Muhammad, L.M.  and Gado, A. A. (2017). Evaluation of drought tolerance indices in Nigerian Bambara groundnut landraces.  </w:t>
      </w:r>
      <w:r w:rsidRPr="004D43A4">
        <w:rPr>
          <w:rFonts w:ascii="Times New Roman" w:hAnsi="Times New Roman" w:cs="Times New Roman"/>
          <w:i/>
          <w:iCs/>
          <w:sz w:val="24"/>
          <w:szCs w:val="24"/>
        </w:rPr>
        <w:t>International Journal of Applied Biological Research</w:t>
      </w:r>
      <w:r w:rsidRPr="0007649A">
        <w:rPr>
          <w:rFonts w:ascii="Times New Roman" w:hAnsi="Times New Roman" w:cs="Times New Roman"/>
          <w:sz w:val="24"/>
          <w:szCs w:val="24"/>
        </w:rPr>
        <w:t>.8 (2): 142- 148.</w:t>
      </w:r>
    </w:p>
    <w:p w14:paraId="4C2D2BDE"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7BF8B3BE"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Adepoju, G. K. A. and Adebanjo, A. A. (2011). Effect of Consumption of </w:t>
      </w:r>
      <w:r w:rsidRPr="0007649A">
        <w:rPr>
          <w:rFonts w:ascii="Times New Roman" w:hAnsi="Times New Roman" w:cs="Times New Roman"/>
          <w:sz w:val="24"/>
          <w:szCs w:val="24"/>
          <w:u w:val="single"/>
        </w:rPr>
        <w:t>Cucurbita Pepo</w:t>
      </w:r>
      <w:r w:rsidRPr="0007649A">
        <w:rPr>
          <w:rFonts w:ascii="Times New Roman" w:hAnsi="Times New Roman" w:cs="Times New Roman"/>
          <w:sz w:val="24"/>
          <w:szCs w:val="24"/>
        </w:rPr>
        <w:t xml:space="preserve"> Seeds on </w:t>
      </w:r>
      <w:proofErr w:type="spellStart"/>
      <w:r w:rsidRPr="0007649A">
        <w:rPr>
          <w:rFonts w:ascii="Times New Roman" w:hAnsi="Times New Roman" w:cs="Times New Roman"/>
          <w:sz w:val="24"/>
          <w:szCs w:val="24"/>
        </w:rPr>
        <w:t>Haematological</w:t>
      </w:r>
      <w:proofErr w:type="spellEnd"/>
      <w:r w:rsidRPr="0007649A">
        <w:rPr>
          <w:rFonts w:ascii="Times New Roman" w:hAnsi="Times New Roman" w:cs="Times New Roman"/>
          <w:sz w:val="24"/>
          <w:szCs w:val="24"/>
        </w:rPr>
        <w:t xml:space="preserve"> and Biochemical Parameters. </w:t>
      </w:r>
      <w:r w:rsidRPr="0007649A">
        <w:rPr>
          <w:rFonts w:ascii="Times New Roman" w:hAnsi="Times New Roman" w:cs="Times New Roman"/>
          <w:i/>
          <w:sz w:val="24"/>
          <w:szCs w:val="24"/>
        </w:rPr>
        <w:t>African Journal of Pharmacy and Pharmacology,</w:t>
      </w:r>
      <w:r w:rsidRPr="0007649A">
        <w:rPr>
          <w:rFonts w:ascii="Times New Roman" w:hAnsi="Times New Roman" w:cs="Times New Roman"/>
          <w:sz w:val="24"/>
          <w:szCs w:val="24"/>
        </w:rPr>
        <w:t xml:space="preserve"> 5(1):18-22.</w:t>
      </w:r>
    </w:p>
    <w:p w14:paraId="0F1486E6" w14:textId="77777777" w:rsidR="00C01EBD" w:rsidRPr="00A26A75"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2187D73C" w14:textId="4FA0C958"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Anyia</w:t>
      </w:r>
      <w:r w:rsidR="00AF207E">
        <w:rPr>
          <w:rFonts w:ascii="Times New Roman" w:hAnsi="Times New Roman" w:cs="Times New Roman"/>
          <w:sz w:val="24"/>
          <w:szCs w:val="24"/>
        </w:rPr>
        <w:t xml:space="preserve">, </w:t>
      </w:r>
      <w:r w:rsidRPr="0007649A">
        <w:rPr>
          <w:rFonts w:ascii="Times New Roman" w:hAnsi="Times New Roman" w:cs="Times New Roman"/>
          <w:sz w:val="24"/>
          <w:szCs w:val="24"/>
        </w:rPr>
        <w:t>A</w:t>
      </w:r>
      <w:r w:rsidR="00AF207E">
        <w:rPr>
          <w:rFonts w:ascii="Times New Roman" w:hAnsi="Times New Roman" w:cs="Times New Roman"/>
          <w:sz w:val="24"/>
          <w:szCs w:val="24"/>
        </w:rPr>
        <w:t>.</w:t>
      </w:r>
      <w:r w:rsidRPr="0007649A">
        <w:rPr>
          <w:rFonts w:ascii="Times New Roman" w:hAnsi="Times New Roman" w:cs="Times New Roman"/>
          <w:sz w:val="24"/>
          <w:szCs w:val="24"/>
        </w:rPr>
        <w:t>O</w:t>
      </w:r>
      <w:r w:rsidR="00AF207E">
        <w:rPr>
          <w:rFonts w:ascii="Times New Roman" w:hAnsi="Times New Roman" w:cs="Times New Roman"/>
          <w:sz w:val="24"/>
          <w:szCs w:val="24"/>
        </w:rPr>
        <w:t>.</w:t>
      </w:r>
      <w:r w:rsidRPr="0007649A">
        <w:rPr>
          <w:rFonts w:ascii="Times New Roman" w:hAnsi="Times New Roman" w:cs="Times New Roman"/>
          <w:sz w:val="24"/>
          <w:szCs w:val="24"/>
        </w:rPr>
        <w:t>, Herzog</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H</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(2004) Genotypic variability in drought performance and recovery in Cowpea under controlled environment. </w:t>
      </w:r>
      <w:r w:rsidRPr="004D43A4">
        <w:rPr>
          <w:rFonts w:ascii="Times New Roman" w:hAnsi="Times New Roman" w:cs="Times New Roman"/>
          <w:i/>
          <w:iCs/>
          <w:sz w:val="24"/>
          <w:szCs w:val="24"/>
        </w:rPr>
        <w:t>J Agron Crop Sci</w:t>
      </w:r>
      <w:r w:rsidRPr="0007649A">
        <w:rPr>
          <w:rFonts w:ascii="Times New Roman" w:hAnsi="Times New Roman" w:cs="Times New Roman"/>
          <w:sz w:val="24"/>
          <w:szCs w:val="24"/>
        </w:rPr>
        <w:t xml:space="preserve"> 190:151–159.</w:t>
      </w:r>
    </w:p>
    <w:p w14:paraId="002E3BED" w14:textId="77777777" w:rsidR="00C01EBD" w:rsidRPr="00655BED" w:rsidRDefault="00C01EBD" w:rsidP="00C01EBD">
      <w:pPr>
        <w:pStyle w:val="ListParagraph"/>
        <w:rPr>
          <w:rFonts w:ascii="Times New Roman" w:hAnsi="Times New Roman" w:cs="Times New Roman"/>
          <w:sz w:val="2"/>
          <w:szCs w:val="2"/>
        </w:rPr>
      </w:pPr>
    </w:p>
    <w:p w14:paraId="7358DCAE" w14:textId="77777777" w:rsidR="00C01EBD" w:rsidRPr="00A26A75" w:rsidRDefault="00C01EBD" w:rsidP="00C01EBD">
      <w:pPr>
        <w:pStyle w:val="ListParagraph"/>
        <w:rPr>
          <w:rFonts w:ascii="Times New Roman" w:hAnsi="Times New Roman" w:cs="Times New Roman"/>
          <w:sz w:val="8"/>
          <w:szCs w:val="8"/>
        </w:rPr>
      </w:pPr>
    </w:p>
    <w:p w14:paraId="3316EEC8" w14:textId="64D55A88" w:rsidR="00C01EBD" w:rsidRDefault="00C01EBD" w:rsidP="00C01EBD">
      <w:pPr>
        <w:pStyle w:val="ListParagraph"/>
        <w:numPr>
          <w:ilvl w:val="0"/>
          <w:numId w:val="14"/>
        </w:numPr>
        <w:spacing w:line="240" w:lineRule="auto"/>
        <w:rPr>
          <w:rFonts w:ascii="Times New Roman" w:hAnsi="Times New Roman" w:cs="Times New Roman"/>
          <w:sz w:val="24"/>
          <w:szCs w:val="24"/>
        </w:rPr>
      </w:pPr>
      <w:r w:rsidRPr="0007649A">
        <w:rPr>
          <w:rFonts w:ascii="Times New Roman" w:hAnsi="Times New Roman" w:cs="Times New Roman"/>
          <w:sz w:val="24"/>
          <w:szCs w:val="24"/>
        </w:rPr>
        <w:t>Baum</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C</w:t>
      </w:r>
      <w:r w:rsidR="00AF207E">
        <w:rPr>
          <w:rFonts w:ascii="Times New Roman" w:hAnsi="Times New Roman" w:cs="Times New Roman"/>
          <w:sz w:val="24"/>
          <w:szCs w:val="24"/>
        </w:rPr>
        <w:t>.</w:t>
      </w:r>
      <w:r w:rsidRPr="0007649A">
        <w:rPr>
          <w:rFonts w:ascii="Times New Roman" w:hAnsi="Times New Roman" w:cs="Times New Roman"/>
          <w:sz w:val="24"/>
          <w:szCs w:val="24"/>
        </w:rPr>
        <w:t>, El-Tohamy</w:t>
      </w:r>
      <w:r w:rsidR="00AF207E">
        <w:rPr>
          <w:rFonts w:ascii="Times New Roman" w:hAnsi="Times New Roman" w:cs="Times New Roman"/>
          <w:sz w:val="24"/>
          <w:szCs w:val="24"/>
        </w:rPr>
        <w:t xml:space="preserve">, </w:t>
      </w:r>
      <w:r w:rsidRPr="0007649A">
        <w:rPr>
          <w:rFonts w:ascii="Times New Roman" w:hAnsi="Times New Roman" w:cs="Times New Roman"/>
          <w:sz w:val="24"/>
          <w:szCs w:val="24"/>
        </w:rPr>
        <w:t>W</w:t>
      </w:r>
      <w:r w:rsidR="00AF207E">
        <w:rPr>
          <w:rFonts w:ascii="Times New Roman" w:hAnsi="Times New Roman" w:cs="Times New Roman"/>
          <w:sz w:val="24"/>
          <w:szCs w:val="24"/>
        </w:rPr>
        <w:t>.</w:t>
      </w:r>
      <w:r w:rsidRPr="0007649A">
        <w:rPr>
          <w:rFonts w:ascii="Times New Roman" w:hAnsi="Times New Roman" w:cs="Times New Roman"/>
          <w:sz w:val="24"/>
          <w:szCs w:val="24"/>
        </w:rPr>
        <w:t>, Gruda</w:t>
      </w:r>
      <w:r w:rsidR="00AF207E">
        <w:rPr>
          <w:rFonts w:ascii="Times New Roman" w:hAnsi="Times New Roman" w:cs="Times New Roman"/>
          <w:sz w:val="24"/>
          <w:szCs w:val="24"/>
        </w:rPr>
        <w:t>,</w:t>
      </w:r>
      <w:r w:rsidRPr="0007649A">
        <w:rPr>
          <w:rFonts w:ascii="Times New Roman" w:hAnsi="Times New Roman" w:cs="Times New Roman"/>
          <w:sz w:val="24"/>
          <w:szCs w:val="24"/>
        </w:rPr>
        <w:t xml:space="preserve"> N. (2015). Increasing the productivity and product quality of vegetable crops using AMF: </w:t>
      </w:r>
      <w:r w:rsidRPr="004D43A4">
        <w:rPr>
          <w:rFonts w:ascii="Times New Roman" w:hAnsi="Times New Roman" w:cs="Times New Roman"/>
          <w:i/>
          <w:iCs/>
          <w:sz w:val="24"/>
          <w:szCs w:val="24"/>
        </w:rPr>
        <w:t xml:space="preserve">a review. Sci. </w:t>
      </w:r>
      <w:proofErr w:type="spellStart"/>
      <w:r w:rsidRPr="004D43A4">
        <w:rPr>
          <w:rFonts w:ascii="Times New Roman" w:hAnsi="Times New Roman" w:cs="Times New Roman"/>
          <w:i/>
          <w:iCs/>
          <w:sz w:val="24"/>
          <w:szCs w:val="24"/>
        </w:rPr>
        <w:t>Hortic</w:t>
      </w:r>
      <w:proofErr w:type="spellEnd"/>
      <w:r w:rsidRPr="004D43A4">
        <w:rPr>
          <w:rFonts w:ascii="Times New Roman" w:hAnsi="Times New Roman" w:cs="Times New Roman"/>
          <w:i/>
          <w:iCs/>
          <w:sz w:val="24"/>
          <w:szCs w:val="24"/>
        </w:rPr>
        <w:t>.</w:t>
      </w:r>
      <w:r w:rsidRPr="0007649A">
        <w:rPr>
          <w:rFonts w:ascii="Times New Roman" w:hAnsi="Times New Roman" w:cs="Times New Roman"/>
          <w:sz w:val="24"/>
          <w:szCs w:val="24"/>
        </w:rPr>
        <w:t xml:space="preserve"> 2015; 187:131–141. </w:t>
      </w:r>
      <w:proofErr w:type="spellStart"/>
      <w:r w:rsidRPr="0007649A">
        <w:rPr>
          <w:rFonts w:ascii="Times New Roman" w:hAnsi="Times New Roman" w:cs="Times New Roman"/>
          <w:sz w:val="24"/>
          <w:szCs w:val="24"/>
        </w:rPr>
        <w:t>doi</w:t>
      </w:r>
      <w:proofErr w:type="spellEnd"/>
      <w:r w:rsidRPr="0007649A">
        <w:rPr>
          <w:rFonts w:ascii="Times New Roman" w:hAnsi="Times New Roman" w:cs="Times New Roman"/>
          <w:sz w:val="24"/>
          <w:szCs w:val="24"/>
        </w:rPr>
        <w:t>: 10.1016/j.scienta.2015.03.002. </w:t>
      </w:r>
    </w:p>
    <w:p w14:paraId="11D333F8" w14:textId="77777777" w:rsidR="00C01EBD" w:rsidRPr="00A26A75" w:rsidRDefault="00C01EBD" w:rsidP="00C01EBD">
      <w:pPr>
        <w:pStyle w:val="ListParagraph"/>
        <w:spacing w:line="240" w:lineRule="auto"/>
        <w:rPr>
          <w:rFonts w:ascii="Times New Roman" w:hAnsi="Times New Roman" w:cs="Times New Roman"/>
          <w:sz w:val="16"/>
          <w:szCs w:val="16"/>
        </w:rPr>
      </w:pPr>
    </w:p>
    <w:p w14:paraId="6CF00698"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Berchie, J. N., Opoku, M., Adu-Dapaah, H., Agyemang, A., Sarkodie-Addo, J., Asare, E., Addo, J.  and Akuffo, H. (2012). Evaluation of five </w:t>
      </w:r>
      <w:proofErr w:type="spellStart"/>
      <w:r w:rsidRPr="0007649A">
        <w:rPr>
          <w:rFonts w:ascii="Times New Roman" w:hAnsi="Times New Roman" w:cs="Times New Roman"/>
          <w:sz w:val="24"/>
          <w:szCs w:val="24"/>
        </w:rPr>
        <w:t>bambara</w:t>
      </w:r>
      <w:proofErr w:type="spellEnd"/>
      <w:r w:rsidRPr="0007649A">
        <w:rPr>
          <w:rFonts w:ascii="Times New Roman" w:hAnsi="Times New Roman" w:cs="Times New Roman"/>
          <w:sz w:val="24"/>
          <w:szCs w:val="24"/>
        </w:rPr>
        <w:t xml:space="preserve"> groundnut (Vigna subterranea (L.) </w:t>
      </w:r>
      <w:proofErr w:type="spellStart"/>
      <w:r w:rsidRPr="0007649A">
        <w:rPr>
          <w:rFonts w:ascii="Times New Roman" w:hAnsi="Times New Roman" w:cs="Times New Roman"/>
          <w:sz w:val="24"/>
          <w:szCs w:val="24"/>
        </w:rPr>
        <w:t>Verdc</w:t>
      </w:r>
      <w:proofErr w:type="spellEnd"/>
      <w:r w:rsidRPr="0007649A">
        <w:rPr>
          <w:rFonts w:ascii="Times New Roman" w:hAnsi="Times New Roman" w:cs="Times New Roman"/>
          <w:sz w:val="24"/>
          <w:szCs w:val="24"/>
        </w:rPr>
        <w:t xml:space="preserve">.) landraces to heat and drought stress at Tono- </w:t>
      </w:r>
      <w:proofErr w:type="spellStart"/>
      <w:r w:rsidRPr="0007649A">
        <w:rPr>
          <w:rFonts w:ascii="Times New Roman" w:hAnsi="Times New Roman" w:cs="Times New Roman"/>
          <w:sz w:val="24"/>
          <w:szCs w:val="24"/>
        </w:rPr>
        <w:t>Navrongo</w:t>
      </w:r>
      <w:proofErr w:type="spellEnd"/>
      <w:r w:rsidRPr="0007649A">
        <w:rPr>
          <w:rFonts w:ascii="Times New Roman" w:hAnsi="Times New Roman" w:cs="Times New Roman"/>
          <w:sz w:val="24"/>
          <w:szCs w:val="24"/>
        </w:rPr>
        <w:t xml:space="preserve">, Upper East Region of Ghana. </w:t>
      </w:r>
      <w:r w:rsidRPr="004D43A4">
        <w:rPr>
          <w:rFonts w:ascii="Times New Roman" w:hAnsi="Times New Roman" w:cs="Times New Roman"/>
          <w:i/>
          <w:iCs/>
          <w:sz w:val="24"/>
          <w:szCs w:val="24"/>
        </w:rPr>
        <w:t>African Journal of Agricultural Research</w:t>
      </w:r>
      <w:r w:rsidRPr="0007649A">
        <w:rPr>
          <w:rFonts w:ascii="Times New Roman" w:hAnsi="Times New Roman" w:cs="Times New Roman"/>
          <w:sz w:val="24"/>
          <w:szCs w:val="24"/>
        </w:rPr>
        <w:t xml:space="preserve">.7, 250-256. </w:t>
      </w:r>
    </w:p>
    <w:p w14:paraId="4F39F426" w14:textId="77777777" w:rsidR="00C01EBD" w:rsidRPr="00655BED" w:rsidRDefault="00C01EBD" w:rsidP="00C01EBD">
      <w:pPr>
        <w:pStyle w:val="ListParagraph"/>
        <w:spacing w:line="240" w:lineRule="auto"/>
        <w:jc w:val="both"/>
        <w:rPr>
          <w:rFonts w:ascii="Times New Roman" w:hAnsi="Times New Roman" w:cs="Times New Roman"/>
          <w:sz w:val="10"/>
          <w:szCs w:val="10"/>
        </w:rPr>
      </w:pPr>
    </w:p>
    <w:p w14:paraId="7D582440"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Billah, M., Aktar, S., </w:t>
      </w:r>
      <w:proofErr w:type="spellStart"/>
      <w:r w:rsidRPr="0007649A">
        <w:rPr>
          <w:rFonts w:ascii="Times New Roman" w:hAnsi="Times New Roman" w:cs="Times New Roman"/>
          <w:sz w:val="24"/>
          <w:szCs w:val="24"/>
        </w:rPr>
        <w:t>Brestic</w:t>
      </w:r>
      <w:proofErr w:type="spellEnd"/>
      <w:r w:rsidRPr="0007649A">
        <w:rPr>
          <w:rFonts w:ascii="Times New Roman" w:hAnsi="Times New Roman" w:cs="Times New Roman"/>
          <w:sz w:val="24"/>
          <w:szCs w:val="24"/>
        </w:rPr>
        <w:t xml:space="preserve">, M., </w:t>
      </w:r>
      <w:proofErr w:type="spellStart"/>
      <w:r w:rsidRPr="0007649A">
        <w:rPr>
          <w:rFonts w:ascii="Times New Roman" w:hAnsi="Times New Roman" w:cs="Times New Roman"/>
          <w:sz w:val="24"/>
          <w:szCs w:val="24"/>
        </w:rPr>
        <w:t>Zivcak</w:t>
      </w:r>
      <w:proofErr w:type="spellEnd"/>
      <w:r w:rsidRPr="0007649A">
        <w:rPr>
          <w:rFonts w:ascii="Times New Roman" w:hAnsi="Times New Roman" w:cs="Times New Roman"/>
          <w:sz w:val="24"/>
          <w:szCs w:val="24"/>
        </w:rPr>
        <w:t xml:space="preserve">, M., Khaldun, A. B. M., Uddin, M. S., Bagum, S. A., Yang, X., Skalicky, M., Mehari, T. C. </w:t>
      </w:r>
      <w:r w:rsidRPr="00FA3E40">
        <w:rPr>
          <w:rFonts w:ascii="Times New Roman" w:hAnsi="Times New Roman" w:cs="Times New Roman"/>
          <w:i/>
          <w:iCs/>
          <w:sz w:val="24"/>
          <w:szCs w:val="24"/>
        </w:rPr>
        <w:t>et al</w:t>
      </w:r>
      <w:r w:rsidRPr="0007649A">
        <w:rPr>
          <w:rFonts w:ascii="Times New Roman" w:hAnsi="Times New Roman" w:cs="Times New Roman"/>
          <w:sz w:val="24"/>
          <w:szCs w:val="24"/>
        </w:rPr>
        <w:t xml:space="preserve">. (2021). Progressive Genomic Approaches to Explore Drought and Salt-Induced Oxidative Stress Responses in Plants Under Changing Climate. </w:t>
      </w:r>
      <w:r w:rsidRPr="0007649A">
        <w:rPr>
          <w:rFonts w:ascii="Times New Roman" w:hAnsi="Times New Roman" w:cs="Times New Roman"/>
          <w:i/>
          <w:sz w:val="24"/>
          <w:szCs w:val="24"/>
        </w:rPr>
        <w:t>Plants</w:t>
      </w:r>
      <w:r w:rsidRPr="0007649A">
        <w:rPr>
          <w:rFonts w:ascii="Times New Roman" w:hAnsi="Times New Roman" w:cs="Times New Roman"/>
          <w:sz w:val="24"/>
          <w:szCs w:val="24"/>
        </w:rPr>
        <w:t xml:space="preserve"> 10, 1910. (</w:t>
      </w:r>
      <w:proofErr w:type="spellStart"/>
      <w:r w:rsidRPr="0007649A">
        <w:rPr>
          <w:rFonts w:ascii="Times New Roman" w:hAnsi="Times New Roman" w:cs="Times New Roman"/>
          <w:sz w:val="24"/>
          <w:szCs w:val="24"/>
        </w:rPr>
        <w:t>CrossRef</w:t>
      </w:r>
      <w:proofErr w:type="spellEnd"/>
      <w:r w:rsidRPr="0007649A">
        <w:rPr>
          <w:rFonts w:ascii="Times New Roman" w:hAnsi="Times New Roman" w:cs="Times New Roman"/>
          <w:sz w:val="24"/>
          <w:szCs w:val="24"/>
        </w:rPr>
        <w:t>)</w:t>
      </w:r>
    </w:p>
    <w:p w14:paraId="3973B246"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8"/>
          <w:szCs w:val="18"/>
        </w:rPr>
      </w:pPr>
    </w:p>
    <w:p w14:paraId="268AE732" w14:textId="040FB960"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Blair</w:t>
      </w:r>
      <w:r w:rsidR="00FA3E40">
        <w:rPr>
          <w:rFonts w:ascii="Times New Roman" w:hAnsi="Times New Roman" w:cs="Times New Roman"/>
          <w:sz w:val="24"/>
          <w:szCs w:val="24"/>
        </w:rPr>
        <w:t>,</w:t>
      </w:r>
      <w:r w:rsidRPr="0007649A">
        <w:rPr>
          <w:rFonts w:ascii="Times New Roman" w:hAnsi="Times New Roman" w:cs="Times New Roman"/>
          <w:sz w:val="24"/>
          <w:szCs w:val="24"/>
        </w:rPr>
        <w:t xml:space="preserve"> M</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W</w:t>
      </w:r>
      <w:r w:rsidR="00D837E1">
        <w:rPr>
          <w:rFonts w:ascii="Times New Roman" w:hAnsi="Times New Roman" w:cs="Times New Roman"/>
          <w:sz w:val="24"/>
          <w:szCs w:val="24"/>
        </w:rPr>
        <w:t>.</w:t>
      </w:r>
      <w:r w:rsidRPr="0007649A">
        <w:rPr>
          <w:rFonts w:ascii="Times New Roman" w:hAnsi="Times New Roman" w:cs="Times New Roman"/>
          <w:sz w:val="24"/>
          <w:szCs w:val="24"/>
        </w:rPr>
        <w:t>, Galeano</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C</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H</w:t>
      </w:r>
      <w:r w:rsidR="00D837E1">
        <w:rPr>
          <w:rFonts w:ascii="Times New Roman" w:hAnsi="Times New Roman" w:cs="Times New Roman"/>
          <w:sz w:val="24"/>
          <w:szCs w:val="24"/>
        </w:rPr>
        <w:t>.</w:t>
      </w:r>
      <w:r w:rsidRPr="0007649A">
        <w:rPr>
          <w:rFonts w:ascii="Times New Roman" w:hAnsi="Times New Roman" w:cs="Times New Roman"/>
          <w:sz w:val="24"/>
          <w:szCs w:val="24"/>
        </w:rPr>
        <w:t>, Tovar</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E</w:t>
      </w:r>
      <w:r w:rsidR="00D837E1">
        <w:rPr>
          <w:rFonts w:ascii="Times New Roman" w:hAnsi="Times New Roman" w:cs="Times New Roman"/>
          <w:sz w:val="24"/>
          <w:szCs w:val="24"/>
        </w:rPr>
        <w:t>.</w:t>
      </w:r>
      <w:r w:rsidRPr="0007649A">
        <w:rPr>
          <w:rFonts w:ascii="Times New Roman" w:hAnsi="Times New Roman" w:cs="Times New Roman"/>
          <w:sz w:val="24"/>
          <w:szCs w:val="24"/>
        </w:rPr>
        <w:t>, Torres</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M</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C</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M</w:t>
      </w:r>
      <w:r w:rsidR="00D837E1">
        <w:rPr>
          <w:rFonts w:ascii="Times New Roman" w:hAnsi="Times New Roman" w:cs="Times New Roman"/>
          <w:sz w:val="24"/>
          <w:szCs w:val="24"/>
        </w:rPr>
        <w:t>.</w:t>
      </w:r>
      <w:r w:rsidRPr="0007649A">
        <w:rPr>
          <w:rFonts w:ascii="Times New Roman" w:hAnsi="Times New Roman" w:cs="Times New Roman"/>
          <w:sz w:val="24"/>
          <w:szCs w:val="24"/>
        </w:rPr>
        <w:t>, Castrillon</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A</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V</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w:t>
      </w:r>
      <w:r w:rsidR="00D837E1" w:rsidRPr="0007649A">
        <w:rPr>
          <w:rFonts w:ascii="Times New Roman" w:hAnsi="Times New Roman" w:cs="Times New Roman"/>
          <w:sz w:val="24"/>
          <w:szCs w:val="24"/>
        </w:rPr>
        <w:t>Beebe</w:t>
      </w:r>
      <w:r w:rsidR="00D837E1">
        <w:rPr>
          <w:rFonts w:ascii="Times New Roman" w:hAnsi="Times New Roman" w:cs="Times New Roman"/>
          <w:sz w:val="24"/>
          <w:szCs w:val="24"/>
        </w:rPr>
        <w:t xml:space="preserve">, </w:t>
      </w:r>
      <w:r w:rsidR="00D837E1" w:rsidRPr="0007649A">
        <w:rPr>
          <w:rFonts w:ascii="Times New Roman" w:hAnsi="Times New Roman" w:cs="Times New Roman"/>
          <w:sz w:val="24"/>
          <w:szCs w:val="24"/>
        </w:rPr>
        <w:t>S.</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E</w:t>
      </w:r>
      <w:r w:rsidR="00D837E1">
        <w:rPr>
          <w:rFonts w:ascii="Times New Roman" w:hAnsi="Times New Roman" w:cs="Times New Roman"/>
          <w:sz w:val="24"/>
          <w:szCs w:val="24"/>
        </w:rPr>
        <w:t>.</w:t>
      </w:r>
      <w:r w:rsidRPr="0007649A">
        <w:rPr>
          <w:rFonts w:ascii="Times New Roman" w:hAnsi="Times New Roman" w:cs="Times New Roman"/>
          <w:sz w:val="24"/>
          <w:szCs w:val="24"/>
        </w:rPr>
        <w:t>, Rao</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I</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M</w:t>
      </w:r>
      <w:r w:rsidR="00D837E1">
        <w:rPr>
          <w:rFonts w:ascii="Times New Roman" w:hAnsi="Times New Roman" w:cs="Times New Roman"/>
          <w:sz w:val="24"/>
          <w:szCs w:val="24"/>
        </w:rPr>
        <w:t>.</w:t>
      </w:r>
      <w:r w:rsidRPr="0007649A">
        <w:rPr>
          <w:rFonts w:ascii="Times New Roman" w:hAnsi="Times New Roman" w:cs="Times New Roman"/>
          <w:sz w:val="24"/>
          <w:szCs w:val="24"/>
        </w:rPr>
        <w:t xml:space="preserve"> (2012)</w:t>
      </w:r>
      <w:r w:rsidR="00D837E1">
        <w:rPr>
          <w:rFonts w:ascii="Times New Roman" w:hAnsi="Times New Roman" w:cs="Times New Roman"/>
          <w:sz w:val="24"/>
          <w:szCs w:val="24"/>
        </w:rPr>
        <w:t xml:space="preserve">. </w:t>
      </w:r>
      <w:r w:rsidRPr="0007649A">
        <w:rPr>
          <w:rFonts w:ascii="Times New Roman" w:hAnsi="Times New Roman" w:cs="Times New Roman"/>
          <w:sz w:val="24"/>
          <w:szCs w:val="24"/>
        </w:rPr>
        <w:t>Development of a Mesoamerican intra-</w:t>
      </w:r>
      <w:proofErr w:type="spellStart"/>
      <w:r w:rsidRPr="0007649A">
        <w:rPr>
          <w:rFonts w:ascii="Times New Roman" w:hAnsi="Times New Roman" w:cs="Times New Roman"/>
          <w:sz w:val="24"/>
          <w:szCs w:val="24"/>
        </w:rPr>
        <w:t>genepool</w:t>
      </w:r>
      <w:proofErr w:type="spellEnd"/>
      <w:r w:rsidRPr="0007649A">
        <w:rPr>
          <w:rFonts w:ascii="Times New Roman" w:hAnsi="Times New Roman" w:cs="Times New Roman"/>
          <w:sz w:val="24"/>
          <w:szCs w:val="24"/>
        </w:rPr>
        <w:t xml:space="preserve"> genetic map for quantitative trait loci detection in a drought tolerant x susceptible common bean (Phaseolus vulgaris L.) cross. </w:t>
      </w:r>
      <w:r w:rsidRPr="004D43A4">
        <w:rPr>
          <w:rFonts w:ascii="Times New Roman" w:hAnsi="Times New Roman" w:cs="Times New Roman"/>
          <w:i/>
          <w:iCs/>
          <w:sz w:val="24"/>
          <w:szCs w:val="24"/>
        </w:rPr>
        <w:t>Mol Breed</w:t>
      </w:r>
      <w:r w:rsidRPr="0007649A">
        <w:rPr>
          <w:rFonts w:ascii="Times New Roman" w:hAnsi="Times New Roman" w:cs="Times New Roman"/>
          <w:sz w:val="24"/>
          <w:szCs w:val="24"/>
        </w:rPr>
        <w:t xml:space="preserve"> 29:71–88.</w:t>
      </w:r>
    </w:p>
    <w:p w14:paraId="39D432BF" w14:textId="77777777" w:rsidR="00C01EBD" w:rsidRPr="00A26A75" w:rsidRDefault="00C01EBD" w:rsidP="00C01EBD">
      <w:pPr>
        <w:pStyle w:val="ListParagraph"/>
        <w:rPr>
          <w:rFonts w:ascii="Times New Roman" w:hAnsi="Times New Roman" w:cs="Times New Roman"/>
          <w:sz w:val="12"/>
          <w:szCs w:val="12"/>
        </w:rPr>
      </w:pPr>
    </w:p>
    <w:p w14:paraId="1CAB8B1A"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lastRenderedPageBreak/>
        <w:t xml:space="preserve">Blanco-Canqui, H., Ruis, S. J., Proctor, C. A., Creech, C. F., Drewnoski, M. E., Lewis, M. R., &amp; Redfearn, D. D. (2023). Cover crops and ecosystem services: Latest advances and future perspectives. </w:t>
      </w:r>
      <w:r w:rsidRPr="003B41BE">
        <w:rPr>
          <w:rFonts w:ascii="Times New Roman" w:hAnsi="Times New Roman" w:cs="Times New Roman"/>
          <w:i/>
          <w:iCs/>
          <w:sz w:val="24"/>
          <w:szCs w:val="24"/>
        </w:rPr>
        <w:t>Agronomy Journal</w:t>
      </w:r>
      <w:r w:rsidRPr="0007649A">
        <w:rPr>
          <w:rFonts w:ascii="Times New Roman" w:hAnsi="Times New Roman" w:cs="Times New Roman"/>
          <w:sz w:val="24"/>
          <w:szCs w:val="24"/>
        </w:rPr>
        <w:t>, 115(3), 1059 – 1076.</w:t>
      </w:r>
    </w:p>
    <w:p w14:paraId="7C042362" w14:textId="77777777" w:rsidR="00C01EBD" w:rsidRPr="00A26A75" w:rsidRDefault="00C01EBD" w:rsidP="00C01EBD">
      <w:pPr>
        <w:pStyle w:val="ListParagraph"/>
        <w:rPr>
          <w:rFonts w:ascii="Times New Roman" w:hAnsi="Times New Roman" w:cs="Times New Roman"/>
          <w:sz w:val="14"/>
          <w:szCs w:val="14"/>
        </w:rPr>
      </w:pPr>
    </w:p>
    <w:p w14:paraId="45CE569F"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Brady, N. C. &amp; Weil, R. R. (2017). The nature and properties of soils (15th ed). Pearson. </w:t>
      </w:r>
    </w:p>
    <w:p w14:paraId="17DDDA85" w14:textId="77777777" w:rsidR="00C01EBD" w:rsidRPr="00655BED" w:rsidRDefault="00C01EBD" w:rsidP="00C01EBD">
      <w:pPr>
        <w:pStyle w:val="ListParagraph"/>
        <w:rPr>
          <w:rFonts w:ascii="Times New Roman" w:hAnsi="Times New Roman" w:cs="Times New Roman"/>
          <w:sz w:val="8"/>
          <w:szCs w:val="8"/>
        </w:rPr>
      </w:pPr>
    </w:p>
    <w:p w14:paraId="3514E21B"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Bremmer, J. M. (1965). Total Nitrogen in Methods of soil Analysis part 2, Madison, W. C. American Society of Agronomy. 1149 – 1178. </w:t>
      </w:r>
    </w:p>
    <w:p w14:paraId="7D32EBB7" w14:textId="77777777" w:rsidR="00C01EBD" w:rsidRPr="00655BED" w:rsidRDefault="00C01EBD" w:rsidP="00C01EBD">
      <w:pPr>
        <w:pStyle w:val="ListParagraph"/>
        <w:rPr>
          <w:rFonts w:ascii="Times New Roman" w:hAnsi="Times New Roman" w:cs="Times New Roman"/>
          <w:sz w:val="6"/>
          <w:szCs w:val="6"/>
        </w:rPr>
      </w:pPr>
    </w:p>
    <w:p w14:paraId="2589B761"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Brink, M., </w:t>
      </w:r>
      <w:proofErr w:type="spellStart"/>
      <w:r w:rsidRPr="0007649A">
        <w:rPr>
          <w:rFonts w:ascii="Times New Roman" w:hAnsi="Times New Roman" w:cs="Times New Roman"/>
          <w:sz w:val="24"/>
          <w:szCs w:val="24"/>
        </w:rPr>
        <w:t>Ramolemana</w:t>
      </w:r>
      <w:proofErr w:type="spellEnd"/>
      <w:r w:rsidRPr="0007649A">
        <w:rPr>
          <w:rFonts w:ascii="Times New Roman" w:hAnsi="Times New Roman" w:cs="Times New Roman"/>
          <w:sz w:val="24"/>
          <w:szCs w:val="24"/>
        </w:rPr>
        <w:t xml:space="preserve">, G. M. and </w:t>
      </w:r>
      <w:proofErr w:type="spellStart"/>
      <w:r w:rsidRPr="0007649A">
        <w:rPr>
          <w:rFonts w:ascii="Times New Roman" w:hAnsi="Times New Roman" w:cs="Times New Roman"/>
          <w:sz w:val="24"/>
          <w:szCs w:val="24"/>
        </w:rPr>
        <w:t>Sibuga</w:t>
      </w:r>
      <w:proofErr w:type="spellEnd"/>
      <w:r w:rsidRPr="0007649A">
        <w:rPr>
          <w:rFonts w:ascii="Times New Roman" w:hAnsi="Times New Roman" w:cs="Times New Roman"/>
          <w:sz w:val="24"/>
          <w:szCs w:val="24"/>
        </w:rPr>
        <w:t xml:space="preserve">, K. P. (2006). </w:t>
      </w:r>
      <w:r w:rsidRPr="0007649A">
        <w:rPr>
          <w:rFonts w:ascii="Times New Roman" w:hAnsi="Times New Roman" w:cs="Times New Roman"/>
          <w:i/>
          <w:sz w:val="24"/>
          <w:szCs w:val="24"/>
        </w:rPr>
        <w:t>Vigna subterranea (L.)</w:t>
      </w:r>
      <w:r w:rsidRPr="0007649A">
        <w:rPr>
          <w:rFonts w:ascii="Times New Roman" w:hAnsi="Times New Roman" w:cs="Times New Roman"/>
          <w:sz w:val="24"/>
          <w:szCs w:val="24"/>
        </w:rPr>
        <w:t xml:space="preserve"> </w:t>
      </w:r>
      <w:proofErr w:type="spellStart"/>
      <w:r w:rsidRPr="0007649A">
        <w:rPr>
          <w:rFonts w:ascii="Times New Roman" w:hAnsi="Times New Roman" w:cs="Times New Roman"/>
          <w:sz w:val="24"/>
          <w:szCs w:val="24"/>
        </w:rPr>
        <w:t>Verdc</w:t>
      </w:r>
      <w:proofErr w:type="spellEnd"/>
      <w:r w:rsidRPr="0007649A">
        <w:rPr>
          <w:rFonts w:ascii="Times New Roman" w:hAnsi="Times New Roman" w:cs="Times New Roman"/>
          <w:sz w:val="24"/>
          <w:szCs w:val="24"/>
        </w:rPr>
        <w:t xml:space="preserve">. In: Brink, M. and Belay, G., Eds., </w:t>
      </w:r>
      <w:r w:rsidRPr="0007649A">
        <w:rPr>
          <w:rFonts w:ascii="Times New Roman" w:hAnsi="Times New Roman" w:cs="Times New Roman"/>
          <w:i/>
          <w:sz w:val="24"/>
          <w:szCs w:val="24"/>
        </w:rPr>
        <w:t xml:space="preserve">Plant Resources of Tropical </w:t>
      </w:r>
      <w:r w:rsidRPr="0007649A">
        <w:rPr>
          <w:rFonts w:ascii="Times New Roman" w:hAnsi="Times New Roman" w:cs="Times New Roman"/>
          <w:sz w:val="24"/>
          <w:szCs w:val="24"/>
        </w:rPr>
        <w:t>African, Cereals and Pulses, PROTA Foundation. Wageningen, 213-218.</w:t>
      </w:r>
    </w:p>
    <w:p w14:paraId="2F4CCD4B" w14:textId="77777777" w:rsidR="00C01EBD" w:rsidRPr="00A26A75"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6"/>
          <w:szCs w:val="16"/>
        </w:rPr>
      </w:pPr>
    </w:p>
    <w:p w14:paraId="306C93E8" w14:textId="77777777" w:rsidR="00C01EBD" w:rsidRPr="0007649A" w:rsidRDefault="00C01EBD" w:rsidP="00C01EBD">
      <w:pPr>
        <w:pStyle w:val="ListParagraph"/>
        <w:numPr>
          <w:ilvl w:val="0"/>
          <w:numId w:val="14"/>
        </w:numPr>
        <w:tabs>
          <w:tab w:val="left" w:pos="0"/>
        </w:tabs>
        <w:rPr>
          <w:rFonts w:ascii="Times New Roman" w:hAnsi="Times New Roman" w:cs="Times New Roman"/>
          <w:sz w:val="24"/>
          <w:szCs w:val="24"/>
        </w:rPr>
      </w:pPr>
      <w:r w:rsidRPr="0007649A">
        <w:rPr>
          <w:rFonts w:ascii="Times New Roman" w:hAnsi="Times New Roman" w:cs="Times New Roman"/>
          <w:sz w:val="24"/>
          <w:szCs w:val="24"/>
        </w:rPr>
        <w:t xml:space="preserve">Carminati, A., Ahmed, M. A., </w:t>
      </w:r>
      <w:proofErr w:type="spellStart"/>
      <w:r w:rsidRPr="0007649A">
        <w:rPr>
          <w:rFonts w:ascii="Times New Roman" w:hAnsi="Times New Roman" w:cs="Times New Roman"/>
          <w:sz w:val="24"/>
          <w:szCs w:val="24"/>
        </w:rPr>
        <w:t>Zarebanadkouki</w:t>
      </w:r>
      <w:proofErr w:type="spellEnd"/>
      <w:r w:rsidRPr="0007649A">
        <w:rPr>
          <w:rFonts w:ascii="Times New Roman" w:hAnsi="Times New Roman" w:cs="Times New Roman"/>
          <w:sz w:val="24"/>
          <w:szCs w:val="24"/>
        </w:rPr>
        <w:t xml:space="preserve">, M &amp; </w:t>
      </w:r>
      <w:proofErr w:type="spellStart"/>
      <w:r w:rsidRPr="0007649A">
        <w:rPr>
          <w:rFonts w:ascii="Times New Roman" w:hAnsi="Times New Roman" w:cs="Times New Roman"/>
          <w:sz w:val="24"/>
          <w:szCs w:val="24"/>
        </w:rPr>
        <w:t>Vetterlein</w:t>
      </w:r>
      <w:proofErr w:type="spellEnd"/>
      <w:r w:rsidRPr="0007649A">
        <w:rPr>
          <w:rFonts w:ascii="Times New Roman" w:hAnsi="Times New Roman" w:cs="Times New Roman"/>
          <w:sz w:val="24"/>
          <w:szCs w:val="24"/>
        </w:rPr>
        <w:t xml:space="preserve">, D. (2024). Keep in touch: The soil-root hydraulic continuum and its role in drought resistance in crops. </w:t>
      </w:r>
      <w:r w:rsidRPr="003B41BE">
        <w:rPr>
          <w:rFonts w:ascii="Times New Roman" w:hAnsi="Times New Roman" w:cs="Times New Roman"/>
          <w:i/>
          <w:iCs/>
          <w:sz w:val="24"/>
          <w:szCs w:val="24"/>
        </w:rPr>
        <w:t>Journal of Experimental Botany</w:t>
      </w:r>
      <w:r w:rsidRPr="0007649A">
        <w:rPr>
          <w:rFonts w:ascii="Times New Roman" w:hAnsi="Times New Roman" w:cs="Times New Roman"/>
          <w:sz w:val="24"/>
          <w:szCs w:val="24"/>
        </w:rPr>
        <w:t xml:space="preserve">, 75(2), 584 – 593. </w:t>
      </w:r>
    </w:p>
    <w:p w14:paraId="50730711" w14:textId="77777777" w:rsidR="00C01EBD" w:rsidRPr="00A26A75" w:rsidRDefault="00C01EBD" w:rsidP="00C01EBD">
      <w:pPr>
        <w:spacing w:line="240" w:lineRule="auto"/>
        <w:jc w:val="both"/>
        <w:rPr>
          <w:rFonts w:ascii="Times New Roman" w:hAnsi="Times New Roman" w:cs="Times New Roman"/>
          <w:sz w:val="2"/>
          <w:szCs w:val="2"/>
        </w:rPr>
      </w:pPr>
    </w:p>
    <w:p w14:paraId="67E30492"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Cavagnaro, T. R., Jackson, L. E., Six, J., Ferris, H., Goyal, S., Asami, D. (2006). Arbuscular mycorrhizas, microbial communities, nutrient availability, and soil aggregates in organic tomato production. </w:t>
      </w:r>
      <w:r w:rsidRPr="003B41BE">
        <w:rPr>
          <w:rFonts w:ascii="Times New Roman" w:hAnsi="Times New Roman" w:cs="Times New Roman"/>
          <w:i/>
          <w:iCs/>
          <w:sz w:val="24"/>
          <w:szCs w:val="24"/>
        </w:rPr>
        <w:t>Plant Soil.</w:t>
      </w:r>
      <w:r w:rsidRPr="0007649A">
        <w:rPr>
          <w:rFonts w:ascii="Times New Roman" w:hAnsi="Times New Roman" w:cs="Times New Roman"/>
          <w:sz w:val="24"/>
          <w:szCs w:val="24"/>
        </w:rPr>
        <w:t xml:space="preserve"> 282:209–225. </w:t>
      </w:r>
      <w:proofErr w:type="spellStart"/>
      <w:r w:rsidRPr="0007649A">
        <w:rPr>
          <w:rFonts w:ascii="Times New Roman" w:hAnsi="Times New Roman" w:cs="Times New Roman"/>
          <w:sz w:val="24"/>
          <w:szCs w:val="24"/>
        </w:rPr>
        <w:t>doi</w:t>
      </w:r>
      <w:proofErr w:type="spellEnd"/>
      <w:r w:rsidRPr="0007649A">
        <w:rPr>
          <w:rFonts w:ascii="Times New Roman" w:hAnsi="Times New Roman" w:cs="Times New Roman"/>
          <w:sz w:val="24"/>
          <w:szCs w:val="24"/>
        </w:rPr>
        <w:t>: 10.1007/s11104-005-5847-7. </w:t>
      </w:r>
    </w:p>
    <w:p w14:paraId="0B333660" w14:textId="77777777" w:rsidR="00C01EBD" w:rsidRPr="00A26A75" w:rsidRDefault="00C01EBD" w:rsidP="00C01EBD">
      <w:pPr>
        <w:pStyle w:val="ListParagraph"/>
        <w:tabs>
          <w:tab w:val="num" w:pos="720"/>
        </w:tabs>
        <w:rPr>
          <w:rFonts w:ascii="Times New Roman" w:hAnsi="Times New Roman" w:cs="Times New Roman"/>
          <w:sz w:val="12"/>
          <w:szCs w:val="12"/>
        </w:rPr>
      </w:pPr>
    </w:p>
    <w:p w14:paraId="46B9B27A"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Chandrasekaran, M. (2022). Arbuscular mycorrhizal fungi mediated enhanced biomass, root morphological traits and nutrient uptake under drought stress.: A meta-Analysis. </w:t>
      </w:r>
      <w:r w:rsidRPr="003B41BE">
        <w:rPr>
          <w:rFonts w:ascii="Times New Roman" w:hAnsi="Times New Roman" w:cs="Times New Roman"/>
          <w:i/>
          <w:iCs/>
          <w:sz w:val="24"/>
          <w:szCs w:val="24"/>
        </w:rPr>
        <w:t>Journal of Fungi</w:t>
      </w:r>
      <w:r w:rsidRPr="0007649A">
        <w:rPr>
          <w:rFonts w:ascii="Times New Roman" w:hAnsi="Times New Roman" w:cs="Times New Roman"/>
          <w:sz w:val="24"/>
          <w:szCs w:val="24"/>
        </w:rPr>
        <w:t>, 8 (7), 660.</w:t>
      </w:r>
    </w:p>
    <w:p w14:paraId="5D00D599" w14:textId="77777777" w:rsidR="00C01EBD" w:rsidRPr="00A26A75" w:rsidRDefault="00C01EBD" w:rsidP="00C01EBD">
      <w:pPr>
        <w:pStyle w:val="ListParagraph"/>
        <w:rPr>
          <w:rFonts w:ascii="Times New Roman" w:hAnsi="Times New Roman" w:cs="Times New Roman"/>
          <w:sz w:val="12"/>
          <w:szCs w:val="12"/>
        </w:rPr>
      </w:pPr>
    </w:p>
    <w:p w14:paraId="040F4246"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Chandrasekaran, M. (2024). The role of Arbuscular mycorrhizal fungi in refining plant photosynthesis and water status under drought stress: A meta-Analysis. </w:t>
      </w:r>
      <w:r w:rsidRPr="003B41BE">
        <w:rPr>
          <w:rFonts w:ascii="Times New Roman" w:hAnsi="Times New Roman" w:cs="Times New Roman"/>
          <w:i/>
          <w:iCs/>
          <w:sz w:val="24"/>
          <w:szCs w:val="24"/>
        </w:rPr>
        <w:t>Plant Soil and Environment</w:t>
      </w:r>
      <w:r w:rsidRPr="0007649A">
        <w:rPr>
          <w:rFonts w:ascii="Times New Roman" w:hAnsi="Times New Roman" w:cs="Times New Roman"/>
          <w:sz w:val="24"/>
          <w:szCs w:val="24"/>
        </w:rPr>
        <w:t xml:space="preserve">, 70 (8), 502 – 508. </w:t>
      </w:r>
    </w:p>
    <w:p w14:paraId="586E3C4A" w14:textId="77777777" w:rsidR="00C01EBD" w:rsidRPr="00A26A75" w:rsidRDefault="00C01EBD" w:rsidP="00C01EBD">
      <w:pPr>
        <w:pStyle w:val="ListParagraph"/>
        <w:tabs>
          <w:tab w:val="num" w:pos="720"/>
        </w:tabs>
        <w:rPr>
          <w:rFonts w:ascii="Times New Roman" w:hAnsi="Times New Roman" w:cs="Times New Roman"/>
          <w:sz w:val="12"/>
          <w:szCs w:val="12"/>
        </w:rPr>
      </w:pPr>
    </w:p>
    <w:p w14:paraId="180BB9F4" w14:textId="77777777" w:rsidR="00C01EBD" w:rsidRDefault="00C01EBD" w:rsidP="00C01EBD">
      <w:pPr>
        <w:pStyle w:val="ListParagraph"/>
        <w:numPr>
          <w:ilvl w:val="0"/>
          <w:numId w:val="14"/>
        </w:numPr>
        <w:rPr>
          <w:rFonts w:ascii="Times New Roman" w:hAnsi="Times New Roman" w:cs="Times New Roman"/>
          <w:sz w:val="24"/>
          <w:szCs w:val="24"/>
        </w:rPr>
      </w:pPr>
      <w:proofErr w:type="spellStart"/>
      <w:r w:rsidRPr="0007649A">
        <w:rPr>
          <w:rFonts w:ascii="Times New Roman" w:hAnsi="Times New Roman" w:cs="Times New Roman"/>
          <w:sz w:val="24"/>
          <w:szCs w:val="24"/>
        </w:rPr>
        <w:t>Collino</w:t>
      </w:r>
      <w:proofErr w:type="spellEnd"/>
      <w:r w:rsidRPr="0007649A">
        <w:rPr>
          <w:rFonts w:ascii="Times New Roman" w:hAnsi="Times New Roman" w:cs="Times New Roman"/>
          <w:sz w:val="24"/>
          <w:szCs w:val="24"/>
        </w:rPr>
        <w:t xml:space="preserve">, D. J., </w:t>
      </w:r>
      <w:proofErr w:type="spellStart"/>
      <w:r w:rsidRPr="0007649A">
        <w:rPr>
          <w:rFonts w:ascii="Times New Roman" w:hAnsi="Times New Roman" w:cs="Times New Roman"/>
          <w:sz w:val="24"/>
          <w:szCs w:val="24"/>
        </w:rPr>
        <w:t>Dardanelli</w:t>
      </w:r>
      <w:proofErr w:type="spellEnd"/>
      <w:r w:rsidRPr="0007649A">
        <w:rPr>
          <w:rFonts w:ascii="Times New Roman" w:hAnsi="Times New Roman" w:cs="Times New Roman"/>
          <w:sz w:val="24"/>
          <w:szCs w:val="24"/>
        </w:rPr>
        <w:t xml:space="preserve">, J. L., Sereno, R., Racca, R. W. (2001) Physiological responses of </w:t>
      </w:r>
      <w:proofErr w:type="spellStart"/>
      <w:r w:rsidRPr="0007649A">
        <w:rPr>
          <w:rFonts w:ascii="Times New Roman" w:hAnsi="Times New Roman" w:cs="Times New Roman"/>
          <w:sz w:val="24"/>
          <w:szCs w:val="24"/>
        </w:rPr>
        <w:t>argentine</w:t>
      </w:r>
      <w:proofErr w:type="spellEnd"/>
      <w:r w:rsidRPr="0007649A">
        <w:rPr>
          <w:rFonts w:ascii="Times New Roman" w:hAnsi="Times New Roman" w:cs="Times New Roman"/>
          <w:sz w:val="24"/>
          <w:szCs w:val="24"/>
        </w:rPr>
        <w:t xml:space="preserve"> peanut varieties to water stress—light interception, radiation. (2023). in use efficiency and partitioning of assimilates. </w:t>
      </w:r>
      <w:r w:rsidRPr="003B41BE">
        <w:rPr>
          <w:rFonts w:ascii="Times New Roman" w:hAnsi="Times New Roman" w:cs="Times New Roman"/>
          <w:i/>
          <w:iCs/>
          <w:sz w:val="24"/>
          <w:szCs w:val="24"/>
        </w:rPr>
        <w:t>Field Crops Res</w:t>
      </w:r>
      <w:r w:rsidRPr="0007649A">
        <w:rPr>
          <w:rFonts w:ascii="Times New Roman" w:hAnsi="Times New Roman" w:cs="Times New Roman"/>
          <w:sz w:val="24"/>
          <w:szCs w:val="24"/>
        </w:rPr>
        <w:t xml:space="preserve"> 70:177–184.</w:t>
      </w:r>
    </w:p>
    <w:p w14:paraId="14E97BAB" w14:textId="77777777" w:rsidR="00C01EBD" w:rsidRPr="0007649A" w:rsidRDefault="00C01EBD" w:rsidP="00C01EBD">
      <w:pPr>
        <w:pStyle w:val="ListParagraph"/>
        <w:rPr>
          <w:rFonts w:ascii="Times New Roman" w:hAnsi="Times New Roman" w:cs="Times New Roman"/>
          <w:sz w:val="12"/>
          <w:szCs w:val="12"/>
        </w:rPr>
      </w:pPr>
    </w:p>
    <w:p w14:paraId="5C3A012C"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el Haddad, N., Choukri, H., Ghanem, M. E., </w:t>
      </w:r>
      <w:proofErr w:type="spellStart"/>
      <w:r w:rsidRPr="0007649A">
        <w:rPr>
          <w:rFonts w:ascii="Times New Roman" w:hAnsi="Times New Roman" w:cs="Times New Roman"/>
          <w:sz w:val="24"/>
          <w:szCs w:val="24"/>
        </w:rPr>
        <w:t>Smouni</w:t>
      </w:r>
      <w:proofErr w:type="spellEnd"/>
      <w:r w:rsidRPr="0007649A">
        <w:rPr>
          <w:rFonts w:ascii="Times New Roman" w:hAnsi="Times New Roman" w:cs="Times New Roman"/>
          <w:sz w:val="24"/>
          <w:szCs w:val="24"/>
        </w:rPr>
        <w:t xml:space="preserve">, A., </w:t>
      </w:r>
      <w:proofErr w:type="spellStart"/>
      <w:r w:rsidRPr="0007649A">
        <w:rPr>
          <w:rFonts w:ascii="Times New Roman" w:hAnsi="Times New Roman" w:cs="Times New Roman"/>
          <w:sz w:val="24"/>
          <w:szCs w:val="24"/>
        </w:rPr>
        <w:t>Mentag</w:t>
      </w:r>
      <w:proofErr w:type="spellEnd"/>
      <w:r w:rsidRPr="0007649A">
        <w:rPr>
          <w:rFonts w:ascii="Times New Roman" w:hAnsi="Times New Roman" w:cs="Times New Roman"/>
          <w:sz w:val="24"/>
          <w:szCs w:val="24"/>
        </w:rPr>
        <w:t xml:space="preserve">, R., Rajendran, K., Hejjaoui, K., </w:t>
      </w:r>
      <w:proofErr w:type="spellStart"/>
      <w:r w:rsidRPr="0007649A">
        <w:rPr>
          <w:rFonts w:ascii="Times New Roman" w:hAnsi="Times New Roman" w:cs="Times New Roman"/>
          <w:sz w:val="24"/>
          <w:szCs w:val="24"/>
        </w:rPr>
        <w:t>Mualouf</w:t>
      </w:r>
      <w:proofErr w:type="spellEnd"/>
      <w:r w:rsidRPr="0007649A">
        <w:rPr>
          <w:rFonts w:ascii="Times New Roman" w:hAnsi="Times New Roman" w:cs="Times New Roman"/>
          <w:sz w:val="24"/>
          <w:szCs w:val="24"/>
        </w:rPr>
        <w:t xml:space="preserve">, F., Kumar, S. (2022). High-Temperature and Drought Stress Effects on Growth, Yield and Nutritional Quality with Transpiration Response to </w:t>
      </w:r>
      <w:proofErr w:type="spellStart"/>
      <w:r w:rsidRPr="0007649A">
        <w:rPr>
          <w:rFonts w:ascii="Times New Roman" w:hAnsi="Times New Roman" w:cs="Times New Roman"/>
          <w:sz w:val="24"/>
          <w:szCs w:val="24"/>
        </w:rPr>
        <w:t>Vapour</w:t>
      </w:r>
      <w:proofErr w:type="spellEnd"/>
      <w:r w:rsidRPr="0007649A">
        <w:rPr>
          <w:rFonts w:ascii="Times New Roman" w:hAnsi="Times New Roman" w:cs="Times New Roman"/>
          <w:sz w:val="24"/>
          <w:szCs w:val="24"/>
        </w:rPr>
        <w:t xml:space="preserve"> Pressure Deficit in Lentil. </w:t>
      </w:r>
      <w:r w:rsidRPr="0007649A">
        <w:rPr>
          <w:rFonts w:ascii="Times New Roman" w:hAnsi="Times New Roman" w:cs="Times New Roman"/>
          <w:i/>
          <w:sz w:val="24"/>
          <w:szCs w:val="24"/>
        </w:rPr>
        <w:t>Plants</w:t>
      </w:r>
      <w:r w:rsidRPr="0007649A">
        <w:rPr>
          <w:rFonts w:ascii="Times New Roman" w:hAnsi="Times New Roman" w:cs="Times New Roman"/>
          <w:sz w:val="24"/>
          <w:szCs w:val="24"/>
        </w:rPr>
        <w:t>, 11,95 [</w:t>
      </w:r>
      <w:proofErr w:type="spellStart"/>
      <w:r w:rsidRPr="0007649A">
        <w:rPr>
          <w:rFonts w:ascii="Times New Roman" w:hAnsi="Times New Roman" w:cs="Times New Roman"/>
          <w:sz w:val="24"/>
          <w:szCs w:val="24"/>
        </w:rPr>
        <w:t>CrossRef</w:t>
      </w:r>
      <w:proofErr w:type="spellEnd"/>
      <w:r w:rsidRPr="0007649A">
        <w:rPr>
          <w:rFonts w:ascii="Times New Roman" w:hAnsi="Times New Roman" w:cs="Times New Roman"/>
          <w:sz w:val="24"/>
          <w:szCs w:val="24"/>
        </w:rPr>
        <w:t>].</w:t>
      </w:r>
    </w:p>
    <w:p w14:paraId="384BDBB6"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5138B014"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Estefan, G., Sommer, R. and Ryan, J. (2013). Methods of soil, plant, and water analysis: a Manual for the West Asia and North Africa region.</w:t>
      </w:r>
    </w:p>
    <w:p w14:paraId="06C7DCBD"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3C6C0099"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Food and Agriculture Organization (2006). Guidelines for Soil Description. FAO, Rome.</w:t>
      </w:r>
    </w:p>
    <w:p w14:paraId="5EB60CC6" w14:textId="77777777" w:rsidR="00A072E7" w:rsidRPr="00A072E7" w:rsidRDefault="00A072E7" w:rsidP="00A072E7">
      <w:pPr>
        <w:pStyle w:val="ListParagraph"/>
        <w:rPr>
          <w:rFonts w:ascii="Times New Roman" w:hAnsi="Times New Roman" w:cs="Times New Roman"/>
          <w:sz w:val="12"/>
          <w:szCs w:val="12"/>
        </w:rPr>
      </w:pPr>
    </w:p>
    <w:p w14:paraId="03D0ECC0" w14:textId="3B8F6CDB" w:rsidR="00A072E7" w:rsidRPr="00A072E7" w:rsidRDefault="00A072E7" w:rsidP="00A072E7">
      <w:pPr>
        <w:pStyle w:val="ListParagraph"/>
        <w:numPr>
          <w:ilvl w:val="0"/>
          <w:numId w:val="14"/>
        </w:numPr>
        <w:rPr>
          <w:rFonts w:ascii="Times New Roman" w:hAnsi="Times New Roman" w:cs="Times New Roman"/>
          <w:sz w:val="24"/>
          <w:szCs w:val="24"/>
        </w:rPr>
      </w:pPr>
      <w:proofErr w:type="spellStart"/>
      <w:r w:rsidRPr="00A072E7">
        <w:rPr>
          <w:rFonts w:ascii="Times New Roman" w:hAnsi="Times New Roman" w:cs="Times New Roman"/>
          <w:sz w:val="24"/>
          <w:szCs w:val="24"/>
        </w:rPr>
        <w:t>Gbarabe</w:t>
      </w:r>
      <w:proofErr w:type="spellEnd"/>
      <w:r w:rsidR="00D837E1">
        <w:rPr>
          <w:rFonts w:ascii="Times New Roman" w:hAnsi="Times New Roman" w:cs="Times New Roman"/>
          <w:sz w:val="24"/>
          <w:szCs w:val="24"/>
        </w:rPr>
        <w:t xml:space="preserve">, </w:t>
      </w:r>
      <w:r w:rsidRPr="00A072E7">
        <w:rPr>
          <w:rFonts w:ascii="Times New Roman" w:hAnsi="Times New Roman" w:cs="Times New Roman"/>
          <w:sz w:val="24"/>
          <w:szCs w:val="24"/>
        </w:rPr>
        <w:t>R. and Daye</w:t>
      </w:r>
      <w:r w:rsidR="00D837E1">
        <w:rPr>
          <w:rFonts w:ascii="Times New Roman" w:hAnsi="Times New Roman" w:cs="Times New Roman"/>
          <w:sz w:val="24"/>
          <w:szCs w:val="24"/>
        </w:rPr>
        <w:t>,</w:t>
      </w:r>
      <w:r w:rsidRPr="00A072E7">
        <w:rPr>
          <w:rFonts w:ascii="Times New Roman" w:hAnsi="Times New Roman" w:cs="Times New Roman"/>
          <w:sz w:val="24"/>
          <w:szCs w:val="24"/>
        </w:rPr>
        <w:t xml:space="preserve"> B. (2024)</w:t>
      </w:r>
      <w:r w:rsidR="00D837E1">
        <w:rPr>
          <w:rFonts w:ascii="Times New Roman" w:hAnsi="Times New Roman" w:cs="Times New Roman"/>
          <w:sz w:val="24"/>
          <w:szCs w:val="24"/>
        </w:rPr>
        <w:t>.</w:t>
      </w:r>
      <w:r w:rsidRPr="00A072E7">
        <w:rPr>
          <w:rFonts w:ascii="Times New Roman" w:hAnsi="Times New Roman" w:cs="Times New Roman"/>
          <w:sz w:val="24"/>
          <w:szCs w:val="24"/>
        </w:rPr>
        <w:t xml:space="preserve"> Effect of Different Mulch Materials on the Growth and Yield of Maize (Zea Mays) on Coastal Plain Sand in Southern Nigeria. African </w:t>
      </w:r>
      <w:r w:rsidRPr="003B41BE">
        <w:rPr>
          <w:rFonts w:ascii="Times New Roman" w:hAnsi="Times New Roman" w:cs="Times New Roman"/>
          <w:i/>
          <w:iCs/>
          <w:sz w:val="24"/>
          <w:szCs w:val="24"/>
        </w:rPr>
        <w:t>Journal of Agriculture and Food Science</w:t>
      </w:r>
      <w:r w:rsidRPr="00A072E7">
        <w:rPr>
          <w:rFonts w:ascii="Times New Roman" w:hAnsi="Times New Roman" w:cs="Times New Roman"/>
          <w:sz w:val="24"/>
          <w:szCs w:val="24"/>
        </w:rPr>
        <w:t xml:space="preserve"> 7(1), 54-65. DOI: 10.52589/</w:t>
      </w:r>
      <w:r w:rsidRPr="00883C7C">
        <w:t xml:space="preserve"> </w:t>
      </w:r>
      <w:r w:rsidRPr="00A072E7">
        <w:rPr>
          <w:rFonts w:ascii="Times New Roman" w:hAnsi="Times New Roman" w:cs="Times New Roman"/>
          <w:sz w:val="24"/>
          <w:szCs w:val="24"/>
        </w:rPr>
        <w:t>AJAFSA7GABMWK</w:t>
      </w:r>
    </w:p>
    <w:p w14:paraId="73AD6985" w14:textId="77777777" w:rsidR="00A072E7" w:rsidRPr="00A072E7" w:rsidRDefault="00A072E7" w:rsidP="00A072E7">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165FC16E" w14:textId="77777777" w:rsidR="00C01EBD" w:rsidRPr="00A072E7"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4"/>
          <w:szCs w:val="4"/>
        </w:rPr>
      </w:pPr>
    </w:p>
    <w:p w14:paraId="728C5640"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Gonfa</w:t>
      </w:r>
      <w:proofErr w:type="spellEnd"/>
      <w:r w:rsidRPr="0007649A">
        <w:rPr>
          <w:rFonts w:ascii="Times New Roman" w:hAnsi="Times New Roman" w:cs="Times New Roman"/>
          <w:sz w:val="24"/>
          <w:szCs w:val="24"/>
        </w:rPr>
        <w:t>, A.B.; Tesfaye, K. (2011). Response of Ethiopian durum wheat genotypes to water deficit induced at various growth stages. </w:t>
      </w:r>
      <w:r w:rsidRPr="0007649A">
        <w:rPr>
          <w:rFonts w:ascii="Times New Roman" w:hAnsi="Times New Roman" w:cs="Times New Roman"/>
          <w:i/>
          <w:iCs/>
          <w:sz w:val="24"/>
          <w:szCs w:val="24"/>
        </w:rPr>
        <w:t>Afr. J. Plant Sci.</w:t>
      </w:r>
      <w:r w:rsidRPr="0007649A">
        <w:rPr>
          <w:rFonts w:ascii="Times New Roman" w:hAnsi="Times New Roman" w:cs="Times New Roman"/>
          <w:sz w:val="24"/>
          <w:szCs w:val="24"/>
        </w:rPr>
        <w:t>, </w:t>
      </w:r>
      <w:r w:rsidRPr="0007649A">
        <w:rPr>
          <w:rFonts w:ascii="Times New Roman" w:hAnsi="Times New Roman" w:cs="Times New Roman"/>
          <w:i/>
          <w:iCs/>
          <w:sz w:val="24"/>
          <w:szCs w:val="24"/>
        </w:rPr>
        <w:t>5</w:t>
      </w:r>
      <w:r w:rsidRPr="0007649A">
        <w:rPr>
          <w:rFonts w:ascii="Times New Roman" w:hAnsi="Times New Roman" w:cs="Times New Roman"/>
          <w:sz w:val="24"/>
          <w:szCs w:val="24"/>
        </w:rPr>
        <w:t>, 855–861.</w:t>
      </w:r>
    </w:p>
    <w:p w14:paraId="0CD5C56C" w14:textId="77777777" w:rsidR="00C01EBD" w:rsidRPr="0007649A" w:rsidRDefault="00C01EBD" w:rsidP="00C01EBD">
      <w:pPr>
        <w:pStyle w:val="ListParagraph"/>
        <w:spacing w:line="240" w:lineRule="auto"/>
        <w:jc w:val="both"/>
        <w:rPr>
          <w:rFonts w:ascii="Times New Roman" w:hAnsi="Times New Roman" w:cs="Times New Roman"/>
          <w:sz w:val="16"/>
          <w:szCs w:val="16"/>
        </w:rPr>
      </w:pPr>
    </w:p>
    <w:p w14:paraId="00037091"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lastRenderedPageBreak/>
        <w:t xml:space="preserve">Gupta, A., Rico-Medina, A. &amp; </w:t>
      </w:r>
      <w:proofErr w:type="spellStart"/>
      <w:r w:rsidRPr="0007649A">
        <w:rPr>
          <w:rFonts w:ascii="Times New Roman" w:hAnsi="Times New Roman" w:cs="Times New Roman"/>
          <w:sz w:val="24"/>
          <w:szCs w:val="24"/>
        </w:rPr>
        <w:t>Cano</w:t>
      </w:r>
      <w:proofErr w:type="spellEnd"/>
      <w:r w:rsidRPr="0007649A">
        <w:rPr>
          <w:rFonts w:ascii="Times New Roman" w:hAnsi="Times New Roman" w:cs="Times New Roman"/>
          <w:sz w:val="24"/>
          <w:szCs w:val="24"/>
        </w:rPr>
        <w:t xml:space="preserve">-Delgado, A. I. (2023). The physiology of plant responses to drought stress: Current advances and future perspectives. </w:t>
      </w:r>
      <w:r w:rsidRPr="003B41BE">
        <w:rPr>
          <w:rFonts w:ascii="Times New Roman" w:hAnsi="Times New Roman" w:cs="Times New Roman"/>
          <w:i/>
          <w:iCs/>
          <w:sz w:val="24"/>
          <w:szCs w:val="24"/>
        </w:rPr>
        <w:t>Plant Physiology and Biochemistry</w:t>
      </w:r>
      <w:r w:rsidRPr="0007649A">
        <w:rPr>
          <w:rFonts w:ascii="Times New Roman" w:hAnsi="Times New Roman" w:cs="Times New Roman"/>
          <w:sz w:val="24"/>
          <w:szCs w:val="24"/>
        </w:rPr>
        <w:t xml:space="preserve">, 196, 107 – 121. </w:t>
      </w:r>
    </w:p>
    <w:p w14:paraId="1F022439"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3034655E"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Hanna, W. J (1964). Chemistry of the Soil F. E. Bear (ed) American Chemical Society Monograph.</w:t>
      </w:r>
    </w:p>
    <w:p w14:paraId="65219376" w14:textId="77777777" w:rsidR="00C01EBD" w:rsidRPr="0007649A" w:rsidRDefault="00C01EBD" w:rsidP="00C01EBD">
      <w:pPr>
        <w:pStyle w:val="ListParagraph"/>
        <w:spacing w:line="240" w:lineRule="auto"/>
        <w:jc w:val="both"/>
        <w:rPr>
          <w:rFonts w:ascii="Times New Roman" w:hAnsi="Times New Roman" w:cs="Times New Roman"/>
          <w:sz w:val="12"/>
          <w:szCs w:val="12"/>
        </w:rPr>
      </w:pPr>
    </w:p>
    <w:p w14:paraId="542302ED"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Hillocks, R. J., Bennett, C., Mponda, O. M. (2012) “Bambara Nut: A Review of </w:t>
      </w:r>
      <w:proofErr w:type="spellStart"/>
      <w:r w:rsidRPr="0007649A">
        <w:rPr>
          <w:rFonts w:ascii="Times New Roman" w:hAnsi="Times New Roman" w:cs="Times New Roman"/>
          <w:sz w:val="24"/>
          <w:szCs w:val="24"/>
        </w:rPr>
        <w:t>Utilisation</w:t>
      </w:r>
      <w:proofErr w:type="spellEnd"/>
      <w:r w:rsidRPr="0007649A">
        <w:rPr>
          <w:rFonts w:ascii="Times New Roman" w:hAnsi="Times New Roman" w:cs="Times New Roman"/>
          <w:sz w:val="24"/>
          <w:szCs w:val="24"/>
        </w:rPr>
        <w:t>, Market Potential and Crop Improvement” (</w:t>
      </w:r>
      <w:hyperlink r:id="rId10" w:history="1">
        <w:r w:rsidRPr="0007649A">
          <w:rPr>
            <w:rStyle w:val="Hyperlink"/>
            <w:rFonts w:ascii="Times New Roman" w:hAnsi="Times New Roman" w:cs="Times New Roman"/>
            <w:sz w:val="24"/>
            <w:szCs w:val="24"/>
          </w:rPr>
          <w:t xml:space="preserve">https://www.ajol.info/index.php/ </w:t>
        </w:r>
        <w:proofErr w:type="spellStart"/>
        <w:r w:rsidRPr="0007649A">
          <w:rPr>
            <w:rStyle w:val="Hyperlink"/>
            <w:rFonts w:ascii="Times New Roman" w:hAnsi="Times New Roman" w:cs="Times New Roman"/>
            <w:sz w:val="24"/>
            <w:szCs w:val="24"/>
          </w:rPr>
          <w:t>ascj</w:t>
        </w:r>
        <w:proofErr w:type="spellEnd"/>
        <w:r w:rsidRPr="0007649A">
          <w:rPr>
            <w:rStyle w:val="Hyperlink"/>
            <w:rFonts w:ascii="Times New Roman" w:hAnsi="Times New Roman" w:cs="Times New Roman"/>
            <w:sz w:val="24"/>
            <w:szCs w:val="24"/>
          </w:rPr>
          <w:t>/article/view/78601</w:t>
        </w:r>
      </w:hyperlink>
      <w:r w:rsidRPr="0007649A">
        <w:rPr>
          <w:rFonts w:ascii="Times New Roman" w:hAnsi="Times New Roman" w:cs="Times New Roman"/>
          <w:sz w:val="24"/>
          <w:szCs w:val="24"/>
        </w:rPr>
        <w:t xml:space="preserve">). </w:t>
      </w:r>
      <w:r w:rsidRPr="0007649A">
        <w:rPr>
          <w:rFonts w:ascii="Times New Roman" w:hAnsi="Times New Roman" w:cs="Times New Roman"/>
          <w:i/>
          <w:sz w:val="24"/>
          <w:szCs w:val="24"/>
        </w:rPr>
        <w:t>African Crop Science Journal</w:t>
      </w:r>
      <w:r w:rsidRPr="0007649A">
        <w:rPr>
          <w:rFonts w:ascii="Times New Roman" w:hAnsi="Times New Roman" w:cs="Times New Roman"/>
          <w:sz w:val="24"/>
          <w:szCs w:val="24"/>
        </w:rPr>
        <w:t>. 20(1):1-16.</w:t>
      </w:r>
    </w:p>
    <w:p w14:paraId="5E341337" w14:textId="77777777" w:rsidR="00C01EBD" w:rsidRPr="00E77C11"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0ED20C03"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Hossain, A., Farooq, M., el Sabagh, A., Hasa </w:t>
      </w:r>
      <w:proofErr w:type="spellStart"/>
      <w:r w:rsidRPr="0007649A">
        <w:rPr>
          <w:rFonts w:ascii="Times New Roman" w:hAnsi="Times New Roman" w:cs="Times New Roman"/>
          <w:sz w:val="24"/>
          <w:szCs w:val="24"/>
        </w:rPr>
        <w:t>nuzzaman</w:t>
      </w:r>
      <w:proofErr w:type="spellEnd"/>
      <w:r w:rsidRPr="0007649A">
        <w:rPr>
          <w:rFonts w:ascii="Times New Roman" w:hAnsi="Times New Roman" w:cs="Times New Roman"/>
          <w:sz w:val="24"/>
          <w:szCs w:val="24"/>
        </w:rPr>
        <w:t xml:space="preserve">, M., Erman, M., Islam, T. (2021). Morphological, Physio-biochemical and Molecular Adaptability of Legumes of </w:t>
      </w:r>
      <w:r w:rsidRPr="0007649A">
        <w:rPr>
          <w:rFonts w:ascii="Times New Roman" w:hAnsi="Times New Roman" w:cs="Times New Roman"/>
          <w:i/>
          <w:sz w:val="24"/>
          <w:szCs w:val="24"/>
        </w:rPr>
        <w:t xml:space="preserve">Fabaceae </w:t>
      </w:r>
      <w:r w:rsidRPr="0007649A">
        <w:rPr>
          <w:rFonts w:ascii="Times New Roman" w:hAnsi="Times New Roman" w:cs="Times New Roman"/>
          <w:sz w:val="24"/>
          <w:szCs w:val="24"/>
        </w:rPr>
        <w:t xml:space="preserve">to Drought Stress, with Special Reference to </w:t>
      </w:r>
      <w:r w:rsidRPr="0007649A">
        <w:rPr>
          <w:rFonts w:ascii="Times New Roman" w:hAnsi="Times New Roman" w:cs="Times New Roman"/>
          <w:i/>
          <w:sz w:val="24"/>
          <w:szCs w:val="24"/>
        </w:rPr>
        <w:t>Medicago sativa L.</w:t>
      </w:r>
      <w:r w:rsidRPr="0007649A">
        <w:rPr>
          <w:rFonts w:ascii="Times New Roman" w:hAnsi="Times New Roman" w:cs="Times New Roman"/>
          <w:sz w:val="24"/>
          <w:szCs w:val="24"/>
        </w:rPr>
        <w:t xml:space="preserve"> In </w:t>
      </w:r>
      <w:r w:rsidRPr="0007649A">
        <w:rPr>
          <w:rFonts w:ascii="Times New Roman" w:hAnsi="Times New Roman" w:cs="Times New Roman"/>
          <w:i/>
          <w:sz w:val="24"/>
          <w:szCs w:val="24"/>
        </w:rPr>
        <w:t xml:space="preserve">Plant Family Fabaceae; </w:t>
      </w:r>
      <w:r w:rsidRPr="0007649A">
        <w:rPr>
          <w:rFonts w:ascii="Times New Roman" w:hAnsi="Times New Roman" w:cs="Times New Roman"/>
          <w:sz w:val="24"/>
          <w:szCs w:val="24"/>
        </w:rPr>
        <w:t>springer: Berlin, Heidelberg, Germany pp. 289 – 317 (Cross Ref.)</w:t>
      </w:r>
    </w:p>
    <w:p w14:paraId="2B237933"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0AED7684"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Jaleel, C. A., Manivannan, P., Sankar, B., Kishore Kumar, A., Gopi, R., Somasundaram, R., </w:t>
      </w:r>
      <w:proofErr w:type="spellStart"/>
      <w:r w:rsidRPr="0007649A">
        <w:rPr>
          <w:rFonts w:ascii="Times New Roman" w:hAnsi="Times New Roman" w:cs="Times New Roman"/>
          <w:sz w:val="24"/>
          <w:szCs w:val="24"/>
        </w:rPr>
        <w:t>Paneerselvaro</w:t>
      </w:r>
      <w:proofErr w:type="spellEnd"/>
      <w:r w:rsidRPr="0007649A">
        <w:rPr>
          <w:rFonts w:ascii="Times New Roman" w:hAnsi="Times New Roman" w:cs="Times New Roman"/>
          <w:sz w:val="24"/>
          <w:szCs w:val="24"/>
        </w:rPr>
        <w:t xml:space="preserve"> R., (2007). Water Deficit Stress Mitigation by Calcium Chloride in </w:t>
      </w:r>
      <w:r w:rsidRPr="0007649A">
        <w:rPr>
          <w:rFonts w:ascii="Times New Roman" w:hAnsi="Times New Roman" w:cs="Times New Roman"/>
          <w:i/>
          <w:sz w:val="24"/>
          <w:szCs w:val="24"/>
        </w:rPr>
        <w:t xml:space="preserve">Catha </w:t>
      </w:r>
      <w:proofErr w:type="spellStart"/>
      <w:r w:rsidRPr="0007649A">
        <w:rPr>
          <w:rFonts w:ascii="Times New Roman" w:hAnsi="Times New Roman" w:cs="Times New Roman"/>
          <w:i/>
          <w:sz w:val="24"/>
          <w:szCs w:val="24"/>
        </w:rPr>
        <w:t>ranthus</w:t>
      </w:r>
      <w:proofErr w:type="spellEnd"/>
      <w:r w:rsidRPr="0007649A">
        <w:rPr>
          <w:rFonts w:ascii="Times New Roman" w:hAnsi="Times New Roman" w:cs="Times New Roman"/>
          <w:i/>
          <w:sz w:val="24"/>
          <w:szCs w:val="24"/>
        </w:rPr>
        <w:t xml:space="preserve"> roseus:</w:t>
      </w:r>
      <w:r w:rsidRPr="0007649A">
        <w:rPr>
          <w:rFonts w:ascii="Times New Roman" w:hAnsi="Times New Roman" w:cs="Times New Roman"/>
          <w:sz w:val="24"/>
          <w:szCs w:val="24"/>
        </w:rPr>
        <w:t xml:space="preserve"> Effects on Oxidative Stress, Proline metabolism and Indole Alkaloid Accumulation Colloids Surf. </w:t>
      </w:r>
      <w:r w:rsidRPr="0007649A">
        <w:rPr>
          <w:rFonts w:ascii="Times New Roman" w:hAnsi="Times New Roman" w:cs="Times New Roman"/>
          <w:i/>
          <w:sz w:val="24"/>
          <w:szCs w:val="24"/>
        </w:rPr>
        <w:t xml:space="preserve">B. </w:t>
      </w:r>
      <w:proofErr w:type="spellStart"/>
      <w:r w:rsidRPr="0007649A">
        <w:rPr>
          <w:rFonts w:ascii="Times New Roman" w:hAnsi="Times New Roman" w:cs="Times New Roman"/>
          <w:i/>
          <w:sz w:val="24"/>
          <w:szCs w:val="24"/>
        </w:rPr>
        <w:t>Biointerfaces</w:t>
      </w:r>
      <w:proofErr w:type="spellEnd"/>
      <w:r w:rsidRPr="0007649A">
        <w:rPr>
          <w:rFonts w:ascii="Times New Roman" w:hAnsi="Times New Roman" w:cs="Times New Roman"/>
          <w:i/>
          <w:sz w:val="24"/>
          <w:szCs w:val="24"/>
        </w:rPr>
        <w:t>,</w:t>
      </w:r>
      <w:r w:rsidRPr="0007649A">
        <w:rPr>
          <w:rFonts w:ascii="Times New Roman" w:hAnsi="Times New Roman" w:cs="Times New Roman"/>
          <w:sz w:val="24"/>
          <w:szCs w:val="24"/>
        </w:rPr>
        <w:t xml:space="preserve"> 60, 110-116 (Cross Ref.).</w:t>
      </w:r>
    </w:p>
    <w:p w14:paraId="52E86963"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391FE716"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Jackson, M. L. (1969). Soil Chemical Analysis Advanced Course. 2nd ed. Madison University of Wisconsin. P. 23.</w:t>
      </w:r>
    </w:p>
    <w:p w14:paraId="17F114F4"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16BDA5F1"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Khan, M. N., Ali, S., Zhang, M., Brodribb, T. J. &amp; Wang, P. (2024). Plant adaptation strategies to drought stress: Physiological and Molecular perspectives. </w:t>
      </w:r>
      <w:r w:rsidRPr="003D7DE2">
        <w:rPr>
          <w:rFonts w:ascii="Times New Roman" w:hAnsi="Times New Roman" w:cs="Times New Roman"/>
          <w:i/>
          <w:iCs/>
          <w:sz w:val="24"/>
          <w:szCs w:val="24"/>
        </w:rPr>
        <w:t>Frontiers in plant Science,</w:t>
      </w:r>
      <w:r w:rsidRPr="0007649A">
        <w:rPr>
          <w:rFonts w:ascii="Times New Roman" w:hAnsi="Times New Roman" w:cs="Times New Roman"/>
          <w:sz w:val="24"/>
          <w:szCs w:val="24"/>
        </w:rPr>
        <w:t xml:space="preserve"> 15, 1365204.</w:t>
      </w:r>
    </w:p>
    <w:p w14:paraId="624598E1" w14:textId="77777777" w:rsidR="00C01EBD" w:rsidRPr="00E77C11" w:rsidRDefault="00C01EBD" w:rsidP="00C01EBD">
      <w:pPr>
        <w:pStyle w:val="ListParagraph"/>
        <w:rPr>
          <w:rFonts w:ascii="Times New Roman" w:hAnsi="Times New Roman" w:cs="Times New Roman"/>
          <w:sz w:val="2"/>
          <w:szCs w:val="2"/>
        </w:rPr>
      </w:pPr>
    </w:p>
    <w:p w14:paraId="0493C51A" w14:textId="77777777" w:rsidR="00C01EBD" w:rsidRPr="0007649A" w:rsidRDefault="00C01EBD" w:rsidP="00C01EBD">
      <w:pPr>
        <w:pStyle w:val="ListParagraph"/>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8"/>
          <w:szCs w:val="8"/>
        </w:rPr>
      </w:pPr>
    </w:p>
    <w:p w14:paraId="33FD32EA"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Kumar, S., </w:t>
      </w:r>
      <w:proofErr w:type="spellStart"/>
      <w:r w:rsidRPr="0007649A">
        <w:rPr>
          <w:rFonts w:ascii="Times New Roman" w:hAnsi="Times New Roman" w:cs="Times New Roman"/>
          <w:sz w:val="24"/>
          <w:szCs w:val="24"/>
        </w:rPr>
        <w:t>Sachdera</w:t>
      </w:r>
      <w:proofErr w:type="spellEnd"/>
      <w:r w:rsidRPr="0007649A">
        <w:rPr>
          <w:rFonts w:ascii="Times New Roman" w:hAnsi="Times New Roman" w:cs="Times New Roman"/>
          <w:sz w:val="24"/>
          <w:szCs w:val="24"/>
        </w:rPr>
        <w:t xml:space="preserve">, S., Bhat, K. V., Vats, S. (2018). Plant Responses to Drought Stress: Physiological, Biochemical and Molecular Basis. </w:t>
      </w:r>
      <w:r w:rsidRPr="0007649A">
        <w:rPr>
          <w:rFonts w:ascii="Times New Roman" w:hAnsi="Times New Roman" w:cs="Times New Roman"/>
          <w:i/>
          <w:sz w:val="24"/>
          <w:szCs w:val="24"/>
        </w:rPr>
        <w:t>In Biotic and Abiotic Stress Tolerance in Plants;</w:t>
      </w:r>
      <w:r w:rsidRPr="0007649A">
        <w:rPr>
          <w:rFonts w:ascii="Times New Roman" w:hAnsi="Times New Roman" w:cs="Times New Roman"/>
          <w:sz w:val="24"/>
          <w:szCs w:val="24"/>
        </w:rPr>
        <w:t xml:space="preserve"> Berlin/Heidelberg, Germany pp. 1-25. ISBN 978-981-10-9029-5.</w:t>
      </w:r>
    </w:p>
    <w:p w14:paraId="139704E4" w14:textId="77777777" w:rsidR="00C01EBD" w:rsidRPr="0007649A"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2"/>
          <w:szCs w:val="12"/>
        </w:rPr>
      </w:pPr>
    </w:p>
    <w:p w14:paraId="23A3560D"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Lal, R. (2023). Soil health and regenerative agriculture for sustainable food production. </w:t>
      </w:r>
      <w:r w:rsidRPr="003B41BE">
        <w:rPr>
          <w:rFonts w:ascii="Times New Roman" w:hAnsi="Times New Roman" w:cs="Times New Roman"/>
          <w:i/>
          <w:iCs/>
          <w:sz w:val="24"/>
          <w:szCs w:val="24"/>
        </w:rPr>
        <w:t>Soil System</w:t>
      </w:r>
      <w:r w:rsidRPr="0007649A">
        <w:rPr>
          <w:rFonts w:ascii="Times New Roman" w:hAnsi="Times New Roman" w:cs="Times New Roman"/>
          <w:sz w:val="24"/>
          <w:szCs w:val="24"/>
        </w:rPr>
        <w:t>, 7 (2), 39.</w:t>
      </w:r>
    </w:p>
    <w:p w14:paraId="4C29058B" w14:textId="77777777" w:rsidR="00C01EBD" w:rsidRPr="0007649A" w:rsidRDefault="00C01EBD" w:rsidP="00C01EBD">
      <w:pPr>
        <w:pStyle w:val="ListParagraph"/>
        <w:rPr>
          <w:rFonts w:ascii="Times New Roman" w:hAnsi="Times New Roman" w:cs="Times New Roman"/>
          <w:sz w:val="8"/>
          <w:szCs w:val="8"/>
        </w:rPr>
      </w:pPr>
    </w:p>
    <w:p w14:paraId="5CC670A6" w14:textId="33B14A1B"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Landon, J.</w:t>
      </w:r>
      <w:r w:rsidR="00AF207E">
        <w:rPr>
          <w:rFonts w:ascii="Times New Roman" w:hAnsi="Times New Roman" w:cs="Times New Roman"/>
          <w:sz w:val="24"/>
          <w:szCs w:val="24"/>
        </w:rPr>
        <w:t xml:space="preserve"> </w:t>
      </w:r>
      <w:r w:rsidRPr="0007649A">
        <w:rPr>
          <w:rFonts w:ascii="Times New Roman" w:hAnsi="Times New Roman" w:cs="Times New Roman"/>
          <w:sz w:val="24"/>
          <w:szCs w:val="24"/>
        </w:rPr>
        <w:t>R. (1991). Tropical soil manual: a handbook for soil survey and agricultural land evaluation in the tropics and sub tropics. Longman Scientific and Technical, Longman Group, UK Ltd.</w:t>
      </w:r>
    </w:p>
    <w:p w14:paraId="43DC7143" w14:textId="77777777" w:rsidR="00C01EBD" w:rsidRPr="0007649A" w:rsidRDefault="00C01EBD" w:rsidP="00C01EBD">
      <w:pPr>
        <w:pStyle w:val="ListParagraph"/>
        <w:spacing w:line="240" w:lineRule="auto"/>
        <w:jc w:val="both"/>
        <w:rPr>
          <w:rFonts w:ascii="Times New Roman" w:hAnsi="Times New Roman" w:cs="Times New Roman"/>
          <w:sz w:val="10"/>
          <w:szCs w:val="10"/>
        </w:rPr>
      </w:pPr>
    </w:p>
    <w:p w14:paraId="7AF1F2D3"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Lim, P. O., Kim, H. J. &amp; Nam, H. G. (2023). Leaf senescence. </w:t>
      </w:r>
      <w:r w:rsidRPr="003B41BE">
        <w:rPr>
          <w:rFonts w:ascii="Times New Roman" w:hAnsi="Times New Roman" w:cs="Times New Roman"/>
          <w:i/>
          <w:iCs/>
          <w:sz w:val="24"/>
          <w:szCs w:val="24"/>
        </w:rPr>
        <w:t>Annual Review of plant Biology</w:t>
      </w:r>
      <w:r w:rsidRPr="0007649A">
        <w:rPr>
          <w:rFonts w:ascii="Times New Roman" w:hAnsi="Times New Roman" w:cs="Times New Roman"/>
          <w:sz w:val="24"/>
          <w:szCs w:val="24"/>
        </w:rPr>
        <w:t xml:space="preserve">, 74, 11.5 – 138. </w:t>
      </w:r>
    </w:p>
    <w:p w14:paraId="2EFD808A" w14:textId="77777777" w:rsidR="00C01EBD" w:rsidRPr="00E77C11" w:rsidRDefault="00C01EBD" w:rsidP="00C01EBD">
      <w:pPr>
        <w:pStyle w:val="ListParagraph"/>
        <w:spacing w:line="240" w:lineRule="auto"/>
        <w:jc w:val="both"/>
        <w:rPr>
          <w:rFonts w:ascii="Times New Roman" w:hAnsi="Times New Roman" w:cs="Times New Roman"/>
          <w:sz w:val="14"/>
          <w:szCs w:val="14"/>
        </w:rPr>
      </w:pPr>
    </w:p>
    <w:p w14:paraId="4E38F996"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Mabhaudhi, T., Modi, A. T., </w:t>
      </w:r>
      <w:proofErr w:type="spellStart"/>
      <w:r w:rsidRPr="0007649A">
        <w:rPr>
          <w:rFonts w:ascii="Times New Roman" w:hAnsi="Times New Roman" w:cs="Times New Roman"/>
          <w:sz w:val="24"/>
          <w:szCs w:val="24"/>
        </w:rPr>
        <w:t>Beletse</w:t>
      </w:r>
      <w:proofErr w:type="spellEnd"/>
      <w:r w:rsidRPr="0007649A">
        <w:rPr>
          <w:rFonts w:ascii="Times New Roman" w:hAnsi="Times New Roman" w:cs="Times New Roman"/>
          <w:sz w:val="24"/>
          <w:szCs w:val="24"/>
        </w:rPr>
        <w:t xml:space="preserve">, Y. G.  (2013). Growth, phenological and yield responses of a </w:t>
      </w:r>
      <w:proofErr w:type="spellStart"/>
      <w:r w:rsidRPr="0007649A">
        <w:rPr>
          <w:rFonts w:ascii="Times New Roman" w:hAnsi="Times New Roman" w:cs="Times New Roman"/>
          <w:sz w:val="24"/>
          <w:szCs w:val="24"/>
        </w:rPr>
        <w:t>bambara</w:t>
      </w:r>
      <w:proofErr w:type="spellEnd"/>
      <w:r w:rsidRPr="0007649A">
        <w:rPr>
          <w:rFonts w:ascii="Times New Roman" w:hAnsi="Times New Roman" w:cs="Times New Roman"/>
          <w:sz w:val="24"/>
          <w:szCs w:val="24"/>
        </w:rPr>
        <w:t xml:space="preserve"> groundnut (Vigna subterranea L. </w:t>
      </w:r>
      <w:proofErr w:type="spellStart"/>
      <w:r w:rsidRPr="0007649A">
        <w:rPr>
          <w:rFonts w:ascii="Times New Roman" w:hAnsi="Times New Roman" w:cs="Times New Roman"/>
          <w:sz w:val="24"/>
          <w:szCs w:val="24"/>
        </w:rPr>
        <w:t>Verdc</w:t>
      </w:r>
      <w:proofErr w:type="spellEnd"/>
      <w:r w:rsidRPr="0007649A">
        <w:rPr>
          <w:rFonts w:ascii="Times New Roman" w:hAnsi="Times New Roman" w:cs="Times New Roman"/>
          <w:sz w:val="24"/>
          <w:szCs w:val="24"/>
        </w:rPr>
        <w:t xml:space="preserve">) landrace to imposed water stress: II. Rain shelter conditions. </w:t>
      </w:r>
      <w:r w:rsidRPr="00E77C11">
        <w:rPr>
          <w:rFonts w:ascii="Times New Roman" w:hAnsi="Times New Roman" w:cs="Times New Roman"/>
          <w:i/>
          <w:iCs/>
          <w:sz w:val="24"/>
          <w:szCs w:val="24"/>
        </w:rPr>
        <w:t>Water SA</w:t>
      </w:r>
      <w:r w:rsidRPr="0007649A">
        <w:rPr>
          <w:rFonts w:ascii="Times New Roman" w:hAnsi="Times New Roman" w:cs="Times New Roman"/>
          <w:sz w:val="24"/>
          <w:szCs w:val="24"/>
        </w:rPr>
        <w:t xml:space="preserve"> 39:191–198.</w:t>
      </w:r>
    </w:p>
    <w:p w14:paraId="7ACBC5F5" w14:textId="77777777" w:rsidR="00C01EBD" w:rsidRPr="00E77C11" w:rsidRDefault="00C01EBD" w:rsidP="00C01EBD">
      <w:pPr>
        <w:pStyle w:val="ListParagraph"/>
        <w:rPr>
          <w:rFonts w:ascii="Times New Roman" w:hAnsi="Times New Roman" w:cs="Times New Roman"/>
          <w:sz w:val="8"/>
          <w:szCs w:val="8"/>
        </w:rPr>
      </w:pPr>
    </w:p>
    <w:p w14:paraId="7676395E"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Mabhaudhi, T., Modi, A. T., &amp; </w:t>
      </w:r>
      <w:proofErr w:type="spellStart"/>
      <w:r w:rsidRPr="0007649A">
        <w:rPr>
          <w:rFonts w:ascii="Times New Roman" w:hAnsi="Times New Roman" w:cs="Times New Roman"/>
          <w:sz w:val="24"/>
          <w:szCs w:val="24"/>
        </w:rPr>
        <w:t>Chibarabada</w:t>
      </w:r>
      <w:proofErr w:type="spellEnd"/>
      <w:r w:rsidRPr="0007649A">
        <w:rPr>
          <w:rFonts w:ascii="Times New Roman" w:hAnsi="Times New Roman" w:cs="Times New Roman"/>
          <w:sz w:val="24"/>
          <w:szCs w:val="24"/>
        </w:rPr>
        <w:t>, T. P. (2023). Bambara groundnut (</w:t>
      </w:r>
      <w:r w:rsidRPr="0007649A">
        <w:rPr>
          <w:rFonts w:ascii="Times New Roman" w:hAnsi="Times New Roman" w:cs="Times New Roman"/>
          <w:i/>
          <w:iCs/>
          <w:sz w:val="24"/>
          <w:szCs w:val="24"/>
        </w:rPr>
        <w:t>Vigna subterranea</w:t>
      </w:r>
      <w:r w:rsidRPr="0007649A">
        <w:rPr>
          <w:rFonts w:ascii="Times New Roman" w:hAnsi="Times New Roman" w:cs="Times New Roman"/>
          <w:sz w:val="24"/>
          <w:szCs w:val="24"/>
        </w:rPr>
        <w:t xml:space="preserve">): Growth, adaptation and opportunities for climate-resilient agriculture. </w:t>
      </w:r>
      <w:r w:rsidRPr="0007649A">
        <w:rPr>
          <w:rFonts w:ascii="Times New Roman" w:hAnsi="Times New Roman" w:cs="Times New Roman"/>
          <w:i/>
          <w:iCs/>
          <w:sz w:val="24"/>
          <w:szCs w:val="24"/>
        </w:rPr>
        <w:t>Frontiers in Plant Science.</w:t>
      </w:r>
      <w:r w:rsidRPr="0007649A">
        <w:rPr>
          <w:rFonts w:ascii="Times New Roman" w:hAnsi="Times New Roman" w:cs="Times New Roman"/>
          <w:sz w:val="24"/>
          <w:szCs w:val="24"/>
        </w:rPr>
        <w:t xml:space="preserve"> 14, 1256841.</w:t>
      </w:r>
    </w:p>
    <w:p w14:paraId="3083C49C"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4"/>
          <w:szCs w:val="14"/>
        </w:rPr>
      </w:pPr>
    </w:p>
    <w:p w14:paraId="4A1A5915"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Majola, Nomathemba Gloria, Gerrano, Abe Shegro., Shimelis, Hussein (2021) “Bambara Groundnut [</w:t>
      </w:r>
      <w:r w:rsidRPr="0007649A">
        <w:rPr>
          <w:rFonts w:ascii="Times New Roman" w:hAnsi="Times New Roman" w:cs="Times New Roman"/>
          <w:i/>
          <w:sz w:val="24"/>
          <w:szCs w:val="24"/>
        </w:rPr>
        <w:t>Vigna subterranea</w:t>
      </w:r>
      <w:r w:rsidRPr="0007649A">
        <w:rPr>
          <w:rFonts w:ascii="Times New Roman" w:hAnsi="Times New Roman" w:cs="Times New Roman"/>
          <w:sz w:val="24"/>
          <w:szCs w:val="24"/>
        </w:rPr>
        <w:t xml:space="preserve"> (L) </w:t>
      </w:r>
      <w:proofErr w:type="spellStart"/>
      <w:r w:rsidRPr="0007649A">
        <w:rPr>
          <w:rFonts w:ascii="Times New Roman" w:hAnsi="Times New Roman" w:cs="Times New Roman"/>
          <w:sz w:val="24"/>
          <w:szCs w:val="24"/>
        </w:rPr>
        <w:t>Verdc</w:t>
      </w:r>
      <w:proofErr w:type="spellEnd"/>
      <w:r w:rsidRPr="0007649A">
        <w:rPr>
          <w:rFonts w:ascii="Times New Roman" w:hAnsi="Times New Roman" w:cs="Times New Roman"/>
          <w:sz w:val="24"/>
          <w:szCs w:val="24"/>
        </w:rPr>
        <w:t xml:space="preserve">] Production, </w:t>
      </w:r>
      <w:proofErr w:type="spellStart"/>
      <w:r w:rsidRPr="0007649A">
        <w:rPr>
          <w:rFonts w:ascii="Times New Roman" w:hAnsi="Times New Roman" w:cs="Times New Roman"/>
          <w:sz w:val="24"/>
          <w:szCs w:val="24"/>
        </w:rPr>
        <w:t>Utilisation</w:t>
      </w:r>
      <w:proofErr w:type="spellEnd"/>
      <w:r w:rsidRPr="0007649A">
        <w:rPr>
          <w:rFonts w:ascii="Times New Roman" w:hAnsi="Times New Roman" w:cs="Times New Roman"/>
          <w:sz w:val="24"/>
          <w:szCs w:val="24"/>
        </w:rPr>
        <w:t xml:space="preserve"> and Genetic Improvement in </w:t>
      </w:r>
      <w:proofErr w:type="spellStart"/>
      <w:r w:rsidRPr="0007649A">
        <w:rPr>
          <w:rFonts w:ascii="Times New Roman" w:hAnsi="Times New Roman" w:cs="Times New Roman"/>
          <w:sz w:val="24"/>
          <w:szCs w:val="24"/>
        </w:rPr>
        <w:t>Sub-saharan</w:t>
      </w:r>
      <w:proofErr w:type="spellEnd"/>
      <w:r w:rsidRPr="0007649A">
        <w:rPr>
          <w:rFonts w:ascii="Times New Roman" w:hAnsi="Times New Roman" w:cs="Times New Roman"/>
          <w:sz w:val="24"/>
          <w:szCs w:val="24"/>
        </w:rPr>
        <w:t xml:space="preserve"> Africa” (</w:t>
      </w:r>
      <w:hyperlink r:id="rId11" w:history="1">
        <w:r w:rsidRPr="0007649A">
          <w:rPr>
            <w:rStyle w:val="Hyperlink"/>
            <w:rFonts w:ascii="Times New Roman" w:hAnsi="Times New Roman" w:cs="Times New Roman"/>
            <w:sz w:val="24"/>
            <w:szCs w:val="24"/>
          </w:rPr>
          <w:t>https://doi.org/10.3390%2.Fagronomy11071345</w:t>
        </w:r>
      </w:hyperlink>
      <w:r w:rsidRPr="0007649A">
        <w:rPr>
          <w:rFonts w:ascii="Times New Roman" w:hAnsi="Times New Roman" w:cs="Times New Roman"/>
          <w:sz w:val="24"/>
          <w:szCs w:val="24"/>
        </w:rPr>
        <w:t xml:space="preserve">). </w:t>
      </w:r>
      <w:r w:rsidRPr="00E77C11">
        <w:rPr>
          <w:rFonts w:ascii="Times New Roman" w:hAnsi="Times New Roman" w:cs="Times New Roman"/>
          <w:i/>
          <w:iCs/>
          <w:sz w:val="24"/>
          <w:szCs w:val="24"/>
        </w:rPr>
        <w:t>Agronomy</w:t>
      </w:r>
      <w:r w:rsidRPr="0007649A">
        <w:rPr>
          <w:rFonts w:ascii="Times New Roman" w:hAnsi="Times New Roman" w:cs="Times New Roman"/>
          <w:sz w:val="24"/>
          <w:szCs w:val="24"/>
        </w:rPr>
        <w:t>.11(7):1345.</w:t>
      </w:r>
    </w:p>
    <w:p w14:paraId="6FD84E3F" w14:textId="77777777" w:rsidR="00C01EBD" w:rsidRPr="0007649A" w:rsidRDefault="00C01EBD" w:rsidP="00C01EBD">
      <w:pPr>
        <w:pStyle w:val="ListParagraph"/>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0"/>
          <w:szCs w:val="20"/>
        </w:rPr>
      </w:pPr>
    </w:p>
    <w:p w14:paraId="583EBC00" w14:textId="77777777" w:rsidR="00C01EBD" w:rsidRPr="0007649A"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lastRenderedPageBreak/>
        <w:t xml:space="preserve">Mathur, S., Sharma, M. &amp; Singh, R. (2024). Arbuscular mycorrhizal fungi improve plant growth and drought tolerance through physiological and molecular regulation. </w:t>
      </w:r>
      <w:r w:rsidRPr="0007649A">
        <w:rPr>
          <w:rFonts w:ascii="Times New Roman" w:hAnsi="Times New Roman" w:cs="Times New Roman"/>
          <w:i/>
          <w:iCs/>
          <w:sz w:val="24"/>
          <w:szCs w:val="24"/>
        </w:rPr>
        <w:t xml:space="preserve">Frontiers in Plant Science, 15, </w:t>
      </w:r>
      <w:r w:rsidRPr="0007649A">
        <w:rPr>
          <w:rFonts w:ascii="Times New Roman" w:hAnsi="Times New Roman" w:cs="Times New Roman"/>
          <w:sz w:val="24"/>
          <w:szCs w:val="24"/>
        </w:rPr>
        <w:t xml:space="preserve">1368458. </w:t>
      </w:r>
    </w:p>
    <w:p w14:paraId="79BF223D" w14:textId="77777777" w:rsidR="00C01EBD" w:rsidRPr="0007649A" w:rsidRDefault="00C01EBD" w:rsidP="00C01EBD">
      <w:pPr>
        <w:pStyle w:val="NoSpacing"/>
        <w:numPr>
          <w:ilvl w:val="0"/>
          <w:numId w:val="14"/>
        </w:numPr>
        <w:jc w:val="both"/>
        <w:rPr>
          <w:rFonts w:ascii="Times New Roman" w:hAnsi="Times New Roman" w:cs="Times New Roman"/>
          <w:sz w:val="24"/>
          <w:szCs w:val="24"/>
        </w:rPr>
      </w:pPr>
      <w:proofErr w:type="spellStart"/>
      <w:r w:rsidRPr="0007649A">
        <w:rPr>
          <w:rFonts w:ascii="Times New Roman" w:hAnsi="Times New Roman" w:cs="Times New Roman"/>
          <w:sz w:val="24"/>
          <w:szCs w:val="24"/>
        </w:rPr>
        <w:t>Maayes</w:t>
      </w:r>
      <w:proofErr w:type="spellEnd"/>
      <w:r w:rsidRPr="0007649A">
        <w:rPr>
          <w:rFonts w:ascii="Times New Roman" w:hAnsi="Times New Roman" w:cs="Times New Roman"/>
          <w:sz w:val="24"/>
          <w:szCs w:val="24"/>
        </w:rPr>
        <w:t xml:space="preserve">, S., Ho, W. K., and Chai, H. H., et al. (2019). Bambara Groundnut: An Exemplar </w:t>
      </w:r>
      <w:proofErr w:type="spellStart"/>
      <w:r w:rsidRPr="0007649A">
        <w:rPr>
          <w:rFonts w:ascii="Times New Roman" w:hAnsi="Times New Roman" w:cs="Times New Roman"/>
          <w:sz w:val="24"/>
          <w:szCs w:val="24"/>
        </w:rPr>
        <w:t>Underutilised</w:t>
      </w:r>
      <w:proofErr w:type="spellEnd"/>
      <w:r w:rsidRPr="0007649A">
        <w:rPr>
          <w:rFonts w:ascii="Times New Roman" w:hAnsi="Times New Roman" w:cs="Times New Roman"/>
          <w:sz w:val="24"/>
          <w:szCs w:val="24"/>
        </w:rPr>
        <w:t xml:space="preserve"> Legume for Resilience under Climate Change, </w:t>
      </w:r>
      <w:r w:rsidRPr="0007649A">
        <w:rPr>
          <w:rFonts w:ascii="Times New Roman" w:hAnsi="Times New Roman" w:cs="Times New Roman"/>
          <w:i/>
          <w:iCs/>
          <w:sz w:val="24"/>
          <w:szCs w:val="24"/>
        </w:rPr>
        <w:t>Planta</w:t>
      </w:r>
      <w:r w:rsidRPr="0007649A">
        <w:rPr>
          <w:rFonts w:ascii="Times New Roman" w:hAnsi="Times New Roman" w:cs="Times New Roman"/>
          <w:sz w:val="24"/>
          <w:szCs w:val="24"/>
        </w:rPr>
        <w:t>. 250, no. 3, 803–820, </w:t>
      </w:r>
      <w:hyperlink r:id="rId12" w:history="1">
        <w:r w:rsidRPr="0007649A">
          <w:rPr>
            <w:rStyle w:val="Hyperlink"/>
            <w:rFonts w:ascii="Times New Roman" w:hAnsi="Times New Roman" w:cs="Times New Roman"/>
            <w:sz w:val="24"/>
            <w:szCs w:val="24"/>
          </w:rPr>
          <w:t>https://doi.org/10.1007/s00425-019-03191-6</w:t>
        </w:r>
      </w:hyperlink>
      <w:r w:rsidRPr="0007649A">
        <w:rPr>
          <w:rFonts w:ascii="Times New Roman" w:hAnsi="Times New Roman" w:cs="Times New Roman"/>
          <w:sz w:val="24"/>
          <w:szCs w:val="24"/>
        </w:rPr>
        <w:t>, 2-s2.0-85068221098.</w:t>
      </w:r>
    </w:p>
    <w:p w14:paraId="349180FC" w14:textId="77777777" w:rsidR="00C01EBD" w:rsidRPr="00E77C11" w:rsidRDefault="00C01EBD" w:rsidP="00C01EBD">
      <w:pPr>
        <w:pStyle w:val="NoSpacing"/>
        <w:jc w:val="both"/>
        <w:rPr>
          <w:rFonts w:ascii="Times New Roman" w:hAnsi="Times New Roman" w:cs="Times New Roman"/>
          <w:sz w:val="14"/>
          <w:szCs w:val="14"/>
        </w:rPr>
      </w:pPr>
    </w:p>
    <w:p w14:paraId="4D0E2314" w14:textId="77777777" w:rsidR="00C01EBD" w:rsidRPr="0007649A" w:rsidRDefault="00C01EBD" w:rsidP="00C01EBD">
      <w:pPr>
        <w:pStyle w:val="NoSpacing"/>
        <w:numPr>
          <w:ilvl w:val="0"/>
          <w:numId w:val="14"/>
        </w:numPr>
        <w:jc w:val="both"/>
        <w:rPr>
          <w:rFonts w:ascii="Times New Roman" w:hAnsi="Times New Roman" w:cs="Times New Roman"/>
          <w:sz w:val="24"/>
          <w:szCs w:val="24"/>
        </w:rPr>
      </w:pPr>
      <w:proofErr w:type="spellStart"/>
      <w:r w:rsidRPr="0007649A">
        <w:rPr>
          <w:rFonts w:ascii="Times New Roman" w:hAnsi="Times New Roman" w:cs="Times New Roman"/>
          <w:sz w:val="24"/>
          <w:szCs w:val="24"/>
        </w:rPr>
        <w:t>McLEAN</w:t>
      </w:r>
      <w:proofErr w:type="spellEnd"/>
      <w:r w:rsidRPr="0007649A">
        <w:rPr>
          <w:rFonts w:ascii="Times New Roman" w:hAnsi="Times New Roman" w:cs="Times New Roman"/>
          <w:sz w:val="24"/>
          <w:szCs w:val="24"/>
        </w:rPr>
        <w:t>, E.O. Aluminum. In: BLACK, C.A. (Ed.) (1965). Methods of soil analysis: Part 2. Chemical methods. Madison: ASA, p.978-998</w:t>
      </w:r>
    </w:p>
    <w:p w14:paraId="3264A6CF" w14:textId="77777777" w:rsidR="00C01EBD" w:rsidRPr="00E77C11" w:rsidRDefault="00C01EBD" w:rsidP="00C01EBD">
      <w:pPr>
        <w:pStyle w:val="NoSpacing"/>
        <w:jc w:val="both"/>
        <w:rPr>
          <w:rFonts w:ascii="Times New Roman" w:hAnsi="Times New Roman" w:cs="Times New Roman"/>
          <w:sz w:val="12"/>
          <w:szCs w:val="12"/>
        </w:rPr>
      </w:pPr>
    </w:p>
    <w:p w14:paraId="5A60264B"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Messiaen, C.M. (1992). The Vegetable Garden, Macmillan Press Limited. 318.</w:t>
      </w:r>
    </w:p>
    <w:p w14:paraId="35A9F5F2" w14:textId="77777777" w:rsidR="00C01EBD" w:rsidRPr="00A26A75" w:rsidRDefault="00C01EBD" w:rsidP="00C01EBD">
      <w:pPr>
        <w:pStyle w:val="ListParagraph"/>
        <w:rPr>
          <w:rFonts w:ascii="Times New Roman" w:hAnsi="Times New Roman" w:cs="Times New Roman"/>
          <w:sz w:val="12"/>
          <w:szCs w:val="12"/>
        </w:rPr>
      </w:pPr>
    </w:p>
    <w:p w14:paraId="544D1191" w14:textId="1F687F74" w:rsidR="00C01EBD" w:rsidRDefault="00C01EBD" w:rsidP="00C01EBD">
      <w:pPr>
        <w:pStyle w:val="ListParagraph"/>
        <w:numPr>
          <w:ilvl w:val="0"/>
          <w:numId w:val="14"/>
        </w:numPr>
        <w:spacing w:line="240" w:lineRule="auto"/>
        <w:rPr>
          <w:rFonts w:ascii="Times New Roman" w:hAnsi="Times New Roman" w:cs="Times New Roman"/>
          <w:sz w:val="24"/>
          <w:szCs w:val="24"/>
        </w:rPr>
      </w:pPr>
      <w:r w:rsidRPr="0007649A">
        <w:rPr>
          <w:rFonts w:ascii="Times New Roman" w:hAnsi="Times New Roman" w:cs="Times New Roman"/>
          <w:sz w:val="24"/>
          <w:szCs w:val="24"/>
        </w:rPr>
        <w:t xml:space="preserve">Musinguzi, P., </w:t>
      </w:r>
      <w:proofErr w:type="spellStart"/>
      <w:r w:rsidRPr="0007649A">
        <w:rPr>
          <w:rFonts w:ascii="Times New Roman" w:hAnsi="Times New Roman" w:cs="Times New Roman"/>
          <w:sz w:val="24"/>
          <w:szCs w:val="24"/>
        </w:rPr>
        <w:t>Ebanyat</w:t>
      </w:r>
      <w:proofErr w:type="spellEnd"/>
      <w:r w:rsidRPr="0007649A">
        <w:rPr>
          <w:rFonts w:ascii="Times New Roman" w:hAnsi="Times New Roman" w:cs="Times New Roman"/>
          <w:sz w:val="24"/>
          <w:szCs w:val="24"/>
        </w:rPr>
        <w:t xml:space="preserve">, P., Tenywa, J. S., </w:t>
      </w:r>
      <w:proofErr w:type="spellStart"/>
      <w:r w:rsidRPr="0007649A">
        <w:rPr>
          <w:rFonts w:ascii="Times New Roman" w:hAnsi="Times New Roman" w:cs="Times New Roman"/>
          <w:sz w:val="24"/>
          <w:szCs w:val="24"/>
        </w:rPr>
        <w:t>Basamba</w:t>
      </w:r>
      <w:proofErr w:type="spellEnd"/>
      <w:r w:rsidRPr="0007649A">
        <w:rPr>
          <w:rFonts w:ascii="Times New Roman" w:hAnsi="Times New Roman" w:cs="Times New Roman"/>
          <w:sz w:val="24"/>
          <w:szCs w:val="24"/>
        </w:rPr>
        <w:t xml:space="preserve">, T. A., Tenywa, M. M. and Mubiru, D. N. (2016). Critical Soil Organic Carbon Range for Optimal Crop Response to Mineral </w:t>
      </w:r>
      <w:proofErr w:type="spellStart"/>
      <w:r w:rsidRPr="0007649A">
        <w:rPr>
          <w:rFonts w:ascii="Times New Roman" w:hAnsi="Times New Roman" w:cs="Times New Roman"/>
          <w:sz w:val="24"/>
          <w:szCs w:val="24"/>
        </w:rPr>
        <w:t>Fertiliser</w:t>
      </w:r>
      <w:proofErr w:type="spellEnd"/>
      <w:r w:rsidRPr="0007649A">
        <w:rPr>
          <w:rFonts w:ascii="Times New Roman" w:hAnsi="Times New Roman" w:cs="Times New Roman"/>
          <w:sz w:val="24"/>
          <w:szCs w:val="24"/>
        </w:rPr>
        <w:t xml:space="preserve"> Nitrogen on a </w:t>
      </w:r>
      <w:proofErr w:type="spellStart"/>
      <w:r w:rsidRPr="0007649A">
        <w:rPr>
          <w:rFonts w:ascii="Times New Roman" w:hAnsi="Times New Roman" w:cs="Times New Roman"/>
          <w:sz w:val="24"/>
          <w:szCs w:val="24"/>
        </w:rPr>
        <w:t>Ferralsol</w:t>
      </w:r>
      <w:proofErr w:type="spellEnd"/>
      <w:r w:rsidRPr="0007649A">
        <w:rPr>
          <w:rFonts w:ascii="Times New Roman" w:hAnsi="Times New Roman" w:cs="Times New Roman"/>
          <w:sz w:val="24"/>
          <w:szCs w:val="24"/>
        </w:rPr>
        <w:t xml:space="preserve">. </w:t>
      </w:r>
      <w:proofErr w:type="spellStart"/>
      <w:r w:rsidRPr="00E77C11">
        <w:rPr>
          <w:rFonts w:ascii="Times New Roman" w:hAnsi="Times New Roman" w:cs="Times New Roman"/>
          <w:i/>
          <w:iCs/>
          <w:sz w:val="24"/>
          <w:szCs w:val="24"/>
        </w:rPr>
        <w:t>Expl</w:t>
      </w:r>
      <w:proofErr w:type="spellEnd"/>
      <w:r w:rsidRPr="00E77C11">
        <w:rPr>
          <w:rFonts w:ascii="Times New Roman" w:hAnsi="Times New Roman" w:cs="Times New Roman"/>
          <w:i/>
          <w:iCs/>
          <w:sz w:val="24"/>
          <w:szCs w:val="24"/>
        </w:rPr>
        <w:t xml:space="preserve"> Agric.</w:t>
      </w:r>
      <w:r w:rsidRPr="0007649A">
        <w:rPr>
          <w:rFonts w:ascii="Times New Roman" w:hAnsi="Times New Roman" w:cs="Times New Roman"/>
          <w:sz w:val="24"/>
          <w:szCs w:val="24"/>
        </w:rPr>
        <w:t>: Cambridge University Press. page 1 of 19.doi:10.1017/S0014479715000307</w:t>
      </w:r>
    </w:p>
    <w:p w14:paraId="2BA7BA8C" w14:textId="77777777" w:rsidR="00C01EBD" w:rsidRPr="00A26A75" w:rsidRDefault="00C01EBD" w:rsidP="00C01EBD">
      <w:pPr>
        <w:pStyle w:val="ListParagraph"/>
        <w:rPr>
          <w:rFonts w:ascii="Times New Roman" w:hAnsi="Times New Roman" w:cs="Times New Roman"/>
          <w:sz w:val="14"/>
          <w:szCs w:val="14"/>
        </w:rPr>
      </w:pPr>
    </w:p>
    <w:p w14:paraId="5CAC62A7"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Nunes, J. L. D., de Souza, P. V. D., </w:t>
      </w:r>
      <w:proofErr w:type="spellStart"/>
      <w:r w:rsidRPr="0007649A">
        <w:rPr>
          <w:rFonts w:ascii="Times New Roman" w:hAnsi="Times New Roman" w:cs="Times New Roman"/>
          <w:sz w:val="24"/>
          <w:szCs w:val="24"/>
        </w:rPr>
        <w:t>Marodin</w:t>
      </w:r>
      <w:proofErr w:type="spellEnd"/>
      <w:r w:rsidRPr="0007649A">
        <w:rPr>
          <w:rFonts w:ascii="Times New Roman" w:hAnsi="Times New Roman" w:cs="Times New Roman"/>
          <w:sz w:val="24"/>
          <w:szCs w:val="24"/>
        </w:rPr>
        <w:t xml:space="preserve">, G. A. B., </w:t>
      </w:r>
      <w:proofErr w:type="spellStart"/>
      <w:r w:rsidRPr="0007649A">
        <w:rPr>
          <w:rFonts w:ascii="Times New Roman" w:hAnsi="Times New Roman" w:cs="Times New Roman"/>
          <w:sz w:val="24"/>
          <w:szCs w:val="24"/>
        </w:rPr>
        <w:t>Fachinello</w:t>
      </w:r>
      <w:proofErr w:type="spellEnd"/>
      <w:r w:rsidRPr="0007649A">
        <w:rPr>
          <w:rFonts w:ascii="Times New Roman" w:hAnsi="Times New Roman" w:cs="Times New Roman"/>
          <w:sz w:val="24"/>
          <w:szCs w:val="24"/>
        </w:rPr>
        <w:t>, J. C. (2010). Effect of AMF and indole butyric acid interaction on vegetative growth of '</w:t>
      </w:r>
      <w:proofErr w:type="spellStart"/>
      <w:r w:rsidRPr="0007649A">
        <w:rPr>
          <w:rFonts w:ascii="Times New Roman" w:hAnsi="Times New Roman" w:cs="Times New Roman"/>
          <w:sz w:val="24"/>
          <w:szCs w:val="24"/>
        </w:rPr>
        <w:t>Aldrighi</w:t>
      </w:r>
      <w:proofErr w:type="spellEnd"/>
      <w:r w:rsidRPr="0007649A">
        <w:rPr>
          <w:rFonts w:ascii="Times New Roman" w:hAnsi="Times New Roman" w:cs="Times New Roman"/>
          <w:sz w:val="24"/>
          <w:szCs w:val="24"/>
        </w:rPr>
        <w:t xml:space="preserve">' peach rootstock seedlings. </w:t>
      </w:r>
      <w:proofErr w:type="spellStart"/>
      <w:r w:rsidRPr="0007649A">
        <w:rPr>
          <w:rFonts w:ascii="Times New Roman" w:hAnsi="Times New Roman" w:cs="Times New Roman"/>
          <w:sz w:val="24"/>
          <w:szCs w:val="24"/>
        </w:rPr>
        <w:t>Cienc</w:t>
      </w:r>
      <w:proofErr w:type="spellEnd"/>
      <w:r w:rsidRPr="0007649A">
        <w:rPr>
          <w:rFonts w:ascii="Times New Roman" w:hAnsi="Times New Roman" w:cs="Times New Roman"/>
          <w:sz w:val="24"/>
          <w:szCs w:val="24"/>
        </w:rPr>
        <w:t xml:space="preserve">. </w:t>
      </w:r>
      <w:proofErr w:type="spellStart"/>
      <w:r w:rsidRPr="0007649A">
        <w:rPr>
          <w:rFonts w:ascii="Times New Roman" w:hAnsi="Times New Roman" w:cs="Times New Roman"/>
          <w:sz w:val="24"/>
          <w:szCs w:val="24"/>
        </w:rPr>
        <w:t>Agrotecnol</w:t>
      </w:r>
      <w:proofErr w:type="spellEnd"/>
      <w:r w:rsidRPr="0007649A">
        <w:rPr>
          <w:rFonts w:ascii="Times New Roman" w:hAnsi="Times New Roman" w:cs="Times New Roman"/>
          <w:sz w:val="24"/>
          <w:szCs w:val="24"/>
        </w:rPr>
        <w:t xml:space="preserve">. 34:80–86. </w:t>
      </w:r>
      <w:proofErr w:type="spellStart"/>
      <w:r w:rsidRPr="0007649A">
        <w:rPr>
          <w:rFonts w:ascii="Times New Roman" w:hAnsi="Times New Roman" w:cs="Times New Roman"/>
          <w:sz w:val="24"/>
          <w:szCs w:val="24"/>
        </w:rPr>
        <w:t>doi</w:t>
      </w:r>
      <w:proofErr w:type="spellEnd"/>
      <w:r w:rsidRPr="0007649A">
        <w:rPr>
          <w:rFonts w:ascii="Times New Roman" w:hAnsi="Times New Roman" w:cs="Times New Roman"/>
          <w:sz w:val="24"/>
          <w:szCs w:val="24"/>
        </w:rPr>
        <w:t xml:space="preserve">: 10.1590/S1413-70542010000100010. </w:t>
      </w:r>
    </w:p>
    <w:p w14:paraId="7232D028" w14:textId="77777777" w:rsidR="00C01EBD" w:rsidRPr="00C01EBD" w:rsidRDefault="00C01EBD" w:rsidP="00C01EBD">
      <w:pPr>
        <w:pStyle w:val="ListParagraph"/>
        <w:rPr>
          <w:rFonts w:ascii="Times New Roman" w:hAnsi="Times New Roman" w:cs="Times New Roman"/>
          <w:sz w:val="14"/>
          <w:szCs w:val="14"/>
        </w:rPr>
      </w:pPr>
    </w:p>
    <w:p w14:paraId="5C5179AE"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Nwanna</w:t>
      </w:r>
      <w:proofErr w:type="spellEnd"/>
      <w:r w:rsidRPr="0007649A">
        <w:rPr>
          <w:rFonts w:ascii="Times New Roman" w:hAnsi="Times New Roman" w:cs="Times New Roman"/>
          <w:sz w:val="24"/>
          <w:szCs w:val="24"/>
        </w:rPr>
        <w:t>, L. C., </w:t>
      </w:r>
      <w:proofErr w:type="spellStart"/>
      <w:r w:rsidRPr="0007649A">
        <w:rPr>
          <w:rFonts w:ascii="Times New Roman" w:hAnsi="Times New Roman" w:cs="Times New Roman"/>
          <w:sz w:val="24"/>
          <w:szCs w:val="24"/>
        </w:rPr>
        <w:t>Enujiugha</w:t>
      </w:r>
      <w:proofErr w:type="spellEnd"/>
      <w:r w:rsidRPr="0007649A">
        <w:rPr>
          <w:rFonts w:ascii="Times New Roman" w:hAnsi="Times New Roman" w:cs="Times New Roman"/>
          <w:sz w:val="24"/>
          <w:szCs w:val="24"/>
        </w:rPr>
        <w:t>, V. N., Oseni, A. O., and </w:t>
      </w:r>
      <w:proofErr w:type="spellStart"/>
      <w:r w:rsidRPr="0007649A">
        <w:rPr>
          <w:rFonts w:ascii="Times New Roman" w:hAnsi="Times New Roman" w:cs="Times New Roman"/>
          <w:sz w:val="24"/>
          <w:szCs w:val="24"/>
        </w:rPr>
        <w:t>Nwanna</w:t>
      </w:r>
      <w:proofErr w:type="spellEnd"/>
      <w:r w:rsidRPr="0007649A">
        <w:rPr>
          <w:rFonts w:ascii="Times New Roman" w:hAnsi="Times New Roman" w:cs="Times New Roman"/>
          <w:sz w:val="24"/>
          <w:szCs w:val="24"/>
        </w:rPr>
        <w:t>, E. E. (2005). Possible Effects of Fungal Fermentation on Bambara Groundnuts (</w:t>
      </w:r>
      <w:r w:rsidRPr="0007649A">
        <w:rPr>
          <w:rFonts w:ascii="Times New Roman" w:hAnsi="Times New Roman" w:cs="Times New Roman"/>
          <w:i/>
          <w:iCs/>
          <w:sz w:val="24"/>
          <w:szCs w:val="24"/>
        </w:rPr>
        <w:t>Vigna subterranean</w:t>
      </w:r>
      <w:r w:rsidRPr="0007649A">
        <w:rPr>
          <w:rFonts w:ascii="Times New Roman" w:hAnsi="Times New Roman" w:cs="Times New Roman"/>
          <w:sz w:val="24"/>
          <w:szCs w:val="24"/>
        </w:rPr>
        <w:t> (L.) Verde) as a Feedstuff Resource, </w:t>
      </w:r>
      <w:r w:rsidRPr="0007649A">
        <w:rPr>
          <w:rFonts w:ascii="Times New Roman" w:hAnsi="Times New Roman" w:cs="Times New Roman"/>
          <w:i/>
          <w:iCs/>
          <w:sz w:val="24"/>
          <w:szCs w:val="24"/>
        </w:rPr>
        <w:t>Journal of Food Technology</w:t>
      </w:r>
      <w:r w:rsidRPr="0007649A">
        <w:rPr>
          <w:rFonts w:ascii="Times New Roman" w:hAnsi="Times New Roman" w:cs="Times New Roman"/>
          <w:sz w:val="24"/>
          <w:szCs w:val="24"/>
        </w:rPr>
        <w:t xml:space="preserve">. </w:t>
      </w:r>
      <w:r w:rsidRPr="0007649A">
        <w:rPr>
          <w:rFonts w:ascii="Times New Roman" w:hAnsi="Times New Roman" w:cs="Times New Roman"/>
          <w:b/>
          <w:bCs/>
          <w:sz w:val="24"/>
          <w:szCs w:val="24"/>
        </w:rPr>
        <w:t>3</w:t>
      </w:r>
      <w:r w:rsidRPr="0007649A">
        <w:rPr>
          <w:rFonts w:ascii="Times New Roman" w:hAnsi="Times New Roman" w:cs="Times New Roman"/>
          <w:sz w:val="24"/>
          <w:szCs w:val="24"/>
        </w:rPr>
        <w:t>, (4) 572–575.</w:t>
      </w:r>
    </w:p>
    <w:p w14:paraId="3CB60052"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3858BDE9" w14:textId="41ECAE41" w:rsidR="00C01EBD" w:rsidRPr="00E77C11" w:rsidRDefault="00C01EBD" w:rsidP="00C01EBD">
      <w:pPr>
        <w:pStyle w:val="ListParagraph"/>
        <w:numPr>
          <w:ilvl w:val="0"/>
          <w:numId w:val="14"/>
        </w:numPr>
        <w:spacing w:line="240" w:lineRule="auto"/>
        <w:jc w:val="both"/>
        <w:rPr>
          <w:rFonts w:ascii="Times New Roman" w:hAnsi="Times New Roman" w:cs="Times New Roman"/>
        </w:rPr>
      </w:pPr>
      <w:r w:rsidRPr="00E77C11">
        <w:rPr>
          <w:rFonts w:ascii="Times New Roman" w:hAnsi="Times New Roman" w:cs="Times New Roman"/>
          <w:sz w:val="24"/>
          <w:szCs w:val="24"/>
        </w:rPr>
        <w:t xml:space="preserve">Okeke, O., Ezeh, E., Okeke, H.C., </w:t>
      </w:r>
      <w:proofErr w:type="spellStart"/>
      <w:r w:rsidRPr="00E77C11">
        <w:rPr>
          <w:rFonts w:ascii="Times New Roman" w:hAnsi="Times New Roman" w:cs="Times New Roman"/>
          <w:sz w:val="24"/>
          <w:szCs w:val="24"/>
        </w:rPr>
        <w:t>Aniobi</w:t>
      </w:r>
      <w:proofErr w:type="spellEnd"/>
      <w:r w:rsidRPr="00E77C11">
        <w:rPr>
          <w:rFonts w:ascii="Times New Roman" w:hAnsi="Times New Roman" w:cs="Times New Roman"/>
          <w:sz w:val="24"/>
          <w:szCs w:val="24"/>
        </w:rPr>
        <w:t xml:space="preserve">, C.C. and </w:t>
      </w:r>
      <w:proofErr w:type="spellStart"/>
      <w:r w:rsidRPr="00E77C11">
        <w:rPr>
          <w:rFonts w:ascii="Times New Roman" w:hAnsi="Times New Roman" w:cs="Times New Roman"/>
          <w:sz w:val="24"/>
          <w:szCs w:val="24"/>
        </w:rPr>
        <w:t>Akagha</w:t>
      </w:r>
      <w:proofErr w:type="spellEnd"/>
      <w:r w:rsidRPr="00E77C11">
        <w:rPr>
          <w:rFonts w:ascii="Times New Roman" w:hAnsi="Times New Roman" w:cs="Times New Roman"/>
          <w:sz w:val="24"/>
          <w:szCs w:val="24"/>
        </w:rPr>
        <w:t xml:space="preserve">, C.I. (2020). Comparison of Soil Samples from Selected Anthropogenic Sites within Enugu Metropolis for Physicochemical Parameters and Heavy Metal Levels Determination. </w:t>
      </w:r>
      <w:r w:rsidRPr="00E77C11">
        <w:rPr>
          <w:rFonts w:ascii="Times New Roman" w:hAnsi="Times New Roman" w:cs="Times New Roman"/>
          <w:i/>
          <w:iCs/>
          <w:sz w:val="24"/>
          <w:szCs w:val="24"/>
        </w:rPr>
        <w:t>Journal of Environmental Protection,</w:t>
      </w:r>
      <w:r w:rsidRPr="00E77C11">
        <w:rPr>
          <w:rFonts w:ascii="Times New Roman" w:hAnsi="Times New Roman" w:cs="Times New Roman"/>
          <w:sz w:val="24"/>
          <w:szCs w:val="24"/>
        </w:rPr>
        <w:t xml:space="preserve"> 11:</w:t>
      </w:r>
      <w:r w:rsidR="00E77C11" w:rsidRPr="00E77C11">
        <w:rPr>
          <w:rFonts w:ascii="Times New Roman" w:hAnsi="Times New Roman" w:cs="Times New Roman"/>
          <w:sz w:val="24"/>
          <w:szCs w:val="24"/>
        </w:rPr>
        <w:t xml:space="preserve"> </w:t>
      </w:r>
      <w:r w:rsidRPr="00E77C11">
        <w:rPr>
          <w:rFonts w:ascii="Times New Roman" w:hAnsi="Times New Roman" w:cs="Times New Roman"/>
          <w:sz w:val="24"/>
          <w:szCs w:val="24"/>
        </w:rPr>
        <w:t>848-861.</w:t>
      </w:r>
    </w:p>
    <w:p w14:paraId="3F7A5FC6" w14:textId="77777777" w:rsidR="00C01EBD" w:rsidRPr="00E77C11" w:rsidRDefault="00C01EBD" w:rsidP="00C01EBD">
      <w:pPr>
        <w:pStyle w:val="ListParagraph"/>
        <w:spacing w:line="240" w:lineRule="auto"/>
        <w:jc w:val="both"/>
        <w:rPr>
          <w:rFonts w:ascii="Times New Roman" w:hAnsi="Times New Roman" w:cs="Times New Roman"/>
          <w:sz w:val="10"/>
          <w:szCs w:val="10"/>
        </w:rPr>
      </w:pPr>
    </w:p>
    <w:p w14:paraId="54B8F762" w14:textId="77777777" w:rsidR="00C01EBD" w:rsidRDefault="00C01EBD" w:rsidP="00C01EBD">
      <w:pPr>
        <w:pStyle w:val="ListParagraph"/>
        <w:numPr>
          <w:ilvl w:val="0"/>
          <w:numId w:val="14"/>
        </w:numPr>
        <w:rPr>
          <w:rFonts w:ascii="Times New Roman" w:hAnsi="Times New Roman" w:cs="Times New Roman"/>
          <w:sz w:val="24"/>
          <w:szCs w:val="24"/>
        </w:rPr>
      </w:pPr>
      <w:proofErr w:type="spellStart"/>
      <w:r w:rsidRPr="0007649A">
        <w:rPr>
          <w:rFonts w:ascii="Times New Roman" w:hAnsi="Times New Roman" w:cs="Times New Roman"/>
          <w:sz w:val="24"/>
          <w:szCs w:val="24"/>
        </w:rPr>
        <w:t>Okcu</w:t>
      </w:r>
      <w:proofErr w:type="spellEnd"/>
      <w:r w:rsidRPr="0007649A">
        <w:rPr>
          <w:rFonts w:ascii="Times New Roman" w:hAnsi="Times New Roman" w:cs="Times New Roman"/>
          <w:sz w:val="24"/>
          <w:szCs w:val="24"/>
        </w:rPr>
        <w:t xml:space="preserve"> G, Kaya MD, Atak M (2005) Effects of salt and drought stresses on germination and seedling growth of pea (Pisum sativum L.). </w:t>
      </w:r>
      <w:r w:rsidRPr="00E77C11">
        <w:rPr>
          <w:rFonts w:ascii="Times New Roman" w:hAnsi="Times New Roman" w:cs="Times New Roman"/>
          <w:i/>
          <w:iCs/>
          <w:sz w:val="24"/>
          <w:szCs w:val="24"/>
        </w:rPr>
        <w:t>Turk J Agric For</w:t>
      </w:r>
      <w:r w:rsidRPr="0007649A">
        <w:rPr>
          <w:rFonts w:ascii="Times New Roman" w:hAnsi="Times New Roman" w:cs="Times New Roman"/>
          <w:sz w:val="24"/>
          <w:szCs w:val="24"/>
        </w:rPr>
        <w:t xml:space="preserve"> 29:237–242.</w:t>
      </w:r>
    </w:p>
    <w:p w14:paraId="56F75D3E" w14:textId="77777777" w:rsidR="00C01EBD" w:rsidRPr="00E77C11" w:rsidRDefault="00C01EBD" w:rsidP="00C01EBD">
      <w:pPr>
        <w:pStyle w:val="ListParagraph"/>
        <w:rPr>
          <w:rFonts w:ascii="Times New Roman" w:hAnsi="Times New Roman" w:cs="Times New Roman"/>
          <w:sz w:val="8"/>
          <w:szCs w:val="8"/>
        </w:rPr>
      </w:pPr>
    </w:p>
    <w:p w14:paraId="6AC0E9EA"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Ogwumike, O. O. (2002). Haemopoietic. Effect of Aqueous Extract of Leaf Sheath of </w:t>
      </w:r>
      <w:r w:rsidRPr="0007649A">
        <w:rPr>
          <w:rFonts w:ascii="Times New Roman" w:hAnsi="Times New Roman" w:cs="Times New Roman"/>
          <w:i/>
          <w:sz w:val="24"/>
          <w:szCs w:val="24"/>
        </w:rPr>
        <w:t xml:space="preserve">Sorghum bicolor </w:t>
      </w:r>
      <w:r w:rsidRPr="0007649A">
        <w:rPr>
          <w:rFonts w:ascii="Times New Roman" w:hAnsi="Times New Roman" w:cs="Times New Roman"/>
          <w:sz w:val="24"/>
          <w:szCs w:val="24"/>
        </w:rPr>
        <w:t>in</w:t>
      </w:r>
      <w:r w:rsidRPr="0007649A">
        <w:rPr>
          <w:rFonts w:ascii="Times New Roman" w:hAnsi="Times New Roman" w:cs="Times New Roman"/>
          <w:i/>
          <w:sz w:val="24"/>
          <w:szCs w:val="24"/>
        </w:rPr>
        <w:t xml:space="preserve"> Albino Rats. African Journal of Biomedical Research.</w:t>
      </w:r>
      <w:r w:rsidRPr="0007649A">
        <w:rPr>
          <w:rFonts w:ascii="Times New Roman" w:hAnsi="Times New Roman" w:cs="Times New Roman"/>
          <w:sz w:val="24"/>
          <w:szCs w:val="24"/>
        </w:rPr>
        <w:t xml:space="preserve"> 5 69-71.</w:t>
      </w:r>
    </w:p>
    <w:p w14:paraId="05DAA069" w14:textId="77777777" w:rsidR="00C01EBD" w:rsidRPr="00A26A75" w:rsidRDefault="00C01EBD" w:rsidP="00C01EBD">
      <w:pPr>
        <w:pStyle w:val="ListParagraph"/>
        <w:rPr>
          <w:rFonts w:ascii="Times New Roman" w:hAnsi="Times New Roman" w:cs="Times New Roman"/>
          <w:sz w:val="14"/>
          <w:szCs w:val="14"/>
        </w:rPr>
      </w:pPr>
    </w:p>
    <w:p w14:paraId="2F488CED"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Oyeyinka</w:t>
      </w:r>
      <w:proofErr w:type="spellEnd"/>
      <w:r w:rsidRPr="0007649A">
        <w:rPr>
          <w:rFonts w:ascii="Times New Roman" w:hAnsi="Times New Roman" w:cs="Times New Roman"/>
          <w:sz w:val="24"/>
          <w:szCs w:val="24"/>
        </w:rPr>
        <w:t>, Samson A., Ade-</w:t>
      </w:r>
      <w:proofErr w:type="spellStart"/>
      <w:r w:rsidRPr="0007649A">
        <w:rPr>
          <w:rFonts w:ascii="Times New Roman" w:hAnsi="Times New Roman" w:cs="Times New Roman"/>
          <w:sz w:val="24"/>
          <w:szCs w:val="24"/>
        </w:rPr>
        <w:t>Omowaye</w:t>
      </w:r>
      <w:proofErr w:type="spellEnd"/>
      <w:r w:rsidRPr="0007649A">
        <w:rPr>
          <w:rFonts w:ascii="Times New Roman" w:hAnsi="Times New Roman" w:cs="Times New Roman"/>
          <w:sz w:val="24"/>
          <w:szCs w:val="24"/>
        </w:rPr>
        <w:t>, Beatrice I. O., eds (2021). Food and Potential Industrial Application of Bambara Groundnut. Cham: Springer. ISBN 978-3-030-73919-5.</w:t>
      </w:r>
    </w:p>
    <w:p w14:paraId="0D531D18" w14:textId="77777777" w:rsidR="00C01EBD" w:rsidRPr="00A26A75" w:rsidRDefault="00C01EBD" w:rsidP="00C01EBD">
      <w:pPr>
        <w:pStyle w:val="ListParagraph"/>
        <w:rPr>
          <w:rFonts w:ascii="Times New Roman" w:hAnsi="Times New Roman" w:cs="Times New Roman"/>
          <w:sz w:val="12"/>
          <w:szCs w:val="12"/>
        </w:rPr>
      </w:pPr>
    </w:p>
    <w:p w14:paraId="488FCFA6"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Pamungkasi</w:t>
      </w:r>
      <w:proofErr w:type="spellEnd"/>
      <w:r w:rsidRPr="0007649A">
        <w:rPr>
          <w:rFonts w:ascii="Times New Roman" w:hAnsi="Times New Roman" w:cs="Times New Roman"/>
          <w:sz w:val="24"/>
          <w:szCs w:val="24"/>
        </w:rPr>
        <w:t xml:space="preserve">, S. S. T., </w:t>
      </w:r>
      <w:proofErr w:type="spellStart"/>
      <w:r w:rsidRPr="0007649A">
        <w:rPr>
          <w:rFonts w:ascii="Times New Roman" w:hAnsi="Times New Roman" w:cs="Times New Roman"/>
          <w:sz w:val="24"/>
          <w:szCs w:val="24"/>
        </w:rPr>
        <w:t>Suwarto</w:t>
      </w:r>
      <w:proofErr w:type="spellEnd"/>
      <w:r w:rsidRPr="0007649A">
        <w:rPr>
          <w:rFonts w:ascii="Times New Roman" w:hAnsi="Times New Roman" w:cs="Times New Roman"/>
          <w:sz w:val="24"/>
          <w:szCs w:val="24"/>
        </w:rPr>
        <w:t xml:space="preserve">, </w:t>
      </w:r>
      <w:proofErr w:type="spellStart"/>
      <w:r w:rsidRPr="0007649A">
        <w:rPr>
          <w:rFonts w:ascii="Times New Roman" w:hAnsi="Times New Roman" w:cs="Times New Roman"/>
          <w:sz w:val="24"/>
          <w:szCs w:val="24"/>
        </w:rPr>
        <w:t>Suprayogi</w:t>
      </w:r>
      <w:proofErr w:type="spellEnd"/>
      <w:r w:rsidRPr="0007649A">
        <w:rPr>
          <w:rFonts w:ascii="Times New Roman" w:hAnsi="Times New Roman" w:cs="Times New Roman"/>
          <w:sz w:val="24"/>
          <w:szCs w:val="24"/>
        </w:rPr>
        <w:t xml:space="preserve">., Farid, N. (2022). Drought Stress Responses and Mechanism in Plants. </w:t>
      </w:r>
      <w:r w:rsidRPr="0007649A">
        <w:rPr>
          <w:rFonts w:ascii="Times New Roman" w:hAnsi="Times New Roman" w:cs="Times New Roman"/>
          <w:i/>
          <w:sz w:val="24"/>
          <w:szCs w:val="24"/>
        </w:rPr>
        <w:t xml:space="preserve">Rev. Agric. Sci., </w:t>
      </w:r>
      <w:r w:rsidRPr="0007649A">
        <w:rPr>
          <w:rFonts w:ascii="Times New Roman" w:hAnsi="Times New Roman" w:cs="Times New Roman"/>
          <w:sz w:val="24"/>
          <w:szCs w:val="24"/>
        </w:rPr>
        <w:t xml:space="preserve">10 168-185. (Cross Ref.) </w:t>
      </w:r>
    </w:p>
    <w:p w14:paraId="501DFA68" w14:textId="77777777" w:rsidR="00C01EBD" w:rsidRPr="00A26A75" w:rsidRDefault="00C01EBD" w:rsidP="00C01EBD">
      <w:pPr>
        <w:pStyle w:val="ListParagraph"/>
        <w:rPr>
          <w:rFonts w:ascii="Times New Roman" w:hAnsi="Times New Roman" w:cs="Times New Roman"/>
          <w:sz w:val="12"/>
          <w:szCs w:val="12"/>
        </w:rPr>
      </w:pPr>
    </w:p>
    <w:p w14:paraId="291C3F39"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Penn, C. J. and </w:t>
      </w:r>
      <w:proofErr w:type="spellStart"/>
      <w:r w:rsidRPr="0007649A">
        <w:rPr>
          <w:rFonts w:ascii="Times New Roman" w:hAnsi="Times New Roman" w:cs="Times New Roman"/>
          <w:sz w:val="24"/>
          <w:szCs w:val="24"/>
        </w:rPr>
        <w:t>Camberato</w:t>
      </w:r>
      <w:proofErr w:type="spellEnd"/>
      <w:r w:rsidRPr="0007649A">
        <w:rPr>
          <w:rFonts w:ascii="Times New Roman" w:hAnsi="Times New Roman" w:cs="Times New Roman"/>
          <w:sz w:val="24"/>
          <w:szCs w:val="24"/>
        </w:rPr>
        <w:t xml:space="preserve">, J. J. (2019). A critical review on soil chemical processes that control how soil pH Affects Phosphorus Availability to Plants. </w:t>
      </w:r>
      <w:r w:rsidRPr="00E77C11">
        <w:rPr>
          <w:rFonts w:ascii="Times New Roman" w:hAnsi="Times New Roman" w:cs="Times New Roman"/>
          <w:i/>
          <w:iCs/>
          <w:sz w:val="24"/>
          <w:szCs w:val="24"/>
        </w:rPr>
        <w:t>Agriculture,</w:t>
      </w:r>
      <w:r w:rsidRPr="0007649A">
        <w:rPr>
          <w:rFonts w:ascii="Times New Roman" w:hAnsi="Times New Roman" w:cs="Times New Roman"/>
          <w:sz w:val="24"/>
          <w:szCs w:val="24"/>
        </w:rPr>
        <w:t xml:space="preserve"> 9(6): 120.</w:t>
      </w:r>
    </w:p>
    <w:p w14:paraId="3BB24693" w14:textId="77777777" w:rsidR="00C01EBD" w:rsidRPr="00A26A75" w:rsidRDefault="00C01EBD" w:rsidP="00C01EBD">
      <w:pPr>
        <w:pStyle w:val="ListParagraph"/>
        <w:rPr>
          <w:rFonts w:ascii="Times New Roman" w:hAnsi="Times New Roman" w:cs="Times New Roman"/>
          <w:sz w:val="16"/>
          <w:szCs w:val="16"/>
        </w:rPr>
      </w:pPr>
    </w:p>
    <w:p w14:paraId="414A3936"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Rampino, P., </w:t>
      </w:r>
      <w:proofErr w:type="spellStart"/>
      <w:r w:rsidRPr="0007649A">
        <w:rPr>
          <w:rFonts w:ascii="Times New Roman" w:hAnsi="Times New Roman" w:cs="Times New Roman"/>
          <w:sz w:val="24"/>
          <w:szCs w:val="24"/>
        </w:rPr>
        <w:t>Pataleo</w:t>
      </w:r>
      <w:proofErr w:type="spellEnd"/>
      <w:r w:rsidRPr="0007649A">
        <w:rPr>
          <w:rFonts w:ascii="Times New Roman" w:hAnsi="Times New Roman" w:cs="Times New Roman"/>
          <w:sz w:val="24"/>
          <w:szCs w:val="24"/>
        </w:rPr>
        <w:t>, S., Gerardi, C., Mita, G., Perrotta, C. (2006). Drought stress response in wheat: Physiological and molecular analysis of resistant and sensitive genotypes. </w:t>
      </w:r>
      <w:r w:rsidRPr="0007649A">
        <w:rPr>
          <w:rFonts w:ascii="Times New Roman" w:hAnsi="Times New Roman" w:cs="Times New Roman"/>
          <w:i/>
          <w:iCs/>
          <w:sz w:val="24"/>
          <w:szCs w:val="24"/>
        </w:rPr>
        <w:t>Plant. Cell. Environ.</w:t>
      </w:r>
      <w:r w:rsidRPr="0007649A">
        <w:rPr>
          <w:rFonts w:ascii="Times New Roman" w:hAnsi="Times New Roman" w:cs="Times New Roman"/>
          <w:sz w:val="24"/>
          <w:szCs w:val="24"/>
        </w:rPr>
        <w:t>, </w:t>
      </w:r>
      <w:r w:rsidRPr="0007649A">
        <w:rPr>
          <w:rFonts w:ascii="Times New Roman" w:hAnsi="Times New Roman" w:cs="Times New Roman"/>
          <w:i/>
          <w:iCs/>
          <w:sz w:val="24"/>
          <w:szCs w:val="24"/>
        </w:rPr>
        <w:t>29</w:t>
      </w:r>
      <w:r w:rsidRPr="0007649A">
        <w:rPr>
          <w:rFonts w:ascii="Times New Roman" w:hAnsi="Times New Roman" w:cs="Times New Roman"/>
          <w:sz w:val="24"/>
          <w:szCs w:val="24"/>
        </w:rPr>
        <w:t>, 2143–2152.</w:t>
      </w:r>
    </w:p>
    <w:p w14:paraId="5781B537" w14:textId="77777777" w:rsidR="00C01EBD" w:rsidRPr="00A26A75" w:rsidRDefault="00C01EBD" w:rsidP="00C01EBD">
      <w:pPr>
        <w:pStyle w:val="ListParagraph"/>
        <w:rPr>
          <w:rFonts w:ascii="Times New Roman" w:hAnsi="Times New Roman" w:cs="Times New Roman"/>
          <w:sz w:val="14"/>
          <w:szCs w:val="14"/>
        </w:rPr>
      </w:pPr>
    </w:p>
    <w:p w14:paraId="2611EEB3"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Sellschope</w:t>
      </w:r>
      <w:proofErr w:type="spellEnd"/>
      <w:r w:rsidRPr="0007649A">
        <w:rPr>
          <w:rFonts w:ascii="Times New Roman" w:hAnsi="Times New Roman" w:cs="Times New Roman"/>
          <w:sz w:val="24"/>
          <w:szCs w:val="24"/>
        </w:rPr>
        <w:t xml:space="preserve">, J. P. F., 1962, Cowpea, (Vigna unguiculata (L.) Walp). </w:t>
      </w:r>
      <w:r w:rsidRPr="00E77C11">
        <w:rPr>
          <w:rFonts w:ascii="Times New Roman" w:hAnsi="Times New Roman" w:cs="Times New Roman"/>
          <w:i/>
          <w:iCs/>
          <w:sz w:val="24"/>
          <w:szCs w:val="24"/>
        </w:rPr>
        <w:t xml:space="preserve">Field Crop </w:t>
      </w:r>
      <w:proofErr w:type="spellStart"/>
      <w:r w:rsidRPr="00E77C11">
        <w:rPr>
          <w:rFonts w:ascii="Times New Roman" w:hAnsi="Times New Roman" w:cs="Times New Roman"/>
          <w:i/>
          <w:iCs/>
          <w:sz w:val="24"/>
          <w:szCs w:val="24"/>
        </w:rPr>
        <w:t>Abstr</w:t>
      </w:r>
      <w:proofErr w:type="spellEnd"/>
      <w:r w:rsidRPr="0007649A">
        <w:rPr>
          <w:rFonts w:ascii="Times New Roman" w:hAnsi="Times New Roman" w:cs="Times New Roman"/>
          <w:sz w:val="24"/>
          <w:szCs w:val="24"/>
        </w:rPr>
        <w:t>., 15:259–266.</w:t>
      </w:r>
    </w:p>
    <w:p w14:paraId="18FF1C33" w14:textId="77777777" w:rsidR="00C01EBD" w:rsidRPr="00A26A75" w:rsidRDefault="00C01EBD" w:rsidP="00C01EBD">
      <w:pPr>
        <w:pStyle w:val="ListParagraph"/>
        <w:rPr>
          <w:rFonts w:ascii="Times New Roman" w:hAnsi="Times New Roman" w:cs="Times New Roman"/>
          <w:sz w:val="14"/>
          <w:szCs w:val="14"/>
        </w:rPr>
      </w:pPr>
    </w:p>
    <w:p w14:paraId="0DE99BD5"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lastRenderedPageBreak/>
        <w:t xml:space="preserve">Sharma, K., Gupta, S., Thokchom, S. D., Jangir, P. &amp; Kapoor, R. (2021). Arbuscular mycorrhizal-mediated regulation of polyamines and aquaporins during abiotic stress: Deep insights on the recondite players. </w:t>
      </w:r>
      <w:r w:rsidRPr="0007649A">
        <w:rPr>
          <w:rFonts w:ascii="Times New Roman" w:hAnsi="Times New Roman" w:cs="Times New Roman"/>
          <w:i/>
          <w:iCs/>
          <w:sz w:val="24"/>
          <w:szCs w:val="24"/>
        </w:rPr>
        <w:t xml:space="preserve">Frontiers in Plant Science, </w:t>
      </w:r>
      <w:r w:rsidRPr="0007649A">
        <w:rPr>
          <w:rFonts w:ascii="Times New Roman" w:hAnsi="Times New Roman" w:cs="Times New Roman"/>
          <w:sz w:val="24"/>
          <w:szCs w:val="24"/>
        </w:rPr>
        <w:t>12:24 – 33.</w:t>
      </w:r>
      <w:r w:rsidRPr="0007649A">
        <w:rPr>
          <w:rFonts w:ascii="Times New Roman" w:hAnsi="Times New Roman" w:cs="Times New Roman"/>
          <w:i/>
          <w:iCs/>
          <w:sz w:val="24"/>
          <w:szCs w:val="24"/>
        </w:rPr>
        <w:t xml:space="preserve"> </w:t>
      </w:r>
    </w:p>
    <w:p w14:paraId="6880BCA3" w14:textId="77777777" w:rsidR="00C01EBD" w:rsidRPr="00E77C11" w:rsidRDefault="00C01EBD" w:rsidP="00C01EBD">
      <w:pPr>
        <w:pStyle w:val="ListParagraph"/>
        <w:spacing w:line="240" w:lineRule="auto"/>
        <w:jc w:val="both"/>
        <w:rPr>
          <w:rFonts w:ascii="Times New Roman" w:hAnsi="Times New Roman" w:cs="Times New Roman"/>
          <w:sz w:val="8"/>
          <w:szCs w:val="8"/>
        </w:rPr>
      </w:pPr>
    </w:p>
    <w:p w14:paraId="560C02E9"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Singh, P. (1991). Influence of water deficits on phenology, growth and dry matter allocation in chickpea (Cicer arietinum). </w:t>
      </w:r>
      <w:r w:rsidRPr="00E77C11">
        <w:rPr>
          <w:rFonts w:ascii="Times New Roman" w:hAnsi="Times New Roman" w:cs="Times New Roman"/>
          <w:i/>
          <w:iCs/>
          <w:sz w:val="24"/>
          <w:szCs w:val="24"/>
        </w:rPr>
        <w:t>Field Crops Res</w:t>
      </w:r>
      <w:r w:rsidRPr="0007649A">
        <w:rPr>
          <w:rFonts w:ascii="Times New Roman" w:hAnsi="Times New Roman" w:cs="Times New Roman"/>
          <w:sz w:val="24"/>
          <w:szCs w:val="24"/>
        </w:rPr>
        <w:t xml:space="preserve"> 28:1–15.</w:t>
      </w:r>
    </w:p>
    <w:p w14:paraId="25D877E4" w14:textId="77777777" w:rsidR="00C01EBD" w:rsidRPr="00A26A75" w:rsidRDefault="00C01EBD" w:rsidP="00C01EBD">
      <w:pPr>
        <w:pStyle w:val="ListParagraph"/>
        <w:rPr>
          <w:rFonts w:ascii="Times New Roman" w:hAnsi="Times New Roman" w:cs="Times New Roman"/>
          <w:sz w:val="14"/>
          <w:szCs w:val="14"/>
        </w:rPr>
      </w:pPr>
    </w:p>
    <w:p w14:paraId="7C7C3819"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Smith, S. E. &amp; Read, D. J. (2008). Mycorrhizal symbiosis (3rd ed.). Academic Press. </w:t>
      </w:r>
    </w:p>
    <w:p w14:paraId="448101DB" w14:textId="77777777" w:rsidR="00C01EBD" w:rsidRPr="00A26A75" w:rsidRDefault="00C01EBD" w:rsidP="00C01EBD">
      <w:pPr>
        <w:pStyle w:val="ListParagraph"/>
        <w:rPr>
          <w:rFonts w:ascii="Times New Roman" w:hAnsi="Times New Roman" w:cs="Times New Roman"/>
          <w:sz w:val="14"/>
          <w:szCs w:val="14"/>
        </w:rPr>
      </w:pPr>
    </w:p>
    <w:p w14:paraId="24310241" w14:textId="77777777" w:rsidR="00C01EBD" w:rsidRDefault="00C01EBD" w:rsidP="00C01EBD">
      <w:pPr>
        <w:pStyle w:val="ListParagraph"/>
        <w:numPr>
          <w:ilvl w:val="0"/>
          <w:numId w:val="14"/>
        </w:numPr>
        <w:rPr>
          <w:rFonts w:ascii="Times New Roman" w:hAnsi="Times New Roman" w:cs="Times New Roman"/>
          <w:sz w:val="24"/>
          <w:szCs w:val="24"/>
        </w:rPr>
      </w:pPr>
      <w:r w:rsidRPr="0007649A">
        <w:rPr>
          <w:rFonts w:ascii="Times New Roman" w:hAnsi="Times New Roman" w:cs="Times New Roman"/>
          <w:sz w:val="24"/>
          <w:szCs w:val="24"/>
        </w:rPr>
        <w:t xml:space="preserve">Solís-Ramos, L. Y., Andrade-Torres, A., Polo-Marcial, M. H., Romero-Ceciliano, M., Coto López, C., Ávila-Arias, C., &amp; Rojas-Jiménez, K. (2023). </w:t>
      </w:r>
      <w:r w:rsidRPr="00AF207E">
        <w:rPr>
          <w:rFonts w:ascii="Times New Roman" w:hAnsi="Times New Roman" w:cs="Times New Roman"/>
          <w:i/>
          <w:iCs/>
          <w:sz w:val="24"/>
          <w:szCs w:val="24"/>
        </w:rPr>
        <w:t>Arbuscular Mycorrhizal</w:t>
      </w:r>
      <w:r w:rsidRPr="0007649A">
        <w:rPr>
          <w:rFonts w:ascii="Times New Roman" w:hAnsi="Times New Roman" w:cs="Times New Roman"/>
          <w:sz w:val="24"/>
          <w:szCs w:val="24"/>
        </w:rPr>
        <w:t xml:space="preserve"> Fungi Colonization of </w:t>
      </w:r>
      <w:r w:rsidRPr="0007649A">
        <w:rPr>
          <w:rFonts w:ascii="Times New Roman" w:hAnsi="Times New Roman" w:cs="Times New Roman"/>
          <w:i/>
          <w:iCs/>
          <w:sz w:val="24"/>
          <w:szCs w:val="24"/>
        </w:rPr>
        <w:t xml:space="preserve">Jatropha </w:t>
      </w:r>
      <w:proofErr w:type="spellStart"/>
      <w:r w:rsidRPr="0007649A">
        <w:rPr>
          <w:rFonts w:ascii="Times New Roman" w:hAnsi="Times New Roman" w:cs="Times New Roman"/>
          <w:i/>
          <w:iCs/>
          <w:sz w:val="24"/>
          <w:szCs w:val="24"/>
        </w:rPr>
        <w:t>curcas</w:t>
      </w:r>
      <w:proofErr w:type="spellEnd"/>
      <w:r w:rsidRPr="0007649A">
        <w:rPr>
          <w:rFonts w:ascii="Times New Roman" w:hAnsi="Times New Roman" w:cs="Times New Roman"/>
          <w:sz w:val="24"/>
          <w:szCs w:val="24"/>
        </w:rPr>
        <w:t xml:space="preserve"> Roots and Its Impact on Growth and Survival under Greenhouse-Induced Hydric Stress. </w:t>
      </w:r>
      <w:r w:rsidRPr="0007649A">
        <w:rPr>
          <w:rFonts w:ascii="Times New Roman" w:hAnsi="Times New Roman" w:cs="Times New Roman"/>
          <w:i/>
          <w:iCs/>
          <w:sz w:val="24"/>
          <w:szCs w:val="24"/>
        </w:rPr>
        <w:t>Agriculture</w:t>
      </w:r>
      <w:r w:rsidRPr="0007649A">
        <w:rPr>
          <w:rFonts w:ascii="Times New Roman" w:hAnsi="Times New Roman" w:cs="Times New Roman"/>
          <w:sz w:val="24"/>
          <w:szCs w:val="24"/>
        </w:rPr>
        <w:t>, 13(12), 2197.</w:t>
      </w:r>
    </w:p>
    <w:p w14:paraId="07304D56" w14:textId="77777777" w:rsidR="00C01EBD" w:rsidRPr="00A26A75" w:rsidRDefault="00C01EBD" w:rsidP="00C01EBD">
      <w:pPr>
        <w:pStyle w:val="ListParagraph"/>
        <w:rPr>
          <w:rFonts w:ascii="Times New Roman" w:hAnsi="Times New Roman" w:cs="Times New Roman"/>
          <w:sz w:val="14"/>
          <w:szCs w:val="14"/>
        </w:rPr>
      </w:pPr>
    </w:p>
    <w:p w14:paraId="631387EC" w14:textId="77777777" w:rsidR="00C01EBD" w:rsidRDefault="00C01EBD" w:rsidP="00C01EBD">
      <w:pPr>
        <w:pStyle w:val="ListParagraph"/>
        <w:numPr>
          <w:ilvl w:val="0"/>
          <w:numId w:val="14"/>
        </w:numPr>
        <w:tabs>
          <w:tab w:val="left" w:pos="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Tatrai</w:t>
      </w:r>
      <w:proofErr w:type="spellEnd"/>
      <w:r w:rsidRPr="0007649A">
        <w:rPr>
          <w:rFonts w:ascii="Times New Roman" w:hAnsi="Times New Roman" w:cs="Times New Roman"/>
          <w:sz w:val="24"/>
          <w:szCs w:val="24"/>
        </w:rPr>
        <w:t xml:space="preserve">, Z. A., </w:t>
      </w:r>
      <w:proofErr w:type="spellStart"/>
      <w:r w:rsidRPr="0007649A">
        <w:rPr>
          <w:rFonts w:ascii="Times New Roman" w:hAnsi="Times New Roman" w:cs="Times New Roman"/>
          <w:sz w:val="24"/>
          <w:szCs w:val="24"/>
        </w:rPr>
        <w:t>Sanoubar</w:t>
      </w:r>
      <w:proofErr w:type="spellEnd"/>
      <w:r w:rsidRPr="0007649A">
        <w:rPr>
          <w:rFonts w:ascii="Times New Roman" w:hAnsi="Times New Roman" w:cs="Times New Roman"/>
          <w:sz w:val="24"/>
          <w:szCs w:val="24"/>
        </w:rPr>
        <w:t xml:space="preserve">, R., Pluhar, Z., Mancarella, S., Orsini, F., Gianquinto, G. (2016). Morphological and Physiological Plant Responses to Drought Stress in </w:t>
      </w:r>
      <w:r w:rsidRPr="0007649A">
        <w:rPr>
          <w:rFonts w:ascii="Times New Roman" w:hAnsi="Times New Roman" w:cs="Times New Roman"/>
          <w:i/>
          <w:sz w:val="24"/>
          <w:szCs w:val="24"/>
        </w:rPr>
        <w:t xml:space="preserve">thymus </w:t>
      </w:r>
      <w:proofErr w:type="spellStart"/>
      <w:r w:rsidRPr="0007649A">
        <w:rPr>
          <w:rFonts w:ascii="Times New Roman" w:hAnsi="Times New Roman" w:cs="Times New Roman"/>
          <w:i/>
          <w:sz w:val="24"/>
          <w:szCs w:val="24"/>
        </w:rPr>
        <w:t>citriodorus</w:t>
      </w:r>
      <w:proofErr w:type="spellEnd"/>
      <w:r w:rsidRPr="0007649A">
        <w:rPr>
          <w:rFonts w:ascii="Times New Roman" w:hAnsi="Times New Roman" w:cs="Times New Roman"/>
          <w:i/>
          <w:sz w:val="24"/>
          <w:szCs w:val="24"/>
        </w:rPr>
        <w:t>. Int. J. Agron,</w:t>
      </w:r>
      <w:r w:rsidRPr="0007649A">
        <w:rPr>
          <w:rFonts w:ascii="Times New Roman" w:hAnsi="Times New Roman" w:cs="Times New Roman"/>
          <w:sz w:val="24"/>
          <w:szCs w:val="24"/>
        </w:rPr>
        <w:t xml:space="preserve"> 2016, 4165750 (Cross Ref.)</w:t>
      </w:r>
    </w:p>
    <w:p w14:paraId="7F5264F6" w14:textId="77777777" w:rsidR="00C01EBD" w:rsidRPr="00A26A75" w:rsidRDefault="00C01EBD" w:rsidP="00C01EBD">
      <w:pPr>
        <w:pStyle w:val="ListParagraph"/>
        <w:rPr>
          <w:rFonts w:ascii="Times New Roman" w:hAnsi="Times New Roman" w:cs="Times New Roman"/>
          <w:sz w:val="14"/>
          <w:szCs w:val="14"/>
        </w:rPr>
      </w:pPr>
    </w:p>
    <w:p w14:paraId="16F837B7"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Tweneboah</w:t>
      </w:r>
      <w:proofErr w:type="spellEnd"/>
      <w:r w:rsidRPr="0007649A">
        <w:rPr>
          <w:rFonts w:ascii="Times New Roman" w:hAnsi="Times New Roman" w:cs="Times New Roman"/>
          <w:sz w:val="24"/>
          <w:szCs w:val="24"/>
        </w:rPr>
        <w:t xml:space="preserve">, C. K. (2013). Modern Agriculture in the Tropics, Food crops. Co-wood Publishers. </w:t>
      </w:r>
    </w:p>
    <w:p w14:paraId="4B7E352E" w14:textId="77777777" w:rsidR="00C01EBD" w:rsidRPr="00A26A75" w:rsidRDefault="00C01EBD" w:rsidP="00C01EBD">
      <w:pPr>
        <w:pStyle w:val="ListParagraph"/>
        <w:rPr>
          <w:rFonts w:ascii="Times New Roman" w:hAnsi="Times New Roman" w:cs="Times New Roman"/>
          <w:sz w:val="12"/>
          <w:szCs w:val="12"/>
        </w:rPr>
      </w:pPr>
    </w:p>
    <w:p w14:paraId="43CB0D69" w14:textId="77777777" w:rsidR="00C01EBD" w:rsidRDefault="00C01EBD" w:rsidP="00C01EBD">
      <w:pPr>
        <w:pStyle w:val="ListParagraph"/>
        <w:numPr>
          <w:ilvl w:val="0"/>
          <w:numId w:val="14"/>
        </w:numPr>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Ubom</w:t>
      </w:r>
      <w:proofErr w:type="spellEnd"/>
      <w:r w:rsidRPr="0007649A">
        <w:rPr>
          <w:rFonts w:ascii="Times New Roman" w:hAnsi="Times New Roman" w:cs="Times New Roman"/>
          <w:sz w:val="24"/>
          <w:szCs w:val="24"/>
        </w:rPr>
        <w:t xml:space="preserve">, R. M. (2004). </w:t>
      </w:r>
      <w:r w:rsidRPr="0007649A">
        <w:rPr>
          <w:rFonts w:ascii="Times New Roman" w:hAnsi="Times New Roman" w:cs="Times New Roman"/>
          <w:sz w:val="24"/>
          <w:szCs w:val="24"/>
          <w:u w:val="single"/>
        </w:rPr>
        <w:t>Biometry</w:t>
      </w:r>
      <w:r w:rsidRPr="0007649A">
        <w:rPr>
          <w:rFonts w:ascii="Times New Roman" w:hAnsi="Times New Roman" w:cs="Times New Roman"/>
          <w:sz w:val="24"/>
          <w:szCs w:val="24"/>
        </w:rPr>
        <w:t xml:space="preserve">. </w:t>
      </w:r>
      <w:proofErr w:type="spellStart"/>
      <w:r w:rsidRPr="0007649A">
        <w:rPr>
          <w:rFonts w:ascii="Times New Roman" w:hAnsi="Times New Roman" w:cs="Times New Roman"/>
          <w:sz w:val="24"/>
          <w:szCs w:val="24"/>
        </w:rPr>
        <w:t>Uyo</w:t>
      </w:r>
      <w:proofErr w:type="spellEnd"/>
      <w:r w:rsidRPr="0007649A">
        <w:rPr>
          <w:rFonts w:ascii="Times New Roman" w:hAnsi="Times New Roman" w:cs="Times New Roman"/>
          <w:sz w:val="24"/>
          <w:szCs w:val="24"/>
        </w:rPr>
        <w:t xml:space="preserve">. </w:t>
      </w:r>
      <w:proofErr w:type="spellStart"/>
      <w:r w:rsidRPr="0007649A">
        <w:rPr>
          <w:rFonts w:ascii="Times New Roman" w:hAnsi="Times New Roman" w:cs="Times New Roman"/>
          <w:sz w:val="24"/>
          <w:szCs w:val="24"/>
        </w:rPr>
        <w:t>Abaam</w:t>
      </w:r>
      <w:proofErr w:type="spellEnd"/>
      <w:r w:rsidRPr="0007649A">
        <w:rPr>
          <w:rFonts w:ascii="Times New Roman" w:hAnsi="Times New Roman" w:cs="Times New Roman"/>
          <w:sz w:val="24"/>
          <w:szCs w:val="24"/>
        </w:rPr>
        <w:t xml:space="preserve"> Publishers, pp12-55.</w:t>
      </w:r>
    </w:p>
    <w:p w14:paraId="5FCE5DF8" w14:textId="77777777" w:rsidR="00C01EBD" w:rsidRPr="00E77C11" w:rsidRDefault="00C01EBD" w:rsidP="00C01EBD">
      <w:pPr>
        <w:pStyle w:val="ListParagraph"/>
        <w:rPr>
          <w:rFonts w:ascii="Times New Roman" w:hAnsi="Times New Roman" w:cs="Times New Roman"/>
          <w:sz w:val="4"/>
          <w:szCs w:val="4"/>
        </w:rPr>
      </w:pPr>
    </w:p>
    <w:p w14:paraId="0AF7D15B" w14:textId="77777777" w:rsidR="00C01EBD" w:rsidRPr="00A26A75" w:rsidRDefault="00C01EBD" w:rsidP="00C01EBD">
      <w:pPr>
        <w:pStyle w:val="ListParagraph"/>
        <w:tabs>
          <w:tab w:val="left" w:pos="720"/>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10"/>
          <w:szCs w:val="10"/>
        </w:rPr>
      </w:pPr>
    </w:p>
    <w:p w14:paraId="602756DD"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USDA (2014). Soil Survey Laboratory Methods Manual. United States Department of Agriculture.</w:t>
      </w:r>
    </w:p>
    <w:p w14:paraId="603C4F13" w14:textId="77777777" w:rsidR="00C01EBD" w:rsidRPr="00A26A75" w:rsidRDefault="00C01EBD" w:rsidP="00C01EBD">
      <w:pPr>
        <w:pStyle w:val="ListParagraph"/>
        <w:spacing w:line="240" w:lineRule="auto"/>
        <w:jc w:val="both"/>
        <w:rPr>
          <w:rFonts w:ascii="Times New Roman" w:hAnsi="Times New Roman" w:cs="Times New Roman"/>
          <w:sz w:val="14"/>
          <w:szCs w:val="14"/>
        </w:rPr>
      </w:pPr>
    </w:p>
    <w:p w14:paraId="04B2703C" w14:textId="77777777" w:rsidR="00C01EBD" w:rsidRDefault="00C01EBD" w:rsidP="00C01EBD">
      <w:pPr>
        <w:pStyle w:val="ListParagraph"/>
        <w:numPr>
          <w:ilvl w:val="0"/>
          <w:numId w:val="14"/>
        </w:numPr>
        <w:spacing w:line="240" w:lineRule="auto"/>
        <w:jc w:val="both"/>
        <w:rPr>
          <w:rFonts w:ascii="Times New Roman" w:hAnsi="Times New Roman" w:cs="Times New Roman"/>
          <w:sz w:val="24"/>
          <w:szCs w:val="24"/>
        </w:rPr>
      </w:pPr>
      <w:proofErr w:type="spellStart"/>
      <w:r w:rsidRPr="0007649A">
        <w:rPr>
          <w:rFonts w:ascii="Times New Roman" w:hAnsi="Times New Roman" w:cs="Times New Roman"/>
          <w:sz w:val="24"/>
          <w:szCs w:val="24"/>
        </w:rPr>
        <w:t>Vadez</w:t>
      </w:r>
      <w:proofErr w:type="spellEnd"/>
      <w:r w:rsidRPr="0007649A">
        <w:rPr>
          <w:rFonts w:ascii="Times New Roman" w:hAnsi="Times New Roman" w:cs="Times New Roman"/>
          <w:sz w:val="24"/>
          <w:szCs w:val="24"/>
        </w:rPr>
        <w:t xml:space="preserve">, V., Grondin, A., Chenu, K., Henry, A. </w:t>
      </w:r>
      <w:proofErr w:type="spellStart"/>
      <w:r w:rsidRPr="0007649A">
        <w:rPr>
          <w:rFonts w:ascii="Times New Roman" w:hAnsi="Times New Roman" w:cs="Times New Roman"/>
          <w:sz w:val="24"/>
          <w:szCs w:val="24"/>
        </w:rPr>
        <w:t>Laplaze</w:t>
      </w:r>
      <w:proofErr w:type="spellEnd"/>
      <w:r w:rsidRPr="0007649A">
        <w:rPr>
          <w:rFonts w:ascii="Times New Roman" w:hAnsi="Times New Roman" w:cs="Times New Roman"/>
          <w:sz w:val="24"/>
          <w:szCs w:val="24"/>
        </w:rPr>
        <w:t xml:space="preserve">, L., Millet, E. J. &amp; Carminati, A. (2024). Crop traits and production under drought. </w:t>
      </w:r>
      <w:r w:rsidRPr="00E77C11">
        <w:rPr>
          <w:rFonts w:ascii="Times New Roman" w:hAnsi="Times New Roman" w:cs="Times New Roman"/>
          <w:i/>
          <w:iCs/>
          <w:sz w:val="24"/>
          <w:szCs w:val="24"/>
        </w:rPr>
        <w:t>Nature Reviews Earth &amp; Environment</w:t>
      </w:r>
      <w:r w:rsidRPr="0007649A">
        <w:rPr>
          <w:rFonts w:ascii="Times New Roman" w:hAnsi="Times New Roman" w:cs="Times New Roman"/>
          <w:sz w:val="24"/>
          <w:szCs w:val="24"/>
        </w:rPr>
        <w:t>, 5, 211 – 225.</w:t>
      </w:r>
    </w:p>
    <w:p w14:paraId="4C886997" w14:textId="77777777" w:rsidR="00C01EBD" w:rsidRPr="00A26A75" w:rsidRDefault="00C01EBD" w:rsidP="00C01EBD">
      <w:pPr>
        <w:pStyle w:val="ListParagraph"/>
        <w:rPr>
          <w:rFonts w:ascii="Times New Roman" w:hAnsi="Times New Roman" w:cs="Times New Roman"/>
          <w:sz w:val="14"/>
          <w:szCs w:val="14"/>
        </w:rPr>
      </w:pPr>
    </w:p>
    <w:p w14:paraId="28479DC0" w14:textId="77777777" w:rsidR="00C01EBD" w:rsidRPr="00A26A75" w:rsidRDefault="00C01EBD" w:rsidP="00C01EBD">
      <w:pPr>
        <w:pStyle w:val="ListParagraph"/>
        <w:numPr>
          <w:ilvl w:val="0"/>
          <w:numId w:val="14"/>
        </w:numPr>
        <w:spacing w:line="240" w:lineRule="auto"/>
        <w:jc w:val="both"/>
        <w:rPr>
          <w:rFonts w:ascii="Times New Roman" w:hAnsi="Times New Roman" w:cs="Times New Roman"/>
          <w:i/>
          <w:iCs/>
          <w:sz w:val="24"/>
          <w:szCs w:val="24"/>
        </w:rPr>
      </w:pPr>
      <w:r w:rsidRPr="0007649A">
        <w:rPr>
          <w:rFonts w:ascii="Times New Roman" w:hAnsi="Times New Roman" w:cs="Times New Roman"/>
          <w:sz w:val="24"/>
          <w:szCs w:val="24"/>
        </w:rPr>
        <w:t xml:space="preserve">Wang, X., Li, X., Zhao, W., Hou, X. &amp; Dong, S. (2024). Current views of drought research. Experimental Methods, adaptation mechanisms and regulatory Strategies. </w:t>
      </w:r>
      <w:r w:rsidRPr="0007649A">
        <w:rPr>
          <w:rFonts w:ascii="Times New Roman" w:hAnsi="Times New Roman" w:cs="Times New Roman"/>
          <w:i/>
          <w:iCs/>
          <w:sz w:val="24"/>
          <w:szCs w:val="24"/>
        </w:rPr>
        <w:t xml:space="preserve">Frontiers in Plant Science, </w:t>
      </w:r>
      <w:r w:rsidRPr="00A26A75">
        <w:rPr>
          <w:rFonts w:ascii="Times New Roman" w:hAnsi="Times New Roman" w:cs="Times New Roman"/>
          <w:sz w:val="24"/>
          <w:szCs w:val="24"/>
        </w:rPr>
        <w:t>15, 1371895</w:t>
      </w:r>
      <w:r w:rsidRPr="0007649A">
        <w:rPr>
          <w:rFonts w:ascii="Times New Roman" w:hAnsi="Times New Roman" w:cs="Times New Roman"/>
          <w:i/>
          <w:iCs/>
          <w:sz w:val="24"/>
          <w:szCs w:val="24"/>
        </w:rPr>
        <w:t>.</w:t>
      </w:r>
    </w:p>
    <w:p w14:paraId="5E7B84B2" w14:textId="77777777" w:rsidR="00C01EBD" w:rsidRPr="00E77C11" w:rsidRDefault="00C01EBD" w:rsidP="00C01EBD">
      <w:pPr>
        <w:pStyle w:val="ListParagraph"/>
        <w:rPr>
          <w:rFonts w:ascii="Times New Roman" w:hAnsi="Times New Roman" w:cs="Times New Roman"/>
          <w:i/>
          <w:iCs/>
          <w:sz w:val="12"/>
          <w:szCs w:val="12"/>
        </w:rPr>
      </w:pPr>
    </w:p>
    <w:p w14:paraId="439E9879" w14:textId="77777777" w:rsidR="00C01EBD" w:rsidRDefault="00C01EBD" w:rsidP="00C01EBD">
      <w:pPr>
        <w:pStyle w:val="ListParagraph"/>
        <w:numPr>
          <w:ilvl w:val="0"/>
          <w:numId w:val="14"/>
        </w:numPr>
        <w:tabs>
          <w:tab w:val="num" w:pos="720"/>
        </w:tabs>
        <w:rPr>
          <w:rFonts w:ascii="Times New Roman" w:hAnsi="Times New Roman" w:cs="Times New Roman"/>
          <w:sz w:val="24"/>
          <w:szCs w:val="24"/>
        </w:rPr>
      </w:pPr>
      <w:r w:rsidRPr="0007649A">
        <w:rPr>
          <w:rFonts w:ascii="Times New Roman" w:hAnsi="Times New Roman" w:cs="Times New Roman"/>
          <w:sz w:val="24"/>
          <w:szCs w:val="24"/>
        </w:rPr>
        <w:t xml:space="preserve">Wu, Q. S., Zou, Y. N., Liu, W., Ye, X. F., Zai, H. F., Zhao, L. J. (2010). Alleviation of salt stress in citrus seedlings inoculated with mycorrhiza: changes in leaf antioxidant defense systems. </w:t>
      </w:r>
      <w:r w:rsidRPr="00E77C11">
        <w:rPr>
          <w:rFonts w:ascii="Times New Roman" w:hAnsi="Times New Roman" w:cs="Times New Roman"/>
          <w:i/>
          <w:iCs/>
          <w:sz w:val="24"/>
          <w:szCs w:val="24"/>
        </w:rPr>
        <w:t>Plant Soil Environ</w:t>
      </w:r>
      <w:r w:rsidRPr="0007649A">
        <w:rPr>
          <w:rFonts w:ascii="Times New Roman" w:hAnsi="Times New Roman" w:cs="Times New Roman"/>
          <w:sz w:val="24"/>
          <w:szCs w:val="24"/>
        </w:rPr>
        <w:t xml:space="preserve">. 56:470–475. </w:t>
      </w:r>
      <w:proofErr w:type="spellStart"/>
      <w:r w:rsidRPr="0007649A">
        <w:rPr>
          <w:rFonts w:ascii="Times New Roman" w:hAnsi="Times New Roman" w:cs="Times New Roman"/>
          <w:sz w:val="24"/>
          <w:szCs w:val="24"/>
        </w:rPr>
        <w:t>doi</w:t>
      </w:r>
      <w:proofErr w:type="spellEnd"/>
      <w:r w:rsidRPr="0007649A">
        <w:rPr>
          <w:rFonts w:ascii="Times New Roman" w:hAnsi="Times New Roman" w:cs="Times New Roman"/>
          <w:sz w:val="24"/>
          <w:szCs w:val="24"/>
        </w:rPr>
        <w:t>: 10.17221/54/2010-PSE. </w:t>
      </w:r>
    </w:p>
    <w:p w14:paraId="63C8D141" w14:textId="77777777" w:rsidR="00A072E7" w:rsidRPr="00E77C11" w:rsidRDefault="00A072E7" w:rsidP="00A072E7">
      <w:pPr>
        <w:pStyle w:val="ListParagraph"/>
        <w:rPr>
          <w:rFonts w:ascii="Times New Roman" w:hAnsi="Times New Roman" w:cs="Times New Roman"/>
          <w:sz w:val="8"/>
          <w:szCs w:val="8"/>
        </w:rPr>
      </w:pPr>
    </w:p>
    <w:p w14:paraId="6D436ABB" w14:textId="77777777" w:rsidR="00A072E7" w:rsidRPr="00A072E7" w:rsidRDefault="00A072E7" w:rsidP="00A072E7">
      <w:pPr>
        <w:pStyle w:val="ListParagraph"/>
        <w:numPr>
          <w:ilvl w:val="0"/>
          <w:numId w:val="14"/>
        </w:numPr>
        <w:jc w:val="both"/>
        <w:rPr>
          <w:rFonts w:ascii="Times New Roman" w:hAnsi="Times New Roman" w:cs="Times New Roman"/>
          <w:sz w:val="24"/>
          <w:szCs w:val="24"/>
        </w:rPr>
      </w:pPr>
      <w:proofErr w:type="spellStart"/>
      <w:r w:rsidRPr="00A072E7">
        <w:rPr>
          <w:rFonts w:ascii="Times New Roman" w:hAnsi="Times New Roman" w:cs="Times New Roman"/>
          <w:sz w:val="24"/>
          <w:szCs w:val="24"/>
        </w:rPr>
        <w:t>Yakasai</w:t>
      </w:r>
      <w:proofErr w:type="spellEnd"/>
      <w:r w:rsidRPr="00A072E7">
        <w:rPr>
          <w:rFonts w:ascii="Times New Roman" w:hAnsi="Times New Roman" w:cs="Times New Roman"/>
          <w:sz w:val="24"/>
          <w:szCs w:val="24"/>
        </w:rPr>
        <w:t xml:space="preserve">, U. A.  and Rabiu, S, (2025). The Impact of Arbuscular mycorrhizal Fungal Inoculants on Growth, Nutrients, and Yield of Vegetable Plants: A Review. </w:t>
      </w:r>
      <w:r w:rsidRPr="00E77C11">
        <w:rPr>
          <w:rFonts w:ascii="Times New Roman" w:hAnsi="Times New Roman" w:cs="Times New Roman"/>
          <w:i/>
          <w:iCs/>
          <w:sz w:val="24"/>
          <w:szCs w:val="24"/>
        </w:rPr>
        <w:t>FUDMA Journal of Sciences (FJS)</w:t>
      </w:r>
      <w:r w:rsidRPr="00A072E7">
        <w:rPr>
          <w:rFonts w:ascii="Times New Roman" w:hAnsi="Times New Roman" w:cs="Times New Roman"/>
          <w:sz w:val="24"/>
          <w:szCs w:val="24"/>
        </w:rPr>
        <w:t>; Vol. 9 No. 3, pp 215 – 223. DOI: https://doi.org/10.33003/fjs-2025-0903-3353</w:t>
      </w:r>
    </w:p>
    <w:p w14:paraId="364C44CE" w14:textId="77777777" w:rsidR="00C01EBD" w:rsidRPr="00A26A75" w:rsidRDefault="00C01EBD" w:rsidP="00C01EBD">
      <w:pPr>
        <w:pStyle w:val="ListParagraph"/>
        <w:rPr>
          <w:rFonts w:ascii="Times New Roman" w:hAnsi="Times New Roman" w:cs="Times New Roman"/>
          <w:sz w:val="10"/>
          <w:szCs w:val="10"/>
        </w:rPr>
      </w:pPr>
    </w:p>
    <w:p w14:paraId="26F86D6D" w14:textId="77777777" w:rsidR="00C01EBD"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Yohannes, G., Kidane, l., Abraha, B., Beyene, T. (2020). Effects of Salt Stresses on Seed Germination and Early Seedling Growth of </w:t>
      </w:r>
      <w:proofErr w:type="spellStart"/>
      <w:r w:rsidRPr="0007649A">
        <w:rPr>
          <w:rFonts w:ascii="Times New Roman" w:hAnsi="Times New Roman" w:cs="Times New Roman"/>
          <w:i/>
          <w:sz w:val="24"/>
          <w:szCs w:val="24"/>
        </w:rPr>
        <w:t>Comelina</w:t>
      </w:r>
      <w:proofErr w:type="spellEnd"/>
      <w:r w:rsidRPr="0007649A">
        <w:rPr>
          <w:rFonts w:ascii="Times New Roman" w:hAnsi="Times New Roman" w:cs="Times New Roman"/>
          <w:i/>
          <w:sz w:val="24"/>
          <w:szCs w:val="24"/>
        </w:rPr>
        <w:t xml:space="preserve"> sativa</w:t>
      </w:r>
      <w:r w:rsidRPr="0007649A">
        <w:rPr>
          <w:rFonts w:ascii="Times New Roman" w:hAnsi="Times New Roman" w:cs="Times New Roman"/>
          <w:sz w:val="24"/>
          <w:szCs w:val="24"/>
        </w:rPr>
        <w:t xml:space="preserve"> L. </w:t>
      </w:r>
      <w:r w:rsidRPr="0007649A">
        <w:rPr>
          <w:rFonts w:ascii="Times New Roman" w:hAnsi="Times New Roman" w:cs="Times New Roman"/>
          <w:i/>
          <w:sz w:val="24"/>
          <w:szCs w:val="24"/>
        </w:rPr>
        <w:t>Momona Ethiop. J. Sci,</w:t>
      </w:r>
      <w:r w:rsidRPr="0007649A">
        <w:rPr>
          <w:rFonts w:ascii="Times New Roman" w:hAnsi="Times New Roman" w:cs="Times New Roman"/>
          <w:sz w:val="24"/>
          <w:szCs w:val="24"/>
        </w:rPr>
        <w:t>12,1-19 [</w:t>
      </w:r>
      <w:proofErr w:type="spellStart"/>
      <w:r w:rsidRPr="0007649A">
        <w:rPr>
          <w:rFonts w:ascii="Times New Roman" w:hAnsi="Times New Roman" w:cs="Times New Roman"/>
          <w:sz w:val="24"/>
          <w:szCs w:val="24"/>
        </w:rPr>
        <w:t>CrossRef</w:t>
      </w:r>
      <w:proofErr w:type="spellEnd"/>
      <w:r w:rsidRPr="0007649A">
        <w:rPr>
          <w:rFonts w:ascii="Times New Roman" w:hAnsi="Times New Roman" w:cs="Times New Roman"/>
          <w:sz w:val="24"/>
          <w:szCs w:val="24"/>
        </w:rPr>
        <w:t>].</w:t>
      </w:r>
    </w:p>
    <w:p w14:paraId="238AB93A" w14:textId="77777777" w:rsidR="00C01EBD" w:rsidRPr="00A26A75" w:rsidRDefault="00C01EBD" w:rsidP="00C01EBD">
      <w:pPr>
        <w:pStyle w:val="ListParagraph"/>
        <w:rPr>
          <w:rFonts w:ascii="Times New Roman" w:hAnsi="Times New Roman" w:cs="Times New Roman"/>
          <w:sz w:val="14"/>
          <w:szCs w:val="14"/>
        </w:rPr>
      </w:pPr>
    </w:p>
    <w:p w14:paraId="1BF0BC9D" w14:textId="77777777" w:rsidR="00C01EBD" w:rsidRPr="0007649A" w:rsidRDefault="00C01EBD" w:rsidP="00C01EBD">
      <w:pPr>
        <w:pStyle w:val="ListParagraph"/>
        <w:numPr>
          <w:ilvl w:val="0"/>
          <w:numId w:val="14"/>
        </w:num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4"/>
          <w:szCs w:val="24"/>
        </w:rPr>
      </w:pPr>
      <w:r w:rsidRPr="0007649A">
        <w:rPr>
          <w:rFonts w:ascii="Times New Roman" w:hAnsi="Times New Roman" w:cs="Times New Roman"/>
          <w:sz w:val="24"/>
          <w:szCs w:val="24"/>
        </w:rPr>
        <w:t xml:space="preserve">Zaman, F., Hassan, M. U., Khattak, W. A., Ali, A., Awad, M. F., &amp; Chen, F. S. (2024). The pivotal role of Arbuscular Mycorrhizal Fungi in enhancing plant plan biomass and nutrient availability under drought stress   conditions: A global meta-analysis, </w:t>
      </w:r>
      <w:r w:rsidRPr="00E77C11">
        <w:rPr>
          <w:rFonts w:ascii="Times New Roman" w:hAnsi="Times New Roman" w:cs="Times New Roman"/>
          <w:i/>
          <w:iCs/>
          <w:sz w:val="24"/>
          <w:szCs w:val="24"/>
        </w:rPr>
        <w:t>Science of the Total Environment</w:t>
      </w:r>
      <w:r w:rsidRPr="0007649A">
        <w:rPr>
          <w:rFonts w:ascii="Times New Roman" w:hAnsi="Times New Roman" w:cs="Times New Roman"/>
          <w:sz w:val="24"/>
          <w:szCs w:val="24"/>
        </w:rPr>
        <w:t xml:space="preserve">, 955, 176960.                                                                                                                                                                                                                                             </w:t>
      </w:r>
    </w:p>
    <w:p w14:paraId="7D80A501" w14:textId="77777777" w:rsidR="00C01EBD" w:rsidRDefault="00C01EBD" w:rsidP="00C01EBD">
      <w:pPr>
        <w:tabs>
          <w:tab w:val="left" w:pos="1440"/>
          <w:tab w:val="left" w:pos="2160"/>
          <w:tab w:val="left" w:pos="2880"/>
          <w:tab w:val="left" w:pos="3600"/>
          <w:tab w:val="left" w:pos="4320"/>
          <w:tab w:val="left" w:pos="5040"/>
          <w:tab w:val="left" w:pos="5454"/>
        </w:tabs>
        <w:spacing w:line="240" w:lineRule="auto"/>
        <w:jc w:val="both"/>
        <w:rPr>
          <w:rFonts w:ascii="Times New Roman" w:hAnsi="Times New Roman" w:cs="Times New Roman"/>
          <w:sz w:val="28"/>
        </w:rPr>
      </w:pPr>
    </w:p>
    <w:p w14:paraId="4B470CA0" w14:textId="77777777" w:rsidR="00C01EBD" w:rsidRDefault="00C01EBD" w:rsidP="00C01EBD">
      <w:pPr>
        <w:tabs>
          <w:tab w:val="num" w:pos="720"/>
        </w:tabs>
        <w:rPr>
          <w:rFonts w:ascii="Times New Roman" w:hAnsi="Times New Roman" w:cs="Times New Roman"/>
          <w:sz w:val="24"/>
          <w:szCs w:val="24"/>
        </w:rPr>
      </w:pPr>
    </w:p>
    <w:p w14:paraId="7FBC3A4D" w14:textId="77777777" w:rsidR="00C01EBD" w:rsidRPr="009224C3" w:rsidRDefault="00C01EBD" w:rsidP="00C01EBD">
      <w:pPr>
        <w:tabs>
          <w:tab w:val="num" w:pos="720"/>
        </w:tabs>
        <w:rPr>
          <w:rFonts w:ascii="Times New Roman" w:hAnsi="Times New Roman" w:cs="Times New Roman"/>
          <w:sz w:val="24"/>
          <w:szCs w:val="24"/>
        </w:rPr>
      </w:pPr>
    </w:p>
    <w:sectPr w:rsidR="00C01EBD" w:rsidRPr="009224C3" w:rsidSect="00C00C43">
      <w:headerReference w:type="even" r:id="rId13"/>
      <w:headerReference w:type="default" r:id="rId14"/>
      <w:footerReference w:type="even" r:id="rId15"/>
      <w:footerReference w:type="default" r:id="rId16"/>
      <w:headerReference w:type="first" r:id="rId17"/>
      <w:footerReference w:type="first" r:id="rId18"/>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5DBEB" w14:textId="77777777" w:rsidR="00EE0403" w:rsidRDefault="00EE0403" w:rsidP="00004AB3">
      <w:pPr>
        <w:spacing w:after="0" w:line="240" w:lineRule="auto"/>
      </w:pPr>
      <w:r>
        <w:separator/>
      </w:r>
    </w:p>
  </w:endnote>
  <w:endnote w:type="continuationSeparator" w:id="0">
    <w:p w14:paraId="2D48E3EE" w14:textId="77777777" w:rsidR="00EE0403" w:rsidRDefault="00EE0403" w:rsidP="00004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5A354" w14:textId="77777777" w:rsidR="00505BFE" w:rsidRDefault="00505B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622051"/>
      <w:docPartObj>
        <w:docPartGallery w:val="Page Numbers (Bottom of Page)"/>
        <w:docPartUnique/>
      </w:docPartObj>
    </w:sdtPr>
    <w:sdtEndPr>
      <w:rPr>
        <w:noProof/>
      </w:rPr>
    </w:sdtEndPr>
    <w:sdtContent>
      <w:p w14:paraId="52A0A396" w14:textId="198D79B5" w:rsidR="00004AB3" w:rsidRDefault="00004AB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6D8AA1" w14:textId="77777777" w:rsidR="00004AB3" w:rsidRDefault="00004A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84D15" w14:textId="77777777" w:rsidR="00505BFE" w:rsidRDefault="00505B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81CE4" w14:textId="77777777" w:rsidR="00EE0403" w:rsidRDefault="00EE0403" w:rsidP="00004AB3">
      <w:pPr>
        <w:spacing w:after="0" w:line="240" w:lineRule="auto"/>
      </w:pPr>
      <w:r>
        <w:separator/>
      </w:r>
    </w:p>
  </w:footnote>
  <w:footnote w:type="continuationSeparator" w:id="0">
    <w:p w14:paraId="2FB551A5" w14:textId="77777777" w:rsidR="00EE0403" w:rsidRDefault="00EE0403" w:rsidP="00004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82DB" w14:textId="3F60E155" w:rsidR="00505BFE" w:rsidRDefault="00505BFE">
    <w:pPr>
      <w:pStyle w:val="Header"/>
    </w:pPr>
    <w:r>
      <w:rPr>
        <w:noProof/>
      </w:rPr>
      <w:pict w14:anchorId="5666C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3803" w14:textId="044FC93D" w:rsidR="00505BFE" w:rsidRDefault="00505BFE">
    <w:pPr>
      <w:pStyle w:val="Header"/>
    </w:pPr>
    <w:r>
      <w:rPr>
        <w:noProof/>
      </w:rPr>
      <w:pict w14:anchorId="72A378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6853" w14:textId="5D553733" w:rsidR="00505BFE" w:rsidRDefault="00505BFE">
    <w:pPr>
      <w:pStyle w:val="Header"/>
    </w:pPr>
    <w:r>
      <w:rPr>
        <w:noProof/>
      </w:rPr>
      <w:pict w14:anchorId="238FC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17328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564C"/>
    <w:multiLevelType w:val="multilevel"/>
    <w:tmpl w:val="DAC4337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AD2BEA"/>
    <w:multiLevelType w:val="multilevel"/>
    <w:tmpl w:val="CA4E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C371C3"/>
    <w:multiLevelType w:val="multilevel"/>
    <w:tmpl w:val="4F82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80A06"/>
    <w:multiLevelType w:val="multilevel"/>
    <w:tmpl w:val="905472EC"/>
    <w:lvl w:ilvl="0">
      <w:start w:val="3"/>
      <w:numFmt w:val="decimal"/>
      <w:lvlText w:val="%1"/>
      <w:lvlJc w:val="left"/>
      <w:pPr>
        <w:ind w:left="360" w:hanging="360"/>
      </w:pPr>
      <w:rPr>
        <w:rFonts w:eastAsiaTheme="majorEastAsia"/>
      </w:rPr>
    </w:lvl>
    <w:lvl w:ilvl="1">
      <w:start w:val="5"/>
      <w:numFmt w:val="decimal"/>
      <w:lvlText w:val="%1.%2"/>
      <w:lvlJc w:val="left"/>
      <w:pPr>
        <w:ind w:left="360" w:hanging="360"/>
      </w:pPr>
      <w:rPr>
        <w:rFonts w:eastAsiaTheme="majorEastAsia"/>
      </w:rPr>
    </w:lvl>
    <w:lvl w:ilvl="2">
      <w:start w:val="1"/>
      <w:numFmt w:val="decimal"/>
      <w:lvlText w:val="%1.%2.%3"/>
      <w:lvlJc w:val="left"/>
      <w:pPr>
        <w:ind w:left="720" w:hanging="720"/>
      </w:pPr>
      <w:rPr>
        <w:rFonts w:eastAsiaTheme="majorEastAsia"/>
      </w:rPr>
    </w:lvl>
    <w:lvl w:ilvl="3">
      <w:start w:val="1"/>
      <w:numFmt w:val="decimal"/>
      <w:lvlText w:val="%1.%2.%3.%4"/>
      <w:lvlJc w:val="left"/>
      <w:pPr>
        <w:ind w:left="720" w:hanging="720"/>
      </w:pPr>
      <w:rPr>
        <w:rFonts w:eastAsiaTheme="majorEastAsia"/>
      </w:rPr>
    </w:lvl>
    <w:lvl w:ilvl="4">
      <w:start w:val="1"/>
      <w:numFmt w:val="decimal"/>
      <w:lvlText w:val="%1.%2.%3.%4.%5"/>
      <w:lvlJc w:val="left"/>
      <w:pPr>
        <w:ind w:left="1080" w:hanging="1080"/>
      </w:pPr>
      <w:rPr>
        <w:rFonts w:eastAsiaTheme="majorEastAsia"/>
      </w:rPr>
    </w:lvl>
    <w:lvl w:ilvl="5">
      <w:start w:val="1"/>
      <w:numFmt w:val="decimal"/>
      <w:lvlText w:val="%1.%2.%3.%4.%5.%6"/>
      <w:lvlJc w:val="left"/>
      <w:pPr>
        <w:ind w:left="1080" w:hanging="1080"/>
      </w:pPr>
      <w:rPr>
        <w:rFonts w:eastAsiaTheme="majorEastAsia"/>
      </w:rPr>
    </w:lvl>
    <w:lvl w:ilvl="6">
      <w:start w:val="1"/>
      <w:numFmt w:val="decimal"/>
      <w:lvlText w:val="%1.%2.%3.%4.%5.%6.%7"/>
      <w:lvlJc w:val="left"/>
      <w:pPr>
        <w:ind w:left="1440" w:hanging="1440"/>
      </w:pPr>
      <w:rPr>
        <w:rFonts w:eastAsiaTheme="majorEastAsia"/>
      </w:rPr>
    </w:lvl>
    <w:lvl w:ilvl="7">
      <w:start w:val="1"/>
      <w:numFmt w:val="decimal"/>
      <w:lvlText w:val="%1.%2.%3.%4.%5.%6.%7.%8"/>
      <w:lvlJc w:val="left"/>
      <w:pPr>
        <w:ind w:left="1440" w:hanging="1440"/>
      </w:pPr>
      <w:rPr>
        <w:rFonts w:eastAsiaTheme="majorEastAsia"/>
      </w:rPr>
    </w:lvl>
    <w:lvl w:ilvl="8">
      <w:start w:val="1"/>
      <w:numFmt w:val="decimal"/>
      <w:lvlText w:val="%1.%2.%3.%4.%5.%6.%7.%8.%9"/>
      <w:lvlJc w:val="left"/>
      <w:pPr>
        <w:ind w:left="1800" w:hanging="1800"/>
      </w:pPr>
      <w:rPr>
        <w:rFonts w:eastAsiaTheme="majorEastAsia"/>
      </w:rPr>
    </w:lvl>
  </w:abstractNum>
  <w:abstractNum w:abstractNumId="4" w15:restartNumberingAfterBreak="0">
    <w:nsid w:val="22526094"/>
    <w:multiLevelType w:val="hybridMultilevel"/>
    <w:tmpl w:val="16340828"/>
    <w:lvl w:ilvl="0" w:tplc="132A92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B80065"/>
    <w:multiLevelType w:val="multilevel"/>
    <w:tmpl w:val="C0DEAB5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693318"/>
    <w:multiLevelType w:val="hybridMultilevel"/>
    <w:tmpl w:val="8F38B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A35813"/>
    <w:multiLevelType w:val="multilevel"/>
    <w:tmpl w:val="0CFC5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C9267C"/>
    <w:multiLevelType w:val="multilevel"/>
    <w:tmpl w:val="2FF6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FA1A5F"/>
    <w:multiLevelType w:val="hybridMultilevel"/>
    <w:tmpl w:val="EA322A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036266D"/>
    <w:multiLevelType w:val="multilevel"/>
    <w:tmpl w:val="CD548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0E011F"/>
    <w:multiLevelType w:val="multilevel"/>
    <w:tmpl w:val="EA8804CA"/>
    <w:lvl w:ilvl="0">
      <w:start w:val="1"/>
      <w:numFmt w:val="decimal"/>
      <w:lvlText w:val="%1."/>
      <w:lvlJc w:val="left"/>
      <w:pPr>
        <w:ind w:left="540" w:hanging="360"/>
      </w:pPr>
    </w:lvl>
    <w:lvl w:ilvl="1">
      <w:start w:val="3"/>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2" w15:restartNumberingAfterBreak="0">
    <w:nsid w:val="7EF53EE8"/>
    <w:multiLevelType w:val="multilevel"/>
    <w:tmpl w:val="225E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450783">
    <w:abstractNumId w:val="12"/>
  </w:num>
  <w:num w:numId="2" w16cid:durableId="7021805">
    <w:abstractNumId w:val="4"/>
  </w:num>
  <w:num w:numId="3" w16cid:durableId="1943564100">
    <w:abstractNumId w:val="11"/>
  </w:num>
  <w:num w:numId="4" w16cid:durableId="770786265">
    <w:abstractNumId w:val="6"/>
  </w:num>
  <w:num w:numId="5" w16cid:durableId="1491482053">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95150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4424460">
    <w:abstractNumId w:val="8"/>
  </w:num>
  <w:num w:numId="8" w16cid:durableId="1396515474">
    <w:abstractNumId w:val="0"/>
  </w:num>
  <w:num w:numId="9" w16cid:durableId="276955188">
    <w:abstractNumId w:val="5"/>
  </w:num>
  <w:num w:numId="10" w16cid:durableId="1631326960">
    <w:abstractNumId w:val="1"/>
  </w:num>
  <w:num w:numId="11" w16cid:durableId="2074159079">
    <w:abstractNumId w:val="7"/>
  </w:num>
  <w:num w:numId="12" w16cid:durableId="116609698">
    <w:abstractNumId w:val="2"/>
  </w:num>
  <w:num w:numId="13" w16cid:durableId="353307353">
    <w:abstractNumId w:val="10"/>
  </w:num>
  <w:num w:numId="14" w16cid:durableId="15694170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2D4"/>
    <w:rsid w:val="00004AB3"/>
    <w:rsid w:val="0000613F"/>
    <w:rsid w:val="00010745"/>
    <w:rsid w:val="00026D76"/>
    <w:rsid w:val="00054711"/>
    <w:rsid w:val="0006558A"/>
    <w:rsid w:val="00077A05"/>
    <w:rsid w:val="00081C50"/>
    <w:rsid w:val="00086D9F"/>
    <w:rsid w:val="00090D57"/>
    <w:rsid w:val="000936D7"/>
    <w:rsid w:val="000A2CB0"/>
    <w:rsid w:val="000B21DB"/>
    <w:rsid w:val="000C4200"/>
    <w:rsid w:val="000C5B17"/>
    <w:rsid w:val="000C79E4"/>
    <w:rsid w:val="000D0A90"/>
    <w:rsid w:val="000D376B"/>
    <w:rsid w:val="000F604D"/>
    <w:rsid w:val="00126DD1"/>
    <w:rsid w:val="00150125"/>
    <w:rsid w:val="00161AC1"/>
    <w:rsid w:val="0019134F"/>
    <w:rsid w:val="00193300"/>
    <w:rsid w:val="001A4DED"/>
    <w:rsid w:val="001B4578"/>
    <w:rsid w:val="001C054A"/>
    <w:rsid w:val="001F2987"/>
    <w:rsid w:val="00202ED4"/>
    <w:rsid w:val="0020658D"/>
    <w:rsid w:val="0022205C"/>
    <w:rsid w:val="00231105"/>
    <w:rsid w:val="00254A5E"/>
    <w:rsid w:val="00287CB2"/>
    <w:rsid w:val="002B4FB4"/>
    <w:rsid w:val="002B72DB"/>
    <w:rsid w:val="002D0F8E"/>
    <w:rsid w:val="00303851"/>
    <w:rsid w:val="003215AA"/>
    <w:rsid w:val="00321677"/>
    <w:rsid w:val="003314A2"/>
    <w:rsid w:val="0035654F"/>
    <w:rsid w:val="003621C0"/>
    <w:rsid w:val="00367AD5"/>
    <w:rsid w:val="00372DB7"/>
    <w:rsid w:val="003A1DBE"/>
    <w:rsid w:val="003B3F87"/>
    <w:rsid w:val="003B41BE"/>
    <w:rsid w:val="003B7796"/>
    <w:rsid w:val="003C068F"/>
    <w:rsid w:val="003D7DE2"/>
    <w:rsid w:val="003E095E"/>
    <w:rsid w:val="003E5EBC"/>
    <w:rsid w:val="003F48E5"/>
    <w:rsid w:val="003F7E74"/>
    <w:rsid w:val="0043239F"/>
    <w:rsid w:val="004375D8"/>
    <w:rsid w:val="004411C1"/>
    <w:rsid w:val="00447A52"/>
    <w:rsid w:val="00460F11"/>
    <w:rsid w:val="00496233"/>
    <w:rsid w:val="004A727B"/>
    <w:rsid w:val="004B05A2"/>
    <w:rsid w:val="004B444C"/>
    <w:rsid w:val="004B678A"/>
    <w:rsid w:val="004C3B4E"/>
    <w:rsid w:val="004C415A"/>
    <w:rsid w:val="004C769E"/>
    <w:rsid w:val="004D4157"/>
    <w:rsid w:val="004D43A4"/>
    <w:rsid w:val="004D7885"/>
    <w:rsid w:val="004E260C"/>
    <w:rsid w:val="004E2CCA"/>
    <w:rsid w:val="004E43F6"/>
    <w:rsid w:val="00501B71"/>
    <w:rsid w:val="005056B4"/>
    <w:rsid w:val="00505BFE"/>
    <w:rsid w:val="005075BE"/>
    <w:rsid w:val="00522284"/>
    <w:rsid w:val="0052485C"/>
    <w:rsid w:val="005250CB"/>
    <w:rsid w:val="005325C6"/>
    <w:rsid w:val="005326D1"/>
    <w:rsid w:val="00542E99"/>
    <w:rsid w:val="005443BF"/>
    <w:rsid w:val="00570229"/>
    <w:rsid w:val="0057443C"/>
    <w:rsid w:val="00584489"/>
    <w:rsid w:val="005C723E"/>
    <w:rsid w:val="005E482D"/>
    <w:rsid w:val="005E5EA0"/>
    <w:rsid w:val="005F790C"/>
    <w:rsid w:val="0060138C"/>
    <w:rsid w:val="006144EA"/>
    <w:rsid w:val="006351E6"/>
    <w:rsid w:val="00635279"/>
    <w:rsid w:val="00636FBB"/>
    <w:rsid w:val="00640824"/>
    <w:rsid w:val="00643E37"/>
    <w:rsid w:val="00655BED"/>
    <w:rsid w:val="00670A3B"/>
    <w:rsid w:val="006849E7"/>
    <w:rsid w:val="0069024F"/>
    <w:rsid w:val="00695C6F"/>
    <w:rsid w:val="006C5CB1"/>
    <w:rsid w:val="006E20AA"/>
    <w:rsid w:val="00704E6A"/>
    <w:rsid w:val="0071604A"/>
    <w:rsid w:val="00723943"/>
    <w:rsid w:val="00747B69"/>
    <w:rsid w:val="007504BC"/>
    <w:rsid w:val="00752A22"/>
    <w:rsid w:val="007575CF"/>
    <w:rsid w:val="007702EE"/>
    <w:rsid w:val="00774F0C"/>
    <w:rsid w:val="00775EA5"/>
    <w:rsid w:val="007902D4"/>
    <w:rsid w:val="007A51A9"/>
    <w:rsid w:val="007B08EB"/>
    <w:rsid w:val="007D5F0A"/>
    <w:rsid w:val="007D7A5A"/>
    <w:rsid w:val="007E4DF9"/>
    <w:rsid w:val="007E71C0"/>
    <w:rsid w:val="007E723E"/>
    <w:rsid w:val="00802B91"/>
    <w:rsid w:val="008165F0"/>
    <w:rsid w:val="00837C85"/>
    <w:rsid w:val="008457BA"/>
    <w:rsid w:val="008631B4"/>
    <w:rsid w:val="00891AAF"/>
    <w:rsid w:val="008947AE"/>
    <w:rsid w:val="008A0A79"/>
    <w:rsid w:val="008A470F"/>
    <w:rsid w:val="008B6EE5"/>
    <w:rsid w:val="008C3BE5"/>
    <w:rsid w:val="008C700C"/>
    <w:rsid w:val="008D3224"/>
    <w:rsid w:val="008E1FFD"/>
    <w:rsid w:val="00900313"/>
    <w:rsid w:val="00916F69"/>
    <w:rsid w:val="009224C3"/>
    <w:rsid w:val="00945F3A"/>
    <w:rsid w:val="009510CC"/>
    <w:rsid w:val="00957C9E"/>
    <w:rsid w:val="00960759"/>
    <w:rsid w:val="00975EED"/>
    <w:rsid w:val="00994ECE"/>
    <w:rsid w:val="009B3C6C"/>
    <w:rsid w:val="009C35AD"/>
    <w:rsid w:val="009E1B56"/>
    <w:rsid w:val="009E3CB2"/>
    <w:rsid w:val="00A072E7"/>
    <w:rsid w:val="00A26A7D"/>
    <w:rsid w:val="00A33DB8"/>
    <w:rsid w:val="00A367D8"/>
    <w:rsid w:val="00A45A2A"/>
    <w:rsid w:val="00A47043"/>
    <w:rsid w:val="00A5574E"/>
    <w:rsid w:val="00A97AB1"/>
    <w:rsid w:val="00AC79D3"/>
    <w:rsid w:val="00AD67D7"/>
    <w:rsid w:val="00AE184B"/>
    <w:rsid w:val="00AE55EF"/>
    <w:rsid w:val="00AF1744"/>
    <w:rsid w:val="00AF207E"/>
    <w:rsid w:val="00B013EE"/>
    <w:rsid w:val="00B15685"/>
    <w:rsid w:val="00B16B68"/>
    <w:rsid w:val="00B35F64"/>
    <w:rsid w:val="00B40F8B"/>
    <w:rsid w:val="00B5307F"/>
    <w:rsid w:val="00B65DE3"/>
    <w:rsid w:val="00B716D2"/>
    <w:rsid w:val="00BB4528"/>
    <w:rsid w:val="00BC4B3B"/>
    <w:rsid w:val="00BC5163"/>
    <w:rsid w:val="00BD0148"/>
    <w:rsid w:val="00BE3888"/>
    <w:rsid w:val="00BE78A8"/>
    <w:rsid w:val="00BF43B5"/>
    <w:rsid w:val="00C00C43"/>
    <w:rsid w:val="00C01EBD"/>
    <w:rsid w:val="00C110BB"/>
    <w:rsid w:val="00C22D47"/>
    <w:rsid w:val="00C236D2"/>
    <w:rsid w:val="00C346BD"/>
    <w:rsid w:val="00C37BE8"/>
    <w:rsid w:val="00C62FD1"/>
    <w:rsid w:val="00C70EF5"/>
    <w:rsid w:val="00C72CE2"/>
    <w:rsid w:val="00C92B57"/>
    <w:rsid w:val="00CB26AE"/>
    <w:rsid w:val="00CC0614"/>
    <w:rsid w:val="00CC5001"/>
    <w:rsid w:val="00CD1C9F"/>
    <w:rsid w:val="00CE645A"/>
    <w:rsid w:val="00D0213C"/>
    <w:rsid w:val="00D05A2C"/>
    <w:rsid w:val="00D204FF"/>
    <w:rsid w:val="00D412E1"/>
    <w:rsid w:val="00D61FBE"/>
    <w:rsid w:val="00D76FC9"/>
    <w:rsid w:val="00D801B6"/>
    <w:rsid w:val="00D837E1"/>
    <w:rsid w:val="00D86E8B"/>
    <w:rsid w:val="00DD0149"/>
    <w:rsid w:val="00DD5F5D"/>
    <w:rsid w:val="00DE170E"/>
    <w:rsid w:val="00DF66B7"/>
    <w:rsid w:val="00E1187A"/>
    <w:rsid w:val="00E150B7"/>
    <w:rsid w:val="00E1757D"/>
    <w:rsid w:val="00E30B75"/>
    <w:rsid w:val="00E42A03"/>
    <w:rsid w:val="00E437E3"/>
    <w:rsid w:val="00E43BEE"/>
    <w:rsid w:val="00E502AA"/>
    <w:rsid w:val="00E62E5B"/>
    <w:rsid w:val="00E77C11"/>
    <w:rsid w:val="00E95C5E"/>
    <w:rsid w:val="00E96A6A"/>
    <w:rsid w:val="00EA1CA2"/>
    <w:rsid w:val="00EC781D"/>
    <w:rsid w:val="00ED0023"/>
    <w:rsid w:val="00EE0403"/>
    <w:rsid w:val="00F04212"/>
    <w:rsid w:val="00F11802"/>
    <w:rsid w:val="00F14EE0"/>
    <w:rsid w:val="00F33E73"/>
    <w:rsid w:val="00F373D2"/>
    <w:rsid w:val="00F43620"/>
    <w:rsid w:val="00F4690D"/>
    <w:rsid w:val="00F54A3B"/>
    <w:rsid w:val="00F8276F"/>
    <w:rsid w:val="00FA225F"/>
    <w:rsid w:val="00FA3E40"/>
    <w:rsid w:val="00FD411C"/>
    <w:rsid w:val="00FD5C67"/>
    <w:rsid w:val="00FF4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0C79F"/>
  <w15:chartTrackingRefBased/>
  <w15:docId w15:val="{6D8A82A7-8FBB-4B1D-A141-0F2EEF3E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02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902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902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2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2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2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2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2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2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2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902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902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2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02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02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2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2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2D4"/>
    <w:rPr>
      <w:rFonts w:eastAsiaTheme="majorEastAsia" w:cstheme="majorBidi"/>
      <w:color w:val="272727" w:themeColor="text1" w:themeTint="D8"/>
    </w:rPr>
  </w:style>
  <w:style w:type="paragraph" w:styleId="Title">
    <w:name w:val="Title"/>
    <w:basedOn w:val="Normal"/>
    <w:next w:val="Normal"/>
    <w:link w:val="TitleChar"/>
    <w:uiPriority w:val="10"/>
    <w:qFormat/>
    <w:rsid w:val="00790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2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2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2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2D4"/>
    <w:pPr>
      <w:spacing w:before="160"/>
      <w:jc w:val="center"/>
    </w:pPr>
    <w:rPr>
      <w:i/>
      <w:iCs/>
      <w:color w:val="404040" w:themeColor="text1" w:themeTint="BF"/>
    </w:rPr>
  </w:style>
  <w:style w:type="character" w:customStyle="1" w:styleId="QuoteChar">
    <w:name w:val="Quote Char"/>
    <w:basedOn w:val="DefaultParagraphFont"/>
    <w:link w:val="Quote"/>
    <w:uiPriority w:val="29"/>
    <w:rsid w:val="007902D4"/>
    <w:rPr>
      <w:i/>
      <w:iCs/>
      <w:color w:val="404040" w:themeColor="text1" w:themeTint="BF"/>
    </w:rPr>
  </w:style>
  <w:style w:type="paragraph" w:styleId="ListParagraph">
    <w:name w:val="List Paragraph"/>
    <w:basedOn w:val="Normal"/>
    <w:uiPriority w:val="34"/>
    <w:qFormat/>
    <w:rsid w:val="007902D4"/>
    <w:pPr>
      <w:ind w:left="720"/>
      <w:contextualSpacing/>
    </w:pPr>
  </w:style>
  <w:style w:type="character" w:styleId="IntenseEmphasis">
    <w:name w:val="Intense Emphasis"/>
    <w:basedOn w:val="DefaultParagraphFont"/>
    <w:uiPriority w:val="21"/>
    <w:qFormat/>
    <w:rsid w:val="007902D4"/>
    <w:rPr>
      <w:i/>
      <w:iCs/>
      <w:color w:val="2F5496" w:themeColor="accent1" w:themeShade="BF"/>
    </w:rPr>
  </w:style>
  <w:style w:type="paragraph" w:styleId="IntenseQuote">
    <w:name w:val="Intense Quote"/>
    <w:basedOn w:val="Normal"/>
    <w:next w:val="Normal"/>
    <w:link w:val="IntenseQuoteChar"/>
    <w:uiPriority w:val="30"/>
    <w:qFormat/>
    <w:rsid w:val="007902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02D4"/>
    <w:rPr>
      <w:i/>
      <w:iCs/>
      <w:color w:val="2F5496" w:themeColor="accent1" w:themeShade="BF"/>
    </w:rPr>
  </w:style>
  <w:style w:type="character" w:styleId="IntenseReference">
    <w:name w:val="Intense Reference"/>
    <w:basedOn w:val="DefaultParagraphFont"/>
    <w:uiPriority w:val="32"/>
    <w:qFormat/>
    <w:rsid w:val="007902D4"/>
    <w:rPr>
      <w:b/>
      <w:bCs/>
      <w:smallCaps/>
      <w:color w:val="2F5496" w:themeColor="accent1" w:themeShade="BF"/>
      <w:spacing w:val="5"/>
    </w:rPr>
  </w:style>
  <w:style w:type="table" w:styleId="TableGrid">
    <w:name w:val="Table Grid"/>
    <w:basedOn w:val="TableNormal"/>
    <w:uiPriority w:val="39"/>
    <w:rsid w:val="000B21DB"/>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uiPriority w:val="99"/>
    <w:unhideWhenUsed/>
    <w:rsid w:val="000B21DB"/>
    <w:rPr>
      <w:color w:val="0000FF"/>
      <w:u w:val="single"/>
    </w:rPr>
  </w:style>
  <w:style w:type="paragraph" w:styleId="Header">
    <w:name w:val="header"/>
    <w:basedOn w:val="Normal"/>
    <w:link w:val="Head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HeaderChar">
    <w:name w:val="Header Char"/>
    <w:basedOn w:val="DefaultParagraphFont"/>
    <w:link w:val="Header"/>
    <w:uiPriority w:val="99"/>
    <w:rsid w:val="000B21DB"/>
    <w:rPr>
      <w:rFonts w:ascii="Calibri" w:eastAsia="SimSun" w:hAnsi="Calibri" w:cs="Times New Roman"/>
      <w:kern w:val="0"/>
      <w:lang w:val="en-US" w:eastAsia="zh-CN"/>
      <w14:ligatures w14:val="none"/>
    </w:rPr>
  </w:style>
  <w:style w:type="paragraph" w:styleId="Footer">
    <w:name w:val="footer"/>
    <w:basedOn w:val="Normal"/>
    <w:link w:val="FooterChar"/>
    <w:uiPriority w:val="99"/>
    <w:unhideWhenUsed/>
    <w:rsid w:val="000B21DB"/>
    <w:pPr>
      <w:tabs>
        <w:tab w:val="center" w:pos="4680"/>
        <w:tab w:val="right" w:pos="9360"/>
      </w:tabs>
      <w:spacing w:after="0" w:line="240" w:lineRule="auto"/>
    </w:pPr>
    <w:rPr>
      <w:rFonts w:ascii="Calibri" w:eastAsia="SimSun" w:hAnsi="Calibri" w:cs="Times New Roman"/>
      <w:kern w:val="0"/>
      <w:lang w:eastAsia="zh-CN"/>
      <w14:ligatures w14:val="none"/>
    </w:rPr>
  </w:style>
  <w:style w:type="character" w:customStyle="1" w:styleId="FooterChar">
    <w:name w:val="Footer Char"/>
    <w:basedOn w:val="DefaultParagraphFont"/>
    <w:link w:val="Footer"/>
    <w:uiPriority w:val="99"/>
    <w:rsid w:val="000B21DB"/>
    <w:rPr>
      <w:rFonts w:ascii="Calibri" w:eastAsia="SimSun" w:hAnsi="Calibri" w:cs="Times New Roman"/>
      <w:kern w:val="0"/>
      <w:lang w:val="en-US" w:eastAsia="zh-CN"/>
      <w14:ligatures w14:val="none"/>
    </w:rPr>
  </w:style>
  <w:style w:type="character" w:customStyle="1" w:styleId="BalloonTextChar">
    <w:name w:val="Balloon Text Char"/>
    <w:basedOn w:val="DefaultParagraphFont"/>
    <w:link w:val="BalloonText"/>
    <w:uiPriority w:val="99"/>
    <w:semiHidden/>
    <w:rsid w:val="000B21DB"/>
    <w:rPr>
      <w:rFonts w:ascii="Segoe UI" w:eastAsia="SimSun" w:hAnsi="Segoe UI" w:cs="Segoe UI"/>
      <w:sz w:val="18"/>
      <w:szCs w:val="18"/>
      <w:lang w:eastAsia="zh-CN"/>
    </w:rPr>
  </w:style>
  <w:style w:type="paragraph" w:styleId="BalloonText">
    <w:name w:val="Balloon Text"/>
    <w:basedOn w:val="Normal"/>
    <w:link w:val="BalloonTextChar"/>
    <w:uiPriority w:val="99"/>
    <w:semiHidden/>
    <w:unhideWhenUsed/>
    <w:rsid w:val="000B21DB"/>
    <w:pPr>
      <w:spacing w:after="0" w:line="240" w:lineRule="auto"/>
    </w:pPr>
    <w:rPr>
      <w:rFonts w:ascii="Segoe UI" w:eastAsia="SimSun" w:hAnsi="Segoe UI" w:cs="Segoe UI"/>
      <w:sz w:val="18"/>
      <w:szCs w:val="18"/>
      <w:lang w:eastAsia="zh-CN"/>
    </w:rPr>
  </w:style>
  <w:style w:type="character" w:customStyle="1" w:styleId="BalloonTextChar1">
    <w:name w:val="Balloon Text Char1"/>
    <w:basedOn w:val="DefaultParagraphFont"/>
    <w:uiPriority w:val="99"/>
    <w:semiHidden/>
    <w:rsid w:val="000B21DB"/>
    <w:rPr>
      <w:rFonts w:ascii="Segoe UI" w:hAnsi="Segoe UI" w:cs="Segoe UI"/>
      <w:sz w:val="18"/>
      <w:szCs w:val="18"/>
    </w:rPr>
  </w:style>
  <w:style w:type="paragraph" w:customStyle="1" w:styleId="TableParagraph">
    <w:name w:val="Table Paragraph"/>
    <w:basedOn w:val="Normal"/>
    <w:uiPriority w:val="1"/>
    <w:qFormat/>
    <w:rsid w:val="000B21DB"/>
    <w:pPr>
      <w:widowControl w:val="0"/>
      <w:autoSpaceDE w:val="0"/>
      <w:autoSpaceDN w:val="0"/>
      <w:spacing w:after="0" w:line="240" w:lineRule="auto"/>
      <w:ind w:left="107"/>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rsid w:val="000B21DB"/>
    <w:pPr>
      <w:widowControl w:val="0"/>
      <w:autoSpaceDE w:val="0"/>
      <w:autoSpaceDN w:val="0"/>
      <w:spacing w:after="0" w:line="240" w:lineRule="auto"/>
    </w:pPr>
    <w:rPr>
      <w:rFonts w:ascii="Trebuchet MS" w:eastAsia="Trebuchet MS" w:hAnsi="Trebuchet MS" w:cs="Trebuchet MS"/>
      <w:b/>
      <w:bCs/>
      <w:kern w:val="0"/>
      <w:sz w:val="32"/>
      <w:szCs w:val="32"/>
      <w14:ligatures w14:val="none"/>
    </w:rPr>
  </w:style>
  <w:style w:type="character" w:customStyle="1" w:styleId="BodyTextChar">
    <w:name w:val="Body Text Char"/>
    <w:basedOn w:val="DefaultParagraphFont"/>
    <w:link w:val="BodyText"/>
    <w:uiPriority w:val="1"/>
    <w:rsid w:val="000B21DB"/>
    <w:rPr>
      <w:rFonts w:ascii="Trebuchet MS" w:eastAsia="Trebuchet MS" w:hAnsi="Trebuchet MS" w:cs="Trebuchet MS"/>
      <w:b/>
      <w:bCs/>
      <w:kern w:val="0"/>
      <w:sz w:val="32"/>
      <w:szCs w:val="32"/>
      <w:lang w:val="en-US"/>
      <w14:ligatures w14:val="none"/>
    </w:rPr>
  </w:style>
  <w:style w:type="paragraph" w:styleId="NormalWeb">
    <w:name w:val="Normal (Web)"/>
    <w:basedOn w:val="Normal"/>
    <w:uiPriority w:val="99"/>
    <w:unhideWhenUsed/>
    <w:rsid w:val="000B21DB"/>
    <w:pPr>
      <w:spacing w:before="100" w:beforeAutospacing="1" w:after="100" w:afterAutospacing="1" w:line="240" w:lineRule="auto"/>
    </w:pPr>
    <w:rPr>
      <w:rFonts w:ascii="Times New Roman" w:eastAsia="Times New Roman" w:hAnsi="Times New Roman" w:cs="Times New Roman"/>
      <w:kern w:val="0"/>
      <w:sz w:val="24"/>
      <w:szCs w:val="24"/>
      <w:lang w:val="en-GB"/>
      <w14:ligatures w14:val="none"/>
    </w:rPr>
  </w:style>
  <w:style w:type="paragraph" w:customStyle="1" w:styleId="Normal1">
    <w:name w:val="Normal1"/>
    <w:rsid w:val="000B21DB"/>
    <w:rPr>
      <w:rFonts w:ascii="Calibri" w:eastAsia="Calibri" w:hAnsi="Calibri" w:cs="Calibri"/>
      <w:kern w:val="0"/>
      <w14:ligatures w14:val="none"/>
    </w:rPr>
  </w:style>
  <w:style w:type="character" w:styleId="Strong">
    <w:name w:val="Strong"/>
    <w:basedOn w:val="DefaultParagraphFont"/>
    <w:uiPriority w:val="22"/>
    <w:qFormat/>
    <w:rsid w:val="000B21DB"/>
    <w:rPr>
      <w:b/>
      <w:bCs/>
    </w:rPr>
  </w:style>
  <w:style w:type="paragraph" w:customStyle="1" w:styleId="pdq2pgselectionanchorcontainer">
    <w:name w:val="pdq2pg_selectionanchorcontainer"/>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B21DB"/>
    <w:rPr>
      <w:i/>
      <w:iCs/>
    </w:rPr>
  </w:style>
  <w:style w:type="paragraph" w:customStyle="1" w:styleId="font-claude-response-body">
    <w:name w:val="font-claude-response-body"/>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mmentTextChar">
    <w:name w:val="Comment Text Char"/>
    <w:basedOn w:val="DefaultParagraphFont"/>
    <w:link w:val="CommentText"/>
    <w:uiPriority w:val="99"/>
    <w:semiHidden/>
    <w:rsid w:val="000B21DB"/>
    <w:rPr>
      <w:rFonts w:ascii="Calibri" w:eastAsia="SimSun" w:hAnsi="Calibri" w:cs="Times New Roman"/>
      <w:sz w:val="20"/>
      <w:szCs w:val="20"/>
      <w:lang w:eastAsia="zh-CN"/>
    </w:rPr>
  </w:style>
  <w:style w:type="paragraph" w:styleId="CommentText">
    <w:name w:val="annotation text"/>
    <w:basedOn w:val="Normal"/>
    <w:link w:val="CommentTextChar"/>
    <w:uiPriority w:val="99"/>
    <w:semiHidden/>
    <w:unhideWhenUsed/>
    <w:rsid w:val="000B21DB"/>
    <w:pPr>
      <w:spacing w:after="200" w:line="240" w:lineRule="auto"/>
    </w:pPr>
    <w:rPr>
      <w:rFonts w:ascii="Calibri" w:eastAsia="SimSun" w:hAnsi="Calibri" w:cs="Times New Roman"/>
      <w:sz w:val="20"/>
      <w:szCs w:val="20"/>
      <w:lang w:eastAsia="zh-CN"/>
    </w:rPr>
  </w:style>
  <w:style w:type="character" w:customStyle="1" w:styleId="CommentTextChar1">
    <w:name w:val="Comment Text Char1"/>
    <w:basedOn w:val="DefaultParagraphFont"/>
    <w:uiPriority w:val="99"/>
    <w:semiHidden/>
    <w:rsid w:val="000B21DB"/>
    <w:rPr>
      <w:sz w:val="20"/>
      <w:szCs w:val="20"/>
    </w:rPr>
  </w:style>
  <w:style w:type="character" w:customStyle="1" w:styleId="CommentSubjectChar">
    <w:name w:val="Comment Subject Char"/>
    <w:basedOn w:val="CommentTextChar"/>
    <w:link w:val="CommentSubject"/>
    <w:uiPriority w:val="99"/>
    <w:semiHidden/>
    <w:rsid w:val="000B21DB"/>
    <w:rPr>
      <w:rFonts w:ascii="Calibri" w:eastAsia="SimSun" w:hAnsi="Calibri" w:cs="Times New Roman"/>
      <w:b/>
      <w:bCs/>
      <w:sz w:val="20"/>
      <w:szCs w:val="20"/>
      <w:lang w:eastAsia="zh-CN"/>
    </w:rPr>
  </w:style>
  <w:style w:type="paragraph" w:styleId="CommentSubject">
    <w:name w:val="annotation subject"/>
    <w:basedOn w:val="CommentText"/>
    <w:next w:val="CommentText"/>
    <w:link w:val="CommentSubjectChar"/>
    <w:uiPriority w:val="99"/>
    <w:semiHidden/>
    <w:unhideWhenUsed/>
    <w:rsid w:val="000B21DB"/>
    <w:rPr>
      <w:b/>
      <w:bCs/>
    </w:rPr>
  </w:style>
  <w:style w:type="character" w:customStyle="1" w:styleId="CommentSubjectChar1">
    <w:name w:val="Comment Subject Char1"/>
    <w:basedOn w:val="CommentTextChar1"/>
    <w:uiPriority w:val="99"/>
    <w:semiHidden/>
    <w:rsid w:val="000B21DB"/>
    <w:rPr>
      <w:b/>
      <w:bCs/>
      <w:sz w:val="20"/>
      <w:szCs w:val="20"/>
    </w:rPr>
  </w:style>
  <w:style w:type="paragraph" w:customStyle="1" w:styleId="isselectedend">
    <w:name w:val="isselectedend"/>
    <w:basedOn w:val="Normal"/>
    <w:rsid w:val="000B21D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UnresolvedMention">
    <w:name w:val="Unresolved Mention"/>
    <w:basedOn w:val="DefaultParagraphFont"/>
    <w:uiPriority w:val="99"/>
    <w:semiHidden/>
    <w:unhideWhenUsed/>
    <w:rsid w:val="00372DB7"/>
    <w:rPr>
      <w:color w:val="605E5C"/>
      <w:shd w:val="clear" w:color="auto" w:fill="E1DFDD"/>
    </w:rPr>
  </w:style>
  <w:style w:type="paragraph" w:styleId="NoSpacing">
    <w:name w:val="No Spacing"/>
    <w:uiPriority w:val="1"/>
    <w:qFormat/>
    <w:rsid w:val="00C01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07/s00425-019-03191-6"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252.Fagronomy11071345"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jol.info/index.php/%20ascj/article/view/7860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82EBB0-7E29-4FD9-81D8-FF1873DF5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2234</TotalTime>
  <Pages>27</Pages>
  <Words>8067</Words>
  <Characters>45984</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USENOBONG UFOT</dc:creator>
  <cp:keywords/>
  <dc:description/>
  <cp:lastModifiedBy>SDI 1084</cp:lastModifiedBy>
  <cp:revision>34</cp:revision>
  <dcterms:created xsi:type="dcterms:W3CDTF">2026-09-06T05:42:00Z</dcterms:created>
  <dcterms:modified xsi:type="dcterms:W3CDTF">2026-09-21T12:58:00Z</dcterms:modified>
</cp:coreProperties>
</file>