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5F461" w14:textId="2FF57CA8" w:rsidR="00390453" w:rsidRPr="00390453" w:rsidRDefault="00000000" w:rsidP="00390453">
      <w:pPr>
        <w:pStyle w:val="Heading1"/>
        <w:spacing w:line="360" w:lineRule="auto"/>
        <w:jc w:val="center"/>
        <w:rPr>
          <w:rFonts w:ascii="Times New Roman" w:hAnsi="Times New Roman" w:cs="Times New Roman"/>
          <w:color w:val="auto"/>
          <w:sz w:val="28"/>
          <w:szCs w:val="28"/>
        </w:rPr>
      </w:pPr>
      <w:bookmarkStart w:id="0" w:name="Xcd7432dedf2b05b3e3268c33da168957f5ffc0e"/>
      <w:r w:rsidRPr="001A556C">
        <w:rPr>
          <w:rFonts w:ascii="Times New Roman" w:hAnsi="Times New Roman" w:cs="Times New Roman"/>
          <w:color w:val="auto"/>
          <w:sz w:val="28"/>
          <w:szCs w:val="28"/>
        </w:rPr>
        <w:t>Statistical Intelligence for Detecting AI Model Aging and Concept Drift in Adaptive Cybersecurity Systems</w:t>
      </w:r>
    </w:p>
    <w:p w14:paraId="05DCA048" w14:textId="77777777" w:rsidR="00427A24" w:rsidRPr="001A556C" w:rsidRDefault="00000000">
      <w:pPr>
        <w:pStyle w:val="Heading2"/>
        <w:rPr>
          <w:rFonts w:ascii="Times New Roman" w:hAnsi="Times New Roman" w:cs="Times New Roman"/>
          <w:color w:val="auto"/>
          <w:sz w:val="22"/>
          <w:szCs w:val="22"/>
        </w:rPr>
      </w:pPr>
      <w:bookmarkStart w:id="1" w:name="abstract"/>
      <w:r w:rsidRPr="001A556C">
        <w:rPr>
          <w:rFonts w:ascii="Times New Roman" w:hAnsi="Times New Roman" w:cs="Times New Roman"/>
          <w:color w:val="auto"/>
          <w:sz w:val="22"/>
          <w:szCs w:val="22"/>
        </w:rPr>
        <w:t>Abstract</w:t>
      </w:r>
    </w:p>
    <w:p w14:paraId="4BB23141" w14:textId="77777777" w:rsidR="001A556C" w:rsidRPr="001A556C" w:rsidRDefault="001A556C" w:rsidP="001A556C">
      <w:pPr>
        <w:pStyle w:val="BodyText"/>
        <w:spacing w:line="360" w:lineRule="auto"/>
        <w:jc w:val="both"/>
        <w:rPr>
          <w:rFonts w:ascii="Times New Roman" w:hAnsi="Times New Roman" w:cs="Times New Roman"/>
          <w:sz w:val="22"/>
          <w:szCs w:val="22"/>
          <w:lang w:val="en-IN"/>
        </w:rPr>
      </w:pPr>
      <w:r w:rsidRPr="001A556C">
        <w:rPr>
          <w:rFonts w:ascii="Times New Roman" w:hAnsi="Times New Roman" w:cs="Times New Roman"/>
          <w:sz w:val="22"/>
          <w:szCs w:val="22"/>
          <w:lang w:val="en-IN"/>
        </w:rPr>
        <w:t xml:space="preserve">Machine-learning intrusion detectors are typically validated once at deployment and then trusted indefinitely. This is unsafe because the traffic distribution used for training differs from what deployed detectors encounter, with the gap widening as adversaries introduce unseen techniques. We formalise this degradation as </w:t>
      </w:r>
      <w:r w:rsidRPr="001A556C">
        <w:rPr>
          <w:rFonts w:ascii="Times New Roman" w:hAnsi="Times New Roman" w:cs="Times New Roman"/>
          <w:i/>
          <w:iCs/>
          <w:sz w:val="22"/>
          <w:szCs w:val="22"/>
          <w:lang w:val="en-IN"/>
        </w:rPr>
        <w:t>model aging</w:t>
      </w:r>
      <w:r w:rsidRPr="001A556C">
        <w:rPr>
          <w:rFonts w:ascii="Times New Roman" w:hAnsi="Times New Roman" w:cs="Times New Roman"/>
          <w:sz w:val="22"/>
          <w:szCs w:val="22"/>
          <w:lang w:val="en-IN"/>
        </w:rPr>
        <w:t xml:space="preserve"> and develop a statistical decision framework that identifies, without ground-truth labels, when a cybersecurity model becomes unreliable and when retraining is economically justified.</w:t>
      </w:r>
    </w:p>
    <w:p w14:paraId="0E185CF6" w14:textId="77777777" w:rsidR="001A556C" w:rsidRPr="001A556C" w:rsidRDefault="001A556C" w:rsidP="001A556C">
      <w:pPr>
        <w:pStyle w:val="BodyText"/>
        <w:spacing w:line="360" w:lineRule="auto"/>
        <w:jc w:val="both"/>
        <w:rPr>
          <w:rFonts w:ascii="Times New Roman" w:hAnsi="Times New Roman" w:cs="Times New Roman"/>
          <w:sz w:val="22"/>
          <w:szCs w:val="22"/>
          <w:lang w:val="en-IN"/>
        </w:rPr>
      </w:pPr>
      <w:r w:rsidRPr="001A556C">
        <w:rPr>
          <w:rFonts w:ascii="Times New Roman" w:hAnsi="Times New Roman" w:cs="Times New Roman"/>
          <w:sz w:val="22"/>
          <w:szCs w:val="22"/>
          <w:lang w:val="en-IN"/>
        </w:rPr>
        <w:t xml:space="preserve">The framework combines Population Stability Index, </w:t>
      </w:r>
      <w:proofErr w:type="spellStart"/>
      <w:r w:rsidRPr="001A556C">
        <w:rPr>
          <w:rFonts w:ascii="Times New Roman" w:hAnsi="Times New Roman" w:cs="Times New Roman"/>
          <w:sz w:val="22"/>
          <w:szCs w:val="22"/>
          <w:lang w:val="en-IN"/>
        </w:rPr>
        <w:t>Kullback</w:t>
      </w:r>
      <w:proofErr w:type="spellEnd"/>
      <w:r w:rsidRPr="001A556C">
        <w:rPr>
          <w:rFonts w:ascii="Times New Roman" w:hAnsi="Times New Roman" w:cs="Times New Roman"/>
          <w:sz w:val="22"/>
          <w:szCs w:val="22"/>
          <w:lang w:val="en-IN"/>
        </w:rPr>
        <w:t>–Leibler and Jensen–Shannon divergences, Wasserstein-1 distance, the two-sample Kolmogorov–Smirnov statistic, and sequential ADWIN, Page–Hinkley, and CUSUM procedures with two bounded state variables: the Model Aging Index (MAI), which accumulates null-calibrated distributional stress under exponential forgetting, and the Cybersecurity Drift Index (CDI), which incorporates the asymmetric costs of missed intrusions and false alerts. We prove that both indices are bounded, monotone, and Lipschitz, while their stationary exceedance probability admits an explicit bound for certified false-alarm control. The underlying marginal transport statistic also lower-bounds the joint Wasserstein radius, establishing alarm soundness.</w:t>
      </w:r>
    </w:p>
    <w:p w14:paraId="57B314BE" w14:textId="77777777" w:rsidR="001A556C" w:rsidRPr="001A556C" w:rsidRDefault="001A556C" w:rsidP="001A556C">
      <w:pPr>
        <w:pStyle w:val="BodyText"/>
        <w:spacing w:line="360" w:lineRule="auto"/>
        <w:jc w:val="both"/>
        <w:rPr>
          <w:rFonts w:ascii="Times New Roman" w:hAnsi="Times New Roman" w:cs="Times New Roman"/>
          <w:sz w:val="22"/>
          <w:szCs w:val="22"/>
          <w:lang w:val="en-IN"/>
        </w:rPr>
      </w:pPr>
      <w:r w:rsidRPr="001A556C">
        <w:rPr>
          <w:rFonts w:ascii="Times New Roman" w:hAnsi="Times New Roman" w:cs="Times New Roman"/>
          <w:sz w:val="22"/>
          <w:szCs w:val="22"/>
          <w:lang w:val="en-IN"/>
        </w:rPr>
        <w:t>Retraining is formulated as an optimal-stopping problem, yielding a control-limit policy analogous to an inventory replenishment threshold. Experiments on NSL-KDD introduce 17 genuinely novel attack types across 100 batches, five drift regimes, and seven architectures. Novel-family drift reduces attack recall from 0.99 to 0.57–0.66. The CDI controller cuts expected cost by 44.3% versus no retraining and 17.3% versus periodic retraining, while closing 79% of the oracle gap. Notably, periodic retraining can be harmful under adversarial drift.</w:t>
      </w:r>
    </w:p>
    <w:p w14:paraId="05DCA04A" w14:textId="77777777" w:rsidR="00427A24" w:rsidRPr="001A556C" w:rsidRDefault="00000000" w:rsidP="003942E3">
      <w:pPr>
        <w:pStyle w:val="BodyText"/>
        <w:jc w:val="both"/>
        <w:rPr>
          <w:rFonts w:ascii="Times New Roman" w:hAnsi="Times New Roman" w:cs="Times New Roman"/>
          <w:sz w:val="22"/>
          <w:szCs w:val="22"/>
        </w:rPr>
      </w:pPr>
      <w:r w:rsidRPr="001A556C">
        <w:rPr>
          <w:rFonts w:ascii="Times New Roman" w:hAnsi="Times New Roman" w:cs="Times New Roman"/>
          <w:b/>
          <w:bCs/>
          <w:sz w:val="22"/>
          <w:szCs w:val="22"/>
        </w:rPr>
        <w:t>Keywords:</w:t>
      </w:r>
      <w:r w:rsidRPr="001A556C">
        <w:rPr>
          <w:rFonts w:ascii="Times New Roman" w:hAnsi="Times New Roman" w:cs="Times New Roman"/>
          <w:sz w:val="22"/>
          <w:szCs w:val="22"/>
        </w:rPr>
        <w:t xml:space="preserve"> concept drift; model aging; intrusion detection; Wasserstein distance; statistical process control; optimal stopping; adaptive retraining; adversarial evasion</w:t>
      </w:r>
    </w:p>
    <w:p w14:paraId="05DCA04B" w14:textId="26C1B902" w:rsidR="00427A24" w:rsidRPr="001A556C" w:rsidRDefault="00427A24">
      <w:pPr>
        <w:rPr>
          <w:rFonts w:ascii="Times New Roman" w:hAnsi="Times New Roman" w:cs="Times New Roman"/>
          <w:sz w:val="22"/>
          <w:szCs w:val="22"/>
        </w:rPr>
      </w:pPr>
    </w:p>
    <w:p w14:paraId="05DCA04C" w14:textId="77777777" w:rsidR="00427A24" w:rsidRPr="001A556C" w:rsidRDefault="00000000">
      <w:pPr>
        <w:pStyle w:val="Heading2"/>
        <w:rPr>
          <w:rFonts w:ascii="Times New Roman" w:hAnsi="Times New Roman" w:cs="Times New Roman"/>
          <w:color w:val="auto"/>
          <w:sz w:val="22"/>
          <w:szCs w:val="22"/>
        </w:rPr>
      </w:pPr>
      <w:bookmarkStart w:id="2" w:name="introduction"/>
      <w:bookmarkEnd w:id="1"/>
      <w:r w:rsidRPr="001A556C">
        <w:rPr>
          <w:rFonts w:ascii="Times New Roman" w:hAnsi="Times New Roman" w:cs="Times New Roman"/>
          <w:color w:val="auto"/>
          <w:sz w:val="22"/>
          <w:szCs w:val="22"/>
        </w:rPr>
        <w:t>1. Introduction</w:t>
      </w:r>
    </w:p>
    <w:p w14:paraId="05DCA04D" w14:textId="77777777" w:rsidR="00427A24" w:rsidRPr="001A556C" w:rsidRDefault="00000000">
      <w:pPr>
        <w:pStyle w:val="Heading3"/>
        <w:rPr>
          <w:rFonts w:ascii="Times New Roman" w:hAnsi="Times New Roman" w:cs="Times New Roman"/>
          <w:color w:val="auto"/>
          <w:sz w:val="22"/>
          <w:szCs w:val="22"/>
        </w:rPr>
      </w:pPr>
      <w:bookmarkStart w:id="3" w:name="X72d32000f35b2dddeb5259bdd2647e4d64e67d7"/>
      <w:r w:rsidRPr="001A556C">
        <w:rPr>
          <w:rFonts w:ascii="Times New Roman" w:hAnsi="Times New Roman" w:cs="Times New Roman"/>
          <w:color w:val="auto"/>
          <w:sz w:val="22"/>
          <w:szCs w:val="22"/>
        </w:rPr>
        <w:t>1.1 The unstated assumption in deployed security analytics</w:t>
      </w:r>
    </w:p>
    <w:p w14:paraId="05DCA04E"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Nearly every published machine-learning intrusion detection system reports a single number: an F1-score, an AUC, an accuracy on a held-out partition. That number is a statement about one moment. It says that </w:t>
      </w:r>
      <w:r w:rsidRPr="001A556C">
        <w:rPr>
          <w:rFonts w:ascii="Times New Roman" w:hAnsi="Times New Roman" w:cs="Times New Roman"/>
          <w:sz w:val="22"/>
          <w:szCs w:val="22"/>
        </w:rPr>
        <w:lastRenderedPageBreak/>
        <w:t>on a sample drawn from the same distribution as the training data, the classifier separates malicious from benign traffic well. It says nothing about the classifier’s behaviour six months later, when the protocol mix has shifted, when a scanning campaign that did not exist at training time saturates the perimeter, or when an adversary has learned to shape flows so that they land on the benign side of the decision boundary.</w:t>
      </w:r>
    </w:p>
    <w:p w14:paraId="05DCA04F" w14:textId="77777777" w:rsidR="00427A24" w:rsidRPr="001A556C" w:rsidRDefault="0000000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assumption underwriting the single number is stationarity: that the joint law </w:t>
      </w:r>
      <m:oMath>
        <m:r>
          <w:rPr>
            <w:rFonts w:ascii="Cambria Math" w:hAnsi="Cambria Math" w:cs="Times New Roman"/>
            <w:sz w:val="22"/>
            <w:szCs w:val="22"/>
          </w:rPr>
          <m:t>P</m:t>
        </m:r>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r>
              <w:rPr>
                <w:rFonts w:ascii="Cambria Math" w:hAnsi="Cambria Math" w:cs="Times New Roman"/>
                <w:sz w:val="22"/>
                <w:szCs w:val="22"/>
              </w:rPr>
              <m:t>Y</m:t>
            </m:r>
          </m:e>
        </m:d>
      </m:oMath>
      <w:r w:rsidRPr="001A556C">
        <w:rPr>
          <w:rFonts w:ascii="Times New Roman" w:hAnsi="Times New Roman" w:cs="Times New Roman"/>
          <w:sz w:val="22"/>
          <w:szCs w:val="22"/>
        </w:rPr>
        <w:t xml:space="preserve"> of features and labels is fixed. In cybersecurity this assumption is not merely approximate, it is adversarially false. The data-generating process contains an agent whose objective is to move probability mass across the decision boundary. Concept drift is therefore not an environmental nuisance to be smoothed away; it is the medium in which the problem lives [3, 4].</w:t>
      </w:r>
    </w:p>
    <w:p w14:paraId="05DCA050" w14:textId="77777777" w:rsidR="00427A24" w:rsidRPr="001A556C" w:rsidRDefault="0000000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The consequences are quantitative and severe. Pendlebury et al. [4] demonstrated that eliminating temporal bias from evaluation protocols reduces reported malware-detection performance dramatically, and that published figures near 0.99 are largely artefacts of experimental design. Our own measurements, reported in Section 8, reproduce this in the network-intrusion setting: a gradient-boosted detector achieving F1 = 1.000 on its reference window falls to F1 = 0.775 with attack recall of 0.659 once one quarter of the traffic consists of attack families it has never observed. The detector does not announce this. Its confidence scores remain high; its dashboard is green; it is simply wrong about a third of the intrusions it is supposed to catch.</w:t>
      </w:r>
    </w:p>
    <w:p w14:paraId="05DCA051" w14:textId="77777777" w:rsidR="00427A24" w:rsidRPr="001A556C" w:rsidRDefault="00000000">
      <w:pPr>
        <w:pStyle w:val="Heading3"/>
        <w:rPr>
          <w:rFonts w:ascii="Times New Roman" w:hAnsi="Times New Roman" w:cs="Times New Roman"/>
          <w:color w:val="auto"/>
          <w:sz w:val="22"/>
          <w:szCs w:val="22"/>
        </w:rPr>
      </w:pPr>
      <w:bookmarkStart w:id="4" w:name="from-drift-detection-to-model-aging"/>
      <w:bookmarkEnd w:id="3"/>
      <w:r w:rsidRPr="001A556C">
        <w:rPr>
          <w:rFonts w:ascii="Times New Roman" w:hAnsi="Times New Roman" w:cs="Times New Roman"/>
          <w:color w:val="auto"/>
          <w:sz w:val="22"/>
          <w:szCs w:val="22"/>
        </w:rPr>
        <w:t>1.2 From drift detection to model aging</w:t>
      </w:r>
    </w:p>
    <w:p w14:paraId="05DCA052" w14:textId="0CD35C0B"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A substantial literature addresses drift </w:t>
      </w:r>
      <w:r w:rsidR="003942E3" w:rsidRPr="001A556C">
        <w:rPr>
          <w:rFonts w:ascii="Times New Roman" w:hAnsi="Times New Roman" w:cs="Times New Roman"/>
          <w:i/>
          <w:iCs/>
          <w:sz w:val="22"/>
          <w:szCs w:val="22"/>
        </w:rPr>
        <w:t>detection</w:t>
      </w:r>
      <w:r w:rsidR="003942E3" w:rsidRPr="001A556C">
        <w:rPr>
          <w:rFonts w:ascii="Times New Roman" w:hAnsi="Times New Roman" w:cs="Times New Roman"/>
          <w:sz w:val="22"/>
          <w:szCs w:val="22"/>
        </w:rPr>
        <w:t xml:space="preserve"> deciding</w:t>
      </w:r>
      <w:r w:rsidRPr="001A556C">
        <w:rPr>
          <w:rFonts w:ascii="Times New Roman" w:hAnsi="Times New Roman" w:cs="Times New Roman"/>
          <w:sz w:val="22"/>
          <w:szCs w:val="22"/>
        </w:rPr>
        <w:t xml:space="preserve"> whether the current data window differs from a reference [1, 2]. Rather less addresses the question a security operations centre actually asks, which is not “has the distribution changed?” but “is my model still trustworthy, and is it worth the cost of rebuilding it?”</w:t>
      </w:r>
    </w:p>
    <w:p w14:paraId="05DCA053" w14:textId="53F7F56F" w:rsidR="00427A24" w:rsidRPr="001A556C" w:rsidRDefault="0000000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These are different questions, and conflating them causes two failure modes observed repeatedly in practice. First, drift detectors are binary and memoryless: they fire or they do not, and having fired they discard the accumulated evidence. But model degradation is </w:t>
      </w:r>
      <w:r w:rsidRPr="001A556C">
        <w:rPr>
          <w:rFonts w:ascii="Times New Roman" w:hAnsi="Times New Roman" w:cs="Times New Roman"/>
          <w:i/>
          <w:iCs/>
          <w:sz w:val="22"/>
          <w:szCs w:val="22"/>
        </w:rPr>
        <w:t>cumulative</w:t>
      </w:r>
      <w:r w:rsidRPr="001A556C">
        <w:rPr>
          <w:rFonts w:ascii="Times New Roman" w:hAnsi="Times New Roman" w:cs="Times New Roman"/>
          <w:sz w:val="22"/>
          <w:szCs w:val="22"/>
        </w:rPr>
        <w:t xml:space="preserve">. A detector exposed to a slow, sub-threshold shift for forty batches is meaningfully more degraded than one exposed to the same shift for four, yet a hypothesis test at fixed level treats the two identically. Second, most detectors are supervised: ADWIN, Page–Hinkley and CUSUM monitor an error stream, which presupposes labels. In network security, labels arrive from analyst </w:t>
      </w:r>
      <w:r w:rsidR="003942E3" w:rsidRPr="001A556C">
        <w:rPr>
          <w:rFonts w:ascii="Times New Roman" w:hAnsi="Times New Roman" w:cs="Times New Roman"/>
          <w:sz w:val="22"/>
          <w:szCs w:val="22"/>
        </w:rPr>
        <w:t>triage expensive</w:t>
      </w:r>
      <w:r w:rsidRPr="001A556C">
        <w:rPr>
          <w:rFonts w:ascii="Times New Roman" w:hAnsi="Times New Roman" w:cs="Times New Roman"/>
          <w:sz w:val="22"/>
          <w:szCs w:val="22"/>
        </w:rPr>
        <w:t>, partial, and delayed by days. A monitoring apparatus that requires the very labels whose scarcity motivates automation is of limited operational value.</w:t>
      </w:r>
    </w:p>
    <w:p w14:paraId="05DCA054" w14:textId="13F61649" w:rsidR="00427A24" w:rsidRPr="001A556C" w:rsidRDefault="0000000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lastRenderedPageBreak/>
        <w:t xml:space="preserve">We therefore reframe the problem around </w:t>
      </w:r>
      <w:r w:rsidRPr="001A556C">
        <w:rPr>
          <w:rFonts w:ascii="Times New Roman" w:hAnsi="Times New Roman" w:cs="Times New Roman"/>
          <w:i/>
          <w:iCs/>
          <w:sz w:val="22"/>
          <w:szCs w:val="22"/>
        </w:rPr>
        <w:t>model aging</w:t>
      </w:r>
      <w:r w:rsidRPr="001A556C">
        <w:rPr>
          <w:rFonts w:ascii="Times New Roman" w:hAnsi="Times New Roman" w:cs="Times New Roman"/>
          <w:sz w:val="22"/>
          <w:szCs w:val="22"/>
        </w:rPr>
        <w:t xml:space="preserve">: the monotone accumulation of distributional stress that erodes the validity of a fitted decision rule. Aging is a continuous latent state, not an event. What an operator needs is an estimate of that </w:t>
      </w:r>
      <w:r w:rsidR="003942E3" w:rsidRPr="001A556C">
        <w:rPr>
          <w:rFonts w:ascii="Times New Roman" w:hAnsi="Times New Roman" w:cs="Times New Roman"/>
          <w:sz w:val="22"/>
          <w:szCs w:val="22"/>
        </w:rPr>
        <w:t>state bounded</w:t>
      </w:r>
      <w:r w:rsidRPr="001A556C">
        <w:rPr>
          <w:rFonts w:ascii="Times New Roman" w:hAnsi="Times New Roman" w:cs="Times New Roman"/>
          <w:sz w:val="22"/>
          <w:szCs w:val="22"/>
        </w:rPr>
        <w:t xml:space="preserve">, interpretable, computable without </w:t>
      </w:r>
      <w:r w:rsidR="003942E3" w:rsidRPr="001A556C">
        <w:rPr>
          <w:rFonts w:ascii="Times New Roman" w:hAnsi="Times New Roman" w:cs="Times New Roman"/>
          <w:sz w:val="22"/>
          <w:szCs w:val="22"/>
        </w:rPr>
        <w:t>labels together</w:t>
      </w:r>
      <w:r w:rsidRPr="001A556C">
        <w:rPr>
          <w:rFonts w:ascii="Times New Roman" w:hAnsi="Times New Roman" w:cs="Times New Roman"/>
          <w:sz w:val="22"/>
          <w:szCs w:val="22"/>
        </w:rPr>
        <w:t xml:space="preserve"> with a decision rule that converts the estimate into an action under an explicit cost model.</w:t>
      </w:r>
    </w:p>
    <w:p w14:paraId="05DCA055" w14:textId="77777777" w:rsidR="00427A24" w:rsidRPr="001A556C" w:rsidRDefault="00000000">
      <w:pPr>
        <w:pStyle w:val="Heading3"/>
        <w:rPr>
          <w:rFonts w:ascii="Times New Roman" w:hAnsi="Times New Roman" w:cs="Times New Roman"/>
          <w:color w:val="auto"/>
          <w:sz w:val="22"/>
          <w:szCs w:val="22"/>
        </w:rPr>
      </w:pPr>
      <w:bookmarkStart w:id="5" w:name="contributions"/>
      <w:bookmarkEnd w:id="4"/>
      <w:r w:rsidRPr="001A556C">
        <w:rPr>
          <w:rFonts w:ascii="Times New Roman" w:hAnsi="Times New Roman" w:cs="Times New Roman"/>
          <w:color w:val="auto"/>
          <w:sz w:val="22"/>
          <w:szCs w:val="22"/>
        </w:rPr>
        <w:t>1.3 Contributions</w:t>
      </w:r>
    </w:p>
    <w:p w14:paraId="05DCA056" w14:textId="77777777" w:rsidR="00427A24" w:rsidRPr="001A556C" w:rsidRDefault="00000000">
      <w:pPr>
        <w:pStyle w:val="FirstParagraph"/>
        <w:rPr>
          <w:rFonts w:ascii="Times New Roman" w:hAnsi="Times New Roman" w:cs="Times New Roman"/>
          <w:sz w:val="22"/>
          <w:szCs w:val="22"/>
        </w:rPr>
      </w:pPr>
      <w:r w:rsidRPr="001A556C">
        <w:rPr>
          <w:rFonts w:ascii="Times New Roman" w:hAnsi="Times New Roman" w:cs="Times New Roman"/>
          <w:sz w:val="22"/>
          <w:szCs w:val="22"/>
        </w:rPr>
        <w:t>This paper makes five contributions.</w:t>
      </w:r>
    </w:p>
    <w:p w14:paraId="05DCA057" w14:textId="1F0C31AF" w:rsidR="00427A24" w:rsidRPr="001A556C" w:rsidRDefault="0000000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(i) A unified statistical monitoring battery</w:t>
      </w:r>
      <w:r w:rsidR="003942E3"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We place eight drift statistics on a common footing by Monte-Carlo calibration of each against a bootstrap null constructed from the reference window, so that every detector operates at a matched nominal false-alarm rate and comparisons of detection delay are meaningful rather than artefacts of arbitrary thresholds (Section 4).</w:t>
      </w:r>
    </w:p>
    <w:p w14:paraId="05DCA058" w14:textId="43A7D6EC" w:rsidR="00427A24" w:rsidRPr="001A556C" w:rsidRDefault="0000000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(ii) The Model Aging Index</w:t>
      </w:r>
      <w:r w:rsidR="003942E3" w:rsidRPr="001A556C">
        <w:rPr>
          <w:rFonts w:ascii="Times New Roman" w:hAnsi="Times New Roman" w:cs="Times New Roman"/>
          <w:b/>
          <w:bCs/>
          <w:sz w:val="22"/>
          <w:szCs w:val="22"/>
        </w:rPr>
        <w:t xml:space="preserve">: </w:t>
      </w:r>
      <w:r w:rsidRPr="001A556C">
        <w:rPr>
          <w:rFonts w:ascii="Times New Roman" w:hAnsi="Times New Roman" w:cs="Times New Roman"/>
          <w:sz w:val="22"/>
          <w:szCs w:val="22"/>
        </w:rPr>
        <w:t xml:space="preserve">MAI accumulates null-calibrated, hinge-transformed drift signals under exponential forgetting and maps the accumulator into </w:t>
      </w:r>
      <m:oMath>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through a saturating link. We prove boundedness and normalisation (Proposition 1), monotonicity and Lipschitz continuity (Proposition 2), an explicit stationary exceedance bound that converts a target false-alarm rate into a threshold (Proposition 3), soundness via the marginal-transport inequality (Proposition 4), and asymptotic detection power for location-shift families (Proposition 5) (Section 5).</w:t>
      </w:r>
    </w:p>
    <w:p w14:paraId="05DCA059" w14:textId="56F6E8CB" w:rsidR="00427A24" w:rsidRPr="001A556C" w:rsidRDefault="0000000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(iii) The Cybersecurity Drift Index</w:t>
      </w:r>
      <w:r w:rsidR="003942E3"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CDI reweights the aging signal along two channels an evasion channel measuring probability mass migrating below the alert threshold, and an alert-load channel with weights derived from the cost asymmetry between missed intrusions and false alarms. Unlike MAI, CDI is explicitly a security state variable, not a statistical one (Section 5.4).</w:t>
      </w:r>
    </w:p>
    <w:p w14:paraId="05DCA05A" w14:textId="594DA51D" w:rsidR="00427A24" w:rsidRPr="001A556C" w:rsidRDefault="0000000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(iv) Retraining as optimal stopping</w:t>
      </w:r>
      <w:r w:rsidR="003942E3"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We formulate the retrain/keep decision as a Markov decision process on the aging state and prove that the cost-minimising rule is a control-limit policy (Theorem 1) structurally the same object as a replenishment threshold in inventory control [33, 35], which permits the transfer of a mature body of operations-research technique into model lifecycle management (Section 6).</w:t>
      </w:r>
    </w:p>
    <w:p w14:paraId="05DCA05B" w14:textId="6D54BF42" w:rsidR="00427A24" w:rsidRPr="001A556C" w:rsidRDefault="0000000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(v) A controlled empirical study with an authentic novelty channel</w:t>
      </w:r>
      <w:r w:rsidR="003942E3"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Rather than simulating drift by reweighting attack families the model already knows which produces virtual drift and correspondingly mild degradation</w:t>
      </w:r>
      <w:r w:rsidR="003942E3" w:rsidRPr="001A556C">
        <w:rPr>
          <w:rFonts w:ascii="Times New Roman" w:hAnsi="Times New Roman" w:cs="Times New Roman"/>
          <w:sz w:val="22"/>
          <w:szCs w:val="22"/>
        </w:rPr>
        <w:t xml:space="preserve">, </w:t>
      </w:r>
      <w:r w:rsidRPr="001A556C">
        <w:rPr>
          <w:rFonts w:ascii="Times New Roman" w:hAnsi="Times New Roman" w:cs="Times New Roman"/>
          <w:sz w:val="22"/>
          <w:szCs w:val="22"/>
        </w:rPr>
        <w:t xml:space="preserve">we exploit the fact that </w:t>
      </w:r>
      <w:proofErr w:type="spellStart"/>
      <w:r w:rsidRPr="001A556C">
        <w:rPr>
          <w:rFonts w:ascii="Times New Roman" w:hAnsi="Times New Roman" w:cs="Times New Roman"/>
          <w:sz w:val="22"/>
          <w:szCs w:val="22"/>
        </w:rPr>
        <w:t>KDDTest</w:t>
      </w:r>
      <w:proofErr w:type="spellEnd"/>
      <w:r w:rsidRPr="001A556C">
        <w:rPr>
          <w:rFonts w:ascii="Times New Roman" w:hAnsi="Times New Roman" w:cs="Times New Roman"/>
          <w:sz w:val="22"/>
          <w:szCs w:val="22"/>
        </w:rPr>
        <w:t>+ contains 17 attack types entirely absent from KDDTrain+, giving 3,750 records of genuinely unseen threat behaviour. Five drift regimes, seven architectures, and eleven detectors are evaluated over 100 batches, with retraining-policy comparisons computed exactly from precomputed lookup tables rather than approximated (Sections 7–8).</w:t>
      </w:r>
    </w:p>
    <w:p w14:paraId="05DCA05C" w14:textId="77777777" w:rsidR="00427A24" w:rsidRPr="001A556C" w:rsidRDefault="00000000">
      <w:pPr>
        <w:pStyle w:val="Heading3"/>
        <w:rPr>
          <w:rFonts w:ascii="Times New Roman" w:hAnsi="Times New Roman" w:cs="Times New Roman"/>
          <w:color w:val="auto"/>
          <w:sz w:val="22"/>
          <w:szCs w:val="22"/>
        </w:rPr>
      </w:pPr>
      <w:bookmarkStart w:id="6" w:name="organisation"/>
      <w:bookmarkEnd w:id="5"/>
      <w:r w:rsidRPr="001A556C">
        <w:rPr>
          <w:rFonts w:ascii="Times New Roman" w:hAnsi="Times New Roman" w:cs="Times New Roman"/>
          <w:color w:val="auto"/>
          <w:sz w:val="22"/>
          <w:szCs w:val="22"/>
        </w:rPr>
        <w:lastRenderedPageBreak/>
        <w:t>1.4 Organisation</w:t>
      </w:r>
    </w:p>
    <w:p w14:paraId="05DCA05D"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Section 2 reviews related work. Section 3 formalises the streaming problem and the drift taxonomy. Section 4 defines the monitoring battery. Section 5 develops MAI and CDI with proofs. Section 6 establishes the control-limit result. Section 7 describes the experimental design; Section 8 reports results. Sections 9–11 discuss implications, limitations and conclusions.</w:t>
      </w:r>
    </w:p>
    <w:p w14:paraId="05DCA05E" w14:textId="70E34A7B" w:rsidR="00427A24" w:rsidRPr="001A556C" w:rsidRDefault="00427A24">
      <w:pPr>
        <w:rPr>
          <w:rFonts w:ascii="Times New Roman" w:hAnsi="Times New Roman" w:cs="Times New Roman"/>
          <w:sz w:val="22"/>
          <w:szCs w:val="22"/>
        </w:rPr>
      </w:pPr>
    </w:p>
    <w:p w14:paraId="05DCA05F" w14:textId="77777777" w:rsidR="00427A24" w:rsidRPr="001A556C" w:rsidRDefault="00000000">
      <w:pPr>
        <w:pStyle w:val="Heading2"/>
        <w:rPr>
          <w:rFonts w:ascii="Times New Roman" w:hAnsi="Times New Roman" w:cs="Times New Roman"/>
          <w:color w:val="auto"/>
          <w:sz w:val="22"/>
          <w:szCs w:val="22"/>
        </w:rPr>
      </w:pPr>
      <w:bookmarkStart w:id="7" w:name="related-work"/>
      <w:bookmarkEnd w:id="2"/>
      <w:bookmarkEnd w:id="6"/>
      <w:r w:rsidRPr="001A556C">
        <w:rPr>
          <w:rFonts w:ascii="Times New Roman" w:hAnsi="Times New Roman" w:cs="Times New Roman"/>
          <w:color w:val="auto"/>
          <w:sz w:val="22"/>
          <w:szCs w:val="22"/>
        </w:rPr>
        <w:t>2. Related Work</w:t>
      </w:r>
    </w:p>
    <w:p w14:paraId="05DCA060" w14:textId="77777777" w:rsidR="00427A24" w:rsidRPr="001A556C" w:rsidRDefault="00000000">
      <w:pPr>
        <w:pStyle w:val="Heading3"/>
        <w:rPr>
          <w:rFonts w:ascii="Times New Roman" w:hAnsi="Times New Roman" w:cs="Times New Roman"/>
          <w:color w:val="auto"/>
          <w:sz w:val="22"/>
          <w:szCs w:val="22"/>
        </w:rPr>
      </w:pPr>
      <w:bookmarkStart w:id="8" w:name="concept-drift-in-data-streams"/>
      <w:r w:rsidRPr="001A556C">
        <w:rPr>
          <w:rFonts w:ascii="Times New Roman" w:hAnsi="Times New Roman" w:cs="Times New Roman"/>
          <w:color w:val="auto"/>
          <w:sz w:val="22"/>
          <w:szCs w:val="22"/>
        </w:rPr>
        <w:t>2.1 Concept drift in data streams</w:t>
      </w:r>
    </w:p>
    <w:p w14:paraId="05DCA061"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general theory of learning under drift is surveyed by Gama et al. [2] and Lu et al. [1], who distinguish </w:t>
      </w:r>
      <w:r w:rsidRPr="001A556C">
        <w:rPr>
          <w:rFonts w:ascii="Times New Roman" w:hAnsi="Times New Roman" w:cs="Times New Roman"/>
          <w:i/>
          <w:iCs/>
          <w:sz w:val="22"/>
          <w:szCs w:val="22"/>
        </w:rPr>
        <w:t>real</w:t>
      </w:r>
      <w:r w:rsidRPr="001A556C">
        <w:rPr>
          <w:rFonts w:ascii="Times New Roman" w:hAnsi="Times New Roman" w:cs="Times New Roman"/>
          <w:sz w:val="22"/>
          <w:szCs w:val="22"/>
        </w:rPr>
        <w:t xml:space="preserve"> drift (a change in </w:t>
      </w:r>
      <m:oMath>
        <m:r>
          <w:rPr>
            <w:rFonts w:ascii="Cambria Math" w:hAnsi="Cambria Math" w:cs="Times New Roman"/>
            <w:sz w:val="22"/>
            <w:szCs w:val="22"/>
          </w:rPr>
          <m:t>P</m:t>
        </m:r>
        <m:d>
          <m:dPr>
            <m:ctrlPr>
              <w:rPr>
                <w:rFonts w:ascii="Cambria Math" w:hAnsi="Cambria Math" w:cs="Times New Roman"/>
                <w:sz w:val="22"/>
                <w:szCs w:val="22"/>
              </w:rPr>
            </m:ctrlPr>
          </m:dPr>
          <m:e>
            <m:r>
              <w:rPr>
                <w:rFonts w:ascii="Cambria Math" w:hAnsi="Cambria Math" w:cs="Times New Roman"/>
                <w:sz w:val="22"/>
                <w:szCs w:val="22"/>
              </w:rPr>
              <m:t>Y</m:t>
            </m:r>
            <m:r>
              <m:rPr>
                <m:sty m:val="p"/>
              </m:rPr>
              <w:rPr>
                <w:rFonts w:ascii="Cambria Math" w:hAnsi="Cambria Math" w:cs="Times New Roman"/>
                <w:sz w:val="22"/>
                <w:szCs w:val="22"/>
              </w:rPr>
              <m:t>∣</m:t>
            </m:r>
            <m:r>
              <w:rPr>
                <w:rFonts w:ascii="Cambria Math" w:hAnsi="Cambria Math" w:cs="Times New Roman"/>
                <w:sz w:val="22"/>
                <w:szCs w:val="22"/>
              </w:rPr>
              <m:t>X</m:t>
            </m:r>
          </m:e>
        </m:d>
      </m:oMath>
      <w:r w:rsidRPr="001A556C">
        <w:rPr>
          <w:rFonts w:ascii="Times New Roman" w:hAnsi="Times New Roman" w:cs="Times New Roman"/>
          <w:sz w:val="22"/>
          <w:szCs w:val="22"/>
        </w:rPr>
        <w:t xml:space="preserve">, which moves the Bayes-optimal boundary) from </w:t>
      </w:r>
      <w:r w:rsidRPr="001A556C">
        <w:rPr>
          <w:rFonts w:ascii="Times New Roman" w:hAnsi="Times New Roman" w:cs="Times New Roman"/>
          <w:i/>
          <w:iCs/>
          <w:sz w:val="22"/>
          <w:szCs w:val="22"/>
        </w:rPr>
        <w:t>virtual</w:t>
      </w:r>
      <w:r w:rsidRPr="001A556C">
        <w:rPr>
          <w:rFonts w:ascii="Times New Roman" w:hAnsi="Times New Roman" w:cs="Times New Roman"/>
          <w:sz w:val="22"/>
          <w:szCs w:val="22"/>
        </w:rPr>
        <w:t xml:space="preserve"> drift (a change in </w:t>
      </w:r>
      <m:oMath>
        <m:r>
          <w:rPr>
            <w:rFonts w:ascii="Cambria Math" w:hAnsi="Cambria Math" w:cs="Times New Roman"/>
            <w:sz w:val="22"/>
            <w:szCs w:val="22"/>
          </w:rPr>
          <m:t>P</m:t>
        </m:r>
        <m:d>
          <m:dPr>
            <m:ctrlPr>
              <w:rPr>
                <w:rFonts w:ascii="Cambria Math" w:hAnsi="Cambria Math" w:cs="Times New Roman"/>
                <w:sz w:val="22"/>
                <w:szCs w:val="22"/>
              </w:rPr>
            </m:ctrlPr>
          </m:dPr>
          <m:e>
            <m:r>
              <w:rPr>
                <w:rFonts w:ascii="Cambria Math" w:hAnsi="Cambria Math" w:cs="Times New Roman"/>
                <w:sz w:val="22"/>
                <w:szCs w:val="22"/>
              </w:rPr>
              <m:t>X</m:t>
            </m:r>
          </m:e>
        </m:d>
      </m:oMath>
      <w:r w:rsidRPr="001A556C">
        <w:rPr>
          <w:rFonts w:ascii="Times New Roman" w:hAnsi="Times New Roman" w:cs="Times New Roman"/>
          <w:sz w:val="22"/>
          <w:szCs w:val="22"/>
        </w:rPr>
        <w:t xml:space="preserve"> alone). The distinction matters for our purposes because unsupervised monitors observe only the covariate and score distributions and therefore cannot, in principle, separate the two without labels. Our position is that this is acceptable in the security setting: virtual drift in network traffic is rarely benign, and a covariate shift large enough to be detected is itself actionable evidence about the operating environment.</w:t>
      </w:r>
    </w:p>
    <w:p w14:paraId="05DCA062" w14:textId="2B7930D7" w:rsidR="00427A24" w:rsidRPr="001A556C" w:rsidRDefault="0000000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Detection methods fall into three families. Window-comparison methods contrast a reference and a detection window under a two-sample test the Kolmogorov–Smirnov statistic, the Population Stability Index inherited from credit-risk monitoring, and information-theoretic divergences. Sequential methods monitor a scalar stream for a change point: CUSUM [14], Page–Hinkley [15], and ADWIN [13], which maintains an adaptive window and cuts it when two sub-windows differ beyond a Hoeffding bound. Learner-based and ensemble methods adapt the model rather than signalling, including adaptive random forests [11] and adaptive gradient boosting [12]; recurring-concept streams have their own literature [22], and the broader methodological challenges of streaming under drift are surveyed in [31]. Statistical drift-detection ensembles that combine several tests for batch streams [32] are close in spirit to our battery, though they aggregate for detection rather than accumulating for state estimation.</w:t>
      </w:r>
    </w:p>
    <w:p w14:paraId="05DCA063" w14:textId="77777777" w:rsidR="00427A24" w:rsidRPr="001A556C" w:rsidRDefault="0000000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Transport-based monitoring has grown rapidly. DriftLens [21] compares deep-embedding distributions under a Fréchet (Wasserstein-2) distance, and feature-level drift description using Wasserstein and energy distances predates it. Our use of the Wasserstein-1 distance is motivated less by empirical performance than by the Kantorovich–Rubinstein duality, which is what allows Proposition 4 to connect the monitored statistic to a risk envelope [16].</w:t>
      </w:r>
    </w:p>
    <w:p w14:paraId="05DCA064" w14:textId="77777777" w:rsidR="00427A24" w:rsidRPr="001A556C" w:rsidRDefault="00000000">
      <w:pPr>
        <w:pStyle w:val="Heading3"/>
        <w:rPr>
          <w:rFonts w:ascii="Times New Roman" w:hAnsi="Times New Roman" w:cs="Times New Roman"/>
          <w:color w:val="auto"/>
          <w:sz w:val="22"/>
          <w:szCs w:val="22"/>
        </w:rPr>
      </w:pPr>
      <w:bookmarkStart w:id="9" w:name="drift-in-security-applications"/>
      <w:bookmarkEnd w:id="8"/>
      <w:r w:rsidRPr="001A556C">
        <w:rPr>
          <w:rFonts w:ascii="Times New Roman" w:hAnsi="Times New Roman" w:cs="Times New Roman"/>
          <w:color w:val="auto"/>
          <w:sz w:val="22"/>
          <w:szCs w:val="22"/>
        </w:rPr>
        <w:lastRenderedPageBreak/>
        <w:t>2.2 Drift in security applications</w:t>
      </w:r>
    </w:p>
    <w:p w14:paraId="05DCA065"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Security-specific work has concentrated on malware classification. Transcend [6] and its successor [7] use conformal prediction to reject drifted samples at inference. CADE [8] detects and explains drifting samples through contrastive embedding distances. TESSERACT [4, 5] is methodological rather than algorithmic, establishing the temporal and spatial constraints an honest evaluation must satisfy; we adopt its discipline by never allowing information from post-drift batches to influence the reference window or any preprocessing transform. Continuous-learning approaches [9] and drift-robust network detectors such as INSOMNIA [10] address adaptation.</w:t>
      </w:r>
    </w:p>
    <w:p w14:paraId="05DCA066" w14:textId="17BDFD64" w:rsidR="00427A24" w:rsidRPr="001A556C" w:rsidRDefault="0000000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Shyaa et al. [3] survey drift-aware intrusion detection specifically and conclude that the integration of concept and feature drift within IDS remains underexplored that most work treats drift generically or treats IDS without dynamics. The present paper is a direct response to that gap, with the addition that we treat the </w:t>
      </w:r>
      <w:r w:rsidRPr="001A556C">
        <w:rPr>
          <w:rFonts w:ascii="Times New Roman" w:hAnsi="Times New Roman" w:cs="Times New Roman"/>
          <w:i/>
          <w:iCs/>
          <w:sz w:val="22"/>
          <w:szCs w:val="22"/>
        </w:rPr>
        <w:t>decision</w:t>
      </w:r>
      <w:r w:rsidRPr="001A556C">
        <w:rPr>
          <w:rFonts w:ascii="Times New Roman" w:hAnsi="Times New Roman" w:cs="Times New Roman"/>
          <w:sz w:val="22"/>
          <w:szCs w:val="22"/>
        </w:rPr>
        <w:t xml:space="preserve"> about retraining, not only its detection. Adversarial machine learning for network intrusion detection [24] intersects our fifth drift regime: evasive perturbation is drift with an optimising agent behind it, and, as Section 8.5 shows, it interacts with retraining policy in a way that ordinary distributional drift does not.</w:t>
      </w:r>
    </w:p>
    <w:p w14:paraId="05DCA067" w14:textId="77777777" w:rsidR="00427A24" w:rsidRPr="001A556C" w:rsidRDefault="00000000">
      <w:pPr>
        <w:pStyle w:val="Heading3"/>
        <w:rPr>
          <w:rFonts w:ascii="Times New Roman" w:hAnsi="Times New Roman" w:cs="Times New Roman"/>
          <w:color w:val="auto"/>
          <w:sz w:val="22"/>
          <w:szCs w:val="22"/>
        </w:rPr>
      </w:pPr>
      <w:bookmarkStart w:id="10" w:name="when-to-retrain"/>
      <w:bookmarkEnd w:id="9"/>
      <w:r w:rsidRPr="001A556C">
        <w:rPr>
          <w:rFonts w:ascii="Times New Roman" w:hAnsi="Times New Roman" w:cs="Times New Roman"/>
          <w:color w:val="auto"/>
          <w:sz w:val="22"/>
          <w:szCs w:val="22"/>
        </w:rPr>
        <w:t>2.3 When to retrain</w:t>
      </w:r>
    </w:p>
    <w:p w14:paraId="05DCA069" w14:textId="78F60AD5"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The economics of retraining have received attention only recently. Mahadevan and Mathioudakis [19] formulate cost-aware retraining as an explicit trade-off between staleness cost and retraining cost and propose CARA, which approximates post-retraining performance to decide. Regol et al. [20] argue that shift detection alone cannot account for the cost trade-off and propose forecasting the evolution of a bounded performance metric. Our formulation differs in three respects: the decision state is an explicitly constructed, provably bounded aging index rather than a forecast of accuracy; the cost model is asymmetric in a way specific to security (a missed intrusion is not a false alert); and we prove structural optimality of the threshold form rather than proposing a heuristic. The connection we draw to control-limit policies in inventory replenishment [33, 35] appears not to have been made previously, though it is, in retrospect, immediate: a model is an asset that depreciates stochastically and is replaced at a fixed setup cost.</w:t>
      </w:r>
    </w:p>
    <w:p w14:paraId="05DCA06A" w14:textId="77777777" w:rsidR="00427A24" w:rsidRPr="001A556C" w:rsidRDefault="00000000">
      <w:pPr>
        <w:pStyle w:val="Heading2"/>
        <w:rPr>
          <w:rFonts w:ascii="Times New Roman" w:hAnsi="Times New Roman" w:cs="Times New Roman"/>
          <w:color w:val="auto"/>
          <w:sz w:val="22"/>
          <w:szCs w:val="22"/>
        </w:rPr>
      </w:pPr>
      <w:bookmarkStart w:id="11" w:name="problem-formulation"/>
      <w:bookmarkEnd w:id="7"/>
      <w:bookmarkEnd w:id="10"/>
      <w:r w:rsidRPr="001A556C">
        <w:rPr>
          <w:rFonts w:ascii="Times New Roman" w:hAnsi="Times New Roman" w:cs="Times New Roman"/>
          <w:color w:val="auto"/>
          <w:sz w:val="22"/>
          <w:szCs w:val="22"/>
        </w:rPr>
        <w:t>3. Problem Formulation</w:t>
      </w:r>
    </w:p>
    <w:p w14:paraId="05DCA06B" w14:textId="77777777" w:rsidR="00427A24" w:rsidRPr="001A556C" w:rsidRDefault="00000000">
      <w:pPr>
        <w:pStyle w:val="Heading3"/>
        <w:rPr>
          <w:rFonts w:ascii="Times New Roman" w:hAnsi="Times New Roman" w:cs="Times New Roman"/>
          <w:color w:val="auto"/>
          <w:sz w:val="22"/>
          <w:szCs w:val="22"/>
        </w:rPr>
      </w:pPr>
      <w:bookmarkStart w:id="12" w:name="the-monitored-stream"/>
      <w:r w:rsidRPr="001A556C">
        <w:rPr>
          <w:rFonts w:ascii="Times New Roman" w:hAnsi="Times New Roman" w:cs="Times New Roman"/>
          <w:color w:val="auto"/>
          <w:sz w:val="22"/>
          <w:szCs w:val="22"/>
        </w:rPr>
        <w:t>3.1 The monitored stream</w:t>
      </w:r>
    </w:p>
    <w:p w14:paraId="05DCA06C"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Let </w:t>
      </w:r>
      <m:oMath>
        <m:r>
          <m:rPr>
            <m:scr m:val="script"/>
            <m:sty m:val="p"/>
          </m:rPr>
          <w:rPr>
            <w:rFonts w:ascii="Cambria Math" w:hAnsi="Cambria Math" w:cs="Times New Roman"/>
            <w:sz w:val="22"/>
            <w:szCs w:val="22"/>
          </w:rPr>
          <m:t>X⊆</m:t>
        </m:r>
        <m:sSup>
          <m:sSupPr>
            <m:ctrlPr>
              <w:rPr>
                <w:rFonts w:ascii="Cambria Math" w:hAnsi="Cambria Math" w:cs="Times New Roman"/>
                <w:sz w:val="22"/>
                <w:szCs w:val="22"/>
              </w:rPr>
            </m:ctrlPr>
          </m:sSupPr>
          <m:e>
            <m:r>
              <m:rPr>
                <m:scr m:val="double-struck"/>
                <m:sty m:val="p"/>
              </m:rPr>
              <w:rPr>
                <w:rFonts w:ascii="Cambria Math" w:hAnsi="Cambria Math" w:cs="Times New Roman"/>
                <w:sz w:val="22"/>
                <w:szCs w:val="22"/>
              </w:rPr>
              <m:t>R</m:t>
            </m:r>
          </m:e>
          <m:sup>
            <m:r>
              <w:rPr>
                <w:rFonts w:ascii="Cambria Math" w:hAnsi="Cambria Math" w:cs="Times New Roman"/>
                <w:sz w:val="22"/>
                <w:szCs w:val="22"/>
              </w:rPr>
              <m:t>d</m:t>
            </m:r>
          </m:sup>
        </m:sSup>
      </m:oMath>
      <w:r w:rsidRPr="001A556C">
        <w:rPr>
          <w:rFonts w:ascii="Times New Roman" w:hAnsi="Times New Roman" w:cs="Times New Roman"/>
          <w:sz w:val="22"/>
          <w:szCs w:val="22"/>
        </w:rPr>
        <w:t xml:space="preserve"> be a feature space of network-flow descriptors and </w:t>
      </w:r>
      <m:oMath>
        <m:r>
          <m:rPr>
            <m:scr m:val="script"/>
            <m:sty m:val="p"/>
          </m:rPr>
          <w:rPr>
            <w:rFonts w:ascii="Cambria Math" w:hAnsi="Cambria Math" w:cs="Times New Roman"/>
            <w:sz w:val="22"/>
            <w:szCs w:val="22"/>
          </w:rPr>
          <m:t>Y={</m:t>
        </m:r>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with </w:t>
      </w:r>
      <m:oMath>
        <m:r>
          <w:rPr>
            <w:rFonts w:ascii="Cambria Math" w:hAnsi="Cambria Math" w:cs="Times New Roman"/>
            <w:sz w:val="22"/>
            <w:szCs w:val="22"/>
          </w:rPr>
          <m:t>Y</m:t>
        </m:r>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sz w:val="22"/>
          <w:szCs w:val="22"/>
        </w:rPr>
        <w:t xml:space="preserve"> denoting an intrusion. A detector </w:t>
      </w:r>
      <m:oMath>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r>
          <m:rPr>
            <m:scr m:val="script"/>
            <m:sty m:val="p"/>
          </m:rPr>
          <w:rPr>
            <w:rFonts w:ascii="Cambria Math" w:hAnsi="Cambria Math" w:cs="Times New Roman"/>
            <w:sz w:val="22"/>
            <w:szCs w:val="22"/>
          </w:rPr>
          <m:t>:X→</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is fitted on a reference window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0</m:t>
            </m:r>
          </m:sub>
        </m:sSub>
        <m:r>
          <m:rPr>
            <m:sty m:val="p"/>
          </m:rPr>
          <w:rPr>
            <w:rFonts w:ascii="Cambria Math" w:hAnsi="Cambria Math" w:cs="Times New Roman"/>
            <w:sz w:val="22"/>
            <w:szCs w:val="22"/>
          </w:rPr>
          <m:t>={</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x</m:t>
                </m:r>
              </m:e>
              <m:sub>
                <m:r>
                  <w:rPr>
                    <w:rFonts w:ascii="Cambria Math" w:hAnsi="Cambria Math" w:cs="Times New Roman"/>
                    <w:sz w:val="22"/>
                    <w:szCs w:val="22"/>
                  </w:rPr>
                  <m:t>i</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y</m:t>
                </m:r>
              </m:e>
              <m:sub>
                <m:r>
                  <w:rPr>
                    <w:rFonts w:ascii="Cambria Math" w:hAnsi="Cambria Math" w:cs="Times New Roman"/>
                    <w:sz w:val="22"/>
                    <w:szCs w:val="22"/>
                  </w:rPr>
                  <m:t>i</m:t>
                </m:r>
              </m:sub>
            </m:sSub>
          </m:e>
        </m:d>
        <m:sSubSup>
          <m:sSubSupPr>
            <m:ctrlPr>
              <w:rPr>
                <w:rFonts w:ascii="Cambria Math" w:hAnsi="Cambria Math" w:cs="Times New Roman"/>
                <w:sz w:val="22"/>
                <w:szCs w:val="22"/>
              </w:rPr>
            </m:ctrlPr>
          </m:sSubSupPr>
          <m:e>
            <m:r>
              <m:rPr>
                <m:sty m:val="p"/>
              </m:rPr>
              <w:rPr>
                <w:rFonts w:ascii="Cambria Math" w:hAnsi="Cambria Math" w:cs="Times New Roman"/>
                <w:sz w:val="22"/>
                <w:szCs w:val="22"/>
              </w:rPr>
              <m:t>}</m:t>
            </m:r>
          </m:e>
          <m:sub>
            <m:r>
              <w:rPr>
                <w:rFonts w:ascii="Cambria Math" w:hAnsi="Cambria Math" w:cs="Times New Roman"/>
                <w:sz w:val="22"/>
                <w:szCs w:val="22"/>
              </w:rPr>
              <m:t>i</m:t>
            </m:r>
            <m:r>
              <m:rPr>
                <m:sty m:val="p"/>
              </m:rPr>
              <w:rPr>
                <w:rFonts w:ascii="Cambria Math" w:hAnsi="Cambria Math" w:cs="Times New Roman"/>
                <w:sz w:val="22"/>
                <w:szCs w:val="22"/>
              </w:rPr>
              <m:t>=</m:t>
            </m:r>
            <m:r>
              <w:rPr>
                <w:rFonts w:ascii="Cambria Math" w:hAnsi="Cambria Math" w:cs="Times New Roman"/>
                <w:sz w:val="22"/>
                <w:szCs w:val="22"/>
              </w:rPr>
              <m:t>1</m:t>
            </m:r>
          </m:sub>
          <m:sup>
            <m:sSub>
              <m:sSubPr>
                <m:ctrlPr>
                  <w:rPr>
                    <w:rFonts w:ascii="Cambria Math" w:hAnsi="Cambria Math" w:cs="Times New Roman"/>
                    <w:sz w:val="22"/>
                    <w:szCs w:val="22"/>
                  </w:rPr>
                </m:ctrlPr>
              </m:sSubPr>
              <m:e>
                <m:r>
                  <w:rPr>
                    <w:rFonts w:ascii="Cambria Math" w:hAnsi="Cambria Math" w:cs="Times New Roman"/>
                    <w:sz w:val="22"/>
                    <w:szCs w:val="22"/>
                  </w:rPr>
                  <m:t>n</m:t>
                </m:r>
              </m:e>
              <m:sub>
                <m:r>
                  <w:rPr>
                    <w:rFonts w:ascii="Cambria Math" w:hAnsi="Cambria Math" w:cs="Times New Roman"/>
                    <w:sz w:val="22"/>
                    <w:szCs w:val="22"/>
                  </w:rPr>
                  <m:t>0</m:t>
                </m:r>
              </m:sub>
            </m:sSub>
          </m:sup>
        </m:sSubSup>
      </m:oMath>
      <w:r w:rsidRPr="001A556C">
        <w:rPr>
          <w:rFonts w:ascii="Times New Roman" w:hAnsi="Times New Roman" w:cs="Times New Roman"/>
          <w:sz w:val="22"/>
          <w:szCs w:val="22"/>
        </w:rPr>
        <w:t xml:space="preserve"> drawn from a reference law </w:t>
      </w:r>
      <m:oMath>
        <m:r>
          <w:rPr>
            <w:rFonts w:ascii="Cambria Math" w:hAnsi="Cambria Math" w:cs="Times New Roman"/>
            <w:sz w:val="22"/>
            <w:szCs w:val="22"/>
          </w:rPr>
          <m:t>P</m:t>
        </m:r>
      </m:oMath>
      <w:r w:rsidRPr="001A556C">
        <w:rPr>
          <w:rFonts w:ascii="Times New Roman" w:hAnsi="Times New Roman" w:cs="Times New Roman"/>
          <w:sz w:val="22"/>
          <w:szCs w:val="22"/>
        </w:rPr>
        <w:t xml:space="preserve">, and issues an alert when </w:t>
      </w:r>
      <m:oMath>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&gt;</m:t>
        </m:r>
        <m:sSub>
          <m:sSubPr>
            <m:ctrlPr>
              <w:rPr>
                <w:rFonts w:ascii="Cambria Math" w:hAnsi="Cambria Math" w:cs="Times New Roman"/>
                <w:sz w:val="22"/>
                <w:szCs w:val="22"/>
              </w:rPr>
            </m:ctrlPr>
          </m:sSubPr>
          <m:e>
            <m:r>
              <w:rPr>
                <w:rFonts w:ascii="Cambria Math" w:hAnsi="Cambria Math" w:cs="Times New Roman"/>
                <w:sz w:val="22"/>
                <w:szCs w:val="22"/>
              </w:rPr>
              <m:t>τ</m:t>
            </m:r>
          </m:e>
          <m:sub>
            <m:r>
              <m:rPr>
                <m:sty m:val="p"/>
              </m:rPr>
              <w:rPr>
                <w:rFonts w:ascii="Cambria Math" w:hAnsi="Cambria Math" w:cs="Times New Roman"/>
                <w:sz w:val="22"/>
                <w:szCs w:val="22"/>
              </w:rPr>
              <m:t>alert</m:t>
            </m:r>
          </m:sub>
        </m:sSub>
      </m:oMath>
      <w:r w:rsidRPr="001A556C">
        <w:rPr>
          <w:rFonts w:ascii="Times New Roman" w:hAnsi="Times New Roman" w:cs="Times New Roman"/>
          <w:sz w:val="22"/>
          <w:szCs w:val="22"/>
        </w:rPr>
        <w:t>.</w:t>
      </w:r>
    </w:p>
    <w:p w14:paraId="05DCA06D" w14:textId="77777777" w:rsidR="00427A24" w:rsidRPr="001A556C" w:rsidRDefault="0000000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lastRenderedPageBreak/>
        <w:t xml:space="preserve">After deployment the system observes an unlabelled stream partitioned into batches </w:t>
      </w:r>
      <m:oMath>
        <m:sSub>
          <m:sSubPr>
            <m:ctrlPr>
              <w:rPr>
                <w:rFonts w:ascii="Cambria Math" w:hAnsi="Cambria Math" w:cs="Times New Roman"/>
                <w:sz w:val="22"/>
                <w:szCs w:val="22"/>
              </w:rPr>
            </m:ctrlPr>
          </m:sSubPr>
          <m:e>
            <m:r>
              <w:rPr>
                <w:rFonts w:ascii="Cambria Math" w:hAnsi="Cambria Math" w:cs="Times New Roman"/>
                <w:sz w:val="22"/>
                <w:szCs w:val="22"/>
              </w:rPr>
              <m:t>B</m:t>
            </m:r>
          </m:e>
          <m:sub>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x</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1</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x</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n</m:t>
            </m:r>
          </m:sub>
        </m:sSub>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w:t>
      </w:r>
      <m:oMath>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2</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with </w:t>
      </w:r>
      <m:oMath>
        <m:sSub>
          <m:sSubPr>
            <m:ctrlPr>
              <w:rPr>
                <w:rFonts w:ascii="Cambria Math" w:hAnsi="Cambria Math" w:cs="Times New Roman"/>
                <w:sz w:val="22"/>
                <w:szCs w:val="22"/>
              </w:rPr>
            </m:ctrlPr>
          </m:sSubPr>
          <m:e>
            <m:r>
              <w:rPr>
                <w:rFonts w:ascii="Cambria Math" w:hAnsi="Cambria Math" w:cs="Times New Roman"/>
                <w:sz w:val="22"/>
                <w:szCs w:val="22"/>
              </w:rPr>
              <m:t>B</m:t>
            </m:r>
          </m:e>
          <m:sub>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oMath>
      <w:r w:rsidRPr="001A556C">
        <w:rPr>
          <w:rFonts w:ascii="Times New Roman" w:hAnsi="Times New Roman" w:cs="Times New Roman"/>
          <w:sz w:val="22"/>
          <w:szCs w:val="22"/>
        </w:rPr>
        <w:t xml:space="preserve">. Ground truth </w:t>
      </w:r>
      <m:oMath>
        <m:sSub>
          <m:sSubPr>
            <m:ctrlPr>
              <w:rPr>
                <w:rFonts w:ascii="Cambria Math" w:hAnsi="Cambria Math" w:cs="Times New Roman"/>
                <w:sz w:val="22"/>
                <w:szCs w:val="22"/>
              </w:rPr>
            </m:ctrlPr>
          </m:sSubPr>
          <m:e>
            <m:r>
              <w:rPr>
                <w:rFonts w:ascii="Cambria Math" w:hAnsi="Cambria Math" w:cs="Times New Roman"/>
                <w:sz w:val="22"/>
                <w:szCs w:val="22"/>
              </w:rPr>
              <m:t>y</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i</m:t>
            </m:r>
          </m:sub>
        </m:sSub>
      </m:oMath>
      <w:r w:rsidRPr="001A556C">
        <w:rPr>
          <w:rFonts w:ascii="Times New Roman" w:hAnsi="Times New Roman" w:cs="Times New Roman"/>
          <w:sz w:val="22"/>
          <w:szCs w:val="22"/>
        </w:rPr>
        <w:t xml:space="preserve"> becomes available only for an audited subsample of rate </w:t>
      </w:r>
      <m:oMath>
        <m:sSub>
          <m:sSubPr>
            <m:ctrlPr>
              <w:rPr>
                <w:rFonts w:ascii="Cambria Math" w:hAnsi="Cambria Math" w:cs="Times New Roman"/>
                <w:sz w:val="22"/>
                <w:szCs w:val="22"/>
              </w:rPr>
            </m:ctrlPr>
          </m:sSubPr>
          <m:e>
            <m:r>
              <w:rPr>
                <w:rFonts w:ascii="Cambria Math" w:hAnsi="Cambria Math" w:cs="Times New Roman"/>
                <w:sz w:val="22"/>
                <w:szCs w:val="22"/>
              </w:rPr>
              <m:t>π</m:t>
            </m:r>
          </m:e>
          <m:sub>
            <m:r>
              <m:rPr>
                <m:nor/>
              </m:rPr>
              <w:rPr>
                <w:rFonts w:ascii="Times New Roman" w:hAnsi="Times New Roman" w:cs="Times New Roman"/>
                <w:sz w:val="22"/>
                <w:szCs w:val="22"/>
              </w:rPr>
              <m:t>aud</m:t>
            </m:r>
          </m:sub>
        </m:sSub>
      </m:oMath>
      <w:r w:rsidRPr="001A556C">
        <w:rPr>
          <w:rFonts w:ascii="Times New Roman" w:hAnsi="Times New Roman" w:cs="Times New Roman"/>
          <w:sz w:val="22"/>
          <w:szCs w:val="22"/>
        </w:rPr>
        <w:t xml:space="preserve"> after a latency of </w:t>
      </w:r>
      <m:oMath>
        <m:r>
          <m:rPr>
            <m:scr m:val="script"/>
            <m:sty m:val="p"/>
          </m:rPr>
          <w:rPr>
            <w:rFonts w:ascii="Cambria Math" w:hAnsi="Cambria Math" w:cs="Times New Roman"/>
            <w:sz w:val="22"/>
            <w:szCs w:val="22"/>
          </w:rPr>
          <m:t>l</m:t>
        </m:r>
      </m:oMath>
      <w:r w:rsidRPr="001A556C">
        <w:rPr>
          <w:rFonts w:ascii="Times New Roman" w:hAnsi="Times New Roman" w:cs="Times New Roman"/>
          <w:sz w:val="22"/>
          <w:szCs w:val="22"/>
        </w:rPr>
        <w:t xml:space="preserve"> batches; in our experiments </w:t>
      </w:r>
      <m:oMath>
        <m:sSub>
          <m:sSubPr>
            <m:ctrlPr>
              <w:rPr>
                <w:rFonts w:ascii="Cambria Math" w:hAnsi="Cambria Math" w:cs="Times New Roman"/>
                <w:sz w:val="22"/>
                <w:szCs w:val="22"/>
              </w:rPr>
            </m:ctrlPr>
          </m:sSubPr>
          <m:e>
            <m:r>
              <w:rPr>
                <w:rFonts w:ascii="Cambria Math" w:hAnsi="Cambria Math" w:cs="Times New Roman"/>
                <w:sz w:val="22"/>
                <w:szCs w:val="22"/>
              </w:rPr>
              <m:t>π</m:t>
            </m:r>
          </m:e>
          <m:sub>
            <m:r>
              <m:rPr>
                <m:nor/>
              </m:rPr>
              <w:rPr>
                <w:rFonts w:ascii="Times New Roman" w:hAnsi="Times New Roman" w:cs="Times New Roman"/>
                <w:sz w:val="22"/>
                <w:szCs w:val="22"/>
              </w:rPr>
              <m:t>aud</m:t>
            </m:r>
          </m:sub>
        </m:sSub>
        <m:r>
          <m:rPr>
            <m:sty m:val="p"/>
          </m:rPr>
          <w:rPr>
            <w:rFonts w:ascii="Cambria Math" w:hAnsi="Cambria Math" w:cs="Times New Roman"/>
            <w:sz w:val="22"/>
            <w:szCs w:val="22"/>
          </w:rPr>
          <m:t>=</m:t>
        </m:r>
        <m:r>
          <w:rPr>
            <w:rFonts w:ascii="Cambria Math" w:hAnsi="Cambria Math" w:cs="Times New Roman"/>
            <w:sz w:val="22"/>
            <w:szCs w:val="22"/>
          </w:rPr>
          <m:t>5</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and </w:t>
      </w:r>
      <m:oMath>
        <m:r>
          <m:rPr>
            <m:scr m:val="script"/>
            <m:sty m:val="p"/>
          </m:rPr>
          <w:rPr>
            <w:rFonts w:ascii="Cambria Math" w:hAnsi="Cambria Math" w:cs="Times New Roman"/>
            <w:sz w:val="22"/>
            <w:szCs w:val="22"/>
          </w:rPr>
          <m:t>l=</m:t>
        </m:r>
        <m:r>
          <w:rPr>
            <w:rFonts w:ascii="Cambria Math" w:hAnsi="Cambria Math" w:cs="Times New Roman"/>
            <w:sz w:val="22"/>
            <w:szCs w:val="22"/>
          </w:rPr>
          <m:t>3</m:t>
        </m:r>
      </m:oMath>
      <w:r w:rsidRPr="001A556C">
        <w:rPr>
          <w:rFonts w:ascii="Times New Roman" w:hAnsi="Times New Roman" w:cs="Times New Roman"/>
          <w:sz w:val="22"/>
          <w:szCs w:val="22"/>
        </w:rPr>
        <w:t xml:space="preserve">. All statistics used by MAI and CDI are functions of </w:t>
      </w:r>
      <m:oMath>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B</m:t>
                </m:r>
              </m:e>
              <m:sub>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e>
        </m:d>
      </m:oMath>
      <w:r w:rsidRPr="001A556C">
        <w:rPr>
          <w:rFonts w:ascii="Times New Roman" w:hAnsi="Times New Roman" w:cs="Times New Roman"/>
          <w:sz w:val="22"/>
          <w:szCs w:val="22"/>
        </w:rPr>
        <w:t xml:space="preserve"> alone and use no labels whatsoever.</w:t>
      </w:r>
    </w:p>
    <w:p w14:paraId="05DCA06E" w14:textId="77777777" w:rsidR="00427A24" w:rsidRPr="001A556C" w:rsidRDefault="00000000">
      <w:pPr>
        <w:pStyle w:val="Heading3"/>
        <w:rPr>
          <w:rFonts w:ascii="Times New Roman" w:hAnsi="Times New Roman" w:cs="Times New Roman"/>
          <w:color w:val="auto"/>
          <w:sz w:val="22"/>
          <w:szCs w:val="22"/>
        </w:rPr>
      </w:pPr>
      <w:bookmarkStart w:id="13" w:name="aging-formally"/>
      <w:bookmarkEnd w:id="12"/>
      <w:r w:rsidRPr="001A556C">
        <w:rPr>
          <w:rFonts w:ascii="Times New Roman" w:hAnsi="Times New Roman" w:cs="Times New Roman"/>
          <w:color w:val="auto"/>
          <w:sz w:val="22"/>
          <w:szCs w:val="22"/>
        </w:rPr>
        <w:t>3.2 Aging, formally</w:t>
      </w:r>
    </w:p>
    <w:p w14:paraId="05DCA06F"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Write </w:t>
      </w:r>
      <m:oMath>
        <m:sSub>
          <m:sSubPr>
            <m:ctrlPr>
              <w:rPr>
                <w:rFonts w:ascii="Cambria Math" w:hAnsi="Cambria Math" w:cs="Times New Roman"/>
                <w:sz w:val="22"/>
                <w:szCs w:val="22"/>
              </w:rPr>
            </m:ctrlPr>
          </m:sSubPr>
          <m:e>
            <m:r>
              <w:rPr>
                <w:rFonts w:ascii="Cambria Math" w:hAnsi="Cambria Math" w:cs="Times New Roman"/>
                <w:sz w:val="22"/>
                <w:szCs w:val="22"/>
              </w:rPr>
              <m:t>R</m:t>
            </m:r>
          </m:e>
          <m:sub>
            <m:r>
              <w:rPr>
                <w:rFonts w:ascii="Cambria Math" w:hAnsi="Cambria Math" w:cs="Times New Roman"/>
                <w:sz w:val="22"/>
                <w:szCs w:val="22"/>
              </w:rPr>
              <m:t>Q</m:t>
            </m:r>
          </m:sub>
        </m:sSub>
        <m:d>
          <m:dPr>
            <m:ctrlPr>
              <w:rPr>
                <w:rFonts w:ascii="Cambria Math" w:hAnsi="Cambria Math" w:cs="Times New Roman"/>
                <w:sz w:val="22"/>
                <w:szCs w:val="22"/>
              </w:rPr>
            </m:ctrlPr>
          </m:dPr>
          <m:e>
            <m:r>
              <w:rPr>
                <w:rFonts w:ascii="Cambria Math" w:hAnsi="Cambria Math" w:cs="Times New Roman"/>
                <w:sz w:val="22"/>
                <w:szCs w:val="22"/>
              </w:rPr>
              <m:t>f</m:t>
            </m:r>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cr m:val="double-struck"/>
                <m:sty m:val="p"/>
              </m:rPr>
              <w:rPr>
                <w:rFonts w:ascii="Cambria Math" w:hAnsi="Cambria Math" w:cs="Times New Roman"/>
                <w:sz w:val="22"/>
                <w:szCs w:val="22"/>
              </w:rPr>
              <m:t>E</m:t>
            </m:r>
          </m:e>
          <m:sub>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r>
                  <w:rPr>
                    <w:rFonts w:ascii="Cambria Math" w:hAnsi="Cambria Math" w:cs="Times New Roman"/>
                    <w:sz w:val="22"/>
                    <w:szCs w:val="22"/>
                  </w:rPr>
                  <m:t>Y</m:t>
                </m:r>
              </m:e>
            </m:d>
            <m:r>
              <m:rPr>
                <m:sty m:val="p"/>
              </m:rPr>
              <w:rPr>
                <w:rFonts w:ascii="Cambria Math" w:hAnsi="Cambria Math" w:cs="Times New Roman"/>
                <w:sz w:val="22"/>
                <w:szCs w:val="22"/>
              </w:rPr>
              <m:t>∼</m:t>
            </m:r>
            <m:r>
              <w:rPr>
                <w:rFonts w:ascii="Cambria Math" w:hAnsi="Cambria Math" w:cs="Times New Roman"/>
                <w:sz w:val="22"/>
                <w:szCs w:val="22"/>
              </w:rPr>
              <m:t>Q</m:t>
            </m:r>
          </m:sub>
        </m:sSub>
        <m:d>
          <m:dPr>
            <m:begChr m:val="["/>
            <m:endChr m:val="]"/>
            <m:ctrlPr>
              <w:rPr>
                <w:rFonts w:ascii="Cambria Math" w:hAnsi="Cambria Math" w:cs="Times New Roman"/>
                <w:sz w:val="22"/>
                <w:szCs w:val="22"/>
              </w:rPr>
            </m:ctrlPr>
          </m:dPr>
          <m:e>
            <m:r>
              <m:rPr>
                <m:scr m:val="script"/>
                <m:sty m:val="p"/>
              </m:rPr>
              <w:rPr>
                <w:rFonts w:ascii="Cambria Math" w:hAnsi="Cambria Math" w:cs="Times New Roman"/>
                <w:sz w:val="22"/>
                <w:szCs w:val="22"/>
              </w:rPr>
              <m:t>l</m:t>
            </m:r>
            <m:d>
              <m:dPr>
                <m:ctrlPr>
                  <w:rPr>
                    <w:rFonts w:ascii="Cambria Math" w:hAnsi="Cambria Math" w:cs="Times New Roman"/>
                    <w:sz w:val="22"/>
                    <w:szCs w:val="22"/>
                  </w:rPr>
                </m:ctrlPr>
              </m:dPr>
              <m:e>
                <m:r>
                  <w:rPr>
                    <w:rFonts w:ascii="Cambria Math" w:hAnsi="Cambria Math" w:cs="Times New Roman"/>
                    <w:sz w:val="22"/>
                    <w:szCs w:val="22"/>
                  </w:rPr>
                  <m:t>f</m:t>
                </m:r>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r>
                  <w:rPr>
                    <w:rFonts w:ascii="Cambria Math" w:hAnsi="Cambria Math" w:cs="Times New Roman"/>
                    <w:sz w:val="22"/>
                    <w:szCs w:val="22"/>
                  </w:rPr>
                  <m:t>Y</m:t>
                </m:r>
              </m:e>
            </m:d>
          </m:e>
        </m:d>
      </m:oMath>
      <w:r w:rsidRPr="001A556C">
        <w:rPr>
          <w:rFonts w:ascii="Times New Roman" w:hAnsi="Times New Roman" w:cs="Times New Roman"/>
          <w:sz w:val="22"/>
          <w:szCs w:val="22"/>
        </w:rPr>
        <w:t xml:space="preserve"> for the risk of </w:t>
      </w:r>
      <m:oMath>
        <m:r>
          <w:rPr>
            <w:rFonts w:ascii="Cambria Math" w:hAnsi="Cambria Math" w:cs="Times New Roman"/>
            <w:sz w:val="22"/>
            <w:szCs w:val="22"/>
          </w:rPr>
          <m:t>f</m:t>
        </m:r>
      </m:oMath>
      <w:r w:rsidRPr="001A556C">
        <w:rPr>
          <w:rFonts w:ascii="Times New Roman" w:hAnsi="Times New Roman" w:cs="Times New Roman"/>
          <w:sz w:val="22"/>
          <w:szCs w:val="22"/>
        </w:rPr>
        <w:t xml:space="preserve"> under law </w:t>
      </w:r>
      <m:oMath>
        <m:r>
          <w:rPr>
            <w:rFonts w:ascii="Cambria Math" w:hAnsi="Cambria Math" w:cs="Times New Roman"/>
            <w:sz w:val="22"/>
            <w:szCs w:val="22"/>
          </w:rPr>
          <m:t>Q</m:t>
        </m:r>
      </m:oMath>
      <w:r w:rsidRPr="001A556C">
        <w:rPr>
          <w:rFonts w:ascii="Times New Roman" w:hAnsi="Times New Roman" w:cs="Times New Roman"/>
          <w:sz w:val="22"/>
          <w:szCs w:val="22"/>
        </w:rPr>
        <w:t xml:space="preserve"> and define the aging gap at batch </w:t>
      </w:r>
      <m:oMath>
        <m:r>
          <w:rPr>
            <w:rFonts w:ascii="Cambria Math" w:hAnsi="Cambria Math" w:cs="Times New Roman"/>
            <w:sz w:val="22"/>
            <w:szCs w:val="22"/>
          </w:rPr>
          <m:t>t</m:t>
        </m:r>
      </m:oMath>
      <w:r w:rsidRPr="001A556C">
        <w:rPr>
          <w:rFonts w:ascii="Times New Roman" w:hAnsi="Times New Roman" w:cs="Times New Roman"/>
          <w:sz w:val="22"/>
          <w:szCs w:val="22"/>
        </w:rPr>
        <w:t xml:space="preserve"> as</w:t>
      </w:r>
    </w:p>
    <w:p w14:paraId="05DCA070" w14:textId="77777777" w:rsidR="00427A24" w:rsidRPr="001A556C" w:rsidRDefault="00000000" w:rsidP="003942E3">
      <w:pPr>
        <w:pStyle w:val="BodyText"/>
        <w:spacing w:line="360" w:lineRule="auto"/>
        <w:jc w:val="both"/>
        <w:rPr>
          <w:rFonts w:ascii="Times New Roman" w:hAnsi="Times New Roman" w:cs="Times New Roman"/>
          <w:sz w:val="22"/>
          <w:szCs w:val="22"/>
        </w:rPr>
      </w:pPr>
      <m:oMathPara>
        <m:oMathParaPr>
          <m:jc m:val="center"/>
        </m:oMathParaPr>
        <m:oMath>
          <m:sSub>
            <m:sSubPr>
              <m:ctrlPr>
                <w:rPr>
                  <w:rFonts w:ascii="Cambria Math" w:hAnsi="Cambria Math" w:cs="Times New Roman"/>
                  <w:sz w:val="22"/>
                  <w:szCs w:val="22"/>
                </w:rPr>
              </m:ctrlPr>
            </m:sSubPr>
            <m:e>
              <m:r>
                <w:rPr>
                  <w:rFonts w:ascii="Cambria Math" w:hAnsi="Cambria Math" w:cs="Times New Roman"/>
                  <w:sz w:val="22"/>
                  <w:szCs w:val="22"/>
                </w:rPr>
                <m:t>Δ</m:t>
              </m:r>
            </m:e>
            <m:sub>
              <m:r>
                <w:rPr>
                  <w:rFonts w:ascii="Cambria Math" w:hAnsi="Cambria Math" w:cs="Times New Roman"/>
                  <w:sz w:val="22"/>
                  <w:szCs w:val="22"/>
                </w:rPr>
                <m:t>t</m:t>
              </m:r>
            </m:sub>
          </m:sSub>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R</m:t>
              </m:r>
            </m:e>
            <m:sub>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e>
          </m:d>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R</m:t>
              </m:r>
            </m:e>
            <m:sub>
              <m:r>
                <w:rPr>
                  <w:rFonts w:ascii="Cambria Math" w:hAnsi="Cambria Math" w:cs="Times New Roman"/>
                  <w:sz w:val="22"/>
                  <w:szCs w:val="22"/>
                </w:rPr>
                <m:t>P</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e>
          </m:d>
          <m:r>
            <m:rPr>
              <m:sty m:val="p"/>
            </m:rPr>
            <w:rPr>
              <w:rFonts w:ascii="Cambria Math" w:hAnsi="Cambria Math" w:cs="Times New Roman"/>
              <w:sz w:val="22"/>
              <w:szCs w:val="22"/>
            </w:rPr>
            <m:t>.</m:t>
          </m:r>
        </m:oMath>
      </m:oMathPara>
    </w:p>
    <w:p w14:paraId="05DCA071" w14:textId="77777777" w:rsidR="00427A24" w:rsidRPr="001A556C" w:rsidRDefault="00000000" w:rsidP="003942E3">
      <w:pPr>
        <w:pStyle w:val="FirstParagraph"/>
        <w:spacing w:line="360" w:lineRule="auto"/>
        <w:jc w:val="both"/>
        <w:rPr>
          <w:rFonts w:ascii="Times New Roman" w:hAnsi="Times New Roman" w:cs="Times New Roman"/>
          <w:sz w:val="22"/>
          <w:szCs w:val="22"/>
        </w:rPr>
      </w:pPr>
      <m:oMath>
        <m:sSub>
          <m:sSubPr>
            <m:ctrlPr>
              <w:rPr>
                <w:rFonts w:ascii="Cambria Math" w:hAnsi="Cambria Math" w:cs="Times New Roman"/>
                <w:sz w:val="22"/>
                <w:szCs w:val="22"/>
              </w:rPr>
            </m:ctrlPr>
          </m:sSubPr>
          <m:e>
            <m:r>
              <w:rPr>
                <w:rFonts w:ascii="Cambria Math" w:hAnsi="Cambria Math" w:cs="Times New Roman"/>
                <w:sz w:val="22"/>
                <w:szCs w:val="22"/>
              </w:rPr>
              <m:t>Δ</m:t>
            </m:r>
          </m:e>
          <m:sub>
            <m:r>
              <w:rPr>
                <w:rFonts w:ascii="Cambria Math" w:hAnsi="Cambria Math" w:cs="Times New Roman"/>
                <w:sz w:val="22"/>
                <w:szCs w:val="22"/>
              </w:rPr>
              <m:t>t</m:t>
            </m:r>
          </m:sub>
        </m:sSub>
      </m:oMath>
      <w:r w:rsidRPr="001A556C">
        <w:rPr>
          <w:rFonts w:ascii="Times New Roman" w:hAnsi="Times New Roman" w:cs="Times New Roman"/>
          <w:sz w:val="22"/>
          <w:szCs w:val="22"/>
        </w:rPr>
        <w:t xml:space="preserve"> is what an operator would like to know and cannot observe without labels. The programme of this paper is to construct an observable, bounded surrogate </w:t>
      </w:r>
      <m:oMath>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oMath>
      <w:r w:rsidRPr="001A556C">
        <w:rPr>
          <w:rFonts w:ascii="Times New Roman" w:hAnsi="Times New Roman" w:cs="Times New Roman"/>
          <w:sz w:val="22"/>
          <w:szCs w:val="22"/>
        </w:rPr>
        <w:t xml:space="preserve"> that (a) is provably small when </w:t>
      </w:r>
      <m:oMath>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P</m:t>
        </m:r>
      </m:oMath>
      <w:r w:rsidRPr="001A556C">
        <w:rPr>
          <w:rFonts w:ascii="Times New Roman" w:hAnsi="Times New Roman" w:cs="Times New Roman"/>
          <w:sz w:val="22"/>
          <w:szCs w:val="22"/>
        </w:rPr>
        <w:t xml:space="preserve">, (b) increases monotonically with accumulated distributional stress, and (c) supports a decision rule with certified false-alarm behaviour. We are explicit that MAI is not an estimator of </w:t>
      </w:r>
      <m:oMath>
        <m:sSub>
          <m:sSubPr>
            <m:ctrlPr>
              <w:rPr>
                <w:rFonts w:ascii="Cambria Math" w:hAnsi="Cambria Math" w:cs="Times New Roman"/>
                <w:sz w:val="22"/>
                <w:szCs w:val="22"/>
              </w:rPr>
            </m:ctrlPr>
          </m:sSubPr>
          <m:e>
            <m:r>
              <w:rPr>
                <w:rFonts w:ascii="Cambria Math" w:hAnsi="Cambria Math" w:cs="Times New Roman"/>
                <w:sz w:val="22"/>
                <w:szCs w:val="22"/>
              </w:rPr>
              <m:t>Δ</m:t>
            </m:r>
          </m:e>
          <m:sub>
            <m:r>
              <w:rPr>
                <w:rFonts w:ascii="Cambria Math" w:hAnsi="Cambria Math" w:cs="Times New Roman"/>
                <w:sz w:val="22"/>
                <w:szCs w:val="22"/>
              </w:rPr>
              <m:t>t</m:t>
            </m:r>
          </m:sub>
        </m:sSub>
      </m:oMath>
      <w:r w:rsidRPr="001A556C">
        <w:rPr>
          <w:rFonts w:ascii="Times New Roman" w:hAnsi="Times New Roman" w:cs="Times New Roman"/>
          <w:sz w:val="22"/>
          <w:szCs w:val="22"/>
        </w:rPr>
        <w:t xml:space="preserve"> and does not upper-bound it (see the discussion after Proposition 4); it is a state variable for a control problem.</w:t>
      </w:r>
    </w:p>
    <w:p w14:paraId="05DCA072" w14:textId="77777777" w:rsidR="00427A24" w:rsidRPr="001A556C" w:rsidRDefault="00000000">
      <w:pPr>
        <w:pStyle w:val="Heading3"/>
        <w:rPr>
          <w:rFonts w:ascii="Times New Roman" w:hAnsi="Times New Roman" w:cs="Times New Roman"/>
          <w:color w:val="auto"/>
          <w:sz w:val="22"/>
          <w:szCs w:val="22"/>
        </w:rPr>
      </w:pPr>
      <w:bookmarkStart w:id="14" w:name="a-five-regime-drift-taxonomy"/>
      <w:bookmarkEnd w:id="13"/>
      <w:r w:rsidRPr="001A556C">
        <w:rPr>
          <w:rFonts w:ascii="Times New Roman" w:hAnsi="Times New Roman" w:cs="Times New Roman"/>
          <w:color w:val="auto"/>
          <w:sz w:val="22"/>
          <w:szCs w:val="22"/>
        </w:rPr>
        <w:t>3.3 A five-regime drift taxonomy</w:t>
      </w:r>
    </w:p>
    <w:p w14:paraId="05DCA073"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We evaluate against five regimes, parameterised by a mixing weight </w:t>
      </w:r>
      <m:oMath>
        <m:r>
          <w:rPr>
            <w:rFonts w:ascii="Cambria Math" w:hAnsi="Cambria Math" w:cs="Times New Roman"/>
            <w:sz w:val="22"/>
            <w:szCs w:val="22"/>
          </w:rPr>
          <m:t>α</m:t>
        </m:r>
        <m:d>
          <m:dPr>
            <m:ctrlPr>
              <w:rPr>
                <w:rFonts w:ascii="Cambria Math" w:hAnsi="Cambria Math" w:cs="Times New Roman"/>
                <w:sz w:val="22"/>
                <w:szCs w:val="22"/>
              </w:rPr>
            </m:ctrlPr>
          </m:dPr>
          <m:e>
            <m:r>
              <w:rPr>
                <w:rFonts w:ascii="Cambria Math" w:hAnsi="Cambria Math" w:cs="Times New Roman"/>
                <w:sz w:val="22"/>
                <w:szCs w:val="22"/>
              </w:rPr>
              <m:t>t</m:t>
            </m:r>
          </m:e>
        </m:d>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between a pre-drift environment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E</m:t>
            </m:r>
          </m:e>
          <m:sub>
            <m:r>
              <w:rPr>
                <w:rFonts w:ascii="Cambria Math" w:hAnsi="Cambria Math" w:cs="Times New Roman"/>
                <w:sz w:val="22"/>
                <w:szCs w:val="22"/>
              </w:rPr>
              <m:t>A</m:t>
            </m:r>
          </m:sub>
        </m:sSub>
      </m:oMath>
      <w:r w:rsidRPr="001A556C">
        <w:rPr>
          <w:rFonts w:ascii="Times New Roman" w:hAnsi="Times New Roman" w:cs="Times New Roman"/>
          <w:sz w:val="22"/>
          <w:szCs w:val="22"/>
        </w:rPr>
        <w:t xml:space="preserve"> and a post-drift environment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E</m:t>
            </m:r>
          </m:e>
          <m:sub>
            <m:r>
              <w:rPr>
                <w:rFonts w:ascii="Cambria Math" w:hAnsi="Cambria Math" w:cs="Times New Roman"/>
                <w:sz w:val="22"/>
                <w:szCs w:val="22"/>
              </w:rPr>
              <m:t>B</m:t>
            </m:r>
          </m:sub>
        </m:sSub>
      </m:oMath>
      <w:r w:rsidRPr="001A556C">
        <w:rPr>
          <w:rFonts w:ascii="Times New Roman" w:hAnsi="Times New Roman" w:cs="Times New Roman"/>
          <w:sz w:val="22"/>
          <w:szCs w:val="22"/>
        </w:rPr>
        <w:t xml:space="preserve">, and an evasion intensity </w:t>
      </w:r>
      <m:oMath>
        <m:r>
          <w:rPr>
            <w:rFonts w:ascii="Cambria Math" w:hAnsi="Cambria Math" w:cs="Times New Roman"/>
            <w:sz w:val="22"/>
            <w:szCs w:val="22"/>
          </w:rPr>
          <m:t>ϕ</m:t>
        </m:r>
        <m:d>
          <m:dPr>
            <m:ctrlPr>
              <w:rPr>
                <w:rFonts w:ascii="Cambria Math" w:hAnsi="Cambria Math" w:cs="Times New Roman"/>
                <w:sz w:val="22"/>
                <w:szCs w:val="22"/>
              </w:rPr>
            </m:ctrlPr>
          </m:dPr>
          <m:e>
            <m:r>
              <w:rPr>
                <w:rFonts w:ascii="Cambria Math" w:hAnsi="Cambria Math" w:cs="Times New Roman"/>
                <w:sz w:val="22"/>
                <w:szCs w:val="22"/>
              </w:rPr>
              <m:t>t</m:t>
            </m:r>
          </m:e>
        </m:d>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w:t>
      </w:r>
    </w:p>
    <w:p w14:paraId="05DCA074" w14:textId="0CE85A8A" w:rsidR="00427A24" w:rsidRPr="001A556C" w:rsidRDefault="00000000" w:rsidP="003942E3">
      <w:pPr>
        <w:pStyle w:val="Compact"/>
        <w:numPr>
          <w:ilvl w:val="0"/>
          <w:numId w:val="2"/>
        </w:numPr>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No drift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1</m:t>
            </m:r>
          </m:sub>
        </m:sSub>
      </m:oMath>
      <w:r w:rsidRPr="001A556C">
        <w:rPr>
          <w:rFonts w:ascii="Times New Roman" w:hAnsi="Times New Roman" w:cs="Times New Roman"/>
          <w:b/>
          <w:bCs/>
          <w:sz w:val="22"/>
          <w:szCs w:val="22"/>
        </w:rPr>
        <w:t>)</w:t>
      </w:r>
      <w:r w:rsidR="00A25C6F">
        <w:rPr>
          <w:rFonts w:ascii="Times New Roman" w:hAnsi="Times New Roman" w:cs="Times New Roman"/>
          <w:b/>
          <w:bCs/>
          <w:sz w:val="22"/>
          <w:szCs w:val="22"/>
        </w:rPr>
        <w:t>:</w:t>
      </w:r>
      <w:r w:rsidRPr="001A556C">
        <w:rPr>
          <w:rFonts w:ascii="Times New Roman" w:hAnsi="Times New Roman" w:cs="Times New Roman"/>
          <w:sz w:val="22"/>
          <w:szCs w:val="22"/>
        </w:rPr>
        <w:t xml:space="preserve"> </w:t>
      </w:r>
      <m:oMath>
        <m:r>
          <w:rPr>
            <w:rFonts w:ascii="Cambria Math" w:hAnsi="Cambria Math" w:cs="Times New Roman"/>
            <w:sz w:val="22"/>
            <w:szCs w:val="22"/>
          </w:rPr>
          <m:t>α</m:t>
        </m:r>
        <m:d>
          <m:dPr>
            <m:ctrlPr>
              <w:rPr>
                <w:rFonts w:ascii="Cambria Math" w:hAnsi="Cambria Math" w:cs="Times New Roman"/>
                <w:sz w:val="22"/>
                <w:szCs w:val="22"/>
              </w:rPr>
            </m:ctrlPr>
          </m:dPr>
          <m:e>
            <m:r>
              <w:rPr>
                <w:rFonts w:ascii="Cambria Math" w:hAnsi="Cambria Math" w:cs="Times New Roman"/>
                <w:sz w:val="22"/>
                <w:szCs w:val="22"/>
              </w:rPr>
              <m:t>t</m:t>
            </m:r>
          </m:e>
        </m:d>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Establishes the false-alarm baseline.</w:t>
      </w:r>
    </w:p>
    <w:p w14:paraId="05DCA075" w14:textId="0C856C51" w:rsidR="00427A24" w:rsidRPr="001A556C" w:rsidRDefault="00000000" w:rsidP="003942E3">
      <w:pPr>
        <w:pStyle w:val="Compact"/>
        <w:numPr>
          <w:ilvl w:val="0"/>
          <w:numId w:val="2"/>
        </w:numPr>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Gradual drift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2</m:t>
            </m:r>
          </m:sub>
        </m:sSub>
      </m:oMath>
      <w:r w:rsidR="00A25C6F">
        <w:rPr>
          <w:rFonts w:ascii="Times New Roman" w:hAnsi="Times New Roman" w:cs="Times New Roman"/>
          <w:b/>
          <w:bCs/>
          <w:sz w:val="22"/>
          <w:szCs w:val="22"/>
        </w:rPr>
        <w:t>:</w:t>
      </w:r>
      <w:r w:rsidRPr="001A556C">
        <w:rPr>
          <w:rFonts w:ascii="Times New Roman" w:hAnsi="Times New Roman" w:cs="Times New Roman"/>
          <w:sz w:val="22"/>
          <w:szCs w:val="22"/>
        </w:rPr>
        <w:t xml:space="preserve"> </w:t>
      </w:r>
      <m:oMath>
        <m:r>
          <w:rPr>
            <w:rFonts w:ascii="Cambria Math" w:hAnsi="Cambria Math" w:cs="Times New Roman"/>
            <w:sz w:val="22"/>
            <w:szCs w:val="22"/>
          </w:rPr>
          <m:t>α</m:t>
        </m:r>
        <m:d>
          <m:dPr>
            <m:ctrlPr>
              <w:rPr>
                <w:rFonts w:ascii="Cambria Math" w:hAnsi="Cambria Math" w:cs="Times New Roman"/>
                <w:sz w:val="22"/>
                <w:szCs w:val="22"/>
              </w:rPr>
            </m:ctrlPr>
          </m:dPr>
          <m:e>
            <m:r>
              <w:rPr>
                <w:rFonts w:ascii="Cambria Math" w:hAnsi="Cambria Math" w:cs="Times New Roman"/>
                <w:sz w:val="22"/>
                <w:szCs w:val="22"/>
              </w:rPr>
              <m:t>t</m:t>
            </m:r>
          </m:e>
        </m:d>
      </m:oMath>
      <w:r w:rsidRPr="001A556C">
        <w:rPr>
          <w:rFonts w:ascii="Times New Roman" w:hAnsi="Times New Roman" w:cs="Times New Roman"/>
          <w:sz w:val="22"/>
          <w:szCs w:val="22"/>
        </w:rPr>
        <w:t xml:space="preserve"> ramps linearly from 0 to 1 over </w:t>
      </w:r>
      <m:oMath>
        <m:r>
          <w:rPr>
            <w:rFonts w:ascii="Cambria Math" w:hAnsi="Cambria Math" w:cs="Times New Roman"/>
            <w:sz w:val="22"/>
            <w:szCs w:val="22"/>
          </w:rPr>
          <m:t>t</m:t>
        </m:r>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40</m:t>
            </m:r>
            <m:r>
              <m:rPr>
                <m:sty m:val="p"/>
              </m:rPr>
              <w:rPr>
                <w:rFonts w:ascii="Cambria Math" w:hAnsi="Cambria Math" w:cs="Times New Roman"/>
                <w:sz w:val="22"/>
                <w:szCs w:val="22"/>
              </w:rPr>
              <m:t>,</m:t>
            </m:r>
            <m:r>
              <w:rPr>
                <w:rFonts w:ascii="Cambria Math" w:hAnsi="Cambria Math" w:cs="Times New Roman"/>
                <w:sz w:val="22"/>
                <w:szCs w:val="22"/>
              </w:rPr>
              <m:t>80</m:t>
            </m:r>
          </m:e>
        </m:d>
      </m:oMath>
      <w:r w:rsidRPr="001A556C">
        <w:rPr>
          <w:rFonts w:ascii="Times New Roman" w:hAnsi="Times New Roman" w:cs="Times New Roman"/>
          <w:sz w:val="22"/>
          <w:szCs w:val="22"/>
        </w:rPr>
        <w:t>.</w:t>
      </w:r>
    </w:p>
    <w:p w14:paraId="05DCA076" w14:textId="0CCD35B7" w:rsidR="00427A24" w:rsidRPr="001A556C" w:rsidRDefault="00000000" w:rsidP="003942E3">
      <w:pPr>
        <w:pStyle w:val="Compact"/>
        <w:numPr>
          <w:ilvl w:val="0"/>
          <w:numId w:val="2"/>
        </w:numPr>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Abrupt drift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3</m:t>
            </m:r>
          </m:sub>
        </m:sSub>
      </m:oMath>
      <w:r w:rsidRPr="001A556C">
        <w:rPr>
          <w:rFonts w:ascii="Times New Roman" w:hAnsi="Times New Roman" w:cs="Times New Roman"/>
          <w:b/>
          <w:bCs/>
          <w:sz w:val="22"/>
          <w:szCs w:val="22"/>
        </w:rPr>
        <w:t>)</w:t>
      </w:r>
      <w:r w:rsidR="00A25C6F">
        <w:rPr>
          <w:rFonts w:ascii="Times New Roman" w:hAnsi="Times New Roman" w:cs="Times New Roman"/>
          <w:b/>
          <w:bCs/>
          <w:sz w:val="22"/>
          <w:szCs w:val="22"/>
        </w:rPr>
        <w:t>:</w:t>
      </w:r>
      <w:r w:rsidRPr="001A556C">
        <w:rPr>
          <w:rFonts w:ascii="Times New Roman" w:hAnsi="Times New Roman" w:cs="Times New Roman"/>
          <w:sz w:val="22"/>
          <w:szCs w:val="22"/>
        </w:rPr>
        <w:t xml:space="preserve"> </w:t>
      </w:r>
      <m:oMath>
        <m:r>
          <w:rPr>
            <w:rFonts w:ascii="Cambria Math" w:hAnsi="Cambria Math" w:cs="Times New Roman"/>
            <w:sz w:val="22"/>
            <w:szCs w:val="22"/>
          </w:rPr>
          <m:t>α</m:t>
        </m:r>
        <m:d>
          <m:dPr>
            <m:ctrlPr>
              <w:rPr>
                <w:rFonts w:ascii="Cambria Math" w:hAnsi="Cambria Math" w:cs="Times New Roman"/>
                <w:sz w:val="22"/>
                <w:szCs w:val="22"/>
              </w:rPr>
            </m:ctrlPr>
          </m:dPr>
          <m:e>
            <m:r>
              <w:rPr>
                <w:rFonts w:ascii="Cambria Math" w:hAnsi="Cambria Math" w:cs="Times New Roman"/>
                <w:sz w:val="22"/>
                <w:szCs w:val="22"/>
              </w:rPr>
              <m:t>t</m:t>
            </m:r>
          </m:e>
        </m:d>
        <m:r>
          <m:rPr>
            <m:scr m:val="double-struck"/>
            <m:sty m:val="p"/>
          </m:rPr>
          <w:rPr>
            <w:rFonts w:ascii="Cambria Math" w:hAnsi="Cambria Math" w:cs="Times New Roman"/>
            <w:sz w:val="22"/>
            <w:szCs w:val="22"/>
          </w:rPr>
          <m:t>=1</m:t>
        </m:r>
        <m:d>
          <m:dPr>
            <m:begChr m:val="["/>
            <m:endChr m:val="]"/>
            <m:ctrlPr>
              <w:rPr>
                <w:rFonts w:ascii="Cambria Math" w:hAnsi="Cambria Math" w:cs="Times New Roman"/>
                <w:sz w:val="22"/>
                <w:szCs w:val="22"/>
              </w:rPr>
            </m:ctrlPr>
          </m:dPr>
          <m:e>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50</m:t>
            </m:r>
          </m:e>
        </m:d>
      </m:oMath>
      <w:r w:rsidRPr="001A556C">
        <w:rPr>
          <w:rFonts w:ascii="Times New Roman" w:hAnsi="Times New Roman" w:cs="Times New Roman"/>
          <w:sz w:val="22"/>
          <w:szCs w:val="22"/>
        </w:rPr>
        <w:t>.</w:t>
      </w:r>
    </w:p>
    <w:p w14:paraId="05DCA077" w14:textId="04457833" w:rsidR="00427A24" w:rsidRPr="001A556C" w:rsidRDefault="00000000" w:rsidP="003942E3">
      <w:pPr>
        <w:pStyle w:val="Compact"/>
        <w:numPr>
          <w:ilvl w:val="0"/>
          <w:numId w:val="2"/>
        </w:numPr>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Recurring drift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4</m:t>
            </m:r>
          </m:sub>
        </m:sSub>
      </m:oMath>
      <w:r w:rsidRPr="001A556C">
        <w:rPr>
          <w:rFonts w:ascii="Times New Roman" w:hAnsi="Times New Roman" w:cs="Times New Roman"/>
          <w:b/>
          <w:bCs/>
          <w:sz w:val="22"/>
          <w:szCs w:val="22"/>
        </w:rPr>
        <w:t>)</w:t>
      </w:r>
      <w:r w:rsidR="00A25C6F">
        <w:rPr>
          <w:rFonts w:ascii="Times New Roman" w:hAnsi="Times New Roman" w:cs="Times New Roman"/>
          <w:b/>
          <w:bCs/>
          <w:sz w:val="22"/>
          <w:szCs w:val="22"/>
        </w:rPr>
        <w:t>:</w:t>
      </w:r>
      <w:r w:rsidRPr="001A556C">
        <w:rPr>
          <w:rFonts w:ascii="Times New Roman" w:hAnsi="Times New Roman" w:cs="Times New Roman"/>
          <w:sz w:val="22"/>
          <w:szCs w:val="22"/>
        </w:rPr>
        <w:t xml:space="preserve"> </w:t>
      </w:r>
      <m:oMath>
        <m:r>
          <w:rPr>
            <w:rFonts w:ascii="Cambria Math" w:hAnsi="Cambria Math" w:cs="Times New Roman"/>
            <w:sz w:val="22"/>
            <w:szCs w:val="22"/>
          </w:rPr>
          <m:t>α</m:t>
        </m:r>
        <m:d>
          <m:dPr>
            <m:ctrlPr>
              <w:rPr>
                <w:rFonts w:ascii="Cambria Math" w:hAnsi="Cambria Math" w:cs="Times New Roman"/>
                <w:sz w:val="22"/>
                <w:szCs w:val="22"/>
              </w:rPr>
            </m:ctrlPr>
          </m:dPr>
          <m:e>
            <m:r>
              <w:rPr>
                <w:rFonts w:ascii="Cambria Math" w:hAnsi="Cambria Math" w:cs="Times New Roman"/>
                <w:sz w:val="22"/>
                <w:szCs w:val="22"/>
              </w:rPr>
              <m:t>t</m:t>
            </m:r>
          </m:e>
        </m:d>
      </m:oMath>
      <w:r w:rsidRPr="001A556C">
        <w:rPr>
          <w:rFonts w:ascii="Times New Roman" w:hAnsi="Times New Roman" w:cs="Times New Roman"/>
          <w:sz w:val="22"/>
          <w:szCs w:val="22"/>
        </w:rPr>
        <w:t xml:space="preserve"> alternates between 0 and 1 on a 25-batch square wave from </w:t>
      </w:r>
      <m:oMath>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20</m:t>
        </m:r>
      </m:oMath>
      <w:r w:rsidRPr="001A556C">
        <w:rPr>
          <w:rFonts w:ascii="Times New Roman" w:hAnsi="Times New Roman" w:cs="Times New Roman"/>
          <w:sz w:val="22"/>
          <w:szCs w:val="22"/>
        </w:rPr>
        <w:t xml:space="preserve">, so that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E</m:t>
            </m:r>
          </m:e>
          <m:sub>
            <m:r>
              <w:rPr>
                <w:rFonts w:ascii="Cambria Math" w:hAnsi="Cambria Math" w:cs="Times New Roman"/>
                <w:sz w:val="22"/>
                <w:szCs w:val="22"/>
              </w:rPr>
              <m:t>A</m:t>
            </m:r>
          </m:sub>
        </m:sSub>
      </m:oMath>
      <w:r w:rsidRPr="001A556C">
        <w:rPr>
          <w:rFonts w:ascii="Times New Roman" w:hAnsi="Times New Roman" w:cs="Times New Roman"/>
          <w:sz w:val="22"/>
          <w:szCs w:val="22"/>
        </w:rPr>
        <w:t xml:space="preserve"> periodically returns.</w:t>
      </w:r>
    </w:p>
    <w:p w14:paraId="05DCA078" w14:textId="21F1F00E" w:rsidR="00427A24" w:rsidRPr="001A556C" w:rsidRDefault="00000000" w:rsidP="003942E3">
      <w:pPr>
        <w:pStyle w:val="Compact"/>
        <w:numPr>
          <w:ilvl w:val="0"/>
          <w:numId w:val="2"/>
        </w:numPr>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Adversarial drift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5</m:t>
            </m:r>
          </m:sub>
        </m:sSub>
      </m:oMath>
      <w:r w:rsidRPr="001A556C">
        <w:rPr>
          <w:rFonts w:ascii="Times New Roman" w:hAnsi="Times New Roman" w:cs="Times New Roman"/>
          <w:b/>
          <w:bCs/>
          <w:sz w:val="22"/>
          <w:szCs w:val="22"/>
        </w:rPr>
        <w:t>)</w:t>
      </w:r>
      <w:r w:rsidR="00A25C6F">
        <w:rPr>
          <w:rFonts w:ascii="Times New Roman" w:hAnsi="Times New Roman" w:cs="Times New Roman"/>
          <w:b/>
          <w:bCs/>
          <w:sz w:val="22"/>
          <w:szCs w:val="22"/>
        </w:rPr>
        <w:t>:</w:t>
      </w:r>
      <w:r w:rsidRPr="001A556C">
        <w:rPr>
          <w:rFonts w:ascii="Times New Roman" w:hAnsi="Times New Roman" w:cs="Times New Roman"/>
          <w:sz w:val="22"/>
          <w:szCs w:val="22"/>
        </w:rPr>
        <w:t xml:space="preserve"> </w:t>
      </w:r>
      <m:oMath>
        <m:r>
          <w:rPr>
            <w:rFonts w:ascii="Cambria Math" w:hAnsi="Cambria Math" w:cs="Times New Roman"/>
            <w:sz w:val="22"/>
            <w:szCs w:val="22"/>
          </w:rPr>
          <m:t>α</m:t>
        </m:r>
        <m:d>
          <m:dPr>
            <m:ctrlPr>
              <w:rPr>
                <w:rFonts w:ascii="Cambria Math" w:hAnsi="Cambria Math" w:cs="Times New Roman"/>
                <w:sz w:val="22"/>
                <w:szCs w:val="22"/>
              </w:rPr>
            </m:ctrlPr>
          </m:dPr>
          <m:e>
            <m:r>
              <w:rPr>
                <w:rFonts w:ascii="Cambria Math" w:hAnsi="Cambria Math" w:cs="Times New Roman"/>
                <w:sz w:val="22"/>
                <w:szCs w:val="22"/>
              </w:rPr>
              <m:t>t</m:t>
            </m:r>
          </m:e>
        </m:d>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but a fraction </w:t>
      </w:r>
      <m:oMath>
        <m:r>
          <w:rPr>
            <w:rFonts w:ascii="Cambria Math" w:hAnsi="Cambria Math" w:cs="Times New Roman"/>
            <w:sz w:val="22"/>
            <w:szCs w:val="22"/>
          </w:rPr>
          <m:t>ϕ</m:t>
        </m:r>
        <m:d>
          <m:dPr>
            <m:ctrlPr>
              <w:rPr>
                <w:rFonts w:ascii="Cambria Math" w:hAnsi="Cambria Math" w:cs="Times New Roman"/>
                <w:sz w:val="22"/>
                <w:szCs w:val="22"/>
              </w:rPr>
            </m:ctrlPr>
          </m:dPr>
          <m:e>
            <m:r>
              <w:rPr>
                <w:rFonts w:ascii="Cambria Math" w:hAnsi="Cambria Math" w:cs="Times New Roman"/>
                <w:sz w:val="22"/>
                <w:szCs w:val="22"/>
              </w:rPr>
              <m:t>t</m:t>
            </m:r>
          </m:e>
        </m:d>
      </m:oMath>
      <w:r w:rsidRPr="001A556C">
        <w:rPr>
          <w:rFonts w:ascii="Times New Roman" w:hAnsi="Times New Roman" w:cs="Times New Roman"/>
          <w:sz w:val="22"/>
          <w:szCs w:val="22"/>
        </w:rPr>
        <w:t xml:space="preserve"> of attack flows rising from 0 at </w:t>
      </w:r>
      <m:oMath>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40</m:t>
        </m:r>
      </m:oMath>
      <w:r w:rsidRPr="001A556C">
        <w:rPr>
          <w:rFonts w:ascii="Times New Roman" w:hAnsi="Times New Roman" w:cs="Times New Roman"/>
          <w:sz w:val="22"/>
          <w:szCs w:val="22"/>
        </w:rPr>
        <w:t xml:space="preserve"> to 0.70 is transported toward the benign centroid </w:t>
      </w:r>
      <m:oMath>
        <m:sSub>
          <m:sSubPr>
            <m:ctrlPr>
              <w:rPr>
                <w:rFonts w:ascii="Cambria Math" w:hAnsi="Cambria Math" w:cs="Times New Roman"/>
                <w:sz w:val="22"/>
                <w:szCs w:val="22"/>
              </w:rPr>
            </m:ctrlPr>
          </m:sSubPr>
          <m:e>
            <m:acc>
              <m:accPr>
                <m:chr m:val="‾"/>
                <m:ctrlPr>
                  <w:rPr>
                    <w:rFonts w:ascii="Cambria Math" w:hAnsi="Cambria Math" w:cs="Times New Roman"/>
                    <w:sz w:val="22"/>
                    <w:szCs w:val="22"/>
                  </w:rPr>
                </m:ctrlPr>
              </m:accPr>
              <m:e>
                <m:r>
                  <w:rPr>
                    <w:rFonts w:ascii="Cambria Math" w:hAnsi="Cambria Math" w:cs="Times New Roman"/>
                    <w:sz w:val="22"/>
                    <w:szCs w:val="22"/>
                  </w:rPr>
                  <m:t>x</m:t>
                </m:r>
              </m:e>
            </m:acc>
          </m:e>
          <m:sub>
            <m:r>
              <m:rPr>
                <m:sty m:val="p"/>
              </m:rPr>
              <w:rPr>
                <w:rFonts w:ascii="Cambria Math" w:hAnsi="Cambria Math" w:cs="Times New Roman"/>
                <w:sz w:val="22"/>
                <w:szCs w:val="22"/>
              </w:rPr>
              <m:t>ben</m:t>
            </m:r>
          </m:sub>
        </m:sSub>
      </m:oMath>
      <w:r w:rsidRPr="001A556C">
        <w:rPr>
          <w:rFonts w:ascii="Times New Roman" w:hAnsi="Times New Roman" w:cs="Times New Roman"/>
          <w:sz w:val="22"/>
          <w:szCs w:val="22"/>
        </w:rPr>
        <w:t xml:space="preserve"> by the mimicry map </w:t>
      </w:r>
      <m:oMath>
        <m:r>
          <w:rPr>
            <w:rFonts w:ascii="Cambria Math" w:hAnsi="Cambria Math" w:cs="Times New Roman"/>
            <w:sz w:val="22"/>
            <w:szCs w:val="22"/>
          </w:rPr>
          <m:t>x</m:t>
        </m:r>
        <m:r>
          <m:rPr>
            <m:sty m:val="p"/>
          </m:rPr>
          <w:rPr>
            <w:rFonts w:ascii="Cambria Math" w:hAnsi="Cambria Math" w:cs="Times New Roman"/>
            <w:sz w:val="22"/>
            <w:szCs w:val="22"/>
          </w:rPr>
          <m:t>↦</m:t>
        </m:r>
        <m:r>
          <w:rPr>
            <w:rFonts w:ascii="Cambria Math" w:hAnsi="Cambria Math" w:cs="Times New Roman"/>
            <w:sz w:val="22"/>
            <w:szCs w:val="22"/>
          </w:rPr>
          <m:t>0.6x</m:t>
        </m:r>
        <m:r>
          <m:rPr>
            <m:sty m:val="p"/>
          </m:rPr>
          <w:rPr>
            <w:rFonts w:ascii="Cambria Math" w:hAnsi="Cambria Math" w:cs="Times New Roman"/>
            <w:sz w:val="22"/>
            <w:szCs w:val="22"/>
          </w:rPr>
          <m:t>+</m:t>
        </m:r>
        <m:r>
          <w:rPr>
            <w:rFonts w:ascii="Cambria Math" w:hAnsi="Cambria Math" w:cs="Times New Roman"/>
            <w:sz w:val="22"/>
            <w:szCs w:val="22"/>
          </w:rPr>
          <m:t>0.4</m:t>
        </m:r>
        <m:sSub>
          <m:sSubPr>
            <m:ctrlPr>
              <w:rPr>
                <w:rFonts w:ascii="Cambria Math" w:hAnsi="Cambria Math" w:cs="Times New Roman"/>
                <w:sz w:val="22"/>
                <w:szCs w:val="22"/>
              </w:rPr>
            </m:ctrlPr>
          </m:sSubPr>
          <m:e>
            <m:acc>
              <m:accPr>
                <m:chr m:val="‾"/>
                <m:ctrlPr>
                  <w:rPr>
                    <w:rFonts w:ascii="Cambria Math" w:hAnsi="Cambria Math" w:cs="Times New Roman"/>
                    <w:sz w:val="22"/>
                    <w:szCs w:val="22"/>
                  </w:rPr>
                </m:ctrlPr>
              </m:accPr>
              <m:e>
                <m:r>
                  <w:rPr>
                    <w:rFonts w:ascii="Cambria Math" w:hAnsi="Cambria Math" w:cs="Times New Roman"/>
                    <w:sz w:val="22"/>
                    <w:szCs w:val="22"/>
                  </w:rPr>
                  <m:t>x</m:t>
                </m:r>
              </m:e>
            </m:acc>
          </m:e>
          <m:sub>
            <m:r>
              <m:rPr>
                <m:sty m:val="p"/>
              </m:rPr>
              <w:rPr>
                <w:rFonts w:ascii="Cambria Math" w:hAnsi="Cambria Math" w:cs="Times New Roman"/>
                <w:sz w:val="22"/>
                <w:szCs w:val="22"/>
              </w:rPr>
              <m:t>ben</m:t>
            </m:r>
          </m:sub>
        </m:sSub>
        <m:r>
          <m:rPr>
            <m:sty m:val="p"/>
          </m:rPr>
          <w:rPr>
            <w:rFonts w:ascii="Cambria Math" w:hAnsi="Cambria Math" w:cs="Times New Roman"/>
            <w:sz w:val="22"/>
            <w:szCs w:val="22"/>
          </w:rPr>
          <m:t>+</m:t>
        </m:r>
        <m:r>
          <w:rPr>
            <w:rFonts w:ascii="Cambria Math" w:hAnsi="Cambria Math" w:cs="Times New Roman"/>
            <w:sz w:val="22"/>
            <w:szCs w:val="22"/>
          </w:rPr>
          <m:t>ε</m:t>
        </m:r>
      </m:oMath>
      <w:r w:rsidRPr="001A556C">
        <w:rPr>
          <w:rFonts w:ascii="Times New Roman" w:hAnsi="Times New Roman" w:cs="Times New Roman"/>
          <w:sz w:val="22"/>
          <w:szCs w:val="22"/>
        </w:rPr>
        <w:t xml:space="preserve">, </w:t>
      </w:r>
      <m:oMath>
        <m:r>
          <w:rPr>
            <w:rFonts w:ascii="Cambria Math" w:hAnsi="Cambria Math" w:cs="Times New Roman"/>
            <w:sz w:val="22"/>
            <w:szCs w:val="22"/>
          </w:rPr>
          <m:t>ε</m:t>
        </m:r>
        <m:r>
          <m:rPr>
            <m:scr m:val="script"/>
            <m:sty m:val="p"/>
          </m:rPr>
          <w:rPr>
            <w:rFonts w:ascii="Cambria Math" w:hAnsi="Cambria Math" w:cs="Times New Roman"/>
            <w:sz w:val="22"/>
            <w:szCs w:val="22"/>
          </w:rPr>
          <m:t>∼N</m:t>
        </m:r>
        <m:d>
          <m:dPr>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0.02</m:t>
                </m:r>
              </m:e>
              <m:sup>
                <m:r>
                  <w:rPr>
                    <w:rFonts w:ascii="Cambria Math" w:hAnsi="Cambria Math" w:cs="Times New Roman"/>
                    <w:sz w:val="22"/>
                    <w:szCs w:val="22"/>
                  </w:rPr>
                  <m:t>2</m:t>
                </m:r>
              </m:sup>
            </m:sSup>
            <m:r>
              <w:rPr>
                <w:rFonts w:ascii="Cambria Math" w:hAnsi="Cambria Math" w:cs="Times New Roman"/>
                <w:sz w:val="22"/>
                <w:szCs w:val="22"/>
              </w:rPr>
              <m:t>I</m:t>
            </m:r>
          </m:e>
        </m:d>
      </m:oMath>
      <w:r w:rsidRPr="001A556C">
        <w:rPr>
          <w:rFonts w:ascii="Times New Roman" w:hAnsi="Times New Roman" w:cs="Times New Roman"/>
          <w:sz w:val="22"/>
          <w:szCs w:val="22"/>
        </w:rPr>
        <w:t>, with labels unchanged.</w:t>
      </w:r>
    </w:p>
    <w:p w14:paraId="05DCA079"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Regime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5</m:t>
            </m:r>
          </m:sub>
        </m:sSub>
      </m:oMath>
      <w:r w:rsidRPr="001A556C">
        <w:rPr>
          <w:rFonts w:ascii="Times New Roman" w:hAnsi="Times New Roman" w:cs="Times New Roman"/>
          <w:sz w:val="22"/>
          <w:szCs w:val="22"/>
        </w:rPr>
        <w:t xml:space="preserve"> is qualitatively distinct: it is drift with an optimiser behind it, and it violates the exchangeability that justifies retraining on recent data.</w:t>
      </w:r>
    </w:p>
    <w:p w14:paraId="05DCA07A" w14:textId="6A48490A" w:rsidR="00427A24" w:rsidRPr="001A556C" w:rsidRDefault="00427A24">
      <w:pPr>
        <w:rPr>
          <w:rFonts w:ascii="Times New Roman" w:hAnsi="Times New Roman" w:cs="Times New Roman"/>
          <w:sz w:val="22"/>
          <w:szCs w:val="22"/>
        </w:rPr>
      </w:pPr>
    </w:p>
    <w:p w14:paraId="05DCA07B" w14:textId="77777777" w:rsidR="00427A24" w:rsidRPr="001A556C" w:rsidRDefault="00000000">
      <w:pPr>
        <w:pStyle w:val="Heading2"/>
        <w:rPr>
          <w:rFonts w:ascii="Times New Roman" w:hAnsi="Times New Roman" w:cs="Times New Roman"/>
          <w:color w:val="auto"/>
          <w:sz w:val="22"/>
          <w:szCs w:val="22"/>
        </w:rPr>
      </w:pPr>
      <w:bookmarkStart w:id="15" w:name="the-statistical-monitoring-battery"/>
      <w:bookmarkEnd w:id="11"/>
      <w:bookmarkEnd w:id="14"/>
      <w:r w:rsidRPr="001A556C">
        <w:rPr>
          <w:rFonts w:ascii="Times New Roman" w:hAnsi="Times New Roman" w:cs="Times New Roman"/>
          <w:color w:val="auto"/>
          <w:sz w:val="22"/>
          <w:szCs w:val="22"/>
        </w:rPr>
        <w:lastRenderedPageBreak/>
        <w:t>4. The Statistical Monitoring Battery</w:t>
      </w:r>
    </w:p>
    <w:p w14:paraId="05DCA07C" w14:textId="77777777" w:rsidR="00427A24" w:rsidRPr="001A556C" w:rsidRDefault="00000000">
      <w:pPr>
        <w:pStyle w:val="Heading3"/>
        <w:rPr>
          <w:rFonts w:ascii="Times New Roman" w:hAnsi="Times New Roman" w:cs="Times New Roman"/>
          <w:color w:val="auto"/>
          <w:sz w:val="22"/>
          <w:szCs w:val="22"/>
        </w:rPr>
      </w:pPr>
      <w:bookmarkStart w:id="16" w:name="batch-divergence-statistics"/>
      <w:r w:rsidRPr="001A556C">
        <w:rPr>
          <w:rFonts w:ascii="Times New Roman" w:hAnsi="Times New Roman" w:cs="Times New Roman"/>
          <w:color w:val="auto"/>
          <w:sz w:val="22"/>
          <w:szCs w:val="22"/>
        </w:rPr>
        <w:t>4.1 Batch divergence statistics</w:t>
      </w:r>
    </w:p>
    <w:p w14:paraId="05DCA07D"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Let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r>
          <w:rPr>
            <w:rFonts w:ascii="Cambria Math" w:hAnsi="Cambria Math" w:cs="Times New Roman"/>
            <w:sz w:val="22"/>
            <w:szCs w:val="22"/>
          </w:rPr>
          <m:t>x</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B</m:t>
            </m:r>
          </m:e>
          <m:sub>
            <m:r>
              <w:rPr>
                <w:rFonts w:ascii="Cambria Math" w:hAnsi="Cambria Math" w:cs="Times New Roman"/>
                <w:sz w:val="22"/>
                <w:szCs w:val="22"/>
              </w:rPr>
              <m:t>t</m:t>
            </m:r>
          </m:sub>
        </m:sSub>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denote the batch score set and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0</m:t>
            </m:r>
          </m:sub>
        </m:sSub>
      </m:oMath>
      <w:r w:rsidRPr="001A556C">
        <w:rPr>
          <w:rFonts w:ascii="Times New Roman" w:hAnsi="Times New Roman" w:cs="Times New Roman"/>
          <w:sz w:val="22"/>
          <w:szCs w:val="22"/>
        </w:rPr>
        <w:t xml:space="preserve"> the reference score set. Bin the score axis at reference deciles to obtain reference and current histograms </w:t>
      </w:r>
      <m:oMath>
        <m:sSup>
          <m:sSupPr>
            <m:ctrlPr>
              <w:rPr>
                <w:rFonts w:ascii="Cambria Math" w:hAnsi="Cambria Math" w:cs="Times New Roman"/>
                <w:sz w:val="22"/>
                <w:szCs w:val="22"/>
              </w:rPr>
            </m:ctrlPr>
          </m:sSupPr>
          <m:e>
            <m:r>
              <w:rPr>
                <w:rFonts w:ascii="Cambria Math" w:hAnsi="Cambria Math" w:cs="Times New Roman"/>
                <w:sz w:val="22"/>
                <w:szCs w:val="22"/>
              </w:rPr>
              <m:t>p</m:t>
            </m:r>
          </m:e>
          <m:sup>
            <m:r>
              <m:rPr>
                <m:sty m:val="p"/>
              </m:rPr>
              <w:rPr>
                <w:rFonts w:ascii="Cambria Math" w:hAnsi="Cambria Math" w:cs="Times New Roman"/>
                <w:sz w:val="22"/>
                <w:szCs w:val="22"/>
              </w:rPr>
              <m:t>ref</m:t>
            </m:r>
          </m:sup>
        </m:sSup>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p</m:t>
            </m:r>
          </m:e>
          <m:sup>
            <m:r>
              <w:rPr>
                <w:rFonts w:ascii="Cambria Math" w:hAnsi="Cambria Math" w:cs="Times New Roman"/>
                <w:sz w:val="22"/>
                <w:szCs w:val="22"/>
              </w:rPr>
              <m:t>t</m:t>
            </m:r>
          </m:sup>
        </m:sSup>
      </m:oMath>
      <w:r w:rsidRPr="001A556C">
        <w:rPr>
          <w:rFonts w:ascii="Times New Roman" w:hAnsi="Times New Roman" w:cs="Times New Roman"/>
          <w:sz w:val="22"/>
          <w:szCs w:val="22"/>
        </w:rPr>
        <w:t xml:space="preserve"> over </w:t>
      </w:r>
      <m:oMath>
        <m:r>
          <w:rPr>
            <w:rFonts w:ascii="Cambria Math" w:hAnsi="Cambria Math" w:cs="Times New Roman"/>
            <w:sz w:val="22"/>
            <w:szCs w:val="22"/>
          </w:rPr>
          <m:t>m</m:t>
        </m:r>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sz w:val="22"/>
          <w:szCs w:val="22"/>
        </w:rPr>
        <w:t xml:space="preserve"> bins with additive smoothing </w:t>
      </w:r>
      <m:oMath>
        <m:r>
          <w:rPr>
            <w:rFonts w:ascii="Cambria Math" w:hAnsi="Cambria Math" w:cs="Times New Roman"/>
            <w:sz w:val="22"/>
            <w:szCs w:val="22"/>
          </w:rPr>
          <m:t>ϵ</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10</m:t>
            </m:r>
          </m:e>
          <m:sup>
            <m:r>
              <m:rPr>
                <m:sty m:val="p"/>
              </m:rPr>
              <w:rPr>
                <w:rFonts w:ascii="Cambria Math" w:hAnsi="Cambria Math" w:cs="Times New Roman"/>
                <w:sz w:val="22"/>
                <w:szCs w:val="22"/>
              </w:rPr>
              <m:t>-</m:t>
            </m:r>
            <m:r>
              <w:rPr>
                <w:rFonts w:ascii="Cambria Math" w:hAnsi="Cambria Math" w:cs="Times New Roman"/>
                <w:sz w:val="22"/>
                <w:szCs w:val="22"/>
              </w:rPr>
              <m:t>6</m:t>
            </m:r>
          </m:sup>
        </m:sSup>
      </m:oMath>
      <w:r w:rsidRPr="001A556C">
        <w:rPr>
          <w:rFonts w:ascii="Times New Roman" w:hAnsi="Times New Roman" w:cs="Times New Roman"/>
          <w:sz w:val="22"/>
          <w:szCs w:val="22"/>
        </w:rPr>
        <w:t>. We compute:</w:t>
      </w:r>
    </w:p>
    <w:p w14:paraId="05DCA07E" w14:textId="77777777" w:rsidR="00427A24" w:rsidRPr="001A556C" w:rsidRDefault="00000000" w:rsidP="003942E3">
      <w:pPr>
        <w:pStyle w:val="BodyText"/>
        <w:spacing w:line="360" w:lineRule="auto"/>
        <w:jc w:val="both"/>
        <w:rPr>
          <w:rFonts w:ascii="Times New Roman" w:hAnsi="Times New Roman" w:cs="Times New Roman"/>
          <w:sz w:val="22"/>
          <w:szCs w:val="22"/>
        </w:rPr>
      </w:pPr>
      <m:oMathPara>
        <m:oMathParaPr>
          <m:jc m:val="center"/>
        </m:oMathParaPr>
        <m:oMath>
          <m:sSub>
            <m:sSubPr>
              <m:ctrlPr>
                <w:rPr>
                  <w:rFonts w:ascii="Cambria Math" w:hAnsi="Cambria Math" w:cs="Times New Roman"/>
                  <w:sz w:val="22"/>
                  <w:szCs w:val="22"/>
                </w:rPr>
              </m:ctrlPr>
            </m:sSubPr>
            <m:e>
              <m:r>
                <m:rPr>
                  <m:sty m:val="p"/>
                </m:rPr>
                <w:rPr>
                  <w:rFonts w:ascii="Cambria Math" w:hAnsi="Cambria Math" w:cs="Times New Roman"/>
                  <w:sz w:val="22"/>
                  <w:szCs w:val="22"/>
                </w:rPr>
                <m:t>PSI</m:t>
              </m:r>
            </m:e>
            <m:sub>
              <m:r>
                <w:rPr>
                  <w:rFonts w:ascii="Cambria Math" w:hAnsi="Cambria Math" w:cs="Times New Roman"/>
                  <w:sz w:val="22"/>
                  <w:szCs w:val="22"/>
                </w:rPr>
                <m:t>t</m:t>
              </m:r>
            </m:sub>
          </m:sSub>
          <m:r>
            <m:rPr>
              <m:sty m:val="p"/>
            </m:rPr>
            <w:rPr>
              <w:rFonts w:ascii="Cambria Math" w:hAnsi="Cambria Math" w:cs="Times New Roman"/>
              <w:sz w:val="22"/>
              <w:szCs w:val="22"/>
            </w:rPr>
            <m:t>=</m:t>
          </m:r>
          <m:nary>
            <m:naryPr>
              <m:chr m:val="∑"/>
              <m:limLoc m:val="undOvr"/>
              <m:ctrlPr>
                <w:rPr>
                  <w:rFonts w:ascii="Cambria Math" w:hAnsi="Cambria Math" w:cs="Times New Roman"/>
                  <w:sz w:val="22"/>
                  <w:szCs w:val="22"/>
                </w:rPr>
              </m:ctrlPr>
            </m:naryPr>
            <m:sub>
              <m:r>
                <w:rPr>
                  <w:rFonts w:ascii="Cambria Math" w:hAnsi="Cambria Math" w:cs="Times New Roman"/>
                  <w:sz w:val="22"/>
                  <w:szCs w:val="22"/>
                </w:rPr>
                <m:t>b</m:t>
              </m:r>
              <m:r>
                <m:rPr>
                  <m:sty m:val="p"/>
                </m:rPr>
                <w:rPr>
                  <w:rFonts w:ascii="Cambria Math" w:hAnsi="Cambria Math" w:cs="Times New Roman"/>
                  <w:sz w:val="22"/>
                  <w:szCs w:val="22"/>
                </w:rPr>
                <m:t>=</m:t>
              </m:r>
              <m:r>
                <w:rPr>
                  <w:rFonts w:ascii="Cambria Math" w:hAnsi="Cambria Math" w:cs="Times New Roman"/>
                  <w:sz w:val="22"/>
                  <w:szCs w:val="22"/>
                </w:rPr>
                <m:t>1</m:t>
              </m:r>
            </m:sub>
            <m:sup>
              <m:r>
                <w:rPr>
                  <w:rFonts w:ascii="Cambria Math" w:hAnsi="Cambria Math" w:cs="Times New Roman"/>
                  <w:sz w:val="22"/>
                  <w:szCs w:val="22"/>
                </w:rPr>
                <m:t>m</m:t>
              </m:r>
            </m:sup>
            <m:e>
              <m:d>
                <m:dPr>
                  <m:ctrlPr>
                    <w:rPr>
                      <w:rFonts w:ascii="Cambria Math" w:hAnsi="Cambria Math" w:cs="Times New Roman"/>
                      <w:sz w:val="22"/>
                      <w:szCs w:val="22"/>
                    </w:rPr>
                  </m:ctrlPr>
                </m:dPr>
                <m:e>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w:rPr>
                          <w:rFonts w:ascii="Cambria Math" w:hAnsi="Cambria Math" w:cs="Times New Roman"/>
                          <w:sz w:val="22"/>
                          <w:szCs w:val="22"/>
                        </w:rPr>
                        <m:t>t</m:t>
                      </m:r>
                    </m:sup>
                  </m:sSubSup>
                  <m:r>
                    <m:rPr>
                      <m:sty m:val="p"/>
                    </m:rPr>
                    <w:rPr>
                      <w:rFonts w:ascii="Cambria Math" w:hAnsi="Cambria Math" w:cs="Times New Roman"/>
                      <w:sz w:val="22"/>
                      <w:szCs w:val="22"/>
                    </w:rPr>
                    <m:t>-</m:t>
                  </m:r>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m:rPr>
                          <m:sty m:val="p"/>
                        </m:rPr>
                        <w:rPr>
                          <w:rFonts w:ascii="Cambria Math" w:hAnsi="Cambria Math" w:cs="Times New Roman"/>
                          <w:sz w:val="22"/>
                          <w:szCs w:val="22"/>
                        </w:rPr>
                        <m:t>ref</m:t>
                      </m:r>
                    </m:sup>
                  </m:sSubSup>
                </m:e>
              </m:d>
            </m:e>
          </m:nary>
          <m:r>
            <m:rPr>
              <m:sty m:val="p"/>
            </m:rPr>
            <w:rPr>
              <w:rFonts w:ascii="Cambria Math" w:hAnsi="Cambria Math" w:cs="Times New Roman"/>
              <w:sz w:val="22"/>
              <w:szCs w:val="22"/>
            </w:rPr>
            <m:t>ln</m:t>
          </m:r>
          <m:f>
            <m:fPr>
              <m:ctrlPr>
                <w:rPr>
                  <w:rFonts w:ascii="Cambria Math" w:hAnsi="Cambria Math" w:cs="Times New Roman"/>
                  <w:sz w:val="22"/>
                  <w:szCs w:val="22"/>
                </w:rPr>
              </m:ctrlPr>
            </m:fPr>
            <m:num>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w:rPr>
                      <w:rFonts w:ascii="Cambria Math" w:hAnsi="Cambria Math" w:cs="Times New Roman"/>
                      <w:sz w:val="22"/>
                      <w:szCs w:val="22"/>
                    </w:rPr>
                    <m:t>t</m:t>
                  </m:r>
                </m:sup>
              </m:sSubSup>
            </m:num>
            <m:den>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m:rPr>
                      <m:sty m:val="p"/>
                    </m:rPr>
                    <w:rPr>
                      <w:rFonts w:ascii="Cambria Math" w:hAnsi="Cambria Math" w:cs="Times New Roman"/>
                      <w:sz w:val="22"/>
                      <w:szCs w:val="22"/>
                    </w:rPr>
                    <m:t>ref</m:t>
                  </m:r>
                </m:sup>
              </m:sSubSup>
            </m:den>
          </m:f>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m:rPr>
                  <m:sty m:val="p"/>
                </m:rPr>
                <w:rPr>
                  <w:rFonts w:ascii="Cambria Math" w:hAnsi="Cambria Math" w:cs="Times New Roman"/>
                  <w:sz w:val="22"/>
                  <w:szCs w:val="22"/>
                </w:rPr>
                <m:t>KL</m:t>
              </m:r>
            </m:e>
            <m:sub>
              <m:r>
                <w:rPr>
                  <w:rFonts w:ascii="Cambria Math" w:hAnsi="Cambria Math" w:cs="Times New Roman"/>
                  <w:sz w:val="22"/>
                  <w:szCs w:val="22"/>
                </w:rPr>
                <m:t>t</m:t>
              </m:r>
            </m:sub>
          </m:sSub>
          <m:r>
            <m:rPr>
              <m:sty m:val="p"/>
            </m:rPr>
            <w:rPr>
              <w:rFonts w:ascii="Cambria Math" w:hAnsi="Cambria Math" w:cs="Times New Roman"/>
              <w:sz w:val="22"/>
              <w:szCs w:val="22"/>
            </w:rPr>
            <m:t>=</m:t>
          </m:r>
          <m:nary>
            <m:naryPr>
              <m:chr m:val="∑"/>
              <m:limLoc m:val="undOvr"/>
              <m:ctrlPr>
                <w:rPr>
                  <w:rFonts w:ascii="Cambria Math" w:hAnsi="Cambria Math" w:cs="Times New Roman"/>
                  <w:sz w:val="22"/>
                  <w:szCs w:val="22"/>
                </w:rPr>
              </m:ctrlPr>
            </m:naryPr>
            <m:sub>
              <m:r>
                <w:rPr>
                  <w:rFonts w:ascii="Cambria Math" w:hAnsi="Cambria Math" w:cs="Times New Roman"/>
                  <w:sz w:val="22"/>
                  <w:szCs w:val="22"/>
                </w:rPr>
                <m:t>b</m:t>
              </m:r>
              <m:r>
                <m:rPr>
                  <m:sty m:val="p"/>
                </m:rPr>
                <w:rPr>
                  <w:rFonts w:ascii="Cambria Math" w:hAnsi="Cambria Math" w:cs="Times New Roman"/>
                  <w:sz w:val="22"/>
                  <w:szCs w:val="22"/>
                </w:rPr>
                <m:t>=</m:t>
              </m:r>
              <m:r>
                <w:rPr>
                  <w:rFonts w:ascii="Cambria Math" w:hAnsi="Cambria Math" w:cs="Times New Roman"/>
                  <w:sz w:val="22"/>
                  <w:szCs w:val="22"/>
                </w:rPr>
                <m:t>1</m:t>
              </m:r>
            </m:sub>
            <m:sup>
              <m:r>
                <w:rPr>
                  <w:rFonts w:ascii="Cambria Math" w:hAnsi="Cambria Math" w:cs="Times New Roman"/>
                  <w:sz w:val="22"/>
                  <w:szCs w:val="22"/>
                </w:rPr>
                <m:t>m</m:t>
              </m:r>
            </m:sup>
            <m:e>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w:rPr>
                      <w:rFonts w:ascii="Cambria Math" w:hAnsi="Cambria Math" w:cs="Times New Roman"/>
                      <w:sz w:val="22"/>
                      <w:szCs w:val="22"/>
                    </w:rPr>
                    <m:t>t</m:t>
                  </m:r>
                </m:sup>
              </m:sSubSup>
            </m:e>
          </m:nary>
          <m:r>
            <m:rPr>
              <m:sty m:val="p"/>
            </m:rPr>
            <w:rPr>
              <w:rFonts w:ascii="Cambria Math" w:hAnsi="Cambria Math" w:cs="Times New Roman"/>
              <w:sz w:val="22"/>
              <w:szCs w:val="22"/>
            </w:rPr>
            <m:t>ln</m:t>
          </m:r>
          <m:f>
            <m:fPr>
              <m:ctrlPr>
                <w:rPr>
                  <w:rFonts w:ascii="Cambria Math" w:hAnsi="Cambria Math" w:cs="Times New Roman"/>
                  <w:sz w:val="22"/>
                  <w:szCs w:val="22"/>
                </w:rPr>
              </m:ctrlPr>
            </m:fPr>
            <m:num>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w:rPr>
                      <w:rFonts w:ascii="Cambria Math" w:hAnsi="Cambria Math" w:cs="Times New Roman"/>
                      <w:sz w:val="22"/>
                      <w:szCs w:val="22"/>
                    </w:rPr>
                    <m:t>t</m:t>
                  </m:r>
                </m:sup>
              </m:sSubSup>
            </m:num>
            <m:den>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m:rPr>
                      <m:sty m:val="p"/>
                    </m:rPr>
                    <w:rPr>
                      <w:rFonts w:ascii="Cambria Math" w:hAnsi="Cambria Math" w:cs="Times New Roman"/>
                      <w:sz w:val="22"/>
                      <w:szCs w:val="22"/>
                    </w:rPr>
                    <m:t>ref</m:t>
                  </m:r>
                </m:sup>
              </m:sSubSup>
            </m:den>
          </m:f>
          <m:r>
            <m:rPr>
              <m:sty m:val="p"/>
            </m:rPr>
            <w:rPr>
              <w:rFonts w:ascii="Cambria Math" w:hAnsi="Cambria Math" w:cs="Times New Roman"/>
              <w:sz w:val="22"/>
              <w:szCs w:val="22"/>
            </w:rPr>
            <m:t>,</m:t>
          </m:r>
        </m:oMath>
      </m:oMathPara>
    </w:p>
    <w:p w14:paraId="05DCA07F" w14:textId="77777777" w:rsidR="00427A24" w:rsidRPr="001A556C" w:rsidRDefault="00000000" w:rsidP="003942E3">
      <w:pPr>
        <w:pStyle w:val="FirstParagraph"/>
        <w:spacing w:line="360" w:lineRule="auto"/>
        <w:jc w:val="both"/>
        <w:rPr>
          <w:rFonts w:ascii="Times New Roman" w:hAnsi="Times New Roman" w:cs="Times New Roman"/>
          <w:sz w:val="22"/>
          <w:szCs w:val="22"/>
        </w:rPr>
      </w:pPr>
      <m:oMathPara>
        <m:oMathParaPr>
          <m:jc m:val="center"/>
        </m:oMathParaPr>
        <m:oMath>
          <m:sSub>
            <m:sSubPr>
              <m:ctrlPr>
                <w:rPr>
                  <w:rFonts w:ascii="Cambria Math" w:hAnsi="Cambria Math" w:cs="Times New Roman"/>
                  <w:sz w:val="22"/>
                  <w:szCs w:val="22"/>
                </w:rPr>
              </m:ctrlPr>
            </m:sSubPr>
            <m:e>
              <m:r>
                <m:rPr>
                  <m:sty m:val="p"/>
                </m:rPr>
                <w:rPr>
                  <w:rFonts w:ascii="Cambria Math" w:hAnsi="Cambria Math" w:cs="Times New Roman"/>
                  <w:sz w:val="22"/>
                  <w:szCs w:val="22"/>
                </w:rPr>
                <m:t>JS</m:t>
              </m:r>
            </m:e>
            <m:sub>
              <m:r>
                <w:rPr>
                  <w:rFonts w:ascii="Cambria Math" w:hAnsi="Cambria Math" w:cs="Times New Roman"/>
                  <w:sz w:val="22"/>
                  <w:szCs w:val="22"/>
                </w:rPr>
                <m:t>t</m:t>
              </m:r>
            </m:sub>
          </m:sSub>
          <m:r>
            <m:rPr>
              <m:sty m:val="p"/>
            </m:rPr>
            <w:rPr>
              <w:rFonts w:ascii="Cambria Math" w:hAnsi="Cambria Math" w:cs="Times New Roman"/>
              <w:sz w:val="22"/>
              <w:szCs w:val="22"/>
            </w:rPr>
            <m:t>=</m:t>
          </m:r>
          <m:f>
            <m:fPr>
              <m:type m:val="lin"/>
              <m:ctrlPr>
                <w:rPr>
                  <w:rFonts w:ascii="Cambria Math" w:hAnsi="Cambria Math" w:cs="Times New Roman"/>
                  <w:sz w:val="22"/>
                  <w:szCs w:val="22"/>
                </w:rPr>
              </m:ctrlPr>
            </m:fPr>
            <m:num>
              <m:r>
                <w:rPr>
                  <w:rFonts w:ascii="Cambria Math" w:hAnsi="Cambria Math" w:cs="Times New Roman"/>
                  <w:sz w:val="22"/>
                  <w:szCs w:val="22"/>
                </w:rPr>
                <m:t>1</m:t>
              </m:r>
            </m:num>
            <m:den>
              <m:r>
                <w:rPr>
                  <w:rFonts w:ascii="Cambria Math" w:hAnsi="Cambria Math" w:cs="Times New Roman"/>
                  <w:sz w:val="22"/>
                  <w:szCs w:val="22"/>
                </w:rPr>
                <m:t>2</m:t>
              </m:r>
            </m:den>
          </m:f>
          <m:r>
            <w:rPr>
              <w:rFonts w:ascii="Cambria Math" w:hAnsi="Cambria Math" w:cs="Times New Roman"/>
              <w:sz w:val="22"/>
              <w:szCs w:val="22"/>
            </w:rPr>
            <m:t>​</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b</m:t>
              </m:r>
            </m:sub>
            <m:sup>
              <m:r>
                <w:rPr>
                  <w:rFonts w:ascii="Cambria Math" w:hAnsi="Cambria Math" w:cs="Times New Roman"/>
                  <w:sz w:val="22"/>
                  <w:szCs w:val="22"/>
                </w:rPr>
                <m:t>​</m:t>
              </m:r>
            </m:sup>
            <m:e>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m:rPr>
                      <m:sty m:val="p"/>
                    </m:rPr>
                    <w:rPr>
                      <w:rFonts w:ascii="Cambria Math" w:hAnsi="Cambria Math" w:cs="Times New Roman"/>
                      <w:sz w:val="22"/>
                      <w:szCs w:val="22"/>
                    </w:rPr>
                    <m:t>ref</m:t>
                  </m:r>
                </m:sup>
              </m:sSubSup>
            </m:e>
          </m:nary>
          <m:sSub>
            <m:sSubPr>
              <m:ctrlPr>
                <w:rPr>
                  <w:rFonts w:ascii="Cambria Math" w:hAnsi="Cambria Math" w:cs="Times New Roman"/>
                  <w:sz w:val="22"/>
                  <w:szCs w:val="22"/>
                </w:rPr>
              </m:ctrlPr>
            </m:sSubPr>
            <m:e>
              <m:r>
                <m:rPr>
                  <m:sty m:val="p"/>
                </m:rPr>
                <w:rPr>
                  <w:rFonts w:ascii="Cambria Math" w:hAnsi="Cambria Math" w:cs="Times New Roman"/>
                  <w:sz w:val="22"/>
                  <w:szCs w:val="22"/>
                </w:rPr>
                <m:t>log</m:t>
              </m:r>
            </m:e>
            <m:sub>
              <m:r>
                <w:rPr>
                  <w:rFonts w:ascii="Cambria Math" w:hAnsi="Cambria Math" w:cs="Times New Roman"/>
                  <w:sz w:val="22"/>
                  <w:szCs w:val="22"/>
                </w:rPr>
                <m:t>2</m:t>
              </m:r>
            </m:sub>
          </m:sSub>
          <m:f>
            <m:fPr>
              <m:ctrlPr>
                <w:rPr>
                  <w:rFonts w:ascii="Cambria Math" w:hAnsi="Cambria Math" w:cs="Times New Roman"/>
                  <w:sz w:val="22"/>
                  <w:szCs w:val="22"/>
                </w:rPr>
              </m:ctrlPr>
            </m:fPr>
            <m:num>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m:rPr>
                      <m:sty m:val="p"/>
                    </m:rPr>
                    <w:rPr>
                      <w:rFonts w:ascii="Cambria Math" w:hAnsi="Cambria Math" w:cs="Times New Roman"/>
                      <w:sz w:val="22"/>
                      <w:szCs w:val="22"/>
                    </w:rPr>
                    <m:t>ref</m:t>
                  </m:r>
                </m:sup>
              </m:sSubSup>
            </m:num>
            <m:den>
              <m:sSub>
                <m:sSubPr>
                  <m:ctrlPr>
                    <w:rPr>
                      <w:rFonts w:ascii="Cambria Math" w:hAnsi="Cambria Math" w:cs="Times New Roman"/>
                      <w:sz w:val="22"/>
                      <w:szCs w:val="22"/>
                    </w:rPr>
                  </m:ctrlPr>
                </m:sSubPr>
                <m:e>
                  <m:acc>
                    <m:accPr>
                      <m:chr m:val="‾"/>
                      <m:ctrlPr>
                        <w:rPr>
                          <w:rFonts w:ascii="Cambria Math" w:hAnsi="Cambria Math" w:cs="Times New Roman"/>
                          <w:sz w:val="22"/>
                          <w:szCs w:val="22"/>
                        </w:rPr>
                      </m:ctrlPr>
                    </m:accPr>
                    <m:e>
                      <m:r>
                        <w:rPr>
                          <w:rFonts w:ascii="Cambria Math" w:hAnsi="Cambria Math" w:cs="Times New Roman"/>
                          <w:sz w:val="22"/>
                          <w:szCs w:val="22"/>
                        </w:rPr>
                        <m:t>p</m:t>
                      </m:r>
                    </m:e>
                  </m:acc>
                </m:e>
                <m:sub>
                  <m:r>
                    <w:rPr>
                      <w:rFonts w:ascii="Cambria Math" w:hAnsi="Cambria Math" w:cs="Times New Roman"/>
                      <w:sz w:val="22"/>
                      <w:szCs w:val="22"/>
                    </w:rPr>
                    <m:t>b</m:t>
                  </m:r>
                </m:sub>
              </m:sSub>
            </m:den>
          </m:f>
          <m:r>
            <m:rPr>
              <m:sty m:val="p"/>
            </m:rPr>
            <w:rPr>
              <w:rFonts w:ascii="Cambria Math" w:hAnsi="Cambria Math" w:cs="Times New Roman"/>
              <w:sz w:val="22"/>
              <w:szCs w:val="22"/>
            </w:rPr>
            <m:t>+</m:t>
          </m:r>
          <m:f>
            <m:fPr>
              <m:type m:val="lin"/>
              <m:ctrlPr>
                <w:rPr>
                  <w:rFonts w:ascii="Cambria Math" w:hAnsi="Cambria Math" w:cs="Times New Roman"/>
                  <w:sz w:val="22"/>
                  <w:szCs w:val="22"/>
                </w:rPr>
              </m:ctrlPr>
            </m:fPr>
            <m:num>
              <m:r>
                <w:rPr>
                  <w:rFonts w:ascii="Cambria Math" w:hAnsi="Cambria Math" w:cs="Times New Roman"/>
                  <w:sz w:val="22"/>
                  <w:szCs w:val="22"/>
                </w:rPr>
                <m:t>1</m:t>
              </m:r>
            </m:num>
            <m:den>
              <m:r>
                <w:rPr>
                  <w:rFonts w:ascii="Cambria Math" w:hAnsi="Cambria Math" w:cs="Times New Roman"/>
                  <w:sz w:val="22"/>
                  <w:szCs w:val="22"/>
                </w:rPr>
                <m:t>2</m:t>
              </m:r>
            </m:den>
          </m:f>
          <m:r>
            <w:rPr>
              <w:rFonts w:ascii="Cambria Math" w:hAnsi="Cambria Math" w:cs="Times New Roman"/>
              <w:sz w:val="22"/>
              <w:szCs w:val="22"/>
            </w:rPr>
            <m:t>​</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b</m:t>
              </m:r>
            </m:sub>
            <m:sup>
              <m:r>
                <w:rPr>
                  <w:rFonts w:ascii="Cambria Math" w:hAnsi="Cambria Math" w:cs="Times New Roman"/>
                  <w:sz w:val="22"/>
                  <w:szCs w:val="22"/>
                </w:rPr>
                <m:t>​</m:t>
              </m:r>
            </m:sup>
            <m:e>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w:rPr>
                      <w:rFonts w:ascii="Cambria Math" w:hAnsi="Cambria Math" w:cs="Times New Roman"/>
                      <w:sz w:val="22"/>
                      <w:szCs w:val="22"/>
                    </w:rPr>
                    <m:t>t</m:t>
                  </m:r>
                </m:sup>
              </m:sSubSup>
            </m:e>
          </m:nary>
          <m:sSub>
            <m:sSubPr>
              <m:ctrlPr>
                <w:rPr>
                  <w:rFonts w:ascii="Cambria Math" w:hAnsi="Cambria Math" w:cs="Times New Roman"/>
                  <w:sz w:val="22"/>
                  <w:szCs w:val="22"/>
                </w:rPr>
              </m:ctrlPr>
            </m:sSubPr>
            <m:e>
              <m:r>
                <m:rPr>
                  <m:sty m:val="p"/>
                </m:rPr>
                <w:rPr>
                  <w:rFonts w:ascii="Cambria Math" w:hAnsi="Cambria Math" w:cs="Times New Roman"/>
                  <w:sz w:val="22"/>
                  <w:szCs w:val="22"/>
                </w:rPr>
                <m:t>log</m:t>
              </m:r>
            </m:e>
            <m:sub>
              <m:r>
                <w:rPr>
                  <w:rFonts w:ascii="Cambria Math" w:hAnsi="Cambria Math" w:cs="Times New Roman"/>
                  <w:sz w:val="22"/>
                  <w:szCs w:val="22"/>
                </w:rPr>
                <m:t>2</m:t>
              </m:r>
            </m:sub>
          </m:sSub>
          <m:f>
            <m:fPr>
              <m:ctrlPr>
                <w:rPr>
                  <w:rFonts w:ascii="Cambria Math" w:hAnsi="Cambria Math" w:cs="Times New Roman"/>
                  <w:sz w:val="22"/>
                  <w:szCs w:val="22"/>
                </w:rPr>
              </m:ctrlPr>
            </m:fPr>
            <m:num>
              <m:sSubSup>
                <m:sSubSupPr>
                  <m:ctrlPr>
                    <w:rPr>
                      <w:rFonts w:ascii="Cambria Math" w:hAnsi="Cambria Math" w:cs="Times New Roman"/>
                      <w:sz w:val="22"/>
                      <w:szCs w:val="22"/>
                    </w:rPr>
                  </m:ctrlPr>
                </m:sSubSupPr>
                <m:e>
                  <m:r>
                    <w:rPr>
                      <w:rFonts w:ascii="Cambria Math" w:hAnsi="Cambria Math" w:cs="Times New Roman"/>
                      <w:sz w:val="22"/>
                      <w:szCs w:val="22"/>
                    </w:rPr>
                    <m:t>p</m:t>
                  </m:r>
                </m:e>
                <m:sub>
                  <m:r>
                    <w:rPr>
                      <w:rFonts w:ascii="Cambria Math" w:hAnsi="Cambria Math" w:cs="Times New Roman"/>
                      <w:sz w:val="22"/>
                      <w:szCs w:val="22"/>
                    </w:rPr>
                    <m:t>b</m:t>
                  </m:r>
                </m:sub>
                <m:sup>
                  <m:r>
                    <w:rPr>
                      <w:rFonts w:ascii="Cambria Math" w:hAnsi="Cambria Math" w:cs="Times New Roman"/>
                      <w:sz w:val="22"/>
                      <w:szCs w:val="22"/>
                    </w:rPr>
                    <m:t>t</m:t>
                  </m:r>
                </m:sup>
              </m:sSubSup>
            </m:num>
            <m:den>
              <m:sSub>
                <m:sSubPr>
                  <m:ctrlPr>
                    <w:rPr>
                      <w:rFonts w:ascii="Cambria Math" w:hAnsi="Cambria Math" w:cs="Times New Roman"/>
                      <w:sz w:val="22"/>
                      <w:szCs w:val="22"/>
                    </w:rPr>
                  </m:ctrlPr>
                </m:sSubPr>
                <m:e>
                  <m:acc>
                    <m:accPr>
                      <m:chr m:val="‾"/>
                      <m:ctrlPr>
                        <w:rPr>
                          <w:rFonts w:ascii="Cambria Math" w:hAnsi="Cambria Math" w:cs="Times New Roman"/>
                          <w:sz w:val="22"/>
                          <w:szCs w:val="22"/>
                        </w:rPr>
                      </m:ctrlPr>
                    </m:accPr>
                    <m:e>
                      <m:r>
                        <w:rPr>
                          <w:rFonts w:ascii="Cambria Math" w:hAnsi="Cambria Math" w:cs="Times New Roman"/>
                          <w:sz w:val="22"/>
                          <w:szCs w:val="22"/>
                        </w:rPr>
                        <m:t>p</m:t>
                      </m:r>
                    </m:e>
                  </m:acc>
                </m:e>
                <m:sub>
                  <m:r>
                    <w:rPr>
                      <w:rFonts w:ascii="Cambria Math" w:hAnsi="Cambria Math" w:cs="Times New Roman"/>
                      <w:sz w:val="22"/>
                      <w:szCs w:val="22"/>
                    </w:rPr>
                    <m:t>b</m:t>
                  </m:r>
                </m:sub>
              </m:sSub>
            </m:den>
          </m:f>
          <m:r>
            <m:rPr>
              <m:sty m:val="p"/>
            </m:rPr>
            <w:rPr>
              <w:rFonts w:ascii="Cambria Math" w:hAnsi="Cambria Math" w:cs="Times New Roman"/>
              <w:sz w:val="22"/>
              <w:szCs w:val="22"/>
            </w:rPr>
            <m:t>,</m:t>
          </m:r>
          <m:r>
            <w:rPr>
              <w:rFonts w:ascii="Cambria Math" w:hAnsi="Cambria Math" w:cs="Times New Roman"/>
              <w:sz w:val="22"/>
              <w:szCs w:val="22"/>
            </w:rPr>
            <m:t> </m:t>
          </m:r>
          <m:acc>
            <m:accPr>
              <m:chr m:val="‾"/>
              <m:ctrlPr>
                <w:rPr>
                  <w:rFonts w:ascii="Cambria Math" w:hAnsi="Cambria Math" w:cs="Times New Roman"/>
                  <w:sz w:val="22"/>
                  <w:szCs w:val="22"/>
                </w:rPr>
              </m:ctrlPr>
            </m:accPr>
            <m:e>
              <m:r>
                <w:rPr>
                  <w:rFonts w:ascii="Cambria Math" w:hAnsi="Cambria Math" w:cs="Times New Roman"/>
                  <w:sz w:val="22"/>
                  <w:szCs w:val="22"/>
                </w:rPr>
                <m:t>p</m:t>
              </m:r>
            </m:e>
          </m:acc>
          <m:r>
            <m:rPr>
              <m:sty m:val="p"/>
            </m:rPr>
            <w:rPr>
              <w:rFonts w:ascii="Cambria Math" w:hAnsi="Cambria Math" w:cs="Times New Roman"/>
              <w:sz w:val="22"/>
              <w:szCs w:val="22"/>
            </w:rPr>
            <m:t>=</m:t>
          </m:r>
          <m:f>
            <m:fPr>
              <m:type m:val="lin"/>
              <m:ctrlPr>
                <w:rPr>
                  <w:rFonts w:ascii="Cambria Math" w:hAnsi="Cambria Math" w:cs="Times New Roman"/>
                  <w:sz w:val="22"/>
                  <w:szCs w:val="22"/>
                </w:rPr>
              </m:ctrlPr>
            </m:fPr>
            <m:num>
              <m:r>
                <w:rPr>
                  <w:rFonts w:ascii="Cambria Math" w:hAnsi="Cambria Math" w:cs="Times New Roman"/>
                  <w:sz w:val="22"/>
                  <w:szCs w:val="22"/>
                </w:rPr>
                <m:t>1</m:t>
              </m:r>
            </m:num>
            <m:den>
              <m:r>
                <w:rPr>
                  <w:rFonts w:ascii="Cambria Math" w:hAnsi="Cambria Math" w:cs="Times New Roman"/>
                  <w:sz w:val="22"/>
                  <w:szCs w:val="22"/>
                </w:rPr>
                <m:t>2</m:t>
              </m:r>
            </m:den>
          </m:f>
          <m:d>
            <m:dPr>
              <m:ctrlPr>
                <w:rPr>
                  <w:rFonts w:ascii="Cambria Math" w:hAnsi="Cambria Math" w:cs="Times New Roman"/>
                  <w:sz w:val="22"/>
                  <w:szCs w:val="22"/>
                </w:rPr>
              </m:ctrlPr>
            </m:dPr>
            <m:e>
              <m:sSup>
                <m:sSupPr>
                  <m:ctrlPr>
                    <w:rPr>
                      <w:rFonts w:ascii="Cambria Math" w:hAnsi="Cambria Math" w:cs="Times New Roman"/>
                      <w:sz w:val="22"/>
                      <w:szCs w:val="22"/>
                    </w:rPr>
                  </m:ctrlPr>
                </m:sSupPr>
                <m:e>
                  <m:r>
                    <w:rPr>
                      <w:rFonts w:ascii="Cambria Math" w:hAnsi="Cambria Math" w:cs="Times New Roman"/>
                      <w:sz w:val="22"/>
                      <w:szCs w:val="22"/>
                    </w:rPr>
                    <m:t>p</m:t>
                  </m:r>
                </m:e>
                <m:sup>
                  <m:r>
                    <m:rPr>
                      <m:sty m:val="p"/>
                    </m:rPr>
                    <w:rPr>
                      <w:rFonts w:ascii="Cambria Math" w:hAnsi="Cambria Math" w:cs="Times New Roman"/>
                      <w:sz w:val="22"/>
                      <w:szCs w:val="22"/>
                    </w:rPr>
                    <m:t>ref</m:t>
                  </m:r>
                </m:sup>
              </m:sSup>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p</m:t>
                  </m:r>
                </m:e>
                <m:sup>
                  <m:r>
                    <w:rPr>
                      <w:rFonts w:ascii="Cambria Math" w:hAnsi="Cambria Math" w:cs="Times New Roman"/>
                      <w:sz w:val="22"/>
                      <w:szCs w:val="22"/>
                    </w:rPr>
                    <m:t>t</m:t>
                  </m:r>
                </m:sup>
              </m:sSup>
            </m:e>
          </m:d>
          <m:r>
            <m:rPr>
              <m:sty m:val="p"/>
            </m:rPr>
            <w:rPr>
              <w:rFonts w:ascii="Cambria Math" w:hAnsi="Cambria Math" w:cs="Times New Roman"/>
              <w:sz w:val="22"/>
              <w:szCs w:val="22"/>
            </w:rPr>
            <m:t>,</m:t>
          </m:r>
        </m:oMath>
      </m:oMathPara>
    </w:p>
    <w:p w14:paraId="05DCA080"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together with the Wasserstein-1 distance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nary>
          <m:naryPr>
            <m:limLoc m:val="subSup"/>
            <m:ctrlPr>
              <w:rPr>
                <w:rFonts w:ascii="Cambria Math" w:hAnsi="Cambria Math" w:cs="Times New Roman"/>
                <w:sz w:val="22"/>
                <w:szCs w:val="22"/>
              </w:rPr>
            </m:ctrlPr>
          </m:naryPr>
          <m:sub>
            <m:r>
              <w:rPr>
                <w:rFonts w:ascii="Cambria Math" w:hAnsi="Cambria Math" w:cs="Times New Roman"/>
                <w:sz w:val="22"/>
                <w:szCs w:val="22"/>
              </w:rPr>
              <m:t>0</m:t>
            </m:r>
          </m:sub>
          <m:sup>
            <m:r>
              <w:rPr>
                <w:rFonts w:ascii="Cambria Math" w:hAnsi="Cambria Math" w:cs="Times New Roman"/>
                <w:sz w:val="22"/>
                <w:szCs w:val="22"/>
              </w:rPr>
              <m:t>1</m:t>
            </m:r>
          </m:sup>
          <m:e>
            <m:d>
              <m:dPr>
                <m:begChr m:val="|"/>
                <m:endChr m:val="|"/>
                <m:ctrlPr>
                  <w:rPr>
                    <w:rFonts w:ascii="Cambria Math" w:hAnsi="Cambria Math" w:cs="Times New Roman"/>
                    <w:sz w:val="22"/>
                    <w:szCs w:val="22"/>
                  </w:rPr>
                </m:ctrlPr>
              </m:dPr>
              <m:e>
                <m:sSubSup>
                  <m:sSubSupPr>
                    <m:ctrlPr>
                      <w:rPr>
                        <w:rFonts w:ascii="Cambria Math" w:hAnsi="Cambria Math" w:cs="Times New Roman"/>
                        <w:sz w:val="22"/>
                        <w:szCs w:val="22"/>
                      </w:rPr>
                    </m:ctrlPr>
                  </m:sSubSupPr>
                  <m:e>
                    <m:r>
                      <w:rPr>
                        <w:rFonts w:ascii="Cambria Math" w:hAnsi="Cambria Math" w:cs="Times New Roman"/>
                        <w:sz w:val="22"/>
                        <w:szCs w:val="22"/>
                      </w:rPr>
                      <m:t>F</m:t>
                    </m:r>
                  </m:e>
                  <m:sub>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0</m:t>
                        </m:r>
                      </m:sub>
                    </m:sSub>
                  </m:sub>
                  <m:sup>
                    <m:r>
                      <m:rPr>
                        <m:sty m:val="p"/>
                      </m:rPr>
                      <w:rPr>
                        <w:rFonts w:ascii="Cambria Math" w:hAnsi="Cambria Math" w:cs="Times New Roman"/>
                        <w:sz w:val="22"/>
                        <w:szCs w:val="22"/>
                      </w:rPr>
                      <m:t>-</m:t>
                    </m:r>
                    <m:r>
                      <w:rPr>
                        <w:rFonts w:ascii="Cambria Math" w:hAnsi="Cambria Math" w:cs="Times New Roman"/>
                        <w:sz w:val="22"/>
                        <w:szCs w:val="22"/>
                      </w:rPr>
                      <m:t>1</m:t>
                    </m:r>
                  </m:sup>
                </m:sSubSup>
                <m:d>
                  <m:dPr>
                    <m:ctrlPr>
                      <w:rPr>
                        <w:rFonts w:ascii="Cambria Math" w:hAnsi="Cambria Math" w:cs="Times New Roman"/>
                        <w:sz w:val="22"/>
                        <w:szCs w:val="22"/>
                      </w:rPr>
                    </m:ctrlPr>
                  </m:dPr>
                  <m:e>
                    <m:r>
                      <w:rPr>
                        <w:rFonts w:ascii="Cambria Math" w:hAnsi="Cambria Math" w:cs="Times New Roman"/>
                        <w:sz w:val="22"/>
                        <w:szCs w:val="22"/>
                      </w:rPr>
                      <m:t>u</m:t>
                    </m:r>
                  </m:e>
                </m:d>
                <m:r>
                  <m:rPr>
                    <m:sty m:val="p"/>
                  </m:rPr>
                  <w:rPr>
                    <w:rFonts w:ascii="Cambria Math" w:hAnsi="Cambria Math" w:cs="Times New Roman"/>
                    <w:sz w:val="22"/>
                    <w:szCs w:val="22"/>
                  </w:rPr>
                  <m:t>-</m:t>
                </m:r>
                <m:sSubSup>
                  <m:sSubSupPr>
                    <m:ctrlPr>
                      <w:rPr>
                        <w:rFonts w:ascii="Cambria Math" w:hAnsi="Cambria Math" w:cs="Times New Roman"/>
                        <w:sz w:val="22"/>
                        <w:szCs w:val="22"/>
                      </w:rPr>
                    </m:ctrlPr>
                  </m:sSubSupPr>
                  <m:e>
                    <m:r>
                      <w:rPr>
                        <w:rFonts w:ascii="Cambria Math" w:hAnsi="Cambria Math" w:cs="Times New Roman"/>
                        <w:sz w:val="22"/>
                        <w:szCs w:val="22"/>
                      </w:rPr>
                      <m:t>F</m:t>
                    </m:r>
                  </m:e>
                  <m:sub>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r>
                      <m:rPr>
                        <m:sty m:val="p"/>
                      </m:rPr>
                      <w:rPr>
                        <w:rFonts w:ascii="Cambria Math" w:hAnsi="Cambria Math" w:cs="Times New Roman"/>
                        <w:sz w:val="22"/>
                        <w:szCs w:val="22"/>
                      </w:rPr>
                      <m:t>-</m:t>
                    </m:r>
                    <m:r>
                      <w:rPr>
                        <w:rFonts w:ascii="Cambria Math" w:hAnsi="Cambria Math" w:cs="Times New Roman"/>
                        <w:sz w:val="22"/>
                        <w:szCs w:val="22"/>
                      </w:rPr>
                      <m:t>1</m:t>
                    </m:r>
                  </m:sup>
                </m:sSubSup>
                <m:d>
                  <m:dPr>
                    <m:ctrlPr>
                      <w:rPr>
                        <w:rFonts w:ascii="Cambria Math" w:hAnsi="Cambria Math" w:cs="Times New Roman"/>
                        <w:sz w:val="22"/>
                        <w:szCs w:val="22"/>
                      </w:rPr>
                    </m:ctrlPr>
                  </m:dPr>
                  <m:e>
                    <m:r>
                      <w:rPr>
                        <w:rFonts w:ascii="Cambria Math" w:hAnsi="Cambria Math" w:cs="Times New Roman"/>
                        <w:sz w:val="22"/>
                        <w:szCs w:val="22"/>
                      </w:rPr>
                      <m:t>u</m:t>
                    </m:r>
                  </m:e>
                </m:d>
              </m:e>
            </m:d>
          </m:e>
        </m:nary>
        <m:r>
          <w:rPr>
            <w:rFonts w:ascii="Cambria Math" w:hAnsi="Cambria Math" w:cs="Times New Roman"/>
            <w:sz w:val="22"/>
            <w:szCs w:val="22"/>
          </w:rPr>
          <m:t> du</m:t>
        </m:r>
      </m:oMath>
      <w:r w:rsidRPr="001A556C">
        <w:rPr>
          <w:rFonts w:ascii="Times New Roman" w:hAnsi="Times New Roman" w:cs="Times New Roman"/>
          <w:sz w:val="22"/>
          <w:szCs w:val="22"/>
        </w:rPr>
        <w:t xml:space="preserve"> and the two-sample Kolmogorov–Smirnov statistic </w:t>
      </w:r>
      <m:oMath>
        <m:sSub>
          <m:sSubPr>
            <m:ctrlPr>
              <w:rPr>
                <w:rFonts w:ascii="Cambria Math" w:hAnsi="Cambria Math" w:cs="Times New Roman"/>
                <w:sz w:val="22"/>
                <w:szCs w:val="22"/>
              </w:rPr>
            </m:ctrlPr>
          </m:sSubPr>
          <m:e>
            <m:r>
              <m:rPr>
                <m:sty m:val="p"/>
              </m:rPr>
              <w:rPr>
                <w:rFonts w:ascii="Cambria Math" w:hAnsi="Cambria Math" w:cs="Times New Roman"/>
                <w:sz w:val="22"/>
                <w:szCs w:val="22"/>
              </w:rPr>
              <m:t>KS</m:t>
            </m:r>
          </m:e>
          <m:sub>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ty m:val="p"/>
              </m:rPr>
              <w:rPr>
                <w:rFonts w:ascii="Cambria Math" w:hAnsi="Cambria Math" w:cs="Times New Roman"/>
                <w:sz w:val="22"/>
                <w:szCs w:val="22"/>
              </w:rPr>
              <m:t>sup</m:t>
            </m:r>
          </m:e>
          <m:sub>
            <m:r>
              <w:rPr>
                <w:rFonts w:ascii="Cambria Math" w:hAnsi="Cambria Math" w:cs="Times New Roman"/>
                <w:sz w:val="22"/>
                <w:szCs w:val="22"/>
              </w:rPr>
              <m:t>z</m:t>
            </m:r>
          </m:sub>
        </m:sSub>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F</m:t>
                </m:r>
              </m:e>
              <m:sub>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0</m:t>
                    </m:r>
                  </m:sub>
                </m:sSub>
              </m:sub>
            </m:sSub>
            <m:d>
              <m:dPr>
                <m:ctrlPr>
                  <w:rPr>
                    <w:rFonts w:ascii="Cambria Math" w:hAnsi="Cambria Math" w:cs="Times New Roman"/>
                    <w:sz w:val="22"/>
                    <w:szCs w:val="22"/>
                  </w:rPr>
                </m:ctrlPr>
              </m:dPr>
              <m:e>
                <m:r>
                  <w:rPr>
                    <w:rFonts w:ascii="Cambria Math" w:hAnsi="Cambria Math" w:cs="Times New Roman"/>
                    <w:sz w:val="22"/>
                    <w:szCs w:val="22"/>
                  </w:rPr>
                  <m:t>z</m:t>
                </m:r>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F</m:t>
                </m:r>
              </m:e>
              <m:sub>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Sub>
            <m:d>
              <m:dPr>
                <m:ctrlPr>
                  <w:rPr>
                    <w:rFonts w:ascii="Cambria Math" w:hAnsi="Cambria Math" w:cs="Times New Roman"/>
                    <w:sz w:val="22"/>
                    <w:szCs w:val="22"/>
                  </w:rPr>
                </m:ctrlPr>
              </m:dPr>
              <m:e>
                <m:r>
                  <w:rPr>
                    <w:rFonts w:ascii="Cambria Math" w:hAnsi="Cambria Math" w:cs="Times New Roman"/>
                    <w:sz w:val="22"/>
                    <w:szCs w:val="22"/>
                  </w:rPr>
                  <m:t>z</m:t>
                </m:r>
              </m:e>
            </m:d>
          </m:e>
        </m:d>
      </m:oMath>
      <w:r w:rsidRPr="001A556C">
        <w:rPr>
          <w:rFonts w:ascii="Times New Roman" w:hAnsi="Times New Roman" w:cs="Times New Roman"/>
          <w:sz w:val="22"/>
          <w:szCs w:val="22"/>
        </w:rPr>
        <w:t xml:space="preserve">. PSI is symmetric and unbounded, KL asymmetric and unbounded, JS bounded in </w:t>
      </w:r>
      <m:oMath>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under base-2 logarithms,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a true metric sensitive to the </w:t>
      </w:r>
      <w:r w:rsidRPr="001A556C">
        <w:rPr>
          <w:rFonts w:ascii="Times New Roman" w:hAnsi="Times New Roman" w:cs="Times New Roman"/>
          <w:i/>
          <w:iCs/>
          <w:sz w:val="22"/>
          <w:szCs w:val="22"/>
        </w:rPr>
        <w:t>magnitude</w:t>
      </w:r>
      <w:r w:rsidRPr="001A556C">
        <w:rPr>
          <w:rFonts w:ascii="Times New Roman" w:hAnsi="Times New Roman" w:cs="Times New Roman"/>
          <w:sz w:val="22"/>
          <w:szCs w:val="22"/>
        </w:rPr>
        <w:t xml:space="preserve"> of displacement rather than only its presence, and KS sensitive to the largest single CDF gap.</w:t>
      </w:r>
    </w:p>
    <w:p w14:paraId="05DCA081" w14:textId="77777777" w:rsidR="00427A24" w:rsidRPr="001A556C" w:rsidRDefault="00000000">
      <w:pPr>
        <w:pStyle w:val="Heading3"/>
        <w:rPr>
          <w:rFonts w:ascii="Times New Roman" w:hAnsi="Times New Roman" w:cs="Times New Roman"/>
          <w:color w:val="auto"/>
          <w:sz w:val="22"/>
          <w:szCs w:val="22"/>
        </w:rPr>
      </w:pPr>
      <w:bookmarkStart w:id="17" w:name="X601ffe06fb867e09ffc2395f946b856fcfe770a"/>
      <w:bookmarkEnd w:id="16"/>
      <w:r w:rsidRPr="001A556C">
        <w:rPr>
          <w:rFonts w:ascii="Times New Roman" w:hAnsi="Times New Roman" w:cs="Times New Roman"/>
          <w:color w:val="auto"/>
          <w:sz w:val="22"/>
          <w:szCs w:val="22"/>
        </w:rPr>
        <w:t>4.2 Covariate transport in the model’s own geometry</w:t>
      </w:r>
    </w:p>
    <w:p w14:paraId="05DCA082"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Score-space statistics are blind to covariate shifts that the model happens to map to similar scores. We therefore add an importance-weighted marginal transport statistic. Let </w:t>
      </w:r>
      <m:oMath>
        <m:r>
          <m:rPr>
            <m:scr m:val="script"/>
            <m:sty m:val="p"/>
          </m:rPr>
          <w:rPr>
            <w:rFonts w:ascii="Cambria Math" w:hAnsi="Cambria Math" w:cs="Times New Roman"/>
            <w:sz w:val="22"/>
            <w:szCs w:val="22"/>
          </w:rPr>
          <m:t>J</m:t>
        </m:r>
      </m:oMath>
      <w:r w:rsidRPr="001A556C">
        <w:rPr>
          <w:rFonts w:ascii="Times New Roman" w:hAnsi="Times New Roman" w:cs="Times New Roman"/>
          <w:sz w:val="22"/>
          <w:szCs w:val="22"/>
        </w:rPr>
        <w:t xml:space="preserve"> index the 30 highest-importance features under a surrogate random forest fitted on the same window, with normalised weights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oMath>
      <w:r w:rsidRPr="001A556C">
        <w:rPr>
          <w:rFonts w:ascii="Times New Roman" w:hAnsi="Times New Roman" w:cs="Times New Roman"/>
          <w:sz w:val="22"/>
          <w:szCs w:val="22"/>
        </w:rPr>
        <w:t xml:space="preserve">, </w:t>
      </w:r>
      <m:oMath>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j</m:t>
            </m:r>
            <m:r>
              <m:rPr>
                <m:scr m:val="script"/>
                <m:sty m:val="p"/>
              </m:rPr>
              <w:rPr>
                <w:rFonts w:ascii="Cambria Math" w:hAnsi="Cambria Math" w:cs="Times New Roman"/>
                <w:sz w:val="22"/>
                <w:szCs w:val="22"/>
              </w:rPr>
              <m:t>∈J</m:t>
            </m:r>
          </m:sub>
          <m:sup>
            <m:r>
              <w:rPr>
                <w:rFonts w:ascii="Cambria Math" w:hAnsi="Cambria Math" w:cs="Times New Roman"/>
                <w:sz w:val="22"/>
                <w:szCs w:val="22"/>
              </w:rPr>
              <m:t>​</m:t>
            </m:r>
          </m:sup>
          <m:e>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e>
        </m:nary>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sz w:val="22"/>
          <w:szCs w:val="22"/>
        </w:rPr>
        <w:t>. Then</w:t>
      </w:r>
    </w:p>
    <w:p w14:paraId="05DCA083" w14:textId="77777777" w:rsidR="00427A24" w:rsidRPr="001A556C" w:rsidRDefault="00000000" w:rsidP="003942E3">
      <w:pPr>
        <w:pStyle w:val="BodyText"/>
        <w:spacing w:line="360" w:lineRule="auto"/>
        <w:jc w:val="both"/>
        <w:rPr>
          <w:rFonts w:ascii="Times New Roman" w:hAnsi="Times New Roman" w:cs="Times New Roman"/>
          <w:sz w:val="22"/>
          <w:szCs w:val="22"/>
        </w:rPr>
      </w:pPr>
      <m:oMathPara>
        <m:oMathParaPr>
          <m:jc m:val="center"/>
        </m:oMathParaP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cov</m:t>
              </m:r>
            </m:sup>
          </m:sSubSup>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j</m:t>
              </m:r>
              <m:r>
                <m:rPr>
                  <m:scr m:val="script"/>
                  <m:sty m:val="p"/>
                </m:rPr>
                <w:rPr>
                  <w:rFonts w:ascii="Cambria Math" w:hAnsi="Cambria Math" w:cs="Times New Roman"/>
                  <w:sz w:val="22"/>
                  <w:szCs w:val="22"/>
                </w:rPr>
                <m:t>∈J</m:t>
              </m:r>
            </m:sub>
            <m:sup>
              <m:r>
                <w:rPr>
                  <w:rFonts w:ascii="Cambria Math" w:hAnsi="Cambria Math" w:cs="Times New Roman"/>
                  <w:sz w:val="22"/>
                  <w:szCs w:val="22"/>
                </w:rPr>
                <m:t>​</m:t>
              </m:r>
            </m:sup>
            <m:e>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e>
          </m:nary>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r>
            <w:rPr>
              <w:rFonts w:ascii="Cambria Math" w:hAnsi="Cambria Math" w:cs="Times New Roman"/>
              <w:sz w:val="22"/>
              <w:szCs w:val="22"/>
            </w:rPr>
            <m:t>​</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j</m:t>
                  </m:r>
                </m:sub>
              </m:sSub>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j</m:t>
                  </m:r>
                </m:sub>
              </m:sSub>
            </m:e>
          </m:d>
          <m:r>
            <m:rPr>
              <m:sty m:val="p"/>
            </m:rPr>
            <w:rPr>
              <w:rFonts w:ascii="Cambria Math" w:hAnsi="Cambria Math" w:cs="Times New Roman"/>
              <w:sz w:val="22"/>
              <w:szCs w:val="22"/>
            </w:rPr>
            <m:t>,</m:t>
          </m:r>
        </m:oMath>
      </m:oMathPara>
    </w:p>
    <w:p w14:paraId="05DCA084"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where </w:t>
      </w:r>
      <m:oMath>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j</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j</m:t>
            </m:r>
          </m:sub>
        </m:sSub>
      </m:oMath>
      <w:r w:rsidRPr="001A556C">
        <w:rPr>
          <w:rFonts w:ascii="Times New Roman" w:hAnsi="Times New Roman" w:cs="Times New Roman"/>
          <w:sz w:val="22"/>
          <w:szCs w:val="22"/>
        </w:rPr>
        <w:t xml:space="preserve"> are the </w:t>
      </w:r>
      <m:oMath>
        <m:r>
          <w:rPr>
            <w:rFonts w:ascii="Cambria Math" w:hAnsi="Cambria Math" w:cs="Times New Roman"/>
            <w:sz w:val="22"/>
            <w:szCs w:val="22"/>
          </w:rPr>
          <m:t>j</m:t>
        </m:r>
      </m:oMath>
      <w:r w:rsidRPr="001A556C">
        <w:rPr>
          <w:rFonts w:ascii="Times New Roman" w:hAnsi="Times New Roman" w:cs="Times New Roman"/>
          <w:sz w:val="22"/>
          <w:szCs w:val="22"/>
        </w:rPr>
        <w:t xml:space="preserve">-th marginals. Weighting by importance directs statistical attention to the subspace on which the decision rule actually depends. Because all features are quantile-transformed to </w:t>
      </w:r>
      <m:oMath>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using a transform fitted on the reference window only, the marginals share a common bounded support and the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values are commensurable across features.</w:t>
      </w:r>
    </w:p>
    <w:p w14:paraId="05DCA085" w14:textId="77777777" w:rsidR="00427A24" w:rsidRPr="001A556C" w:rsidRDefault="00000000">
      <w:pPr>
        <w:pStyle w:val="Heading3"/>
        <w:rPr>
          <w:rFonts w:ascii="Times New Roman" w:hAnsi="Times New Roman" w:cs="Times New Roman"/>
          <w:color w:val="auto"/>
          <w:sz w:val="22"/>
          <w:szCs w:val="22"/>
        </w:rPr>
      </w:pPr>
      <w:bookmarkStart w:id="18" w:name="uncertainty-prior-and-evasion-statistics"/>
      <w:bookmarkEnd w:id="17"/>
      <w:r w:rsidRPr="001A556C">
        <w:rPr>
          <w:rFonts w:ascii="Times New Roman" w:hAnsi="Times New Roman" w:cs="Times New Roman"/>
          <w:color w:val="auto"/>
          <w:sz w:val="22"/>
          <w:szCs w:val="22"/>
        </w:rPr>
        <w:t>4.3 Uncertainty, prior and evasion statistics</w:t>
      </w:r>
    </w:p>
    <w:p w14:paraId="05DCA086"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Three further scalars complete the battery. The </w:t>
      </w:r>
      <w:r w:rsidRPr="001A556C">
        <w:rPr>
          <w:rFonts w:ascii="Times New Roman" w:hAnsi="Times New Roman" w:cs="Times New Roman"/>
          <w:b/>
          <w:bCs/>
          <w:sz w:val="22"/>
          <w:szCs w:val="22"/>
        </w:rPr>
        <w:t>confidence statistic</w:t>
      </w:r>
      <w:r w:rsidRPr="001A556C">
        <w:rPr>
          <w:rFonts w:ascii="Times New Roman" w:hAnsi="Times New Roman" w:cs="Times New Roman"/>
          <w:sz w:val="22"/>
          <w:szCs w:val="22"/>
        </w:rPr>
        <w:t xml:space="preserve"> </w:t>
      </w: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cnf</m:t>
            </m:r>
          </m:sup>
        </m:sSubSup>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H</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e>
            </m:d>
            <m:r>
              <m:rPr>
                <m:sty m:val="p"/>
              </m:rPr>
              <w:rPr>
                <w:rFonts w:ascii="Cambria Math" w:hAnsi="Cambria Math" w:cs="Times New Roman"/>
                <w:sz w:val="22"/>
                <w:szCs w:val="22"/>
              </w:rPr>
              <m:t>-</m:t>
            </m:r>
            <m:r>
              <w:rPr>
                <w:rFonts w:ascii="Cambria Math" w:hAnsi="Cambria Math" w:cs="Times New Roman"/>
                <w:sz w:val="22"/>
                <w:szCs w:val="22"/>
              </w:rPr>
              <m:t>H</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0</m:t>
                    </m:r>
                  </m:sub>
                </m:sSub>
              </m:e>
            </m:d>
          </m:e>
        </m:d>
      </m:oMath>
      <w:r w:rsidRPr="001A556C">
        <w:rPr>
          <w:rFonts w:ascii="Times New Roman" w:hAnsi="Times New Roman" w:cs="Times New Roman"/>
          <w:sz w:val="22"/>
          <w:szCs w:val="22"/>
        </w:rPr>
        <w:t xml:space="preserve">, where </w:t>
      </w:r>
      <m:oMath>
        <m:r>
          <w:rPr>
            <w:rFonts w:ascii="Cambria Math" w:hAnsi="Cambria Math" w:cs="Times New Roman"/>
            <w:sz w:val="22"/>
            <w:szCs w:val="22"/>
          </w:rPr>
          <m:t>H</m:t>
        </m:r>
        <m:d>
          <m:dPr>
            <m:ctrlPr>
              <w:rPr>
                <w:rFonts w:ascii="Cambria Math" w:hAnsi="Cambria Math" w:cs="Times New Roman"/>
                <w:sz w:val="22"/>
                <w:szCs w:val="22"/>
              </w:rPr>
            </m:ctrlPr>
          </m:dPr>
          <m:e>
            <m:r>
              <w:rPr>
                <w:rFonts w:ascii="Cambria Math" w:hAnsi="Cambria Math" w:cs="Times New Roman"/>
                <w:sz w:val="22"/>
                <w:szCs w:val="22"/>
              </w:rPr>
              <m:t>s</m:t>
            </m:r>
          </m:e>
        </m:d>
        <m:r>
          <m:rPr>
            <m:sty m:val="p"/>
          </m:rPr>
          <w:rPr>
            <w:rFonts w:ascii="Cambria Math" w:hAnsi="Cambria Math" w:cs="Times New Roman"/>
            <w:sz w:val="22"/>
            <w:szCs w:val="22"/>
          </w:rPr>
          <m:t>=-</m:t>
        </m:r>
        <m:f>
          <m:fPr>
            <m:ctrlPr>
              <w:rPr>
                <w:rFonts w:ascii="Cambria Math" w:hAnsi="Cambria Math" w:cs="Times New Roman"/>
                <w:sz w:val="22"/>
                <w:szCs w:val="22"/>
              </w:rPr>
            </m:ctrlPr>
          </m:fPr>
          <m:num>
            <m:r>
              <w:rPr>
                <w:rFonts w:ascii="Cambria Math" w:hAnsi="Cambria Math" w:cs="Times New Roman"/>
                <w:sz w:val="22"/>
                <w:szCs w:val="22"/>
              </w:rPr>
              <m:t>1</m:t>
            </m:r>
          </m:num>
          <m:den>
            <m:d>
              <m:dPr>
                <m:begChr m:val="|"/>
                <m:endChr m:val="|"/>
                <m:ctrlPr>
                  <w:rPr>
                    <w:rFonts w:ascii="Cambria Math" w:hAnsi="Cambria Math" w:cs="Times New Roman"/>
                    <w:sz w:val="22"/>
                    <w:szCs w:val="22"/>
                  </w:rPr>
                </m:ctrlPr>
              </m:dPr>
              <m:e>
                <m:r>
                  <w:rPr>
                    <w:rFonts w:ascii="Cambria Math" w:hAnsi="Cambria Math" w:cs="Times New Roman"/>
                    <w:sz w:val="22"/>
                    <w:szCs w:val="22"/>
                  </w:rPr>
                  <m:t>s</m:t>
                </m:r>
              </m:e>
            </m:d>
          </m:den>
        </m:f>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i</m:t>
            </m:r>
          </m:sub>
          <m:sup>
            <m:r>
              <w:rPr>
                <w:rFonts w:ascii="Cambria Math" w:hAnsi="Cambria Math" w:cs="Times New Roman"/>
                <w:sz w:val="22"/>
                <w:szCs w:val="22"/>
              </w:rPr>
              <m:t>​</m:t>
            </m:r>
          </m:sup>
          <m:e>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i</m:t>
                    </m:r>
                  </m:sub>
                </m:sSub>
                <m:sSub>
                  <m:sSubPr>
                    <m:ctrlPr>
                      <w:rPr>
                        <w:rFonts w:ascii="Cambria Math" w:hAnsi="Cambria Math" w:cs="Times New Roman"/>
                        <w:sz w:val="22"/>
                        <w:szCs w:val="22"/>
                      </w:rPr>
                    </m:ctrlPr>
                  </m:sSubPr>
                  <m:e>
                    <m:r>
                      <m:rPr>
                        <m:sty m:val="p"/>
                      </m:rPr>
                      <w:rPr>
                        <w:rFonts w:ascii="Cambria Math" w:hAnsi="Cambria Math" w:cs="Times New Roman"/>
                        <w:sz w:val="22"/>
                        <w:szCs w:val="22"/>
                      </w:rPr>
                      <m:t>log</m:t>
                    </m:r>
                  </m:e>
                  <m:sub>
                    <m:r>
                      <w:rPr>
                        <w:rFonts w:ascii="Cambria Math" w:hAnsi="Cambria Math" w:cs="Times New Roman"/>
                        <w:sz w:val="22"/>
                        <w:szCs w:val="22"/>
                      </w:rPr>
                      <m:t>2</m:t>
                    </m:r>
                  </m:sub>
                </m:sSub>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i</m:t>
                    </m:r>
                  </m:sub>
                </m:sSub>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i</m:t>
                        </m:r>
                      </m:sub>
                    </m:sSub>
                  </m:e>
                </m:d>
                <m:sSub>
                  <m:sSubPr>
                    <m:ctrlPr>
                      <w:rPr>
                        <w:rFonts w:ascii="Cambria Math" w:hAnsi="Cambria Math" w:cs="Times New Roman"/>
                        <w:sz w:val="22"/>
                        <w:szCs w:val="22"/>
                      </w:rPr>
                    </m:ctrlPr>
                  </m:sSubPr>
                  <m:e>
                    <m:r>
                      <m:rPr>
                        <m:sty m:val="p"/>
                      </m:rPr>
                      <w:rPr>
                        <w:rFonts w:ascii="Cambria Math" w:hAnsi="Cambria Math" w:cs="Times New Roman"/>
                        <w:sz w:val="22"/>
                        <w:szCs w:val="22"/>
                      </w:rPr>
                      <m:t>log</m:t>
                    </m:r>
                  </m:e>
                  <m:sub>
                    <m:r>
                      <w:rPr>
                        <w:rFonts w:ascii="Cambria Math" w:hAnsi="Cambria Math" w:cs="Times New Roman"/>
                        <w:sz w:val="22"/>
                        <w:szCs w:val="22"/>
                      </w:rPr>
                      <m:t>2</m:t>
                    </m:r>
                  </m:sub>
                </m:sSub>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i</m:t>
                        </m:r>
                      </m:sub>
                    </m:sSub>
                  </m:e>
                </m:d>
              </m:e>
            </m:d>
          </m:e>
        </m:nary>
      </m:oMath>
      <w:r w:rsidRPr="001A556C">
        <w:rPr>
          <w:rFonts w:ascii="Times New Roman" w:hAnsi="Times New Roman" w:cs="Times New Roman"/>
          <w:sz w:val="22"/>
          <w:szCs w:val="22"/>
        </w:rPr>
        <w:t xml:space="preserve"> is mean binary predictive entropy, captures the </w:t>
      </w:r>
      <w:r w:rsidRPr="001A556C">
        <w:rPr>
          <w:rFonts w:ascii="Times New Roman" w:hAnsi="Times New Roman" w:cs="Times New Roman"/>
          <w:sz w:val="22"/>
          <w:szCs w:val="22"/>
        </w:rPr>
        <w:lastRenderedPageBreak/>
        <w:t xml:space="preserve">inflation of predictive uncertainty characteristic of out-of-distribution input. The </w:t>
      </w:r>
      <w:r w:rsidRPr="001A556C">
        <w:rPr>
          <w:rFonts w:ascii="Times New Roman" w:hAnsi="Times New Roman" w:cs="Times New Roman"/>
          <w:b/>
          <w:bCs/>
          <w:sz w:val="22"/>
          <w:szCs w:val="22"/>
        </w:rPr>
        <w:t>prior statistic</w:t>
      </w:r>
      <w:r w:rsidRPr="001A556C">
        <w:rPr>
          <w:rFonts w:ascii="Times New Roman" w:hAnsi="Times New Roman" w:cs="Times New Roman"/>
          <w:sz w:val="22"/>
          <w:szCs w:val="22"/>
        </w:rPr>
        <w:t xml:space="preserve"> </w:t>
      </w: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pri</m:t>
            </m:r>
          </m:sup>
        </m:sSubSup>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acc>
                  <m:accPr>
                    <m:ctrlPr>
                      <w:rPr>
                        <w:rFonts w:ascii="Cambria Math" w:hAnsi="Cambria Math" w:cs="Times New Roman"/>
                        <w:sz w:val="22"/>
                        <w:szCs w:val="22"/>
                      </w:rPr>
                    </m:ctrlPr>
                  </m:accPr>
                  <m:e>
                    <m:r>
                      <w:rPr>
                        <w:rFonts w:ascii="Cambria Math" w:hAnsi="Cambria Math" w:cs="Times New Roman"/>
                        <w:sz w:val="22"/>
                        <w:szCs w:val="22"/>
                      </w:rPr>
                      <m:t>π</m:t>
                    </m:r>
                  </m:e>
                </m:acc>
              </m:e>
              <m:sub>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acc>
                  <m:accPr>
                    <m:ctrlPr>
                      <w:rPr>
                        <w:rFonts w:ascii="Cambria Math" w:hAnsi="Cambria Math" w:cs="Times New Roman"/>
                        <w:sz w:val="22"/>
                        <w:szCs w:val="22"/>
                      </w:rPr>
                    </m:ctrlPr>
                  </m:accPr>
                  <m:e>
                    <m:r>
                      <w:rPr>
                        <w:rFonts w:ascii="Cambria Math" w:hAnsi="Cambria Math" w:cs="Times New Roman"/>
                        <w:sz w:val="22"/>
                        <w:szCs w:val="22"/>
                      </w:rPr>
                      <m:t>π</m:t>
                    </m:r>
                  </m:e>
                </m:acc>
              </m:e>
              <m:sub>
                <m:r>
                  <w:rPr>
                    <w:rFonts w:ascii="Cambria Math" w:hAnsi="Cambria Math" w:cs="Times New Roman"/>
                    <w:sz w:val="22"/>
                    <w:szCs w:val="22"/>
                  </w:rPr>
                  <m:t>0</m:t>
                </m:r>
              </m:sub>
            </m:sSub>
          </m:e>
        </m:d>
      </m:oMath>
      <w:r w:rsidRPr="001A556C">
        <w:rPr>
          <w:rFonts w:ascii="Times New Roman" w:hAnsi="Times New Roman" w:cs="Times New Roman"/>
          <w:sz w:val="22"/>
          <w:szCs w:val="22"/>
        </w:rPr>
        <w:t xml:space="preserve"> with </w:t>
      </w:r>
      <m:oMath>
        <m:sSub>
          <m:sSubPr>
            <m:ctrlPr>
              <w:rPr>
                <w:rFonts w:ascii="Cambria Math" w:hAnsi="Cambria Math" w:cs="Times New Roman"/>
                <w:sz w:val="22"/>
                <w:szCs w:val="22"/>
              </w:rPr>
            </m:ctrlPr>
          </m:sSubPr>
          <m:e>
            <m:acc>
              <m:accPr>
                <m:ctrlPr>
                  <w:rPr>
                    <w:rFonts w:ascii="Cambria Math" w:hAnsi="Cambria Math" w:cs="Times New Roman"/>
                    <w:sz w:val="22"/>
                    <w:szCs w:val="22"/>
                  </w:rPr>
                </m:ctrlPr>
              </m:accPr>
              <m:e>
                <m:r>
                  <w:rPr>
                    <w:rFonts w:ascii="Cambria Math" w:hAnsi="Cambria Math" w:cs="Times New Roman"/>
                    <w:sz w:val="22"/>
                    <w:szCs w:val="22"/>
                  </w:rPr>
                  <m:t>π</m:t>
                </m:r>
              </m:e>
            </m:acc>
          </m:e>
          <m:sub>
            <m:r>
              <w:rPr>
                <w:rFonts w:ascii="Cambria Math" w:hAnsi="Cambria Math" w:cs="Times New Roman"/>
                <w:sz w:val="22"/>
                <w:szCs w:val="22"/>
              </w:rPr>
              <m:t>t</m:t>
            </m:r>
          </m:sub>
        </m:sSub>
        <m:r>
          <m:rPr>
            <m:sty m:val="p"/>
          </m:rPr>
          <w:rPr>
            <w:rFonts w:ascii="Cambria Math" w:hAnsi="Cambria Math" w:cs="Times New Roman"/>
            <w:sz w:val="22"/>
            <w:szCs w:val="22"/>
          </w:rPr>
          <m:t>=</m:t>
        </m:r>
        <m:f>
          <m:fPr>
            <m:ctrlPr>
              <w:rPr>
                <w:rFonts w:ascii="Cambria Math" w:hAnsi="Cambria Math" w:cs="Times New Roman"/>
                <w:sz w:val="22"/>
                <w:szCs w:val="22"/>
              </w:rPr>
            </m:ctrlPr>
          </m:fPr>
          <m:num>
            <m:r>
              <w:rPr>
                <w:rFonts w:ascii="Cambria Math" w:hAnsi="Cambria Math" w:cs="Times New Roman"/>
                <w:sz w:val="22"/>
                <w:szCs w:val="22"/>
              </w:rPr>
              <m:t>1</m:t>
            </m:r>
          </m:num>
          <m:den>
            <m:r>
              <w:rPr>
                <w:rFonts w:ascii="Cambria Math" w:hAnsi="Cambria Math" w:cs="Times New Roman"/>
                <w:sz w:val="22"/>
                <w:szCs w:val="22"/>
              </w:rPr>
              <m:t>n</m:t>
            </m:r>
          </m:den>
        </m:f>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i</m:t>
            </m:r>
          </m:sub>
          <m:sup>
            <m:r>
              <w:rPr>
                <w:rFonts w:ascii="Cambria Math" w:hAnsi="Cambria Math" w:cs="Times New Roman"/>
                <w:sz w:val="22"/>
                <w:szCs w:val="22"/>
              </w:rPr>
              <m:t>​</m:t>
            </m:r>
          </m:sup>
          <m:e>
            <m:r>
              <m:rPr>
                <m:scr m:val="double-struck"/>
                <m:sty m:val="p"/>
              </m:rPr>
              <w:rPr>
                <w:rFonts w:ascii="Cambria Math" w:hAnsi="Cambria Math" w:cs="Times New Roman"/>
                <w:sz w:val="22"/>
                <w:szCs w:val="22"/>
              </w:rPr>
              <m:t>1</m:t>
            </m:r>
          </m:e>
        </m:nary>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x</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i</m:t>
                    </m:r>
                  </m:sub>
                </m:sSub>
              </m:e>
            </m:d>
            <m:r>
              <m:rPr>
                <m:sty m:val="p"/>
              </m:rPr>
              <w:rPr>
                <w:rFonts w:ascii="Cambria Math" w:hAnsi="Cambria Math" w:cs="Times New Roman"/>
                <w:sz w:val="22"/>
                <w:szCs w:val="22"/>
              </w:rPr>
              <m:t>&gt;</m:t>
            </m:r>
            <m:sSub>
              <m:sSubPr>
                <m:ctrlPr>
                  <w:rPr>
                    <w:rFonts w:ascii="Cambria Math" w:hAnsi="Cambria Math" w:cs="Times New Roman"/>
                    <w:sz w:val="22"/>
                    <w:szCs w:val="22"/>
                  </w:rPr>
                </m:ctrlPr>
              </m:sSubPr>
              <m:e>
                <m:r>
                  <w:rPr>
                    <w:rFonts w:ascii="Cambria Math" w:hAnsi="Cambria Math" w:cs="Times New Roman"/>
                    <w:sz w:val="22"/>
                    <w:szCs w:val="22"/>
                  </w:rPr>
                  <m:t>τ</m:t>
                </m:r>
              </m:e>
              <m:sub>
                <m:r>
                  <m:rPr>
                    <m:sty m:val="p"/>
                  </m:rPr>
                  <w:rPr>
                    <w:rFonts w:ascii="Cambria Math" w:hAnsi="Cambria Math" w:cs="Times New Roman"/>
                    <w:sz w:val="22"/>
                    <w:szCs w:val="22"/>
                  </w:rPr>
                  <m:t>alert</m:t>
                </m:r>
              </m:sub>
            </m:sSub>
          </m:e>
        </m:d>
      </m:oMath>
      <w:r w:rsidRPr="001A556C">
        <w:rPr>
          <w:rFonts w:ascii="Times New Roman" w:hAnsi="Times New Roman" w:cs="Times New Roman"/>
          <w:sz w:val="22"/>
          <w:szCs w:val="22"/>
        </w:rPr>
        <w:t xml:space="preserve"> tracks alert-rate shift. The </w:t>
      </w:r>
      <w:r w:rsidRPr="001A556C">
        <w:rPr>
          <w:rFonts w:ascii="Times New Roman" w:hAnsi="Times New Roman" w:cs="Times New Roman"/>
          <w:b/>
          <w:bCs/>
          <w:sz w:val="22"/>
          <w:szCs w:val="22"/>
        </w:rPr>
        <w:t>evasion statistic</w:t>
      </w:r>
    </w:p>
    <w:p w14:paraId="05DCA087" w14:textId="77777777" w:rsidR="00427A24" w:rsidRPr="001A556C" w:rsidRDefault="00000000" w:rsidP="003942E3">
      <w:pPr>
        <w:pStyle w:val="BodyText"/>
        <w:spacing w:line="360" w:lineRule="auto"/>
        <w:jc w:val="both"/>
        <w:rPr>
          <w:rFonts w:ascii="Times New Roman" w:hAnsi="Times New Roman" w:cs="Times New Roman"/>
          <w:sz w:val="22"/>
          <w:szCs w:val="22"/>
        </w:rPr>
      </w:pPr>
      <m:oMathPara>
        <m:oMathParaPr>
          <m:jc m:val="center"/>
        </m:oMathParaP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eva</m:t>
              </m:r>
            </m:sup>
          </m:sSubSup>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r>
            <m:rPr>
              <m:sty m:val="p"/>
            </m:rPr>
            <w:rPr>
              <w:rFonts w:ascii="Cambria Math" w:hAnsi="Cambria Math" w:cs="Times New Roman"/>
              <w:sz w:val="22"/>
              <w:szCs w:val="22"/>
            </w:rPr>
            <m:t>max</m:t>
          </m:r>
          <m: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acc>
                    <m:accPr>
                      <m:ctrlPr>
                        <w:rPr>
                          <w:rFonts w:ascii="Cambria Math" w:hAnsi="Cambria Math" w:cs="Times New Roman"/>
                          <w:sz w:val="22"/>
                          <w:szCs w:val="22"/>
                        </w:rPr>
                      </m:ctrlPr>
                    </m:accPr>
                    <m:e>
                      <m:r>
                        <w:rPr>
                          <w:rFonts w:ascii="Cambria Math" w:hAnsi="Cambria Math" w:cs="Times New Roman"/>
                          <w:sz w:val="22"/>
                          <w:szCs w:val="22"/>
                        </w:rPr>
                        <m:t>F</m:t>
                      </m:r>
                    </m:e>
                  </m:acc>
                </m:e>
                <m:sub>
                  <m:r>
                    <w:rPr>
                      <w:rFonts w:ascii="Cambria Math" w:hAnsi="Cambria Math" w:cs="Times New Roman"/>
                      <w:sz w:val="22"/>
                      <w:szCs w:val="22"/>
                    </w:rPr>
                    <m:t>t</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τ</m:t>
                      </m:r>
                    </m:e>
                    <m:sub>
                      <m:r>
                        <m:rPr>
                          <m:sty m:val="p"/>
                        </m:rPr>
                        <w:rPr>
                          <w:rFonts w:ascii="Cambria Math" w:hAnsi="Cambria Math" w:cs="Times New Roman"/>
                          <w:sz w:val="22"/>
                          <w:szCs w:val="22"/>
                        </w:rPr>
                        <m:t>alert</m:t>
                      </m:r>
                    </m:sub>
                  </m:sSub>
                </m:e>
              </m:d>
              <m:r>
                <m:rPr>
                  <m:sty m:val="p"/>
                </m:rPr>
                <w:rPr>
                  <w:rFonts w:ascii="Cambria Math" w:hAnsi="Cambria Math" w:cs="Times New Roman"/>
                  <w:sz w:val="22"/>
                  <w:szCs w:val="22"/>
                </w:rPr>
                <m:t>-</m:t>
              </m:r>
              <m:sSub>
                <m:sSubPr>
                  <m:ctrlPr>
                    <w:rPr>
                      <w:rFonts w:ascii="Cambria Math" w:hAnsi="Cambria Math" w:cs="Times New Roman"/>
                      <w:sz w:val="22"/>
                      <w:szCs w:val="22"/>
                    </w:rPr>
                  </m:ctrlPr>
                </m:sSubPr>
                <m:e>
                  <m:acc>
                    <m:accPr>
                      <m:ctrlPr>
                        <w:rPr>
                          <w:rFonts w:ascii="Cambria Math" w:hAnsi="Cambria Math" w:cs="Times New Roman"/>
                          <w:sz w:val="22"/>
                          <w:szCs w:val="22"/>
                        </w:rPr>
                      </m:ctrlPr>
                    </m:accPr>
                    <m:e>
                      <m:r>
                        <w:rPr>
                          <w:rFonts w:ascii="Cambria Math" w:hAnsi="Cambria Math" w:cs="Times New Roman"/>
                          <w:sz w:val="22"/>
                          <w:szCs w:val="22"/>
                        </w:rPr>
                        <m:t>F</m:t>
                      </m:r>
                    </m:e>
                  </m:acc>
                </m:e>
                <m:sub>
                  <m:r>
                    <w:rPr>
                      <w:rFonts w:ascii="Cambria Math" w:hAnsi="Cambria Math" w:cs="Times New Roman"/>
                      <w:sz w:val="22"/>
                      <w:szCs w:val="22"/>
                    </w:rPr>
                    <m:t>0</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τ</m:t>
                      </m:r>
                    </m:e>
                    <m:sub>
                      <m:r>
                        <m:rPr>
                          <m:sty m:val="p"/>
                        </m:rPr>
                        <w:rPr>
                          <w:rFonts w:ascii="Cambria Math" w:hAnsi="Cambria Math" w:cs="Times New Roman"/>
                          <w:sz w:val="22"/>
                          <w:szCs w:val="22"/>
                        </w:rPr>
                        <m:t>alert</m:t>
                      </m:r>
                    </m:sub>
                  </m:sSub>
                </m:e>
              </m:d>
            </m:e>
          </m:d>
        </m:oMath>
      </m:oMathPara>
    </w:p>
    <w:p w14:paraId="05DCA088"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is the one-sided increase in probability mass </w:t>
      </w:r>
      <w:r w:rsidRPr="001A556C">
        <w:rPr>
          <w:rFonts w:ascii="Times New Roman" w:hAnsi="Times New Roman" w:cs="Times New Roman"/>
          <w:i/>
          <w:iCs/>
          <w:sz w:val="22"/>
          <w:szCs w:val="22"/>
        </w:rPr>
        <w:t>below</w:t>
      </w:r>
      <w:r w:rsidRPr="001A556C">
        <w:rPr>
          <w:rFonts w:ascii="Times New Roman" w:hAnsi="Times New Roman" w:cs="Times New Roman"/>
          <w:sz w:val="22"/>
          <w:szCs w:val="22"/>
        </w:rPr>
        <w:t xml:space="preserve"> the alert threshold. It is deliberately asymmetric: mass moving downward across the boundary is the signature of evasion, whereas mass moving upward merely inflates analyst workload.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eva</m:t>
            </m:r>
          </m:sup>
        </m:sSup>
      </m:oMath>
      <w:r w:rsidRPr="001A556C">
        <w:rPr>
          <w:rFonts w:ascii="Times New Roman" w:hAnsi="Times New Roman" w:cs="Times New Roman"/>
          <w:sz w:val="22"/>
          <w:szCs w:val="22"/>
        </w:rPr>
        <w:t xml:space="preserve"> carries the security semantics that a symmetric divergence discards.</w:t>
      </w:r>
    </w:p>
    <w:p w14:paraId="05DCA089" w14:textId="77777777" w:rsidR="00427A24" w:rsidRPr="001A556C" w:rsidRDefault="00000000">
      <w:pPr>
        <w:pStyle w:val="Heading3"/>
        <w:rPr>
          <w:rFonts w:ascii="Times New Roman" w:hAnsi="Times New Roman" w:cs="Times New Roman"/>
          <w:color w:val="auto"/>
          <w:sz w:val="22"/>
          <w:szCs w:val="22"/>
        </w:rPr>
      </w:pPr>
      <w:bookmarkStart w:id="19" w:name="X3658cf438eff23661fdc467644bb2bc83a1a5ec"/>
      <w:bookmarkEnd w:id="18"/>
      <w:r w:rsidRPr="001A556C">
        <w:rPr>
          <w:rFonts w:ascii="Times New Roman" w:hAnsi="Times New Roman" w:cs="Times New Roman"/>
          <w:color w:val="auto"/>
          <w:sz w:val="22"/>
          <w:szCs w:val="22"/>
        </w:rPr>
        <w:t>4.4 Sequential detectors on the audited error stream</w:t>
      </w:r>
    </w:p>
    <w:p w14:paraId="05DCA08A"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For comparison we run three supervised sequential detectors on the instance-level audited error stream. CUSUM accumulates </w:t>
      </w:r>
      <m:oMath>
        <m:sSub>
          <m:sSubPr>
            <m:ctrlPr>
              <w:rPr>
                <w:rFonts w:ascii="Cambria Math" w:hAnsi="Cambria Math" w:cs="Times New Roman"/>
                <w:sz w:val="22"/>
                <w:szCs w:val="22"/>
              </w:rPr>
            </m:ctrlPr>
          </m:sSubPr>
          <m:e>
            <m:r>
              <w:rPr>
                <w:rFonts w:ascii="Cambria Math" w:hAnsi="Cambria Math" w:cs="Times New Roman"/>
                <w:sz w:val="22"/>
                <w:szCs w:val="22"/>
              </w:rPr>
              <m:t>g</m:t>
            </m:r>
          </m:e>
          <m:sub>
            <m:r>
              <w:rPr>
                <w:rFonts w:ascii="Cambria Math" w:hAnsi="Cambria Math" w:cs="Times New Roman"/>
                <w:sz w:val="22"/>
                <w:szCs w:val="22"/>
              </w:rPr>
              <m:t>k</m:t>
            </m:r>
          </m:sub>
        </m:sSub>
        <m:r>
          <m:rPr>
            <m:sty m:val="p"/>
          </m:rPr>
          <w:rPr>
            <w:rFonts w:ascii="Cambria Math" w:hAnsi="Cambria Math" w:cs="Times New Roman"/>
            <w:sz w:val="22"/>
            <w:szCs w:val="22"/>
          </w:rPr>
          <m:t>=max{</m:t>
        </m:r>
        <m:r>
          <w:rPr>
            <w:rFonts w:ascii="Cambria Math" w:hAnsi="Cambria Math" w:cs="Times New Roman"/>
            <w:sz w:val="22"/>
            <w:szCs w:val="22"/>
          </w:rPr>
          <m:t>0</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g</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1</m:t>
            </m:r>
          </m:sub>
        </m:sSub>
        <m:r>
          <m:rPr>
            <m:sty m:val="p"/>
          </m:rPr>
          <w:rPr>
            <w:rFonts w:ascii="Cambria Math" w:hAnsi="Cambria Math" w:cs="Times New Roman"/>
            <w:sz w:val="22"/>
            <w:szCs w:val="22"/>
          </w:rPr>
          <m:t>+</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e</m:t>
                </m:r>
              </m:e>
              <m:sub>
                <m:r>
                  <w:rPr>
                    <w:rFonts w:ascii="Cambria Math" w:hAnsi="Cambria Math" w:cs="Times New Roman"/>
                    <w:sz w:val="22"/>
                    <w:szCs w:val="22"/>
                  </w:rPr>
                  <m:t>k</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μ</m:t>
                </m:r>
              </m:e>
              <m:sub>
                <m:r>
                  <w:rPr>
                    <w:rFonts w:ascii="Cambria Math" w:hAnsi="Cambria Math" w:cs="Times New Roman"/>
                    <w:sz w:val="22"/>
                    <w:szCs w:val="22"/>
                  </w:rPr>
                  <m:t>0</m:t>
                </m:r>
              </m:sub>
            </m:sSub>
            <m:r>
              <m:rPr>
                <m:sty m:val="p"/>
              </m:rPr>
              <w:rPr>
                <w:rFonts w:ascii="Cambria Math" w:hAnsi="Cambria Math" w:cs="Times New Roman"/>
                <w:sz w:val="22"/>
                <w:szCs w:val="22"/>
              </w:rPr>
              <m:t>-</m:t>
            </m:r>
            <m:r>
              <w:rPr>
                <w:rFonts w:ascii="Cambria Math" w:hAnsi="Cambria Math" w:cs="Times New Roman"/>
                <w:sz w:val="22"/>
                <w:szCs w:val="22"/>
              </w:rPr>
              <m:t>δ</m:t>
            </m:r>
          </m:e>
        </m:d>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and signals when </w:t>
      </w:r>
      <m:oMath>
        <m:sSub>
          <m:sSubPr>
            <m:ctrlPr>
              <w:rPr>
                <w:rFonts w:ascii="Cambria Math" w:hAnsi="Cambria Math" w:cs="Times New Roman"/>
                <w:sz w:val="22"/>
                <w:szCs w:val="22"/>
              </w:rPr>
            </m:ctrlPr>
          </m:sSubPr>
          <m:e>
            <m:r>
              <w:rPr>
                <w:rFonts w:ascii="Cambria Math" w:hAnsi="Cambria Math" w:cs="Times New Roman"/>
                <w:sz w:val="22"/>
                <w:szCs w:val="22"/>
              </w:rPr>
              <m:t>g</m:t>
            </m:r>
          </m:e>
          <m:sub>
            <m:r>
              <w:rPr>
                <w:rFonts w:ascii="Cambria Math" w:hAnsi="Cambria Math" w:cs="Times New Roman"/>
                <w:sz w:val="22"/>
                <w:szCs w:val="22"/>
              </w:rPr>
              <m:t>k</m:t>
            </m:r>
          </m:sub>
        </m:sSub>
        <m:r>
          <m:rPr>
            <m:sty m:val="p"/>
          </m:rPr>
          <w:rPr>
            <w:rFonts w:ascii="Cambria Math" w:hAnsi="Cambria Math" w:cs="Times New Roman"/>
            <w:sz w:val="22"/>
            <w:szCs w:val="22"/>
          </w:rPr>
          <m:t>&gt;</m:t>
        </m:r>
        <m:r>
          <w:rPr>
            <w:rFonts w:ascii="Cambria Math" w:hAnsi="Cambria Math" w:cs="Times New Roman"/>
            <w:sz w:val="22"/>
            <w:szCs w:val="22"/>
          </w:rPr>
          <m:t>h</m:t>
        </m:r>
      </m:oMath>
      <w:r w:rsidRPr="001A556C">
        <w:rPr>
          <w:rFonts w:ascii="Times New Roman" w:hAnsi="Times New Roman" w:cs="Times New Roman"/>
          <w:sz w:val="22"/>
          <w:szCs w:val="22"/>
        </w:rPr>
        <w:t xml:space="preserve">; Page–Hinkley tracks the deviation of the running mean from its minimum; ADWIN maintains an adaptive window and cuts when two sub-windows differ beyond a Hoeffding bound. All three receive the same </w:t>
      </w:r>
      <m:oMath>
        <m:r>
          <w:rPr>
            <w:rFonts w:ascii="Cambria Math" w:hAnsi="Cambria Math" w:cs="Times New Roman"/>
            <w:sz w:val="22"/>
            <w:szCs w:val="22"/>
          </w:rPr>
          <m:t>5</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audited sample at a 3-batch latency.</w:t>
      </w:r>
    </w:p>
    <w:p w14:paraId="05DCA08B" w14:textId="77777777" w:rsidR="00427A24" w:rsidRPr="001A556C" w:rsidRDefault="00000000">
      <w:pPr>
        <w:pStyle w:val="Heading3"/>
        <w:rPr>
          <w:rFonts w:ascii="Times New Roman" w:hAnsi="Times New Roman" w:cs="Times New Roman"/>
          <w:color w:val="auto"/>
          <w:sz w:val="22"/>
          <w:szCs w:val="22"/>
        </w:rPr>
      </w:pPr>
      <w:bookmarkStart w:id="20" w:name="common-null-calibration"/>
      <w:bookmarkEnd w:id="19"/>
      <w:r w:rsidRPr="001A556C">
        <w:rPr>
          <w:rFonts w:ascii="Times New Roman" w:hAnsi="Times New Roman" w:cs="Times New Roman"/>
          <w:color w:val="auto"/>
          <w:sz w:val="22"/>
          <w:szCs w:val="22"/>
        </w:rPr>
        <w:t>4.5 Common null calibration</w:t>
      </w:r>
    </w:p>
    <w:p w14:paraId="05DCA08C" w14:textId="74C26295"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Comparisons of detection delay across detectors are meaningless unless the detectors are matched on false alarms. We therefore calibrate every batch statistic against a bootstrap null: 150 pseudo-batches of size </w:t>
      </w:r>
      <m:oMath>
        <m:r>
          <w:rPr>
            <w:rFonts w:ascii="Cambria Math" w:hAnsi="Cambria Math" w:cs="Times New Roman"/>
            <w:sz w:val="22"/>
            <w:szCs w:val="22"/>
          </w:rPr>
          <m:t>n</m:t>
        </m:r>
      </m:oMath>
      <w:r w:rsidRPr="001A556C">
        <w:rPr>
          <w:rFonts w:ascii="Times New Roman" w:hAnsi="Times New Roman" w:cs="Times New Roman"/>
          <w:sz w:val="22"/>
          <w:szCs w:val="22"/>
        </w:rPr>
        <w:t xml:space="preserve"> are resampled from the reference window, each statistic is recomputed, and its null mean </w:t>
      </w:r>
      <m:oMath>
        <m:sSub>
          <m:sSubPr>
            <m:ctrlPr>
              <w:rPr>
                <w:rFonts w:ascii="Cambria Math" w:hAnsi="Cambria Math" w:cs="Times New Roman"/>
                <w:sz w:val="22"/>
                <w:szCs w:val="22"/>
              </w:rPr>
            </m:ctrlPr>
          </m:sSubPr>
          <m:e>
            <m:r>
              <w:rPr>
                <w:rFonts w:ascii="Cambria Math" w:hAnsi="Cambria Math" w:cs="Times New Roman"/>
                <w:sz w:val="22"/>
                <w:szCs w:val="22"/>
              </w:rPr>
              <m:t>μ</m:t>
            </m:r>
          </m:e>
          <m:sub>
            <m:r>
              <w:rPr>
                <w:rFonts w:ascii="Cambria Math" w:hAnsi="Cambria Math" w:cs="Times New Roman"/>
                <w:sz w:val="22"/>
                <w:szCs w:val="22"/>
              </w:rPr>
              <m:t>k</m:t>
            </m:r>
          </m:sub>
        </m:sSub>
      </m:oMath>
      <w:r w:rsidRPr="001A556C">
        <w:rPr>
          <w:rFonts w:ascii="Times New Roman" w:hAnsi="Times New Roman" w:cs="Times New Roman"/>
          <w:sz w:val="22"/>
          <w:szCs w:val="22"/>
        </w:rPr>
        <w:t xml:space="preserve">, standard deviation </w:t>
      </w:r>
      <m:oMath>
        <m:sSub>
          <m:sSubPr>
            <m:ctrlPr>
              <w:rPr>
                <w:rFonts w:ascii="Cambria Math" w:hAnsi="Cambria Math" w:cs="Times New Roman"/>
                <w:sz w:val="22"/>
                <w:szCs w:val="22"/>
              </w:rPr>
            </m:ctrlPr>
          </m:sSubPr>
          <m:e>
            <m:r>
              <w:rPr>
                <w:rFonts w:ascii="Cambria Math" w:hAnsi="Cambria Math" w:cs="Times New Roman"/>
                <w:sz w:val="22"/>
                <w:szCs w:val="22"/>
              </w:rPr>
              <m:t>σ</m:t>
            </m:r>
          </m:e>
          <m:sub>
            <m:r>
              <w:rPr>
                <w:rFonts w:ascii="Cambria Math" w:hAnsi="Cambria Math" w:cs="Times New Roman"/>
                <w:sz w:val="22"/>
                <w:szCs w:val="22"/>
              </w:rPr>
              <m:t>k</m:t>
            </m:r>
          </m:sub>
        </m:sSub>
      </m:oMath>
      <w:r w:rsidRPr="001A556C">
        <w:rPr>
          <w:rFonts w:ascii="Times New Roman" w:hAnsi="Times New Roman" w:cs="Times New Roman"/>
          <w:sz w:val="22"/>
          <w:szCs w:val="22"/>
        </w:rPr>
        <w:t xml:space="preserve"> and upper quantiles </w:t>
      </w:r>
      <m:oMath>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0.99</m:t>
            </m:r>
            <m:r>
              <m:rPr>
                <m:sty m:val="p"/>
              </m:rPr>
              <w:rPr>
                <w:rFonts w:ascii="Cambria Math" w:hAnsi="Cambria Math" w:cs="Times New Roman"/>
                <w:sz w:val="22"/>
                <w:szCs w:val="22"/>
              </w:rPr>
              <m:t>,</m:t>
            </m:r>
            <m:r>
              <w:rPr>
                <w:rFonts w:ascii="Cambria Math" w:hAnsi="Cambria Math" w:cs="Times New Roman"/>
                <w:sz w:val="22"/>
                <w:szCs w:val="22"/>
              </w:rPr>
              <m:t>k</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0.999</m:t>
            </m:r>
            <m:r>
              <m:rPr>
                <m:sty m:val="p"/>
              </m:rPr>
              <w:rPr>
                <w:rFonts w:ascii="Cambria Math" w:hAnsi="Cambria Math" w:cs="Times New Roman"/>
                <w:sz w:val="22"/>
                <w:szCs w:val="22"/>
              </w:rPr>
              <m:t>,</m:t>
            </m:r>
            <m:r>
              <w:rPr>
                <w:rFonts w:ascii="Cambria Math" w:hAnsi="Cambria Math" w:cs="Times New Roman"/>
                <w:sz w:val="22"/>
                <w:szCs w:val="22"/>
              </w:rPr>
              <m:t>k</m:t>
            </m:r>
          </m:sub>
        </m:sSub>
      </m:oMath>
      <w:r w:rsidRPr="001A556C">
        <w:rPr>
          <w:rFonts w:ascii="Times New Roman" w:hAnsi="Times New Roman" w:cs="Times New Roman"/>
          <w:sz w:val="22"/>
          <w:szCs w:val="22"/>
        </w:rPr>
        <w:t xml:space="preserve"> are recorded. A batch statistic raises an alarm when it exceeds </w:t>
      </w:r>
      <m:oMath>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0.99</m:t>
            </m:r>
            <m:r>
              <m:rPr>
                <m:sty m:val="p"/>
              </m:rPr>
              <w:rPr>
                <w:rFonts w:ascii="Cambria Math" w:hAnsi="Cambria Math" w:cs="Times New Roman"/>
                <w:sz w:val="22"/>
                <w:szCs w:val="22"/>
              </w:rPr>
              <m:t>,</m:t>
            </m:r>
            <m:r>
              <w:rPr>
                <w:rFonts w:ascii="Cambria Math" w:hAnsi="Cambria Math" w:cs="Times New Roman"/>
                <w:sz w:val="22"/>
                <w:szCs w:val="22"/>
              </w:rPr>
              <m:t>k</m:t>
            </m:r>
          </m:sub>
        </m:sSub>
      </m:oMath>
      <w:r w:rsidRPr="001A556C">
        <w:rPr>
          <w:rFonts w:ascii="Times New Roman" w:hAnsi="Times New Roman" w:cs="Times New Roman"/>
          <w:sz w:val="22"/>
          <w:szCs w:val="22"/>
        </w:rPr>
        <w:t xml:space="preserve">, giving a nominal per-batch false-alarm rate of </w:t>
      </w:r>
      <m:oMath>
        <m:r>
          <w:rPr>
            <w:rFonts w:ascii="Cambria Math" w:hAnsi="Cambria Math" w:cs="Times New Roman"/>
            <w:sz w:val="22"/>
            <w:szCs w:val="22"/>
          </w:rPr>
          <m:t>1</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for all six batch detectors. The sequential detectors were tuned by grid search to a comparable stationary operating point (</w:t>
      </w:r>
      <m:oMath>
        <m:r>
          <m:rPr>
            <m:sty m:val="p"/>
          </m:rPr>
          <w:rPr>
            <w:rFonts w:ascii="Cambria Math" w:hAnsi="Cambria Math" w:cs="Times New Roman"/>
            <w:sz w:val="22"/>
            <w:szCs w:val="22"/>
          </w:rPr>
          <m:t>PH:</m:t>
        </m:r>
        <m:r>
          <w:rPr>
            <w:rFonts w:ascii="Cambria Math" w:hAnsi="Cambria Math" w:cs="Times New Roman"/>
            <w:sz w:val="22"/>
            <w:szCs w:val="22"/>
          </w:rPr>
          <m:t>λ</m:t>
        </m:r>
        <m:r>
          <m:rPr>
            <m:sty m:val="p"/>
          </m:rPr>
          <w:rPr>
            <w:rFonts w:ascii="Cambria Math" w:hAnsi="Cambria Math" w:cs="Times New Roman"/>
            <w:sz w:val="22"/>
            <w:szCs w:val="22"/>
          </w:rPr>
          <m:t>=</m:t>
        </m:r>
        <m:r>
          <w:rPr>
            <w:rFonts w:ascii="Cambria Math" w:hAnsi="Cambria Math" w:cs="Times New Roman"/>
            <w:sz w:val="22"/>
            <w:szCs w:val="22"/>
          </w:rPr>
          <m:t>4.0</m:t>
        </m:r>
      </m:oMath>
      <w:r w:rsidRPr="001A556C">
        <w:rPr>
          <w:rFonts w:ascii="Times New Roman" w:hAnsi="Times New Roman" w:cs="Times New Roman"/>
          <w:sz w:val="22"/>
          <w:szCs w:val="22"/>
        </w:rPr>
        <w:t xml:space="preserve">; </w:t>
      </w:r>
      <m:oMath>
        <m:r>
          <m:rPr>
            <m:sty m:val="p"/>
          </m:rPr>
          <w:rPr>
            <w:rFonts w:ascii="Cambria Math" w:hAnsi="Cambria Math" w:cs="Times New Roman"/>
            <w:sz w:val="22"/>
            <w:szCs w:val="22"/>
          </w:rPr>
          <m:t>CUSUM:</m:t>
        </m:r>
        <m:r>
          <w:rPr>
            <w:rFonts w:ascii="Cambria Math" w:hAnsi="Cambria Math" w:cs="Times New Roman"/>
            <w:sz w:val="22"/>
            <w:szCs w:val="22"/>
          </w:rPr>
          <m:t>h</m:t>
        </m:r>
        <m:r>
          <m:rPr>
            <m:sty m:val="p"/>
          </m:rPr>
          <w:rPr>
            <w:rFonts w:ascii="Cambria Math" w:hAnsi="Cambria Math" w:cs="Times New Roman"/>
            <w:sz w:val="22"/>
            <w:szCs w:val="22"/>
          </w:rPr>
          <m:t>=</m:t>
        </m:r>
        <m:r>
          <w:rPr>
            <w:rFonts w:ascii="Cambria Math" w:hAnsi="Cambria Math" w:cs="Times New Roman"/>
            <w:sz w:val="22"/>
            <w:szCs w:val="22"/>
          </w:rPr>
          <m:t>4.0</m:t>
        </m:r>
      </m:oMath>
      <w:r w:rsidRPr="001A556C">
        <w:rPr>
          <w:rFonts w:ascii="Times New Roman" w:hAnsi="Times New Roman" w:cs="Times New Roman"/>
          <w:sz w:val="22"/>
          <w:szCs w:val="22"/>
        </w:rPr>
        <w:t xml:space="preserve">; both </w:t>
      </w:r>
      <m:oMath>
        <m:r>
          <w:rPr>
            <w:rFonts w:ascii="Cambria Math" w:hAnsi="Cambria Math" w:cs="Times New Roman"/>
            <w:sz w:val="22"/>
            <w:szCs w:val="22"/>
          </w:rPr>
          <m:t>δ</m:t>
        </m:r>
        <m:r>
          <m:rPr>
            <m:sty m:val="p"/>
          </m:rPr>
          <w:rPr>
            <w:rFonts w:ascii="Cambria Math" w:hAnsi="Cambria Math" w:cs="Times New Roman"/>
            <w:sz w:val="22"/>
            <w:szCs w:val="22"/>
          </w:rPr>
          <m:t>=</m:t>
        </m:r>
        <m:r>
          <w:rPr>
            <w:rFonts w:ascii="Cambria Math" w:hAnsi="Cambria Math" w:cs="Times New Roman"/>
            <w:sz w:val="22"/>
            <w:szCs w:val="22"/>
          </w:rPr>
          <m:t>0.01</m:t>
        </m:r>
      </m:oMath>
      <w:r w:rsidRPr="001A556C">
        <w:rPr>
          <w:rFonts w:ascii="Times New Roman" w:hAnsi="Times New Roman" w:cs="Times New Roman"/>
          <w:sz w:val="22"/>
          <w:szCs w:val="22"/>
        </w:rPr>
        <w:t>), and we report the empirical false-alarm rates achieved rather than the nominal ones a distinction that turns out to matter (Section 8.3).</w:t>
      </w:r>
    </w:p>
    <w:p w14:paraId="05DCA08D" w14:textId="77777777" w:rsidR="00427A24" w:rsidRPr="001A556C" w:rsidRDefault="00000000" w:rsidP="003942E3">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We also record the standardised null quantile </w:t>
      </w:r>
      <m:oMath>
        <m:sSubSup>
          <m:sSubSupPr>
            <m:ctrlPr>
              <w:rPr>
                <w:rFonts w:ascii="Cambria Math" w:hAnsi="Cambria Math" w:cs="Times New Roman"/>
                <w:sz w:val="22"/>
                <w:szCs w:val="22"/>
              </w:rPr>
            </m:ctrlPr>
          </m:sSubSupPr>
          <m:e>
            <m:r>
              <w:rPr>
                <w:rFonts w:ascii="Cambria Math" w:hAnsi="Cambria Math" w:cs="Times New Roman"/>
                <w:sz w:val="22"/>
                <w:szCs w:val="22"/>
              </w:rPr>
              <m:t>z</m:t>
            </m:r>
          </m:e>
          <m:sub>
            <m:r>
              <w:rPr>
                <w:rFonts w:ascii="Cambria Math" w:hAnsi="Cambria Math" w:cs="Times New Roman"/>
                <w:sz w:val="22"/>
                <w:szCs w:val="22"/>
              </w:rPr>
              <m:t>k</m:t>
            </m:r>
          </m:sub>
          <m:sup>
            <m:r>
              <m:rPr>
                <m:sty m:val="p"/>
              </m:rPr>
              <w:rPr>
                <w:rFonts w:ascii="Cambria Math" w:hAnsi="Cambria Math" w:cs="Times New Roman"/>
                <w:sz w:val="22"/>
                <w:szCs w:val="22"/>
              </w:rPr>
              <m:t>*</m:t>
            </m:r>
          </m:sup>
        </m:sSubSup>
        <m:r>
          <m:rPr>
            <m:sty m:val="p"/>
          </m:rPr>
          <w:rPr>
            <w:rFonts w:ascii="Cambria Math" w:hAnsi="Cambria Math" w:cs="Times New Roman"/>
            <w:sz w:val="22"/>
            <w:szCs w:val="22"/>
          </w:rPr>
          <m:t>=</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0.99</m:t>
                </m:r>
                <m:r>
                  <m:rPr>
                    <m:sty m:val="p"/>
                  </m:rPr>
                  <w:rPr>
                    <w:rFonts w:ascii="Cambria Math" w:hAnsi="Cambria Math" w:cs="Times New Roman"/>
                    <w:sz w:val="22"/>
                    <w:szCs w:val="22"/>
                  </w:rPr>
                  <m:t>,</m:t>
                </m:r>
                <m:r>
                  <w:rPr>
                    <w:rFonts w:ascii="Cambria Math" w:hAnsi="Cambria Math" w:cs="Times New Roman"/>
                    <w:sz w:val="22"/>
                    <w:szCs w:val="22"/>
                  </w:rPr>
                  <m:t>k</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μ</m:t>
                </m:r>
              </m:e>
              <m:sub>
                <m:r>
                  <w:rPr>
                    <w:rFonts w:ascii="Cambria Math" w:hAnsi="Cambria Math" w:cs="Times New Roman"/>
                    <w:sz w:val="22"/>
                    <w:szCs w:val="22"/>
                  </w:rPr>
                  <m:t>k</m:t>
                </m:r>
              </m:sub>
            </m:sSub>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σ</m:t>
            </m:r>
          </m:e>
          <m:sub>
            <m:r>
              <w:rPr>
                <w:rFonts w:ascii="Cambria Math" w:hAnsi="Cambria Math" w:cs="Times New Roman"/>
                <w:sz w:val="22"/>
                <w:szCs w:val="22"/>
              </w:rPr>
              <m:t>k</m:t>
            </m:r>
          </m:sub>
        </m:sSub>
      </m:oMath>
      <w:r w:rsidRPr="001A556C">
        <w:rPr>
          <w:rFonts w:ascii="Times New Roman" w:hAnsi="Times New Roman" w:cs="Times New Roman"/>
          <w:sz w:val="22"/>
          <w:szCs w:val="22"/>
        </w:rPr>
        <w:t>, which is the object the aging index uses.</w:t>
      </w:r>
    </w:p>
    <w:p w14:paraId="05DCA08E" w14:textId="7226E6DC" w:rsidR="00427A24" w:rsidRPr="001A556C" w:rsidRDefault="00427A24">
      <w:pPr>
        <w:rPr>
          <w:rFonts w:ascii="Times New Roman" w:hAnsi="Times New Roman" w:cs="Times New Roman"/>
          <w:sz w:val="22"/>
          <w:szCs w:val="22"/>
        </w:rPr>
      </w:pPr>
    </w:p>
    <w:p w14:paraId="05DCA08F" w14:textId="77777777" w:rsidR="00427A24" w:rsidRPr="001A556C" w:rsidRDefault="00000000">
      <w:pPr>
        <w:pStyle w:val="Heading2"/>
        <w:rPr>
          <w:rFonts w:ascii="Times New Roman" w:hAnsi="Times New Roman" w:cs="Times New Roman"/>
          <w:color w:val="auto"/>
          <w:sz w:val="22"/>
          <w:szCs w:val="22"/>
        </w:rPr>
      </w:pPr>
      <w:bookmarkStart w:id="21" w:name="X5769d268d20f92854d8f0abeda31f6734e25b62"/>
      <w:bookmarkEnd w:id="15"/>
      <w:bookmarkEnd w:id="20"/>
      <w:r w:rsidRPr="001A556C">
        <w:rPr>
          <w:rFonts w:ascii="Times New Roman" w:hAnsi="Times New Roman" w:cs="Times New Roman"/>
          <w:color w:val="auto"/>
          <w:sz w:val="22"/>
          <w:szCs w:val="22"/>
        </w:rPr>
        <w:t>5. The Model Aging Index and the Cybersecurity Drift Index</w:t>
      </w:r>
    </w:p>
    <w:p w14:paraId="05DCA090" w14:textId="77777777" w:rsidR="00427A24" w:rsidRPr="001A556C" w:rsidRDefault="00000000">
      <w:pPr>
        <w:pStyle w:val="Heading3"/>
        <w:rPr>
          <w:rFonts w:ascii="Times New Roman" w:hAnsi="Times New Roman" w:cs="Times New Roman"/>
          <w:color w:val="auto"/>
          <w:sz w:val="22"/>
          <w:szCs w:val="22"/>
        </w:rPr>
      </w:pPr>
      <w:bookmarkStart w:id="22" w:name="construction"/>
      <w:r w:rsidRPr="001A556C">
        <w:rPr>
          <w:rFonts w:ascii="Times New Roman" w:hAnsi="Times New Roman" w:cs="Times New Roman"/>
          <w:color w:val="auto"/>
          <w:sz w:val="22"/>
          <w:szCs w:val="22"/>
        </w:rPr>
        <w:t>5.1 Construction</w:t>
      </w:r>
    </w:p>
    <w:p w14:paraId="05DCA091"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Let </w:t>
      </w:r>
      <m:oMath>
        <m:sSub>
          <m:sSubPr>
            <m:ctrlPr>
              <w:rPr>
                <w:rFonts w:ascii="Cambria Math" w:hAnsi="Cambria Math" w:cs="Times New Roman"/>
                <w:sz w:val="22"/>
                <w:szCs w:val="22"/>
              </w:rPr>
            </m:ctrlPr>
          </m:sSubPr>
          <m:e>
            <m:r>
              <w:rPr>
                <w:rFonts w:ascii="Cambria Math" w:hAnsi="Cambria Math" w:cs="Times New Roman"/>
                <w:sz w:val="22"/>
                <w:szCs w:val="22"/>
              </w:rPr>
              <m:t>z</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μ</m:t>
                </m:r>
              </m:e>
              <m:sub>
                <m:r>
                  <w:rPr>
                    <w:rFonts w:ascii="Cambria Math" w:hAnsi="Cambria Math" w:cs="Times New Roman"/>
                    <w:sz w:val="22"/>
                    <w:szCs w:val="22"/>
                  </w:rPr>
                  <m:t>k</m:t>
                </m:r>
              </m:sub>
            </m:sSub>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σ</m:t>
            </m:r>
          </m:e>
          <m:sub>
            <m:r>
              <w:rPr>
                <w:rFonts w:ascii="Cambria Math" w:hAnsi="Cambria Math" w:cs="Times New Roman"/>
                <w:sz w:val="22"/>
                <w:szCs w:val="22"/>
              </w:rPr>
              <m:t>k</m:t>
            </m:r>
          </m:sub>
        </m:sSub>
      </m:oMath>
      <w:r w:rsidRPr="001A556C">
        <w:rPr>
          <w:rFonts w:ascii="Times New Roman" w:hAnsi="Times New Roman" w:cs="Times New Roman"/>
          <w:sz w:val="22"/>
          <w:szCs w:val="22"/>
        </w:rPr>
        <w:t xml:space="preserve"> be the standardised value of drift signal </w:t>
      </w:r>
      <m:oMath>
        <m:r>
          <w:rPr>
            <w:rFonts w:ascii="Cambria Math" w:hAnsi="Cambria Math" w:cs="Times New Roman"/>
            <w:sz w:val="22"/>
            <w:szCs w:val="22"/>
          </w:rPr>
          <m:t>k</m:t>
        </m:r>
      </m:oMath>
      <w:r w:rsidRPr="001A556C">
        <w:rPr>
          <w:rFonts w:ascii="Times New Roman" w:hAnsi="Times New Roman" w:cs="Times New Roman"/>
          <w:sz w:val="22"/>
          <w:szCs w:val="22"/>
        </w:rPr>
        <w:t xml:space="preserve"> at batch </w:t>
      </w:r>
      <m:oMath>
        <m:r>
          <w:rPr>
            <w:rFonts w:ascii="Cambria Math" w:hAnsi="Cambria Math" w:cs="Times New Roman"/>
            <w:sz w:val="22"/>
            <w:szCs w:val="22"/>
          </w:rPr>
          <m:t>t</m:t>
        </m:r>
      </m:oMath>
      <w:r w:rsidRPr="001A556C">
        <w:rPr>
          <w:rFonts w:ascii="Times New Roman" w:hAnsi="Times New Roman" w:cs="Times New Roman"/>
          <w:sz w:val="22"/>
          <w:szCs w:val="22"/>
        </w:rPr>
        <w:t xml:space="preserve">. Define the </w:t>
      </w:r>
      <w:r w:rsidRPr="001A556C">
        <w:rPr>
          <w:rFonts w:ascii="Times New Roman" w:hAnsi="Times New Roman" w:cs="Times New Roman"/>
          <w:b/>
          <w:bCs/>
          <w:sz w:val="22"/>
          <w:szCs w:val="22"/>
        </w:rPr>
        <w:t>hinge-squash</w:t>
      </w:r>
      <w:r w:rsidRPr="001A556C">
        <w:rPr>
          <w:rFonts w:ascii="Times New Roman" w:hAnsi="Times New Roman" w:cs="Times New Roman"/>
          <w:sz w:val="22"/>
          <w:szCs w:val="22"/>
        </w:rPr>
        <w:t xml:space="preserve"> transform</w:t>
      </w:r>
    </w:p>
    <w:p w14:paraId="05DCA092" w14:textId="77777777" w:rsidR="00427A24" w:rsidRPr="001A556C" w:rsidRDefault="00000000" w:rsidP="003942E3">
      <w:pPr>
        <w:pStyle w:val="BodyText"/>
        <w:spacing w:line="360" w:lineRule="auto"/>
        <w:jc w:val="both"/>
        <w:rPr>
          <w:rFonts w:ascii="Times New Roman" w:hAnsi="Times New Roman" w:cs="Times New Roman"/>
          <w:sz w:val="22"/>
          <w:szCs w:val="22"/>
        </w:rPr>
      </w:pPr>
      <m:oMathPara>
        <m:oMathParaPr>
          <m:jc m:val="center"/>
        </m:oMathParaPr>
        <m:oMath>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 1</m:t>
          </m:r>
          <m:r>
            <m:rPr>
              <m:sty m:val="p"/>
            </m:rPr>
            <w:rPr>
              <w:rFonts w:ascii="Cambria Math" w:hAnsi="Cambria Math" w:cs="Times New Roman"/>
              <w:sz w:val="22"/>
              <w:szCs w:val="22"/>
            </w:rPr>
            <m:t>-exp</m:t>
          </m:r>
          <m:r>
            <w:rPr>
              <w:rFonts w:ascii="Cambria Math" w:hAnsi="Cambria Math" w:cs="Times New Roman"/>
              <w:sz w:val="22"/>
              <w:szCs w:val="22"/>
            </w:rPr>
            <m:t>​</m:t>
          </m:r>
          <m:d>
            <m:dPr>
              <m:ctrlPr>
                <w:rPr>
                  <w:rFonts w:ascii="Cambria Math" w:hAnsi="Cambria Math" w:cs="Times New Roman"/>
                  <w:sz w:val="22"/>
                  <w:szCs w:val="22"/>
                </w:rPr>
              </m:ctrlPr>
            </m:dPr>
            <m:e>
              <m:r>
                <m:rPr>
                  <m:sty m:val="p"/>
                </m:rPr>
                <w:rPr>
                  <w:rFonts w:ascii="Cambria Math" w:hAnsi="Cambria Math" w:cs="Times New Roman"/>
                  <w:sz w:val="22"/>
                  <w:szCs w:val="22"/>
                </w:rPr>
                <m:t>-</m:t>
              </m:r>
              <m:f>
                <m:fPr>
                  <m:ctrlPr>
                    <w:rPr>
                      <w:rFonts w:ascii="Cambria Math" w:hAnsi="Cambria Math" w:cs="Times New Roman"/>
                      <w:sz w:val="22"/>
                      <w:szCs w:val="22"/>
                    </w:rPr>
                  </m:ctrlPr>
                </m:fPr>
                <m:num>
                  <m:r>
                    <m:rPr>
                      <m:sty m:val="p"/>
                    </m:rPr>
                    <w:rPr>
                      <w:rFonts w:ascii="Cambria Math" w:hAnsi="Cambria Math" w:cs="Times New Roman"/>
                      <w:sz w:val="22"/>
                      <w:szCs w:val="22"/>
                    </w:rPr>
                    <m:t>max{</m:t>
                  </m:r>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z</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sSubSup>
                    <m:sSubSupPr>
                      <m:ctrlPr>
                        <w:rPr>
                          <w:rFonts w:ascii="Cambria Math" w:hAnsi="Cambria Math" w:cs="Times New Roman"/>
                          <w:sz w:val="22"/>
                          <w:szCs w:val="22"/>
                        </w:rPr>
                      </m:ctrlPr>
                    </m:sSubSupPr>
                    <m:e>
                      <m:r>
                        <w:rPr>
                          <w:rFonts w:ascii="Cambria Math" w:hAnsi="Cambria Math" w:cs="Times New Roman"/>
                          <w:sz w:val="22"/>
                          <w:szCs w:val="22"/>
                        </w:rPr>
                        <m:t>z</m:t>
                      </m:r>
                    </m:e>
                    <m:sub>
                      <m:r>
                        <w:rPr>
                          <w:rFonts w:ascii="Cambria Math" w:hAnsi="Cambria Math" w:cs="Times New Roman"/>
                          <w:sz w:val="22"/>
                          <w:szCs w:val="22"/>
                        </w:rPr>
                        <m:t>k</m:t>
                      </m:r>
                    </m:sub>
                    <m:sup>
                      <m:r>
                        <m:rPr>
                          <m:sty m:val="p"/>
                        </m:rPr>
                        <w:rPr>
                          <w:rFonts w:ascii="Cambria Math" w:hAnsi="Cambria Math" w:cs="Times New Roman"/>
                          <w:sz w:val="22"/>
                          <w:szCs w:val="22"/>
                        </w:rPr>
                        <m:t>*</m:t>
                      </m:r>
                    </m:sup>
                  </m:sSubSup>
                  <m:r>
                    <m:rPr>
                      <m:sty m:val="p"/>
                    </m:rPr>
                    <w:rPr>
                      <w:rFonts w:ascii="Cambria Math" w:hAnsi="Cambria Math" w:cs="Times New Roman"/>
                      <w:sz w:val="22"/>
                      <w:szCs w:val="22"/>
                    </w:rPr>
                    <m:t>}</m:t>
                  </m:r>
                </m:num>
                <m:den>
                  <m:r>
                    <w:rPr>
                      <w:rFonts w:ascii="Cambria Math" w:hAnsi="Cambria Math" w:cs="Times New Roman"/>
                      <w:sz w:val="22"/>
                      <w:szCs w:val="22"/>
                    </w:rPr>
                    <m:t>κ</m:t>
                  </m:r>
                </m:den>
              </m:f>
            </m:e>
          </m:d>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oMath>
      </m:oMathPara>
    </w:p>
    <w:p w14:paraId="05DCA093" w14:textId="7AB39D0A"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with sensitivity </w:t>
      </w:r>
      <m:oMath>
        <m:r>
          <w:rPr>
            <w:rFonts w:ascii="Cambria Math" w:hAnsi="Cambria Math" w:cs="Times New Roman"/>
            <w:sz w:val="22"/>
            <w:szCs w:val="22"/>
          </w:rPr>
          <m:t>κ</m:t>
        </m:r>
        <m:r>
          <m:rPr>
            <m:sty m:val="p"/>
          </m:rPr>
          <w:rPr>
            <w:rFonts w:ascii="Cambria Math" w:hAnsi="Cambria Math" w:cs="Times New Roman"/>
            <w:sz w:val="22"/>
            <w:szCs w:val="22"/>
          </w:rPr>
          <m:t>&gt;</m:t>
        </m:r>
        <m:r>
          <w:rPr>
            <w:rFonts w:ascii="Cambria Math" w:hAnsi="Cambria Math" w:cs="Times New Roman"/>
            <w:sz w:val="22"/>
            <w:szCs w:val="22"/>
          </w:rPr>
          <m:t>0</m:t>
        </m:r>
      </m:oMath>
      <w:r w:rsidRPr="001A556C">
        <w:rPr>
          <w:rFonts w:ascii="Times New Roman" w:hAnsi="Times New Roman" w:cs="Times New Roman"/>
          <w:sz w:val="22"/>
          <w:szCs w:val="22"/>
        </w:rPr>
        <w:t xml:space="preserve">. Three properties are deliberate. The hinge at </w:t>
      </w:r>
      <m:oMath>
        <m:sSubSup>
          <m:sSubSupPr>
            <m:ctrlPr>
              <w:rPr>
                <w:rFonts w:ascii="Cambria Math" w:hAnsi="Cambria Math" w:cs="Times New Roman"/>
                <w:sz w:val="22"/>
                <w:szCs w:val="22"/>
              </w:rPr>
            </m:ctrlPr>
          </m:sSubSupPr>
          <m:e>
            <m:r>
              <w:rPr>
                <w:rFonts w:ascii="Cambria Math" w:hAnsi="Cambria Math" w:cs="Times New Roman"/>
                <w:sz w:val="22"/>
                <w:szCs w:val="22"/>
              </w:rPr>
              <m:t>z</m:t>
            </m:r>
          </m:e>
          <m:sub>
            <m:r>
              <w:rPr>
                <w:rFonts w:ascii="Cambria Math" w:hAnsi="Cambria Math" w:cs="Times New Roman"/>
                <w:sz w:val="22"/>
                <w:szCs w:val="22"/>
              </w:rPr>
              <m:t>k</m:t>
            </m:r>
          </m:sub>
          <m:sup>
            <m:r>
              <m:rPr>
                <m:sty m:val="p"/>
              </m:rPr>
              <w:rPr>
                <w:rFonts w:ascii="Cambria Math" w:hAnsi="Cambria Math" w:cs="Times New Roman"/>
                <w:sz w:val="22"/>
                <w:szCs w:val="22"/>
              </w:rPr>
              <m:t>*</m:t>
            </m:r>
          </m:sup>
        </m:sSubSup>
      </m:oMath>
      <w:r w:rsidRPr="001A556C">
        <w:rPr>
          <w:rFonts w:ascii="Times New Roman" w:hAnsi="Times New Roman" w:cs="Times New Roman"/>
          <w:sz w:val="22"/>
          <w:szCs w:val="22"/>
        </w:rPr>
        <w:t xml:space="preserve"> means that statistical fluctuation </w:t>
      </w:r>
      <w:r w:rsidRPr="001A556C">
        <w:rPr>
          <w:rFonts w:ascii="Times New Roman" w:hAnsi="Times New Roman" w:cs="Times New Roman"/>
          <w:i/>
          <w:iCs/>
          <w:sz w:val="22"/>
          <w:szCs w:val="22"/>
        </w:rPr>
        <w:t>within</w:t>
      </w:r>
      <w:r w:rsidRPr="001A556C">
        <w:rPr>
          <w:rFonts w:ascii="Times New Roman" w:hAnsi="Times New Roman" w:cs="Times New Roman"/>
          <w:sz w:val="22"/>
          <w:szCs w:val="22"/>
        </w:rPr>
        <w:t xml:space="preserve"> the calibrated null contributes nothing, which is what prevents the index from accumulating under </w:t>
      </w:r>
      <w:r w:rsidR="003942E3" w:rsidRPr="001A556C">
        <w:rPr>
          <w:rFonts w:ascii="Times New Roman" w:hAnsi="Times New Roman" w:cs="Times New Roman"/>
          <w:sz w:val="22"/>
          <w:szCs w:val="22"/>
        </w:rPr>
        <w:t>stationarity an</w:t>
      </w:r>
      <w:r w:rsidRPr="001A556C">
        <w:rPr>
          <w:rFonts w:ascii="Times New Roman" w:hAnsi="Times New Roman" w:cs="Times New Roman"/>
          <w:sz w:val="22"/>
          <w:szCs w:val="22"/>
        </w:rPr>
        <w:t xml:space="preserve"> earlier formulation without the hinge accumulated to </w:t>
      </w:r>
      <m:oMath>
        <m:r>
          <m:rPr>
            <m:sty m:val="p"/>
          </m:rPr>
          <w:rPr>
            <w:rFonts w:ascii="Cambria Math" w:hAnsi="Cambria Math" w:cs="Times New Roman"/>
            <w:sz w:val="22"/>
            <w:szCs w:val="22"/>
          </w:rPr>
          <m:t>MAI≈</m:t>
        </m:r>
        <m:r>
          <w:rPr>
            <w:rFonts w:ascii="Cambria Math" w:hAnsi="Cambria Math" w:cs="Times New Roman"/>
            <w:sz w:val="22"/>
            <w:szCs w:val="22"/>
          </w:rPr>
          <m:t>0.45</m:t>
        </m:r>
      </m:oMath>
      <w:r w:rsidRPr="001A556C">
        <w:rPr>
          <w:rFonts w:ascii="Times New Roman" w:hAnsi="Times New Roman" w:cs="Times New Roman"/>
          <w:sz w:val="22"/>
          <w:szCs w:val="22"/>
        </w:rPr>
        <w:t xml:space="preserve"> on a drift-free stream. The exponential squash bounds the contribution of any single extreme batch, conferring robustness to outlying batches. The transform is continuous and nondecreasing, which is what Propositions 1 and 2 require.</w:t>
      </w:r>
    </w:p>
    <w:p w14:paraId="05DCA094" w14:textId="77777777" w:rsidR="00427A24" w:rsidRPr="001A556C" w:rsidRDefault="00000000">
      <w:pPr>
        <w:pStyle w:val="BodyText"/>
        <w:rPr>
          <w:rFonts w:ascii="Times New Roman" w:hAnsi="Times New Roman" w:cs="Times New Roman"/>
          <w:sz w:val="22"/>
          <w:szCs w:val="22"/>
        </w:rPr>
      </w:pPr>
      <w:r w:rsidRPr="001A556C">
        <w:rPr>
          <w:rFonts w:ascii="Times New Roman" w:hAnsi="Times New Roman" w:cs="Times New Roman"/>
          <w:sz w:val="22"/>
          <w:szCs w:val="22"/>
        </w:rPr>
        <w:t xml:space="preserve">The </w:t>
      </w:r>
      <w:r w:rsidRPr="001A556C">
        <w:rPr>
          <w:rFonts w:ascii="Times New Roman" w:hAnsi="Times New Roman" w:cs="Times New Roman"/>
          <w:b/>
          <w:bCs/>
          <w:sz w:val="22"/>
          <w:szCs w:val="22"/>
        </w:rPr>
        <w:t>instantaneous drift stress</w:t>
      </w:r>
      <w:r w:rsidRPr="001A556C">
        <w:rPr>
          <w:rFonts w:ascii="Times New Roman" w:hAnsi="Times New Roman" w:cs="Times New Roman"/>
          <w:sz w:val="22"/>
          <w:szCs w:val="22"/>
        </w:rPr>
        <w:t xml:space="preserve"> is a convex combination over the monitored signals,</w:t>
      </w:r>
    </w:p>
    <w:p w14:paraId="05DCA095" w14:textId="77777777" w:rsidR="00427A24" w:rsidRPr="001A556C" w:rsidRDefault="00000000">
      <w:pPr>
        <w:pStyle w:val="BodyText"/>
        <w:rPr>
          <w:rFonts w:ascii="Times New Roman" w:hAnsi="Times New Roman" w:cs="Times New Roman"/>
          <w:sz w:val="22"/>
          <w:szCs w:val="22"/>
        </w:rPr>
      </w:pPr>
      <m:oMathPara>
        <m:oMathParaPr>
          <m:jc m:val="center"/>
        </m:oMathParaPr>
        <m:oMath>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sub>
          </m:sSub>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k</m:t>
              </m:r>
            </m:sub>
            <m:sup>
              <m:r>
                <w:rPr>
                  <w:rFonts w:ascii="Cambria Math" w:hAnsi="Cambria Math" w:cs="Times New Roman"/>
                  <w:sz w:val="22"/>
                  <w:szCs w:val="22"/>
                </w:rPr>
                <m:t>​</m:t>
              </m:r>
            </m:sup>
            <m:e>
              <m:sSub>
                <m:sSubPr>
                  <m:ctrlPr>
                    <w:rPr>
                      <w:rFonts w:ascii="Cambria Math" w:hAnsi="Cambria Math" w:cs="Times New Roman"/>
                      <w:sz w:val="22"/>
                      <w:szCs w:val="22"/>
                    </w:rPr>
                  </m:ctrlPr>
                </m:sSubPr>
                <m:e>
                  <m:r>
                    <w:rPr>
                      <w:rFonts w:ascii="Cambria Math" w:hAnsi="Cambria Math" w:cs="Times New Roman"/>
                      <w:sz w:val="22"/>
                      <w:szCs w:val="22"/>
                    </w:rPr>
                    <m:t>ω</m:t>
                  </m:r>
                </m:e>
                <m:sub>
                  <m:r>
                    <w:rPr>
                      <w:rFonts w:ascii="Cambria Math" w:hAnsi="Cambria Math" w:cs="Times New Roman"/>
                      <w:sz w:val="22"/>
                      <w:szCs w:val="22"/>
                    </w:rPr>
                    <m:t>k</m:t>
                  </m:r>
                </m:sub>
              </m:sSub>
            </m:e>
          </m:nary>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ω</m:t>
              </m:r>
            </m:e>
            <m:sub>
              <m:r>
                <w:rPr>
                  <w:rFonts w:ascii="Cambria Math" w:hAnsi="Cambria Math" w:cs="Times New Roman"/>
                  <w:sz w:val="22"/>
                  <w:szCs w:val="22"/>
                </w:rPr>
                <m:t>k</m:t>
              </m:r>
            </m:sub>
          </m:sSub>
          <m:r>
            <m:rPr>
              <m:sty m:val="p"/>
            </m:rPr>
            <w:rPr>
              <w:rFonts w:ascii="Cambria Math" w:hAnsi="Cambria Math" w:cs="Times New Roman"/>
              <w:sz w:val="22"/>
              <w:szCs w:val="22"/>
            </w:rPr>
            <m:t>≥</m:t>
          </m:r>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 </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k</m:t>
              </m:r>
            </m:sub>
            <m:sup>
              <m:r>
                <w:rPr>
                  <w:rFonts w:ascii="Cambria Math" w:hAnsi="Cambria Math" w:cs="Times New Roman"/>
                  <w:sz w:val="22"/>
                  <w:szCs w:val="22"/>
                </w:rPr>
                <m:t>​</m:t>
              </m:r>
            </m:sup>
            <m:e>
              <m:sSub>
                <m:sSubPr>
                  <m:ctrlPr>
                    <w:rPr>
                      <w:rFonts w:ascii="Cambria Math" w:hAnsi="Cambria Math" w:cs="Times New Roman"/>
                      <w:sz w:val="22"/>
                      <w:szCs w:val="22"/>
                    </w:rPr>
                  </m:ctrlPr>
                </m:sSubPr>
                <m:e>
                  <m:r>
                    <w:rPr>
                      <w:rFonts w:ascii="Cambria Math" w:hAnsi="Cambria Math" w:cs="Times New Roman"/>
                      <w:sz w:val="22"/>
                      <w:szCs w:val="22"/>
                    </w:rPr>
                    <m:t>ω</m:t>
                  </m:r>
                </m:e>
                <m:sub>
                  <m:r>
                    <w:rPr>
                      <w:rFonts w:ascii="Cambria Math" w:hAnsi="Cambria Math" w:cs="Times New Roman"/>
                      <w:sz w:val="22"/>
                      <w:szCs w:val="22"/>
                    </w:rPr>
                    <m:t>k</m:t>
                  </m:r>
                </m:sub>
              </m:sSub>
            </m:e>
          </m:nary>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oMath>
      </m:oMathPara>
    </w:p>
    <w:p w14:paraId="05DCA096" w14:textId="77777777" w:rsidR="00427A24" w:rsidRPr="001A556C" w:rsidRDefault="00000000" w:rsidP="003942E3">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with MAI using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K</m:t>
            </m:r>
          </m:e>
          <m:sub>
            <m:r>
              <m:rPr>
                <m:sty m:val="p"/>
              </m:rPr>
              <w:rPr>
                <w:rFonts w:ascii="Cambria Math" w:hAnsi="Cambria Math" w:cs="Times New Roman"/>
                <w:sz w:val="22"/>
                <w:szCs w:val="22"/>
              </w:rPr>
              <m:t>MAI</m:t>
            </m:r>
          </m:sub>
        </m:sSub>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r>
          <m:rPr>
            <m:sty m:val="p"/>
          </m:rPr>
          <w:rPr>
            <w:rFonts w:ascii="Cambria Math" w:hAnsi="Cambria Math" w:cs="Times New Roman"/>
            <w:sz w:val="22"/>
            <w:szCs w:val="22"/>
          </w:rPr>
          <m:t>,JS,</m:t>
        </m:r>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cnf</m:t>
            </m:r>
          </m:sup>
        </m:sSup>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pri</m:t>
            </m:r>
          </m:sup>
        </m:sSup>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and </w:t>
      </w:r>
      <m:oMath>
        <m:r>
          <w:rPr>
            <w:rFonts w:ascii="Cambria Math" w:hAnsi="Cambria Math" w:cs="Times New Roman"/>
            <w:sz w:val="22"/>
            <w:szCs w:val="22"/>
          </w:rPr>
          <m:t>ω</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0.40</m:t>
            </m:r>
            <m:r>
              <m:rPr>
                <m:sty m:val="p"/>
              </m:rPr>
              <w:rPr>
                <w:rFonts w:ascii="Cambria Math" w:hAnsi="Cambria Math" w:cs="Times New Roman"/>
                <w:sz w:val="22"/>
                <w:szCs w:val="22"/>
              </w:rPr>
              <m:t>,</m:t>
            </m:r>
            <m:r>
              <w:rPr>
                <w:rFonts w:ascii="Cambria Math" w:hAnsi="Cambria Math" w:cs="Times New Roman"/>
                <w:sz w:val="22"/>
                <w:szCs w:val="22"/>
              </w:rPr>
              <m:t>0.30</m:t>
            </m:r>
            <m:r>
              <m:rPr>
                <m:sty m:val="p"/>
              </m:rPr>
              <w:rPr>
                <w:rFonts w:ascii="Cambria Math" w:hAnsi="Cambria Math" w:cs="Times New Roman"/>
                <w:sz w:val="22"/>
                <w:szCs w:val="22"/>
              </w:rPr>
              <m:t>,</m:t>
            </m:r>
            <m:r>
              <w:rPr>
                <w:rFonts w:ascii="Cambria Math" w:hAnsi="Cambria Math" w:cs="Times New Roman"/>
                <w:sz w:val="22"/>
                <w:szCs w:val="22"/>
              </w:rPr>
              <m:t>0.15</m:t>
            </m:r>
            <m:r>
              <m:rPr>
                <m:sty m:val="p"/>
              </m:rPr>
              <w:rPr>
                <w:rFonts w:ascii="Cambria Math" w:hAnsi="Cambria Math" w:cs="Times New Roman"/>
                <w:sz w:val="22"/>
                <w:szCs w:val="22"/>
              </w:rPr>
              <m:t>,</m:t>
            </m:r>
            <m:r>
              <w:rPr>
                <w:rFonts w:ascii="Cambria Math" w:hAnsi="Cambria Math" w:cs="Times New Roman"/>
                <w:sz w:val="22"/>
                <w:szCs w:val="22"/>
              </w:rPr>
              <m:t>0.15</m:t>
            </m:r>
          </m:e>
        </m:d>
      </m:oMath>
      <w:r w:rsidRPr="001A556C">
        <w:rPr>
          <w:rFonts w:ascii="Times New Roman" w:hAnsi="Times New Roman" w:cs="Times New Roman"/>
          <w:sz w:val="22"/>
          <w:szCs w:val="22"/>
        </w:rPr>
        <w:t>: transport in the model’s own feature geometry receives the largest weight, score-distribution divergence the next, and the uncertainty and prior statistics act as corroborating channels.</w:t>
      </w:r>
    </w:p>
    <w:p w14:paraId="05DCA097" w14:textId="77777777" w:rsidR="00427A24" w:rsidRPr="001A556C" w:rsidRDefault="00000000">
      <w:pPr>
        <w:pStyle w:val="BodyText"/>
        <w:rPr>
          <w:rFonts w:ascii="Times New Roman" w:hAnsi="Times New Roman" w:cs="Times New Roman"/>
          <w:sz w:val="22"/>
          <w:szCs w:val="22"/>
        </w:rPr>
      </w:pPr>
      <w:r w:rsidRPr="001A556C">
        <w:rPr>
          <w:rFonts w:ascii="Times New Roman" w:hAnsi="Times New Roman" w:cs="Times New Roman"/>
          <w:sz w:val="22"/>
          <w:szCs w:val="22"/>
        </w:rPr>
        <w:t xml:space="preserve">The </w:t>
      </w:r>
      <w:r w:rsidRPr="001A556C">
        <w:rPr>
          <w:rFonts w:ascii="Times New Roman" w:hAnsi="Times New Roman" w:cs="Times New Roman"/>
          <w:b/>
          <w:bCs/>
          <w:sz w:val="22"/>
          <w:szCs w:val="22"/>
        </w:rPr>
        <w:t>aging accumulator</w:t>
      </w:r>
      <w:r w:rsidRPr="001A556C">
        <w:rPr>
          <w:rFonts w:ascii="Times New Roman" w:hAnsi="Times New Roman" w:cs="Times New Roman"/>
          <w:sz w:val="22"/>
          <w:szCs w:val="22"/>
        </w:rPr>
        <w:t xml:space="preserve"> and the index itself are</w:t>
      </w:r>
    </w:p>
    <w:p w14:paraId="05DCA098" w14:textId="77777777" w:rsidR="00427A24" w:rsidRPr="001A556C" w:rsidRDefault="00000000">
      <w:pPr>
        <w:pStyle w:val="BodyText"/>
        <w:rPr>
          <w:rFonts w:ascii="Times New Roman" w:hAnsi="Times New Roman" w:cs="Times New Roman"/>
          <w:sz w:val="22"/>
          <w:szCs w:val="22"/>
        </w:rPr>
      </w:pPr>
      <m:oMathPara>
        <m:oMathParaPr>
          <m:jc m:val="center"/>
        </m:oMathParaPr>
        <m:oMath>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 ρ</m:t>
          </m:r>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1</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0</m:t>
              </m:r>
            </m:sub>
          </m:sSub>
          <m:r>
            <m:rPr>
              <m:sty m:val="p"/>
            </m:rPr>
            <w:rPr>
              <w:rFonts w:ascii="Cambria Math" w:hAnsi="Cambria Math" w:cs="Times New Roman"/>
              <w:sz w:val="22"/>
              <w:szCs w:val="22"/>
            </w:rPr>
            <m:t>=</m:t>
          </m:r>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  </m:t>
          </m:r>
          <m:borderBox>
            <m:borderBoxPr>
              <m:ctrlPr>
                <w:rPr>
                  <w:rFonts w:ascii="Cambria Math" w:hAnsi="Cambria Math" w:cs="Times New Roman"/>
                  <w:sz w:val="22"/>
                  <w:szCs w:val="22"/>
                </w:rPr>
              </m:ctrlPr>
            </m:borderBoxPr>
            <m:e>
              <m:r>
                <w:rPr>
                  <w:rFonts w:ascii="Cambria Math" w:hAnsi="Cambria Math" w:cs="Times New Roman"/>
                  <w:sz w:val="22"/>
                  <w:szCs w:val="22"/>
                </w:rPr>
                <m:t> </m:t>
              </m:r>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f>
                <m:fPr>
                  <m:ctrlPr>
                    <w:rPr>
                      <w:rFonts w:ascii="Cambria Math" w:hAnsi="Cambria Math" w:cs="Times New Roman"/>
                      <w:sz w:val="22"/>
                      <w:szCs w:val="22"/>
                    </w:rPr>
                  </m:ctrlPr>
                </m:fPr>
                <m:num>
                  <m:r>
                    <w:rPr>
                      <w:rFonts w:ascii="Cambria Math" w:hAnsi="Cambria Math" w:cs="Times New Roman"/>
                      <w:sz w:val="22"/>
                      <w:szCs w:val="22"/>
                    </w:rPr>
                    <m:t>1</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e</m:t>
                      </m:r>
                    </m:e>
                    <m:sup>
                      <m:r>
                        <m:rPr>
                          <m:sty m:val="p"/>
                        </m:rPr>
                        <w:rPr>
                          <w:rFonts w:ascii="Cambria Math" w:hAnsi="Cambria Math" w:cs="Times New Roman"/>
                          <w:sz w:val="22"/>
                          <w:szCs w:val="22"/>
                        </w:rPr>
                        <m:t>-</m:t>
                      </m:r>
                      <m:r>
                        <w:rPr>
                          <w:rFonts w:ascii="Cambria Math" w:hAnsi="Cambria Math" w:cs="Times New Roman"/>
                          <w:sz w:val="22"/>
                          <w:szCs w:val="22"/>
                        </w:rPr>
                        <m:t>λ</m:t>
                      </m:r>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sup>
                  </m:sSup>
                </m:num>
                <m:den>
                  <m:r>
                    <w:rPr>
                      <w:rFonts w:ascii="Cambria Math" w:hAnsi="Cambria Math" w:cs="Times New Roman"/>
                      <w:sz w:val="22"/>
                      <w:szCs w:val="22"/>
                    </w:rPr>
                    <m:t>1</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e</m:t>
                      </m:r>
                    </m:e>
                    <m:sup>
                      <m:r>
                        <m:rPr>
                          <m:sty m:val="p"/>
                        </m:rPr>
                        <w:rPr>
                          <w:rFonts w:ascii="Cambria Math" w:hAnsi="Cambria Math" w:cs="Times New Roman"/>
                          <w:sz w:val="22"/>
                          <w:szCs w:val="22"/>
                        </w:rPr>
                        <m:t>-</m:t>
                      </m:r>
                      <m:r>
                        <w:rPr>
                          <w:rFonts w:ascii="Cambria Math" w:hAnsi="Cambria Math" w:cs="Times New Roman"/>
                          <w:sz w:val="22"/>
                          <w:szCs w:val="22"/>
                        </w:rPr>
                        <m:t>λ</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sup>
                  </m:sSup>
                </m:den>
              </m:f>
              <m:r>
                <w:rPr>
                  <w:rFonts w:ascii="Cambria Math" w:hAnsi="Cambria Math" w:cs="Times New Roman"/>
                  <w:sz w:val="22"/>
                  <w:szCs w:val="22"/>
                </w:rPr>
                <m:t> </m:t>
              </m:r>
            </m:e>
          </m:borderBox>
        </m:oMath>
      </m:oMathPara>
    </w:p>
    <w:p w14:paraId="05DCA099" w14:textId="77777777" w:rsidR="00427A24" w:rsidRPr="001A556C" w:rsidRDefault="00000000" w:rsidP="000A1E46">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with forgetting factor </w:t>
      </w:r>
      <m:oMath>
        <m:r>
          <w:rPr>
            <w:rFonts w:ascii="Cambria Math" w:hAnsi="Cambria Math" w:cs="Times New Roman"/>
            <w:sz w:val="22"/>
            <w:szCs w:val="22"/>
          </w:rPr>
          <m:t>ρ</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and saturation rate </w:t>
      </w:r>
      <m:oMath>
        <m:r>
          <w:rPr>
            <w:rFonts w:ascii="Cambria Math" w:hAnsi="Cambria Math" w:cs="Times New Roman"/>
            <w:sz w:val="22"/>
            <w:szCs w:val="22"/>
          </w:rPr>
          <m:t>λ</m:t>
        </m:r>
        <m:r>
          <m:rPr>
            <m:sty m:val="p"/>
          </m:rPr>
          <w:rPr>
            <w:rFonts w:ascii="Cambria Math" w:hAnsi="Cambria Math" w:cs="Times New Roman"/>
            <w:sz w:val="22"/>
            <w:szCs w:val="22"/>
          </w:rPr>
          <m:t>&gt;</m:t>
        </m:r>
        <m:r>
          <w:rPr>
            <w:rFonts w:ascii="Cambria Math" w:hAnsi="Cambria Math" w:cs="Times New Roman"/>
            <w:sz w:val="22"/>
            <w:szCs w:val="22"/>
          </w:rPr>
          <m:t>0</m:t>
        </m:r>
      </m:oMath>
      <w:r w:rsidRPr="001A556C">
        <w:rPr>
          <w:rFonts w:ascii="Times New Roman" w:hAnsi="Times New Roman" w:cs="Times New Roman"/>
          <w:sz w:val="22"/>
          <w:szCs w:val="22"/>
        </w:rPr>
        <w:t xml:space="preserve">. Throughout we use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0.85</m:t>
        </m:r>
      </m:oMath>
      <w:r w:rsidRPr="001A556C">
        <w:rPr>
          <w:rFonts w:ascii="Times New Roman" w:hAnsi="Times New Roman" w:cs="Times New Roman"/>
          <w:sz w:val="22"/>
          <w:szCs w:val="22"/>
        </w:rPr>
        <w:t xml:space="preserve">, </w:t>
      </w:r>
      <m:oMath>
        <m:r>
          <w:rPr>
            <w:rFonts w:ascii="Cambria Math" w:hAnsi="Cambria Math" w:cs="Times New Roman"/>
            <w:sz w:val="22"/>
            <w:szCs w:val="22"/>
          </w:rPr>
          <m:t>λ</m:t>
        </m:r>
        <m:r>
          <m:rPr>
            <m:sty m:val="p"/>
          </m:rPr>
          <w:rPr>
            <w:rFonts w:ascii="Cambria Math" w:hAnsi="Cambria Math" w:cs="Times New Roman"/>
            <w:sz w:val="22"/>
            <w:szCs w:val="22"/>
          </w:rPr>
          <m:t>=</m:t>
        </m:r>
        <m:r>
          <w:rPr>
            <w:rFonts w:ascii="Cambria Math" w:hAnsi="Cambria Math" w:cs="Times New Roman"/>
            <w:sz w:val="22"/>
            <w:szCs w:val="22"/>
          </w:rPr>
          <m:t>0.35</m:t>
        </m:r>
      </m:oMath>
      <w:r w:rsidRPr="001A556C">
        <w:rPr>
          <w:rFonts w:ascii="Times New Roman" w:hAnsi="Times New Roman" w:cs="Times New Roman"/>
          <w:sz w:val="22"/>
          <w:szCs w:val="22"/>
        </w:rPr>
        <w:t xml:space="preserve">, </w:t>
      </w:r>
      <m:oMath>
        <m:r>
          <w:rPr>
            <w:rFonts w:ascii="Cambria Math" w:hAnsi="Cambria Math" w:cs="Times New Roman"/>
            <w:sz w:val="22"/>
            <w:szCs w:val="22"/>
          </w:rPr>
          <m:t>κ</m:t>
        </m:r>
        <m:r>
          <m:rPr>
            <m:sty m:val="p"/>
          </m:rPr>
          <w:rPr>
            <w:rFonts w:ascii="Cambria Math" w:hAnsi="Cambria Math" w:cs="Times New Roman"/>
            <w:sz w:val="22"/>
            <w:szCs w:val="22"/>
          </w:rPr>
          <m:t>=</m:t>
        </m:r>
        <m:r>
          <w:rPr>
            <w:rFonts w:ascii="Cambria Math" w:hAnsi="Cambria Math" w:cs="Times New Roman"/>
            <w:sz w:val="22"/>
            <w:szCs w:val="22"/>
          </w:rPr>
          <m:t>3</m:t>
        </m:r>
      </m:oMath>
      <w:r w:rsidRPr="001A556C">
        <w:rPr>
          <w:rFonts w:ascii="Times New Roman" w:hAnsi="Times New Roman" w:cs="Times New Roman"/>
          <w:sz w:val="22"/>
          <w:szCs w:val="22"/>
        </w:rPr>
        <w:t xml:space="preserve">. The geometric memory </w:t>
      </w:r>
      <m:oMath>
        <m:r>
          <w:rPr>
            <w:rFonts w:ascii="Cambria Math" w:hAnsi="Cambria Math" w:cs="Times New Roman"/>
            <w:sz w:val="22"/>
            <w:szCs w:val="22"/>
          </w:rPr>
          <m:t>ρ</m:t>
        </m:r>
      </m:oMath>
      <w:r w:rsidRPr="001A556C">
        <w:rPr>
          <w:rFonts w:ascii="Times New Roman" w:hAnsi="Times New Roman" w:cs="Times New Roman"/>
          <w:sz w:val="22"/>
          <w:szCs w:val="22"/>
        </w:rPr>
        <w:t xml:space="preserve"> is what distinguishes aging from detection: a stream under persistent sub-threshold stress accumulates, whereas an isolated anomalous batch decays with half-life </w:t>
      </w:r>
      <m:oMath>
        <m:r>
          <m:rPr>
            <m:sty m:val="p"/>
          </m:rPr>
          <w:rPr>
            <w:rFonts w:ascii="Cambria Math" w:hAnsi="Cambria Math" w:cs="Times New Roman"/>
            <w:sz w:val="22"/>
            <w:szCs w:val="22"/>
          </w:rPr>
          <m:t>ln</m:t>
        </m:r>
        <m:r>
          <w:rPr>
            <w:rFonts w:ascii="Cambria Math" w:hAnsi="Cambria Math" w:cs="Times New Roman"/>
            <w:sz w:val="22"/>
            <w:szCs w:val="22"/>
          </w:rPr>
          <m:t>2</m:t>
        </m:r>
        <m:r>
          <m:rPr>
            <m:sty m:val="p"/>
          </m:rPr>
          <w:rPr>
            <w:rFonts w:ascii="Cambria Math" w:hAnsi="Cambria Math" w:cs="Times New Roman"/>
            <w:sz w:val="22"/>
            <w:szCs w:val="22"/>
          </w:rPr>
          <m:t>/ln</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r>
          <m:rPr>
            <m:sty m:val="p"/>
          </m:rPr>
          <w:rPr>
            <w:rFonts w:ascii="Cambria Math" w:hAnsi="Cambria Math" w:cs="Times New Roman"/>
            <w:sz w:val="22"/>
            <w:szCs w:val="22"/>
          </w:rPr>
          <m:t>≈</m:t>
        </m:r>
        <m:r>
          <w:rPr>
            <w:rFonts w:ascii="Cambria Math" w:hAnsi="Cambria Math" w:cs="Times New Roman"/>
            <w:sz w:val="22"/>
            <w:szCs w:val="22"/>
          </w:rPr>
          <m:t>4.3</m:t>
        </m:r>
      </m:oMath>
      <w:r w:rsidRPr="001A556C">
        <w:rPr>
          <w:rFonts w:ascii="Times New Roman" w:hAnsi="Times New Roman" w:cs="Times New Roman"/>
          <w:sz w:val="22"/>
          <w:szCs w:val="22"/>
        </w:rPr>
        <w:t xml:space="preserve"> batches.</w:t>
      </w:r>
    </w:p>
    <w:p w14:paraId="05DCA09A" w14:textId="77777777" w:rsidR="00427A24" w:rsidRPr="001A556C" w:rsidRDefault="00000000">
      <w:pPr>
        <w:pStyle w:val="Heading3"/>
        <w:rPr>
          <w:rFonts w:ascii="Times New Roman" w:hAnsi="Times New Roman" w:cs="Times New Roman"/>
          <w:color w:val="auto"/>
          <w:sz w:val="22"/>
          <w:szCs w:val="22"/>
        </w:rPr>
      </w:pPr>
      <w:bookmarkStart w:id="23" w:name="properties"/>
      <w:bookmarkEnd w:id="22"/>
      <w:r w:rsidRPr="001A556C">
        <w:rPr>
          <w:rFonts w:ascii="Times New Roman" w:hAnsi="Times New Roman" w:cs="Times New Roman"/>
          <w:color w:val="auto"/>
          <w:sz w:val="22"/>
          <w:szCs w:val="22"/>
        </w:rPr>
        <w:t>5.2 Properties</w:t>
      </w:r>
    </w:p>
    <w:p w14:paraId="05DCA09B" w14:textId="34CAC69F" w:rsidR="00427A24" w:rsidRPr="001A556C" w:rsidRDefault="00000000" w:rsidP="000A1E46">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Proposition 1 (Boundedness and normalisation)</w:t>
      </w:r>
      <w:r w:rsidR="000A1E46"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t>
      </w:r>
      <w:r w:rsidRPr="001A556C">
        <w:rPr>
          <w:rFonts w:ascii="Times New Roman" w:hAnsi="Times New Roman" w:cs="Times New Roman"/>
          <w:i/>
          <w:iCs/>
          <w:sz w:val="22"/>
          <w:szCs w:val="22"/>
        </w:rPr>
        <w:t xml:space="preserve">For </w:t>
      </w:r>
      <m:oMath>
        <m:r>
          <w:rPr>
            <w:rFonts w:ascii="Cambria Math" w:hAnsi="Cambria Math" w:cs="Times New Roman"/>
            <w:sz w:val="22"/>
            <w:szCs w:val="22"/>
          </w:rPr>
          <m:t>ρ</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i/>
          <w:iCs/>
          <w:sz w:val="22"/>
          <w:szCs w:val="22"/>
        </w:rPr>
        <w:t xml:space="preserve">, </w:t>
      </w:r>
      <m:oMath>
        <m:r>
          <w:rPr>
            <w:rFonts w:ascii="Cambria Math" w:hAnsi="Cambria Math" w:cs="Times New Roman"/>
            <w:sz w:val="22"/>
            <w:szCs w:val="22"/>
          </w:rPr>
          <m:t>λ</m:t>
        </m:r>
        <m:r>
          <m:rPr>
            <m:sty m:val="p"/>
          </m:rPr>
          <w:rPr>
            <w:rFonts w:ascii="Cambria Math" w:hAnsi="Cambria Math" w:cs="Times New Roman"/>
            <w:sz w:val="22"/>
            <w:szCs w:val="22"/>
          </w:rPr>
          <m:t>&gt;</m:t>
        </m:r>
        <m:r>
          <w:rPr>
            <w:rFonts w:ascii="Cambria Math" w:hAnsi="Cambria Math" w:cs="Times New Roman"/>
            <w:sz w:val="22"/>
            <w:szCs w:val="22"/>
          </w:rPr>
          <m:t>0</m:t>
        </m:r>
      </m:oMath>
      <w:r w:rsidRPr="001A556C">
        <w:rPr>
          <w:rFonts w:ascii="Times New Roman" w:hAnsi="Times New Roman" w:cs="Times New Roman"/>
          <w:i/>
          <w:iCs/>
          <w:sz w:val="22"/>
          <w:szCs w:val="22"/>
        </w:rPr>
        <w:t xml:space="preserve">, </w:t>
      </w:r>
      <m:oMath>
        <m:r>
          <w:rPr>
            <w:rFonts w:ascii="Cambria Math" w:hAnsi="Cambria Math" w:cs="Times New Roman"/>
            <w:sz w:val="22"/>
            <w:szCs w:val="22"/>
          </w:rPr>
          <m:t>κ</m:t>
        </m:r>
        <m:r>
          <m:rPr>
            <m:sty m:val="p"/>
          </m:rPr>
          <w:rPr>
            <w:rFonts w:ascii="Cambria Math" w:hAnsi="Cambria Math" w:cs="Times New Roman"/>
            <w:sz w:val="22"/>
            <w:szCs w:val="22"/>
          </w:rPr>
          <m:t>&gt;</m:t>
        </m:r>
        <m:r>
          <w:rPr>
            <w:rFonts w:ascii="Cambria Math" w:hAnsi="Cambria Math" w:cs="Times New Roman"/>
            <w:sz w:val="22"/>
            <w:szCs w:val="22"/>
          </w:rPr>
          <m:t>0</m:t>
        </m:r>
      </m:oMath>
      <w:r w:rsidRPr="001A556C">
        <w:rPr>
          <w:rFonts w:ascii="Times New Roman" w:hAnsi="Times New Roman" w:cs="Times New Roman"/>
          <w:i/>
          <w:iCs/>
          <w:sz w:val="22"/>
          <w:szCs w:val="22"/>
        </w:rPr>
        <w:t xml:space="preserve">: </w:t>
      </w:r>
      <m:oMath>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sub>
        </m:sSub>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i/>
          <w:iCs/>
          <w:sz w:val="22"/>
          <w:szCs w:val="22"/>
        </w:rPr>
        <w:t xml:space="preserve">, </w:t>
      </w:r>
      <m:oMath>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sSup>
              <m:sSupPr>
                <m:ctrlPr>
                  <w:rPr>
                    <w:rFonts w:ascii="Cambria Math" w:hAnsi="Cambria Math" w:cs="Times New Roman"/>
                    <w:sz w:val="22"/>
                    <w:szCs w:val="22"/>
                  </w:rPr>
                </m:ctrlPr>
              </m:sSupPr>
              <m:e>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e>
              <m:sup>
                <m:r>
                  <m:rPr>
                    <m:sty m:val="p"/>
                  </m:rPr>
                  <w:rPr>
                    <w:rFonts w:ascii="Cambria Math" w:hAnsi="Cambria Math" w:cs="Times New Roman"/>
                    <w:sz w:val="22"/>
                    <w:szCs w:val="22"/>
                  </w:rPr>
                  <m:t>-</m:t>
                </m:r>
                <m:r>
                  <w:rPr>
                    <w:rFonts w:ascii="Cambria Math" w:hAnsi="Cambria Math" w:cs="Times New Roman"/>
                    <w:sz w:val="22"/>
                    <w:szCs w:val="22"/>
                  </w:rPr>
                  <m:t>1</m:t>
                </m:r>
              </m:sup>
            </m:sSup>
          </m:e>
        </m:d>
      </m:oMath>
      <w:r w:rsidRPr="001A556C">
        <w:rPr>
          <w:rFonts w:ascii="Times New Roman" w:hAnsi="Times New Roman" w:cs="Times New Roman"/>
          <w:i/>
          <w:iCs/>
          <w:sz w:val="22"/>
          <w:szCs w:val="22"/>
        </w:rPr>
        <w:t xml:space="preserve">, and </w:t>
      </w:r>
      <m:oMath>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i/>
          <w:iCs/>
          <w:sz w:val="22"/>
          <w:szCs w:val="22"/>
        </w:rPr>
        <w:t xml:space="preserve">, with </w:t>
      </w:r>
      <m:oMath>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i/>
          <w:iCs/>
          <w:sz w:val="22"/>
          <w:szCs w:val="22"/>
        </w:rPr>
        <w:t xml:space="preserve"> if and only if </w:t>
      </w:r>
      <m:oMath>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s</m:t>
            </m:r>
          </m:sub>
        </m:sSub>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i/>
          <w:iCs/>
          <w:sz w:val="22"/>
          <w:szCs w:val="22"/>
        </w:rPr>
        <w:t xml:space="preserve"> for all </w:t>
      </w:r>
      <m:oMath>
        <m:r>
          <w:rPr>
            <w:rFonts w:ascii="Cambria Math" w:hAnsi="Cambria Math" w:cs="Times New Roman"/>
            <w:sz w:val="22"/>
            <w:szCs w:val="22"/>
          </w:rPr>
          <m:t>s</m:t>
        </m:r>
        <m:r>
          <m:rPr>
            <m:sty m:val="p"/>
          </m:rPr>
          <w:rPr>
            <w:rFonts w:ascii="Cambria Math" w:hAnsi="Cambria Math" w:cs="Times New Roman"/>
            <w:sz w:val="22"/>
            <w:szCs w:val="22"/>
          </w:rPr>
          <m:t>≤</m:t>
        </m:r>
        <m:r>
          <w:rPr>
            <w:rFonts w:ascii="Cambria Math" w:hAnsi="Cambria Math" w:cs="Times New Roman"/>
            <w:sz w:val="22"/>
            <w:szCs w:val="22"/>
          </w:rPr>
          <m:t>t</m:t>
        </m:r>
      </m:oMath>
      <w:r w:rsidRPr="001A556C">
        <w:rPr>
          <w:rFonts w:ascii="Times New Roman" w:hAnsi="Times New Roman" w:cs="Times New Roman"/>
          <w:i/>
          <w:iCs/>
          <w:sz w:val="22"/>
          <w:szCs w:val="22"/>
        </w:rPr>
        <w:t xml:space="preserve">, and </w:t>
      </w:r>
      <m:oMath>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i/>
          <w:iCs/>
          <w:sz w:val="22"/>
          <w:szCs w:val="22"/>
        </w:rPr>
        <w:t xml:space="preserve"> only in the limit of maximal sustained stress.</w:t>
      </w:r>
    </w:p>
    <w:p w14:paraId="05DCA09C" w14:textId="77777777" w:rsidR="00427A24" w:rsidRPr="001A556C" w:rsidRDefault="00000000" w:rsidP="000A1E46">
      <w:pPr>
        <w:pStyle w:val="BodyText"/>
        <w:spacing w:line="360" w:lineRule="auto"/>
        <w:jc w:val="both"/>
        <w:rPr>
          <w:rFonts w:ascii="Times New Roman" w:hAnsi="Times New Roman" w:cs="Times New Roman"/>
          <w:sz w:val="22"/>
          <w:szCs w:val="22"/>
        </w:rPr>
      </w:pPr>
      <w:r w:rsidRPr="001A556C">
        <w:rPr>
          <w:rFonts w:ascii="Times New Roman" w:hAnsi="Times New Roman" w:cs="Times New Roman"/>
          <w:i/>
          <w:iCs/>
          <w:sz w:val="22"/>
          <w:szCs w:val="22"/>
        </w:rPr>
        <w:t>Proof.</w:t>
      </w:r>
      <w:r w:rsidRPr="001A556C">
        <w:rPr>
          <w:rFonts w:ascii="Times New Roman" w:hAnsi="Times New Roman" w:cs="Times New Roman"/>
          <w:sz w:val="22"/>
          <w:szCs w:val="22"/>
        </w:rPr>
        <w:t xml:space="preserve"> Each </w:t>
      </w:r>
      <m:oMath>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by construction, and </w:t>
      </w:r>
      <m:oMath>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sub>
        </m:sSub>
      </m:oMath>
      <w:r w:rsidRPr="001A556C">
        <w:rPr>
          <w:rFonts w:ascii="Times New Roman" w:hAnsi="Times New Roman" w:cs="Times New Roman"/>
          <w:sz w:val="22"/>
          <w:szCs w:val="22"/>
        </w:rPr>
        <w:t xml:space="preserve"> is a convex combination, so </w:t>
      </w:r>
      <m:oMath>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Unrolling the recursion, </w:t>
      </w:r>
      <m:oMath>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m:rPr>
            <m:sty m:val="p"/>
          </m:rPr>
          <w:rPr>
            <w:rFonts w:ascii="Cambria Math" w:hAnsi="Cambria Math" w:cs="Times New Roman"/>
            <w:sz w:val="22"/>
            <w:szCs w:val="22"/>
          </w:rPr>
          <m:t>=</m:t>
        </m:r>
        <m:nary>
          <m:naryPr>
            <m:chr m:val="∑"/>
            <m:limLoc m:val="undOvr"/>
            <m:ctrlPr>
              <w:rPr>
                <w:rFonts w:ascii="Cambria Math" w:hAnsi="Cambria Math" w:cs="Times New Roman"/>
                <w:sz w:val="22"/>
                <w:szCs w:val="22"/>
              </w:rPr>
            </m:ctrlPr>
          </m:naryPr>
          <m:sub>
            <m:r>
              <w:rPr>
                <w:rFonts w:ascii="Cambria Math" w:hAnsi="Cambria Math" w:cs="Times New Roman"/>
                <w:sz w:val="22"/>
                <w:szCs w:val="22"/>
              </w:rPr>
              <m:t>j</m:t>
            </m:r>
            <m:r>
              <m:rPr>
                <m:sty m:val="p"/>
              </m:rPr>
              <w:rPr>
                <w:rFonts w:ascii="Cambria Math" w:hAnsi="Cambria Math" w:cs="Times New Roman"/>
                <w:sz w:val="22"/>
                <w:szCs w:val="22"/>
              </w:rPr>
              <m:t>=</m:t>
            </m:r>
            <m:r>
              <w:rPr>
                <w:rFonts w:ascii="Cambria Math" w:hAnsi="Cambria Math" w:cs="Times New Roman"/>
                <w:sz w:val="22"/>
                <w:szCs w:val="22"/>
              </w:rPr>
              <m:t>0</m:t>
            </m:r>
          </m:sub>
          <m:sup>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1</m:t>
            </m:r>
          </m:sup>
          <m:e>
            <m:sSup>
              <m:sSupPr>
                <m:ctrlPr>
                  <w:rPr>
                    <w:rFonts w:ascii="Cambria Math" w:hAnsi="Cambria Math" w:cs="Times New Roman"/>
                    <w:sz w:val="22"/>
                    <w:szCs w:val="22"/>
                  </w:rPr>
                </m:ctrlPr>
              </m:sSupPr>
              <m:e>
                <m:r>
                  <w:rPr>
                    <w:rFonts w:ascii="Cambria Math" w:hAnsi="Cambria Math" w:cs="Times New Roman"/>
                    <w:sz w:val="22"/>
                    <w:szCs w:val="22"/>
                  </w:rPr>
                  <m:t>ρ</m:t>
                </m:r>
              </m:e>
              <m:sup>
                <m:r>
                  <w:rPr>
                    <w:rFonts w:ascii="Cambria Math" w:hAnsi="Cambria Math" w:cs="Times New Roman"/>
                    <w:sz w:val="22"/>
                    <w:szCs w:val="22"/>
                  </w:rPr>
                  <m:t>j</m:t>
                </m:r>
              </m:sup>
            </m:sSup>
          </m:e>
        </m:nary>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j</m:t>
            </m:r>
          </m:sub>
        </m:sSub>
        <m:r>
          <m:rPr>
            <m:sty m:val="p"/>
          </m:rPr>
          <w:rPr>
            <w:rFonts w:ascii="Cambria Math" w:hAnsi="Cambria Math" w:cs="Times New Roman"/>
            <w:sz w:val="22"/>
            <w:szCs w:val="22"/>
          </w:rPr>
          <m:t>≤</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j</m:t>
            </m:r>
            <m:r>
              <m:rPr>
                <m:sty m:val="p"/>
              </m:rPr>
              <w:rPr>
                <w:rFonts w:ascii="Cambria Math" w:hAnsi="Cambria Math" w:cs="Times New Roman"/>
                <w:sz w:val="22"/>
                <w:szCs w:val="22"/>
              </w:rPr>
              <m:t>≥</m:t>
            </m:r>
            <m:r>
              <w:rPr>
                <w:rFonts w:ascii="Cambria Math" w:hAnsi="Cambria Math" w:cs="Times New Roman"/>
                <w:sz w:val="22"/>
                <w:szCs w:val="22"/>
              </w:rPr>
              <m:t>0</m:t>
            </m:r>
          </m:sub>
          <m:sup>
            <m:r>
              <w:rPr>
                <w:rFonts w:ascii="Cambria Math" w:hAnsi="Cambria Math" w:cs="Times New Roman"/>
                <w:sz w:val="22"/>
                <w:szCs w:val="22"/>
              </w:rPr>
              <m:t>​</m:t>
            </m:r>
          </m:sup>
          <m:e>
            <m:sSup>
              <m:sSupPr>
                <m:ctrlPr>
                  <w:rPr>
                    <w:rFonts w:ascii="Cambria Math" w:hAnsi="Cambria Math" w:cs="Times New Roman"/>
                    <w:sz w:val="22"/>
                    <w:szCs w:val="22"/>
                  </w:rPr>
                </m:ctrlPr>
              </m:sSupPr>
              <m:e>
                <m:r>
                  <w:rPr>
                    <w:rFonts w:ascii="Cambria Math" w:hAnsi="Cambria Math" w:cs="Times New Roman"/>
                    <w:sz w:val="22"/>
                    <w:szCs w:val="22"/>
                  </w:rPr>
                  <m:t>ρ</m:t>
                </m:r>
              </m:e>
              <m:sup>
                <m:r>
                  <w:rPr>
                    <w:rFonts w:ascii="Cambria Math" w:hAnsi="Cambria Math" w:cs="Times New Roman"/>
                    <w:sz w:val="22"/>
                    <w:szCs w:val="22"/>
                  </w:rPr>
                  <m:t>j</m:t>
                </m:r>
              </m:sup>
            </m:sSup>
          </m:e>
        </m:nary>
        <m:r>
          <m:rPr>
            <m:sty m:val="p"/>
          </m:rPr>
          <w:rPr>
            <w:rFonts w:ascii="Cambria Math" w:hAnsi="Cambria Math" w:cs="Times New Roman"/>
            <w:sz w:val="22"/>
            <w:szCs w:val="22"/>
          </w:rPr>
          <m:t>=</m:t>
        </m:r>
        <m:sSup>
          <m:sSupPr>
            <m:ctrlPr>
              <w:rPr>
                <w:rFonts w:ascii="Cambria Math" w:hAnsi="Cambria Math" w:cs="Times New Roman"/>
                <w:sz w:val="22"/>
                <w:szCs w:val="22"/>
              </w:rPr>
            </m:ctrlPr>
          </m:sSupPr>
          <m:e>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e>
          <m:sup>
            <m:r>
              <m:rPr>
                <m:sty m:val="p"/>
              </m:rPr>
              <w:rPr>
                <w:rFonts w:ascii="Cambria Math" w:hAnsi="Cambria Math" w:cs="Times New Roman"/>
                <w:sz w:val="22"/>
                <w:szCs w:val="22"/>
              </w:rPr>
              <m:t>-</m:t>
            </m:r>
            <m:r>
              <w:rPr>
                <w:rFonts w:ascii="Cambria Math" w:hAnsi="Cambria Math" w:cs="Times New Roman"/>
                <w:sz w:val="22"/>
                <w:szCs w:val="22"/>
              </w:rPr>
              <m:t>1</m:t>
            </m:r>
          </m:sup>
        </m:sSup>
      </m:oMath>
      <w:r w:rsidRPr="001A556C">
        <w:rPr>
          <w:rFonts w:ascii="Times New Roman" w:hAnsi="Times New Roman" w:cs="Times New Roman"/>
          <w:sz w:val="22"/>
          <w:szCs w:val="22"/>
        </w:rPr>
        <w:t xml:space="preserve">, and </w:t>
      </w:r>
      <m:oMath>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termwise. The map </w:t>
      </w:r>
      <m:oMath>
        <m:r>
          <w:rPr>
            <w:rFonts w:ascii="Cambria Math" w:hAnsi="Cambria Math" w:cs="Times New Roman"/>
            <w:sz w:val="22"/>
            <w:szCs w:val="22"/>
          </w:rPr>
          <m:t>x</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e</m:t>
                </m:r>
              </m:e>
              <m:sup>
                <m:r>
                  <m:rPr>
                    <m:sty m:val="p"/>
                  </m:rPr>
                  <w:rPr>
                    <w:rFonts w:ascii="Cambria Math" w:hAnsi="Cambria Math" w:cs="Times New Roman"/>
                    <w:sz w:val="22"/>
                    <w:szCs w:val="22"/>
                  </w:rPr>
                  <m:t>-</m:t>
                </m:r>
                <m:r>
                  <w:rPr>
                    <w:rFonts w:ascii="Cambria Math" w:hAnsi="Cambria Math" w:cs="Times New Roman"/>
                    <w:sz w:val="22"/>
                    <w:szCs w:val="22"/>
                  </w:rPr>
                  <m:t>λx</m:t>
                </m:r>
              </m:sup>
            </m:sSup>
          </m:e>
        </m:d>
        <m:r>
          <m:rPr>
            <m:sty m:val="p"/>
          </m:rPr>
          <w:rPr>
            <w:rFonts w:ascii="Cambria Math" w:hAnsi="Cambria Math" w:cs="Times New Roman"/>
            <w:sz w:val="22"/>
            <w:szCs w:val="22"/>
          </w:rPr>
          <m:t>/</m:t>
        </m:r>
        <m:r>
          <w:rPr>
            <w:rFonts w:ascii="Cambria Math" w:hAnsi="Cambria Math" w:cs="Times New Roman"/>
            <w:sz w:val="22"/>
            <w:szCs w:val="22"/>
          </w:rPr>
          <m:t>Z</m:t>
        </m:r>
      </m:oMath>
      <w:r w:rsidRPr="001A556C">
        <w:rPr>
          <w:rFonts w:ascii="Times New Roman" w:hAnsi="Times New Roman" w:cs="Times New Roman"/>
          <w:sz w:val="22"/>
          <w:szCs w:val="22"/>
        </w:rPr>
        <w:t xml:space="preserve"> with </w:t>
      </w:r>
      <m:oMath>
        <m:r>
          <w:rPr>
            <w:rFonts w:ascii="Cambria Math" w:hAnsi="Cambria Math" w:cs="Times New Roman"/>
            <w:sz w:val="22"/>
            <w:szCs w:val="22"/>
          </w:rPr>
          <m:t>Z</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e</m:t>
            </m:r>
          </m:e>
          <m:sup>
            <m:r>
              <m:rPr>
                <m:sty m:val="p"/>
              </m:rPr>
              <w:rPr>
                <w:rFonts w:ascii="Cambria Math" w:hAnsi="Cambria Math" w:cs="Times New Roman"/>
                <w:sz w:val="22"/>
                <w:szCs w:val="22"/>
              </w:rPr>
              <m:t>-</m:t>
            </m:r>
            <m:r>
              <w:rPr>
                <w:rFonts w:ascii="Cambria Math" w:hAnsi="Cambria Math" w:cs="Times New Roman"/>
                <w:sz w:val="22"/>
                <w:szCs w:val="22"/>
              </w:rPr>
              <m:t>λ</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sup>
        </m:sSup>
      </m:oMath>
      <w:r w:rsidRPr="001A556C">
        <w:rPr>
          <w:rFonts w:ascii="Times New Roman" w:hAnsi="Times New Roman" w:cs="Times New Roman"/>
          <w:sz w:val="22"/>
          <w:szCs w:val="22"/>
        </w:rPr>
        <w:t xml:space="preserve"> is strictly increasing, vanishes at </w:t>
      </w:r>
      <m:oMath>
        <m:r>
          <w:rPr>
            <w:rFonts w:ascii="Cambria Math" w:hAnsi="Cambria Math" w:cs="Times New Roman"/>
            <w:sz w:val="22"/>
            <w:szCs w:val="22"/>
          </w:rPr>
          <m:t>x</m:t>
        </m:r>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and equals 1 at </w:t>
      </w:r>
      <m:oMath>
        <m:r>
          <w:rPr>
            <w:rFonts w:ascii="Cambria Math" w:hAnsi="Cambria Math" w:cs="Times New Roman"/>
            <w:sz w:val="22"/>
            <w:szCs w:val="22"/>
          </w:rPr>
          <m:t>x</m:t>
        </m:r>
        <m:r>
          <m:rPr>
            <m:sty m:val="p"/>
          </m:rPr>
          <w:rPr>
            <w:rFonts w:ascii="Cambria Math" w:hAnsi="Cambria Math" w:cs="Times New Roman"/>
            <w:sz w:val="22"/>
            <w:szCs w:val="22"/>
          </w:rPr>
          <m:t>=</m:t>
        </m:r>
        <m:sSup>
          <m:sSupPr>
            <m:ctrlPr>
              <w:rPr>
                <w:rFonts w:ascii="Cambria Math" w:hAnsi="Cambria Math" w:cs="Times New Roman"/>
                <w:sz w:val="22"/>
                <w:szCs w:val="22"/>
              </w:rPr>
            </m:ctrlPr>
          </m:sSupPr>
          <m:e>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e>
          <m:sup>
            <m:r>
              <m:rPr>
                <m:sty m:val="p"/>
              </m:rPr>
              <w:rPr>
                <w:rFonts w:ascii="Cambria Math" w:hAnsi="Cambria Math" w:cs="Times New Roman"/>
                <w:sz w:val="22"/>
                <w:szCs w:val="22"/>
              </w:rPr>
              <m:t>-</m:t>
            </m:r>
            <m:r>
              <w:rPr>
                <w:rFonts w:ascii="Cambria Math" w:hAnsi="Cambria Math" w:cs="Times New Roman"/>
                <w:sz w:val="22"/>
                <w:szCs w:val="22"/>
              </w:rPr>
              <m:t>1</m:t>
            </m:r>
          </m:sup>
        </m:sSup>
      </m:oMath>
      <w:r w:rsidRPr="001A556C">
        <w:rPr>
          <w:rFonts w:ascii="Times New Roman" w:hAnsi="Times New Roman" w:cs="Times New Roman"/>
          <w:sz w:val="22"/>
          <w:szCs w:val="22"/>
        </w:rPr>
        <w:t xml:space="preserve">. Composition gives the claim; </w:t>
      </w:r>
      <m:oMath>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forces </w:t>
      </w:r>
      <m:oMath>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hence every </w:t>
      </w:r>
      <m:oMath>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s</m:t>
            </m:r>
          </m:sub>
        </m:sSub>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w:t>
      </w:r>
      <m:oMath>
        <m:r>
          <m:rPr>
            <m:sty m:val="p"/>
          </m:rPr>
          <w:rPr>
            <w:rFonts w:ascii="Cambria Math" w:hAnsi="Cambria Math" w:cs="Times New Roman"/>
            <w:sz w:val="22"/>
            <w:szCs w:val="22"/>
          </w:rPr>
          <m:t>▫</m:t>
        </m:r>
      </m:oMath>
    </w:p>
    <w:p w14:paraId="05DCA09D" w14:textId="47469A1F" w:rsidR="00427A24" w:rsidRPr="001A556C" w:rsidRDefault="00000000" w:rsidP="000A1E46">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lastRenderedPageBreak/>
        <w:t>Proposition 2 (Monotonicity and Lipschitz continuity)</w:t>
      </w:r>
      <w:r w:rsidR="000A1E46"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oMath>
      <w:r w:rsidRPr="001A556C">
        <w:rPr>
          <w:rFonts w:ascii="Times New Roman" w:hAnsi="Times New Roman" w:cs="Times New Roman"/>
          <w:i/>
          <w:iCs/>
          <w:sz w:val="22"/>
          <w:szCs w:val="22"/>
        </w:rPr>
        <w:t xml:space="preserve"> is nondecreasing in each </w:t>
      </w:r>
      <m:oMath>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s</m:t>
            </m:r>
          </m:sub>
        </m:sSub>
      </m:oMath>
      <w:r w:rsidRPr="001A556C">
        <w:rPr>
          <w:rFonts w:ascii="Times New Roman" w:hAnsi="Times New Roman" w:cs="Times New Roman"/>
          <w:i/>
          <w:iCs/>
          <w:sz w:val="22"/>
          <w:szCs w:val="22"/>
        </w:rPr>
        <w:t xml:space="preserve"> for </w:t>
      </w:r>
      <m:oMath>
        <m:r>
          <w:rPr>
            <w:rFonts w:ascii="Cambria Math" w:hAnsi="Cambria Math" w:cs="Times New Roman"/>
            <w:sz w:val="22"/>
            <w:szCs w:val="22"/>
          </w:rPr>
          <m:t>s</m:t>
        </m:r>
        <m:r>
          <m:rPr>
            <m:sty m:val="p"/>
          </m:rPr>
          <w:rPr>
            <w:rFonts w:ascii="Cambria Math" w:hAnsi="Cambria Math" w:cs="Times New Roman"/>
            <w:sz w:val="22"/>
            <w:szCs w:val="22"/>
          </w:rPr>
          <m:t>≤</m:t>
        </m:r>
        <m:r>
          <w:rPr>
            <w:rFonts w:ascii="Cambria Math" w:hAnsi="Cambria Math" w:cs="Times New Roman"/>
            <w:sz w:val="22"/>
            <w:szCs w:val="22"/>
          </w:rPr>
          <m:t>t</m:t>
        </m:r>
      </m:oMath>
      <w:r w:rsidRPr="001A556C">
        <w:rPr>
          <w:rFonts w:ascii="Times New Roman" w:hAnsi="Times New Roman" w:cs="Times New Roman"/>
          <w:i/>
          <w:iCs/>
          <w:sz w:val="22"/>
          <w:szCs w:val="22"/>
        </w:rPr>
        <w:t xml:space="preserve">. Moreover, for two signal paths </w:t>
      </w:r>
      <m:oMath>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s</m:t>
            </m:r>
          </m:sub>
        </m:sSub>
        <m:r>
          <m:rPr>
            <m:sty m:val="p"/>
          </m:rPr>
          <w:rPr>
            <w:rFonts w:ascii="Cambria Math" w:hAnsi="Cambria Math" w:cs="Times New Roman"/>
            <w:sz w:val="22"/>
            <w:szCs w:val="22"/>
          </w:rPr>
          <m:t>},{</m:t>
        </m:r>
        <m:r>
          <w:rPr>
            <w:rFonts w:ascii="Cambria Math" w:hAnsi="Cambria Math" w:cs="Times New Roman"/>
            <w:sz w:val="22"/>
            <w:szCs w:val="22"/>
          </w:rPr>
          <m:t>Ψ</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s</m:t>
            </m:r>
          </m:sub>
        </m:sSub>
        <m:r>
          <m:rPr>
            <m:sty m:val="p"/>
          </m:rPr>
          <w:rPr>
            <w:rFonts w:ascii="Cambria Math" w:hAnsi="Cambria Math" w:cs="Times New Roman"/>
            <w:sz w:val="22"/>
            <w:szCs w:val="22"/>
          </w:rPr>
          <m:t>}</m:t>
        </m:r>
      </m:oMath>
      <w:r w:rsidRPr="001A556C">
        <w:rPr>
          <w:rFonts w:ascii="Times New Roman" w:hAnsi="Times New Roman" w:cs="Times New Roman"/>
          <w:i/>
          <w:iCs/>
          <w:sz w:val="22"/>
          <w:szCs w:val="22"/>
        </w:rPr>
        <w:t>,</w:t>
      </w:r>
    </w:p>
    <w:p w14:paraId="05DCA09E" w14:textId="77777777" w:rsidR="00427A24" w:rsidRPr="001A556C" w:rsidRDefault="00000000" w:rsidP="000A1E46">
      <w:pPr>
        <w:pStyle w:val="BodyText"/>
        <w:spacing w:line="360" w:lineRule="auto"/>
        <w:jc w:val="both"/>
        <w:rPr>
          <w:rFonts w:ascii="Times New Roman" w:hAnsi="Times New Roman" w:cs="Times New Roman"/>
          <w:sz w:val="22"/>
          <w:szCs w:val="22"/>
        </w:rPr>
      </w:pPr>
      <m:oMathPara>
        <m:oMathParaPr>
          <m:jc m:val="center"/>
        </m:oMathParaPr>
        <m:oMath>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m:rPr>
                  <m:sty m:val="p"/>
                </m:rPr>
                <w:rPr>
                  <w:rFonts w:ascii="Cambria Math" w:hAnsi="Cambria Math" w:cs="Times New Roman"/>
                  <w:sz w:val="22"/>
                  <w:szCs w:val="22"/>
                </w:rPr>
                <m:t>-MAI</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t</m:t>
                  </m:r>
                </m:sub>
              </m:sSub>
            </m:e>
          </m:d>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f>
            <m:fPr>
              <m:ctrlPr>
                <w:rPr>
                  <w:rFonts w:ascii="Cambria Math" w:hAnsi="Cambria Math" w:cs="Times New Roman"/>
                  <w:sz w:val="22"/>
                  <w:szCs w:val="22"/>
                </w:rPr>
              </m:ctrlPr>
            </m:fPr>
            <m:num>
              <m:r>
                <w:rPr>
                  <w:rFonts w:ascii="Cambria Math" w:hAnsi="Cambria Math" w:cs="Times New Roman"/>
                  <w:sz w:val="22"/>
                  <w:szCs w:val="22"/>
                </w:rPr>
                <m:t>λ</m:t>
              </m:r>
            </m:num>
            <m:den>
              <m:r>
                <w:rPr>
                  <w:rFonts w:ascii="Cambria Math" w:hAnsi="Cambria Math" w:cs="Times New Roman"/>
                  <w:sz w:val="22"/>
                  <w:szCs w:val="22"/>
                </w:rPr>
                <m:t>Z</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den>
          </m:f>
          <m:limLow>
            <m:limLowPr>
              <m:ctrlPr>
                <w:rPr>
                  <w:rFonts w:ascii="Cambria Math" w:hAnsi="Cambria Math" w:cs="Times New Roman"/>
                  <w:sz w:val="22"/>
                  <w:szCs w:val="22"/>
                </w:rPr>
              </m:ctrlPr>
            </m:limLowPr>
            <m:e>
              <m:r>
                <m:rPr>
                  <m:sty m:val="p"/>
                </m:rPr>
                <w:rPr>
                  <w:rFonts w:ascii="Cambria Math" w:hAnsi="Cambria Math" w:cs="Times New Roman"/>
                  <w:sz w:val="22"/>
                  <w:szCs w:val="22"/>
                </w:rPr>
                <m:t>max</m:t>
              </m:r>
            </m:e>
            <m:lim>
              <m:r>
                <w:rPr>
                  <w:rFonts w:ascii="Cambria Math" w:hAnsi="Cambria Math" w:cs="Times New Roman"/>
                  <w:sz w:val="22"/>
                  <w:szCs w:val="22"/>
                </w:rPr>
                <m:t>s</m:t>
              </m:r>
              <m:r>
                <m:rPr>
                  <m:sty m:val="p"/>
                </m:rPr>
                <w:rPr>
                  <w:rFonts w:ascii="Cambria Math" w:hAnsi="Cambria Math" w:cs="Times New Roman"/>
                  <w:sz w:val="22"/>
                  <w:szCs w:val="22"/>
                </w:rPr>
                <m:t>≤</m:t>
              </m:r>
              <m:r>
                <w:rPr>
                  <w:rFonts w:ascii="Cambria Math" w:hAnsi="Cambria Math" w:cs="Times New Roman"/>
                  <w:sz w:val="22"/>
                  <w:szCs w:val="22"/>
                </w:rPr>
                <m:t>t</m:t>
              </m:r>
            </m:lim>
          </m:limLow>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s</m:t>
                  </m:r>
                </m:sub>
              </m:sSub>
              <m:r>
                <m:rPr>
                  <m:sty m:val="p"/>
                </m:rPr>
                <w:rPr>
                  <w:rFonts w:ascii="Cambria Math" w:hAnsi="Cambria Math" w:cs="Times New Roman"/>
                  <w:sz w:val="22"/>
                  <w:szCs w:val="22"/>
                </w:rPr>
                <m:t>-</m:t>
              </m:r>
              <m:r>
                <w:rPr>
                  <w:rFonts w:ascii="Cambria Math" w:hAnsi="Cambria Math" w:cs="Times New Roman"/>
                  <w:sz w:val="22"/>
                  <w:szCs w:val="22"/>
                </w:rPr>
                <m:t>Ψ</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s</m:t>
                  </m:r>
                </m:sub>
              </m:sSub>
            </m:e>
          </m:d>
          <m:r>
            <m:rPr>
              <m:sty m:val="p"/>
            </m:rPr>
            <w:rPr>
              <w:rFonts w:ascii="Cambria Math" w:hAnsi="Cambria Math" w:cs="Times New Roman"/>
              <w:sz w:val="22"/>
              <w:szCs w:val="22"/>
            </w:rPr>
            <m:t>.</m:t>
          </m:r>
        </m:oMath>
      </m:oMathPara>
    </w:p>
    <w:p w14:paraId="05DCA09F" w14:textId="3D229F48" w:rsidR="00427A24" w:rsidRPr="001A556C" w:rsidRDefault="00000000" w:rsidP="000A1E46">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i/>
          <w:iCs/>
          <w:sz w:val="22"/>
          <w:szCs w:val="22"/>
        </w:rPr>
        <w:t>Proof.</w:t>
      </w:r>
      <w:r w:rsidRPr="001A556C">
        <w:rPr>
          <w:rFonts w:ascii="Times New Roman" w:hAnsi="Times New Roman" w:cs="Times New Roman"/>
          <w:sz w:val="22"/>
          <w:szCs w:val="22"/>
        </w:rPr>
        <w:t xml:space="preserve"> Monotonicity is immediate from </w:t>
      </w:r>
      <m:oMath>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s</m:t>
            </m:r>
          </m:sub>
        </m:sSub>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ρ</m:t>
            </m:r>
          </m:e>
          <m:sup>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s</m:t>
            </m:r>
          </m:sup>
        </m:sSup>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and the strict monotonicity of the link. For the Lipschitz bound, </w:t>
      </w:r>
      <m:oMath>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A</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t</m:t>
                </m:r>
              </m:sub>
            </m:sSub>
          </m:e>
        </m:d>
        <m:r>
          <m:rPr>
            <m:sty m:val="p"/>
          </m:rPr>
          <w:rPr>
            <w:rFonts w:ascii="Cambria Math" w:hAnsi="Cambria Math" w:cs="Times New Roman"/>
            <w:sz w:val="22"/>
            <w:szCs w:val="22"/>
          </w:rPr>
          <m:t>≤</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j</m:t>
            </m:r>
            <m:r>
              <m:rPr>
                <m:sty m:val="p"/>
              </m:rPr>
              <w:rPr>
                <w:rFonts w:ascii="Cambria Math" w:hAnsi="Cambria Math" w:cs="Times New Roman"/>
                <w:sz w:val="22"/>
                <w:szCs w:val="22"/>
              </w:rPr>
              <m:t>≥</m:t>
            </m:r>
            <m:r>
              <w:rPr>
                <w:rFonts w:ascii="Cambria Math" w:hAnsi="Cambria Math" w:cs="Times New Roman"/>
                <w:sz w:val="22"/>
                <w:szCs w:val="22"/>
              </w:rPr>
              <m:t>0</m:t>
            </m:r>
          </m:sub>
          <m:sup>
            <m:r>
              <w:rPr>
                <w:rFonts w:ascii="Cambria Math" w:hAnsi="Cambria Math" w:cs="Times New Roman"/>
                <w:sz w:val="22"/>
                <w:szCs w:val="22"/>
              </w:rPr>
              <m:t>​</m:t>
            </m:r>
          </m:sup>
          <m:e>
            <m:sSup>
              <m:sSupPr>
                <m:ctrlPr>
                  <w:rPr>
                    <w:rFonts w:ascii="Cambria Math" w:hAnsi="Cambria Math" w:cs="Times New Roman"/>
                    <w:sz w:val="22"/>
                    <w:szCs w:val="22"/>
                  </w:rPr>
                </m:ctrlPr>
              </m:sSupPr>
              <m:e>
                <m:r>
                  <w:rPr>
                    <w:rFonts w:ascii="Cambria Math" w:hAnsi="Cambria Math" w:cs="Times New Roman"/>
                    <w:sz w:val="22"/>
                    <w:szCs w:val="22"/>
                  </w:rPr>
                  <m:t>ρ</m:t>
                </m:r>
              </m:e>
              <m:sup>
                <m:r>
                  <w:rPr>
                    <w:rFonts w:ascii="Cambria Math" w:hAnsi="Cambria Math" w:cs="Times New Roman"/>
                    <w:sz w:val="22"/>
                    <w:szCs w:val="22"/>
                  </w:rPr>
                  <m:t>j</m:t>
                </m:r>
              </m:sup>
            </m:sSup>
          </m:e>
        </m:nary>
        <m:sSub>
          <m:sSubPr>
            <m:ctrlPr>
              <w:rPr>
                <w:rFonts w:ascii="Cambria Math" w:hAnsi="Cambria Math" w:cs="Times New Roman"/>
                <w:sz w:val="22"/>
                <w:szCs w:val="22"/>
              </w:rPr>
            </m:ctrlPr>
          </m:sSubPr>
          <m:e>
            <m:r>
              <m:rPr>
                <m:sty m:val="p"/>
              </m:rPr>
              <w:rPr>
                <w:rFonts w:ascii="Cambria Math" w:hAnsi="Cambria Math" w:cs="Times New Roman"/>
                <w:sz w:val="22"/>
                <w:szCs w:val="22"/>
              </w:rPr>
              <m:t>max</m:t>
            </m:r>
          </m:e>
          <m:sub>
            <m:r>
              <w:rPr>
                <w:rFonts w:ascii="Cambria Math" w:hAnsi="Cambria Math" w:cs="Times New Roman"/>
                <w:sz w:val="22"/>
                <w:szCs w:val="22"/>
              </w:rPr>
              <m:t>s</m:t>
            </m:r>
          </m:sub>
        </m:sSub>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s</m:t>
                </m:r>
              </m:sub>
            </m:sSub>
            <m:r>
              <m:rPr>
                <m:sty m:val="p"/>
              </m:rPr>
              <w:rPr>
                <w:rFonts w:ascii="Cambria Math" w:hAnsi="Cambria Math" w:cs="Times New Roman"/>
                <w:sz w:val="22"/>
                <w:szCs w:val="22"/>
              </w:rPr>
              <m:t>-</m:t>
            </m:r>
            <m:r>
              <w:rPr>
                <w:rFonts w:ascii="Cambria Math" w:hAnsi="Cambria Math" w:cs="Times New Roman"/>
                <w:sz w:val="22"/>
                <w:szCs w:val="22"/>
              </w:rPr>
              <m:t>Ψ</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s</m:t>
                </m:r>
              </m:sub>
            </m:sSub>
          </m:e>
        </m:d>
        <m:r>
          <m:rPr>
            <m:sty m:val="p"/>
          </m:rPr>
          <w:rPr>
            <w:rFonts w:ascii="Cambria Math" w:hAnsi="Cambria Math" w:cs="Times New Roman"/>
            <w:sz w:val="22"/>
            <w:szCs w:val="22"/>
          </w:rPr>
          <m:t>=</m:t>
        </m:r>
        <m:sSup>
          <m:sSupPr>
            <m:ctrlPr>
              <w:rPr>
                <w:rFonts w:ascii="Cambria Math" w:hAnsi="Cambria Math" w:cs="Times New Roman"/>
                <w:sz w:val="22"/>
                <w:szCs w:val="22"/>
              </w:rPr>
            </m:ctrlPr>
          </m:sSupPr>
          <m:e>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e>
          <m:sup>
            <m:r>
              <m:rPr>
                <m:sty m:val="p"/>
              </m:rPr>
              <w:rPr>
                <w:rFonts w:ascii="Cambria Math" w:hAnsi="Cambria Math" w:cs="Times New Roman"/>
                <w:sz w:val="22"/>
                <w:szCs w:val="22"/>
              </w:rPr>
              <m:t>-</m:t>
            </m:r>
            <m:r>
              <w:rPr>
                <w:rFonts w:ascii="Cambria Math" w:hAnsi="Cambria Math" w:cs="Times New Roman"/>
                <w:sz w:val="22"/>
                <w:szCs w:val="22"/>
              </w:rPr>
              <m:t>1</m:t>
            </m:r>
          </m:sup>
        </m:sSup>
        <m:sSub>
          <m:sSubPr>
            <m:ctrlPr>
              <w:rPr>
                <w:rFonts w:ascii="Cambria Math" w:hAnsi="Cambria Math" w:cs="Times New Roman"/>
                <w:sz w:val="22"/>
                <w:szCs w:val="22"/>
              </w:rPr>
            </m:ctrlPr>
          </m:sSubPr>
          <m:e>
            <m:r>
              <m:rPr>
                <m:sty m:val="p"/>
              </m:rPr>
              <w:rPr>
                <w:rFonts w:ascii="Cambria Math" w:hAnsi="Cambria Math" w:cs="Times New Roman"/>
                <w:sz w:val="22"/>
                <w:szCs w:val="22"/>
              </w:rPr>
              <m:t>max</m:t>
            </m:r>
          </m:e>
          <m:sub>
            <m:r>
              <w:rPr>
                <w:rFonts w:ascii="Cambria Math" w:hAnsi="Cambria Math" w:cs="Times New Roman"/>
                <w:sz w:val="22"/>
                <w:szCs w:val="22"/>
              </w:rPr>
              <m:t>s</m:t>
            </m:r>
          </m:sub>
        </m:sSub>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s</m:t>
                </m:r>
              </m:sub>
            </m:sSub>
            <m:r>
              <m:rPr>
                <m:sty m:val="p"/>
              </m:rPr>
              <w:rPr>
                <w:rFonts w:ascii="Cambria Math" w:hAnsi="Cambria Math" w:cs="Times New Roman"/>
                <w:sz w:val="22"/>
                <w:szCs w:val="22"/>
              </w:rPr>
              <m:t>-</m:t>
            </m:r>
            <m:r>
              <w:rPr>
                <w:rFonts w:ascii="Cambria Math" w:hAnsi="Cambria Math" w:cs="Times New Roman"/>
                <w:sz w:val="22"/>
                <w:szCs w:val="22"/>
              </w:rPr>
              <m:t>Ψ</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s</m:t>
                </m:r>
              </m:sub>
            </m:sSub>
          </m:e>
        </m:d>
      </m:oMath>
      <w:r w:rsidRPr="001A556C">
        <w:rPr>
          <w:rFonts w:ascii="Times New Roman" w:hAnsi="Times New Roman" w:cs="Times New Roman"/>
          <w:sz w:val="22"/>
          <w:szCs w:val="22"/>
        </w:rPr>
        <w:t xml:space="preserve">, and the link has derivative </w:t>
      </w:r>
      <m:oMath>
        <m:r>
          <w:rPr>
            <w:rFonts w:ascii="Cambria Math" w:hAnsi="Cambria Math" w:cs="Times New Roman"/>
            <w:sz w:val="22"/>
            <w:szCs w:val="22"/>
          </w:rPr>
          <m:t>λ</m:t>
        </m:r>
        <m:sSup>
          <m:sSupPr>
            <m:ctrlPr>
              <w:rPr>
                <w:rFonts w:ascii="Cambria Math" w:hAnsi="Cambria Math" w:cs="Times New Roman"/>
                <w:sz w:val="22"/>
                <w:szCs w:val="22"/>
              </w:rPr>
            </m:ctrlPr>
          </m:sSupPr>
          <m:e>
            <m:r>
              <w:rPr>
                <w:rFonts w:ascii="Cambria Math" w:hAnsi="Cambria Math" w:cs="Times New Roman"/>
                <w:sz w:val="22"/>
                <w:szCs w:val="22"/>
              </w:rPr>
              <m:t>e</m:t>
            </m:r>
          </m:e>
          <m:sup>
            <m:r>
              <m:rPr>
                <m:sty m:val="p"/>
              </m:rPr>
              <w:rPr>
                <w:rFonts w:ascii="Cambria Math" w:hAnsi="Cambria Math" w:cs="Times New Roman"/>
                <w:sz w:val="22"/>
                <w:szCs w:val="22"/>
              </w:rPr>
              <m:t>-</m:t>
            </m:r>
            <m:r>
              <w:rPr>
                <w:rFonts w:ascii="Cambria Math" w:hAnsi="Cambria Math" w:cs="Times New Roman"/>
                <w:sz w:val="22"/>
                <w:szCs w:val="22"/>
              </w:rPr>
              <m:t>λx</m:t>
            </m:r>
          </m:sup>
        </m:sSup>
        <m:r>
          <m:rPr>
            <m:sty m:val="p"/>
          </m:rPr>
          <w:rPr>
            <w:rFonts w:ascii="Cambria Math" w:hAnsi="Cambria Math" w:cs="Times New Roman"/>
            <w:sz w:val="22"/>
            <w:szCs w:val="22"/>
          </w:rPr>
          <m:t>/</m:t>
        </m:r>
        <m:r>
          <w:rPr>
            <w:rFonts w:ascii="Cambria Math" w:hAnsi="Cambria Math" w:cs="Times New Roman"/>
            <w:sz w:val="22"/>
            <w:szCs w:val="22"/>
          </w:rPr>
          <m:t>Z</m:t>
        </m:r>
        <m:r>
          <m:rPr>
            <m:sty m:val="p"/>
          </m:rPr>
          <w:rPr>
            <w:rFonts w:ascii="Cambria Math" w:hAnsi="Cambria Math" w:cs="Times New Roman"/>
            <w:sz w:val="22"/>
            <w:szCs w:val="22"/>
          </w:rPr>
          <m:t>≤</m:t>
        </m:r>
        <m:r>
          <w:rPr>
            <w:rFonts w:ascii="Cambria Math" w:hAnsi="Cambria Math" w:cs="Times New Roman"/>
            <w:sz w:val="22"/>
            <w:szCs w:val="22"/>
          </w:rPr>
          <m:t>λ</m:t>
        </m:r>
        <m:r>
          <m:rPr>
            <m:sty m:val="p"/>
          </m:rPr>
          <w:rPr>
            <w:rFonts w:ascii="Cambria Math" w:hAnsi="Cambria Math" w:cs="Times New Roman"/>
            <w:sz w:val="22"/>
            <w:szCs w:val="22"/>
          </w:rPr>
          <m:t>/</m:t>
        </m:r>
        <m:r>
          <w:rPr>
            <w:rFonts w:ascii="Cambria Math" w:hAnsi="Cambria Math" w:cs="Times New Roman"/>
            <w:sz w:val="22"/>
            <w:szCs w:val="22"/>
          </w:rPr>
          <m:t>Z</m:t>
        </m:r>
      </m:oMath>
      <w:r w:rsidRPr="001A556C">
        <w:rPr>
          <w:rFonts w:ascii="Times New Roman" w:hAnsi="Times New Roman" w:cs="Times New Roman"/>
          <w:sz w:val="22"/>
          <w:szCs w:val="22"/>
        </w:rPr>
        <w:t xml:space="preserve">. </w:t>
      </w:r>
    </w:p>
    <w:p w14:paraId="05DCA0A0" w14:textId="7F503CB9" w:rsidR="00427A24" w:rsidRPr="001A556C" w:rsidRDefault="00000000" w:rsidP="000A1E46">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Proposition 2 is the guarantee that matters operationally: a bounded perturbation of the monitoring statistics from sampling noise, from a transient batch, from a partially corrupted </w:t>
      </w:r>
      <w:r w:rsidR="000A1E46" w:rsidRPr="001A556C">
        <w:rPr>
          <w:rFonts w:ascii="Times New Roman" w:hAnsi="Times New Roman" w:cs="Times New Roman"/>
          <w:sz w:val="22"/>
          <w:szCs w:val="22"/>
        </w:rPr>
        <w:t>feed produces</w:t>
      </w:r>
      <w:r w:rsidRPr="001A556C">
        <w:rPr>
          <w:rFonts w:ascii="Times New Roman" w:hAnsi="Times New Roman" w:cs="Times New Roman"/>
          <w:sz w:val="22"/>
          <w:szCs w:val="22"/>
        </w:rPr>
        <w:t xml:space="preserve"> a bounded change in the retraining decision variable. Discontinuous triggers do not have this property.</w:t>
      </w:r>
    </w:p>
    <w:p w14:paraId="05DCA0A1" w14:textId="6B8A4D71" w:rsidR="00427A24" w:rsidRPr="001A556C" w:rsidRDefault="00000000" w:rsidP="000A1E46">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Proposition 3 (Stationary exceedance bound and threshold selection)</w:t>
      </w:r>
      <w:r w:rsidR="000A1E46" w:rsidRPr="001A556C">
        <w:rPr>
          <w:rFonts w:ascii="Times New Roman" w:hAnsi="Times New Roman" w:cs="Times New Roman"/>
          <w:b/>
          <w:bCs/>
          <w:sz w:val="22"/>
          <w:szCs w:val="22"/>
        </w:rPr>
        <w:t xml:space="preserve">: </w:t>
      </w:r>
      <w:r w:rsidRPr="001A556C">
        <w:rPr>
          <w:rFonts w:ascii="Times New Roman" w:hAnsi="Times New Roman" w:cs="Times New Roman"/>
          <w:i/>
          <w:iCs/>
          <w:sz w:val="22"/>
          <w:szCs w:val="22"/>
        </w:rPr>
        <w:t xml:space="preserve">Suppose the stream is stationary, </w:t>
      </w:r>
      <m:oMath>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P</m:t>
        </m:r>
      </m:oMath>
      <w:r w:rsidRPr="001A556C">
        <w:rPr>
          <w:rFonts w:ascii="Times New Roman" w:hAnsi="Times New Roman" w:cs="Times New Roman"/>
          <w:i/>
          <w:iCs/>
          <w:sz w:val="22"/>
          <w:szCs w:val="22"/>
        </w:rPr>
        <w:t xml:space="preserve">, and calibration ensures </w:t>
      </w:r>
      <m:oMath>
        <m:r>
          <m:rPr>
            <m:sty m:val="p"/>
          </m:rPr>
          <w:rPr>
            <w:rFonts w:ascii="Cambria Math" w:hAnsi="Cambria Math" w:cs="Times New Roman"/>
            <w:sz w:val="22"/>
            <w:szCs w:val="22"/>
          </w:rPr>
          <m:t>Pr</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z</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&gt;</m:t>
            </m:r>
            <m:sSubSup>
              <m:sSubSupPr>
                <m:ctrlPr>
                  <w:rPr>
                    <w:rFonts w:ascii="Cambria Math" w:hAnsi="Cambria Math" w:cs="Times New Roman"/>
                    <w:sz w:val="22"/>
                    <w:szCs w:val="22"/>
                  </w:rPr>
                </m:ctrlPr>
              </m:sSubSupPr>
              <m:e>
                <m:r>
                  <w:rPr>
                    <w:rFonts w:ascii="Cambria Math" w:hAnsi="Cambria Math" w:cs="Times New Roman"/>
                    <w:sz w:val="22"/>
                    <w:szCs w:val="22"/>
                  </w:rPr>
                  <m:t>z</m:t>
                </m:r>
              </m:e>
              <m:sub>
                <m:r>
                  <w:rPr>
                    <w:rFonts w:ascii="Cambria Math" w:hAnsi="Cambria Math" w:cs="Times New Roman"/>
                    <w:sz w:val="22"/>
                    <w:szCs w:val="22"/>
                  </w:rPr>
                  <m:t>k</m:t>
                </m:r>
              </m:sub>
              <m:sup>
                <m:r>
                  <m:rPr>
                    <m:sty m:val="p"/>
                  </m:rPr>
                  <w:rPr>
                    <w:rFonts w:ascii="Cambria Math" w:hAnsi="Cambria Math" w:cs="Times New Roman"/>
                    <w:sz w:val="22"/>
                    <w:szCs w:val="22"/>
                  </w:rPr>
                  <m:t>*</m:t>
                </m:r>
              </m:sup>
            </m:sSubSup>
          </m:e>
        </m:d>
        <m:r>
          <m:rPr>
            <m:sty m:val="p"/>
          </m:rPr>
          <w:rPr>
            <w:rFonts w:ascii="Cambria Math" w:hAnsi="Cambria Math" w:cs="Times New Roman"/>
            <w:sz w:val="22"/>
            <w:szCs w:val="22"/>
          </w:rPr>
          <m:t>≤</m:t>
        </m:r>
        <m:r>
          <w:rPr>
            <w:rFonts w:ascii="Cambria Math" w:hAnsi="Cambria Math" w:cs="Times New Roman"/>
            <w:sz w:val="22"/>
            <w:szCs w:val="22"/>
          </w:rPr>
          <m:t>α</m:t>
        </m:r>
      </m:oMath>
      <w:r w:rsidRPr="001A556C">
        <w:rPr>
          <w:rFonts w:ascii="Times New Roman" w:hAnsi="Times New Roman" w:cs="Times New Roman"/>
          <w:i/>
          <w:iCs/>
          <w:sz w:val="22"/>
          <w:szCs w:val="22"/>
        </w:rPr>
        <w:t xml:space="preserve"> for each </w:t>
      </w:r>
      <m:oMath>
        <m:r>
          <w:rPr>
            <w:rFonts w:ascii="Cambria Math" w:hAnsi="Cambria Math" w:cs="Times New Roman"/>
            <w:sz w:val="22"/>
            <w:szCs w:val="22"/>
          </w:rPr>
          <m:t>k</m:t>
        </m:r>
      </m:oMath>
      <w:r w:rsidRPr="001A556C">
        <w:rPr>
          <w:rFonts w:ascii="Times New Roman" w:hAnsi="Times New Roman" w:cs="Times New Roman"/>
          <w:i/>
          <w:iCs/>
          <w:sz w:val="22"/>
          <w:szCs w:val="22"/>
        </w:rPr>
        <w:t xml:space="preserve">. Then </w:t>
      </w:r>
      <m:oMath>
        <m:r>
          <m:rPr>
            <m:scr m:val="double-struck"/>
            <m:sty m:val="p"/>
          </m:rPr>
          <w:rPr>
            <w:rFonts w:ascii="Cambria Math" w:hAnsi="Cambria Math" w:cs="Times New Roman"/>
            <w:sz w:val="22"/>
            <w:szCs w:val="22"/>
          </w:rPr>
          <m:t>E</m:t>
        </m:r>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sub>
            </m:sSub>
          </m:e>
        </m:d>
        <m:r>
          <m:rPr>
            <m:sty m:val="p"/>
          </m:rPr>
          <w:rPr>
            <w:rFonts w:ascii="Cambria Math" w:hAnsi="Cambria Math" w:cs="Times New Roman"/>
            <w:sz w:val="22"/>
            <w:szCs w:val="22"/>
          </w:rPr>
          <m:t>≤</m:t>
        </m:r>
        <m:r>
          <w:rPr>
            <w:rFonts w:ascii="Cambria Math" w:hAnsi="Cambria Math" w:cs="Times New Roman"/>
            <w:sz w:val="22"/>
            <w:szCs w:val="22"/>
          </w:rPr>
          <m:t>α</m:t>
        </m:r>
      </m:oMath>
      <w:r w:rsidRPr="001A556C">
        <w:rPr>
          <w:rFonts w:ascii="Times New Roman" w:hAnsi="Times New Roman" w:cs="Times New Roman"/>
          <w:i/>
          <w:iCs/>
          <w:sz w:val="22"/>
          <w:szCs w:val="22"/>
        </w:rPr>
        <w:t xml:space="preserve">, </w:t>
      </w:r>
      <m:oMath>
        <m:r>
          <m:rPr>
            <m:scr m:val="double-struck"/>
            <m:sty m:val="p"/>
          </m:rPr>
          <w:rPr>
            <w:rFonts w:ascii="Cambria Math" w:hAnsi="Cambria Math" w:cs="Times New Roman"/>
            <w:sz w:val="22"/>
            <w:szCs w:val="22"/>
          </w:rPr>
          <m:t>E</m:t>
        </m:r>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e>
        </m:d>
        <m:r>
          <m:rPr>
            <m:sty m:val="p"/>
          </m:rPr>
          <w:rPr>
            <w:rFonts w:ascii="Cambria Math" w:hAnsi="Cambria Math" w:cs="Times New Roman"/>
            <w:sz w:val="22"/>
            <w:szCs w:val="22"/>
          </w:rPr>
          <m:t>≤</m:t>
        </m:r>
        <m:r>
          <w:rPr>
            <w:rFonts w:ascii="Cambria Math" w:hAnsi="Cambria Math" w:cs="Times New Roman"/>
            <w:sz w:val="22"/>
            <w:szCs w:val="22"/>
          </w:rPr>
          <m:t>α</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oMath>
      <w:r w:rsidRPr="001A556C">
        <w:rPr>
          <w:rFonts w:ascii="Times New Roman" w:hAnsi="Times New Roman" w:cs="Times New Roman"/>
          <w:i/>
          <w:iCs/>
          <w:sz w:val="22"/>
          <w:szCs w:val="22"/>
        </w:rPr>
        <w:t xml:space="preserve">, and for any </w:t>
      </w:r>
      <m:oMath>
        <m:r>
          <w:rPr>
            <w:rFonts w:ascii="Cambria Math" w:hAnsi="Cambria Math" w:cs="Times New Roman"/>
            <w:sz w:val="22"/>
            <w:szCs w:val="22"/>
          </w:rPr>
          <m:t>η</m:t>
        </m:r>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i/>
          <w:iCs/>
          <w:sz w:val="22"/>
          <w:szCs w:val="22"/>
        </w:rPr>
        <w:t>,</w:t>
      </w:r>
    </w:p>
    <w:p w14:paraId="05DCA0A2" w14:textId="77777777" w:rsidR="00427A24" w:rsidRPr="001A556C" w:rsidRDefault="00000000" w:rsidP="000A1E46">
      <w:pPr>
        <w:pStyle w:val="BodyText"/>
        <w:spacing w:line="360" w:lineRule="auto"/>
        <w:jc w:val="both"/>
        <w:rPr>
          <w:rFonts w:ascii="Times New Roman" w:hAnsi="Times New Roman" w:cs="Times New Roman"/>
          <w:sz w:val="22"/>
          <w:szCs w:val="22"/>
        </w:rPr>
      </w:pPr>
      <m:oMathPara>
        <m:oMathParaPr>
          <m:jc m:val="center"/>
        </m:oMathParaPr>
        <m:oMath>
          <m:r>
            <m:rPr>
              <m:sty m:val="p"/>
            </m:rPr>
            <w:rPr>
              <w:rFonts w:ascii="Cambria Math" w:hAnsi="Cambria Math" w:cs="Times New Roman"/>
              <w:sz w:val="22"/>
              <w:szCs w:val="22"/>
            </w:rPr>
            <m:t>Pr</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η</m:t>
              </m:r>
            </m:e>
          </m:d>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f>
            <m:fPr>
              <m:ctrlPr>
                <w:rPr>
                  <w:rFonts w:ascii="Cambria Math" w:hAnsi="Cambria Math" w:cs="Times New Roman"/>
                  <w:sz w:val="22"/>
                  <w:szCs w:val="22"/>
                </w:rPr>
              </m:ctrlPr>
            </m:fPr>
            <m:num>
              <m:r>
                <w:rPr>
                  <w:rFonts w:ascii="Cambria Math" w:hAnsi="Cambria Math" w:cs="Times New Roman"/>
                  <w:sz w:val="22"/>
                  <w:szCs w:val="22"/>
                </w:rPr>
                <m:t>α</m:t>
              </m:r>
            </m:num>
            <m:den>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r>
                <w:rPr>
                  <w:rFonts w:ascii="Cambria Math" w:hAnsi="Cambria Math" w:cs="Times New Roman"/>
                  <w:sz w:val="22"/>
                  <w:szCs w:val="22"/>
                </w:rPr>
                <m:t> a</m:t>
              </m:r>
              <m:d>
                <m:dPr>
                  <m:ctrlPr>
                    <w:rPr>
                      <w:rFonts w:ascii="Cambria Math" w:hAnsi="Cambria Math" w:cs="Times New Roman"/>
                      <w:sz w:val="22"/>
                      <w:szCs w:val="22"/>
                    </w:rPr>
                  </m:ctrlPr>
                </m:dPr>
                <m:e>
                  <m:r>
                    <w:rPr>
                      <w:rFonts w:ascii="Cambria Math" w:hAnsi="Cambria Math" w:cs="Times New Roman"/>
                      <w:sz w:val="22"/>
                      <w:szCs w:val="22"/>
                    </w:rPr>
                    <m:t>η</m:t>
                  </m:r>
                </m:e>
              </m:d>
            </m:den>
          </m:f>
          <m:r>
            <m:rPr>
              <m:sty m:val="p"/>
            </m:rPr>
            <w:rPr>
              <w:rFonts w:ascii="Cambria Math" w:hAnsi="Cambria Math" w:cs="Times New Roman"/>
              <w:sz w:val="22"/>
              <w:szCs w:val="22"/>
            </w:rPr>
            <m:t>,</m:t>
          </m:r>
          <m:r>
            <w:rPr>
              <w:rFonts w:ascii="Cambria Math" w:hAnsi="Cambria Math" w:cs="Times New Roman"/>
              <w:sz w:val="22"/>
              <w:szCs w:val="22"/>
            </w:rPr>
            <m:t>  a</m:t>
          </m:r>
          <m:d>
            <m:dPr>
              <m:ctrlPr>
                <w:rPr>
                  <w:rFonts w:ascii="Cambria Math" w:hAnsi="Cambria Math" w:cs="Times New Roman"/>
                  <w:sz w:val="22"/>
                  <w:szCs w:val="22"/>
                </w:rPr>
              </m:ctrlPr>
            </m:dPr>
            <m:e>
              <m:r>
                <w:rPr>
                  <w:rFonts w:ascii="Cambria Math" w:hAnsi="Cambria Math" w:cs="Times New Roman"/>
                  <w:sz w:val="22"/>
                  <w:szCs w:val="22"/>
                </w:rPr>
                <m:t>η</m:t>
              </m:r>
            </m:e>
          </m:d>
          <m:r>
            <m:rPr>
              <m:sty m:val="p"/>
            </m:rPr>
            <w:rPr>
              <w:rFonts w:ascii="Cambria Math" w:hAnsi="Cambria Math" w:cs="Times New Roman"/>
              <w:sz w:val="22"/>
              <w:szCs w:val="22"/>
            </w:rPr>
            <m:t>=-</m:t>
          </m:r>
          <m:f>
            <m:fPr>
              <m:ctrlPr>
                <w:rPr>
                  <w:rFonts w:ascii="Cambria Math" w:hAnsi="Cambria Math" w:cs="Times New Roman"/>
                  <w:sz w:val="22"/>
                  <w:szCs w:val="22"/>
                </w:rPr>
              </m:ctrlPr>
            </m:fPr>
            <m:num>
              <m:r>
                <w:rPr>
                  <w:rFonts w:ascii="Cambria Math" w:hAnsi="Cambria Math" w:cs="Times New Roman"/>
                  <w:sz w:val="22"/>
                  <w:szCs w:val="22"/>
                </w:rPr>
                <m:t>1</m:t>
              </m:r>
            </m:num>
            <m:den>
              <m:r>
                <w:rPr>
                  <w:rFonts w:ascii="Cambria Math" w:hAnsi="Cambria Math" w:cs="Times New Roman"/>
                  <w:sz w:val="22"/>
                  <w:szCs w:val="22"/>
                </w:rPr>
                <m:t>λ</m:t>
              </m:r>
            </m:den>
          </m:f>
          <m:r>
            <m:rPr>
              <m:sty m:val="p"/>
            </m:rPr>
            <w:rPr>
              <w:rFonts w:ascii="Cambria Math" w:hAnsi="Cambria Math" w:cs="Times New Roman"/>
              <w:sz w:val="22"/>
              <w:szCs w:val="22"/>
            </w:rPr>
            <m:t>ln</m:t>
          </m:r>
          <m: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ηZ</m:t>
              </m:r>
            </m:e>
          </m:d>
          <m:r>
            <m:rPr>
              <m:sty m:val="p"/>
            </m:rPr>
            <w:rPr>
              <w:rFonts w:ascii="Cambria Math" w:hAnsi="Cambria Math" w:cs="Times New Roman"/>
              <w:sz w:val="22"/>
              <w:szCs w:val="22"/>
            </w:rPr>
            <m:t>.</m:t>
          </m:r>
        </m:oMath>
      </m:oMathPara>
    </w:p>
    <w:p w14:paraId="05DCA0A3" w14:textId="77777777" w:rsidR="00427A24" w:rsidRPr="001A556C" w:rsidRDefault="00000000" w:rsidP="000A1E46">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i/>
          <w:iCs/>
          <w:sz w:val="22"/>
          <w:szCs w:val="22"/>
        </w:rPr>
        <w:t>Proof.</w:t>
      </w:r>
      <w:r w:rsidRPr="001A556C">
        <w:rPr>
          <w:rFonts w:ascii="Times New Roman" w:hAnsi="Times New Roman" w:cs="Times New Roman"/>
          <w:sz w:val="22"/>
          <w:szCs w:val="22"/>
        </w:rPr>
        <w:t xml:space="preserve"> Since </w:t>
      </w:r>
      <m:oMath>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sz w:val="22"/>
          <w:szCs w:val="22"/>
        </w:rPr>
        <w:t xml:space="preserve"> and </w:t>
      </w:r>
      <m:oMath>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0</m:t>
        </m:r>
      </m:oMath>
      <w:r w:rsidRPr="001A556C">
        <w:rPr>
          <w:rFonts w:ascii="Times New Roman" w:hAnsi="Times New Roman" w:cs="Times New Roman"/>
          <w:sz w:val="22"/>
          <w:szCs w:val="22"/>
        </w:rPr>
        <w:t xml:space="preserve"> whenever </w:t>
      </w:r>
      <m:oMath>
        <m:sSub>
          <m:sSubPr>
            <m:ctrlPr>
              <w:rPr>
                <w:rFonts w:ascii="Cambria Math" w:hAnsi="Cambria Math" w:cs="Times New Roman"/>
                <w:sz w:val="22"/>
                <w:szCs w:val="22"/>
              </w:rPr>
            </m:ctrlPr>
          </m:sSubPr>
          <m:e>
            <m:r>
              <w:rPr>
                <w:rFonts w:ascii="Cambria Math" w:hAnsi="Cambria Math" w:cs="Times New Roman"/>
                <w:sz w:val="22"/>
                <w:szCs w:val="22"/>
              </w:rPr>
              <m:t>z</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sSubSup>
          <m:sSubSupPr>
            <m:ctrlPr>
              <w:rPr>
                <w:rFonts w:ascii="Cambria Math" w:hAnsi="Cambria Math" w:cs="Times New Roman"/>
                <w:sz w:val="22"/>
                <w:szCs w:val="22"/>
              </w:rPr>
            </m:ctrlPr>
          </m:sSubSupPr>
          <m:e>
            <m:r>
              <w:rPr>
                <w:rFonts w:ascii="Cambria Math" w:hAnsi="Cambria Math" w:cs="Times New Roman"/>
                <w:sz w:val="22"/>
                <w:szCs w:val="22"/>
              </w:rPr>
              <m:t>z</m:t>
            </m:r>
          </m:e>
          <m:sub>
            <m:r>
              <w:rPr>
                <w:rFonts w:ascii="Cambria Math" w:hAnsi="Cambria Math" w:cs="Times New Roman"/>
                <w:sz w:val="22"/>
                <w:szCs w:val="22"/>
              </w:rPr>
              <m:t>k</m:t>
            </m:r>
          </m:sub>
          <m:sup>
            <m:r>
              <m:rPr>
                <m:sty m:val="p"/>
              </m:rPr>
              <w:rPr>
                <w:rFonts w:ascii="Cambria Math" w:hAnsi="Cambria Math" w:cs="Times New Roman"/>
                <w:sz w:val="22"/>
                <w:szCs w:val="22"/>
              </w:rPr>
              <m:t>*</m:t>
            </m:r>
          </m:sup>
        </m:sSubSup>
      </m:oMath>
      <w:r w:rsidRPr="001A556C">
        <w:rPr>
          <w:rFonts w:ascii="Times New Roman" w:hAnsi="Times New Roman" w:cs="Times New Roman"/>
          <w:sz w:val="22"/>
          <w:szCs w:val="22"/>
        </w:rPr>
        <w:t xml:space="preserve">, we have </w:t>
      </w:r>
      <m:oMath>
        <m:r>
          <m:rPr>
            <m:scr m:val="double-struck"/>
            <m:sty m:val="p"/>
          </m:rPr>
          <w:rPr>
            <w:rFonts w:ascii="Cambria Math" w:hAnsi="Cambria Math" w:cs="Times New Roman"/>
            <w:sz w:val="22"/>
            <w:szCs w:val="22"/>
          </w:rPr>
          <m:t>E</m:t>
        </m:r>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e>
        </m:d>
        <m:r>
          <m:rPr>
            <m:sty m:val="p"/>
          </m:rPr>
          <w:rPr>
            <w:rFonts w:ascii="Cambria Math" w:hAnsi="Cambria Math" w:cs="Times New Roman"/>
            <w:sz w:val="22"/>
            <w:szCs w:val="22"/>
          </w:rPr>
          <m:t>≤Pr</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z</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&gt;</m:t>
            </m:r>
            <m:sSubSup>
              <m:sSubSupPr>
                <m:ctrlPr>
                  <w:rPr>
                    <w:rFonts w:ascii="Cambria Math" w:hAnsi="Cambria Math" w:cs="Times New Roman"/>
                    <w:sz w:val="22"/>
                    <w:szCs w:val="22"/>
                  </w:rPr>
                </m:ctrlPr>
              </m:sSubSupPr>
              <m:e>
                <m:r>
                  <w:rPr>
                    <w:rFonts w:ascii="Cambria Math" w:hAnsi="Cambria Math" w:cs="Times New Roman"/>
                    <w:sz w:val="22"/>
                    <w:szCs w:val="22"/>
                  </w:rPr>
                  <m:t>z</m:t>
                </m:r>
              </m:e>
              <m:sub>
                <m:r>
                  <w:rPr>
                    <w:rFonts w:ascii="Cambria Math" w:hAnsi="Cambria Math" w:cs="Times New Roman"/>
                    <w:sz w:val="22"/>
                    <w:szCs w:val="22"/>
                  </w:rPr>
                  <m:t>k</m:t>
                </m:r>
              </m:sub>
              <m:sup>
                <m:r>
                  <m:rPr>
                    <m:sty m:val="p"/>
                  </m:rPr>
                  <w:rPr>
                    <w:rFonts w:ascii="Cambria Math" w:hAnsi="Cambria Math" w:cs="Times New Roman"/>
                    <w:sz w:val="22"/>
                    <w:szCs w:val="22"/>
                  </w:rPr>
                  <m:t>*</m:t>
                </m:r>
              </m:sup>
            </m:sSubSup>
          </m:e>
        </m:d>
        <m:r>
          <m:rPr>
            <m:sty m:val="p"/>
          </m:rPr>
          <w:rPr>
            <w:rFonts w:ascii="Cambria Math" w:hAnsi="Cambria Math" w:cs="Times New Roman"/>
            <w:sz w:val="22"/>
            <w:szCs w:val="22"/>
          </w:rPr>
          <m:t>≤</m:t>
        </m:r>
        <m:r>
          <w:rPr>
            <w:rFonts w:ascii="Cambria Math" w:hAnsi="Cambria Math" w:cs="Times New Roman"/>
            <w:sz w:val="22"/>
            <w:szCs w:val="22"/>
          </w:rPr>
          <m:t>α</m:t>
        </m:r>
      </m:oMath>
      <w:r w:rsidRPr="001A556C">
        <w:rPr>
          <w:rFonts w:ascii="Times New Roman" w:hAnsi="Times New Roman" w:cs="Times New Roman"/>
          <w:sz w:val="22"/>
          <w:szCs w:val="22"/>
        </w:rPr>
        <w:t xml:space="preserve">; convexity of the weights gives </w:t>
      </w:r>
      <m:oMath>
        <m:r>
          <m:rPr>
            <m:scr m:val="double-struck"/>
            <m:sty m:val="p"/>
          </m:rPr>
          <w:rPr>
            <w:rFonts w:ascii="Cambria Math" w:hAnsi="Cambria Math" w:cs="Times New Roman"/>
            <w:sz w:val="22"/>
            <w:szCs w:val="22"/>
          </w:rPr>
          <m:t>E</m:t>
        </m:r>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Ψ</m:t>
                </m:r>
              </m:e>
              <m:sub>
                <m:r>
                  <w:rPr>
                    <w:rFonts w:ascii="Cambria Math" w:hAnsi="Cambria Math" w:cs="Times New Roman"/>
                    <w:sz w:val="22"/>
                    <w:szCs w:val="22"/>
                  </w:rPr>
                  <m:t>t</m:t>
                </m:r>
              </m:sub>
            </m:sSub>
          </m:e>
        </m:d>
        <m:r>
          <m:rPr>
            <m:sty m:val="p"/>
          </m:rPr>
          <w:rPr>
            <w:rFonts w:ascii="Cambria Math" w:hAnsi="Cambria Math" w:cs="Times New Roman"/>
            <w:sz w:val="22"/>
            <w:szCs w:val="22"/>
          </w:rPr>
          <m:t>≤</m:t>
        </m:r>
        <m:r>
          <w:rPr>
            <w:rFonts w:ascii="Cambria Math" w:hAnsi="Cambria Math" w:cs="Times New Roman"/>
            <w:sz w:val="22"/>
            <w:szCs w:val="22"/>
          </w:rPr>
          <m:t>α</m:t>
        </m:r>
      </m:oMath>
      <w:r w:rsidRPr="001A556C">
        <w:rPr>
          <w:rFonts w:ascii="Times New Roman" w:hAnsi="Times New Roman" w:cs="Times New Roman"/>
          <w:sz w:val="22"/>
          <w:szCs w:val="22"/>
        </w:rPr>
        <w:t xml:space="preserve">, and linearity of the recursion with </w:t>
      </w:r>
      <m:oMath>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j</m:t>
            </m:r>
          </m:sub>
          <m:sup>
            <m:r>
              <w:rPr>
                <w:rFonts w:ascii="Cambria Math" w:hAnsi="Cambria Math" w:cs="Times New Roman"/>
                <w:sz w:val="22"/>
                <w:szCs w:val="22"/>
              </w:rPr>
              <m:t>​</m:t>
            </m:r>
          </m:sup>
          <m:e>
            <m:sSup>
              <m:sSupPr>
                <m:ctrlPr>
                  <w:rPr>
                    <w:rFonts w:ascii="Cambria Math" w:hAnsi="Cambria Math" w:cs="Times New Roman"/>
                    <w:sz w:val="22"/>
                    <w:szCs w:val="22"/>
                  </w:rPr>
                </m:ctrlPr>
              </m:sSupPr>
              <m:e>
                <m:r>
                  <w:rPr>
                    <w:rFonts w:ascii="Cambria Math" w:hAnsi="Cambria Math" w:cs="Times New Roman"/>
                    <w:sz w:val="22"/>
                    <w:szCs w:val="22"/>
                  </w:rPr>
                  <m:t>ρ</m:t>
                </m:r>
              </m:e>
              <m:sup>
                <m:r>
                  <w:rPr>
                    <w:rFonts w:ascii="Cambria Math" w:hAnsi="Cambria Math" w:cs="Times New Roman"/>
                    <w:sz w:val="22"/>
                    <w:szCs w:val="22"/>
                  </w:rPr>
                  <m:t>j</m:t>
                </m:r>
              </m:sup>
            </m:sSup>
          </m:e>
        </m:nary>
        <m:r>
          <m:rPr>
            <m:sty m:val="p"/>
          </m:rPr>
          <w:rPr>
            <w:rFonts w:ascii="Cambria Math" w:hAnsi="Cambria Math" w:cs="Times New Roman"/>
            <w:sz w:val="22"/>
            <w:szCs w:val="22"/>
          </w:rPr>
          <m:t>=</m:t>
        </m:r>
        <m:sSup>
          <m:sSupPr>
            <m:ctrlPr>
              <w:rPr>
                <w:rFonts w:ascii="Cambria Math" w:hAnsi="Cambria Math" w:cs="Times New Roman"/>
                <w:sz w:val="22"/>
                <w:szCs w:val="22"/>
              </w:rPr>
            </m:ctrlPr>
          </m:sSupPr>
          <m:e>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ρ</m:t>
                </m:r>
              </m:e>
            </m:d>
          </m:e>
          <m:sup>
            <m:r>
              <m:rPr>
                <m:sty m:val="p"/>
              </m:rPr>
              <w:rPr>
                <w:rFonts w:ascii="Cambria Math" w:hAnsi="Cambria Math" w:cs="Times New Roman"/>
                <w:sz w:val="22"/>
                <w:szCs w:val="22"/>
              </w:rPr>
              <m:t>-</m:t>
            </m:r>
            <m:r>
              <w:rPr>
                <w:rFonts w:ascii="Cambria Math" w:hAnsi="Cambria Math" w:cs="Times New Roman"/>
                <w:sz w:val="22"/>
                <w:szCs w:val="22"/>
              </w:rPr>
              <m:t>1</m:t>
            </m:r>
          </m:sup>
        </m:sSup>
      </m:oMath>
      <w:r w:rsidRPr="001A556C">
        <w:rPr>
          <w:rFonts w:ascii="Times New Roman" w:hAnsi="Times New Roman" w:cs="Times New Roman"/>
          <w:sz w:val="22"/>
          <w:szCs w:val="22"/>
        </w:rPr>
        <w:t xml:space="preserve"> gives the bound on </w:t>
      </w:r>
      <m:oMath>
        <m:r>
          <m:rPr>
            <m:scr m:val="double-struck"/>
            <m:sty m:val="p"/>
          </m:rPr>
          <w:rPr>
            <w:rFonts w:ascii="Cambria Math" w:hAnsi="Cambria Math" w:cs="Times New Roman"/>
            <w:sz w:val="22"/>
            <w:szCs w:val="22"/>
          </w:rPr>
          <m:t>E</m:t>
        </m:r>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e>
        </m:d>
      </m:oMath>
      <w:r w:rsidRPr="001A556C">
        <w:rPr>
          <w:rFonts w:ascii="Times New Roman" w:hAnsi="Times New Roman" w:cs="Times New Roman"/>
          <w:sz w:val="22"/>
          <w:szCs w:val="22"/>
        </w:rPr>
        <w:t xml:space="preserve">. The link is invertible, so </w:t>
      </w:r>
      <m:oMath>
        <m:sSub>
          <m:sSubPr>
            <m:ctrlPr>
              <w:rPr>
                <w:rFonts w:ascii="Cambria Math" w:hAnsi="Cambria Math" w:cs="Times New Roman"/>
                <w:sz w:val="22"/>
                <w:szCs w:val="22"/>
              </w:rPr>
            </m:ctrlPr>
          </m:sSubPr>
          <m:e>
            <m:r>
              <m:rPr>
                <m:sty m:val="p"/>
              </m:rPr>
              <w:rPr>
                <w:rFonts w:ascii="Cambria Math" w:hAnsi="Cambria Math" w:cs="Times New Roman"/>
                <w:sz w:val="22"/>
                <w:szCs w:val="22"/>
              </w:rPr>
              <m:t>MAI</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η</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r>
          <m:rPr>
            <m:sty m:val="p"/>
          </m:rPr>
          <w:rPr>
            <w:rFonts w:ascii="Cambria Math" w:hAnsi="Cambria Math" w:cs="Times New Roman"/>
            <w:sz w:val="22"/>
            <w:szCs w:val="22"/>
          </w:rPr>
          <m:t>≥</m:t>
        </m:r>
        <m:r>
          <w:rPr>
            <w:rFonts w:ascii="Cambria Math" w:hAnsi="Cambria Math" w:cs="Times New Roman"/>
            <w:sz w:val="22"/>
            <w:szCs w:val="22"/>
          </w:rPr>
          <m:t>a</m:t>
        </m:r>
        <m:d>
          <m:dPr>
            <m:ctrlPr>
              <w:rPr>
                <w:rFonts w:ascii="Cambria Math" w:hAnsi="Cambria Math" w:cs="Times New Roman"/>
                <w:sz w:val="22"/>
                <w:szCs w:val="22"/>
              </w:rPr>
            </m:ctrlPr>
          </m:dPr>
          <m:e>
            <m:r>
              <w:rPr>
                <w:rFonts w:ascii="Cambria Math" w:hAnsi="Cambria Math" w:cs="Times New Roman"/>
                <w:sz w:val="22"/>
                <w:szCs w:val="22"/>
              </w:rPr>
              <m:t>η</m:t>
            </m:r>
          </m:e>
        </m:d>
      </m:oMath>
      <w:r w:rsidRPr="001A556C">
        <w:rPr>
          <w:rFonts w:ascii="Times New Roman" w:hAnsi="Times New Roman" w:cs="Times New Roman"/>
          <w:sz w:val="22"/>
          <w:szCs w:val="22"/>
        </w:rPr>
        <w:t xml:space="preserve">, and Markov’s inequality applied to the nonnegative </w:t>
      </w:r>
      <m:oMath>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oMath>
      <w:r w:rsidRPr="001A556C">
        <w:rPr>
          <w:rFonts w:ascii="Times New Roman" w:hAnsi="Times New Roman" w:cs="Times New Roman"/>
          <w:sz w:val="22"/>
          <w:szCs w:val="22"/>
        </w:rPr>
        <w:t xml:space="preserve"> completes the argument. </w:t>
      </w:r>
      <m:oMath>
        <m:r>
          <m:rPr>
            <m:sty m:val="p"/>
          </m:rPr>
          <w:rPr>
            <w:rFonts w:ascii="Cambria Math" w:hAnsi="Cambria Math" w:cs="Times New Roman"/>
            <w:sz w:val="22"/>
            <w:szCs w:val="22"/>
          </w:rPr>
          <m:t>▫</m:t>
        </m:r>
      </m:oMath>
    </w:p>
    <w:p w14:paraId="05DCA0A4" w14:textId="07C72D46" w:rsidR="00427A24" w:rsidRPr="001A556C" w:rsidRDefault="00000000" w:rsidP="003D5678">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Proposition 3 converts a target false-alarm rate into a threshold without simulation. At our operating point (</w:t>
      </w:r>
      <m:oMath>
        <m:r>
          <w:rPr>
            <w:rFonts w:ascii="Cambria Math" w:hAnsi="Cambria Math" w:cs="Times New Roman"/>
            <w:sz w:val="22"/>
            <w:szCs w:val="22"/>
          </w:rPr>
          <m:t>α</m:t>
        </m:r>
        <m:r>
          <m:rPr>
            <m:sty m:val="p"/>
          </m:rPr>
          <w:rPr>
            <w:rFonts w:ascii="Cambria Math" w:hAnsi="Cambria Math" w:cs="Times New Roman"/>
            <w:sz w:val="22"/>
            <w:szCs w:val="22"/>
          </w:rPr>
          <m:t>=</m:t>
        </m:r>
        <m:r>
          <w:rPr>
            <w:rFonts w:ascii="Cambria Math" w:hAnsi="Cambria Math" w:cs="Times New Roman"/>
            <w:sz w:val="22"/>
            <w:szCs w:val="22"/>
          </w:rPr>
          <m:t>0.01</m:t>
        </m:r>
      </m:oMath>
      <w:r w:rsidRPr="001A556C">
        <w:rPr>
          <w:rFonts w:ascii="Times New Roman" w:hAnsi="Times New Roman" w:cs="Times New Roman"/>
          <w:sz w:val="22"/>
          <w:szCs w:val="22"/>
        </w:rPr>
        <w:t xml:space="preserve">,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0.85</m:t>
        </m:r>
      </m:oMath>
      <w:r w:rsidRPr="001A556C">
        <w:rPr>
          <w:rFonts w:ascii="Times New Roman" w:hAnsi="Times New Roman" w:cs="Times New Roman"/>
          <w:sz w:val="22"/>
          <w:szCs w:val="22"/>
        </w:rPr>
        <w:t xml:space="preserve">, </w:t>
      </w:r>
      <m:oMath>
        <m:r>
          <w:rPr>
            <w:rFonts w:ascii="Cambria Math" w:hAnsi="Cambria Math" w:cs="Times New Roman"/>
            <w:sz w:val="22"/>
            <w:szCs w:val="22"/>
          </w:rPr>
          <m:t>λ</m:t>
        </m:r>
        <m:r>
          <m:rPr>
            <m:sty m:val="p"/>
          </m:rPr>
          <w:rPr>
            <w:rFonts w:ascii="Cambria Math" w:hAnsi="Cambria Math" w:cs="Times New Roman"/>
            <w:sz w:val="22"/>
            <w:szCs w:val="22"/>
          </w:rPr>
          <m:t>=</m:t>
        </m:r>
        <m:r>
          <w:rPr>
            <w:rFonts w:ascii="Cambria Math" w:hAnsi="Cambria Math" w:cs="Times New Roman"/>
            <w:sz w:val="22"/>
            <w:szCs w:val="22"/>
          </w:rPr>
          <m:t>0.35</m:t>
        </m:r>
      </m:oMath>
      <w:r w:rsidRPr="001A556C">
        <w:rPr>
          <w:rFonts w:ascii="Times New Roman" w:hAnsi="Times New Roman" w:cs="Times New Roman"/>
          <w:sz w:val="22"/>
          <w:szCs w:val="22"/>
        </w:rPr>
        <w:t xml:space="preserve">, </w:t>
      </w:r>
      <m:oMath>
        <m:r>
          <w:rPr>
            <w:rFonts w:ascii="Cambria Math" w:hAnsi="Cambria Math" w:cs="Times New Roman"/>
            <w:sz w:val="22"/>
            <w:szCs w:val="22"/>
          </w:rPr>
          <m:t>Z</m:t>
        </m:r>
        <m:r>
          <m:rPr>
            <m:sty m:val="p"/>
          </m:rPr>
          <w:rPr>
            <w:rFonts w:ascii="Cambria Math" w:hAnsi="Cambria Math" w:cs="Times New Roman"/>
            <w:sz w:val="22"/>
            <w:szCs w:val="22"/>
          </w:rPr>
          <m:t>=</m:t>
        </m:r>
        <m:r>
          <w:rPr>
            <w:rFonts w:ascii="Cambria Math" w:hAnsi="Cambria Math" w:cs="Times New Roman"/>
            <w:sz w:val="22"/>
            <w:szCs w:val="22"/>
          </w:rPr>
          <m:t>0.9030</m:t>
        </m:r>
      </m:oMath>
      <w:r w:rsidRPr="001A556C">
        <w:rPr>
          <w:rFonts w:ascii="Times New Roman" w:hAnsi="Times New Roman" w:cs="Times New Roman"/>
          <w:sz w:val="22"/>
          <w:szCs w:val="22"/>
        </w:rPr>
        <w:t xml:space="preserve">) a control limit of </w:t>
      </w:r>
      <m:oMath>
        <m:r>
          <w:rPr>
            <w:rFonts w:ascii="Cambria Math" w:hAnsi="Cambria Math" w:cs="Times New Roman"/>
            <w:sz w:val="22"/>
            <w:szCs w:val="22"/>
          </w:rPr>
          <m:t>η</m:t>
        </m:r>
        <m:r>
          <m:rPr>
            <m:sty m:val="p"/>
          </m:rPr>
          <w:rPr>
            <w:rFonts w:ascii="Cambria Math" w:hAnsi="Cambria Math" w:cs="Times New Roman"/>
            <w:sz w:val="22"/>
            <w:szCs w:val="22"/>
          </w:rPr>
          <m:t>=</m:t>
        </m:r>
        <m:r>
          <w:rPr>
            <w:rFonts w:ascii="Cambria Math" w:hAnsi="Cambria Math" w:cs="Times New Roman"/>
            <w:sz w:val="22"/>
            <w:szCs w:val="22"/>
          </w:rPr>
          <m:t>0.5</m:t>
        </m:r>
      </m:oMath>
      <w:r w:rsidRPr="001A556C">
        <w:rPr>
          <w:rFonts w:ascii="Times New Roman" w:hAnsi="Times New Roman" w:cs="Times New Roman"/>
          <w:sz w:val="22"/>
          <w:szCs w:val="22"/>
        </w:rPr>
        <w:t xml:space="preserve"> certifies a stationary alarm probability of at most </w:t>
      </w:r>
      <m:oMath>
        <m:r>
          <w:rPr>
            <w:rFonts w:ascii="Cambria Math" w:hAnsi="Cambria Math" w:cs="Times New Roman"/>
            <w:sz w:val="22"/>
            <w:szCs w:val="22"/>
          </w:rPr>
          <m:t>3.9</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the empirical rate observed in Section 8.3 is </w:t>
      </w:r>
      <m:oMath>
        <m:r>
          <w:rPr>
            <w:rFonts w:ascii="Cambria Math" w:hAnsi="Cambria Math" w:cs="Times New Roman"/>
            <w:sz w:val="22"/>
            <w:szCs w:val="22"/>
          </w:rPr>
          <m:t>0.0</m:t>
        </m:r>
        <m:r>
          <m:rPr>
            <m:sty m:val="p"/>
          </m:rPr>
          <w:rPr>
            <w:rFonts w:ascii="Cambria Math" w:hAnsi="Cambria Math" w:cs="Times New Roman"/>
            <w:sz w:val="22"/>
            <w:szCs w:val="22"/>
          </w:rPr>
          <m:t>%</m:t>
        </m:r>
      </m:oMath>
      <w:r w:rsidRPr="001A556C">
        <w:rPr>
          <w:rFonts w:ascii="Times New Roman" w:hAnsi="Times New Roman" w:cs="Times New Roman"/>
          <w:sz w:val="22"/>
          <w:szCs w:val="22"/>
        </w:rPr>
        <w:t>, so the bound is conservative but valid as expected, since Markov’s inequality discards all distributional information beyond the mean.</w:t>
      </w:r>
    </w:p>
    <w:p w14:paraId="05DCA0A5" w14:textId="18EFD333" w:rsidR="00427A24" w:rsidRPr="001A556C" w:rsidRDefault="00000000" w:rsidP="003D5678">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Proposition 4 (Soundness of the transport channel)</w:t>
      </w:r>
      <w:r w:rsidR="003D5678"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t>
      </w:r>
      <w:r w:rsidRPr="001A556C">
        <w:rPr>
          <w:rFonts w:ascii="Times New Roman" w:hAnsi="Times New Roman" w:cs="Times New Roman"/>
          <w:i/>
          <w:iCs/>
          <w:sz w:val="22"/>
          <w:szCs w:val="22"/>
        </w:rPr>
        <w:t xml:space="preserve">Let </w:t>
      </w:r>
      <m:oMath>
        <m:sSub>
          <m:sSubPr>
            <m:ctrlPr>
              <w:rPr>
                <w:rFonts w:ascii="Cambria Math" w:hAnsi="Cambria Math" w:cs="Times New Roman"/>
                <w:sz w:val="22"/>
                <w:szCs w:val="22"/>
              </w:rPr>
            </m:ctrlPr>
          </m:sSubPr>
          <m:e>
            <m:r>
              <w:rPr>
                <w:rFonts w:ascii="Cambria Math" w:hAnsi="Cambria Math" w:cs="Times New Roman"/>
                <w:sz w:val="22"/>
                <w:szCs w:val="22"/>
              </w:rPr>
              <m:t>π</m:t>
            </m:r>
          </m:e>
          <m:sub>
            <m:r>
              <w:rPr>
                <w:rFonts w:ascii="Cambria Math" w:hAnsi="Cambria Math" w:cs="Times New Roman"/>
                <w:sz w:val="22"/>
                <w:szCs w:val="22"/>
              </w:rPr>
              <m:t>j</m:t>
            </m:r>
          </m:sub>
        </m:sSub>
        <m:r>
          <m:rPr>
            <m:sty m:val="p"/>
          </m:rPr>
          <w:rPr>
            <w:rFonts w:ascii="Cambria Math" w:hAnsi="Cambria Math" w:cs="Times New Roman"/>
            <w:sz w:val="22"/>
            <w:szCs w:val="22"/>
          </w:rPr>
          <m:t>:</m:t>
        </m:r>
        <m:sSup>
          <m:sSupPr>
            <m:ctrlPr>
              <w:rPr>
                <w:rFonts w:ascii="Cambria Math" w:hAnsi="Cambria Math" w:cs="Times New Roman"/>
                <w:sz w:val="22"/>
                <w:szCs w:val="22"/>
              </w:rPr>
            </m:ctrlPr>
          </m:sSupPr>
          <m:e>
            <m:r>
              <m:rPr>
                <m:scr m:val="double-struck"/>
                <m:sty m:val="p"/>
              </m:rPr>
              <w:rPr>
                <w:rFonts w:ascii="Cambria Math" w:hAnsi="Cambria Math" w:cs="Times New Roman"/>
                <w:sz w:val="22"/>
                <w:szCs w:val="22"/>
              </w:rPr>
              <m:t>R</m:t>
            </m:r>
          </m:e>
          <m:sup>
            <m:r>
              <w:rPr>
                <w:rFonts w:ascii="Cambria Math" w:hAnsi="Cambria Math" w:cs="Times New Roman"/>
                <w:sz w:val="22"/>
                <w:szCs w:val="22"/>
              </w:rPr>
              <m:t>d</m:t>
            </m:r>
          </m:sup>
        </m:sSup>
        <m:r>
          <m:rPr>
            <m:scr m:val="double-struck"/>
            <m:sty m:val="p"/>
          </m:rPr>
          <w:rPr>
            <w:rFonts w:ascii="Cambria Math" w:hAnsi="Cambria Math" w:cs="Times New Roman"/>
            <w:sz w:val="22"/>
            <w:szCs w:val="22"/>
          </w:rPr>
          <m:t>→R</m:t>
        </m:r>
      </m:oMath>
      <w:r w:rsidRPr="001A556C">
        <w:rPr>
          <w:rFonts w:ascii="Times New Roman" w:hAnsi="Times New Roman" w:cs="Times New Roman"/>
          <w:i/>
          <w:iCs/>
          <w:sz w:val="22"/>
          <w:szCs w:val="22"/>
        </w:rPr>
        <w:t xml:space="preserve"> be coordinate projection. Then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j</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j</m:t>
                </m:r>
              </m:sub>
            </m:sSub>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oMath>
      <w:r w:rsidRPr="001A556C">
        <w:rPr>
          <w:rFonts w:ascii="Times New Roman" w:hAnsi="Times New Roman" w:cs="Times New Roman"/>
          <w:i/>
          <w:iCs/>
          <w:sz w:val="22"/>
          <w:szCs w:val="22"/>
        </w:rPr>
        <w:t xml:space="preserve"> for every </w:t>
      </w:r>
      <m:oMath>
        <m:r>
          <w:rPr>
            <w:rFonts w:ascii="Cambria Math" w:hAnsi="Cambria Math" w:cs="Times New Roman"/>
            <w:sz w:val="22"/>
            <w:szCs w:val="22"/>
          </w:rPr>
          <m:t>j</m:t>
        </m:r>
      </m:oMath>
      <w:r w:rsidRPr="001A556C">
        <w:rPr>
          <w:rFonts w:ascii="Times New Roman" w:hAnsi="Times New Roman" w:cs="Times New Roman"/>
          <w:i/>
          <w:iCs/>
          <w:sz w:val="22"/>
          <w:szCs w:val="22"/>
        </w:rPr>
        <w:t>, and consequently</w:t>
      </w:r>
    </w:p>
    <w:p w14:paraId="05DCA0A6" w14:textId="77777777" w:rsidR="00427A24" w:rsidRPr="001A556C" w:rsidRDefault="00000000" w:rsidP="003D5678">
      <w:pPr>
        <w:pStyle w:val="BodyText"/>
        <w:spacing w:line="360" w:lineRule="auto"/>
        <w:jc w:val="both"/>
        <w:rPr>
          <w:rFonts w:ascii="Times New Roman" w:hAnsi="Times New Roman" w:cs="Times New Roman"/>
          <w:sz w:val="22"/>
          <w:szCs w:val="22"/>
        </w:rPr>
      </w:pPr>
      <m:oMathPara>
        <m:oMathParaPr>
          <m:jc m:val="center"/>
        </m:oMathParaP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cov</m:t>
              </m:r>
            </m:sup>
          </m:sSubSup>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j</m:t>
              </m:r>
              <m:r>
                <m:rPr>
                  <m:scr m:val="script"/>
                  <m:sty m:val="p"/>
                </m:rPr>
                <w:rPr>
                  <w:rFonts w:ascii="Cambria Math" w:hAnsi="Cambria Math" w:cs="Times New Roman"/>
                  <w:sz w:val="22"/>
                  <w:szCs w:val="22"/>
                </w:rPr>
                <m:t>∈J</m:t>
              </m:r>
            </m:sub>
            <m:sup>
              <m:r>
                <w:rPr>
                  <w:rFonts w:ascii="Cambria Math" w:hAnsi="Cambria Math" w:cs="Times New Roman"/>
                  <w:sz w:val="22"/>
                  <w:szCs w:val="22"/>
                </w:rPr>
                <m:t>​</m:t>
              </m:r>
            </m:sup>
            <m:e>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e>
          </m:nary>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j</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j</m:t>
                  </m:r>
                </m:sub>
              </m:sSub>
            </m:e>
          </m:d>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r>
            <m:rPr>
              <m:sty m:val="p"/>
            </m:rPr>
            <w:rPr>
              <w:rFonts w:ascii="Cambria Math" w:hAnsi="Cambria Math" w:cs="Times New Roman"/>
              <w:sz w:val="22"/>
              <w:szCs w:val="22"/>
            </w:rPr>
            <m:t>.</m:t>
          </m:r>
        </m:oMath>
      </m:oMathPara>
    </w:p>
    <w:p w14:paraId="05DCA0A7" w14:textId="77777777" w:rsidR="00427A24" w:rsidRPr="001A556C" w:rsidRDefault="00000000" w:rsidP="003D5678">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i/>
          <w:iCs/>
          <w:sz w:val="22"/>
          <w:szCs w:val="22"/>
        </w:rPr>
        <w:lastRenderedPageBreak/>
        <w:t xml:space="preserve">Hence </w:t>
      </w: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cov</m:t>
            </m:r>
          </m:sup>
        </m:sSubSup>
        <m:r>
          <m:rPr>
            <m:sty m:val="p"/>
          </m:rPr>
          <w:rPr>
            <w:rFonts w:ascii="Cambria Math" w:hAnsi="Cambria Math" w:cs="Times New Roman"/>
            <w:sz w:val="22"/>
            <w:szCs w:val="22"/>
          </w:rPr>
          <m:t>&gt;</m:t>
        </m:r>
        <m:r>
          <w:rPr>
            <w:rFonts w:ascii="Cambria Math" w:hAnsi="Cambria Math" w:cs="Times New Roman"/>
            <w:sz w:val="22"/>
            <w:szCs w:val="22"/>
          </w:rPr>
          <m:t>δ</m:t>
        </m:r>
      </m:oMath>
      <w:r w:rsidRPr="001A556C">
        <w:rPr>
          <w:rFonts w:ascii="Times New Roman" w:hAnsi="Times New Roman" w:cs="Times New Roman"/>
          <w:i/>
          <w:iCs/>
          <w:sz w:val="22"/>
          <w:szCs w:val="22"/>
        </w:rPr>
        <w:t xml:space="preserve"> certifies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r>
          <m:rPr>
            <m:sty m:val="p"/>
          </m:rPr>
          <w:rPr>
            <w:rFonts w:ascii="Cambria Math" w:hAnsi="Cambria Math" w:cs="Times New Roman"/>
            <w:sz w:val="22"/>
            <w:szCs w:val="22"/>
          </w:rPr>
          <m:t>&gt;</m:t>
        </m:r>
        <m:r>
          <w:rPr>
            <w:rFonts w:ascii="Cambria Math" w:hAnsi="Cambria Math" w:cs="Times New Roman"/>
            <w:sz w:val="22"/>
            <w:szCs w:val="22"/>
          </w:rPr>
          <m:t>δ</m:t>
        </m:r>
      </m:oMath>
      <w:r w:rsidRPr="001A556C">
        <w:rPr>
          <w:rFonts w:ascii="Times New Roman" w:hAnsi="Times New Roman" w:cs="Times New Roman"/>
          <w:i/>
          <w:iCs/>
          <w:sz w:val="22"/>
          <w:szCs w:val="22"/>
        </w:rPr>
        <w:t xml:space="preserve"> and therefore </w:t>
      </w:r>
      <m:oMath>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oMath>
      <w:r w:rsidRPr="001A556C">
        <w:rPr>
          <w:rFonts w:ascii="Times New Roman" w:hAnsi="Times New Roman" w:cs="Times New Roman"/>
          <w:i/>
          <w:iCs/>
          <w:sz w:val="22"/>
          <w:szCs w:val="22"/>
        </w:rPr>
        <w:t xml:space="preserve">. If in addition the composed loss </w:t>
      </w:r>
      <m:oMath>
        <m:r>
          <w:rPr>
            <w:rFonts w:ascii="Cambria Math" w:hAnsi="Cambria Math" w:cs="Times New Roman"/>
            <w:sz w:val="22"/>
            <w:szCs w:val="22"/>
          </w:rPr>
          <m:t>x</m:t>
        </m:r>
        <m:r>
          <m:rPr>
            <m:scr m:val="script"/>
            <m:sty m:val="p"/>
          </m:rPr>
          <w:rPr>
            <w:rFonts w:ascii="Cambria Math" w:hAnsi="Cambria Math" w:cs="Times New Roman"/>
            <w:sz w:val="22"/>
            <w:szCs w:val="22"/>
          </w:rPr>
          <m:t>↦l</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r>
              <w:rPr>
                <w:rFonts w:ascii="Cambria Math" w:hAnsi="Cambria Math" w:cs="Times New Roman"/>
                <w:sz w:val="22"/>
                <w:szCs w:val="22"/>
              </w:rPr>
              <m:t>y</m:t>
            </m:r>
          </m:e>
        </m:d>
      </m:oMath>
      <w:r w:rsidRPr="001A556C">
        <w:rPr>
          <w:rFonts w:ascii="Times New Roman" w:hAnsi="Times New Roman" w:cs="Times New Roman"/>
          <w:i/>
          <w:iCs/>
          <w:sz w:val="22"/>
          <w:szCs w:val="22"/>
        </w:rPr>
        <w:t xml:space="preserve"> is </w:t>
      </w:r>
      <m:oMath>
        <m:r>
          <w:rPr>
            <w:rFonts w:ascii="Cambria Math" w:hAnsi="Cambria Math" w:cs="Times New Roman"/>
            <w:sz w:val="22"/>
            <w:szCs w:val="22"/>
          </w:rPr>
          <m:t>L</m:t>
        </m:r>
      </m:oMath>
      <w:r w:rsidRPr="001A556C">
        <w:rPr>
          <w:rFonts w:ascii="Times New Roman" w:hAnsi="Times New Roman" w:cs="Times New Roman"/>
          <w:i/>
          <w:iCs/>
          <w:sz w:val="22"/>
          <w:szCs w:val="22"/>
        </w:rPr>
        <w:t xml:space="preserve">-Lipschitz, then </w:t>
      </w:r>
      <m:oMath>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R</m:t>
                </m:r>
              </m:e>
              <m:sub>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R</m:t>
                </m:r>
              </m:e>
              <m:sub>
                <m:r>
                  <w:rPr>
                    <w:rFonts w:ascii="Cambria Math" w:hAnsi="Cambria Math" w:cs="Times New Roman"/>
                    <w:sz w:val="22"/>
                    <w:szCs w:val="22"/>
                  </w:rPr>
                  <m:t>P</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e>
            </m:d>
          </m:e>
        </m:d>
        <m:r>
          <m:rPr>
            <m:sty m:val="p"/>
          </m:rPr>
          <w:rPr>
            <w:rFonts w:ascii="Cambria Math" w:hAnsi="Cambria Math" w:cs="Times New Roman"/>
            <w:sz w:val="22"/>
            <w:szCs w:val="22"/>
          </w:rPr>
          <m:t>≤</m:t>
        </m:r>
        <m:r>
          <w:rPr>
            <w:rFonts w:ascii="Cambria Math" w:hAnsi="Cambria Math" w:cs="Times New Roman"/>
            <w:sz w:val="22"/>
            <w:szCs w:val="22"/>
          </w:rPr>
          <m:t>L </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oMath>
      <w:r w:rsidRPr="001A556C">
        <w:rPr>
          <w:rFonts w:ascii="Times New Roman" w:hAnsi="Times New Roman" w:cs="Times New Roman"/>
          <w:i/>
          <w:iCs/>
          <w:sz w:val="22"/>
          <w:szCs w:val="22"/>
        </w:rPr>
        <w:t>.</w:t>
      </w:r>
    </w:p>
    <w:p w14:paraId="05DCA0A8" w14:textId="1B8A1F5A" w:rsidR="00427A24" w:rsidRPr="001A556C" w:rsidRDefault="00000000" w:rsidP="003D5678">
      <w:pPr>
        <w:pStyle w:val="BodyText"/>
        <w:spacing w:line="360" w:lineRule="auto"/>
        <w:jc w:val="both"/>
        <w:rPr>
          <w:rFonts w:ascii="Times New Roman" w:hAnsi="Times New Roman" w:cs="Times New Roman"/>
          <w:sz w:val="22"/>
          <w:szCs w:val="22"/>
        </w:rPr>
      </w:pPr>
      <w:r w:rsidRPr="001A556C">
        <w:rPr>
          <w:rFonts w:ascii="Times New Roman" w:hAnsi="Times New Roman" w:cs="Times New Roman"/>
          <w:i/>
          <w:iCs/>
          <w:sz w:val="22"/>
          <w:szCs w:val="22"/>
        </w:rPr>
        <w:t>Proof.</w:t>
      </w:r>
      <w:r w:rsidRPr="001A556C">
        <w:rPr>
          <w:rFonts w:ascii="Times New Roman" w:hAnsi="Times New Roman" w:cs="Times New Roman"/>
          <w:sz w:val="22"/>
          <w:szCs w:val="22"/>
        </w:rPr>
        <w:t xml:space="preserve"> Each </w:t>
      </w:r>
      <m:oMath>
        <m:sSub>
          <m:sSubPr>
            <m:ctrlPr>
              <w:rPr>
                <w:rFonts w:ascii="Cambria Math" w:hAnsi="Cambria Math" w:cs="Times New Roman"/>
                <w:sz w:val="22"/>
                <w:szCs w:val="22"/>
              </w:rPr>
            </m:ctrlPr>
          </m:sSubPr>
          <m:e>
            <m:r>
              <w:rPr>
                <w:rFonts w:ascii="Cambria Math" w:hAnsi="Cambria Math" w:cs="Times New Roman"/>
                <w:sz w:val="22"/>
                <w:szCs w:val="22"/>
              </w:rPr>
              <m:t>π</m:t>
            </m:r>
          </m:e>
          <m:sub>
            <m:r>
              <w:rPr>
                <w:rFonts w:ascii="Cambria Math" w:hAnsi="Cambria Math" w:cs="Times New Roman"/>
                <w:sz w:val="22"/>
                <w:szCs w:val="22"/>
              </w:rPr>
              <m:t>j</m:t>
            </m:r>
          </m:sub>
        </m:sSub>
      </m:oMath>
      <w:r w:rsidRPr="001A556C">
        <w:rPr>
          <w:rFonts w:ascii="Times New Roman" w:hAnsi="Times New Roman" w:cs="Times New Roman"/>
          <w:sz w:val="22"/>
          <w:szCs w:val="22"/>
        </w:rPr>
        <w:t xml:space="preserve"> is 1-Lipschitz, so for any coupling </w:t>
      </w:r>
      <m:oMath>
        <m:r>
          <w:rPr>
            <w:rFonts w:ascii="Cambria Math" w:hAnsi="Cambria Math" w:cs="Times New Roman"/>
            <w:sz w:val="22"/>
            <w:szCs w:val="22"/>
          </w:rPr>
          <m:t>γ</m:t>
        </m:r>
        <m:r>
          <m:rPr>
            <m:sty m:val="p"/>
          </m:rPr>
          <w:rPr>
            <w:rFonts w:ascii="Cambria Math" w:hAnsi="Cambria Math" w:cs="Times New Roman"/>
            <w:sz w:val="22"/>
            <w:szCs w:val="22"/>
          </w:rPr>
          <m:t>∈</m:t>
        </m:r>
        <m:r>
          <w:rPr>
            <w:rFonts w:ascii="Cambria Math" w:hAnsi="Cambria Math" w:cs="Times New Roman"/>
            <w:sz w:val="22"/>
            <w:szCs w:val="22"/>
          </w:rPr>
          <m:t>Γ</m:t>
        </m:r>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oMath>
      <w:r w:rsidRPr="001A556C">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m:rPr>
                <m:scr m:val="double-struck"/>
                <m:sty m:val="p"/>
              </m:rPr>
              <w:rPr>
                <w:rFonts w:ascii="Cambria Math" w:hAnsi="Cambria Math" w:cs="Times New Roman"/>
                <w:sz w:val="22"/>
                <w:szCs w:val="22"/>
              </w:rPr>
              <m:t>E</m:t>
            </m:r>
          </m:e>
          <m:sub>
            <m:r>
              <w:rPr>
                <w:rFonts w:ascii="Cambria Math" w:hAnsi="Cambria Math" w:cs="Times New Roman"/>
                <w:sz w:val="22"/>
                <w:szCs w:val="22"/>
              </w:rPr>
              <m:t>γ</m:t>
            </m:r>
          </m:sub>
        </m:sSub>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π</m:t>
                </m:r>
              </m:e>
              <m:sub>
                <m:r>
                  <w:rPr>
                    <w:rFonts w:ascii="Cambria Math" w:hAnsi="Cambria Math" w:cs="Times New Roman"/>
                    <w:sz w:val="22"/>
                    <w:szCs w:val="22"/>
                  </w:rPr>
                  <m:t>j</m:t>
                </m:r>
              </m:sub>
            </m:sSub>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π</m:t>
                </m:r>
              </m:e>
              <m:sub>
                <m:r>
                  <w:rPr>
                    <w:rFonts w:ascii="Cambria Math" w:hAnsi="Cambria Math" w:cs="Times New Roman"/>
                    <w:sz w:val="22"/>
                    <w:szCs w:val="22"/>
                  </w:rPr>
                  <m:t>j</m:t>
                </m:r>
              </m:sub>
            </m:sSub>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e>
            </m:d>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cr m:val="double-struck"/>
                <m:sty m:val="p"/>
              </m:rPr>
              <w:rPr>
                <w:rFonts w:ascii="Cambria Math" w:hAnsi="Cambria Math" w:cs="Times New Roman"/>
                <w:sz w:val="22"/>
                <w:szCs w:val="22"/>
              </w:rPr>
              <m:t>E</m:t>
            </m:r>
          </m:e>
          <m:sub>
            <m:r>
              <w:rPr>
                <w:rFonts w:ascii="Cambria Math" w:hAnsi="Cambria Math" w:cs="Times New Roman"/>
                <w:sz w:val="22"/>
                <w:szCs w:val="22"/>
              </w:rPr>
              <m:t>γ</m:t>
            </m:r>
          </m:sub>
        </m:sSub>
        <m:r>
          <m:rPr>
            <m:sty m:val="p"/>
          </m:rPr>
          <w:rPr>
            <w:rFonts w:ascii="Cambria Math" w:hAnsi="Cambria Math" w:cs="Times New Roman"/>
            <w:sz w:val="22"/>
            <w:szCs w:val="22"/>
          </w:rPr>
          <m:t>∥</m:t>
        </m:r>
        <m:r>
          <w:rPr>
            <w:rFonts w:ascii="Cambria Math" w:hAnsi="Cambria Math" w:cs="Times New Roman"/>
            <w:sz w:val="22"/>
            <w:szCs w:val="22"/>
          </w:rPr>
          <m:t>X</m:t>
        </m:r>
        <m:r>
          <m:rPr>
            <m:sty m:val="p"/>
          </m:rPr>
          <w:rPr>
            <w:rFonts w:ascii="Cambria Math" w:hAnsi="Cambria Math" w:cs="Times New Roman"/>
            <w:sz w:val="22"/>
            <w:szCs w:val="22"/>
          </w:rPr>
          <m:t>-</m:t>
        </m:r>
        <m:r>
          <w:rPr>
            <w:rFonts w:ascii="Cambria Math" w:hAnsi="Cambria Math" w:cs="Times New Roman"/>
            <w:sz w:val="22"/>
            <w:szCs w:val="22"/>
          </w:rPr>
          <m:t>X</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ty m:val="p"/>
              </m:rPr>
              <w:rPr>
                <w:rFonts w:ascii="Cambria Math" w:hAnsi="Cambria Math" w:cs="Times New Roman"/>
                <w:sz w:val="22"/>
                <w:szCs w:val="22"/>
              </w:rPr>
              <m:t>∥</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taking the infimum over couplings gives the marginal inequality, and a convex combination of quantities each bounded by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oMath>
      <w:r w:rsidRPr="001A556C">
        <w:rPr>
          <w:rFonts w:ascii="Times New Roman" w:hAnsi="Times New Roman" w:cs="Times New Roman"/>
          <w:sz w:val="22"/>
          <w:szCs w:val="22"/>
        </w:rPr>
        <w:t xml:space="preserve"> is likewise bounded. The risk statement is Kantorovich–Rubinstein duality [16]. </w:t>
      </w:r>
    </w:p>
    <w:p w14:paraId="05DCA0A9" w14:textId="54F8A7A7" w:rsidR="00427A24" w:rsidRPr="001A556C" w:rsidRDefault="00000000" w:rsidP="003D5678">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We state plainly what Proposition 4 does </w:t>
      </w:r>
      <w:r w:rsidRPr="001A556C">
        <w:rPr>
          <w:rFonts w:ascii="Times New Roman" w:hAnsi="Times New Roman" w:cs="Times New Roman"/>
          <w:i/>
          <w:iCs/>
          <w:sz w:val="22"/>
          <w:szCs w:val="22"/>
        </w:rPr>
        <w:t>not</w:t>
      </w:r>
      <w:r w:rsidRPr="001A556C">
        <w:rPr>
          <w:rFonts w:ascii="Times New Roman" w:hAnsi="Times New Roman" w:cs="Times New Roman"/>
          <w:sz w:val="22"/>
          <w:szCs w:val="22"/>
        </w:rPr>
        <w:t xml:space="preserve"> give. Because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oMath>
      <w:r w:rsidRPr="001A556C">
        <w:rPr>
          <w:rFonts w:ascii="Times New Roman" w:hAnsi="Times New Roman" w:cs="Times New Roman"/>
          <w:sz w:val="22"/>
          <w:szCs w:val="22"/>
        </w:rPr>
        <w:t xml:space="preserve"> lower-bounds the joint transport cost, a large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oMath>
      <w:r w:rsidRPr="001A556C">
        <w:rPr>
          <w:rFonts w:ascii="Times New Roman" w:hAnsi="Times New Roman" w:cs="Times New Roman"/>
          <w:sz w:val="22"/>
          <w:szCs w:val="22"/>
        </w:rPr>
        <w:t xml:space="preserve"> certifies genuine distributional change alarms are sound, never attributable to marginal artefacts but a small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oMath>
      <w:r w:rsidRPr="001A556C">
        <w:rPr>
          <w:rFonts w:ascii="Times New Roman" w:hAnsi="Times New Roman" w:cs="Times New Roman"/>
          <w:sz w:val="22"/>
          <w:szCs w:val="22"/>
        </w:rPr>
        <w:t xml:space="preserve"> does not certify the absence of shift, since a copula-only change leaves all marginals fixed. MAI is therefore a monitor of the </w:t>
      </w:r>
      <w:r w:rsidRPr="001A556C">
        <w:rPr>
          <w:rFonts w:ascii="Times New Roman" w:hAnsi="Times New Roman" w:cs="Times New Roman"/>
          <w:i/>
          <w:iCs/>
          <w:sz w:val="22"/>
          <w:szCs w:val="22"/>
        </w:rPr>
        <w:t>certifiable-reliability budget</w:t>
      </w:r>
      <w:r w:rsidRPr="001A556C">
        <w:rPr>
          <w:rFonts w:ascii="Times New Roman" w:hAnsi="Times New Roman" w:cs="Times New Roman"/>
          <w:sz w:val="22"/>
          <w:szCs w:val="22"/>
        </w:rPr>
        <w:t xml:space="preserve"> </w:t>
      </w:r>
      <m:oMath>
        <m:r>
          <w:rPr>
            <w:rFonts w:ascii="Cambria Math" w:hAnsi="Cambria Math" w:cs="Times New Roman"/>
            <w:sz w:val="22"/>
            <w:szCs w:val="22"/>
          </w:rPr>
          <m:t>L</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oMath>
      <w:r w:rsidRPr="001A556C">
        <w:rPr>
          <w:rFonts w:ascii="Times New Roman" w:hAnsi="Times New Roman" w:cs="Times New Roman"/>
          <w:sz w:val="22"/>
          <w:szCs w:val="22"/>
        </w:rPr>
        <w:t>, not an estimator of realised excess risk. Claiming otherwise would be a mathematical error, and we note that several published drift indices make exactly this claim.</w:t>
      </w:r>
    </w:p>
    <w:p w14:paraId="05DCA0AA" w14:textId="4CE13B1C" w:rsidR="00427A24" w:rsidRPr="001A556C" w:rsidRDefault="00000000" w:rsidP="003D5678">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Proposition 5 (Power against location-shift families)</w:t>
      </w:r>
      <w:r w:rsidR="003D5678"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t>
      </w:r>
      <w:r w:rsidRPr="001A556C">
        <w:rPr>
          <w:rFonts w:ascii="Times New Roman" w:hAnsi="Times New Roman" w:cs="Times New Roman"/>
          <w:i/>
          <w:iCs/>
          <w:sz w:val="22"/>
          <w:szCs w:val="22"/>
        </w:rPr>
        <w:t xml:space="preserve">Suppose </w:t>
      </w:r>
      <m:oMath>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j</m:t>
            </m:r>
          </m:sub>
        </m:sSub>
      </m:oMath>
      <w:r w:rsidRPr="001A556C">
        <w:rPr>
          <w:rFonts w:ascii="Times New Roman" w:hAnsi="Times New Roman" w:cs="Times New Roman"/>
          <w:i/>
          <w:iCs/>
          <w:sz w:val="22"/>
          <w:szCs w:val="22"/>
        </w:rPr>
        <w:t xml:space="preserve"> is a location shift of </w:t>
      </w:r>
      <m:oMath>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j</m:t>
            </m:r>
          </m:sub>
        </m:sSub>
      </m:oMath>
      <w:r w:rsidRPr="001A556C">
        <w:rPr>
          <w:rFonts w:ascii="Times New Roman" w:hAnsi="Times New Roman" w:cs="Times New Roman"/>
          <w:i/>
          <w:iCs/>
          <w:sz w:val="22"/>
          <w:szCs w:val="22"/>
        </w:rPr>
        <w:t xml:space="preserve"> by </w:t>
      </w:r>
      <m:oMath>
        <m:r>
          <w:rPr>
            <w:rFonts w:ascii="Cambria Math" w:hAnsi="Cambria Math" w:cs="Times New Roman"/>
            <w:sz w:val="22"/>
            <w:szCs w:val="22"/>
          </w:rPr>
          <m:t>Δ</m:t>
        </m:r>
        <m:r>
          <m:rPr>
            <m:sty m:val="p"/>
          </m:rPr>
          <w:rPr>
            <w:rFonts w:ascii="Cambria Math" w:hAnsi="Cambria Math" w:cs="Times New Roman"/>
            <w:sz w:val="22"/>
            <w:szCs w:val="22"/>
          </w:rPr>
          <m:t>&gt;</m:t>
        </m:r>
        <m:r>
          <w:rPr>
            <w:rFonts w:ascii="Cambria Math" w:hAnsi="Cambria Math" w:cs="Times New Roman"/>
            <w:sz w:val="22"/>
            <w:szCs w:val="22"/>
          </w:rPr>
          <m:t>0</m:t>
        </m:r>
      </m:oMath>
      <w:r w:rsidRPr="001A556C">
        <w:rPr>
          <w:rFonts w:ascii="Times New Roman" w:hAnsi="Times New Roman" w:cs="Times New Roman"/>
          <w:i/>
          <w:iCs/>
          <w:sz w:val="22"/>
          <w:szCs w:val="22"/>
        </w:rPr>
        <w:t xml:space="preserve"> in some monitored coordinate </w:t>
      </w:r>
      <m:oMath>
        <m:r>
          <w:rPr>
            <w:rFonts w:ascii="Cambria Math" w:hAnsi="Cambria Math" w:cs="Times New Roman"/>
            <w:sz w:val="22"/>
            <w:szCs w:val="22"/>
          </w:rPr>
          <m:t>j</m:t>
        </m:r>
      </m:oMath>
      <w:r w:rsidRPr="001A556C">
        <w:rPr>
          <w:rFonts w:ascii="Times New Roman" w:hAnsi="Times New Roman" w:cs="Times New Roman"/>
          <w:i/>
          <w:iCs/>
          <w:sz w:val="22"/>
          <w:szCs w:val="22"/>
        </w:rPr>
        <w:t xml:space="preserve"> with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r>
          <m:rPr>
            <m:sty m:val="p"/>
          </m:rPr>
          <w:rPr>
            <w:rFonts w:ascii="Cambria Math" w:hAnsi="Cambria Math" w:cs="Times New Roman"/>
            <w:sz w:val="22"/>
            <w:szCs w:val="22"/>
          </w:rPr>
          <m:t>&gt;</m:t>
        </m:r>
        <m:r>
          <w:rPr>
            <w:rFonts w:ascii="Cambria Math" w:hAnsi="Cambria Math" w:cs="Times New Roman"/>
            <w:sz w:val="22"/>
            <w:szCs w:val="22"/>
          </w:rPr>
          <m:t>0</m:t>
        </m:r>
      </m:oMath>
      <w:r w:rsidRPr="001A556C">
        <w:rPr>
          <w:rFonts w:ascii="Times New Roman" w:hAnsi="Times New Roman" w:cs="Times New Roman"/>
          <w:i/>
          <w:iCs/>
          <w:sz w:val="22"/>
          <w:szCs w:val="22"/>
        </w:rPr>
        <w:t xml:space="preserve">. Then </w:t>
      </w: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cov</m:t>
            </m:r>
          </m:sup>
        </m:sSubSup>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r>
          <w:rPr>
            <w:rFonts w:ascii="Cambria Math" w:hAnsi="Cambria Math" w:cs="Times New Roman"/>
            <w:sz w:val="22"/>
            <w:szCs w:val="22"/>
          </w:rPr>
          <m:t>Δ</m:t>
        </m:r>
      </m:oMath>
      <w:r w:rsidRPr="001A556C">
        <w:rPr>
          <w:rFonts w:ascii="Times New Roman" w:hAnsi="Times New Roman" w:cs="Times New Roman"/>
          <w:i/>
          <w:iCs/>
          <w:sz w:val="22"/>
          <w:szCs w:val="22"/>
        </w:rPr>
        <w:t xml:space="preserve">. Since all marginals are supported on </w:t>
      </w:r>
      <m:oMath>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i/>
          <w:iCs/>
          <w:sz w:val="22"/>
          <w:szCs w:val="22"/>
        </w:rPr>
        <w:t xml:space="preserve"> after quantile transformation, the empirical estimator satisfies </w:t>
      </w:r>
      <m:oMath>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acc>
                  <m:accPr>
                    <m:ctrlPr>
                      <w:rPr>
                        <w:rFonts w:ascii="Cambria Math" w:hAnsi="Cambria Math" w:cs="Times New Roman"/>
                        <w:sz w:val="22"/>
                        <w:szCs w:val="22"/>
                      </w:rPr>
                    </m:ctrlPr>
                  </m:accPr>
                  <m:e>
                    <m:r>
                      <w:rPr>
                        <w:rFonts w:ascii="Cambria Math" w:hAnsi="Cambria Math" w:cs="Times New Roman"/>
                        <w:sz w:val="22"/>
                        <w:szCs w:val="22"/>
                      </w:rPr>
                      <m:t>W</m:t>
                    </m:r>
                  </m:e>
                </m:acc>
              </m:e>
              <m:sub>
                <m:r>
                  <w:rPr>
                    <w:rFonts w:ascii="Cambria Math" w:hAnsi="Cambria Math" w:cs="Times New Roman"/>
                    <w:sz w:val="22"/>
                    <w:szCs w:val="22"/>
                  </w:rPr>
                  <m:t>1</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e>
        </m:d>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O</m:t>
            </m:r>
          </m:e>
          <m:sub>
            <m:r>
              <w:rPr>
                <w:rFonts w:ascii="Cambria Math" w:hAnsi="Cambria Math" w:cs="Times New Roman"/>
                <w:sz w:val="22"/>
                <w:szCs w:val="22"/>
              </w:rPr>
              <m:t>p</m:t>
            </m:r>
          </m:sub>
        </m:sSub>
        <m:d>
          <m:dPr>
            <m:ctrlPr>
              <w:rPr>
                <w:rFonts w:ascii="Cambria Math" w:hAnsi="Cambria Math" w:cs="Times New Roman"/>
                <w:sz w:val="22"/>
                <w:szCs w:val="22"/>
              </w:rPr>
            </m:ctrlPr>
          </m:dPr>
          <m:e>
            <m:sSup>
              <m:sSupPr>
                <m:ctrlPr>
                  <w:rPr>
                    <w:rFonts w:ascii="Cambria Math" w:hAnsi="Cambria Math" w:cs="Times New Roman"/>
                    <w:sz w:val="22"/>
                    <w:szCs w:val="22"/>
                  </w:rPr>
                </m:ctrlPr>
              </m:sSupPr>
              <m:e>
                <m:r>
                  <w:rPr>
                    <w:rFonts w:ascii="Cambria Math" w:hAnsi="Cambria Math" w:cs="Times New Roman"/>
                    <w:sz w:val="22"/>
                    <w:szCs w:val="22"/>
                  </w:rPr>
                  <m:t>n</m:t>
                </m:r>
              </m:e>
              <m:sup>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2</m:t>
                </m:r>
              </m:sup>
            </m:sSup>
          </m:e>
        </m:d>
      </m:oMath>
      <w:r w:rsidRPr="001A556C">
        <w:rPr>
          <w:rFonts w:ascii="Times New Roman" w:hAnsi="Times New Roman" w:cs="Times New Roman"/>
          <w:i/>
          <w:iCs/>
          <w:sz w:val="22"/>
          <w:szCs w:val="22"/>
        </w:rPr>
        <w:t xml:space="preserve">, so for </w:t>
      </w:r>
      <m:oMath>
        <m:r>
          <w:rPr>
            <w:rFonts w:ascii="Cambria Math" w:hAnsi="Cambria Math" w:cs="Times New Roman"/>
            <w:sz w:val="22"/>
            <w:szCs w:val="22"/>
          </w:rPr>
          <m:t>Δ</m:t>
        </m:r>
        <m:r>
          <m:rPr>
            <m:sty m:val="p"/>
          </m:rPr>
          <w:rPr>
            <w:rFonts w:ascii="Cambria Math" w:hAnsi="Cambria Math" w:cs="Times New Roman"/>
            <w:sz w:val="22"/>
            <w:szCs w:val="22"/>
          </w:rPr>
          <m:t>&gt;</m:t>
        </m:r>
        <m:r>
          <w:rPr>
            <w:rFonts w:ascii="Cambria Math" w:hAnsi="Cambria Math" w:cs="Times New Roman"/>
            <w:sz w:val="22"/>
            <w:szCs w:val="22"/>
          </w:rPr>
          <m:t>c </m:t>
        </m:r>
        <m:sSup>
          <m:sSupPr>
            <m:ctrlPr>
              <w:rPr>
                <w:rFonts w:ascii="Cambria Math" w:hAnsi="Cambria Math" w:cs="Times New Roman"/>
                <w:sz w:val="22"/>
                <w:szCs w:val="22"/>
              </w:rPr>
            </m:ctrlPr>
          </m:sSupPr>
          <m:e>
            <m:r>
              <w:rPr>
                <w:rFonts w:ascii="Cambria Math" w:hAnsi="Cambria Math" w:cs="Times New Roman"/>
                <w:sz w:val="22"/>
                <w:szCs w:val="22"/>
              </w:rPr>
              <m:t>n</m:t>
            </m:r>
          </m:e>
          <m:sup>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2</m:t>
            </m:r>
          </m:sup>
        </m:sSup>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oMath>
      <w:r w:rsidRPr="001A556C">
        <w:rPr>
          <w:rFonts w:ascii="Times New Roman" w:hAnsi="Times New Roman" w:cs="Times New Roman"/>
          <w:i/>
          <w:iCs/>
          <w:sz w:val="22"/>
          <w:szCs w:val="22"/>
        </w:rPr>
        <w:t xml:space="preserve"> the alarm probability tends to one as </w:t>
      </w:r>
      <m:oMath>
        <m:r>
          <w:rPr>
            <w:rFonts w:ascii="Cambria Math" w:hAnsi="Cambria Math" w:cs="Times New Roman"/>
            <w:sz w:val="22"/>
            <w:szCs w:val="22"/>
          </w:rPr>
          <m:t>n</m:t>
        </m:r>
        <m:r>
          <m:rPr>
            <m:sty m:val="p"/>
          </m:rPr>
          <w:rPr>
            <w:rFonts w:ascii="Cambria Math" w:hAnsi="Cambria Math" w:cs="Times New Roman"/>
            <w:sz w:val="22"/>
            <w:szCs w:val="22"/>
          </w:rPr>
          <m:t>→∞</m:t>
        </m:r>
      </m:oMath>
      <w:r w:rsidRPr="001A556C">
        <w:rPr>
          <w:rFonts w:ascii="Times New Roman" w:hAnsi="Times New Roman" w:cs="Times New Roman"/>
          <w:i/>
          <w:iCs/>
          <w:sz w:val="22"/>
          <w:szCs w:val="22"/>
        </w:rPr>
        <w:t>.</w:t>
      </w:r>
    </w:p>
    <w:p w14:paraId="05DCA0AB" w14:textId="5777E473" w:rsidR="00427A24" w:rsidRPr="001A556C" w:rsidRDefault="00000000" w:rsidP="003D5678">
      <w:pPr>
        <w:pStyle w:val="BodyText"/>
        <w:spacing w:line="360" w:lineRule="auto"/>
        <w:jc w:val="both"/>
        <w:rPr>
          <w:rFonts w:ascii="Times New Roman" w:hAnsi="Times New Roman" w:cs="Times New Roman"/>
          <w:sz w:val="22"/>
          <w:szCs w:val="22"/>
        </w:rPr>
      </w:pPr>
      <w:r w:rsidRPr="001A556C">
        <w:rPr>
          <w:rFonts w:ascii="Times New Roman" w:hAnsi="Times New Roman" w:cs="Times New Roman"/>
          <w:i/>
          <w:iCs/>
          <w:sz w:val="22"/>
          <w:szCs w:val="22"/>
        </w:rPr>
        <w:t>Proof.</w:t>
      </w:r>
      <w:r w:rsidRPr="001A556C">
        <w:rPr>
          <w:rFonts w:ascii="Times New Roman" w:hAnsi="Times New Roman" w:cs="Times New Roman"/>
          <w:sz w:val="22"/>
          <w:szCs w:val="22"/>
        </w:rPr>
        <w:t xml:space="preserve"> For univariate laws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j</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P</m:t>
                </m:r>
              </m:e>
              <m:sub>
                <m:r>
                  <w:rPr>
                    <w:rFonts w:ascii="Cambria Math" w:hAnsi="Cambria Math" w:cs="Times New Roman"/>
                    <w:sz w:val="22"/>
                    <w:szCs w:val="22"/>
                  </w:rPr>
                  <m:t>j</m:t>
                </m:r>
              </m:sub>
            </m:sSub>
            <m:d>
              <m:dPr>
                <m:ctrlPr>
                  <w:rPr>
                    <w:rFonts w:ascii="Cambria Math" w:hAnsi="Cambria Math" w:cs="Times New Roman"/>
                    <w:sz w:val="22"/>
                    <w:szCs w:val="22"/>
                  </w:rPr>
                </m:ctrlPr>
              </m:dPr>
              <m:e>
                <m:r>
                  <m:rPr>
                    <m:sty m:val="p"/>
                  </m:rPr>
                  <w:rPr>
                    <w:rFonts w:ascii="Cambria Math" w:hAnsi="Cambria Math" w:cs="Times New Roman"/>
                    <w:sz w:val="22"/>
                    <w:szCs w:val="22"/>
                  </w:rPr>
                  <m:t>⋅-</m:t>
                </m:r>
                <m:r>
                  <w:rPr>
                    <w:rFonts w:ascii="Cambria Math" w:hAnsi="Cambria Math" w:cs="Times New Roman"/>
                    <w:sz w:val="22"/>
                    <w:szCs w:val="22"/>
                  </w:rPr>
                  <m:t>Δ</m:t>
                </m:r>
              </m:e>
            </m:d>
          </m:e>
        </m:d>
        <m:r>
          <m:rPr>
            <m:sty m:val="p"/>
          </m:rPr>
          <w:rPr>
            <w:rFonts w:ascii="Cambria Math" w:hAnsi="Cambria Math" w:cs="Times New Roman"/>
            <w:sz w:val="22"/>
            <w:szCs w:val="22"/>
          </w:rPr>
          <m:t>=</m:t>
        </m:r>
        <m:r>
          <w:rPr>
            <w:rFonts w:ascii="Cambria Math" w:hAnsi="Cambria Math" w:cs="Times New Roman"/>
            <w:sz w:val="22"/>
            <w:szCs w:val="22"/>
          </w:rPr>
          <m:t>Δ</m:t>
        </m:r>
      </m:oMath>
      <w:r w:rsidRPr="001A556C">
        <w:rPr>
          <w:rFonts w:ascii="Times New Roman" w:hAnsi="Times New Roman" w:cs="Times New Roman"/>
          <w:sz w:val="22"/>
          <w:szCs w:val="22"/>
        </w:rPr>
        <w:t xml:space="preserve">, and the remaining terms of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oMath>
      <w:r w:rsidRPr="001A556C">
        <w:rPr>
          <w:rFonts w:ascii="Times New Roman" w:hAnsi="Times New Roman" w:cs="Times New Roman"/>
          <w:sz w:val="22"/>
          <w:szCs w:val="22"/>
        </w:rPr>
        <w:t xml:space="preserve"> are nonnegative. The rate follows from the </w:t>
      </w:r>
      <m:oMath>
        <m:sSup>
          <m:sSupPr>
            <m:ctrlPr>
              <w:rPr>
                <w:rFonts w:ascii="Cambria Math" w:hAnsi="Cambria Math" w:cs="Times New Roman"/>
                <w:sz w:val="22"/>
                <w:szCs w:val="22"/>
              </w:rPr>
            </m:ctrlPr>
          </m:sSupPr>
          <m:e>
            <m:r>
              <w:rPr>
                <w:rFonts w:ascii="Cambria Math" w:hAnsi="Cambria Math" w:cs="Times New Roman"/>
                <w:sz w:val="22"/>
                <w:szCs w:val="22"/>
              </w:rPr>
              <m:t>L</m:t>
            </m:r>
          </m:e>
          <m:sup>
            <m:r>
              <w:rPr>
                <w:rFonts w:ascii="Cambria Math" w:hAnsi="Cambria Math" w:cs="Times New Roman"/>
                <w:sz w:val="22"/>
                <w:szCs w:val="22"/>
              </w:rPr>
              <m:t>1</m:t>
            </m:r>
          </m:sup>
        </m:sSup>
      </m:oMath>
      <w:r w:rsidRPr="001A556C">
        <w:rPr>
          <w:rFonts w:ascii="Times New Roman" w:hAnsi="Times New Roman" w:cs="Times New Roman"/>
          <w:sz w:val="22"/>
          <w:szCs w:val="22"/>
        </w:rPr>
        <w:t xml:space="preserve"> convergence of the empirical quantile function on bounded support. </w:t>
      </w:r>
    </w:p>
    <w:p w14:paraId="05DCA0AC" w14:textId="77777777" w:rsidR="00427A24" w:rsidRPr="001A556C" w:rsidRDefault="00000000">
      <w:pPr>
        <w:pStyle w:val="Heading3"/>
        <w:rPr>
          <w:rFonts w:ascii="Times New Roman" w:hAnsi="Times New Roman" w:cs="Times New Roman"/>
          <w:color w:val="auto"/>
          <w:sz w:val="22"/>
          <w:szCs w:val="22"/>
        </w:rPr>
      </w:pPr>
      <w:bookmarkStart w:id="24" w:name="interpretation-of-the-parameters"/>
      <w:bookmarkEnd w:id="23"/>
      <w:r w:rsidRPr="001A556C">
        <w:rPr>
          <w:rFonts w:ascii="Times New Roman" w:hAnsi="Times New Roman" w:cs="Times New Roman"/>
          <w:color w:val="auto"/>
          <w:sz w:val="22"/>
          <w:szCs w:val="22"/>
        </w:rPr>
        <w:t>5.3 Interpretation of the parameters</w:t>
      </w:r>
    </w:p>
    <w:p w14:paraId="05DCA0AD" w14:textId="77777777" w:rsidR="00427A24" w:rsidRPr="001A556C" w:rsidRDefault="00000000" w:rsidP="003D5678">
      <w:pPr>
        <w:pStyle w:val="FirstParagraph"/>
        <w:spacing w:line="360" w:lineRule="auto"/>
        <w:jc w:val="both"/>
        <w:rPr>
          <w:rFonts w:ascii="Times New Roman" w:hAnsi="Times New Roman" w:cs="Times New Roman"/>
          <w:sz w:val="22"/>
          <w:szCs w:val="22"/>
        </w:rPr>
      </w:pPr>
      <m:oMath>
        <m:r>
          <w:rPr>
            <w:rFonts w:ascii="Cambria Math" w:hAnsi="Cambria Math" w:cs="Times New Roman"/>
            <w:sz w:val="22"/>
            <w:szCs w:val="22"/>
          </w:rPr>
          <m:t>ρ</m:t>
        </m:r>
      </m:oMath>
      <w:r w:rsidRPr="001A556C">
        <w:rPr>
          <w:rFonts w:ascii="Times New Roman" w:hAnsi="Times New Roman" w:cs="Times New Roman"/>
          <w:sz w:val="22"/>
          <w:szCs w:val="22"/>
        </w:rPr>
        <w:t xml:space="preserve"> sets the aging memory and should be chosen from the operational review cycle: with batches of one hour,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0.85</m:t>
        </m:r>
      </m:oMath>
      <w:r w:rsidRPr="001A556C">
        <w:rPr>
          <w:rFonts w:ascii="Times New Roman" w:hAnsi="Times New Roman" w:cs="Times New Roman"/>
          <w:sz w:val="22"/>
          <w:szCs w:val="22"/>
        </w:rPr>
        <w:t xml:space="preserve"> gives a stress half-life of roughly four hours. </w:t>
      </w:r>
      <m:oMath>
        <m:r>
          <w:rPr>
            <w:rFonts w:ascii="Cambria Math" w:hAnsi="Cambria Math" w:cs="Times New Roman"/>
            <w:sz w:val="22"/>
            <w:szCs w:val="22"/>
          </w:rPr>
          <m:t>λ</m:t>
        </m:r>
      </m:oMath>
      <w:r w:rsidRPr="001A556C">
        <w:rPr>
          <w:rFonts w:ascii="Times New Roman" w:hAnsi="Times New Roman" w:cs="Times New Roman"/>
          <w:sz w:val="22"/>
          <w:szCs w:val="22"/>
        </w:rPr>
        <w:t xml:space="preserve"> controls how quickly the index saturates and therefore how aggressively mid-range evidence is escalated. </w:t>
      </w:r>
      <m:oMath>
        <m:r>
          <w:rPr>
            <w:rFonts w:ascii="Cambria Math" w:hAnsi="Cambria Math" w:cs="Times New Roman"/>
            <w:sz w:val="22"/>
            <w:szCs w:val="22"/>
          </w:rPr>
          <m:t>κ</m:t>
        </m:r>
      </m:oMath>
      <w:r w:rsidRPr="001A556C">
        <w:rPr>
          <w:rFonts w:ascii="Times New Roman" w:hAnsi="Times New Roman" w:cs="Times New Roman"/>
          <w:sz w:val="22"/>
          <w:szCs w:val="22"/>
        </w:rPr>
        <w:t xml:space="preserve"> trades sensitivity against robustness. Proposition 2 guarantees that none of these choices can produce discontinuous behaviour, and Proposition 3 makes the false-alarm consequence of any </w:t>
      </w:r>
      <m:oMath>
        <m:d>
          <m:dPr>
            <m:ctrlPr>
              <w:rPr>
                <w:rFonts w:ascii="Cambria Math" w:hAnsi="Cambria Math" w:cs="Times New Roman"/>
                <w:sz w:val="22"/>
                <w:szCs w:val="22"/>
              </w:rPr>
            </m:ctrlPr>
          </m:dPr>
          <m:e>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λ</m:t>
            </m:r>
            <m:r>
              <m:rPr>
                <m:sty m:val="p"/>
              </m:rPr>
              <w:rPr>
                <w:rFonts w:ascii="Cambria Math" w:hAnsi="Cambria Math" w:cs="Times New Roman"/>
                <w:sz w:val="22"/>
                <w:szCs w:val="22"/>
              </w:rPr>
              <m:t>,</m:t>
            </m:r>
            <m:r>
              <w:rPr>
                <w:rFonts w:ascii="Cambria Math" w:hAnsi="Cambria Math" w:cs="Times New Roman"/>
                <w:sz w:val="22"/>
                <w:szCs w:val="22"/>
              </w:rPr>
              <m:t>η</m:t>
            </m:r>
          </m:e>
        </m:d>
      </m:oMath>
      <w:r w:rsidRPr="001A556C">
        <w:rPr>
          <w:rFonts w:ascii="Times New Roman" w:hAnsi="Times New Roman" w:cs="Times New Roman"/>
          <w:sz w:val="22"/>
          <w:szCs w:val="22"/>
        </w:rPr>
        <w:t xml:space="preserve"> triple explicit.</w:t>
      </w:r>
    </w:p>
    <w:p w14:paraId="05DCA0AE" w14:textId="77777777" w:rsidR="00427A24" w:rsidRPr="001A556C" w:rsidRDefault="00000000">
      <w:pPr>
        <w:pStyle w:val="Heading3"/>
        <w:rPr>
          <w:rFonts w:ascii="Times New Roman" w:hAnsi="Times New Roman" w:cs="Times New Roman"/>
          <w:color w:val="auto"/>
          <w:sz w:val="22"/>
          <w:szCs w:val="22"/>
        </w:rPr>
      </w:pPr>
      <w:bookmarkStart w:id="25" w:name="the-cybersecurity-drift-index"/>
      <w:bookmarkEnd w:id="24"/>
      <w:r w:rsidRPr="001A556C">
        <w:rPr>
          <w:rFonts w:ascii="Times New Roman" w:hAnsi="Times New Roman" w:cs="Times New Roman"/>
          <w:color w:val="auto"/>
          <w:sz w:val="22"/>
          <w:szCs w:val="22"/>
        </w:rPr>
        <w:t>5.4 The Cybersecurity Drift Index</w:t>
      </w:r>
    </w:p>
    <w:p w14:paraId="05DCA0AF" w14:textId="77777777" w:rsidR="00427A24" w:rsidRPr="001A556C" w:rsidRDefault="00000000" w:rsidP="003D5678">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MAI is a statistically neutral quantity: it treats a shift that generates spurious alerts and a shift that hides intrusions as equally consequential. Security economics do not. Let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oMath>
      <w:r w:rsidRPr="001A556C">
        <w:rPr>
          <w:rFonts w:ascii="Times New Roman" w:hAnsi="Times New Roman" w:cs="Times New Roman"/>
          <w:sz w:val="22"/>
          <w:szCs w:val="22"/>
        </w:rPr>
        <w:t xml:space="preserve"> be the cost of a missed intrusion,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oMath>
      <w:r w:rsidRPr="001A556C">
        <w:rPr>
          <w:rFonts w:ascii="Times New Roman" w:hAnsi="Times New Roman" w:cs="Times New Roman"/>
          <w:sz w:val="22"/>
          <w:szCs w:val="22"/>
        </w:rPr>
        <w:t xml:space="preserve"> the cost of a false alert, and </w:t>
      </w:r>
      <m:oMath>
        <m:r>
          <w:rPr>
            <w:rFonts w:ascii="Cambria Math" w:hAnsi="Cambria Math" w:cs="Times New Roman"/>
            <w:sz w:val="22"/>
            <w:szCs w:val="22"/>
          </w:rPr>
          <m:t>π</m:t>
        </m:r>
      </m:oMath>
      <w:r w:rsidRPr="001A556C">
        <w:rPr>
          <w:rFonts w:ascii="Times New Roman" w:hAnsi="Times New Roman" w:cs="Times New Roman"/>
          <w:sz w:val="22"/>
          <w:szCs w:val="22"/>
        </w:rPr>
        <w:t xml:space="preserve"> the attack prevalence. Define the </w:t>
      </w:r>
      <w:r w:rsidRPr="001A556C">
        <w:rPr>
          <w:rFonts w:ascii="Times New Roman" w:hAnsi="Times New Roman" w:cs="Times New Roman"/>
          <w:b/>
          <w:bCs/>
          <w:sz w:val="22"/>
          <w:szCs w:val="22"/>
        </w:rPr>
        <w:t>cost-asymmetry weight</w:t>
      </w:r>
    </w:p>
    <w:p w14:paraId="05DCA0B0" w14:textId="77777777" w:rsidR="00427A24" w:rsidRPr="001A556C" w:rsidRDefault="00000000" w:rsidP="003D5678">
      <w:pPr>
        <w:pStyle w:val="BodyText"/>
        <w:spacing w:line="360" w:lineRule="auto"/>
        <w:jc w:val="both"/>
        <w:rPr>
          <w:rFonts w:ascii="Times New Roman" w:hAnsi="Times New Roman" w:cs="Times New Roman"/>
          <w:sz w:val="22"/>
          <w:szCs w:val="22"/>
        </w:rPr>
      </w:pPr>
      <m:oMathPara>
        <m:oMathParaPr>
          <m:jc m:val="center"/>
        </m:oMathParaPr>
        <m:oMath>
          <m:r>
            <w:rPr>
              <w:rFonts w:ascii="Cambria Math" w:hAnsi="Cambria Math" w:cs="Times New Roman"/>
              <w:sz w:val="22"/>
              <w:szCs w:val="22"/>
            </w:rPr>
            <w:lastRenderedPageBreak/>
            <m:t>γ </m:t>
          </m:r>
          <m:r>
            <m:rPr>
              <m:sty m:val="p"/>
            </m:rPr>
            <w:rPr>
              <w:rFonts w:ascii="Cambria Math" w:hAnsi="Cambria Math" w:cs="Times New Roman"/>
              <w:sz w:val="22"/>
              <w:szCs w:val="22"/>
            </w:rPr>
            <m:t>=</m:t>
          </m:r>
          <m:r>
            <w:rPr>
              <w:rFonts w:ascii="Cambria Math" w:hAnsi="Cambria Math" w:cs="Times New Roman"/>
              <w:sz w:val="22"/>
              <w:szCs w:val="22"/>
            </w:rPr>
            <m:t> </m:t>
          </m:r>
          <m:f>
            <m:fPr>
              <m:ctrlPr>
                <w:rPr>
                  <w:rFonts w:ascii="Cambria Math" w:hAnsi="Cambria Math" w:cs="Times New Roman"/>
                  <w:sz w:val="22"/>
                  <w:szCs w:val="22"/>
                </w:rPr>
              </m:ctrlPr>
            </m:fPr>
            <m:num>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w:rPr>
                  <w:rFonts w:ascii="Cambria Math" w:hAnsi="Cambria Math" w:cs="Times New Roman"/>
                  <w:sz w:val="22"/>
                  <w:szCs w:val="22"/>
                </w:rPr>
                <m:t>π</m:t>
              </m:r>
            </m:num>
            <m:den>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w:rPr>
                  <w:rFonts w:ascii="Cambria Math" w:hAnsi="Cambria Math" w:cs="Times New Roman"/>
                  <w:sz w:val="22"/>
                  <w:szCs w:val="22"/>
                </w:rPr>
                <m:t>π</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π</m:t>
                  </m:r>
                </m:e>
              </m:d>
            </m:den>
          </m:f>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d>
            <m:dPr>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r>
            <m:rPr>
              <m:sty m:val="p"/>
            </m:rPr>
            <w:rPr>
              <w:rFonts w:ascii="Cambria Math" w:hAnsi="Cambria Math" w:cs="Times New Roman"/>
              <w:sz w:val="22"/>
              <w:szCs w:val="22"/>
            </w:rPr>
            <m:t>,</m:t>
          </m:r>
        </m:oMath>
      </m:oMathPara>
    </w:p>
    <w:p w14:paraId="05DCA0B1" w14:textId="77777777" w:rsidR="00427A24" w:rsidRPr="001A556C" w:rsidRDefault="00000000" w:rsidP="003D5678">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which is the share of expected misclassification cost attributable to false negatives. CDI then splits the stress into an </w:t>
      </w:r>
      <w:r w:rsidRPr="001A556C">
        <w:rPr>
          <w:rFonts w:ascii="Times New Roman" w:hAnsi="Times New Roman" w:cs="Times New Roman"/>
          <w:b/>
          <w:bCs/>
          <w:sz w:val="22"/>
          <w:szCs w:val="22"/>
        </w:rPr>
        <w:t>evasion channel</w:t>
      </w:r>
      <w:r w:rsidRPr="001A556C">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K</m:t>
            </m:r>
          </m:e>
          <m:sub>
            <m:r>
              <w:rPr>
                <w:rFonts w:ascii="Cambria Math" w:hAnsi="Cambria Math" w:cs="Times New Roman"/>
                <w:sz w:val="22"/>
                <w:szCs w:val="22"/>
              </w:rPr>
              <m:t>a</m:t>
            </m:r>
          </m:sub>
        </m:sSub>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eva</m:t>
            </m:r>
          </m:sup>
        </m:sSup>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with weights </w:t>
      </w:r>
      <m:oMath>
        <m:d>
          <m:dPr>
            <m:ctrlPr>
              <w:rPr>
                <w:rFonts w:ascii="Cambria Math" w:hAnsi="Cambria Math" w:cs="Times New Roman"/>
                <w:sz w:val="22"/>
                <w:szCs w:val="22"/>
              </w:rPr>
            </m:ctrlPr>
          </m:dPr>
          <m:e>
            <m:r>
              <w:rPr>
                <w:rFonts w:ascii="Cambria Math" w:hAnsi="Cambria Math" w:cs="Times New Roman"/>
                <w:sz w:val="22"/>
                <w:szCs w:val="22"/>
              </w:rPr>
              <m:t>0.55</m:t>
            </m:r>
            <m:r>
              <m:rPr>
                <m:sty m:val="p"/>
              </m:rPr>
              <w:rPr>
                <w:rFonts w:ascii="Cambria Math" w:hAnsi="Cambria Math" w:cs="Times New Roman"/>
                <w:sz w:val="22"/>
                <w:szCs w:val="22"/>
              </w:rPr>
              <m:t>,</m:t>
            </m:r>
            <m:r>
              <w:rPr>
                <w:rFonts w:ascii="Cambria Math" w:hAnsi="Cambria Math" w:cs="Times New Roman"/>
                <w:sz w:val="22"/>
                <w:szCs w:val="22"/>
              </w:rPr>
              <m:t>0.45</m:t>
            </m:r>
          </m:e>
        </m:d>
      </m:oMath>
      <w:r w:rsidRPr="001A556C">
        <w:rPr>
          <w:rFonts w:ascii="Times New Roman" w:hAnsi="Times New Roman" w:cs="Times New Roman"/>
          <w:sz w:val="22"/>
          <w:szCs w:val="22"/>
        </w:rPr>
        <w:t xml:space="preserve"> and an </w:t>
      </w:r>
      <w:r w:rsidRPr="001A556C">
        <w:rPr>
          <w:rFonts w:ascii="Times New Roman" w:hAnsi="Times New Roman" w:cs="Times New Roman"/>
          <w:b/>
          <w:bCs/>
          <w:sz w:val="22"/>
          <w:szCs w:val="22"/>
        </w:rPr>
        <w:t>alert-load channel</w:t>
      </w:r>
      <w:r w:rsidRPr="001A556C">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K</m:t>
            </m:r>
          </m:e>
          <m:sub>
            <m:r>
              <w:rPr>
                <w:rFonts w:ascii="Cambria Math" w:hAnsi="Cambria Math" w:cs="Times New Roman"/>
                <w:sz w:val="22"/>
                <w:szCs w:val="22"/>
              </w:rPr>
              <m:t>b</m:t>
            </m:r>
          </m:sub>
        </m:sSub>
        <m:r>
          <m:rPr>
            <m:sty m:val="p"/>
          </m:rPr>
          <w:rPr>
            <w:rFonts w:ascii="Cambria Math" w:hAnsi="Cambria Math" w:cs="Times New Roman"/>
            <w:sz w:val="22"/>
            <w:szCs w:val="22"/>
          </w:rPr>
          <m:t>={JS,</m:t>
        </m:r>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pri</m:t>
            </m:r>
          </m:sup>
        </m:sSup>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with weights </w:t>
      </w:r>
      <m:oMath>
        <m:d>
          <m:dPr>
            <m:ctrlPr>
              <w:rPr>
                <w:rFonts w:ascii="Cambria Math" w:hAnsi="Cambria Math" w:cs="Times New Roman"/>
                <w:sz w:val="22"/>
                <w:szCs w:val="22"/>
              </w:rPr>
            </m:ctrlPr>
          </m:dPr>
          <m:e>
            <m:r>
              <w:rPr>
                <w:rFonts w:ascii="Cambria Math" w:hAnsi="Cambria Math" w:cs="Times New Roman"/>
                <w:sz w:val="22"/>
                <w:szCs w:val="22"/>
              </w:rPr>
              <m:t>0.50</m:t>
            </m:r>
            <m:r>
              <m:rPr>
                <m:sty m:val="p"/>
              </m:rPr>
              <w:rPr>
                <w:rFonts w:ascii="Cambria Math" w:hAnsi="Cambria Math" w:cs="Times New Roman"/>
                <w:sz w:val="22"/>
                <w:szCs w:val="22"/>
              </w:rPr>
              <m:t>,</m:t>
            </m:r>
            <m:r>
              <w:rPr>
                <w:rFonts w:ascii="Cambria Math" w:hAnsi="Cambria Math" w:cs="Times New Roman"/>
                <w:sz w:val="22"/>
                <w:szCs w:val="22"/>
              </w:rPr>
              <m:t>0.50</m:t>
            </m:r>
          </m:e>
        </m:d>
      </m:oMath>
      <w:r w:rsidRPr="001A556C">
        <w:rPr>
          <w:rFonts w:ascii="Times New Roman" w:hAnsi="Times New Roman" w:cs="Times New Roman"/>
          <w:sz w:val="22"/>
          <w:szCs w:val="22"/>
        </w:rPr>
        <w:t>:</w:t>
      </w:r>
    </w:p>
    <w:p w14:paraId="05DCA0B2" w14:textId="77777777" w:rsidR="00427A24" w:rsidRPr="001A556C" w:rsidRDefault="00000000" w:rsidP="003D5678">
      <w:pPr>
        <w:pStyle w:val="BodyText"/>
        <w:spacing w:line="360" w:lineRule="auto"/>
        <w:jc w:val="both"/>
        <w:rPr>
          <w:rFonts w:ascii="Times New Roman" w:hAnsi="Times New Roman" w:cs="Times New Roman"/>
          <w:sz w:val="22"/>
          <w:szCs w:val="22"/>
        </w:rPr>
      </w:pPr>
      <m:oMathPara>
        <m:oMathParaPr>
          <m:jc m:val="center"/>
        </m:oMathParaPr>
        <m:oMath>
          <m:sSubSup>
            <m:sSubSupPr>
              <m:ctrlPr>
                <w:rPr>
                  <w:rFonts w:ascii="Cambria Math" w:hAnsi="Cambria Math" w:cs="Times New Roman"/>
                  <w:sz w:val="22"/>
                  <w:szCs w:val="22"/>
                </w:rPr>
              </m:ctrlPr>
            </m:sSubSupPr>
            <m:e>
              <m:r>
                <w:rPr>
                  <w:rFonts w:ascii="Cambria Math" w:hAnsi="Cambria Math" w:cs="Times New Roman"/>
                  <w:sz w:val="22"/>
                  <w:szCs w:val="22"/>
                </w:rPr>
                <m:t>Ψ</m:t>
              </m:r>
            </m:e>
            <m:sub>
              <m:r>
                <w:rPr>
                  <w:rFonts w:ascii="Cambria Math" w:hAnsi="Cambria Math" w:cs="Times New Roman"/>
                  <w:sz w:val="22"/>
                  <w:szCs w:val="22"/>
                </w:rPr>
                <m:t>t</m:t>
              </m:r>
            </m:sub>
            <m:sup>
              <m:r>
                <m:rPr>
                  <m:sty m:val="p"/>
                </m:rPr>
                <w:rPr>
                  <w:rFonts w:ascii="Cambria Math" w:hAnsi="Cambria Math" w:cs="Times New Roman"/>
                  <w:sz w:val="22"/>
                  <w:szCs w:val="22"/>
                </w:rPr>
                <m:t>CDI</m:t>
              </m:r>
            </m:sup>
          </m:sSubSup>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 γ</m:t>
          </m:r>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k</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K</m:t>
                  </m:r>
                </m:e>
                <m:sub>
                  <m:r>
                    <w:rPr>
                      <w:rFonts w:ascii="Cambria Math" w:hAnsi="Cambria Math" w:cs="Times New Roman"/>
                      <w:sz w:val="22"/>
                      <w:szCs w:val="22"/>
                    </w:rPr>
                    <m:t>a</m:t>
                  </m:r>
                </m:sub>
              </m:sSub>
            </m:sub>
            <m:sup>
              <m:r>
                <w:rPr>
                  <w:rFonts w:ascii="Cambria Math" w:hAnsi="Cambria Math" w:cs="Times New Roman"/>
                  <w:sz w:val="22"/>
                  <w:szCs w:val="22"/>
                </w:rPr>
                <m:t>​</m:t>
              </m:r>
            </m:sup>
            <m:e>
              <m:sSubSup>
                <m:sSubSupPr>
                  <m:ctrlPr>
                    <w:rPr>
                      <w:rFonts w:ascii="Cambria Math" w:hAnsi="Cambria Math" w:cs="Times New Roman"/>
                      <w:sz w:val="22"/>
                      <w:szCs w:val="22"/>
                    </w:rPr>
                  </m:ctrlPr>
                </m:sSubSupPr>
                <m:e>
                  <m:r>
                    <w:rPr>
                      <w:rFonts w:ascii="Cambria Math" w:hAnsi="Cambria Math" w:cs="Times New Roman"/>
                      <w:sz w:val="22"/>
                      <w:szCs w:val="22"/>
                    </w:rPr>
                    <m:t>ω</m:t>
                  </m:r>
                </m:e>
                <m:sub>
                  <m:r>
                    <w:rPr>
                      <w:rFonts w:ascii="Cambria Math" w:hAnsi="Cambria Math" w:cs="Times New Roman"/>
                      <w:sz w:val="22"/>
                      <w:szCs w:val="22"/>
                    </w:rPr>
                    <m:t>k</m:t>
                  </m:r>
                </m:sub>
                <m:sup>
                  <m:r>
                    <w:rPr>
                      <w:rFonts w:ascii="Cambria Math" w:hAnsi="Cambria Math" w:cs="Times New Roman"/>
                      <w:sz w:val="22"/>
                      <w:szCs w:val="22"/>
                    </w:rPr>
                    <m:t>a</m:t>
                  </m:r>
                </m:sup>
              </m:sSubSup>
            </m:e>
          </m:nary>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γ</m:t>
              </m:r>
            </m:e>
          </m:d>
          <m:nary>
            <m:naryPr>
              <m:chr m:val="∑"/>
              <m:limLoc m:val="undOvr"/>
              <m:supHide m:val="1"/>
              <m:ctrlPr>
                <w:rPr>
                  <w:rFonts w:ascii="Cambria Math" w:hAnsi="Cambria Math" w:cs="Times New Roman"/>
                  <w:sz w:val="22"/>
                  <w:szCs w:val="22"/>
                </w:rPr>
              </m:ctrlPr>
            </m:naryPr>
            <m:sub>
              <m:r>
                <w:rPr>
                  <w:rFonts w:ascii="Cambria Math" w:hAnsi="Cambria Math" w:cs="Times New Roman"/>
                  <w:sz w:val="22"/>
                  <w:szCs w:val="22"/>
                </w:rPr>
                <m:t>k</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K</m:t>
                  </m:r>
                </m:e>
                <m:sub>
                  <m:r>
                    <w:rPr>
                      <w:rFonts w:ascii="Cambria Math" w:hAnsi="Cambria Math" w:cs="Times New Roman"/>
                      <w:sz w:val="22"/>
                      <w:szCs w:val="22"/>
                    </w:rPr>
                    <m:t>b</m:t>
                  </m:r>
                </m:sub>
              </m:sSub>
            </m:sub>
            <m:sup>
              <m:r>
                <w:rPr>
                  <w:rFonts w:ascii="Cambria Math" w:hAnsi="Cambria Math" w:cs="Times New Roman"/>
                  <w:sz w:val="22"/>
                  <w:szCs w:val="22"/>
                </w:rPr>
                <m:t>​</m:t>
              </m:r>
            </m:sup>
            <m:e>
              <m:sSubSup>
                <m:sSubSupPr>
                  <m:ctrlPr>
                    <w:rPr>
                      <w:rFonts w:ascii="Cambria Math" w:hAnsi="Cambria Math" w:cs="Times New Roman"/>
                      <w:sz w:val="22"/>
                      <w:szCs w:val="22"/>
                    </w:rPr>
                  </m:ctrlPr>
                </m:sSubSupPr>
                <m:e>
                  <m:r>
                    <w:rPr>
                      <w:rFonts w:ascii="Cambria Math" w:hAnsi="Cambria Math" w:cs="Times New Roman"/>
                      <w:sz w:val="22"/>
                      <w:szCs w:val="22"/>
                    </w:rPr>
                    <m:t>ω</m:t>
                  </m:r>
                </m:e>
                <m:sub>
                  <m:r>
                    <w:rPr>
                      <w:rFonts w:ascii="Cambria Math" w:hAnsi="Cambria Math" w:cs="Times New Roman"/>
                      <w:sz w:val="22"/>
                      <w:szCs w:val="22"/>
                    </w:rPr>
                    <m:t>k</m:t>
                  </m:r>
                </m:sub>
                <m:sup>
                  <m:r>
                    <w:rPr>
                      <w:rFonts w:ascii="Cambria Math" w:hAnsi="Cambria Math" w:cs="Times New Roman"/>
                      <w:sz w:val="22"/>
                      <w:szCs w:val="22"/>
                    </w:rPr>
                    <m:t>b</m:t>
                  </m:r>
                </m:sup>
              </m:sSubSup>
            </m:e>
          </m:nary>
          <m:sSub>
            <m:sSubPr>
              <m:ctrlPr>
                <w:rPr>
                  <w:rFonts w:ascii="Cambria Math" w:hAnsi="Cambria Math" w:cs="Times New Roman"/>
                  <w:sz w:val="22"/>
                  <w:szCs w:val="22"/>
                </w:rPr>
              </m:ctrlPr>
            </m:sSubPr>
            <m:e>
              <m:r>
                <w:rPr>
                  <w:rFonts w:ascii="Cambria Math" w:hAnsi="Cambria Math" w:cs="Times New Roman"/>
                  <w:sz w:val="22"/>
                  <w:szCs w:val="22"/>
                </w:rPr>
                <m:t>u</m:t>
              </m:r>
            </m:e>
            <m:sub>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t</m:t>
              </m:r>
            </m:sub>
          </m:sSub>
          <m:r>
            <m:rPr>
              <m:sty m:val="p"/>
            </m:rPr>
            <w:rPr>
              <w:rFonts w:ascii="Cambria Math" w:hAnsi="Cambria Math" w:cs="Times New Roman"/>
              <w:sz w:val="22"/>
              <w:szCs w:val="22"/>
            </w:rPr>
            <m:t>,</m:t>
          </m:r>
        </m:oMath>
      </m:oMathPara>
    </w:p>
    <w:p w14:paraId="05DCA0B4" w14:textId="79869132" w:rsidR="00427A24" w:rsidRPr="001A556C" w:rsidRDefault="0000000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with </w:t>
      </w:r>
      <m:oMath>
        <m:sSub>
          <m:sSubPr>
            <m:ctrlPr>
              <w:rPr>
                <w:rFonts w:ascii="Cambria Math" w:hAnsi="Cambria Math" w:cs="Times New Roman"/>
                <w:sz w:val="22"/>
                <w:szCs w:val="22"/>
              </w:rPr>
            </m:ctrlPr>
          </m:sSubPr>
          <m:e>
            <m:r>
              <m:rPr>
                <m:sty m:val="p"/>
              </m:rPr>
              <w:rPr>
                <w:rFonts w:ascii="Cambria Math" w:hAnsi="Cambria Math" w:cs="Times New Roman"/>
                <w:sz w:val="22"/>
                <w:szCs w:val="22"/>
              </w:rPr>
              <m:t>CDI</m:t>
            </m:r>
          </m:e>
          <m:sub>
            <m:r>
              <w:rPr>
                <w:rFonts w:ascii="Cambria Math" w:hAnsi="Cambria Math" w:cs="Times New Roman"/>
                <w:sz w:val="22"/>
                <w:szCs w:val="22"/>
              </w:rPr>
              <m:t>t</m:t>
            </m:r>
          </m:sub>
        </m:sSub>
      </m:oMath>
      <w:r w:rsidRPr="001A556C">
        <w:rPr>
          <w:rFonts w:ascii="Times New Roman" w:hAnsi="Times New Roman" w:cs="Times New Roman"/>
          <w:sz w:val="22"/>
          <w:szCs w:val="22"/>
        </w:rPr>
        <w:t xml:space="preserve"> obtained from </w:t>
      </w:r>
      <m:oMath>
        <m:sSubSup>
          <m:sSubSupPr>
            <m:ctrlPr>
              <w:rPr>
                <w:rFonts w:ascii="Cambria Math" w:hAnsi="Cambria Math" w:cs="Times New Roman"/>
                <w:sz w:val="22"/>
                <w:szCs w:val="22"/>
              </w:rPr>
            </m:ctrlPr>
          </m:sSubSupPr>
          <m:e>
            <m:r>
              <w:rPr>
                <w:rFonts w:ascii="Cambria Math" w:hAnsi="Cambria Math" w:cs="Times New Roman"/>
                <w:sz w:val="22"/>
                <w:szCs w:val="22"/>
              </w:rPr>
              <m:t>Ψ</m:t>
            </m:r>
          </m:e>
          <m:sub>
            <m:r>
              <w:rPr>
                <w:rFonts w:ascii="Cambria Math" w:hAnsi="Cambria Math" w:cs="Times New Roman"/>
                <w:sz w:val="22"/>
                <w:szCs w:val="22"/>
              </w:rPr>
              <m:t>t</m:t>
            </m:r>
          </m:sub>
          <m:sup>
            <m:r>
              <m:rPr>
                <m:sty m:val="p"/>
              </m:rPr>
              <w:rPr>
                <w:rFonts w:ascii="Cambria Math" w:hAnsi="Cambria Math" w:cs="Times New Roman"/>
                <w:sz w:val="22"/>
                <w:szCs w:val="22"/>
              </w:rPr>
              <m:t>CDI</m:t>
            </m:r>
          </m:sup>
        </m:sSubSup>
      </m:oMath>
      <w:r w:rsidRPr="001A556C">
        <w:rPr>
          <w:rFonts w:ascii="Times New Roman" w:hAnsi="Times New Roman" w:cs="Times New Roman"/>
          <w:sz w:val="22"/>
          <w:szCs w:val="22"/>
        </w:rPr>
        <w:t xml:space="preserve"> by the same accumulator and link. Propositions 1–3 apply verbatim, since </w:t>
      </w:r>
      <m:oMath>
        <m:r>
          <w:rPr>
            <w:rFonts w:ascii="Cambria Math" w:hAnsi="Cambria Math" w:cs="Times New Roman"/>
            <w:sz w:val="22"/>
            <w:szCs w:val="22"/>
          </w:rPr>
          <m:t>γ</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ω</m:t>
            </m:r>
          </m:e>
          <m:sup>
            <m:r>
              <w:rPr>
                <w:rFonts w:ascii="Cambria Math" w:hAnsi="Cambria Math" w:cs="Times New Roman"/>
                <w:sz w:val="22"/>
                <w:szCs w:val="22"/>
              </w:rPr>
              <m:t>a</m:t>
            </m:r>
          </m:sup>
        </m:sSup>
        <m:r>
          <m:rPr>
            <m:sty m:val="p"/>
          </m:rPr>
          <w:rPr>
            <w:rFonts w:ascii="Cambria Math" w:hAnsi="Cambria Math" w:cs="Times New Roman"/>
            <w:sz w:val="22"/>
            <w:szCs w:val="22"/>
          </w:rPr>
          <m:t>+</m:t>
        </m:r>
        <m:d>
          <m:dPr>
            <m:ctrlPr>
              <w:rPr>
                <w:rFonts w:ascii="Cambria Math" w:hAnsi="Cambria Math" w:cs="Times New Roman"/>
                <w:sz w:val="22"/>
                <w:szCs w:val="22"/>
              </w:rPr>
            </m:ctrlPr>
          </m:dPr>
          <m:e>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γ</m:t>
            </m:r>
          </m:e>
        </m:d>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ω</m:t>
            </m:r>
          </m:e>
          <m:sup>
            <m:r>
              <w:rPr>
                <w:rFonts w:ascii="Cambria Math" w:hAnsi="Cambria Math" w:cs="Times New Roman"/>
                <w:sz w:val="22"/>
                <w:szCs w:val="22"/>
              </w:rPr>
              <m:t>b</m:t>
            </m:r>
          </m:sup>
        </m:sSup>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sz w:val="22"/>
          <w:szCs w:val="22"/>
        </w:rPr>
        <w:t xml:space="preserve"> preserves convexity. At our operating point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sz w:val="22"/>
          <w:szCs w:val="22"/>
        </w:rPr>
        <w:t xml:space="preserve">, </w:t>
      </w:r>
      <m:oMath>
        <m:r>
          <w:rPr>
            <w:rFonts w:ascii="Cambria Math" w:hAnsi="Cambria Math" w:cs="Times New Roman"/>
            <w:sz w:val="22"/>
            <w:szCs w:val="22"/>
          </w:rPr>
          <m:t>π</m:t>
        </m:r>
        <m:r>
          <m:rPr>
            <m:sty m:val="p"/>
          </m:rPr>
          <w:rPr>
            <w:rFonts w:ascii="Cambria Math" w:hAnsi="Cambria Math" w:cs="Times New Roman"/>
            <w:sz w:val="22"/>
            <w:szCs w:val="22"/>
          </w:rPr>
          <m:t>=</m:t>
        </m:r>
        <m:r>
          <w:rPr>
            <w:rFonts w:ascii="Cambria Math" w:hAnsi="Cambria Math" w:cs="Times New Roman"/>
            <w:sz w:val="22"/>
            <w:szCs w:val="22"/>
          </w:rPr>
          <m:t>0.40</m:t>
        </m:r>
      </m:oMath>
      <w:r w:rsidRPr="001A556C">
        <w:rPr>
          <w:rFonts w:ascii="Times New Roman" w:hAnsi="Times New Roman" w:cs="Times New Roman"/>
          <w:sz w:val="22"/>
          <w:szCs w:val="22"/>
        </w:rPr>
        <w:t xml:space="preserve">) we obtain </w:t>
      </w:r>
      <m:oMath>
        <m:r>
          <w:rPr>
            <w:rFonts w:ascii="Cambria Math" w:hAnsi="Cambria Math" w:cs="Times New Roman"/>
            <w:sz w:val="22"/>
            <w:szCs w:val="22"/>
          </w:rPr>
          <m:t>γ</m:t>
        </m:r>
        <m:r>
          <m:rPr>
            <m:sty m:val="p"/>
          </m:rPr>
          <w:rPr>
            <w:rFonts w:ascii="Cambria Math" w:hAnsi="Cambria Math" w:cs="Times New Roman"/>
            <w:sz w:val="22"/>
            <w:szCs w:val="22"/>
          </w:rPr>
          <m:t>=</m:t>
        </m:r>
        <m:r>
          <w:rPr>
            <w:rFonts w:ascii="Cambria Math" w:hAnsi="Cambria Math" w:cs="Times New Roman"/>
            <w:sz w:val="22"/>
            <w:szCs w:val="22"/>
          </w:rPr>
          <m:t>0.87</m:t>
        </m:r>
      </m:oMath>
      <w:r w:rsidRPr="001A556C">
        <w:rPr>
          <w:rFonts w:ascii="Times New Roman" w:hAnsi="Times New Roman" w:cs="Times New Roman"/>
          <w:sz w:val="22"/>
          <w:szCs w:val="22"/>
        </w:rPr>
        <w:t xml:space="preserve">, so CDI is dominated by the evasion </w:t>
      </w:r>
      <w:proofErr w:type="gramStart"/>
      <w:r w:rsidRPr="001A556C">
        <w:rPr>
          <w:rFonts w:ascii="Times New Roman" w:hAnsi="Times New Roman" w:cs="Times New Roman"/>
          <w:sz w:val="22"/>
          <w:szCs w:val="22"/>
        </w:rPr>
        <w:t>channel  appropriately</w:t>
      </w:r>
      <w:proofErr w:type="gramEnd"/>
      <w:r w:rsidRPr="001A556C">
        <w:rPr>
          <w:rFonts w:ascii="Times New Roman" w:hAnsi="Times New Roman" w:cs="Times New Roman"/>
          <w:sz w:val="22"/>
          <w:szCs w:val="22"/>
        </w:rPr>
        <w:t>, since a detector that has quietly stopped catching intrusions is a worse failure than one that has become noisy.</w:t>
      </w:r>
    </w:p>
    <w:p w14:paraId="05DCA0B5" w14:textId="77777777" w:rsidR="00427A24" w:rsidRPr="001A556C" w:rsidRDefault="00000000">
      <w:pPr>
        <w:pStyle w:val="Heading2"/>
        <w:rPr>
          <w:rFonts w:ascii="Times New Roman" w:hAnsi="Times New Roman" w:cs="Times New Roman"/>
          <w:color w:val="auto"/>
          <w:sz w:val="22"/>
          <w:szCs w:val="22"/>
        </w:rPr>
      </w:pPr>
      <w:bookmarkStart w:id="26" w:name="X6fd8432e7d70250c5c847c6c1dcc2455802a8d1"/>
      <w:bookmarkEnd w:id="21"/>
      <w:bookmarkEnd w:id="25"/>
      <w:r w:rsidRPr="001A556C">
        <w:rPr>
          <w:rFonts w:ascii="Times New Roman" w:hAnsi="Times New Roman" w:cs="Times New Roman"/>
          <w:color w:val="auto"/>
          <w:sz w:val="22"/>
          <w:szCs w:val="22"/>
        </w:rPr>
        <w:t>6. Retraining as an Optimal Stopping Problem</w:t>
      </w:r>
    </w:p>
    <w:p w14:paraId="05DCA0B6" w14:textId="77777777" w:rsidR="00427A24" w:rsidRPr="001A556C" w:rsidRDefault="00000000">
      <w:pPr>
        <w:pStyle w:val="Heading3"/>
        <w:rPr>
          <w:rFonts w:ascii="Times New Roman" w:hAnsi="Times New Roman" w:cs="Times New Roman"/>
          <w:color w:val="auto"/>
          <w:sz w:val="22"/>
          <w:szCs w:val="22"/>
        </w:rPr>
      </w:pPr>
      <w:bookmarkStart w:id="27" w:name="the-decision-process"/>
      <w:r w:rsidRPr="001A556C">
        <w:rPr>
          <w:rFonts w:ascii="Times New Roman" w:hAnsi="Times New Roman" w:cs="Times New Roman"/>
          <w:color w:val="auto"/>
          <w:sz w:val="22"/>
          <w:szCs w:val="22"/>
        </w:rPr>
        <w:t>6.1 The decision process</w:t>
      </w:r>
    </w:p>
    <w:p w14:paraId="05DCA0B7" w14:textId="2E22DEA0" w:rsidR="00427A24" w:rsidRPr="001A556C" w:rsidRDefault="0000000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Retraining decisions are taken at review epochs </w:t>
      </w:r>
      <m:oMath>
        <m:r>
          <w:rPr>
            <w:rFonts w:ascii="Cambria Math" w:hAnsi="Cambria Math" w:cs="Times New Roman"/>
            <w:sz w:val="22"/>
            <w:szCs w:val="22"/>
          </w:rPr>
          <m:t>r</m:t>
        </m:r>
        <m:r>
          <m:rPr>
            <m:scr m:val="script"/>
            <m:sty m:val="p"/>
          </m:rPr>
          <w:rPr>
            <w:rFonts w:ascii="Cambria Math" w:hAnsi="Cambria Math" w:cs="Times New Roman"/>
            <w:sz w:val="22"/>
            <w:szCs w:val="22"/>
          </w:rPr>
          <m:t>∈G={</m:t>
        </m:r>
        <m:r>
          <w:rPr>
            <w:rFonts w:ascii="Cambria Math" w:hAnsi="Cambria Math" w:cs="Times New Roman"/>
            <w:sz w:val="22"/>
            <w:szCs w:val="22"/>
          </w:rPr>
          <m:t>10</m:t>
        </m:r>
        <m:r>
          <m:rPr>
            <m:sty m:val="p"/>
          </m:rPr>
          <w:rPr>
            <w:rFonts w:ascii="Cambria Math" w:hAnsi="Cambria Math" w:cs="Times New Roman"/>
            <w:sz w:val="22"/>
            <w:szCs w:val="22"/>
          </w:rPr>
          <m:t>,</m:t>
        </m:r>
        <m:r>
          <w:rPr>
            <w:rFonts w:ascii="Cambria Math" w:hAnsi="Cambria Math" w:cs="Times New Roman"/>
            <w:sz w:val="22"/>
            <w:szCs w:val="22"/>
          </w:rPr>
          <m:t>20</m:t>
        </m:r>
        <m:r>
          <m:rPr>
            <m:sty m:val="p"/>
          </m:rPr>
          <w:rPr>
            <w:rFonts w:ascii="Cambria Math" w:hAnsi="Cambria Math" w:cs="Times New Roman"/>
            <w:sz w:val="22"/>
            <w:szCs w:val="22"/>
          </w:rPr>
          <m:t>,…,</m:t>
        </m:r>
        <m:r>
          <w:rPr>
            <w:rFonts w:ascii="Cambria Math" w:hAnsi="Cambria Math" w:cs="Times New Roman"/>
            <w:sz w:val="22"/>
            <w:szCs w:val="22"/>
          </w:rPr>
          <m:t>90</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The state is the aging level </w:t>
      </w:r>
      <m:oMath>
        <m:sSub>
          <m:sSubPr>
            <m:ctrlPr>
              <w:rPr>
                <w:rFonts w:ascii="Cambria Math" w:hAnsi="Cambria Math" w:cs="Times New Roman"/>
                <w:sz w:val="22"/>
                <w:szCs w:val="22"/>
              </w:rPr>
            </m:ctrlPr>
          </m:sSubPr>
          <m:e>
            <m:r>
              <w:rPr>
                <w:rFonts w:ascii="Cambria Math" w:hAnsi="Cambria Math" w:cs="Times New Roman"/>
                <w:sz w:val="22"/>
                <w:szCs w:val="22"/>
              </w:rPr>
              <m:t>x</m:t>
            </m:r>
          </m:e>
          <m:sub>
            <m:r>
              <w:rPr>
                <w:rFonts w:ascii="Cambria Math" w:hAnsi="Cambria Math" w:cs="Times New Roman"/>
                <w:sz w:val="22"/>
                <w:szCs w:val="22"/>
              </w:rPr>
              <m:t>r</m:t>
            </m:r>
          </m:sub>
        </m:sSub>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(MAI or CDI); the action set is </w:t>
      </w:r>
      <m:oMath>
        <m:r>
          <m:rPr>
            <m:sty m:val="p"/>
          </m:rPr>
          <w:rPr>
            <w:rFonts w:ascii="Cambria Math" w:hAnsi="Cambria Math" w:cs="Times New Roman"/>
            <w:sz w:val="22"/>
            <w:szCs w:val="22"/>
          </w:rPr>
          <m:t>{</m:t>
        </m:r>
        <m:r>
          <m:rPr>
            <m:nor/>
          </m:rPr>
          <w:rPr>
            <w:rFonts w:ascii="Times New Roman" w:hAnsi="Times New Roman" w:cs="Times New Roman"/>
            <w:sz w:val="22"/>
            <w:szCs w:val="22"/>
          </w:rPr>
          <m:t>keep</m:t>
        </m:r>
        <m:r>
          <m:rPr>
            <m:sty m:val="p"/>
          </m:rPr>
          <w:rPr>
            <w:rFonts w:ascii="Cambria Math" w:hAnsi="Cambria Math" w:cs="Times New Roman"/>
            <w:sz w:val="22"/>
            <w:szCs w:val="22"/>
          </w:rPr>
          <m:t>,</m:t>
        </m:r>
        <m:r>
          <m:rPr>
            <m:nor/>
          </m:rPr>
          <w:rPr>
            <w:rFonts w:ascii="Times New Roman" w:hAnsi="Times New Roman" w:cs="Times New Roman"/>
            <w:sz w:val="22"/>
            <w:szCs w:val="22"/>
          </w:rPr>
          <m:t>retrain</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w:t>
      </w:r>
      <w:r w:rsidR="008963F7" w:rsidRPr="001A556C">
        <w:rPr>
          <w:rFonts w:ascii="Times New Roman" w:hAnsi="Times New Roman" w:cs="Times New Roman"/>
          <w:sz w:val="22"/>
          <w:szCs w:val="22"/>
        </w:rPr>
        <w:t>Choosing incurs</w:t>
      </w:r>
      <w:r w:rsidRPr="001A556C">
        <w:rPr>
          <w:rFonts w:ascii="Times New Roman" w:hAnsi="Times New Roman" w:cs="Times New Roman"/>
          <w:sz w:val="22"/>
          <w:szCs w:val="22"/>
        </w:rPr>
        <w:t xml:space="preserve"> a setup cost </w:t>
      </w:r>
      <m:oMath>
        <m:r>
          <w:rPr>
            <w:rFonts w:ascii="Cambria Math" w:hAnsi="Cambria Math" w:cs="Times New Roman"/>
            <w:sz w:val="22"/>
            <w:szCs w:val="22"/>
          </w:rPr>
          <m:t>K</m:t>
        </m:r>
      </m:oMath>
      <w:r w:rsidRPr="001A556C">
        <w:rPr>
          <w:rFonts w:ascii="Times New Roman" w:hAnsi="Times New Roman" w:cs="Times New Roman"/>
          <w:sz w:val="22"/>
          <w:szCs w:val="22"/>
        </w:rPr>
        <w:t xml:space="preserve">  compute, analyst labelling of the training window, validation and change-</w:t>
      </w:r>
      <w:r w:rsidR="008963F7" w:rsidRPr="001A556C">
        <w:rPr>
          <w:rFonts w:ascii="Times New Roman" w:hAnsi="Times New Roman" w:cs="Times New Roman"/>
          <w:sz w:val="22"/>
          <w:szCs w:val="22"/>
        </w:rPr>
        <w:t>management and</w:t>
      </w:r>
      <w:r w:rsidRPr="001A556C">
        <w:rPr>
          <w:rFonts w:ascii="Times New Roman" w:hAnsi="Times New Roman" w:cs="Times New Roman"/>
          <w:sz w:val="22"/>
          <w:szCs w:val="22"/>
        </w:rPr>
        <w:t xml:space="preserve"> refits </w:t>
      </w:r>
      <m:oMath>
        <m:sSub>
          <m:sSubPr>
            <m:ctrlPr>
              <w:rPr>
                <w:rFonts w:ascii="Cambria Math" w:hAnsi="Cambria Math" w:cs="Times New Roman"/>
                <w:sz w:val="22"/>
                <w:szCs w:val="22"/>
              </w:rPr>
            </m:ctrlPr>
          </m:sSubPr>
          <m:e>
            <m:r>
              <w:rPr>
                <w:rFonts w:ascii="Cambria Math" w:hAnsi="Cambria Math" w:cs="Times New Roman"/>
                <w:sz w:val="22"/>
                <w:szCs w:val="22"/>
              </w:rPr>
              <m:t>f</m:t>
            </m:r>
          </m:e>
          <m:sub>
            <m:r>
              <w:rPr>
                <w:rFonts w:ascii="Cambria Math" w:hAnsi="Cambria Math" w:cs="Times New Roman"/>
                <w:sz w:val="22"/>
                <w:szCs w:val="22"/>
              </w:rPr>
              <m:t>θ</m:t>
            </m:r>
          </m:sub>
        </m:sSub>
      </m:oMath>
      <w:r w:rsidRPr="001A556C">
        <w:rPr>
          <w:rFonts w:ascii="Times New Roman" w:hAnsi="Times New Roman" w:cs="Times New Roman"/>
          <w:sz w:val="22"/>
          <w:szCs w:val="22"/>
        </w:rPr>
        <w:t xml:space="preserve"> on the most recent </w:t>
      </w:r>
      <m:oMath>
        <m:r>
          <w:rPr>
            <w:rFonts w:ascii="Cambria Math" w:hAnsi="Cambria Math" w:cs="Times New Roman"/>
            <w:sz w:val="22"/>
            <w:szCs w:val="22"/>
          </w:rPr>
          <m:t>W</m:t>
        </m:r>
      </m:oMath>
      <w:r w:rsidRPr="001A556C">
        <w:rPr>
          <w:rFonts w:ascii="Times New Roman" w:hAnsi="Times New Roman" w:cs="Times New Roman"/>
          <w:sz w:val="22"/>
          <w:szCs w:val="22"/>
        </w:rPr>
        <w:t xml:space="preserve"> batches, resetting the reference window and hence the aging state. </w:t>
      </w:r>
      <w:r w:rsidR="008963F7" w:rsidRPr="001A556C">
        <w:rPr>
          <w:rFonts w:ascii="Times New Roman" w:hAnsi="Times New Roman" w:cs="Times New Roman"/>
          <w:sz w:val="22"/>
          <w:szCs w:val="22"/>
        </w:rPr>
        <w:t>Choosing incurs</w:t>
      </w:r>
      <w:r w:rsidRPr="001A556C">
        <w:rPr>
          <w:rFonts w:ascii="Times New Roman" w:hAnsi="Times New Roman" w:cs="Times New Roman"/>
          <w:sz w:val="22"/>
          <w:szCs w:val="22"/>
        </w:rPr>
        <w:t xml:space="preserve"> the stage cost</w:t>
      </w:r>
    </w:p>
    <w:p w14:paraId="05DCA0B8" w14:textId="77777777" w:rsidR="00427A24" w:rsidRPr="001A556C" w:rsidRDefault="00000000">
      <w:pPr>
        <w:pStyle w:val="BodyText"/>
        <w:rPr>
          <w:rFonts w:ascii="Times New Roman" w:hAnsi="Times New Roman" w:cs="Times New Roman"/>
          <w:sz w:val="22"/>
          <w:szCs w:val="22"/>
        </w:rPr>
      </w:pPr>
      <m:oMathPara>
        <m:oMathParaPr>
          <m:jc m:val="center"/>
        </m:oMathParaPr>
        <m:oMath>
          <m:r>
            <w:rPr>
              <w:rFonts w:ascii="Cambria Math" w:hAnsi="Cambria Math" w:cs="Times New Roman"/>
              <w:sz w:val="22"/>
              <w:szCs w:val="22"/>
            </w:rPr>
            <m:t>g</m:t>
          </m:r>
          <m:d>
            <m:dPr>
              <m:ctrlPr>
                <w:rPr>
                  <w:rFonts w:ascii="Cambria Math" w:hAnsi="Cambria Math" w:cs="Times New Roman"/>
                  <w:sz w:val="22"/>
                  <w:szCs w:val="22"/>
                </w:rPr>
              </m:ctrlPr>
            </m:dPr>
            <m:e>
              <m:r>
                <w:rPr>
                  <w:rFonts w:ascii="Cambria Math" w:hAnsi="Cambria Math" w:cs="Times New Roman"/>
                  <w:sz w:val="22"/>
                  <w:szCs w:val="22"/>
                </w:rPr>
                <m:t>x</m:t>
              </m:r>
            </m:e>
          </m:d>
          <m:r>
            <w:rPr>
              <w:rFonts w:ascii="Cambria Math" w:hAnsi="Cambria Math" w:cs="Times New Roman"/>
              <w:sz w:val="22"/>
              <w:szCs w:val="22"/>
            </w:rPr>
            <m:t> </m:t>
          </m:r>
          <m:r>
            <m:rPr>
              <m:sty m:val="p"/>
            </m:rPr>
            <w:rPr>
              <w:rFonts w:ascii="Cambria Math" w:hAnsi="Cambria Math" w:cs="Times New Roman"/>
              <w:sz w:val="22"/>
              <w:szCs w:val="22"/>
            </w:rPr>
            <m:t>=</m:t>
          </m:r>
          <m:r>
            <w:rPr>
              <w:rFonts w:ascii="Cambria Math" w:hAnsi="Cambria Math" w:cs="Times New Roman"/>
              <w:sz w:val="22"/>
              <w:szCs w:val="22"/>
            </w:rPr>
            <m:t> </m:t>
          </m:r>
          <m:r>
            <m:rPr>
              <m:scr m:val="double-struck"/>
              <m:sty m:val="p"/>
            </m:rPr>
            <w:rPr>
              <w:rFonts w:ascii="Cambria Math" w:hAnsi="Cambria Math" w:cs="Times New Roman"/>
              <w:sz w:val="22"/>
              <w:szCs w:val="22"/>
            </w:rPr>
            <m:t>E</m:t>
          </m:r>
          <m:d>
            <m:dPr>
              <m:begChr m:val="["/>
              <m:endChr m:val="]"/>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m:rPr>
                  <m:sty m:val="p"/>
                </m:rPr>
                <w:rPr>
                  <w:rFonts w:ascii="Cambria Math" w:hAnsi="Cambria Math" w:cs="Times New Roman"/>
                  <w:sz w:val="22"/>
                  <w:szCs w:val="22"/>
                </w:rPr>
                <m:t>⋅FN+</m:t>
              </m:r>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r>
                <m:rPr>
                  <m:sty m:val="p"/>
                </m:rPr>
                <w:rPr>
                  <w:rFonts w:ascii="Cambria Math" w:hAnsi="Cambria Math" w:cs="Times New Roman"/>
                  <w:sz w:val="22"/>
                  <w:szCs w:val="22"/>
                </w:rPr>
                <m:t>⋅FP∣</m:t>
              </m:r>
              <m:r>
                <w:rPr>
                  <w:rFonts w:ascii="Cambria Math" w:hAnsi="Cambria Math" w:cs="Times New Roman"/>
                  <w:sz w:val="22"/>
                  <w:szCs w:val="22"/>
                </w:rPr>
                <m:t>x</m:t>
              </m:r>
            </m:e>
          </m:d>
          <m:r>
            <m:rPr>
              <m:sty m:val="p"/>
            </m:rPr>
            <w:rPr>
              <w:rFonts w:ascii="Cambria Math" w:hAnsi="Cambria Math" w:cs="Times New Roman"/>
              <w:sz w:val="22"/>
              <w:szCs w:val="22"/>
            </w:rPr>
            <m:t>,</m:t>
          </m:r>
        </m:oMath>
      </m:oMathPara>
    </w:p>
    <w:p w14:paraId="05DCA0B9" w14:textId="77777777" w:rsidR="00427A24" w:rsidRPr="001A556C" w:rsidRDefault="0000000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expected security loss per batch at aging level </w:t>
      </w:r>
      <m:oMath>
        <m:r>
          <w:rPr>
            <w:rFonts w:ascii="Cambria Math" w:hAnsi="Cambria Math" w:cs="Times New Roman"/>
            <w:sz w:val="22"/>
            <w:szCs w:val="22"/>
          </w:rPr>
          <m:t>x</m:t>
        </m:r>
      </m:oMath>
      <w:r w:rsidRPr="001A556C">
        <w:rPr>
          <w:rFonts w:ascii="Times New Roman" w:hAnsi="Times New Roman" w:cs="Times New Roman"/>
          <w:sz w:val="22"/>
          <w:szCs w:val="22"/>
        </w:rPr>
        <w:t>. The objective is to minimise total expected cost over the horizon.</w:t>
      </w:r>
    </w:p>
    <w:p w14:paraId="05DCA0BA" w14:textId="77777777" w:rsidR="00427A24" w:rsidRPr="001A556C" w:rsidRDefault="00000000">
      <w:pPr>
        <w:pStyle w:val="Heading3"/>
        <w:rPr>
          <w:rFonts w:ascii="Times New Roman" w:hAnsi="Times New Roman" w:cs="Times New Roman"/>
          <w:color w:val="auto"/>
          <w:sz w:val="22"/>
          <w:szCs w:val="22"/>
        </w:rPr>
      </w:pPr>
      <w:bookmarkStart w:id="28" w:name="structure-of-the-optimal-policy"/>
      <w:bookmarkEnd w:id="27"/>
      <w:r w:rsidRPr="001A556C">
        <w:rPr>
          <w:rFonts w:ascii="Times New Roman" w:hAnsi="Times New Roman" w:cs="Times New Roman"/>
          <w:color w:val="auto"/>
          <w:sz w:val="22"/>
          <w:szCs w:val="22"/>
        </w:rPr>
        <w:t>6.2 Structure of the optimal policy</w:t>
      </w:r>
    </w:p>
    <w:p w14:paraId="05DCA0BB" w14:textId="2A139BBE" w:rsidR="00427A24" w:rsidRPr="001A556C" w:rsidRDefault="0000000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Theorem 1 (Optimality of a control-limit policy)</w:t>
      </w:r>
      <w:r w:rsidR="008963F7"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t>
      </w:r>
      <w:r w:rsidRPr="001A556C">
        <w:rPr>
          <w:rFonts w:ascii="Times New Roman" w:hAnsi="Times New Roman" w:cs="Times New Roman"/>
          <w:i/>
          <w:iCs/>
          <w:sz w:val="22"/>
          <w:szCs w:val="22"/>
        </w:rPr>
        <w:t xml:space="preserve">Assume (A1) the stage cost </w:t>
      </w:r>
      <m:oMath>
        <m:r>
          <w:rPr>
            <w:rFonts w:ascii="Cambria Math" w:hAnsi="Cambria Math" w:cs="Times New Roman"/>
            <w:sz w:val="22"/>
            <w:szCs w:val="22"/>
          </w:rPr>
          <m:t>g</m:t>
        </m:r>
      </m:oMath>
      <w:r w:rsidRPr="001A556C">
        <w:rPr>
          <w:rFonts w:ascii="Times New Roman" w:hAnsi="Times New Roman" w:cs="Times New Roman"/>
          <w:i/>
          <w:iCs/>
          <w:sz w:val="22"/>
          <w:szCs w:val="22"/>
        </w:rPr>
        <w:t xml:space="preserve"> is nondecreasing in </w:t>
      </w:r>
      <m:oMath>
        <m:r>
          <w:rPr>
            <w:rFonts w:ascii="Cambria Math" w:hAnsi="Cambria Math" w:cs="Times New Roman"/>
            <w:sz w:val="22"/>
            <w:szCs w:val="22"/>
          </w:rPr>
          <m:t>x</m:t>
        </m:r>
      </m:oMath>
      <w:r w:rsidRPr="001A556C">
        <w:rPr>
          <w:rFonts w:ascii="Times New Roman" w:hAnsi="Times New Roman" w:cs="Times New Roman"/>
          <w:i/>
          <w:iCs/>
          <w:sz w:val="22"/>
          <w:szCs w:val="22"/>
        </w:rPr>
        <w:t xml:space="preserve">; (A2) the transition kernel </w:t>
      </w:r>
      <m:oMath>
        <m:r>
          <w:rPr>
            <w:rFonts w:ascii="Cambria Math" w:hAnsi="Cambria Math" w:cs="Times New Roman"/>
            <w:sz w:val="22"/>
            <w:szCs w:val="22"/>
          </w:rPr>
          <m:t>P</m:t>
        </m:r>
        <m:d>
          <m:dPr>
            <m:ctrlPr>
              <w:rPr>
                <w:rFonts w:ascii="Cambria Math" w:hAnsi="Cambria Math" w:cs="Times New Roman"/>
                <w:sz w:val="22"/>
                <w:szCs w:val="22"/>
              </w:rPr>
            </m:ctrlPr>
          </m:dPr>
          <m:e>
            <m:r>
              <m:rPr>
                <m:sty m:val="p"/>
              </m:rPr>
              <w:rPr>
                <w:rFonts w:ascii="Cambria Math" w:hAnsi="Cambria Math" w:cs="Times New Roman"/>
                <w:sz w:val="22"/>
                <w:szCs w:val="22"/>
              </w:rPr>
              <m:t>⋅∣</m:t>
            </m:r>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keep</m:t>
            </m:r>
          </m:e>
        </m:d>
      </m:oMath>
      <w:r w:rsidRPr="001A556C">
        <w:rPr>
          <w:rFonts w:ascii="Times New Roman" w:hAnsi="Times New Roman" w:cs="Times New Roman"/>
          <w:i/>
          <w:iCs/>
          <w:sz w:val="22"/>
          <w:szCs w:val="22"/>
        </w:rPr>
        <w:t xml:space="preserve"> is stochastically nondecreasing in </w:t>
      </w:r>
      <m:oMath>
        <m:r>
          <w:rPr>
            <w:rFonts w:ascii="Cambria Math" w:hAnsi="Cambria Math" w:cs="Times New Roman"/>
            <w:sz w:val="22"/>
            <w:szCs w:val="22"/>
          </w:rPr>
          <m:t>x</m:t>
        </m:r>
      </m:oMath>
      <w:r w:rsidRPr="001A556C">
        <w:rPr>
          <w:rFonts w:ascii="Times New Roman" w:hAnsi="Times New Roman" w:cs="Times New Roman"/>
          <w:i/>
          <w:iCs/>
          <w:sz w:val="22"/>
          <w:szCs w:val="22"/>
        </w:rPr>
        <w:t xml:space="preserve">; (A3) the post-retraining state distribution does not depend on </w:t>
      </w:r>
      <m:oMath>
        <m:r>
          <w:rPr>
            <w:rFonts w:ascii="Cambria Math" w:hAnsi="Cambria Math" w:cs="Times New Roman"/>
            <w:sz w:val="22"/>
            <w:szCs w:val="22"/>
          </w:rPr>
          <m:t>x</m:t>
        </m:r>
      </m:oMath>
      <w:r w:rsidRPr="001A556C">
        <w:rPr>
          <w:rFonts w:ascii="Times New Roman" w:hAnsi="Times New Roman" w:cs="Times New Roman"/>
          <w:i/>
          <w:iCs/>
          <w:sz w:val="22"/>
          <w:szCs w:val="22"/>
        </w:rPr>
        <w:t xml:space="preserve">. Then there exists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i/>
          <w:iCs/>
          <w:sz w:val="22"/>
          <w:szCs w:val="22"/>
        </w:rPr>
        <w:t xml:space="preserve"> such that the cost-minimising stationary policy is</w:t>
      </w:r>
    </w:p>
    <w:p w14:paraId="05DCA0BC" w14:textId="77777777" w:rsidR="00427A24" w:rsidRPr="001A556C" w:rsidRDefault="00000000" w:rsidP="008963F7">
      <w:pPr>
        <w:pStyle w:val="BodyText"/>
        <w:spacing w:line="360" w:lineRule="auto"/>
        <w:jc w:val="both"/>
        <w:rPr>
          <w:rFonts w:ascii="Times New Roman" w:hAnsi="Times New Roman" w:cs="Times New Roman"/>
          <w:sz w:val="22"/>
          <w:szCs w:val="22"/>
        </w:rPr>
      </w:pPr>
      <m:oMathPara>
        <m:oMathParaPr>
          <m:jc m:val="center"/>
        </m:oMathParaPr>
        <m:oMath>
          <m:sSup>
            <m:sSupPr>
              <m:ctrlPr>
                <w:rPr>
                  <w:rFonts w:ascii="Cambria Math" w:hAnsi="Cambria Math" w:cs="Times New Roman"/>
                  <w:sz w:val="22"/>
                  <w:szCs w:val="22"/>
                </w:rPr>
              </m:ctrlPr>
            </m:sSupPr>
            <m:e>
              <m:r>
                <w:rPr>
                  <w:rFonts w:ascii="Cambria Math" w:hAnsi="Cambria Math" w:cs="Times New Roman"/>
                  <w:sz w:val="22"/>
                  <w:szCs w:val="22"/>
                </w:rPr>
                <m:t>a</m:t>
              </m:r>
            </m:e>
            <m:sup>
              <m:r>
                <m:rPr>
                  <m:sty m:val="p"/>
                </m:rPr>
                <w:rPr>
                  <w:rFonts w:ascii="Cambria Math" w:hAnsi="Cambria Math" w:cs="Times New Roman"/>
                  <w:sz w:val="22"/>
                  <w:szCs w:val="22"/>
                </w:rPr>
                <m:t>*</m:t>
              </m:r>
            </m:sup>
          </m:sSup>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m>
                <m:mPr>
                  <m:plcHide m:val="1"/>
                  <m:mcs>
                    <m:mc>
                      <m:mcPr>
                        <m:count m:val="2"/>
                        <m:mcJc m:val="left"/>
                      </m:mcPr>
                    </m:mc>
                  </m:mcs>
                  <m:ctrlPr>
                    <w:rPr>
                      <w:rFonts w:ascii="Cambria Math" w:hAnsi="Cambria Math" w:cs="Times New Roman"/>
                      <w:sz w:val="22"/>
                      <w:szCs w:val="22"/>
                    </w:rPr>
                  </m:ctrlPr>
                </m:mPr>
                <m:mr>
                  <m:e>
                    <m:r>
                      <m:rPr>
                        <m:nor/>
                      </m:rPr>
                      <w:rPr>
                        <w:rFonts w:ascii="Times New Roman" w:hAnsi="Times New Roman" w:cs="Times New Roman"/>
                        <w:sz w:val="22"/>
                        <w:szCs w:val="22"/>
                      </w:rPr>
                      <m:t>retrain</m:t>
                    </m:r>
                    <m:r>
                      <m:rPr>
                        <m:sty m:val="p"/>
                      </m:rPr>
                      <w:rPr>
                        <w:rFonts w:ascii="Cambria Math" w:hAnsi="Cambria Math" w:cs="Times New Roman"/>
                        <w:sz w:val="22"/>
                        <w:szCs w:val="22"/>
                      </w:rPr>
                      <m:t>,</m:t>
                    </m:r>
                  </m:e>
                  <m:e>
                    <m:r>
                      <w:rPr>
                        <w:rFonts w:ascii="Cambria Math" w:hAnsi="Cambria Math" w:cs="Times New Roman"/>
                        <w:sz w:val="22"/>
                        <w:szCs w:val="22"/>
                      </w:rPr>
                      <m:t>x</m:t>
                    </m:r>
                    <m:r>
                      <m:rPr>
                        <m:sty m:val="p"/>
                      </m:rPr>
                      <w:rPr>
                        <w:rFonts w:ascii="Cambria Math" w:hAnsi="Cambria Math" w:cs="Times New Roman"/>
                        <w:sz w:val="22"/>
                        <w:szCs w:val="22"/>
                      </w:rPr>
                      <m:t>≥</m:t>
                    </m:r>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r>
                      <m:rPr>
                        <m:sty m:val="p"/>
                      </m:rPr>
                      <w:rPr>
                        <w:rFonts w:ascii="Cambria Math" w:hAnsi="Cambria Math" w:cs="Times New Roman"/>
                        <w:sz w:val="22"/>
                        <w:szCs w:val="22"/>
                      </w:rPr>
                      <m:t>,</m:t>
                    </m:r>
                  </m:e>
                </m:mr>
                <m:mr>
                  <m:e>
                    <m:r>
                      <m:rPr>
                        <m:nor/>
                      </m:rPr>
                      <w:rPr>
                        <w:rFonts w:ascii="Times New Roman" w:hAnsi="Times New Roman" w:cs="Times New Roman"/>
                        <w:sz w:val="22"/>
                        <w:szCs w:val="22"/>
                      </w:rPr>
                      <m:t>keep</m:t>
                    </m:r>
                    <m:r>
                      <m:rPr>
                        <m:sty m:val="p"/>
                      </m:rPr>
                      <w:rPr>
                        <w:rFonts w:ascii="Cambria Math" w:hAnsi="Cambria Math" w:cs="Times New Roman"/>
                        <w:sz w:val="22"/>
                        <w:szCs w:val="22"/>
                      </w:rPr>
                      <m:t>,</m:t>
                    </m:r>
                  </m:e>
                  <m:e>
                    <m:r>
                      <w:rPr>
                        <w:rFonts w:ascii="Cambria Math" w:hAnsi="Cambria Math" w:cs="Times New Roman"/>
                        <w:sz w:val="22"/>
                        <w:szCs w:val="22"/>
                      </w:rPr>
                      <m:t>x</m:t>
                    </m:r>
                    <m:r>
                      <m:rPr>
                        <m:sty m:val="p"/>
                      </m:rPr>
                      <w:rPr>
                        <w:rFonts w:ascii="Cambria Math" w:hAnsi="Cambria Math" w:cs="Times New Roman"/>
                        <w:sz w:val="22"/>
                        <w:szCs w:val="22"/>
                      </w:rPr>
                      <m:t>&lt;</m:t>
                    </m:r>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r>
                      <m:rPr>
                        <m:sty m:val="p"/>
                      </m:rPr>
                      <w:rPr>
                        <w:rFonts w:ascii="Cambria Math" w:hAnsi="Cambria Math" w:cs="Times New Roman"/>
                        <w:sz w:val="22"/>
                        <w:szCs w:val="22"/>
                      </w:rPr>
                      <m:t>.</m:t>
                    </m:r>
                  </m:e>
                </m:mr>
              </m:m>
            </m:e>
          </m:d>
        </m:oMath>
      </m:oMathPara>
    </w:p>
    <w:p w14:paraId="05DCA0BD" w14:textId="77777777" w:rsidR="00427A24" w:rsidRPr="001A556C" w:rsidRDefault="0000000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i/>
          <w:iCs/>
          <w:sz w:val="22"/>
          <w:szCs w:val="22"/>
        </w:rPr>
        <w:t>Proof.</w:t>
      </w:r>
      <w:r w:rsidRPr="001A556C">
        <w:rPr>
          <w:rFonts w:ascii="Times New Roman" w:hAnsi="Times New Roman" w:cs="Times New Roman"/>
          <w:sz w:val="22"/>
          <w:szCs w:val="22"/>
        </w:rPr>
        <w:t xml:space="preserve"> Let </w:t>
      </w:r>
      <m:oMath>
        <m:r>
          <w:rPr>
            <w:rFonts w:ascii="Cambria Math" w:hAnsi="Cambria Math" w:cs="Times New Roman"/>
            <w:sz w:val="22"/>
            <w:szCs w:val="22"/>
          </w:rPr>
          <m:t>V</m:t>
        </m:r>
      </m:oMath>
      <w:r w:rsidRPr="001A556C">
        <w:rPr>
          <w:rFonts w:ascii="Times New Roman" w:hAnsi="Times New Roman" w:cs="Times New Roman"/>
          <w:sz w:val="22"/>
          <w:szCs w:val="22"/>
        </w:rPr>
        <w:t xml:space="preserve"> denote the optimal value function and consider the value-iteration operator </w:t>
      </w:r>
      <m:oMath>
        <m:r>
          <m:rPr>
            <m:scr m:val="script"/>
            <m:sty m:val="p"/>
          </m:rPr>
          <w:rPr>
            <w:rFonts w:ascii="Cambria Math" w:hAnsi="Cambria Math" w:cs="Times New Roman"/>
            <w:sz w:val="22"/>
            <w:szCs w:val="22"/>
          </w:rPr>
          <m:t>T</m:t>
        </m:r>
      </m:oMath>
      <w:r w:rsidRPr="001A556C">
        <w:rPr>
          <w:rFonts w:ascii="Times New Roman" w:hAnsi="Times New Roman" w:cs="Times New Roman"/>
          <w:sz w:val="22"/>
          <w:szCs w:val="22"/>
        </w:rPr>
        <w:t xml:space="preserve">. Under (A1) and (A2), </w:t>
      </w:r>
      <m:oMath>
        <m:r>
          <m:rPr>
            <m:scr m:val="script"/>
            <m:sty m:val="p"/>
          </m:rPr>
          <w:rPr>
            <w:rFonts w:ascii="Cambria Math" w:hAnsi="Cambria Math" w:cs="Times New Roman"/>
            <w:sz w:val="22"/>
            <w:szCs w:val="22"/>
          </w:rPr>
          <m:t>T</m:t>
        </m:r>
      </m:oMath>
      <w:r w:rsidRPr="001A556C">
        <w:rPr>
          <w:rFonts w:ascii="Times New Roman" w:hAnsi="Times New Roman" w:cs="Times New Roman"/>
          <w:sz w:val="22"/>
          <w:szCs w:val="22"/>
        </w:rPr>
        <w:t xml:space="preserve"> maps nondecreasing functions to nondecreasing functions: if </w:t>
      </w:r>
      <m:oMath>
        <m:r>
          <w:rPr>
            <w:rFonts w:ascii="Cambria Math" w:hAnsi="Cambria Math" w:cs="Times New Roman"/>
            <w:sz w:val="22"/>
            <w:szCs w:val="22"/>
          </w:rPr>
          <m:t>V</m:t>
        </m:r>
      </m:oMath>
      <w:r w:rsidRPr="001A556C">
        <w:rPr>
          <w:rFonts w:ascii="Times New Roman" w:hAnsi="Times New Roman" w:cs="Times New Roman"/>
          <w:sz w:val="22"/>
          <w:szCs w:val="22"/>
        </w:rPr>
        <w:t xml:space="preserve"> is nondecreasing then </w:t>
      </w:r>
      <m:oMath>
        <m:r>
          <w:rPr>
            <w:rFonts w:ascii="Cambria Math" w:hAnsi="Cambria Math" w:cs="Times New Roman"/>
            <w:sz w:val="22"/>
            <w:szCs w:val="22"/>
          </w:rPr>
          <m:t>x</m:t>
        </m:r>
        <m:r>
          <m:rPr>
            <m:sty m:val="p"/>
          </m:rPr>
          <w:rPr>
            <w:rFonts w:ascii="Cambria Math" w:hAnsi="Cambria Math" w:cs="Times New Roman"/>
            <w:sz w:val="22"/>
            <w:szCs w:val="22"/>
          </w:rPr>
          <m:t>↦∫</m:t>
        </m:r>
        <m:r>
          <w:rPr>
            <w:rFonts w:ascii="Cambria Math" w:hAnsi="Cambria Math" w:cs="Times New Roman"/>
            <w:sz w:val="22"/>
            <w:szCs w:val="22"/>
          </w:rPr>
          <m:t>V dP</m:t>
        </m:r>
        <m:d>
          <m:dPr>
            <m:ctrlPr>
              <w:rPr>
                <w:rFonts w:ascii="Cambria Math" w:hAnsi="Cambria Math" w:cs="Times New Roman"/>
                <w:sz w:val="22"/>
                <w:szCs w:val="22"/>
              </w:rPr>
            </m:ctrlPr>
          </m:dPr>
          <m:e>
            <m:r>
              <m:rPr>
                <m:sty m:val="p"/>
              </m:rPr>
              <w:rPr>
                <w:rFonts w:ascii="Cambria Math" w:hAnsi="Cambria Math" w:cs="Times New Roman"/>
                <w:sz w:val="22"/>
                <w:szCs w:val="22"/>
              </w:rPr>
              <m:t>⋅∣</m:t>
            </m:r>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keep</m:t>
            </m:r>
          </m:e>
        </m:d>
      </m:oMath>
      <w:r w:rsidRPr="001A556C">
        <w:rPr>
          <w:rFonts w:ascii="Times New Roman" w:hAnsi="Times New Roman" w:cs="Times New Roman"/>
          <w:sz w:val="22"/>
          <w:szCs w:val="22"/>
        </w:rPr>
        <w:t xml:space="preserve"> is nondecreasing by stochastic monotonicity, and adding the nondecreasing </w:t>
      </w:r>
      <m:oMath>
        <m:r>
          <w:rPr>
            <w:rFonts w:ascii="Cambria Math" w:hAnsi="Cambria Math" w:cs="Times New Roman"/>
            <w:sz w:val="22"/>
            <w:szCs w:val="22"/>
          </w:rPr>
          <m:t>g</m:t>
        </m:r>
      </m:oMath>
      <w:r w:rsidRPr="001A556C">
        <w:rPr>
          <w:rFonts w:ascii="Times New Roman" w:hAnsi="Times New Roman" w:cs="Times New Roman"/>
          <w:sz w:val="22"/>
          <w:szCs w:val="22"/>
        </w:rPr>
        <w:t xml:space="preserve"> preserves </w:t>
      </w:r>
      <w:r w:rsidRPr="001A556C">
        <w:rPr>
          <w:rFonts w:ascii="Times New Roman" w:hAnsi="Times New Roman" w:cs="Times New Roman"/>
          <w:sz w:val="22"/>
          <w:szCs w:val="22"/>
        </w:rPr>
        <w:lastRenderedPageBreak/>
        <w:t xml:space="preserve">the property; the minimum with a constant preserves it as well. Since the space of bounded nondecreasing functions on </w:t>
      </w:r>
      <m:oMath>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is closed under uniform convergence and </w:t>
      </w:r>
      <m:oMath>
        <m:r>
          <m:rPr>
            <m:scr m:val="script"/>
            <m:sty m:val="p"/>
          </m:rPr>
          <w:rPr>
            <w:rFonts w:ascii="Cambria Math" w:hAnsi="Cambria Math" w:cs="Times New Roman"/>
            <w:sz w:val="22"/>
            <w:szCs w:val="22"/>
          </w:rPr>
          <m:t>T</m:t>
        </m:r>
      </m:oMath>
      <w:r w:rsidRPr="001A556C">
        <w:rPr>
          <w:rFonts w:ascii="Times New Roman" w:hAnsi="Times New Roman" w:cs="Times New Roman"/>
          <w:sz w:val="22"/>
          <w:szCs w:val="22"/>
        </w:rPr>
        <w:t xml:space="preserve"> is a contraction, the fixed point </w:t>
      </w:r>
      <m:oMath>
        <m:r>
          <w:rPr>
            <w:rFonts w:ascii="Cambria Math" w:hAnsi="Cambria Math" w:cs="Times New Roman"/>
            <w:sz w:val="22"/>
            <w:szCs w:val="22"/>
          </w:rPr>
          <m:t>V</m:t>
        </m:r>
      </m:oMath>
      <w:r w:rsidRPr="001A556C">
        <w:rPr>
          <w:rFonts w:ascii="Times New Roman" w:hAnsi="Times New Roman" w:cs="Times New Roman"/>
          <w:sz w:val="22"/>
          <w:szCs w:val="22"/>
        </w:rPr>
        <w:t xml:space="preserve"> is nondecreasing. Now define </w:t>
      </w:r>
      <m:oMath>
        <m:r>
          <w:rPr>
            <w:rFonts w:ascii="Cambria Math" w:hAnsi="Cambria Math" w:cs="Times New Roman"/>
            <w:sz w:val="22"/>
            <w:szCs w:val="22"/>
          </w:rPr>
          <m:t>Ξ</m:t>
        </m:r>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r>
          <w:rPr>
            <w:rFonts w:ascii="Cambria Math" w:hAnsi="Cambria Math" w:cs="Times New Roman"/>
            <w:sz w:val="22"/>
            <w:szCs w:val="22"/>
          </w:rPr>
          <m:t>Q</m:t>
        </m:r>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keep</m:t>
            </m:r>
          </m:e>
        </m:d>
        <m:r>
          <m:rPr>
            <m:sty m:val="p"/>
          </m:rPr>
          <w:rPr>
            <w:rFonts w:ascii="Cambria Math" w:hAnsi="Cambria Math" w:cs="Times New Roman"/>
            <w:sz w:val="22"/>
            <w:szCs w:val="22"/>
          </w:rPr>
          <m:t>-</m:t>
        </m:r>
        <m:r>
          <w:rPr>
            <w:rFonts w:ascii="Cambria Math" w:hAnsi="Cambria Math" w:cs="Times New Roman"/>
            <w:sz w:val="22"/>
            <w:szCs w:val="22"/>
          </w:rPr>
          <m:t>Q</m:t>
        </m:r>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retrain</m:t>
            </m:r>
          </m:e>
        </m:d>
      </m:oMath>
      <w:r w:rsidRPr="001A556C">
        <w:rPr>
          <w:rFonts w:ascii="Times New Roman" w:hAnsi="Times New Roman" w:cs="Times New Roman"/>
          <w:sz w:val="22"/>
          <w:szCs w:val="22"/>
        </w:rPr>
        <w:t xml:space="preserve">. By (A3), </w:t>
      </w:r>
      <m:oMath>
        <m:r>
          <w:rPr>
            <w:rFonts w:ascii="Cambria Math" w:hAnsi="Cambria Math" w:cs="Times New Roman"/>
            <w:sz w:val="22"/>
            <w:szCs w:val="22"/>
          </w:rPr>
          <m:t>Q</m:t>
        </m:r>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retrain</m:t>
            </m:r>
          </m:e>
        </m:d>
        <m:r>
          <m:rPr>
            <m:sty m:val="p"/>
          </m:rPr>
          <w:rPr>
            <w:rFonts w:ascii="Cambria Math" w:hAnsi="Cambria Math" w:cs="Times New Roman"/>
            <w:sz w:val="22"/>
            <w:szCs w:val="22"/>
          </w:rPr>
          <m:t>=</m:t>
        </m:r>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β </m:t>
        </m:r>
        <m:r>
          <m:rPr>
            <m:scr m:val="double-struck"/>
            <m:sty m:val="p"/>
          </m:rPr>
          <w:rPr>
            <w:rFonts w:ascii="Cambria Math" w:hAnsi="Cambria Math" w:cs="Times New Roman"/>
            <w:sz w:val="22"/>
            <w:szCs w:val="22"/>
          </w:rPr>
          <m:t>E</m:t>
        </m:r>
        <m:d>
          <m:dPr>
            <m:begChr m:val="["/>
            <m:endChr m:val="]"/>
            <m:ctrlPr>
              <w:rPr>
                <w:rFonts w:ascii="Cambria Math" w:hAnsi="Cambria Math" w:cs="Times New Roman"/>
                <w:sz w:val="22"/>
                <w:szCs w:val="22"/>
              </w:rPr>
            </m:ctrlPr>
          </m:dPr>
          <m:e>
            <m:r>
              <w:rPr>
                <w:rFonts w:ascii="Cambria Math" w:hAnsi="Cambria Math" w:cs="Times New Roman"/>
                <w:sz w:val="22"/>
                <w:szCs w:val="22"/>
              </w:rPr>
              <m:t>V</m:t>
            </m:r>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e>
            </m:d>
          </m:e>
        </m:d>
      </m:oMath>
      <w:r w:rsidRPr="001A556C">
        <w:rPr>
          <w:rFonts w:ascii="Times New Roman" w:hAnsi="Times New Roman" w:cs="Times New Roman"/>
          <w:sz w:val="22"/>
          <w:szCs w:val="22"/>
        </w:rPr>
        <w:t xml:space="preserve"> is constant in </w:t>
      </w:r>
      <m:oMath>
        <m:r>
          <w:rPr>
            <w:rFonts w:ascii="Cambria Math" w:hAnsi="Cambria Math" w:cs="Times New Roman"/>
            <w:sz w:val="22"/>
            <w:szCs w:val="22"/>
          </w:rPr>
          <m:t>x</m:t>
        </m:r>
      </m:oMath>
      <w:r w:rsidRPr="001A556C">
        <w:rPr>
          <w:rFonts w:ascii="Times New Roman" w:hAnsi="Times New Roman" w:cs="Times New Roman"/>
          <w:sz w:val="22"/>
          <w:szCs w:val="22"/>
        </w:rPr>
        <w:t xml:space="preserve">, whereas </w:t>
      </w:r>
      <m:oMath>
        <m:r>
          <w:rPr>
            <w:rFonts w:ascii="Cambria Math" w:hAnsi="Cambria Math" w:cs="Times New Roman"/>
            <w:sz w:val="22"/>
            <w:szCs w:val="22"/>
          </w:rPr>
          <m:t>Q</m:t>
        </m:r>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keep</m:t>
            </m:r>
          </m:e>
        </m:d>
        <m:r>
          <m:rPr>
            <m:sty m:val="p"/>
          </m:rPr>
          <w:rPr>
            <w:rFonts w:ascii="Cambria Math" w:hAnsi="Cambria Math" w:cs="Times New Roman"/>
            <w:sz w:val="22"/>
            <w:szCs w:val="22"/>
          </w:rPr>
          <m:t>=</m:t>
        </m:r>
        <m:r>
          <w:rPr>
            <w:rFonts w:ascii="Cambria Math" w:hAnsi="Cambria Math" w:cs="Times New Roman"/>
            <w:sz w:val="22"/>
            <w:szCs w:val="22"/>
          </w:rPr>
          <m:t>g</m:t>
        </m:r>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r>
          <w:rPr>
            <w:rFonts w:ascii="Cambria Math" w:hAnsi="Cambria Math" w:cs="Times New Roman"/>
            <w:sz w:val="22"/>
            <w:szCs w:val="22"/>
          </w:rPr>
          <m:t>β</m:t>
        </m:r>
        <m:r>
          <m:rPr>
            <m:sty m:val="p"/>
          </m:rPr>
          <w:rPr>
            <w:rFonts w:ascii="Cambria Math" w:hAnsi="Cambria Math" w:cs="Times New Roman"/>
            <w:sz w:val="22"/>
            <w:szCs w:val="22"/>
          </w:rPr>
          <m:t>∫</m:t>
        </m:r>
        <m:r>
          <w:rPr>
            <w:rFonts w:ascii="Cambria Math" w:hAnsi="Cambria Math" w:cs="Times New Roman"/>
            <w:sz w:val="22"/>
            <w:szCs w:val="22"/>
          </w:rPr>
          <m:t>V dP</m:t>
        </m:r>
        <m:d>
          <m:dPr>
            <m:ctrlPr>
              <w:rPr>
                <w:rFonts w:ascii="Cambria Math" w:hAnsi="Cambria Math" w:cs="Times New Roman"/>
                <w:sz w:val="22"/>
                <w:szCs w:val="22"/>
              </w:rPr>
            </m:ctrlPr>
          </m:dPr>
          <m:e>
            <m:r>
              <m:rPr>
                <m:sty m:val="p"/>
              </m:rPr>
              <w:rPr>
                <w:rFonts w:ascii="Cambria Math" w:hAnsi="Cambria Math" w:cs="Times New Roman"/>
                <w:sz w:val="22"/>
                <w:szCs w:val="22"/>
              </w:rPr>
              <m:t>⋅∣</m:t>
            </m:r>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keep</m:t>
            </m:r>
          </m:e>
        </m:d>
      </m:oMath>
      <w:r w:rsidRPr="001A556C">
        <w:rPr>
          <w:rFonts w:ascii="Times New Roman" w:hAnsi="Times New Roman" w:cs="Times New Roman"/>
          <w:sz w:val="22"/>
          <w:szCs w:val="22"/>
        </w:rPr>
        <w:t xml:space="preserve"> is nondecreasing. Hence </w:t>
      </w:r>
      <m:oMath>
        <m:r>
          <w:rPr>
            <w:rFonts w:ascii="Cambria Math" w:hAnsi="Cambria Math" w:cs="Times New Roman"/>
            <w:sz w:val="22"/>
            <w:szCs w:val="22"/>
          </w:rPr>
          <m:t>Ξ</m:t>
        </m:r>
      </m:oMath>
      <w:r w:rsidRPr="001A556C">
        <w:rPr>
          <w:rFonts w:ascii="Times New Roman" w:hAnsi="Times New Roman" w:cs="Times New Roman"/>
          <w:sz w:val="22"/>
          <w:szCs w:val="22"/>
        </w:rPr>
        <w:t xml:space="preserve"> is nondecreasing and crosses zero at most once;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r>
          <m:rPr>
            <m:sty m:val="p"/>
          </m:rPr>
          <w:rPr>
            <w:rFonts w:ascii="Cambria Math" w:hAnsi="Cambria Math" w:cs="Times New Roman"/>
            <w:sz w:val="22"/>
            <w:szCs w:val="22"/>
          </w:rPr>
          <m:t>=inf{</m:t>
        </m:r>
        <m:r>
          <w:rPr>
            <w:rFonts w:ascii="Cambria Math" w:hAnsi="Cambria Math" w:cs="Times New Roman"/>
            <w:sz w:val="22"/>
            <w:szCs w:val="22"/>
          </w:rPr>
          <m:t>x</m:t>
        </m:r>
        <m:r>
          <m:rPr>
            <m:sty m:val="p"/>
          </m:rPr>
          <w:rPr>
            <w:rFonts w:ascii="Cambria Math" w:hAnsi="Cambria Math" w:cs="Times New Roman"/>
            <w:sz w:val="22"/>
            <w:szCs w:val="22"/>
          </w:rPr>
          <m:t>:</m:t>
        </m:r>
        <m:r>
          <w:rPr>
            <w:rFonts w:ascii="Cambria Math" w:hAnsi="Cambria Math" w:cs="Times New Roman"/>
            <w:sz w:val="22"/>
            <w:szCs w:val="22"/>
          </w:rPr>
          <m:t>Ξ</m:t>
        </m:r>
        <m:d>
          <m:dPr>
            <m:ctrlPr>
              <w:rPr>
                <w:rFonts w:ascii="Cambria Math" w:hAnsi="Cambria Math" w:cs="Times New Roman"/>
                <w:sz w:val="22"/>
                <w:szCs w:val="22"/>
              </w:rPr>
            </m:ctrlPr>
          </m:dPr>
          <m:e>
            <m:r>
              <w:rPr>
                <w:rFonts w:ascii="Cambria Math" w:hAnsi="Cambria Math" w:cs="Times New Roman"/>
                <w:sz w:val="22"/>
                <w:szCs w:val="22"/>
              </w:rPr>
              <m:t>x</m:t>
            </m:r>
          </m:e>
        </m:d>
        <m:r>
          <m:rPr>
            <m:sty m:val="p"/>
          </m:rPr>
          <w:rPr>
            <w:rFonts w:ascii="Cambria Math" w:hAnsi="Cambria Math" w:cs="Times New Roman"/>
            <w:sz w:val="22"/>
            <w:szCs w:val="22"/>
          </w:rPr>
          <m:t>≥</m:t>
        </m:r>
        <m:r>
          <w:rPr>
            <w:rFonts w:ascii="Cambria Math" w:hAnsi="Cambria Math" w:cs="Times New Roman"/>
            <w:sz w:val="22"/>
            <w:szCs w:val="22"/>
          </w:rPr>
          <m:t>0</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delivers the stated form. Monotonicity conditions of this type are standard [25]. </w:t>
      </w:r>
      <m:oMath>
        <m:r>
          <m:rPr>
            <m:sty m:val="p"/>
          </m:rPr>
          <w:rPr>
            <w:rFonts w:ascii="Cambria Math" w:hAnsi="Cambria Math" w:cs="Times New Roman"/>
            <w:sz w:val="22"/>
            <w:szCs w:val="22"/>
          </w:rPr>
          <m:t>▫</m:t>
        </m:r>
      </m:oMath>
    </w:p>
    <w:p w14:paraId="05DCA0BE" w14:textId="18D17A10" w:rsidR="00427A24" w:rsidRPr="001A556C" w:rsidRDefault="00000000" w:rsidP="008963F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Assumption (A1) holds by construction of </w:t>
      </w:r>
      <m:oMath>
        <m:r>
          <w:rPr>
            <w:rFonts w:ascii="Cambria Math" w:hAnsi="Cambria Math" w:cs="Times New Roman"/>
            <w:sz w:val="22"/>
            <w:szCs w:val="22"/>
          </w:rPr>
          <m:t>g</m:t>
        </m:r>
      </m:oMath>
      <w:r w:rsidRPr="001A556C">
        <w:rPr>
          <w:rFonts w:ascii="Times New Roman" w:hAnsi="Times New Roman" w:cs="Times New Roman"/>
          <w:sz w:val="22"/>
          <w:szCs w:val="22"/>
        </w:rPr>
        <w:t xml:space="preserve">; (A2) holds because </w:t>
      </w:r>
      <m:oMath>
        <m:sSub>
          <m:sSubPr>
            <m:ctrlPr>
              <w:rPr>
                <w:rFonts w:ascii="Cambria Math" w:hAnsi="Cambria Math" w:cs="Times New Roman"/>
                <w:sz w:val="22"/>
                <w:szCs w:val="22"/>
              </w:rPr>
            </m:ctrlPr>
          </m:sSubPr>
          <m:e>
            <m:r>
              <w:rPr>
                <w:rFonts w:ascii="Cambria Math" w:hAnsi="Cambria Math" w:cs="Times New Roman"/>
                <w:sz w:val="22"/>
                <w:szCs w:val="22"/>
              </w:rPr>
              <m:t>A</m:t>
            </m:r>
          </m:e>
          <m:sub>
            <m:r>
              <w:rPr>
                <w:rFonts w:ascii="Cambria Math" w:hAnsi="Cambria Math" w:cs="Times New Roman"/>
                <w:sz w:val="22"/>
                <w:szCs w:val="22"/>
              </w:rPr>
              <m:t>t</m:t>
            </m:r>
          </m:sub>
        </m:sSub>
      </m:oMath>
      <w:r w:rsidRPr="001A556C">
        <w:rPr>
          <w:rFonts w:ascii="Times New Roman" w:hAnsi="Times New Roman" w:cs="Times New Roman"/>
          <w:sz w:val="22"/>
          <w:szCs w:val="22"/>
        </w:rPr>
        <w:t xml:space="preserve"> is an accumulator with nonnegative increments, so a higher current aging level stochastically dominates a lower one under identical future stress; (A3) holds because retraining resets both the model and the reference window. Assumption (A2) is violated in exactly one of our regimes</w:t>
      </w:r>
      <w:r w:rsidR="008963F7" w:rsidRPr="001A556C">
        <w:rPr>
          <w:rFonts w:ascii="Times New Roman" w:hAnsi="Times New Roman" w:cs="Times New Roman"/>
          <w:sz w:val="22"/>
          <w:szCs w:val="22"/>
        </w:rPr>
        <w:t xml:space="preserve"> </w:t>
      </w:r>
      <w:r w:rsidRPr="001A556C">
        <w:rPr>
          <w:rFonts w:ascii="Times New Roman" w:hAnsi="Times New Roman" w:cs="Times New Roman"/>
          <w:sz w:val="22"/>
          <w:szCs w:val="22"/>
        </w:rPr>
        <w:t xml:space="preserve">recurring drift, where a high aging level may precede a </w:t>
      </w:r>
      <w:r w:rsidRPr="001A556C">
        <w:rPr>
          <w:rFonts w:ascii="Times New Roman" w:hAnsi="Times New Roman" w:cs="Times New Roman"/>
          <w:i/>
          <w:iCs/>
          <w:sz w:val="22"/>
          <w:szCs w:val="22"/>
        </w:rPr>
        <w:t>return</w:t>
      </w:r>
      <w:r w:rsidRPr="001A556C">
        <w:rPr>
          <w:rFonts w:ascii="Times New Roman" w:hAnsi="Times New Roman" w:cs="Times New Roman"/>
          <w:sz w:val="22"/>
          <w:szCs w:val="22"/>
        </w:rPr>
        <w:t xml:space="preserve"> to the training environment and Section 8.5 shows that this is precisely where every threshold policy underperforms the oracle.</w:t>
      </w:r>
    </w:p>
    <w:p w14:paraId="05DCA0BF" w14:textId="77777777" w:rsidR="00427A24" w:rsidRPr="001A556C" w:rsidRDefault="00000000">
      <w:pPr>
        <w:pStyle w:val="Heading3"/>
        <w:rPr>
          <w:rFonts w:ascii="Times New Roman" w:hAnsi="Times New Roman" w:cs="Times New Roman"/>
          <w:color w:val="auto"/>
          <w:sz w:val="22"/>
          <w:szCs w:val="22"/>
        </w:rPr>
      </w:pPr>
      <w:bookmarkStart w:id="29" w:name="the-inventory-analogy"/>
      <w:bookmarkEnd w:id="28"/>
      <w:r w:rsidRPr="001A556C">
        <w:rPr>
          <w:rFonts w:ascii="Times New Roman" w:hAnsi="Times New Roman" w:cs="Times New Roman"/>
          <w:color w:val="auto"/>
          <w:sz w:val="22"/>
          <w:szCs w:val="22"/>
        </w:rPr>
        <w:t>6.3 The inventory analogy</w:t>
      </w:r>
    </w:p>
    <w:p w14:paraId="05DCA0C0" w14:textId="030C3434" w:rsidR="00427A24" w:rsidRPr="001A556C" w:rsidRDefault="0000000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Theorem 1 is structurally the replenishment result of stochastic inventory theory. A deployed model is an asset whose value depreciates under stochastic demand here, distributional stress and which is restored at a fixed setup cost </w:t>
      </w:r>
      <m:oMath>
        <m:r>
          <w:rPr>
            <w:rFonts w:ascii="Cambria Math" w:hAnsi="Cambria Math" w:cs="Times New Roman"/>
            <w:sz w:val="22"/>
            <w:szCs w:val="22"/>
          </w:rPr>
          <m:t>K</m:t>
        </m:r>
      </m:oMath>
      <w:r w:rsidRPr="001A556C">
        <w:rPr>
          <w:rFonts w:ascii="Times New Roman" w:hAnsi="Times New Roman" w:cs="Times New Roman"/>
          <w:sz w:val="22"/>
          <w:szCs w:val="22"/>
        </w:rPr>
        <w:t xml:space="preserve">. The control limit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oMath>
      <w:r w:rsidRPr="001A556C">
        <w:rPr>
          <w:rFonts w:ascii="Times New Roman" w:hAnsi="Times New Roman" w:cs="Times New Roman"/>
          <w:sz w:val="22"/>
          <w:szCs w:val="22"/>
        </w:rPr>
        <w:t xml:space="preserve"> plays the role of the reorder point </w:t>
      </w:r>
      <m:oMath>
        <m:r>
          <w:rPr>
            <w:rFonts w:ascii="Cambria Math" w:hAnsi="Cambria Math" w:cs="Times New Roman"/>
            <w:sz w:val="22"/>
            <w:szCs w:val="22"/>
          </w:rPr>
          <m:t>s</m:t>
        </m:r>
      </m:oMath>
      <w:r w:rsidRPr="001A556C">
        <w:rPr>
          <w:rFonts w:ascii="Times New Roman" w:hAnsi="Times New Roman" w:cs="Times New Roman"/>
          <w:sz w:val="22"/>
          <w:szCs w:val="22"/>
        </w:rPr>
        <w:t xml:space="preserve">; the post-retraining reset plays the role of the order-up-to level </w:t>
      </w:r>
      <m:oMath>
        <m:r>
          <w:rPr>
            <w:rFonts w:ascii="Cambria Math" w:hAnsi="Cambria Math" w:cs="Times New Roman"/>
            <w:sz w:val="22"/>
            <w:szCs w:val="22"/>
          </w:rPr>
          <m:t>S</m:t>
        </m:r>
      </m:oMath>
      <w:r w:rsidRPr="001A556C">
        <w:rPr>
          <w:rFonts w:ascii="Times New Roman" w:hAnsi="Times New Roman" w:cs="Times New Roman"/>
          <w:sz w:val="22"/>
          <w:szCs w:val="22"/>
        </w:rPr>
        <w:t xml:space="preserve">. This is not merely an analogy of form: the comparative statics transfer. As </w:t>
      </w:r>
      <m:oMath>
        <m:r>
          <w:rPr>
            <w:rFonts w:ascii="Cambria Math" w:hAnsi="Cambria Math" w:cs="Times New Roman"/>
            <w:sz w:val="22"/>
            <w:szCs w:val="22"/>
          </w:rPr>
          <m:t>K</m:t>
        </m:r>
      </m:oMath>
      <w:r w:rsidRPr="001A556C">
        <w:rPr>
          <w:rFonts w:ascii="Times New Roman" w:hAnsi="Times New Roman" w:cs="Times New Roman"/>
          <w:sz w:val="22"/>
          <w:szCs w:val="22"/>
        </w:rPr>
        <w:t xml:space="preserve"> increases the control limit rises, and as the cost asymmetry </w:t>
      </w:r>
      <m:oMath>
        <m:r>
          <w:rPr>
            <w:rFonts w:ascii="Cambria Math" w:hAnsi="Cambria Math" w:cs="Times New Roman"/>
            <w:sz w:val="22"/>
            <w:szCs w:val="22"/>
          </w:rPr>
          <m:t>γ</m:t>
        </m:r>
      </m:oMath>
      <w:r w:rsidRPr="001A556C">
        <w:rPr>
          <w:rFonts w:ascii="Times New Roman" w:hAnsi="Times New Roman" w:cs="Times New Roman"/>
          <w:sz w:val="22"/>
          <w:szCs w:val="22"/>
        </w:rPr>
        <w:t xml:space="preserve"> increases the effective stage cost steepens and the limit falls. The mature apparatus developed for replenishment under uncertainty and cost non-stationarity [33, 35, 36] is therefore directly available for model lifecycle management, which appears to be an unexploited connection.</w:t>
      </w:r>
    </w:p>
    <w:p w14:paraId="05DCA0C1" w14:textId="77777777" w:rsidR="00427A24" w:rsidRPr="001A556C" w:rsidRDefault="00000000" w:rsidP="008963F7">
      <w:pPr>
        <w:pStyle w:val="Heading3"/>
        <w:spacing w:line="360" w:lineRule="auto"/>
        <w:jc w:val="both"/>
        <w:rPr>
          <w:rFonts w:ascii="Times New Roman" w:hAnsi="Times New Roman" w:cs="Times New Roman"/>
          <w:color w:val="auto"/>
          <w:sz w:val="22"/>
          <w:szCs w:val="22"/>
        </w:rPr>
      </w:pPr>
      <w:bookmarkStart w:id="30" w:name="dwell-time"/>
      <w:bookmarkEnd w:id="29"/>
      <w:r w:rsidRPr="001A556C">
        <w:rPr>
          <w:rFonts w:ascii="Times New Roman" w:hAnsi="Times New Roman" w:cs="Times New Roman"/>
          <w:color w:val="auto"/>
          <w:sz w:val="22"/>
          <w:szCs w:val="22"/>
        </w:rPr>
        <w:t>6.4 Dwell time</w:t>
      </w:r>
    </w:p>
    <w:p w14:paraId="05DCA0C2" w14:textId="77777777" w:rsidR="00427A24" w:rsidRPr="001A556C" w:rsidRDefault="0000000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Pure threshold policies retrain repeatedly when the aging signal oscillates near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oMath>
      <w:r w:rsidRPr="001A556C">
        <w:rPr>
          <w:rFonts w:ascii="Times New Roman" w:hAnsi="Times New Roman" w:cs="Times New Roman"/>
          <w:sz w:val="22"/>
          <w:szCs w:val="22"/>
        </w:rPr>
        <w:t xml:space="preserve">. We therefore augment the policy with a </w:t>
      </w:r>
      <w:r w:rsidRPr="001A556C">
        <w:rPr>
          <w:rFonts w:ascii="Times New Roman" w:hAnsi="Times New Roman" w:cs="Times New Roman"/>
          <w:b/>
          <w:bCs/>
          <w:sz w:val="22"/>
          <w:szCs w:val="22"/>
        </w:rPr>
        <w:t>minimum re-fit interval</w:t>
      </w:r>
      <w:r w:rsidRPr="001A556C">
        <w:rPr>
          <w:rFonts w:ascii="Times New Roman" w:hAnsi="Times New Roman" w:cs="Times New Roman"/>
          <w:sz w:val="22"/>
          <w:szCs w:val="22"/>
        </w:rPr>
        <w:t xml:space="preserve"> </w:t>
      </w:r>
      <m:oMath>
        <m:r>
          <w:rPr>
            <w:rFonts w:ascii="Cambria Math" w:hAnsi="Cambria Math" w:cs="Times New Roman"/>
            <w:sz w:val="22"/>
            <w:szCs w:val="22"/>
          </w:rPr>
          <m:t>D</m:t>
        </m:r>
      </m:oMath>
      <w:r w:rsidRPr="001A556C">
        <w:rPr>
          <w:rFonts w:ascii="Times New Roman" w:hAnsi="Times New Roman" w:cs="Times New Roman"/>
          <w:sz w:val="22"/>
          <w:szCs w:val="22"/>
        </w:rPr>
        <w:t xml:space="preserve">: retraining is suppressed if fewer than </w:t>
      </w:r>
      <m:oMath>
        <m:r>
          <w:rPr>
            <w:rFonts w:ascii="Cambria Math" w:hAnsi="Cambria Math" w:cs="Times New Roman"/>
            <w:sz w:val="22"/>
            <w:szCs w:val="22"/>
          </w:rPr>
          <m:t>D</m:t>
        </m:r>
      </m:oMath>
      <w:r w:rsidRPr="001A556C">
        <w:rPr>
          <w:rFonts w:ascii="Times New Roman" w:hAnsi="Times New Roman" w:cs="Times New Roman"/>
          <w:sz w:val="22"/>
          <w:szCs w:val="22"/>
        </w:rPr>
        <w:t xml:space="preserve"> batches have elapsed since the last refit. In the augmented state </w:t>
      </w:r>
      <m:oMath>
        <m:d>
          <m:dPr>
            <m:ctrlPr>
              <w:rPr>
                <w:rFonts w:ascii="Cambria Math" w:hAnsi="Cambria Math" w:cs="Times New Roman"/>
                <w:sz w:val="22"/>
                <w:szCs w:val="22"/>
              </w:rPr>
            </m:ctrlPr>
          </m:dPr>
          <m:e>
            <m:r>
              <w:rPr>
                <w:rFonts w:ascii="Cambria Math" w:hAnsi="Cambria Math" w:cs="Times New Roman"/>
                <w:sz w:val="22"/>
                <w:szCs w:val="22"/>
              </w:rPr>
              <m:t>x</m:t>
            </m:r>
            <m:r>
              <m:rPr>
                <m:sty m:val="p"/>
              </m:rPr>
              <w:rPr>
                <w:rFonts w:ascii="Cambria Math" w:hAnsi="Cambria Math" w:cs="Times New Roman"/>
                <w:sz w:val="22"/>
                <w:szCs w:val="22"/>
              </w:rPr>
              <m:t>,</m:t>
            </m:r>
            <m:r>
              <m:rPr>
                <m:nor/>
              </m:rPr>
              <w:rPr>
                <w:rFonts w:ascii="Times New Roman" w:hAnsi="Times New Roman" w:cs="Times New Roman"/>
                <w:sz w:val="22"/>
                <w:szCs w:val="22"/>
              </w:rPr>
              <m:t>time since refit</m:t>
            </m:r>
          </m:e>
        </m:d>
      </m:oMath>
      <w:r w:rsidRPr="001A556C">
        <w:rPr>
          <w:rFonts w:ascii="Times New Roman" w:hAnsi="Times New Roman" w:cs="Times New Roman"/>
          <w:sz w:val="22"/>
          <w:szCs w:val="22"/>
        </w:rPr>
        <w:t xml:space="preserve"> the policy remains a control limit, and </w:t>
      </w:r>
      <m:oMath>
        <m:r>
          <w:rPr>
            <w:rFonts w:ascii="Cambria Math" w:hAnsi="Cambria Math" w:cs="Times New Roman"/>
            <w:sz w:val="22"/>
            <w:szCs w:val="22"/>
          </w:rPr>
          <m:t>D</m:t>
        </m:r>
      </m:oMath>
      <w:r w:rsidRPr="001A556C">
        <w:rPr>
          <w:rFonts w:ascii="Times New Roman" w:hAnsi="Times New Roman" w:cs="Times New Roman"/>
          <w:sz w:val="22"/>
          <w:szCs w:val="22"/>
        </w:rPr>
        <w:t xml:space="preserve"> is a decision variable optimised jointly with </w:t>
      </w:r>
      <m:oMath>
        <m:r>
          <w:rPr>
            <w:rFonts w:ascii="Cambria Math" w:hAnsi="Cambria Math" w:cs="Times New Roman"/>
            <w:sz w:val="22"/>
            <w:szCs w:val="22"/>
          </w:rPr>
          <m:t>τ</m:t>
        </m:r>
      </m:oMath>
      <w:r w:rsidRPr="001A556C">
        <w:rPr>
          <w:rFonts w:ascii="Times New Roman" w:hAnsi="Times New Roman" w:cs="Times New Roman"/>
          <w:sz w:val="22"/>
          <w:szCs w:val="22"/>
        </w:rPr>
        <w:t xml:space="preserve"> in Section 8.5.</w:t>
      </w:r>
    </w:p>
    <w:p w14:paraId="05DCA0C3" w14:textId="596CC9AE" w:rsidR="00427A24" w:rsidRPr="001A556C" w:rsidRDefault="00427A24">
      <w:pPr>
        <w:rPr>
          <w:rFonts w:ascii="Times New Roman" w:hAnsi="Times New Roman" w:cs="Times New Roman"/>
          <w:sz w:val="22"/>
          <w:szCs w:val="22"/>
        </w:rPr>
      </w:pPr>
    </w:p>
    <w:p w14:paraId="05DCA0C4" w14:textId="77777777" w:rsidR="00427A24" w:rsidRPr="001A556C" w:rsidRDefault="00000000">
      <w:pPr>
        <w:pStyle w:val="Heading2"/>
        <w:rPr>
          <w:rFonts w:ascii="Times New Roman" w:hAnsi="Times New Roman" w:cs="Times New Roman"/>
          <w:color w:val="auto"/>
          <w:sz w:val="22"/>
          <w:szCs w:val="22"/>
        </w:rPr>
      </w:pPr>
      <w:bookmarkStart w:id="31" w:name="experimental-design"/>
      <w:bookmarkEnd w:id="26"/>
      <w:bookmarkEnd w:id="30"/>
      <w:r w:rsidRPr="001A556C">
        <w:rPr>
          <w:rFonts w:ascii="Times New Roman" w:hAnsi="Times New Roman" w:cs="Times New Roman"/>
          <w:color w:val="auto"/>
          <w:sz w:val="22"/>
          <w:szCs w:val="22"/>
        </w:rPr>
        <w:t>7. Experimental Design</w:t>
      </w:r>
    </w:p>
    <w:p w14:paraId="05DCA0C5" w14:textId="77777777" w:rsidR="00427A24" w:rsidRPr="001A556C" w:rsidRDefault="00000000">
      <w:pPr>
        <w:pStyle w:val="Heading3"/>
        <w:rPr>
          <w:rFonts w:ascii="Times New Roman" w:hAnsi="Times New Roman" w:cs="Times New Roman"/>
          <w:color w:val="auto"/>
          <w:sz w:val="22"/>
          <w:szCs w:val="22"/>
        </w:rPr>
      </w:pPr>
      <w:bookmarkStart w:id="32" w:name="data-and-the-novelty-channel"/>
      <w:r w:rsidRPr="001A556C">
        <w:rPr>
          <w:rFonts w:ascii="Times New Roman" w:hAnsi="Times New Roman" w:cs="Times New Roman"/>
          <w:color w:val="auto"/>
          <w:sz w:val="22"/>
          <w:szCs w:val="22"/>
        </w:rPr>
        <w:t>7.1 Data and the novelty channel</w:t>
      </w:r>
    </w:p>
    <w:p w14:paraId="05DCA0C6" w14:textId="1B7522D8" w:rsidR="00427A24" w:rsidRPr="001A556C" w:rsidRDefault="0000000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We use NSL-KDD [18], the standard de-duplicated refinement of KDD Cup 99, comprising KDDTrain+ (125,973 flows) and KDDTest+ (22,544 flows) with 41 raw attributes. The critical design decision </w:t>
      </w:r>
      <w:r w:rsidRPr="001A556C">
        <w:rPr>
          <w:rFonts w:ascii="Times New Roman" w:hAnsi="Times New Roman" w:cs="Times New Roman"/>
          <w:sz w:val="22"/>
          <w:szCs w:val="22"/>
        </w:rPr>
        <w:lastRenderedPageBreak/>
        <w:t xml:space="preserve">concerns how drift is induced. A common practice is to reweight attack families across the stream increasing the share of Probe traffic, say, while decreasing DoS. We implemented this first and found it inadequate: because every family is represented in the training window, reweighting produces </w:t>
      </w:r>
      <w:r w:rsidRPr="001A556C">
        <w:rPr>
          <w:rFonts w:ascii="Times New Roman" w:hAnsi="Times New Roman" w:cs="Times New Roman"/>
          <w:i/>
          <w:iCs/>
          <w:sz w:val="22"/>
          <w:szCs w:val="22"/>
        </w:rPr>
        <w:t>virtual</w:t>
      </w:r>
      <w:r w:rsidRPr="001A556C">
        <w:rPr>
          <w:rFonts w:ascii="Times New Roman" w:hAnsi="Times New Roman" w:cs="Times New Roman"/>
          <w:sz w:val="22"/>
          <w:szCs w:val="22"/>
        </w:rPr>
        <w:t xml:space="preserve"> drift and the degradation is negligible (F1 falling only from 0.997 to 0.988 across our entire stream). Reporting such an experiment would substantially understate the problem.</w:t>
      </w:r>
    </w:p>
    <w:p w14:paraId="05DCA0C7" w14:textId="000AD008" w:rsidR="00427A24" w:rsidRPr="001A556C" w:rsidRDefault="00000000" w:rsidP="008963F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We therefore exploit a property of the NSL-KDD partition that is well known but rarely used for this purpose: </w:t>
      </w:r>
      <w:r w:rsidRPr="001A556C">
        <w:rPr>
          <w:rFonts w:ascii="Times New Roman" w:hAnsi="Times New Roman" w:cs="Times New Roman"/>
          <w:b/>
          <w:bCs/>
          <w:sz w:val="22"/>
          <w:szCs w:val="22"/>
        </w:rPr>
        <w:t>KDDTest+ contains 17 attack types that appear nowhere in KDDTrain</w:t>
      </w:r>
      <w:proofErr w:type="gramStart"/>
      <w:r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apache</w:t>
      </w:r>
      <w:proofErr w:type="gramEnd"/>
      <w:r w:rsidRPr="001A556C">
        <w:rPr>
          <w:rStyle w:val="VerbatimChar"/>
          <w:rFonts w:ascii="Times New Roman" w:hAnsi="Times New Roman" w:cs="Times New Roman"/>
          <w:szCs w:val="22"/>
        </w:rPr>
        <w:t>2</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httptunnel</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mailbomb</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mscan</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named</w:t>
      </w:r>
      <w:r w:rsidRPr="001A556C">
        <w:rPr>
          <w:rFonts w:ascii="Times New Roman" w:hAnsi="Times New Roman" w:cs="Times New Roman"/>
          <w:sz w:val="22"/>
          <w:szCs w:val="22"/>
        </w:rPr>
        <w:t xml:space="preserve">, </w:t>
      </w:r>
      <w:proofErr w:type="spellStart"/>
      <w:r w:rsidRPr="001A556C">
        <w:rPr>
          <w:rStyle w:val="VerbatimChar"/>
          <w:rFonts w:ascii="Times New Roman" w:hAnsi="Times New Roman" w:cs="Times New Roman"/>
          <w:szCs w:val="22"/>
        </w:rPr>
        <w:t>processtable</w:t>
      </w:r>
      <w:proofErr w:type="spellEnd"/>
      <w:r w:rsidRPr="001A556C">
        <w:rPr>
          <w:rFonts w:ascii="Times New Roman" w:hAnsi="Times New Roman" w:cs="Times New Roman"/>
          <w:sz w:val="22"/>
          <w:szCs w:val="22"/>
        </w:rPr>
        <w:t xml:space="preserve">, </w:t>
      </w:r>
      <w:proofErr w:type="spellStart"/>
      <w:r w:rsidRPr="001A556C">
        <w:rPr>
          <w:rStyle w:val="VerbatimChar"/>
          <w:rFonts w:ascii="Times New Roman" w:hAnsi="Times New Roman" w:cs="Times New Roman"/>
          <w:szCs w:val="22"/>
        </w:rPr>
        <w:t>ps</w:t>
      </w:r>
      <w:proofErr w:type="spellEnd"/>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saint</w:t>
      </w:r>
      <w:r w:rsidRPr="001A556C">
        <w:rPr>
          <w:rFonts w:ascii="Times New Roman" w:hAnsi="Times New Roman" w:cs="Times New Roman"/>
          <w:sz w:val="22"/>
          <w:szCs w:val="22"/>
        </w:rPr>
        <w:t xml:space="preserve">, </w:t>
      </w:r>
      <w:proofErr w:type="spellStart"/>
      <w:r w:rsidRPr="001A556C">
        <w:rPr>
          <w:rStyle w:val="VerbatimChar"/>
          <w:rFonts w:ascii="Times New Roman" w:hAnsi="Times New Roman" w:cs="Times New Roman"/>
          <w:szCs w:val="22"/>
        </w:rPr>
        <w:t>sendmail</w:t>
      </w:r>
      <w:proofErr w:type="spellEnd"/>
      <w:r w:rsidRPr="001A556C">
        <w:rPr>
          <w:rFonts w:ascii="Times New Roman" w:hAnsi="Times New Roman" w:cs="Times New Roman"/>
          <w:sz w:val="22"/>
          <w:szCs w:val="22"/>
        </w:rPr>
        <w:t xml:space="preserve">, </w:t>
      </w:r>
      <w:proofErr w:type="spellStart"/>
      <w:r w:rsidRPr="001A556C">
        <w:rPr>
          <w:rStyle w:val="VerbatimChar"/>
          <w:rFonts w:ascii="Times New Roman" w:hAnsi="Times New Roman" w:cs="Times New Roman"/>
          <w:szCs w:val="22"/>
        </w:rPr>
        <w:t>snmpgetattack</w:t>
      </w:r>
      <w:proofErr w:type="spellEnd"/>
      <w:r w:rsidRPr="001A556C">
        <w:rPr>
          <w:rFonts w:ascii="Times New Roman" w:hAnsi="Times New Roman" w:cs="Times New Roman"/>
          <w:sz w:val="22"/>
          <w:szCs w:val="22"/>
        </w:rPr>
        <w:t xml:space="preserve">, </w:t>
      </w:r>
      <w:proofErr w:type="spellStart"/>
      <w:r w:rsidRPr="001A556C">
        <w:rPr>
          <w:rStyle w:val="VerbatimChar"/>
          <w:rFonts w:ascii="Times New Roman" w:hAnsi="Times New Roman" w:cs="Times New Roman"/>
          <w:szCs w:val="22"/>
        </w:rPr>
        <w:t>snmpguess</w:t>
      </w:r>
      <w:proofErr w:type="spellEnd"/>
      <w:r w:rsidRPr="001A556C">
        <w:rPr>
          <w:rFonts w:ascii="Times New Roman" w:hAnsi="Times New Roman" w:cs="Times New Roman"/>
          <w:sz w:val="22"/>
          <w:szCs w:val="22"/>
        </w:rPr>
        <w:t xml:space="preserve">, </w:t>
      </w:r>
      <w:proofErr w:type="spellStart"/>
      <w:r w:rsidRPr="001A556C">
        <w:rPr>
          <w:rStyle w:val="VerbatimChar"/>
          <w:rFonts w:ascii="Times New Roman" w:hAnsi="Times New Roman" w:cs="Times New Roman"/>
          <w:szCs w:val="22"/>
        </w:rPr>
        <w:t>sqlattack</w:t>
      </w:r>
      <w:proofErr w:type="spellEnd"/>
      <w:r w:rsidRPr="001A556C">
        <w:rPr>
          <w:rFonts w:ascii="Times New Roman" w:hAnsi="Times New Roman" w:cs="Times New Roman"/>
          <w:sz w:val="22"/>
          <w:szCs w:val="22"/>
        </w:rPr>
        <w:t xml:space="preserve">, </w:t>
      </w:r>
      <w:proofErr w:type="spellStart"/>
      <w:r w:rsidRPr="001A556C">
        <w:rPr>
          <w:rStyle w:val="VerbatimChar"/>
          <w:rFonts w:ascii="Times New Roman" w:hAnsi="Times New Roman" w:cs="Times New Roman"/>
          <w:szCs w:val="22"/>
        </w:rPr>
        <w:t>udpstorm</w:t>
      </w:r>
      <w:proofErr w:type="spellEnd"/>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worm</w:t>
      </w:r>
      <w:r w:rsidRPr="001A556C">
        <w:rPr>
          <w:rFonts w:ascii="Times New Roman" w:hAnsi="Times New Roman" w:cs="Times New Roman"/>
          <w:sz w:val="22"/>
          <w:szCs w:val="22"/>
        </w:rPr>
        <w:t xml:space="preserve">, </w:t>
      </w:r>
      <w:proofErr w:type="spellStart"/>
      <w:r w:rsidRPr="001A556C">
        <w:rPr>
          <w:rStyle w:val="VerbatimChar"/>
          <w:rFonts w:ascii="Times New Roman" w:hAnsi="Times New Roman" w:cs="Times New Roman"/>
          <w:szCs w:val="22"/>
        </w:rPr>
        <w:t>xlock</w:t>
      </w:r>
      <w:proofErr w:type="spellEnd"/>
      <w:r w:rsidRPr="001A556C">
        <w:rPr>
          <w:rFonts w:ascii="Times New Roman" w:hAnsi="Times New Roman" w:cs="Times New Roman"/>
          <w:sz w:val="22"/>
          <w:szCs w:val="22"/>
        </w:rPr>
        <w:t xml:space="preserve">, </w:t>
      </w:r>
      <w:proofErr w:type="spellStart"/>
      <w:r w:rsidRPr="001A556C">
        <w:rPr>
          <w:rStyle w:val="VerbatimChar"/>
          <w:rFonts w:ascii="Times New Roman" w:hAnsi="Times New Roman" w:cs="Times New Roman"/>
          <w:szCs w:val="22"/>
        </w:rPr>
        <w:t>xsnoop</w:t>
      </w:r>
      <w:proofErr w:type="spellEnd"/>
      <w:r w:rsidRPr="001A556C">
        <w:rPr>
          <w:rFonts w:ascii="Times New Roman" w:hAnsi="Times New Roman" w:cs="Times New Roman"/>
          <w:sz w:val="22"/>
          <w:szCs w:val="22"/>
        </w:rPr>
        <w:t xml:space="preserve">, </w:t>
      </w:r>
      <w:proofErr w:type="spellStart"/>
      <w:r w:rsidRPr="001A556C">
        <w:rPr>
          <w:rStyle w:val="VerbatimChar"/>
          <w:rFonts w:ascii="Times New Roman" w:hAnsi="Times New Roman" w:cs="Times New Roman"/>
          <w:szCs w:val="22"/>
        </w:rPr>
        <w:t>xterm</w:t>
      </w:r>
      <w:proofErr w:type="spellEnd"/>
      <w:r w:rsidRPr="001A556C">
        <w:rPr>
          <w:rFonts w:ascii="Times New Roman" w:hAnsi="Times New Roman" w:cs="Times New Roman"/>
          <w:sz w:val="22"/>
          <w:szCs w:val="22"/>
        </w:rPr>
        <w:t xml:space="preserve"> </w:t>
      </w:r>
      <w:proofErr w:type="spellStart"/>
      <w:r w:rsidRPr="001A556C">
        <w:rPr>
          <w:rFonts w:ascii="Times New Roman" w:hAnsi="Times New Roman" w:cs="Times New Roman"/>
          <w:sz w:val="22"/>
          <w:szCs w:val="22"/>
        </w:rPr>
        <w:t>totalling</w:t>
      </w:r>
      <w:proofErr w:type="spellEnd"/>
      <w:r w:rsidRPr="001A556C">
        <w:rPr>
          <w:rFonts w:ascii="Times New Roman" w:hAnsi="Times New Roman" w:cs="Times New Roman"/>
          <w:sz w:val="22"/>
          <w:szCs w:val="22"/>
        </w:rPr>
        <w:t xml:space="preserve"> 3,750 flow records spanning all four coarse families. These constitute a genuine novelty channel: threat behaviour the detector has never observed under any label.</w:t>
      </w:r>
    </w:p>
    <w:p w14:paraId="05DCA0C8" w14:textId="31D270DD" w:rsidR="00427A24" w:rsidRPr="001A556C" w:rsidRDefault="00000000" w:rsidP="008963F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pre-drift environment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E</m:t>
            </m:r>
          </m:e>
          <m:sub>
            <m:r>
              <w:rPr>
                <w:rFonts w:ascii="Cambria Math" w:hAnsi="Cambria Math" w:cs="Times New Roman"/>
                <w:sz w:val="22"/>
                <w:szCs w:val="22"/>
              </w:rPr>
              <m:t>A</m:t>
            </m:r>
          </m:sub>
        </m:sSub>
      </m:oMath>
      <w:r w:rsidRPr="001A556C">
        <w:rPr>
          <w:rFonts w:ascii="Times New Roman" w:hAnsi="Times New Roman" w:cs="Times New Roman"/>
          <w:sz w:val="22"/>
          <w:szCs w:val="22"/>
        </w:rPr>
        <w:t xml:space="preserve"> is composed of benign traffic and known attacks in proportions (benign 0.60, DoS 0.28, Probe 0.10, R2L/U2R 0.02). The post-drift environment </w:t>
      </w:r>
      <m:oMath>
        <m:sSub>
          <m:sSubPr>
            <m:ctrlPr>
              <w:rPr>
                <w:rFonts w:ascii="Cambria Math" w:hAnsi="Cambria Math" w:cs="Times New Roman"/>
                <w:sz w:val="22"/>
                <w:szCs w:val="22"/>
              </w:rPr>
            </m:ctrlPr>
          </m:sSubPr>
          <m:e>
            <m:r>
              <m:rPr>
                <m:scr m:val="script"/>
                <m:sty m:val="p"/>
              </m:rPr>
              <w:rPr>
                <w:rFonts w:ascii="Cambria Math" w:hAnsi="Cambria Math" w:cs="Times New Roman"/>
                <w:sz w:val="22"/>
                <w:szCs w:val="22"/>
              </w:rPr>
              <m:t>E</m:t>
            </m:r>
          </m:e>
          <m:sub>
            <m:r>
              <w:rPr>
                <w:rFonts w:ascii="Cambria Math" w:hAnsi="Cambria Math" w:cs="Times New Roman"/>
                <w:sz w:val="22"/>
                <w:szCs w:val="22"/>
              </w:rPr>
              <m:t>B</m:t>
            </m:r>
          </m:sub>
        </m:sSub>
      </m:oMath>
      <w:r w:rsidRPr="001A556C">
        <w:rPr>
          <w:rFonts w:ascii="Times New Roman" w:hAnsi="Times New Roman" w:cs="Times New Roman"/>
          <w:sz w:val="22"/>
          <w:szCs w:val="22"/>
        </w:rPr>
        <w:t xml:space="preserve"> is (benign 0.60 drawn from the KDDTest+ benign pool, novel-type attacks 0.25, DoS 0.05, Probe 0.05, R2L/U2R 0.05), so that at full drift one quarter of all traffic roughly 62% of all attack traffic belongs to families absent from training.</w:t>
      </w:r>
    </w:p>
    <w:p w14:paraId="05DCA0C9" w14:textId="77777777" w:rsidR="00427A24" w:rsidRPr="001A556C" w:rsidRDefault="00000000">
      <w:pPr>
        <w:pStyle w:val="Heading3"/>
        <w:rPr>
          <w:rFonts w:ascii="Times New Roman" w:hAnsi="Times New Roman" w:cs="Times New Roman"/>
          <w:color w:val="auto"/>
          <w:sz w:val="22"/>
          <w:szCs w:val="22"/>
        </w:rPr>
      </w:pPr>
      <w:bookmarkStart w:id="33" w:name="preprocessing-and-stream-construction"/>
      <w:bookmarkEnd w:id="32"/>
      <w:r w:rsidRPr="001A556C">
        <w:rPr>
          <w:rFonts w:ascii="Times New Roman" w:hAnsi="Times New Roman" w:cs="Times New Roman"/>
          <w:color w:val="auto"/>
          <w:sz w:val="22"/>
          <w:szCs w:val="22"/>
        </w:rPr>
        <w:t>7.2 Preprocessing and stream construction</w:t>
      </w:r>
    </w:p>
    <w:p w14:paraId="05DCA0CA" w14:textId="36FE40C6" w:rsidR="00427A24" w:rsidRPr="001A556C" w:rsidRDefault="00000000" w:rsidP="008963F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The three categorical attributes (</w:t>
      </w:r>
      <w:r w:rsidRPr="001A556C">
        <w:rPr>
          <w:rStyle w:val="VerbatimChar"/>
          <w:rFonts w:ascii="Times New Roman" w:hAnsi="Times New Roman" w:cs="Times New Roman"/>
          <w:szCs w:val="22"/>
        </w:rPr>
        <w:t>protocol_type</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service</w:t>
      </w:r>
      <w:r w:rsidRPr="001A556C">
        <w:rPr>
          <w:rFonts w:ascii="Times New Roman" w:hAnsi="Times New Roman" w:cs="Times New Roman"/>
          <w:sz w:val="22"/>
          <w:szCs w:val="22"/>
        </w:rPr>
        <w:t xml:space="preserve">, </w:t>
      </w:r>
      <w:r w:rsidRPr="001A556C">
        <w:rPr>
          <w:rStyle w:val="VerbatimChar"/>
          <w:rFonts w:ascii="Times New Roman" w:hAnsi="Times New Roman" w:cs="Times New Roman"/>
          <w:szCs w:val="22"/>
        </w:rPr>
        <w:t>flag</w:t>
      </w:r>
      <w:r w:rsidRPr="001A556C">
        <w:rPr>
          <w:rFonts w:ascii="Times New Roman" w:hAnsi="Times New Roman" w:cs="Times New Roman"/>
          <w:sz w:val="22"/>
          <w:szCs w:val="22"/>
        </w:rPr>
        <w:t xml:space="preserve">) are one-hot encoded, yielding </w:t>
      </w:r>
      <m:oMath>
        <m:r>
          <w:rPr>
            <w:rFonts w:ascii="Cambria Math" w:hAnsi="Cambria Math" w:cs="Times New Roman"/>
            <w:sz w:val="22"/>
            <w:szCs w:val="22"/>
          </w:rPr>
          <m:t>d</m:t>
        </m:r>
        <m:r>
          <m:rPr>
            <m:sty m:val="p"/>
          </m:rPr>
          <w:rPr>
            <w:rFonts w:ascii="Cambria Math" w:hAnsi="Cambria Math" w:cs="Times New Roman"/>
            <w:sz w:val="22"/>
            <w:szCs w:val="22"/>
          </w:rPr>
          <m:t>=</m:t>
        </m:r>
        <m:r>
          <w:rPr>
            <w:rFonts w:ascii="Cambria Math" w:hAnsi="Cambria Math" w:cs="Times New Roman"/>
            <w:sz w:val="22"/>
            <w:szCs w:val="22"/>
          </w:rPr>
          <m:t>122</m:t>
        </m:r>
      </m:oMath>
      <w:r w:rsidRPr="001A556C">
        <w:rPr>
          <w:rFonts w:ascii="Times New Roman" w:hAnsi="Times New Roman" w:cs="Times New Roman"/>
          <w:sz w:val="22"/>
          <w:szCs w:val="22"/>
        </w:rPr>
        <w:t xml:space="preserve"> features. A quantile </w:t>
      </w:r>
      <w:r w:rsidR="008963F7" w:rsidRPr="001A556C">
        <w:rPr>
          <w:rFonts w:ascii="Times New Roman" w:hAnsi="Times New Roman" w:cs="Times New Roman"/>
          <w:sz w:val="22"/>
          <w:szCs w:val="22"/>
        </w:rPr>
        <w:t>transforms</w:t>
      </w:r>
      <w:r w:rsidRPr="001A556C">
        <w:rPr>
          <w:rFonts w:ascii="Times New Roman" w:hAnsi="Times New Roman" w:cs="Times New Roman"/>
          <w:sz w:val="22"/>
          <w:szCs w:val="22"/>
        </w:rPr>
        <w:t xml:space="preserve"> to the uniform distribution on </w:t>
      </w:r>
      <m:oMath>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is fitted </w:t>
      </w:r>
      <w:r w:rsidRPr="001A556C">
        <w:rPr>
          <w:rFonts w:ascii="Times New Roman" w:hAnsi="Times New Roman" w:cs="Times New Roman"/>
          <w:b/>
          <w:bCs/>
          <w:sz w:val="22"/>
          <w:szCs w:val="22"/>
        </w:rPr>
        <w:t>on the reference window only</w:t>
      </w:r>
      <w:r w:rsidRPr="001A556C">
        <w:rPr>
          <w:rFonts w:ascii="Times New Roman" w:hAnsi="Times New Roman" w:cs="Times New Roman"/>
          <w:sz w:val="22"/>
          <w:szCs w:val="22"/>
        </w:rPr>
        <w:t xml:space="preserve"> and applied unchanged thereafter; no post-drift information reaches any preprocessing stage, in accordance with the temporal-consistency constraints of TESSERACT [4]. The reference window contains </w:t>
      </w:r>
      <m:oMath>
        <m:sSub>
          <m:sSubPr>
            <m:ctrlPr>
              <w:rPr>
                <w:rFonts w:ascii="Cambria Math" w:hAnsi="Cambria Math" w:cs="Times New Roman"/>
                <w:sz w:val="22"/>
                <w:szCs w:val="22"/>
              </w:rPr>
            </m:ctrlPr>
          </m:sSubPr>
          <m:e>
            <m:r>
              <w:rPr>
                <w:rFonts w:ascii="Cambria Math" w:hAnsi="Cambria Math" w:cs="Times New Roman"/>
                <w:sz w:val="22"/>
                <w:szCs w:val="22"/>
              </w:rPr>
              <m:t>n</m:t>
            </m:r>
          </m:e>
          <m:sub>
            <m:r>
              <w:rPr>
                <w:rFonts w:ascii="Cambria Math" w:hAnsi="Cambria Math" w:cs="Times New Roman"/>
                <w:sz w:val="22"/>
                <w:szCs w:val="22"/>
              </w:rPr>
              <m:t>0</m:t>
            </m:r>
          </m:sub>
        </m:sSub>
        <m:r>
          <m:rPr>
            <m:sty m:val="p"/>
          </m:rPr>
          <w:rPr>
            <w:rFonts w:ascii="Cambria Math" w:hAnsi="Cambria Math" w:cs="Times New Roman"/>
            <w:sz w:val="22"/>
            <w:szCs w:val="22"/>
          </w:rPr>
          <m:t>=</m:t>
        </m:r>
        <m:r>
          <w:rPr>
            <w:rFonts w:ascii="Cambria Math" w:hAnsi="Cambria Math" w:cs="Times New Roman"/>
            <w:sz w:val="22"/>
            <w:szCs w:val="22"/>
          </w:rPr>
          <m:t>20</m:t>
        </m:r>
        <m:r>
          <m:rPr>
            <m:sty m:val="p"/>
          </m:rPr>
          <w:rPr>
            <w:rFonts w:ascii="Cambria Math" w:hAnsi="Cambria Math" w:cs="Times New Roman"/>
            <w:sz w:val="22"/>
            <w:szCs w:val="22"/>
          </w:rPr>
          <m:t>,</m:t>
        </m:r>
        <m:r>
          <w:rPr>
            <w:rFonts w:ascii="Cambria Math" w:hAnsi="Cambria Math" w:cs="Times New Roman"/>
            <w:sz w:val="22"/>
            <w:szCs w:val="22"/>
          </w:rPr>
          <m:t>000</m:t>
        </m:r>
      </m:oMath>
      <w:r w:rsidRPr="001A556C">
        <w:rPr>
          <w:rFonts w:ascii="Times New Roman" w:hAnsi="Times New Roman" w:cs="Times New Roman"/>
          <w:sz w:val="22"/>
          <w:szCs w:val="22"/>
        </w:rPr>
        <w:t xml:space="preserve"> flows at 40% attack prevalence. Each scenario streams </w:t>
      </w:r>
      <m:oMath>
        <m:r>
          <w:rPr>
            <w:rFonts w:ascii="Cambria Math" w:hAnsi="Cambria Math" w:cs="Times New Roman"/>
            <w:sz w:val="22"/>
            <w:szCs w:val="22"/>
          </w:rPr>
          <m:t>T</m:t>
        </m:r>
        <m:r>
          <m:rPr>
            <m:sty m:val="p"/>
          </m:rPr>
          <w:rPr>
            <w:rFonts w:ascii="Cambria Math" w:hAnsi="Cambria Math" w:cs="Times New Roman"/>
            <w:sz w:val="22"/>
            <w:szCs w:val="22"/>
          </w:rPr>
          <m:t>=</m:t>
        </m:r>
        <m:r>
          <w:rPr>
            <w:rFonts w:ascii="Cambria Math" w:hAnsi="Cambria Math" w:cs="Times New Roman"/>
            <w:sz w:val="22"/>
            <w:szCs w:val="22"/>
          </w:rPr>
          <m:t>100</m:t>
        </m:r>
      </m:oMath>
      <w:r w:rsidRPr="001A556C">
        <w:rPr>
          <w:rFonts w:ascii="Times New Roman" w:hAnsi="Times New Roman" w:cs="Times New Roman"/>
          <w:sz w:val="22"/>
          <w:szCs w:val="22"/>
        </w:rPr>
        <w:t xml:space="preserve"> batches of </w:t>
      </w:r>
      <m:oMath>
        <m:r>
          <w:rPr>
            <w:rFonts w:ascii="Cambria Math" w:hAnsi="Cambria Math" w:cs="Times New Roman"/>
            <w:sz w:val="22"/>
            <w:szCs w:val="22"/>
          </w:rPr>
          <m:t>n</m:t>
        </m:r>
        <m:r>
          <m:rPr>
            <m:sty m:val="p"/>
          </m:rPr>
          <w:rPr>
            <w:rFonts w:ascii="Cambria Math" w:hAnsi="Cambria Math" w:cs="Times New Roman"/>
            <w:sz w:val="22"/>
            <w:szCs w:val="22"/>
          </w:rPr>
          <m:t>=</m:t>
        </m:r>
        <m:r>
          <w:rPr>
            <w:rFonts w:ascii="Cambria Math" w:hAnsi="Cambria Math" w:cs="Times New Roman"/>
            <w:sz w:val="22"/>
            <w:szCs w:val="22"/>
          </w:rPr>
          <m:t>1</m:t>
        </m:r>
        <m:r>
          <m:rPr>
            <m:sty m:val="p"/>
          </m:rPr>
          <w:rPr>
            <w:rFonts w:ascii="Cambria Math" w:hAnsi="Cambria Math" w:cs="Times New Roman"/>
            <w:sz w:val="22"/>
            <w:szCs w:val="22"/>
          </w:rPr>
          <m:t>,</m:t>
        </m:r>
        <m:r>
          <w:rPr>
            <w:rFonts w:ascii="Cambria Math" w:hAnsi="Cambria Math" w:cs="Times New Roman"/>
            <w:sz w:val="22"/>
            <w:szCs w:val="22"/>
          </w:rPr>
          <m:t>000</m:t>
        </m:r>
      </m:oMath>
      <w:r w:rsidRPr="001A556C">
        <w:rPr>
          <w:rFonts w:ascii="Times New Roman" w:hAnsi="Times New Roman" w:cs="Times New Roman"/>
          <w:sz w:val="22"/>
          <w:szCs w:val="22"/>
        </w:rPr>
        <w:t xml:space="preserve"> flows. Instances are drawn with replacement from the family pools, so the novel-attack pool is bootstrap-resampled; we return to this in Section 10.</w:t>
      </w:r>
    </w:p>
    <w:p w14:paraId="05DCA0CB" w14:textId="77777777" w:rsidR="00427A24" w:rsidRPr="001A556C" w:rsidRDefault="00000000">
      <w:pPr>
        <w:pStyle w:val="Heading3"/>
        <w:rPr>
          <w:rFonts w:ascii="Times New Roman" w:hAnsi="Times New Roman" w:cs="Times New Roman"/>
          <w:color w:val="auto"/>
          <w:sz w:val="22"/>
          <w:szCs w:val="22"/>
        </w:rPr>
      </w:pPr>
      <w:bookmarkStart w:id="34" w:name="detector-architectures"/>
      <w:bookmarkEnd w:id="33"/>
      <w:r w:rsidRPr="001A556C">
        <w:rPr>
          <w:rFonts w:ascii="Times New Roman" w:hAnsi="Times New Roman" w:cs="Times New Roman"/>
          <w:color w:val="auto"/>
          <w:sz w:val="22"/>
          <w:szCs w:val="22"/>
        </w:rPr>
        <w:t>7.3 Detector architectures</w:t>
      </w:r>
    </w:p>
    <w:p w14:paraId="05DCA0CC" w14:textId="77777777" w:rsidR="00427A24" w:rsidRPr="001A556C" w:rsidRDefault="0000000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Seven architectures span the practical design space: </w:t>
      </w:r>
      <w:r w:rsidRPr="001A556C">
        <w:rPr>
          <w:rFonts w:ascii="Times New Roman" w:hAnsi="Times New Roman" w:cs="Times New Roman"/>
          <w:b/>
          <w:bCs/>
          <w:sz w:val="22"/>
          <w:szCs w:val="22"/>
        </w:rPr>
        <w:t>Random Forest</w:t>
      </w:r>
      <w:r w:rsidRPr="001A556C">
        <w:rPr>
          <w:rFonts w:ascii="Times New Roman" w:hAnsi="Times New Roman" w:cs="Times New Roman"/>
          <w:sz w:val="22"/>
          <w:szCs w:val="22"/>
        </w:rPr>
        <w:t xml:space="preserve"> (200 trees) [28]; </w:t>
      </w:r>
      <w:r w:rsidRPr="001A556C">
        <w:rPr>
          <w:rFonts w:ascii="Times New Roman" w:hAnsi="Times New Roman" w:cs="Times New Roman"/>
          <w:b/>
          <w:bCs/>
          <w:sz w:val="22"/>
          <w:szCs w:val="22"/>
        </w:rPr>
        <w:t>XGBoost</w:t>
      </w:r>
      <w:r w:rsidRPr="001A556C">
        <w:rPr>
          <w:rFonts w:ascii="Times New Roman" w:hAnsi="Times New Roman" w:cs="Times New Roman"/>
          <w:sz w:val="22"/>
          <w:szCs w:val="22"/>
        </w:rPr>
        <w:t xml:space="preserve"> (300 rounds, depth 6) [26]; </w:t>
      </w:r>
      <w:r w:rsidRPr="001A556C">
        <w:rPr>
          <w:rFonts w:ascii="Times New Roman" w:hAnsi="Times New Roman" w:cs="Times New Roman"/>
          <w:b/>
          <w:bCs/>
          <w:sz w:val="22"/>
          <w:szCs w:val="22"/>
        </w:rPr>
        <w:t>LightGBM</w:t>
      </w:r>
      <w:r w:rsidRPr="001A556C">
        <w:rPr>
          <w:rFonts w:ascii="Times New Roman" w:hAnsi="Times New Roman" w:cs="Times New Roman"/>
          <w:sz w:val="22"/>
          <w:szCs w:val="22"/>
        </w:rPr>
        <w:t xml:space="preserve"> (300 rounds, 63 leaves) [27]; a </w:t>
      </w:r>
      <w:r w:rsidRPr="001A556C">
        <w:rPr>
          <w:rFonts w:ascii="Times New Roman" w:hAnsi="Times New Roman" w:cs="Times New Roman"/>
          <w:b/>
          <w:bCs/>
          <w:sz w:val="22"/>
          <w:szCs w:val="22"/>
        </w:rPr>
        <w:t>1D-CNN</w:t>
      </w:r>
      <w:r w:rsidRPr="001A556C">
        <w:rPr>
          <w:rFonts w:ascii="Times New Roman" w:hAnsi="Times New Roman" w:cs="Times New Roman"/>
          <w:sz w:val="22"/>
          <w:szCs w:val="22"/>
        </w:rPr>
        <w:t xml:space="preserve"> (two convolutional blocks, adaptive max-pooling); an </w:t>
      </w:r>
      <w:r w:rsidRPr="001A556C">
        <w:rPr>
          <w:rFonts w:ascii="Times New Roman" w:hAnsi="Times New Roman" w:cs="Times New Roman"/>
          <w:b/>
          <w:bCs/>
          <w:sz w:val="22"/>
          <w:szCs w:val="22"/>
        </w:rPr>
        <w:t>LSTM</w:t>
      </w:r>
      <w:r w:rsidRPr="001A556C">
        <w:rPr>
          <w:rFonts w:ascii="Times New Roman" w:hAnsi="Times New Roman" w:cs="Times New Roman"/>
          <w:sz w:val="22"/>
          <w:szCs w:val="22"/>
        </w:rPr>
        <w:t xml:space="preserve"> (48 hidden units) [30]; a </w:t>
      </w:r>
      <w:r w:rsidRPr="001A556C">
        <w:rPr>
          <w:rFonts w:ascii="Times New Roman" w:hAnsi="Times New Roman" w:cs="Times New Roman"/>
          <w:b/>
          <w:bCs/>
          <w:sz w:val="22"/>
          <w:szCs w:val="22"/>
        </w:rPr>
        <w:t>Transformer</w:t>
      </w:r>
      <w:r w:rsidRPr="001A556C">
        <w:rPr>
          <w:rFonts w:ascii="Times New Roman" w:hAnsi="Times New Roman" w:cs="Times New Roman"/>
          <w:sz w:val="22"/>
          <w:szCs w:val="22"/>
        </w:rPr>
        <w:t xml:space="preserve"> encoder (2 layers, 4 heads, model dimension 32) [29]; and an </w:t>
      </w:r>
      <w:r w:rsidRPr="001A556C">
        <w:rPr>
          <w:rFonts w:ascii="Times New Roman" w:hAnsi="Times New Roman" w:cs="Times New Roman"/>
          <w:b/>
          <w:bCs/>
          <w:sz w:val="22"/>
          <w:szCs w:val="22"/>
        </w:rPr>
        <w:t>Autoencoder</w:t>
      </w:r>
      <w:r w:rsidRPr="001A556C">
        <w:rPr>
          <w:rFonts w:ascii="Times New Roman" w:hAnsi="Times New Roman" w:cs="Times New Roman"/>
          <w:sz w:val="22"/>
          <w:szCs w:val="22"/>
        </w:rPr>
        <w:t xml:space="preserve"> (122–64–24–8 bottleneck) trained on benign traffic only, scoring by reconstruction error thresholded at the 90th benign percentile, following the reconstruction-based online IDS design of Kitsune [23]. The selection of architecture families follows current practice in applied deep-learning system design [34]. For the sequential architectures the 122-dimensional feature vector is patch-embedded into 16 tokens of width 8, which preserves comparability of inputs across </w:t>
      </w:r>
      <w:r w:rsidRPr="001A556C">
        <w:rPr>
          <w:rFonts w:ascii="Times New Roman" w:hAnsi="Times New Roman" w:cs="Times New Roman"/>
          <w:sz w:val="22"/>
          <w:szCs w:val="22"/>
        </w:rPr>
        <w:lastRenderedPageBreak/>
        <w:t>models while keeping attention cost tractable. Class imbalance is handled by positive-class weighting in the loss.</w:t>
      </w:r>
    </w:p>
    <w:p w14:paraId="05DCA0CD" w14:textId="77777777" w:rsidR="00427A24" w:rsidRPr="001A556C" w:rsidRDefault="00000000">
      <w:pPr>
        <w:pStyle w:val="Heading3"/>
        <w:rPr>
          <w:rFonts w:ascii="Times New Roman" w:hAnsi="Times New Roman" w:cs="Times New Roman"/>
          <w:color w:val="auto"/>
          <w:sz w:val="22"/>
          <w:szCs w:val="22"/>
        </w:rPr>
      </w:pPr>
      <w:bookmarkStart w:id="35" w:name="policy-evaluation-protocol"/>
      <w:bookmarkEnd w:id="34"/>
      <w:r w:rsidRPr="001A556C">
        <w:rPr>
          <w:rFonts w:ascii="Times New Roman" w:hAnsi="Times New Roman" w:cs="Times New Roman"/>
          <w:color w:val="auto"/>
          <w:sz w:val="22"/>
          <w:szCs w:val="22"/>
        </w:rPr>
        <w:t>7.4 Policy evaluation protocol</w:t>
      </w:r>
    </w:p>
    <w:p w14:paraId="05DCA0CE" w14:textId="3D84C4E3" w:rsidR="00427A24" w:rsidRPr="001A556C" w:rsidRDefault="0000000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retraining-policy comparison is computed </w:t>
      </w:r>
      <w:r w:rsidRPr="001A556C">
        <w:rPr>
          <w:rFonts w:ascii="Times New Roman" w:hAnsi="Times New Roman" w:cs="Times New Roman"/>
          <w:i/>
          <w:iCs/>
          <w:sz w:val="22"/>
          <w:szCs w:val="22"/>
        </w:rPr>
        <w:t>exactly</w:t>
      </w:r>
      <w:r w:rsidRPr="001A556C">
        <w:rPr>
          <w:rFonts w:ascii="Times New Roman" w:hAnsi="Times New Roman" w:cs="Times New Roman"/>
          <w:sz w:val="22"/>
          <w:szCs w:val="22"/>
        </w:rPr>
        <w:t xml:space="preserve">, not simulated approximately. For each scenario and </w:t>
      </w:r>
      <w:r w:rsidR="00364457" w:rsidRPr="001A556C">
        <w:rPr>
          <w:rFonts w:ascii="Times New Roman" w:hAnsi="Times New Roman" w:cs="Times New Roman"/>
          <w:sz w:val="22"/>
          <w:szCs w:val="22"/>
        </w:rPr>
        <w:t>architecture,</w:t>
      </w:r>
      <w:r w:rsidRPr="001A556C">
        <w:rPr>
          <w:rFonts w:ascii="Times New Roman" w:hAnsi="Times New Roman" w:cs="Times New Roman"/>
          <w:sz w:val="22"/>
          <w:szCs w:val="22"/>
        </w:rPr>
        <w:t xml:space="preserve"> we precompute, for every review epoch </w:t>
      </w:r>
      <m:oMath>
        <m:r>
          <w:rPr>
            <w:rFonts w:ascii="Cambria Math" w:hAnsi="Cambria Math" w:cs="Times New Roman"/>
            <w:sz w:val="22"/>
            <w:szCs w:val="22"/>
          </w:rPr>
          <m:t>r</m:t>
        </m:r>
        <m:r>
          <m:rPr>
            <m:scr m:val="script"/>
            <m:sty m:val="p"/>
          </m:rPr>
          <w:rPr>
            <w:rFonts w:ascii="Cambria Math" w:hAnsi="Cambria Math" w:cs="Times New Roman"/>
            <w:sz w:val="22"/>
            <w:szCs w:val="22"/>
          </w:rPr>
          <m:t>∈G</m:t>
        </m:r>
      </m:oMath>
      <w:r w:rsidRPr="001A556C">
        <w:rPr>
          <w:rFonts w:ascii="Times New Roman" w:hAnsi="Times New Roman" w:cs="Times New Roman"/>
          <w:sz w:val="22"/>
          <w:szCs w:val="22"/>
        </w:rPr>
        <w:t xml:space="preserve">, a model retrained on batches </w:t>
      </w:r>
      <m:oMath>
        <m:r>
          <m:rPr>
            <m:sty m:val="p"/>
          </m:rPr>
          <w:rPr>
            <w:rFonts w:ascii="Cambria Math" w:hAnsi="Cambria Math" w:cs="Times New Roman"/>
            <w:sz w:val="22"/>
            <w:szCs w:val="22"/>
          </w:rPr>
          <m:t>[</m:t>
        </m:r>
        <m:r>
          <w:rPr>
            <w:rFonts w:ascii="Cambria Math" w:hAnsi="Cambria Math" w:cs="Times New Roman"/>
            <w:sz w:val="22"/>
            <w:szCs w:val="22"/>
          </w:rPr>
          <m:t>r</m:t>
        </m:r>
        <m:r>
          <m:rPr>
            <m:sty m:val="p"/>
          </m:rPr>
          <w:rPr>
            <w:rFonts w:ascii="Cambria Math" w:hAnsi="Cambria Math" w:cs="Times New Roman"/>
            <w:sz w:val="22"/>
            <w:szCs w:val="22"/>
          </w:rPr>
          <m:t>-</m:t>
        </m:r>
        <m:r>
          <w:rPr>
            <w:rFonts w:ascii="Cambria Math" w:hAnsi="Cambria Math" w:cs="Times New Roman"/>
            <w:sz w:val="22"/>
            <w:szCs w:val="22"/>
          </w:rPr>
          <m:t>10</m:t>
        </m:r>
        <m:r>
          <m:rPr>
            <m:sty m:val="p"/>
          </m:rPr>
          <w:rPr>
            <w:rFonts w:ascii="Cambria Math" w:hAnsi="Cambria Math" w:cs="Times New Roman"/>
            <w:sz w:val="22"/>
            <w:szCs w:val="22"/>
          </w:rPr>
          <m:t>,</m:t>
        </m:r>
        <m:r>
          <w:rPr>
            <w:rFonts w:ascii="Cambria Math" w:hAnsi="Cambria Math" w:cs="Times New Roman"/>
            <w:sz w:val="22"/>
            <w:szCs w:val="22"/>
          </w:rPr>
          <m:t>r</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together with its performance and its monitoring signals on every subsequent batch </w:t>
      </w:r>
      <m:oMath>
        <m:r>
          <w:rPr>
            <w:rFonts w:ascii="Cambria Math" w:hAnsi="Cambria Math" w:cs="Times New Roman"/>
            <w:sz w:val="22"/>
            <w:szCs w:val="22"/>
          </w:rPr>
          <m:t>t</m:t>
        </m:r>
        <m:r>
          <m:rPr>
            <m:sty m:val="p"/>
          </m:rPr>
          <w:rPr>
            <w:rFonts w:ascii="Cambria Math" w:hAnsi="Cambria Math" w:cs="Times New Roman"/>
            <w:sz w:val="22"/>
            <w:szCs w:val="22"/>
          </w:rPr>
          <m:t>&gt;</m:t>
        </m:r>
        <m:r>
          <w:rPr>
            <w:rFonts w:ascii="Cambria Math" w:hAnsi="Cambria Math" w:cs="Times New Roman"/>
            <w:sz w:val="22"/>
            <w:szCs w:val="22"/>
          </w:rPr>
          <m:t>r</m:t>
        </m:r>
      </m:oMath>
      <w:r w:rsidRPr="001A556C">
        <w:rPr>
          <w:rFonts w:ascii="Times New Roman" w:hAnsi="Times New Roman" w:cs="Times New Roman"/>
          <w:sz w:val="22"/>
          <w:szCs w:val="22"/>
        </w:rPr>
        <w:t xml:space="preserve">. Because the stream is exogenous the data do not depend on the model the trajectory of any policy is then obtained exactly by composition: performance at batch </w:t>
      </w:r>
      <m:oMath>
        <m:r>
          <w:rPr>
            <w:rFonts w:ascii="Cambria Math" w:hAnsi="Cambria Math" w:cs="Times New Roman"/>
            <w:sz w:val="22"/>
            <w:szCs w:val="22"/>
          </w:rPr>
          <m:t>t</m:t>
        </m:r>
      </m:oMath>
      <w:r w:rsidRPr="001A556C">
        <w:rPr>
          <w:rFonts w:ascii="Times New Roman" w:hAnsi="Times New Roman" w:cs="Times New Roman"/>
          <w:sz w:val="22"/>
          <w:szCs w:val="22"/>
        </w:rPr>
        <w:t xml:space="preserve"> is that of the model last retrained at </w:t>
      </w:r>
      <m:oMath>
        <m:r>
          <m:rPr>
            <m:sty m:val="p"/>
          </m:rPr>
          <w:rPr>
            <w:rFonts w:ascii="Cambria Math" w:hAnsi="Cambria Math" w:cs="Times New Roman"/>
            <w:sz w:val="22"/>
            <w:szCs w:val="22"/>
          </w:rPr>
          <m:t>max{</m:t>
        </m:r>
        <m:r>
          <w:rPr>
            <w:rFonts w:ascii="Cambria Math" w:hAnsi="Cambria Math" w:cs="Times New Roman"/>
            <w:sz w:val="22"/>
            <w:szCs w:val="22"/>
          </w:rPr>
          <m:t>r</m:t>
        </m:r>
        <m:r>
          <m:rPr>
            <m:scr m:val="script"/>
            <m:sty m:val="p"/>
          </m:rPr>
          <w:rPr>
            <w:rFonts w:ascii="Cambria Math" w:hAnsi="Cambria Math" w:cs="Times New Roman"/>
            <w:sz w:val="22"/>
            <w:szCs w:val="22"/>
          </w:rPr>
          <m:t>∈R:</m:t>
        </m:r>
        <m:r>
          <w:rPr>
            <w:rFonts w:ascii="Cambria Math" w:hAnsi="Cambria Math" w:cs="Times New Roman"/>
            <w:sz w:val="22"/>
            <w:szCs w:val="22"/>
          </w:rPr>
          <m:t>r</m:t>
        </m:r>
        <m:r>
          <m:rPr>
            <m:sty m:val="p"/>
          </m:rPr>
          <w:rPr>
            <w:rFonts w:ascii="Cambria Math" w:hAnsi="Cambria Math" w:cs="Times New Roman"/>
            <w:sz w:val="22"/>
            <w:szCs w:val="22"/>
          </w:rPr>
          <m:t>≤</m:t>
        </m:r>
        <m:r>
          <w:rPr>
            <w:rFonts w:ascii="Cambria Math" w:hAnsi="Cambria Math" w:cs="Times New Roman"/>
            <w:sz w:val="22"/>
            <w:szCs w:val="22"/>
          </w:rPr>
          <m:t>t</m:t>
        </m:r>
        <m:r>
          <m:rPr>
            <m:sty m:val="p"/>
          </m:rPr>
          <w:rPr>
            <w:rFonts w:ascii="Cambria Math" w:hAnsi="Cambria Math" w:cs="Times New Roman"/>
            <w:sz w:val="22"/>
            <w:szCs w:val="22"/>
          </w:rPr>
          <m:t>}</m:t>
        </m:r>
      </m:oMath>
      <w:r w:rsidRPr="001A556C">
        <w:rPr>
          <w:rFonts w:ascii="Times New Roman" w:hAnsi="Times New Roman" w:cs="Times New Roman"/>
          <w:sz w:val="22"/>
          <w:szCs w:val="22"/>
        </w:rPr>
        <w:t xml:space="preserve">. Crucially, the monitoring signals used by each trigger policy are those of the </w:t>
      </w:r>
      <w:r w:rsidRPr="001A556C">
        <w:rPr>
          <w:rFonts w:ascii="Times New Roman" w:hAnsi="Times New Roman" w:cs="Times New Roman"/>
          <w:i/>
          <w:iCs/>
          <w:sz w:val="22"/>
          <w:szCs w:val="22"/>
        </w:rPr>
        <w:t>currently deployed</w:t>
      </w:r>
      <w:r w:rsidRPr="001A556C">
        <w:rPr>
          <w:rFonts w:ascii="Times New Roman" w:hAnsi="Times New Roman" w:cs="Times New Roman"/>
          <w:sz w:val="22"/>
          <w:szCs w:val="22"/>
        </w:rPr>
        <w:t xml:space="preserve"> model relative to </w:t>
      </w:r>
      <w:r w:rsidRPr="001A556C">
        <w:rPr>
          <w:rFonts w:ascii="Times New Roman" w:hAnsi="Times New Roman" w:cs="Times New Roman"/>
          <w:i/>
          <w:iCs/>
          <w:sz w:val="22"/>
          <w:szCs w:val="22"/>
        </w:rPr>
        <w:t>its own</w:t>
      </w:r>
      <w:r w:rsidRPr="001A556C">
        <w:rPr>
          <w:rFonts w:ascii="Times New Roman" w:hAnsi="Times New Roman" w:cs="Times New Roman"/>
          <w:sz w:val="22"/>
          <w:szCs w:val="22"/>
        </w:rPr>
        <w:t xml:space="preserve"> reference window, so triggers are evaluated online and without hindsight.</w:t>
      </w:r>
    </w:p>
    <w:p w14:paraId="05DCA0CF" w14:textId="77777777"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Policies compared: no retraining; periodic schedules at 10-, 20- and 30-batch intervals; retraining at every epoch; trigger policies on PSI, KS and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at their </w:t>
      </w:r>
      <m:oMath>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0.99</m:t>
            </m:r>
          </m:sub>
        </m:sSub>
      </m:oMath>
      <w:r w:rsidRPr="001A556C">
        <w:rPr>
          <w:rFonts w:ascii="Times New Roman" w:hAnsi="Times New Roman" w:cs="Times New Roman"/>
          <w:sz w:val="22"/>
          <w:szCs w:val="22"/>
        </w:rPr>
        <w:t xml:space="preserve"> null thresholds; MAI- and CDI-triggered policies; and a clairvoyant </w:t>
      </w:r>
      <w:r w:rsidRPr="001A556C">
        <w:rPr>
          <w:rFonts w:ascii="Times New Roman" w:hAnsi="Times New Roman" w:cs="Times New Roman"/>
          <w:b/>
          <w:bCs/>
          <w:sz w:val="22"/>
          <w:szCs w:val="22"/>
        </w:rPr>
        <w:t>oracle</w:t>
      </w:r>
      <w:r w:rsidRPr="001A556C">
        <w:rPr>
          <w:rFonts w:ascii="Times New Roman" w:hAnsi="Times New Roman" w:cs="Times New Roman"/>
          <w:sz w:val="22"/>
          <w:szCs w:val="22"/>
        </w:rPr>
        <w:t xml:space="preserve"> obtained by exhaustive search over all </w:t>
      </w:r>
      <m:oMath>
        <m:sSup>
          <m:sSupPr>
            <m:ctrlPr>
              <w:rPr>
                <w:rFonts w:ascii="Cambria Math" w:hAnsi="Cambria Math" w:cs="Times New Roman"/>
                <w:sz w:val="22"/>
                <w:szCs w:val="22"/>
              </w:rPr>
            </m:ctrlPr>
          </m:sSupPr>
          <m:e>
            <m:r>
              <w:rPr>
                <w:rFonts w:ascii="Cambria Math" w:hAnsi="Cambria Math" w:cs="Times New Roman"/>
                <w:sz w:val="22"/>
                <w:szCs w:val="22"/>
              </w:rPr>
              <m:t>2</m:t>
            </m:r>
          </m:e>
          <m:sup>
            <m:d>
              <m:dPr>
                <m:begChr m:val="|"/>
                <m:endChr m:val="|"/>
                <m:ctrlPr>
                  <w:rPr>
                    <w:rFonts w:ascii="Cambria Math" w:hAnsi="Cambria Math" w:cs="Times New Roman"/>
                    <w:sz w:val="22"/>
                    <w:szCs w:val="22"/>
                  </w:rPr>
                </m:ctrlPr>
              </m:dPr>
              <m:e>
                <m:r>
                  <m:rPr>
                    <m:scr m:val="script"/>
                    <m:sty m:val="p"/>
                  </m:rPr>
                  <w:rPr>
                    <w:rFonts w:ascii="Cambria Math" w:hAnsi="Cambria Math" w:cs="Times New Roman"/>
                    <w:sz w:val="22"/>
                    <w:szCs w:val="22"/>
                  </w:rPr>
                  <m:t>G</m:t>
                </m:r>
              </m:e>
            </m:d>
          </m:sup>
        </m:sSup>
        <m:r>
          <m:rPr>
            <m:sty m:val="p"/>
          </m:rPr>
          <w:rPr>
            <w:rFonts w:ascii="Cambria Math" w:hAnsi="Cambria Math" w:cs="Times New Roman"/>
            <w:sz w:val="22"/>
            <w:szCs w:val="22"/>
          </w:rPr>
          <m:t>=</m:t>
        </m:r>
        <m:r>
          <w:rPr>
            <w:rFonts w:ascii="Cambria Math" w:hAnsi="Cambria Math" w:cs="Times New Roman"/>
            <w:sz w:val="22"/>
            <w:szCs w:val="22"/>
          </w:rPr>
          <m:t>512</m:t>
        </m:r>
      </m:oMath>
      <w:r w:rsidRPr="001A556C">
        <w:rPr>
          <w:rFonts w:ascii="Times New Roman" w:hAnsi="Times New Roman" w:cs="Times New Roman"/>
          <w:sz w:val="22"/>
          <w:szCs w:val="22"/>
        </w:rPr>
        <w:t xml:space="preserve"> retraining subsets, which lower-bounds the achievable cost. Cost is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sz w:val="22"/>
          <w:szCs w:val="22"/>
        </w:rPr>
        <w:t xml:space="preserve"> per missed intrusion and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sz w:val="22"/>
          <w:szCs w:val="22"/>
        </w:rPr>
        <w:t xml:space="preserve"> per false alert, per 1,000 flows, with setup cost </w:t>
      </w:r>
      <m:oMath>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2</m:t>
        </m:r>
      </m:oMath>
      <w:r w:rsidRPr="001A556C">
        <w:rPr>
          <w:rFonts w:ascii="Times New Roman" w:hAnsi="Times New Roman" w:cs="Times New Roman"/>
          <w:sz w:val="22"/>
          <w:szCs w:val="22"/>
        </w:rPr>
        <w:t xml:space="preserve"> unless stated otherwise.</w:t>
      </w:r>
    </w:p>
    <w:p w14:paraId="05DCA0D0" w14:textId="59738B25" w:rsidR="00427A24" w:rsidRPr="001A556C" w:rsidRDefault="00427A24">
      <w:pPr>
        <w:rPr>
          <w:rFonts w:ascii="Times New Roman" w:hAnsi="Times New Roman" w:cs="Times New Roman"/>
          <w:sz w:val="22"/>
          <w:szCs w:val="22"/>
        </w:rPr>
      </w:pPr>
    </w:p>
    <w:p w14:paraId="05DCA0D1" w14:textId="77777777" w:rsidR="00427A24" w:rsidRPr="001A556C" w:rsidRDefault="00000000">
      <w:pPr>
        <w:pStyle w:val="Heading2"/>
        <w:rPr>
          <w:rFonts w:ascii="Times New Roman" w:hAnsi="Times New Roman" w:cs="Times New Roman"/>
          <w:color w:val="auto"/>
          <w:sz w:val="22"/>
          <w:szCs w:val="22"/>
        </w:rPr>
      </w:pPr>
      <w:bookmarkStart w:id="36" w:name="results"/>
      <w:bookmarkEnd w:id="31"/>
      <w:bookmarkEnd w:id="35"/>
      <w:r w:rsidRPr="001A556C">
        <w:rPr>
          <w:rFonts w:ascii="Times New Roman" w:hAnsi="Times New Roman" w:cs="Times New Roman"/>
          <w:color w:val="auto"/>
          <w:sz w:val="22"/>
          <w:szCs w:val="22"/>
        </w:rPr>
        <w:t>8. Results</w:t>
      </w:r>
    </w:p>
    <w:p w14:paraId="05DCA0D2" w14:textId="77777777" w:rsidR="00427A24" w:rsidRPr="001A556C" w:rsidRDefault="00000000">
      <w:pPr>
        <w:pStyle w:val="Heading3"/>
        <w:rPr>
          <w:rFonts w:ascii="Times New Roman" w:hAnsi="Times New Roman" w:cs="Times New Roman"/>
          <w:color w:val="auto"/>
          <w:sz w:val="22"/>
          <w:szCs w:val="22"/>
        </w:rPr>
      </w:pPr>
      <w:bookmarkStart w:id="37" w:name="Xe38cb391a6f8c48d94fa367115974751cd3e5ea"/>
      <w:r w:rsidRPr="001A556C">
        <w:rPr>
          <w:rFonts w:ascii="Times New Roman" w:hAnsi="Times New Roman" w:cs="Times New Roman"/>
          <w:color w:val="auto"/>
          <w:sz w:val="22"/>
          <w:szCs w:val="22"/>
        </w:rPr>
        <w:t>8.1 Model aging is severe, architecture-dependent, and invisible to accuracy</w:t>
      </w:r>
    </w:p>
    <w:p w14:paraId="05DCA0D3" w14:textId="77777777" w:rsidR="00427A24" w:rsidRPr="001A556C" w:rsidRDefault="0000000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Table 1 reports reference performance and terminal performance (mean over batches 91–100) for all seven architectures across the five regimes.</w:t>
      </w:r>
    </w:p>
    <w:p w14:paraId="490F69FB" w14:textId="77777777" w:rsidR="00364457" w:rsidRPr="001A556C" w:rsidRDefault="00364457" w:rsidP="00364457">
      <w:pPr>
        <w:pStyle w:val="BodyText"/>
        <w:rPr>
          <w:sz w:val="22"/>
          <w:szCs w:val="22"/>
        </w:rPr>
      </w:pPr>
    </w:p>
    <w:p w14:paraId="05DCA0D4" w14:textId="77777777" w:rsidR="00427A24" w:rsidRPr="001A556C" w:rsidRDefault="00000000">
      <w:pPr>
        <w:pStyle w:val="BodyText"/>
        <w:rPr>
          <w:rFonts w:ascii="Times New Roman" w:hAnsi="Times New Roman" w:cs="Times New Roman"/>
          <w:sz w:val="22"/>
          <w:szCs w:val="22"/>
        </w:rPr>
      </w:pPr>
      <w:r w:rsidRPr="001A556C">
        <w:rPr>
          <w:rFonts w:ascii="Times New Roman" w:hAnsi="Times New Roman" w:cs="Times New Roman"/>
          <w:b/>
          <w:bCs/>
          <w:sz w:val="22"/>
          <w:szCs w:val="22"/>
        </w:rPr>
        <w:t>Table 1.</w:t>
      </w:r>
      <w:r w:rsidRPr="001A556C">
        <w:rPr>
          <w:rFonts w:ascii="Times New Roman" w:hAnsi="Times New Roman" w:cs="Times New Roman"/>
          <w:sz w:val="22"/>
          <w:szCs w:val="22"/>
        </w:rPr>
        <w:t xml:space="preserve"> Reference performance and terminal F1 / attack-recall by architecture and drift regime.</w:t>
      </w:r>
    </w:p>
    <w:tbl>
      <w:tblPr>
        <w:tblStyle w:val="PlainTable2"/>
        <w:tblW w:w="5000" w:type="pct"/>
        <w:tblLook w:val="0020" w:firstRow="1" w:lastRow="0" w:firstColumn="0" w:lastColumn="0" w:noHBand="0" w:noVBand="0"/>
      </w:tblPr>
      <w:tblGrid>
        <w:gridCol w:w="1513"/>
        <w:gridCol w:w="799"/>
        <w:gridCol w:w="988"/>
        <w:gridCol w:w="1143"/>
        <w:gridCol w:w="1249"/>
        <w:gridCol w:w="1214"/>
        <w:gridCol w:w="1309"/>
        <w:gridCol w:w="1361"/>
      </w:tblGrid>
      <w:tr w:rsidR="00427A24" w:rsidRPr="001A556C" w14:paraId="05DCA0DD" w14:textId="77777777" w:rsidTr="0036445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0D5"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Architecture</w:t>
            </w:r>
          </w:p>
        </w:tc>
        <w:tc>
          <w:tcPr>
            <w:cnfStyle w:val="000001000000" w:firstRow="0" w:lastRow="0" w:firstColumn="0" w:lastColumn="0" w:oddVBand="0" w:evenVBand="1" w:oddHBand="0" w:evenHBand="0" w:firstRowFirstColumn="0" w:firstRowLastColumn="0" w:lastRowFirstColumn="0" w:lastRowLastColumn="0"/>
            <w:tcW w:w="0" w:type="auto"/>
          </w:tcPr>
          <w:p w14:paraId="05DCA0D6"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Ref F1</w:t>
            </w:r>
          </w:p>
        </w:tc>
        <w:tc>
          <w:tcPr>
            <w:cnfStyle w:val="000010000000" w:firstRow="0" w:lastRow="0" w:firstColumn="0" w:lastColumn="0" w:oddVBand="1" w:evenVBand="0" w:oddHBand="0" w:evenHBand="0" w:firstRowFirstColumn="0" w:firstRowLastColumn="0" w:lastRowFirstColumn="0" w:lastRowLastColumn="0"/>
            <w:tcW w:w="0" w:type="auto"/>
          </w:tcPr>
          <w:p w14:paraId="05DCA0D7"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Ref AUC</w:t>
            </w:r>
          </w:p>
        </w:tc>
        <w:tc>
          <w:tcPr>
            <w:cnfStyle w:val="000001000000" w:firstRow="0" w:lastRow="0" w:firstColumn="0" w:lastColumn="0" w:oddVBand="0" w:evenVBand="1" w:oddHBand="0" w:evenHBand="0" w:firstRowFirstColumn="0" w:firstRowLastColumn="0" w:lastRowFirstColumn="0" w:lastRowLastColumn="0"/>
            <w:tcW w:w="0" w:type="auto"/>
          </w:tcPr>
          <w:p w14:paraId="05DCA0D8"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No drift</w:t>
            </w:r>
          </w:p>
        </w:tc>
        <w:tc>
          <w:tcPr>
            <w:cnfStyle w:val="000010000000" w:firstRow="0" w:lastRow="0" w:firstColumn="0" w:lastColumn="0" w:oddVBand="1" w:evenVBand="0" w:oddHBand="0" w:evenHBand="0" w:firstRowFirstColumn="0" w:firstRowLastColumn="0" w:lastRowFirstColumn="0" w:lastRowLastColumn="0"/>
            <w:tcW w:w="0" w:type="auto"/>
          </w:tcPr>
          <w:p w14:paraId="05DCA0D9"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Gradual</w:t>
            </w:r>
          </w:p>
        </w:tc>
        <w:tc>
          <w:tcPr>
            <w:cnfStyle w:val="000001000000" w:firstRow="0" w:lastRow="0" w:firstColumn="0" w:lastColumn="0" w:oddVBand="0" w:evenVBand="1" w:oddHBand="0" w:evenHBand="0" w:firstRowFirstColumn="0" w:firstRowLastColumn="0" w:lastRowFirstColumn="0" w:lastRowLastColumn="0"/>
            <w:tcW w:w="0" w:type="auto"/>
          </w:tcPr>
          <w:p w14:paraId="05DCA0DA"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Abrupt</w:t>
            </w:r>
          </w:p>
        </w:tc>
        <w:tc>
          <w:tcPr>
            <w:cnfStyle w:val="000010000000" w:firstRow="0" w:lastRow="0" w:firstColumn="0" w:lastColumn="0" w:oddVBand="1" w:evenVBand="0" w:oddHBand="0" w:evenHBand="0" w:firstRowFirstColumn="0" w:firstRowLastColumn="0" w:lastRowFirstColumn="0" w:lastRowLastColumn="0"/>
            <w:tcW w:w="0" w:type="auto"/>
          </w:tcPr>
          <w:p w14:paraId="05DCA0DB"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Recurring</w:t>
            </w:r>
          </w:p>
        </w:tc>
        <w:tc>
          <w:tcPr>
            <w:cnfStyle w:val="000001000000" w:firstRow="0" w:lastRow="0" w:firstColumn="0" w:lastColumn="0" w:oddVBand="0" w:evenVBand="1" w:oddHBand="0" w:evenHBand="0" w:firstRowFirstColumn="0" w:firstRowLastColumn="0" w:lastRowFirstColumn="0" w:lastRowLastColumn="0"/>
            <w:tcW w:w="0" w:type="auto"/>
          </w:tcPr>
          <w:p w14:paraId="05DCA0DC"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Adversarial</w:t>
            </w:r>
          </w:p>
        </w:tc>
      </w:tr>
      <w:tr w:rsidR="00427A24" w:rsidRPr="001A556C" w14:paraId="05DCA0E6"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0DE"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Random Forest</w:t>
            </w:r>
          </w:p>
        </w:tc>
        <w:tc>
          <w:tcPr>
            <w:cnfStyle w:val="000001000000" w:firstRow="0" w:lastRow="0" w:firstColumn="0" w:lastColumn="0" w:oddVBand="0" w:evenVBand="1" w:oddHBand="0" w:evenHBand="0" w:firstRowFirstColumn="0" w:firstRowLastColumn="0" w:lastRowFirstColumn="0" w:lastRowLastColumn="0"/>
            <w:tcW w:w="0" w:type="auto"/>
          </w:tcPr>
          <w:p w14:paraId="05DCA0DF"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0.998</w:t>
            </w:r>
          </w:p>
        </w:tc>
        <w:tc>
          <w:tcPr>
            <w:cnfStyle w:val="000010000000" w:firstRow="0" w:lastRow="0" w:firstColumn="0" w:lastColumn="0" w:oddVBand="1" w:evenVBand="0" w:oddHBand="0" w:evenHBand="0" w:firstRowFirstColumn="0" w:firstRowLastColumn="0" w:lastRowFirstColumn="0" w:lastRowLastColumn="0"/>
            <w:tcW w:w="0" w:type="auto"/>
          </w:tcPr>
          <w:p w14:paraId="05DCA0E0"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1.0000</w:t>
            </w:r>
          </w:p>
        </w:tc>
        <w:tc>
          <w:tcPr>
            <w:cnfStyle w:val="000001000000" w:firstRow="0" w:lastRow="0" w:firstColumn="0" w:lastColumn="0" w:oddVBand="0" w:evenVBand="1" w:oddHBand="0" w:evenHBand="0" w:firstRowFirstColumn="0" w:firstRowLastColumn="0" w:lastRowFirstColumn="0" w:lastRowLastColumn="0"/>
            <w:tcW w:w="0" w:type="auto"/>
          </w:tcPr>
          <w:p w14:paraId="05DCA0E1"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0.995 / 0.993</w:t>
            </w:r>
          </w:p>
        </w:tc>
        <w:tc>
          <w:tcPr>
            <w:cnfStyle w:val="000010000000" w:firstRow="0" w:lastRow="0" w:firstColumn="0" w:lastColumn="0" w:oddVBand="1" w:evenVBand="0" w:oddHBand="0" w:evenHBand="0" w:firstRowFirstColumn="0" w:firstRowLastColumn="0" w:lastRowFirstColumn="0" w:lastRowLastColumn="0"/>
            <w:tcW w:w="0" w:type="auto"/>
          </w:tcPr>
          <w:p w14:paraId="05DCA0E2"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0.712 / 0.572</w:t>
            </w:r>
          </w:p>
        </w:tc>
        <w:tc>
          <w:tcPr>
            <w:cnfStyle w:val="000001000000" w:firstRow="0" w:lastRow="0" w:firstColumn="0" w:lastColumn="0" w:oddVBand="0" w:evenVBand="1" w:oddHBand="0" w:evenHBand="0" w:firstRowFirstColumn="0" w:firstRowLastColumn="0" w:lastRowFirstColumn="0" w:lastRowLastColumn="0"/>
            <w:tcW w:w="0" w:type="auto"/>
          </w:tcPr>
          <w:p w14:paraId="05DCA0E3"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0.717 / 0.582</w:t>
            </w:r>
          </w:p>
        </w:tc>
        <w:tc>
          <w:tcPr>
            <w:cnfStyle w:val="000010000000" w:firstRow="0" w:lastRow="0" w:firstColumn="0" w:lastColumn="0" w:oddVBand="1" w:evenVBand="0" w:oddHBand="0" w:evenHBand="0" w:firstRowFirstColumn="0" w:firstRowLastColumn="0" w:lastRowFirstColumn="0" w:lastRowLastColumn="0"/>
            <w:tcW w:w="0" w:type="auto"/>
          </w:tcPr>
          <w:p w14:paraId="05DCA0E4"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0.881 / 0.826</w:t>
            </w:r>
          </w:p>
        </w:tc>
        <w:tc>
          <w:tcPr>
            <w:cnfStyle w:val="000001000000" w:firstRow="0" w:lastRow="0" w:firstColumn="0" w:lastColumn="0" w:oddVBand="0" w:evenVBand="1" w:oddHBand="0" w:evenHBand="0" w:firstRowFirstColumn="0" w:firstRowLastColumn="0" w:lastRowFirstColumn="0" w:lastRowLastColumn="0"/>
            <w:tcW w:w="0" w:type="auto"/>
          </w:tcPr>
          <w:p w14:paraId="05DCA0E5"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0.826 / 0.706</w:t>
            </w:r>
          </w:p>
        </w:tc>
      </w:tr>
      <w:tr w:rsidR="00427A24" w:rsidRPr="001A556C" w14:paraId="05DCA0EF"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0E7"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XGBoost</w:t>
            </w:r>
          </w:p>
        </w:tc>
        <w:tc>
          <w:tcPr>
            <w:cnfStyle w:val="000001000000" w:firstRow="0" w:lastRow="0" w:firstColumn="0" w:lastColumn="0" w:oddVBand="0" w:evenVBand="1" w:oddHBand="0" w:evenHBand="0" w:firstRowFirstColumn="0" w:firstRowLastColumn="0" w:lastRowFirstColumn="0" w:lastRowLastColumn="0"/>
            <w:tcW w:w="0" w:type="auto"/>
          </w:tcPr>
          <w:p w14:paraId="05DCA0E8"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1.000</w:t>
            </w:r>
          </w:p>
        </w:tc>
        <w:tc>
          <w:tcPr>
            <w:cnfStyle w:val="000010000000" w:firstRow="0" w:lastRow="0" w:firstColumn="0" w:lastColumn="0" w:oddVBand="1" w:evenVBand="0" w:oddHBand="0" w:evenHBand="0" w:firstRowFirstColumn="0" w:firstRowLastColumn="0" w:lastRowFirstColumn="0" w:lastRowLastColumn="0"/>
            <w:tcW w:w="0" w:type="auto"/>
          </w:tcPr>
          <w:p w14:paraId="05DCA0E9"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1.0000</w:t>
            </w:r>
          </w:p>
        </w:tc>
        <w:tc>
          <w:tcPr>
            <w:cnfStyle w:val="000001000000" w:firstRow="0" w:lastRow="0" w:firstColumn="0" w:lastColumn="0" w:oddVBand="0" w:evenVBand="1" w:oddHBand="0" w:evenHBand="0" w:firstRowFirstColumn="0" w:firstRowLastColumn="0" w:lastRowFirstColumn="0" w:lastRowLastColumn="0"/>
            <w:tcW w:w="0" w:type="auto"/>
          </w:tcPr>
          <w:p w14:paraId="05DCA0EA"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0.997 / 0.997</w:t>
            </w:r>
          </w:p>
        </w:tc>
        <w:tc>
          <w:tcPr>
            <w:cnfStyle w:val="000010000000" w:firstRow="0" w:lastRow="0" w:firstColumn="0" w:lastColumn="0" w:oddVBand="1" w:evenVBand="0" w:oddHBand="0" w:evenHBand="0" w:firstRowFirstColumn="0" w:firstRowLastColumn="0" w:lastRowFirstColumn="0" w:lastRowLastColumn="0"/>
            <w:tcW w:w="0" w:type="auto"/>
          </w:tcPr>
          <w:p w14:paraId="05DCA0EB"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0.774 / 0.655</w:t>
            </w:r>
          </w:p>
        </w:tc>
        <w:tc>
          <w:tcPr>
            <w:cnfStyle w:val="000001000000" w:firstRow="0" w:lastRow="0" w:firstColumn="0" w:lastColumn="0" w:oddVBand="0" w:evenVBand="1" w:oddHBand="0" w:evenHBand="0" w:firstRowFirstColumn="0" w:firstRowLastColumn="0" w:lastRowFirstColumn="0" w:lastRowLastColumn="0"/>
            <w:tcW w:w="0" w:type="auto"/>
          </w:tcPr>
          <w:p w14:paraId="05DCA0EC"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0.775 / 0.659</w:t>
            </w:r>
          </w:p>
        </w:tc>
        <w:tc>
          <w:tcPr>
            <w:cnfStyle w:val="000010000000" w:firstRow="0" w:lastRow="0" w:firstColumn="0" w:lastColumn="0" w:oddVBand="1" w:evenVBand="0" w:oddHBand="0" w:evenHBand="0" w:firstRowFirstColumn="0" w:firstRowLastColumn="0" w:lastRowFirstColumn="0" w:lastRowLastColumn="0"/>
            <w:tcW w:w="0" w:type="auto"/>
          </w:tcPr>
          <w:p w14:paraId="05DCA0ED"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0.907 / 0.861</w:t>
            </w:r>
          </w:p>
        </w:tc>
        <w:tc>
          <w:tcPr>
            <w:cnfStyle w:val="000001000000" w:firstRow="0" w:lastRow="0" w:firstColumn="0" w:lastColumn="0" w:oddVBand="0" w:evenVBand="1" w:oddHBand="0" w:evenHBand="0" w:firstRowFirstColumn="0" w:firstRowLastColumn="0" w:lastRowFirstColumn="0" w:lastRowLastColumn="0"/>
            <w:tcW w:w="0" w:type="auto"/>
          </w:tcPr>
          <w:p w14:paraId="05DCA0EE"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0.878 / 0.784</w:t>
            </w:r>
          </w:p>
        </w:tc>
      </w:tr>
      <w:tr w:rsidR="00427A24" w:rsidRPr="001A556C" w14:paraId="05DCA0F8"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0F0"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LightGBM</w:t>
            </w:r>
          </w:p>
        </w:tc>
        <w:tc>
          <w:tcPr>
            <w:cnfStyle w:val="000001000000" w:firstRow="0" w:lastRow="0" w:firstColumn="0" w:lastColumn="0" w:oddVBand="0" w:evenVBand="1" w:oddHBand="0" w:evenHBand="0" w:firstRowFirstColumn="0" w:firstRowLastColumn="0" w:lastRowFirstColumn="0" w:lastRowLastColumn="0"/>
            <w:tcW w:w="0" w:type="auto"/>
          </w:tcPr>
          <w:p w14:paraId="05DCA0F1"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1.000</w:t>
            </w:r>
          </w:p>
        </w:tc>
        <w:tc>
          <w:tcPr>
            <w:cnfStyle w:val="000010000000" w:firstRow="0" w:lastRow="0" w:firstColumn="0" w:lastColumn="0" w:oddVBand="1" w:evenVBand="0" w:oddHBand="0" w:evenHBand="0" w:firstRowFirstColumn="0" w:firstRowLastColumn="0" w:lastRowFirstColumn="0" w:lastRowLastColumn="0"/>
            <w:tcW w:w="0" w:type="auto"/>
          </w:tcPr>
          <w:p w14:paraId="05DCA0F2"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1.0000</w:t>
            </w:r>
          </w:p>
        </w:tc>
        <w:tc>
          <w:tcPr>
            <w:cnfStyle w:val="000001000000" w:firstRow="0" w:lastRow="0" w:firstColumn="0" w:lastColumn="0" w:oddVBand="0" w:evenVBand="1" w:oddHBand="0" w:evenHBand="0" w:firstRowFirstColumn="0" w:firstRowLastColumn="0" w:lastRowFirstColumn="0" w:lastRowLastColumn="0"/>
            <w:tcW w:w="0" w:type="auto"/>
          </w:tcPr>
          <w:p w14:paraId="05DCA0F3"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0.997 / 0.998</w:t>
            </w:r>
          </w:p>
        </w:tc>
        <w:tc>
          <w:tcPr>
            <w:cnfStyle w:val="000010000000" w:firstRow="0" w:lastRow="0" w:firstColumn="0" w:lastColumn="0" w:oddVBand="1" w:evenVBand="0" w:oddHBand="0" w:evenHBand="0" w:firstRowFirstColumn="0" w:firstRowLastColumn="0" w:lastRowFirstColumn="0" w:lastRowLastColumn="0"/>
            <w:tcW w:w="0" w:type="auto"/>
          </w:tcPr>
          <w:p w14:paraId="05DCA0F4"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0.771 / 0.651</w:t>
            </w:r>
          </w:p>
        </w:tc>
        <w:tc>
          <w:tcPr>
            <w:cnfStyle w:val="000001000000" w:firstRow="0" w:lastRow="0" w:firstColumn="0" w:lastColumn="0" w:oddVBand="0" w:evenVBand="1" w:oddHBand="0" w:evenHBand="0" w:firstRowFirstColumn="0" w:firstRowLastColumn="0" w:lastRowFirstColumn="0" w:lastRowLastColumn="0"/>
            <w:tcW w:w="0" w:type="auto"/>
          </w:tcPr>
          <w:p w14:paraId="05DCA0F5"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0.771 / 0.654</w:t>
            </w:r>
          </w:p>
        </w:tc>
        <w:tc>
          <w:tcPr>
            <w:cnfStyle w:val="000010000000" w:firstRow="0" w:lastRow="0" w:firstColumn="0" w:lastColumn="0" w:oddVBand="1" w:evenVBand="0" w:oddHBand="0" w:evenHBand="0" w:firstRowFirstColumn="0" w:firstRowLastColumn="0" w:lastRowFirstColumn="0" w:lastRowLastColumn="0"/>
            <w:tcW w:w="0" w:type="auto"/>
          </w:tcPr>
          <w:p w14:paraId="05DCA0F6"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0.909 / 0.864</w:t>
            </w:r>
          </w:p>
        </w:tc>
        <w:tc>
          <w:tcPr>
            <w:cnfStyle w:val="000001000000" w:firstRow="0" w:lastRow="0" w:firstColumn="0" w:lastColumn="0" w:oddVBand="0" w:evenVBand="1" w:oddHBand="0" w:evenHBand="0" w:firstRowFirstColumn="0" w:firstRowLastColumn="0" w:lastRowFirstColumn="0" w:lastRowLastColumn="0"/>
            <w:tcW w:w="0" w:type="auto"/>
          </w:tcPr>
          <w:p w14:paraId="05DCA0F7"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0.755 / 0.608</w:t>
            </w:r>
          </w:p>
        </w:tc>
      </w:tr>
      <w:tr w:rsidR="00427A24" w:rsidRPr="001A556C" w14:paraId="05DCA101"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0F9"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1D-CNN</w:t>
            </w:r>
          </w:p>
        </w:tc>
        <w:tc>
          <w:tcPr>
            <w:cnfStyle w:val="000001000000" w:firstRow="0" w:lastRow="0" w:firstColumn="0" w:lastColumn="0" w:oddVBand="0" w:evenVBand="1" w:oddHBand="0" w:evenHBand="0" w:firstRowFirstColumn="0" w:firstRowLastColumn="0" w:lastRowFirstColumn="0" w:lastRowLastColumn="0"/>
            <w:tcW w:w="0" w:type="auto"/>
          </w:tcPr>
          <w:p w14:paraId="05DCA0FA"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0.980</w:t>
            </w:r>
          </w:p>
        </w:tc>
        <w:tc>
          <w:tcPr>
            <w:cnfStyle w:val="000010000000" w:firstRow="0" w:lastRow="0" w:firstColumn="0" w:lastColumn="0" w:oddVBand="1" w:evenVBand="0" w:oddHBand="0" w:evenHBand="0" w:firstRowFirstColumn="0" w:firstRowLastColumn="0" w:lastRowFirstColumn="0" w:lastRowLastColumn="0"/>
            <w:tcW w:w="0" w:type="auto"/>
          </w:tcPr>
          <w:p w14:paraId="05DCA0FB"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0.9988</w:t>
            </w:r>
          </w:p>
        </w:tc>
        <w:tc>
          <w:tcPr>
            <w:cnfStyle w:val="000001000000" w:firstRow="0" w:lastRow="0" w:firstColumn="0" w:lastColumn="0" w:oddVBand="0" w:evenVBand="1" w:oddHBand="0" w:evenHBand="0" w:firstRowFirstColumn="0" w:firstRowLastColumn="0" w:lastRowFirstColumn="0" w:lastRowLastColumn="0"/>
            <w:tcW w:w="0" w:type="auto"/>
          </w:tcPr>
          <w:p w14:paraId="05DCA0FC"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0.979 / 0.979</w:t>
            </w:r>
          </w:p>
        </w:tc>
        <w:tc>
          <w:tcPr>
            <w:cnfStyle w:val="000010000000" w:firstRow="0" w:lastRow="0" w:firstColumn="0" w:lastColumn="0" w:oddVBand="1" w:evenVBand="0" w:oddHBand="0" w:evenHBand="0" w:firstRowFirstColumn="0" w:firstRowLastColumn="0" w:lastRowFirstColumn="0" w:lastRowLastColumn="0"/>
            <w:tcW w:w="0" w:type="auto"/>
          </w:tcPr>
          <w:p w14:paraId="05DCA0FD"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0.796 / 0.738</w:t>
            </w:r>
          </w:p>
        </w:tc>
        <w:tc>
          <w:tcPr>
            <w:cnfStyle w:val="000001000000" w:firstRow="0" w:lastRow="0" w:firstColumn="0" w:lastColumn="0" w:oddVBand="0" w:evenVBand="1" w:oddHBand="0" w:evenHBand="0" w:firstRowFirstColumn="0" w:firstRowLastColumn="0" w:lastRowFirstColumn="0" w:lastRowLastColumn="0"/>
            <w:tcW w:w="0" w:type="auto"/>
          </w:tcPr>
          <w:p w14:paraId="05DCA0FE"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0.794 / 0.735</w:t>
            </w:r>
          </w:p>
        </w:tc>
        <w:tc>
          <w:tcPr>
            <w:cnfStyle w:val="000010000000" w:firstRow="0" w:lastRow="0" w:firstColumn="0" w:lastColumn="0" w:oddVBand="1" w:evenVBand="0" w:oddHBand="0" w:evenHBand="0" w:firstRowFirstColumn="0" w:firstRowLastColumn="0" w:lastRowFirstColumn="0" w:lastRowLastColumn="0"/>
            <w:tcW w:w="0" w:type="auto"/>
          </w:tcPr>
          <w:p w14:paraId="05DCA0FF"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0.903 / 0.881</w:t>
            </w:r>
          </w:p>
        </w:tc>
        <w:tc>
          <w:tcPr>
            <w:cnfStyle w:val="000001000000" w:firstRow="0" w:lastRow="0" w:firstColumn="0" w:lastColumn="0" w:oddVBand="0" w:evenVBand="1" w:oddHBand="0" w:evenHBand="0" w:firstRowFirstColumn="0" w:firstRowLastColumn="0" w:lastRowFirstColumn="0" w:lastRowLastColumn="0"/>
            <w:tcW w:w="0" w:type="auto"/>
          </w:tcPr>
          <w:p w14:paraId="05DCA100"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0.772 / 0.643</w:t>
            </w:r>
          </w:p>
        </w:tc>
      </w:tr>
      <w:tr w:rsidR="00427A24" w:rsidRPr="001A556C" w14:paraId="05DCA10A"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02"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LSTM</w:t>
            </w:r>
          </w:p>
        </w:tc>
        <w:tc>
          <w:tcPr>
            <w:cnfStyle w:val="000001000000" w:firstRow="0" w:lastRow="0" w:firstColumn="0" w:lastColumn="0" w:oddVBand="0" w:evenVBand="1" w:oddHBand="0" w:evenHBand="0" w:firstRowFirstColumn="0" w:firstRowLastColumn="0" w:lastRowFirstColumn="0" w:lastRowLastColumn="0"/>
            <w:tcW w:w="0" w:type="auto"/>
          </w:tcPr>
          <w:p w14:paraId="05DCA103"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0.971</w:t>
            </w:r>
          </w:p>
        </w:tc>
        <w:tc>
          <w:tcPr>
            <w:cnfStyle w:val="000010000000" w:firstRow="0" w:lastRow="0" w:firstColumn="0" w:lastColumn="0" w:oddVBand="1" w:evenVBand="0" w:oddHBand="0" w:evenHBand="0" w:firstRowFirstColumn="0" w:firstRowLastColumn="0" w:lastRowFirstColumn="0" w:lastRowLastColumn="0"/>
            <w:tcW w:w="0" w:type="auto"/>
          </w:tcPr>
          <w:p w14:paraId="05DCA104"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0.9979</w:t>
            </w:r>
          </w:p>
        </w:tc>
        <w:tc>
          <w:tcPr>
            <w:cnfStyle w:val="000001000000" w:firstRow="0" w:lastRow="0" w:firstColumn="0" w:lastColumn="0" w:oddVBand="0" w:evenVBand="1" w:oddHBand="0" w:evenHBand="0" w:firstRowFirstColumn="0" w:firstRowLastColumn="0" w:lastRowFirstColumn="0" w:lastRowLastColumn="0"/>
            <w:tcW w:w="0" w:type="auto"/>
          </w:tcPr>
          <w:p w14:paraId="05DCA105"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 xml:space="preserve">0.972 / </w:t>
            </w:r>
            <w:r w:rsidRPr="001A556C">
              <w:rPr>
                <w:rFonts w:ascii="Times New Roman" w:hAnsi="Times New Roman" w:cs="Times New Roman"/>
                <w:sz w:val="22"/>
                <w:szCs w:val="22"/>
              </w:rPr>
              <w:lastRenderedPageBreak/>
              <w:t>0.955</w:t>
            </w:r>
          </w:p>
        </w:tc>
        <w:tc>
          <w:tcPr>
            <w:cnfStyle w:val="000010000000" w:firstRow="0" w:lastRow="0" w:firstColumn="0" w:lastColumn="0" w:oddVBand="1" w:evenVBand="0" w:oddHBand="0" w:evenHBand="0" w:firstRowFirstColumn="0" w:firstRowLastColumn="0" w:lastRowFirstColumn="0" w:lastRowLastColumn="0"/>
            <w:tcW w:w="0" w:type="auto"/>
          </w:tcPr>
          <w:p w14:paraId="05DCA106"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lastRenderedPageBreak/>
              <w:t xml:space="preserve">0.708 / </w:t>
            </w:r>
            <w:r w:rsidRPr="001A556C">
              <w:rPr>
                <w:rFonts w:ascii="Times New Roman" w:hAnsi="Times New Roman" w:cs="Times New Roman"/>
                <w:sz w:val="22"/>
                <w:szCs w:val="22"/>
              </w:rPr>
              <w:lastRenderedPageBreak/>
              <w:t>0.572</w:t>
            </w:r>
          </w:p>
        </w:tc>
        <w:tc>
          <w:tcPr>
            <w:cnfStyle w:val="000001000000" w:firstRow="0" w:lastRow="0" w:firstColumn="0" w:lastColumn="0" w:oddVBand="0" w:evenVBand="1" w:oddHBand="0" w:evenHBand="0" w:firstRowFirstColumn="0" w:firstRowLastColumn="0" w:lastRowFirstColumn="0" w:lastRowLastColumn="0"/>
            <w:tcW w:w="0" w:type="auto"/>
          </w:tcPr>
          <w:p w14:paraId="05DCA107"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lastRenderedPageBreak/>
              <w:t xml:space="preserve">0.704 / </w:t>
            </w:r>
            <w:r w:rsidRPr="001A556C">
              <w:rPr>
                <w:rFonts w:ascii="Times New Roman" w:hAnsi="Times New Roman" w:cs="Times New Roman"/>
                <w:sz w:val="22"/>
                <w:szCs w:val="22"/>
              </w:rPr>
              <w:lastRenderedPageBreak/>
              <w:t>0.570</w:t>
            </w:r>
          </w:p>
        </w:tc>
        <w:tc>
          <w:tcPr>
            <w:cnfStyle w:val="000010000000" w:firstRow="0" w:lastRow="0" w:firstColumn="0" w:lastColumn="0" w:oddVBand="1" w:evenVBand="0" w:oddHBand="0" w:evenHBand="0" w:firstRowFirstColumn="0" w:firstRowLastColumn="0" w:lastRowFirstColumn="0" w:lastRowLastColumn="0"/>
            <w:tcW w:w="0" w:type="auto"/>
          </w:tcPr>
          <w:p w14:paraId="05DCA108"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lastRenderedPageBreak/>
              <w:t xml:space="preserve">0.862 / </w:t>
            </w:r>
            <w:r w:rsidRPr="001A556C">
              <w:rPr>
                <w:rFonts w:ascii="Times New Roman" w:hAnsi="Times New Roman" w:cs="Times New Roman"/>
                <w:sz w:val="22"/>
                <w:szCs w:val="22"/>
              </w:rPr>
              <w:lastRenderedPageBreak/>
              <w:t>0.799</w:t>
            </w:r>
          </w:p>
        </w:tc>
        <w:tc>
          <w:tcPr>
            <w:cnfStyle w:val="000001000000" w:firstRow="0" w:lastRow="0" w:firstColumn="0" w:lastColumn="0" w:oddVBand="0" w:evenVBand="1" w:oddHBand="0" w:evenHBand="0" w:firstRowFirstColumn="0" w:firstRowLastColumn="0" w:lastRowFirstColumn="0" w:lastRowLastColumn="0"/>
            <w:tcW w:w="0" w:type="auto"/>
          </w:tcPr>
          <w:p w14:paraId="05DCA109"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lastRenderedPageBreak/>
              <w:t xml:space="preserve">0.771 / </w:t>
            </w:r>
            <w:r w:rsidRPr="001A556C">
              <w:rPr>
                <w:rFonts w:ascii="Times New Roman" w:hAnsi="Times New Roman" w:cs="Times New Roman"/>
                <w:sz w:val="22"/>
                <w:szCs w:val="22"/>
              </w:rPr>
              <w:lastRenderedPageBreak/>
              <w:t>0.635</w:t>
            </w:r>
          </w:p>
        </w:tc>
      </w:tr>
      <w:tr w:rsidR="00427A24" w:rsidRPr="001A556C" w14:paraId="05DCA113"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10B"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lastRenderedPageBreak/>
              <w:t>Transformer</w:t>
            </w:r>
          </w:p>
        </w:tc>
        <w:tc>
          <w:tcPr>
            <w:cnfStyle w:val="000001000000" w:firstRow="0" w:lastRow="0" w:firstColumn="0" w:lastColumn="0" w:oddVBand="0" w:evenVBand="1" w:oddHBand="0" w:evenHBand="0" w:firstRowFirstColumn="0" w:firstRowLastColumn="0" w:lastRowFirstColumn="0" w:lastRowLastColumn="0"/>
            <w:tcW w:w="0" w:type="auto"/>
          </w:tcPr>
          <w:p w14:paraId="05DCA10C"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0.982</w:t>
            </w:r>
          </w:p>
        </w:tc>
        <w:tc>
          <w:tcPr>
            <w:cnfStyle w:val="000010000000" w:firstRow="0" w:lastRow="0" w:firstColumn="0" w:lastColumn="0" w:oddVBand="1" w:evenVBand="0" w:oddHBand="0" w:evenHBand="0" w:firstRowFirstColumn="0" w:firstRowLastColumn="0" w:lastRowFirstColumn="0" w:lastRowLastColumn="0"/>
            <w:tcW w:w="0" w:type="auto"/>
          </w:tcPr>
          <w:p w14:paraId="05DCA10D"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0.9991</w:t>
            </w:r>
          </w:p>
        </w:tc>
        <w:tc>
          <w:tcPr>
            <w:cnfStyle w:val="000001000000" w:firstRow="0" w:lastRow="0" w:firstColumn="0" w:lastColumn="0" w:oddVBand="0" w:evenVBand="1" w:oddHBand="0" w:evenHBand="0" w:firstRowFirstColumn="0" w:firstRowLastColumn="0" w:lastRowFirstColumn="0" w:lastRowLastColumn="0"/>
            <w:tcW w:w="0" w:type="auto"/>
          </w:tcPr>
          <w:p w14:paraId="05DCA10E"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0.980 / 0.980</w:t>
            </w:r>
          </w:p>
        </w:tc>
        <w:tc>
          <w:tcPr>
            <w:cnfStyle w:val="000010000000" w:firstRow="0" w:lastRow="0" w:firstColumn="0" w:lastColumn="0" w:oddVBand="1" w:evenVBand="0" w:oddHBand="0" w:evenHBand="0" w:firstRowFirstColumn="0" w:firstRowLastColumn="0" w:lastRowFirstColumn="0" w:lastRowLastColumn="0"/>
            <w:tcW w:w="0" w:type="auto"/>
          </w:tcPr>
          <w:p w14:paraId="05DCA10F"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0.855 / 0.781</w:t>
            </w:r>
          </w:p>
        </w:tc>
        <w:tc>
          <w:tcPr>
            <w:cnfStyle w:val="000001000000" w:firstRow="0" w:lastRow="0" w:firstColumn="0" w:lastColumn="0" w:oddVBand="0" w:evenVBand="1" w:oddHBand="0" w:evenHBand="0" w:firstRowFirstColumn="0" w:firstRowLastColumn="0" w:lastRowFirstColumn="0" w:lastRowLastColumn="0"/>
            <w:tcW w:w="0" w:type="auto"/>
          </w:tcPr>
          <w:p w14:paraId="05DCA110"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0.856 / 0.789</w:t>
            </w:r>
          </w:p>
        </w:tc>
        <w:tc>
          <w:tcPr>
            <w:cnfStyle w:val="000010000000" w:firstRow="0" w:lastRow="0" w:firstColumn="0" w:lastColumn="0" w:oddVBand="1" w:evenVBand="0" w:oddHBand="0" w:evenHBand="0" w:firstRowFirstColumn="0" w:firstRowLastColumn="0" w:lastRowFirstColumn="0" w:lastRowLastColumn="0"/>
            <w:tcW w:w="0" w:type="auto"/>
          </w:tcPr>
          <w:p w14:paraId="05DCA111"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0.928 / 0.903</w:t>
            </w:r>
          </w:p>
        </w:tc>
        <w:tc>
          <w:tcPr>
            <w:cnfStyle w:val="000001000000" w:firstRow="0" w:lastRow="0" w:firstColumn="0" w:lastColumn="0" w:oddVBand="0" w:evenVBand="1" w:oddHBand="0" w:evenHBand="0" w:firstRowFirstColumn="0" w:firstRowLastColumn="0" w:lastRowFirstColumn="0" w:lastRowLastColumn="0"/>
            <w:tcW w:w="0" w:type="auto"/>
          </w:tcPr>
          <w:p w14:paraId="05DCA112"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0.756 / 0.621</w:t>
            </w:r>
          </w:p>
        </w:tc>
      </w:tr>
      <w:tr w:rsidR="00427A24" w:rsidRPr="001A556C" w14:paraId="05DCA11C"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14"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Autoencoder</w:t>
            </w:r>
          </w:p>
        </w:tc>
        <w:tc>
          <w:tcPr>
            <w:cnfStyle w:val="000001000000" w:firstRow="0" w:lastRow="0" w:firstColumn="0" w:lastColumn="0" w:oddVBand="0" w:evenVBand="1" w:oddHBand="0" w:evenHBand="0" w:firstRowFirstColumn="0" w:firstRowLastColumn="0" w:lastRowFirstColumn="0" w:lastRowLastColumn="0"/>
            <w:tcW w:w="0" w:type="auto"/>
          </w:tcPr>
          <w:p w14:paraId="05DCA115"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0.913</w:t>
            </w:r>
          </w:p>
        </w:tc>
        <w:tc>
          <w:tcPr>
            <w:cnfStyle w:val="000010000000" w:firstRow="0" w:lastRow="0" w:firstColumn="0" w:lastColumn="0" w:oddVBand="1" w:evenVBand="0" w:oddHBand="0" w:evenHBand="0" w:firstRowFirstColumn="0" w:firstRowLastColumn="0" w:lastRowFirstColumn="0" w:lastRowLastColumn="0"/>
            <w:tcW w:w="0" w:type="auto"/>
          </w:tcPr>
          <w:p w14:paraId="05DCA116"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0.9834</w:t>
            </w:r>
          </w:p>
        </w:tc>
        <w:tc>
          <w:tcPr>
            <w:cnfStyle w:val="000001000000" w:firstRow="0" w:lastRow="0" w:firstColumn="0" w:lastColumn="0" w:oddVBand="0" w:evenVBand="1" w:oddHBand="0" w:evenHBand="0" w:firstRowFirstColumn="0" w:firstRowLastColumn="0" w:lastRowFirstColumn="0" w:lastRowLastColumn="0"/>
            <w:tcW w:w="0" w:type="auto"/>
          </w:tcPr>
          <w:p w14:paraId="05DCA117"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0.914 / 0.964</w:t>
            </w:r>
          </w:p>
        </w:tc>
        <w:tc>
          <w:tcPr>
            <w:cnfStyle w:val="000010000000" w:firstRow="0" w:lastRow="0" w:firstColumn="0" w:lastColumn="0" w:oddVBand="1" w:evenVBand="0" w:oddHBand="0" w:evenHBand="0" w:firstRowFirstColumn="0" w:firstRowLastColumn="0" w:lastRowFirstColumn="0" w:lastRowLastColumn="0"/>
            <w:tcW w:w="0" w:type="auto"/>
          </w:tcPr>
          <w:p w14:paraId="05DCA118"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0.864 / 0.852</w:t>
            </w:r>
          </w:p>
        </w:tc>
        <w:tc>
          <w:tcPr>
            <w:cnfStyle w:val="000001000000" w:firstRow="0" w:lastRow="0" w:firstColumn="0" w:lastColumn="0" w:oddVBand="0" w:evenVBand="1" w:oddHBand="0" w:evenHBand="0" w:firstRowFirstColumn="0" w:firstRowLastColumn="0" w:lastRowFirstColumn="0" w:lastRowLastColumn="0"/>
            <w:tcW w:w="0" w:type="auto"/>
          </w:tcPr>
          <w:p w14:paraId="05DCA119"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0.861 / 0.855</w:t>
            </w:r>
          </w:p>
        </w:tc>
        <w:tc>
          <w:tcPr>
            <w:cnfStyle w:val="000010000000" w:firstRow="0" w:lastRow="0" w:firstColumn="0" w:lastColumn="0" w:oddVBand="1" w:evenVBand="0" w:oddHBand="0" w:evenHBand="0" w:firstRowFirstColumn="0" w:firstRowLastColumn="0" w:lastRowFirstColumn="0" w:lastRowLastColumn="0"/>
            <w:tcW w:w="0" w:type="auto"/>
          </w:tcPr>
          <w:p w14:paraId="05DCA11A"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0.894 / 0.921</w:t>
            </w:r>
          </w:p>
        </w:tc>
        <w:tc>
          <w:tcPr>
            <w:cnfStyle w:val="000001000000" w:firstRow="0" w:lastRow="0" w:firstColumn="0" w:lastColumn="0" w:oddVBand="0" w:evenVBand="1" w:oddHBand="0" w:evenHBand="0" w:firstRowFirstColumn="0" w:firstRowLastColumn="0" w:lastRowFirstColumn="0" w:lastRowLastColumn="0"/>
            <w:tcW w:w="0" w:type="auto"/>
          </w:tcPr>
          <w:p w14:paraId="05DCA11B"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b/>
                <w:bCs/>
                <w:sz w:val="22"/>
                <w:szCs w:val="22"/>
              </w:rPr>
              <w:t>0.610 / 0.505</w:t>
            </w:r>
          </w:p>
        </w:tc>
      </w:tr>
    </w:tbl>
    <w:p w14:paraId="05DCA11D" w14:textId="77777777"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Three observations follow. First, the magnitude of aging is operationally unacceptable: attack recall falls from approximately 0.99 to 0.57–0.66 under novel-family drift for the gradient-boosted and recurrent models. A detector missing 34% of intrusions has failed at its purpose, yet its reference-window credentials were perfect.</w:t>
      </w:r>
    </w:p>
    <w:p w14:paraId="05DCA11E" w14:textId="77777777"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Second, aging is invisible to the metric most commonly monitored. Because benign traffic dominates and continues to be classified correctly, overall accuracy remains high throughout; it is </w:t>
      </w:r>
      <w:r w:rsidRPr="001A556C">
        <w:rPr>
          <w:rFonts w:ascii="Times New Roman" w:hAnsi="Times New Roman" w:cs="Times New Roman"/>
          <w:i/>
          <w:iCs/>
          <w:sz w:val="22"/>
          <w:szCs w:val="22"/>
        </w:rPr>
        <w:t>recall on the minority class</w:t>
      </w:r>
      <w:r w:rsidRPr="001A556C">
        <w:rPr>
          <w:rFonts w:ascii="Times New Roman" w:hAnsi="Times New Roman" w:cs="Times New Roman"/>
          <w:sz w:val="22"/>
          <w:szCs w:val="22"/>
        </w:rPr>
        <w:t xml:space="preserve"> that collapses. Dashboards built on accuracy or on aggregate alert volume will not surface this failure.</w:t>
      </w:r>
    </w:p>
    <w:p w14:paraId="05DCA11F" w14:textId="77777777"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Third, robustness is architecture-specific and, importantly, </w:t>
      </w:r>
      <w:r w:rsidRPr="001A556C">
        <w:rPr>
          <w:rFonts w:ascii="Times New Roman" w:hAnsi="Times New Roman" w:cs="Times New Roman"/>
          <w:b/>
          <w:bCs/>
          <w:sz w:val="22"/>
          <w:szCs w:val="22"/>
        </w:rPr>
        <w:t>not transitive across drift types</w:t>
      </w:r>
      <w:r w:rsidRPr="001A556C">
        <w:rPr>
          <w:rFonts w:ascii="Times New Roman" w:hAnsi="Times New Roman" w:cs="Times New Roman"/>
          <w:sz w:val="22"/>
          <w:szCs w:val="22"/>
        </w:rPr>
        <w:t xml:space="preserve">. The Transformer is the most robust model under novel-family drift (terminal F1 = 0.855 against 0.708 for the LSTM) but is unremarkable under evasion. The Autoencoder inverts this pattern: it is the </w:t>
      </w:r>
      <w:r w:rsidRPr="001A556C">
        <w:rPr>
          <w:rFonts w:ascii="Times New Roman" w:hAnsi="Times New Roman" w:cs="Times New Roman"/>
          <w:i/>
          <w:iCs/>
          <w:sz w:val="22"/>
          <w:szCs w:val="22"/>
        </w:rPr>
        <w:t>most</w:t>
      </w:r>
      <w:r w:rsidRPr="001A556C">
        <w:rPr>
          <w:rFonts w:ascii="Times New Roman" w:hAnsi="Times New Roman" w:cs="Times New Roman"/>
          <w:sz w:val="22"/>
          <w:szCs w:val="22"/>
        </w:rPr>
        <w:t xml:space="preserve"> robust architecture to novel attack families (0.864, because a never-before-seen attack is still anomalous with respect to a benign-only reconstruction model) and simultaneously the </w:t>
      </w:r>
      <w:r w:rsidRPr="001A556C">
        <w:rPr>
          <w:rFonts w:ascii="Times New Roman" w:hAnsi="Times New Roman" w:cs="Times New Roman"/>
          <w:i/>
          <w:iCs/>
          <w:sz w:val="22"/>
          <w:szCs w:val="22"/>
        </w:rPr>
        <w:t>most</w:t>
      </w:r>
      <w:r w:rsidRPr="001A556C">
        <w:rPr>
          <w:rFonts w:ascii="Times New Roman" w:hAnsi="Times New Roman" w:cs="Times New Roman"/>
          <w:sz w:val="22"/>
          <w:szCs w:val="22"/>
        </w:rPr>
        <w:t xml:space="preserve"> fragile to adversarial mimicry (0.610, because mimicry is precisely an attack on reconstruction-based normality). Any deployment reasoning of the form “choose the most drift-robust architecture” is therefore ill-posed without specifying the drift mechanism.</w:t>
      </w:r>
    </w:p>
    <w:p w14:paraId="2BA3AB86" w14:textId="77777777" w:rsidR="00364457" w:rsidRPr="001A556C" w:rsidRDefault="00364457" w:rsidP="00364457">
      <w:pPr>
        <w:pStyle w:val="BodyText"/>
        <w:spacing w:line="360" w:lineRule="auto"/>
        <w:jc w:val="both"/>
        <w:rPr>
          <w:rFonts w:ascii="Times New Roman" w:hAnsi="Times New Roman" w:cs="Times New Roman"/>
          <w:sz w:val="22"/>
          <w:szCs w:val="22"/>
        </w:rPr>
      </w:pPr>
    </w:p>
    <w:p w14:paraId="68BA6E93" w14:textId="5330E926" w:rsidR="00364457" w:rsidRPr="001A556C" w:rsidRDefault="00000000" w:rsidP="00364457">
      <w:pPr>
        <w:pStyle w:val="BodyText"/>
        <w:jc w:val="both"/>
        <w:rPr>
          <w:rFonts w:ascii="Times New Roman" w:hAnsi="Times New Roman" w:cs="Times New Roman"/>
          <w:sz w:val="22"/>
          <w:szCs w:val="22"/>
        </w:rPr>
      </w:pPr>
      <w:r w:rsidRPr="001A556C">
        <w:rPr>
          <w:rFonts w:ascii="Times New Roman" w:hAnsi="Times New Roman" w:cs="Times New Roman"/>
          <w:sz w:val="22"/>
          <w:szCs w:val="22"/>
        </w:rPr>
        <w:t>Figure 2 shows the full trajectories; Figure 6 summarises terminal loss as a joint function of</w:t>
      </w:r>
      <w:r w:rsidR="00364457" w:rsidRPr="001A556C">
        <w:rPr>
          <w:rFonts w:ascii="Times New Roman" w:hAnsi="Times New Roman" w:cs="Times New Roman"/>
          <w:sz w:val="22"/>
          <w:szCs w:val="22"/>
        </w:rPr>
        <w:t xml:space="preserve"> </w:t>
      </w:r>
      <w:r w:rsidRPr="001A556C">
        <w:rPr>
          <w:rFonts w:ascii="Times New Roman" w:hAnsi="Times New Roman" w:cs="Times New Roman"/>
          <w:sz w:val="22"/>
          <w:szCs w:val="22"/>
        </w:rPr>
        <w:t>architecture and regime.</w:t>
      </w:r>
    </w:p>
    <w:p w14:paraId="3098490B" w14:textId="61FAAC8C" w:rsidR="00364457" w:rsidRPr="001A556C" w:rsidRDefault="00000000" w:rsidP="00364457">
      <w:pPr>
        <w:pStyle w:val="BodyText"/>
        <w:jc w:val="center"/>
        <w:rPr>
          <w:rFonts w:ascii="Times New Roman" w:hAnsi="Times New Roman" w:cs="Times New Roman"/>
          <w:sz w:val="22"/>
          <w:szCs w:val="22"/>
        </w:rPr>
      </w:pPr>
      <w:r w:rsidRPr="001A556C">
        <w:rPr>
          <w:rFonts w:ascii="Times New Roman" w:hAnsi="Times New Roman" w:cs="Times New Roman"/>
          <w:noProof/>
          <w:sz w:val="22"/>
          <w:szCs w:val="22"/>
        </w:rPr>
        <w:drawing>
          <wp:inline distT="0" distB="0" distL="0" distR="0" wp14:anchorId="05DCA299" wp14:editId="05DCA29A">
            <wp:extent cx="5334000" cy="1722288"/>
            <wp:effectExtent l="0" t="0" r="0" b="0"/>
            <wp:docPr id="56" name="Picture" descr="Figure 1. The monitoring and adaptation framework. Unlabelled batches feed a statistical drift monitor whose null-calibrated outputs drive the aging indices; the indices drive a control-limit retraining decision, which resets the reference window and closes the loop."/>
            <wp:cNvGraphicFramePr/>
            <a:graphic xmlns:a="http://schemas.openxmlformats.org/drawingml/2006/main">
              <a:graphicData uri="http://schemas.openxmlformats.org/drawingml/2006/picture">
                <pic:pic xmlns:pic="http://schemas.openxmlformats.org/drawingml/2006/picture">
                  <pic:nvPicPr>
                    <pic:cNvPr id="57" name="Picture" descr="figs/fig1_framework.png"/>
                    <pic:cNvPicPr>
                      <a:picLocks noChangeAspect="1" noChangeArrowheads="1"/>
                    </pic:cNvPicPr>
                  </pic:nvPicPr>
                  <pic:blipFill>
                    <a:blip r:embed="rId7"/>
                    <a:stretch>
                      <a:fillRect/>
                    </a:stretch>
                  </pic:blipFill>
                  <pic:spPr bwMode="auto">
                    <a:xfrm>
                      <a:off x="0" y="0"/>
                      <a:ext cx="5334000" cy="1722288"/>
                    </a:xfrm>
                    <a:prstGeom prst="rect">
                      <a:avLst/>
                    </a:prstGeom>
                    <a:noFill/>
                    <a:ln w="9525">
                      <a:noFill/>
                      <a:headEnd/>
                      <a:tailEnd/>
                    </a:ln>
                  </pic:spPr>
                </pic:pic>
              </a:graphicData>
            </a:graphic>
          </wp:inline>
        </w:drawing>
      </w:r>
    </w:p>
    <w:p w14:paraId="05DCA122" w14:textId="2100EB97" w:rsidR="00427A24" w:rsidRPr="001A556C" w:rsidRDefault="00000000" w:rsidP="00364457">
      <w:pPr>
        <w:pStyle w:val="BodyText"/>
        <w:jc w:val="center"/>
        <w:rPr>
          <w:rFonts w:ascii="Times New Roman" w:hAnsi="Times New Roman" w:cs="Times New Roman"/>
          <w:i/>
          <w:iCs/>
          <w:sz w:val="22"/>
          <w:szCs w:val="22"/>
        </w:rPr>
      </w:pPr>
      <w:r w:rsidRPr="001A556C">
        <w:rPr>
          <w:rFonts w:ascii="Times New Roman" w:hAnsi="Times New Roman" w:cs="Times New Roman"/>
          <w:b/>
          <w:bCs/>
          <w:i/>
          <w:iCs/>
          <w:sz w:val="22"/>
          <w:szCs w:val="22"/>
        </w:rPr>
        <w:t>Figure 1.</w:t>
      </w:r>
      <w:r w:rsidRPr="001A556C">
        <w:rPr>
          <w:rFonts w:ascii="Times New Roman" w:hAnsi="Times New Roman" w:cs="Times New Roman"/>
          <w:i/>
          <w:iCs/>
          <w:sz w:val="22"/>
          <w:szCs w:val="22"/>
        </w:rPr>
        <w:t xml:space="preserve"> The monitoring and adaptation framework.</w:t>
      </w:r>
    </w:p>
    <w:p w14:paraId="024ED0FE" w14:textId="77777777" w:rsidR="00364457" w:rsidRPr="001A556C" w:rsidRDefault="00364457">
      <w:pPr>
        <w:pStyle w:val="ImageCaption"/>
        <w:rPr>
          <w:rFonts w:ascii="Times New Roman" w:hAnsi="Times New Roman" w:cs="Times New Roman"/>
          <w:sz w:val="22"/>
          <w:szCs w:val="22"/>
        </w:rPr>
      </w:pPr>
    </w:p>
    <w:p w14:paraId="05DCA123" w14:textId="77777777" w:rsidR="00427A24" w:rsidRPr="001A556C" w:rsidRDefault="0000000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drawing>
          <wp:inline distT="0" distB="0" distL="0" distR="0" wp14:anchorId="05DCA29B" wp14:editId="05DCA29C">
            <wp:extent cx="5334000" cy="1905936"/>
            <wp:effectExtent l="0" t="0" r="0" b="0"/>
            <wp:docPr id="59" name="Picture" descr="Figure 2. Aging trajectories for all seven architectures across the five drift regimes. Top row: F1-score; bottom row: attack recall. Dotted vertical lines mark drift onset. Note that recall degrades substantially more than F1, and that the no-drift panel confirms the absence of spurious degradation."/>
            <wp:cNvGraphicFramePr/>
            <a:graphic xmlns:a="http://schemas.openxmlformats.org/drawingml/2006/main">
              <a:graphicData uri="http://schemas.openxmlformats.org/drawingml/2006/picture">
                <pic:pic xmlns:pic="http://schemas.openxmlformats.org/drawingml/2006/picture">
                  <pic:nvPicPr>
                    <pic:cNvPr id="60" name="Picture" descr="figs/fig2_aging.png"/>
                    <pic:cNvPicPr>
                      <a:picLocks noChangeAspect="1" noChangeArrowheads="1"/>
                    </pic:cNvPicPr>
                  </pic:nvPicPr>
                  <pic:blipFill>
                    <a:blip r:embed="rId8"/>
                    <a:stretch>
                      <a:fillRect/>
                    </a:stretch>
                  </pic:blipFill>
                  <pic:spPr bwMode="auto">
                    <a:xfrm>
                      <a:off x="0" y="0"/>
                      <a:ext cx="5334000" cy="1905936"/>
                    </a:xfrm>
                    <a:prstGeom prst="rect">
                      <a:avLst/>
                    </a:prstGeom>
                    <a:noFill/>
                    <a:ln w="9525">
                      <a:noFill/>
                      <a:headEnd/>
                      <a:tailEnd/>
                    </a:ln>
                  </pic:spPr>
                </pic:pic>
              </a:graphicData>
            </a:graphic>
          </wp:inline>
        </w:drawing>
      </w:r>
    </w:p>
    <w:p w14:paraId="05DCA124" w14:textId="25E8A426" w:rsidR="00427A24" w:rsidRPr="001A556C" w:rsidRDefault="00000000" w:rsidP="00364457">
      <w:pPr>
        <w:pStyle w:val="ImageCaption"/>
        <w:jc w:val="center"/>
        <w:rPr>
          <w:rFonts w:ascii="Times New Roman" w:hAnsi="Times New Roman" w:cs="Times New Roman"/>
          <w:sz w:val="22"/>
          <w:szCs w:val="22"/>
        </w:rPr>
      </w:pPr>
      <w:r w:rsidRPr="001A556C">
        <w:rPr>
          <w:rFonts w:ascii="Times New Roman" w:hAnsi="Times New Roman" w:cs="Times New Roman"/>
          <w:b/>
          <w:bCs/>
          <w:sz w:val="22"/>
          <w:szCs w:val="22"/>
        </w:rPr>
        <w:t>Figure 2.</w:t>
      </w:r>
      <w:r w:rsidRPr="001A556C">
        <w:rPr>
          <w:rFonts w:ascii="Times New Roman" w:hAnsi="Times New Roman" w:cs="Times New Roman"/>
          <w:sz w:val="22"/>
          <w:szCs w:val="22"/>
        </w:rPr>
        <w:t xml:space="preserve"> Aging trajectories for all seven architectures across the five drift regimes.</w:t>
      </w:r>
    </w:p>
    <w:p w14:paraId="05DCA125" w14:textId="77777777" w:rsidR="00427A24" w:rsidRPr="001A556C" w:rsidRDefault="00000000">
      <w:pPr>
        <w:pStyle w:val="Heading3"/>
        <w:rPr>
          <w:rFonts w:ascii="Times New Roman" w:hAnsi="Times New Roman" w:cs="Times New Roman"/>
          <w:color w:val="auto"/>
          <w:sz w:val="22"/>
          <w:szCs w:val="22"/>
        </w:rPr>
      </w:pPr>
      <w:bookmarkStart w:id="38" w:name="X1681086728d9a3be393442c3619687380966b93"/>
      <w:bookmarkEnd w:id="37"/>
      <w:r w:rsidRPr="001A556C">
        <w:rPr>
          <w:rFonts w:ascii="Times New Roman" w:hAnsi="Times New Roman" w:cs="Times New Roman"/>
          <w:color w:val="auto"/>
          <w:sz w:val="22"/>
          <w:szCs w:val="22"/>
        </w:rPr>
        <w:t>8.2 The aging indices track degradation and stay quiet under stationarity</w:t>
      </w:r>
    </w:p>
    <w:p w14:paraId="05DCA126" w14:textId="77777777" w:rsidR="00427A24" w:rsidRPr="001A556C" w:rsidRDefault="00000000" w:rsidP="00364457">
      <w:pPr>
        <w:pStyle w:val="FirstParagraph"/>
        <w:jc w:val="both"/>
        <w:rPr>
          <w:rFonts w:ascii="Times New Roman" w:hAnsi="Times New Roman" w:cs="Times New Roman"/>
          <w:sz w:val="22"/>
          <w:szCs w:val="22"/>
        </w:rPr>
      </w:pPr>
      <w:r w:rsidRPr="001A556C">
        <w:rPr>
          <w:rFonts w:ascii="Times New Roman" w:hAnsi="Times New Roman" w:cs="Times New Roman"/>
          <w:sz w:val="22"/>
          <w:szCs w:val="22"/>
        </w:rPr>
        <w:t>Table 2 reports the stationary behaviour of MAI and its terminal value in each regime.</w:t>
      </w:r>
    </w:p>
    <w:p w14:paraId="05DCA127" w14:textId="77777777" w:rsidR="00427A24" w:rsidRPr="001A556C" w:rsidRDefault="00000000" w:rsidP="00364457">
      <w:pPr>
        <w:pStyle w:val="BodyText"/>
        <w:jc w:val="center"/>
        <w:rPr>
          <w:rFonts w:ascii="Times New Roman" w:hAnsi="Times New Roman" w:cs="Times New Roman"/>
          <w:sz w:val="22"/>
          <w:szCs w:val="22"/>
        </w:rPr>
      </w:pPr>
      <w:r w:rsidRPr="001A556C">
        <w:rPr>
          <w:rFonts w:ascii="Times New Roman" w:hAnsi="Times New Roman" w:cs="Times New Roman"/>
          <w:b/>
          <w:bCs/>
          <w:sz w:val="22"/>
          <w:szCs w:val="22"/>
        </w:rPr>
        <w:t>Table 2.</w:t>
      </w:r>
      <w:r w:rsidRPr="001A556C">
        <w:rPr>
          <w:rFonts w:ascii="Times New Roman" w:hAnsi="Times New Roman" w:cs="Times New Roman"/>
          <w:sz w:val="22"/>
          <w:szCs w:val="22"/>
        </w:rPr>
        <w:t xml:space="preserve"> MAI under stationarity (mean and maximum over the drift-free stream) and terminal MAI by regime.</w:t>
      </w:r>
    </w:p>
    <w:tbl>
      <w:tblPr>
        <w:tblStyle w:val="PlainTable2"/>
        <w:tblW w:w="5000" w:type="pct"/>
        <w:tblLook w:val="0020" w:firstRow="1" w:lastRow="0" w:firstColumn="0" w:lastColumn="0" w:noHBand="0" w:noVBand="0"/>
      </w:tblPr>
      <w:tblGrid>
        <w:gridCol w:w="1895"/>
        <w:gridCol w:w="1226"/>
        <w:gridCol w:w="1093"/>
        <w:gridCol w:w="1222"/>
        <w:gridCol w:w="1104"/>
        <w:gridCol w:w="1429"/>
        <w:gridCol w:w="1607"/>
      </w:tblGrid>
      <w:tr w:rsidR="00427A24" w:rsidRPr="001A556C" w14:paraId="05DCA12F" w14:textId="77777777" w:rsidTr="0036445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28"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Architecture</w:t>
            </w:r>
          </w:p>
        </w:tc>
        <w:tc>
          <w:tcPr>
            <w:cnfStyle w:val="000001000000" w:firstRow="0" w:lastRow="0" w:firstColumn="0" w:lastColumn="0" w:oddVBand="0" w:evenVBand="1" w:oddHBand="0" w:evenHBand="0" w:firstRowFirstColumn="0" w:firstRowLastColumn="0" w:lastRowFirstColumn="0" w:lastRowLastColumn="0"/>
            <w:tcW w:w="0" w:type="auto"/>
          </w:tcPr>
          <w:p w14:paraId="05DCA129" w14:textId="77777777" w:rsidR="00427A24" w:rsidRPr="001A556C" w:rsidRDefault="00000000">
            <w:pPr>
              <w:pStyle w:val="Compact"/>
              <w:rPr>
                <w:rFonts w:ascii="Times New Roman" w:hAnsi="Times New Roman" w:cs="Times New Roman"/>
                <w:sz w:val="22"/>
                <w:szCs w:val="22"/>
              </w:rPr>
            </w:pPr>
            <m:oMath>
              <m:sSub>
                <m:sSubPr>
                  <m:ctrlPr>
                    <w:rPr>
                      <w:rFonts w:ascii="Cambria Math" w:hAnsi="Cambria Math" w:cs="Times New Roman"/>
                      <w:sz w:val="22"/>
                      <w:szCs w:val="22"/>
                    </w:rPr>
                  </m:ctrlPr>
                </m:sSubPr>
                <m:e>
                  <m:r>
                    <m:rPr>
                      <m:sty m:val="bi"/>
                    </m:rPr>
                    <w:rPr>
                      <w:rFonts w:ascii="Cambria Math" w:hAnsi="Cambria Math" w:cs="Times New Roman"/>
                      <w:sz w:val="22"/>
                      <w:szCs w:val="22"/>
                    </w:rPr>
                    <m:t>S</m:t>
                  </m:r>
                </m:e>
                <m:sub>
                  <m:r>
                    <m:rPr>
                      <m:sty m:val="bi"/>
                    </m:rPr>
                    <w:rPr>
                      <w:rFonts w:ascii="Cambria Math" w:hAnsi="Cambria Math" w:cs="Times New Roman"/>
                      <w:sz w:val="22"/>
                      <w:szCs w:val="22"/>
                    </w:rPr>
                    <m:t>1</m:t>
                  </m:r>
                </m:sub>
              </m:sSub>
            </m:oMath>
            <w:r w:rsidRPr="001A556C">
              <w:rPr>
                <w:rFonts w:ascii="Times New Roman" w:hAnsi="Times New Roman" w:cs="Times New Roman"/>
                <w:sz w:val="22"/>
                <w:szCs w:val="22"/>
              </w:rPr>
              <w:t xml:space="preserve"> mean</w:t>
            </w:r>
          </w:p>
        </w:tc>
        <w:tc>
          <w:tcPr>
            <w:cnfStyle w:val="000010000000" w:firstRow="0" w:lastRow="0" w:firstColumn="0" w:lastColumn="0" w:oddVBand="1" w:evenVBand="0" w:oddHBand="0" w:evenHBand="0" w:firstRowFirstColumn="0" w:firstRowLastColumn="0" w:lastRowFirstColumn="0" w:lastRowLastColumn="0"/>
            <w:tcW w:w="0" w:type="auto"/>
          </w:tcPr>
          <w:p w14:paraId="05DCA12A" w14:textId="77777777" w:rsidR="00427A24" w:rsidRPr="001A556C" w:rsidRDefault="00000000">
            <w:pPr>
              <w:pStyle w:val="Compact"/>
              <w:rPr>
                <w:rFonts w:ascii="Times New Roman" w:hAnsi="Times New Roman" w:cs="Times New Roman"/>
                <w:sz w:val="22"/>
                <w:szCs w:val="22"/>
              </w:rPr>
            </w:pPr>
            <m:oMath>
              <m:sSub>
                <m:sSubPr>
                  <m:ctrlPr>
                    <w:rPr>
                      <w:rFonts w:ascii="Cambria Math" w:hAnsi="Cambria Math" w:cs="Times New Roman"/>
                      <w:sz w:val="22"/>
                      <w:szCs w:val="22"/>
                    </w:rPr>
                  </m:ctrlPr>
                </m:sSubPr>
                <m:e>
                  <m:r>
                    <m:rPr>
                      <m:sty m:val="bi"/>
                    </m:rPr>
                    <w:rPr>
                      <w:rFonts w:ascii="Cambria Math" w:hAnsi="Cambria Math" w:cs="Times New Roman"/>
                      <w:sz w:val="22"/>
                      <w:szCs w:val="22"/>
                    </w:rPr>
                    <m:t>S</m:t>
                  </m:r>
                </m:e>
                <m:sub>
                  <m:r>
                    <m:rPr>
                      <m:sty m:val="bi"/>
                    </m:rPr>
                    <w:rPr>
                      <w:rFonts w:ascii="Cambria Math" w:hAnsi="Cambria Math" w:cs="Times New Roman"/>
                      <w:sz w:val="22"/>
                      <w:szCs w:val="22"/>
                    </w:rPr>
                    <m:t>1</m:t>
                  </m:r>
                </m:sub>
              </m:sSub>
            </m:oMath>
            <w:r w:rsidRPr="001A556C">
              <w:rPr>
                <w:rFonts w:ascii="Times New Roman" w:hAnsi="Times New Roman" w:cs="Times New Roman"/>
                <w:sz w:val="22"/>
                <w:szCs w:val="22"/>
              </w:rPr>
              <w:t xml:space="preserve"> max</w:t>
            </w:r>
          </w:p>
        </w:tc>
        <w:tc>
          <w:tcPr>
            <w:cnfStyle w:val="000001000000" w:firstRow="0" w:lastRow="0" w:firstColumn="0" w:lastColumn="0" w:oddVBand="0" w:evenVBand="1" w:oddHBand="0" w:evenHBand="0" w:firstRowFirstColumn="0" w:firstRowLastColumn="0" w:lastRowFirstColumn="0" w:lastRowLastColumn="0"/>
            <w:tcW w:w="0" w:type="auto"/>
          </w:tcPr>
          <w:p w14:paraId="05DCA12B"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Gradual</w:t>
            </w:r>
          </w:p>
        </w:tc>
        <w:tc>
          <w:tcPr>
            <w:cnfStyle w:val="000010000000" w:firstRow="0" w:lastRow="0" w:firstColumn="0" w:lastColumn="0" w:oddVBand="1" w:evenVBand="0" w:oddHBand="0" w:evenHBand="0" w:firstRowFirstColumn="0" w:firstRowLastColumn="0" w:lastRowFirstColumn="0" w:lastRowLastColumn="0"/>
            <w:tcW w:w="0" w:type="auto"/>
          </w:tcPr>
          <w:p w14:paraId="05DCA12C"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Abrupt</w:t>
            </w:r>
          </w:p>
        </w:tc>
        <w:tc>
          <w:tcPr>
            <w:cnfStyle w:val="000001000000" w:firstRow="0" w:lastRow="0" w:firstColumn="0" w:lastColumn="0" w:oddVBand="0" w:evenVBand="1" w:oddHBand="0" w:evenHBand="0" w:firstRowFirstColumn="0" w:firstRowLastColumn="0" w:lastRowFirstColumn="0" w:lastRowLastColumn="0"/>
            <w:tcW w:w="0" w:type="auto"/>
          </w:tcPr>
          <w:p w14:paraId="05DCA12D"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Recurring</w:t>
            </w:r>
          </w:p>
        </w:tc>
        <w:tc>
          <w:tcPr>
            <w:cnfStyle w:val="000010000000" w:firstRow="0" w:lastRow="0" w:firstColumn="0" w:lastColumn="0" w:oddVBand="1" w:evenVBand="0" w:oddHBand="0" w:evenHBand="0" w:firstRowFirstColumn="0" w:firstRowLastColumn="0" w:lastRowFirstColumn="0" w:lastRowLastColumn="0"/>
            <w:tcW w:w="0" w:type="auto"/>
          </w:tcPr>
          <w:p w14:paraId="05DCA12E"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Adversarial</w:t>
            </w:r>
          </w:p>
        </w:tc>
      </w:tr>
      <w:tr w:rsidR="00427A24" w:rsidRPr="001A556C" w14:paraId="05DCA137"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30"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Random Forest</w:t>
            </w:r>
          </w:p>
        </w:tc>
        <w:tc>
          <w:tcPr>
            <w:cnfStyle w:val="000001000000" w:firstRow="0" w:lastRow="0" w:firstColumn="0" w:lastColumn="0" w:oddVBand="0" w:evenVBand="1" w:oddHBand="0" w:evenHBand="0" w:firstRowFirstColumn="0" w:firstRowLastColumn="0" w:lastRowFirstColumn="0" w:lastRowLastColumn="0"/>
            <w:tcW w:w="0" w:type="auto"/>
          </w:tcPr>
          <w:p w14:paraId="05DCA131"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0.139</w:t>
            </w:r>
          </w:p>
        </w:tc>
        <w:tc>
          <w:tcPr>
            <w:cnfStyle w:val="000010000000" w:firstRow="0" w:lastRow="0" w:firstColumn="0" w:lastColumn="0" w:oddVBand="1" w:evenVBand="0" w:oddHBand="0" w:evenHBand="0" w:firstRowFirstColumn="0" w:firstRowLastColumn="0" w:lastRowFirstColumn="0" w:lastRowLastColumn="0"/>
            <w:tcW w:w="0" w:type="auto"/>
          </w:tcPr>
          <w:p w14:paraId="05DCA132"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0.280</w:t>
            </w:r>
          </w:p>
        </w:tc>
        <w:tc>
          <w:tcPr>
            <w:cnfStyle w:val="000001000000" w:firstRow="0" w:lastRow="0" w:firstColumn="0" w:lastColumn="0" w:oddVBand="0" w:evenVBand="1" w:oddHBand="0" w:evenHBand="0" w:firstRowFirstColumn="0" w:firstRowLastColumn="0" w:lastRowFirstColumn="0" w:lastRowLastColumn="0"/>
            <w:tcW w:w="0" w:type="auto"/>
          </w:tcPr>
          <w:p w14:paraId="05DCA133"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0.999</w:t>
            </w:r>
          </w:p>
        </w:tc>
        <w:tc>
          <w:tcPr>
            <w:cnfStyle w:val="000010000000" w:firstRow="0" w:lastRow="0" w:firstColumn="0" w:lastColumn="0" w:oddVBand="1" w:evenVBand="0" w:oddHBand="0" w:evenHBand="0" w:firstRowFirstColumn="0" w:firstRowLastColumn="0" w:lastRowFirstColumn="0" w:lastRowLastColumn="0"/>
            <w:tcW w:w="0" w:type="auto"/>
          </w:tcPr>
          <w:p w14:paraId="05DCA134"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0.999</w:t>
            </w:r>
          </w:p>
        </w:tc>
        <w:tc>
          <w:tcPr>
            <w:cnfStyle w:val="000001000000" w:firstRow="0" w:lastRow="0" w:firstColumn="0" w:lastColumn="0" w:oddVBand="0" w:evenVBand="1" w:oddHBand="0" w:evenHBand="0" w:firstRowFirstColumn="0" w:firstRowLastColumn="0" w:lastRowFirstColumn="0" w:lastRowLastColumn="0"/>
            <w:tcW w:w="0" w:type="auto"/>
          </w:tcPr>
          <w:p w14:paraId="05DCA135"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0.798</w:t>
            </w:r>
          </w:p>
        </w:tc>
        <w:tc>
          <w:tcPr>
            <w:cnfStyle w:val="000010000000" w:firstRow="0" w:lastRow="0" w:firstColumn="0" w:lastColumn="0" w:oddVBand="1" w:evenVBand="0" w:oddHBand="0" w:evenHBand="0" w:firstRowFirstColumn="0" w:firstRowLastColumn="0" w:lastRowFirstColumn="0" w:lastRowLastColumn="0"/>
            <w:tcW w:w="0" w:type="auto"/>
          </w:tcPr>
          <w:p w14:paraId="05DCA136"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0.996</w:t>
            </w:r>
          </w:p>
        </w:tc>
      </w:tr>
      <w:tr w:rsidR="00427A24" w:rsidRPr="001A556C" w14:paraId="05DCA13F"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138"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XGBoost</w:t>
            </w:r>
          </w:p>
        </w:tc>
        <w:tc>
          <w:tcPr>
            <w:cnfStyle w:val="000001000000" w:firstRow="0" w:lastRow="0" w:firstColumn="0" w:lastColumn="0" w:oddVBand="0" w:evenVBand="1" w:oddHBand="0" w:evenHBand="0" w:firstRowFirstColumn="0" w:firstRowLastColumn="0" w:lastRowFirstColumn="0" w:lastRowLastColumn="0"/>
            <w:tcW w:w="0" w:type="auto"/>
          </w:tcPr>
          <w:p w14:paraId="05DCA139"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0.174</w:t>
            </w:r>
          </w:p>
        </w:tc>
        <w:tc>
          <w:tcPr>
            <w:cnfStyle w:val="000010000000" w:firstRow="0" w:lastRow="0" w:firstColumn="0" w:lastColumn="0" w:oddVBand="1" w:evenVBand="0" w:oddHBand="0" w:evenHBand="0" w:firstRowFirstColumn="0" w:firstRowLastColumn="0" w:lastRowFirstColumn="0" w:lastRowLastColumn="0"/>
            <w:tcW w:w="0" w:type="auto"/>
          </w:tcPr>
          <w:p w14:paraId="05DCA13A"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0.232</w:t>
            </w:r>
          </w:p>
        </w:tc>
        <w:tc>
          <w:tcPr>
            <w:cnfStyle w:val="000001000000" w:firstRow="0" w:lastRow="0" w:firstColumn="0" w:lastColumn="0" w:oddVBand="0" w:evenVBand="1" w:oddHBand="0" w:evenHBand="0" w:firstRowFirstColumn="0" w:firstRowLastColumn="0" w:lastRowFirstColumn="0" w:lastRowLastColumn="0"/>
            <w:tcW w:w="0" w:type="auto"/>
          </w:tcPr>
          <w:p w14:paraId="05DCA13B"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0.998</w:t>
            </w:r>
          </w:p>
        </w:tc>
        <w:tc>
          <w:tcPr>
            <w:cnfStyle w:val="000010000000" w:firstRow="0" w:lastRow="0" w:firstColumn="0" w:lastColumn="0" w:oddVBand="1" w:evenVBand="0" w:oddHBand="0" w:evenHBand="0" w:firstRowFirstColumn="0" w:firstRowLastColumn="0" w:lastRowFirstColumn="0" w:lastRowLastColumn="0"/>
            <w:tcW w:w="0" w:type="auto"/>
          </w:tcPr>
          <w:p w14:paraId="05DCA13C"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0.998</w:t>
            </w:r>
          </w:p>
        </w:tc>
        <w:tc>
          <w:tcPr>
            <w:cnfStyle w:val="000001000000" w:firstRow="0" w:lastRow="0" w:firstColumn="0" w:lastColumn="0" w:oddVBand="0" w:evenVBand="1" w:oddHBand="0" w:evenHBand="0" w:firstRowFirstColumn="0" w:firstRowLastColumn="0" w:lastRowFirstColumn="0" w:lastRowLastColumn="0"/>
            <w:tcW w:w="0" w:type="auto"/>
          </w:tcPr>
          <w:p w14:paraId="05DCA13D"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0.812</w:t>
            </w:r>
          </w:p>
        </w:tc>
        <w:tc>
          <w:tcPr>
            <w:cnfStyle w:val="000010000000" w:firstRow="0" w:lastRow="0" w:firstColumn="0" w:lastColumn="0" w:oddVBand="1" w:evenVBand="0" w:oddHBand="0" w:evenHBand="0" w:firstRowFirstColumn="0" w:firstRowLastColumn="0" w:lastRowFirstColumn="0" w:lastRowLastColumn="0"/>
            <w:tcW w:w="0" w:type="auto"/>
          </w:tcPr>
          <w:p w14:paraId="05DCA13E"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0.993</w:t>
            </w:r>
          </w:p>
        </w:tc>
      </w:tr>
      <w:tr w:rsidR="00427A24" w:rsidRPr="001A556C" w14:paraId="05DCA147"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40"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LightGBM</w:t>
            </w:r>
          </w:p>
        </w:tc>
        <w:tc>
          <w:tcPr>
            <w:cnfStyle w:val="000001000000" w:firstRow="0" w:lastRow="0" w:firstColumn="0" w:lastColumn="0" w:oddVBand="0" w:evenVBand="1" w:oddHBand="0" w:evenHBand="0" w:firstRowFirstColumn="0" w:firstRowLastColumn="0" w:lastRowFirstColumn="0" w:lastRowLastColumn="0"/>
            <w:tcW w:w="0" w:type="auto"/>
          </w:tcPr>
          <w:p w14:paraId="05DCA141"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0.317</w:t>
            </w:r>
          </w:p>
        </w:tc>
        <w:tc>
          <w:tcPr>
            <w:cnfStyle w:val="000010000000" w:firstRow="0" w:lastRow="0" w:firstColumn="0" w:lastColumn="0" w:oddVBand="1" w:evenVBand="0" w:oddHBand="0" w:evenHBand="0" w:firstRowFirstColumn="0" w:firstRowLastColumn="0" w:lastRowFirstColumn="0" w:lastRowLastColumn="0"/>
            <w:tcW w:w="0" w:type="auto"/>
          </w:tcPr>
          <w:p w14:paraId="05DCA142"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0.366</w:t>
            </w:r>
          </w:p>
        </w:tc>
        <w:tc>
          <w:tcPr>
            <w:cnfStyle w:val="000001000000" w:firstRow="0" w:lastRow="0" w:firstColumn="0" w:lastColumn="0" w:oddVBand="0" w:evenVBand="1" w:oddHBand="0" w:evenHBand="0" w:firstRowFirstColumn="0" w:firstRowLastColumn="0" w:lastRowFirstColumn="0" w:lastRowLastColumn="0"/>
            <w:tcW w:w="0" w:type="auto"/>
          </w:tcPr>
          <w:p w14:paraId="05DCA143"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0.998</w:t>
            </w:r>
          </w:p>
        </w:tc>
        <w:tc>
          <w:tcPr>
            <w:cnfStyle w:val="000010000000" w:firstRow="0" w:lastRow="0" w:firstColumn="0" w:lastColumn="0" w:oddVBand="1" w:evenVBand="0" w:oddHBand="0" w:evenHBand="0" w:firstRowFirstColumn="0" w:firstRowLastColumn="0" w:lastRowFirstColumn="0" w:lastRowLastColumn="0"/>
            <w:tcW w:w="0" w:type="auto"/>
          </w:tcPr>
          <w:p w14:paraId="05DCA144"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0.998</w:t>
            </w:r>
          </w:p>
        </w:tc>
        <w:tc>
          <w:tcPr>
            <w:cnfStyle w:val="000001000000" w:firstRow="0" w:lastRow="0" w:firstColumn="0" w:lastColumn="0" w:oddVBand="0" w:evenVBand="1" w:oddHBand="0" w:evenHBand="0" w:firstRowFirstColumn="0" w:firstRowLastColumn="0" w:lastRowFirstColumn="0" w:lastRowLastColumn="0"/>
            <w:tcW w:w="0" w:type="auto"/>
          </w:tcPr>
          <w:p w14:paraId="05DCA145"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0.834</w:t>
            </w:r>
          </w:p>
        </w:tc>
        <w:tc>
          <w:tcPr>
            <w:cnfStyle w:val="000010000000" w:firstRow="0" w:lastRow="0" w:firstColumn="0" w:lastColumn="0" w:oddVBand="1" w:evenVBand="0" w:oddHBand="0" w:evenHBand="0" w:firstRowFirstColumn="0" w:firstRowLastColumn="0" w:lastRowFirstColumn="0" w:lastRowLastColumn="0"/>
            <w:tcW w:w="0" w:type="auto"/>
          </w:tcPr>
          <w:p w14:paraId="05DCA146"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0.997</w:t>
            </w:r>
          </w:p>
        </w:tc>
      </w:tr>
      <w:tr w:rsidR="00427A24" w:rsidRPr="001A556C" w14:paraId="05DCA14F"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148"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1D-CNN</w:t>
            </w:r>
          </w:p>
        </w:tc>
        <w:tc>
          <w:tcPr>
            <w:cnfStyle w:val="000001000000" w:firstRow="0" w:lastRow="0" w:firstColumn="0" w:lastColumn="0" w:oddVBand="0" w:evenVBand="1" w:oddHBand="0" w:evenHBand="0" w:firstRowFirstColumn="0" w:firstRowLastColumn="0" w:lastRowFirstColumn="0" w:lastRowLastColumn="0"/>
            <w:tcW w:w="0" w:type="auto"/>
          </w:tcPr>
          <w:p w14:paraId="05DCA149"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0.003</w:t>
            </w:r>
          </w:p>
        </w:tc>
        <w:tc>
          <w:tcPr>
            <w:cnfStyle w:val="000010000000" w:firstRow="0" w:lastRow="0" w:firstColumn="0" w:lastColumn="0" w:oddVBand="1" w:evenVBand="0" w:oddHBand="0" w:evenHBand="0" w:firstRowFirstColumn="0" w:firstRowLastColumn="0" w:lastRowFirstColumn="0" w:lastRowLastColumn="0"/>
            <w:tcW w:w="0" w:type="auto"/>
          </w:tcPr>
          <w:p w14:paraId="05DCA14A"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0.032</w:t>
            </w:r>
          </w:p>
        </w:tc>
        <w:tc>
          <w:tcPr>
            <w:cnfStyle w:val="000001000000" w:firstRow="0" w:lastRow="0" w:firstColumn="0" w:lastColumn="0" w:oddVBand="0" w:evenVBand="1" w:oddHBand="0" w:evenHBand="0" w:firstRowFirstColumn="0" w:firstRowLastColumn="0" w:lastRowFirstColumn="0" w:lastRowLastColumn="0"/>
            <w:tcW w:w="0" w:type="auto"/>
          </w:tcPr>
          <w:p w14:paraId="05DCA14B"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0.987</w:t>
            </w:r>
          </w:p>
        </w:tc>
        <w:tc>
          <w:tcPr>
            <w:cnfStyle w:val="000010000000" w:firstRow="0" w:lastRow="0" w:firstColumn="0" w:lastColumn="0" w:oddVBand="1" w:evenVBand="0" w:oddHBand="0" w:evenHBand="0" w:firstRowFirstColumn="0" w:firstRowLastColumn="0" w:lastRowFirstColumn="0" w:lastRowLastColumn="0"/>
            <w:tcW w:w="0" w:type="auto"/>
          </w:tcPr>
          <w:p w14:paraId="05DCA14C"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0.988</w:t>
            </w:r>
          </w:p>
        </w:tc>
        <w:tc>
          <w:tcPr>
            <w:cnfStyle w:val="000001000000" w:firstRow="0" w:lastRow="0" w:firstColumn="0" w:lastColumn="0" w:oddVBand="0" w:evenVBand="1" w:oddHBand="0" w:evenHBand="0" w:firstRowFirstColumn="0" w:firstRowLastColumn="0" w:lastRowFirstColumn="0" w:lastRowLastColumn="0"/>
            <w:tcW w:w="0" w:type="auto"/>
          </w:tcPr>
          <w:p w14:paraId="05DCA14D"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0.764</w:t>
            </w:r>
          </w:p>
        </w:tc>
        <w:tc>
          <w:tcPr>
            <w:cnfStyle w:val="000010000000" w:firstRow="0" w:lastRow="0" w:firstColumn="0" w:lastColumn="0" w:oddVBand="1" w:evenVBand="0" w:oddHBand="0" w:evenHBand="0" w:firstRowFirstColumn="0" w:firstRowLastColumn="0" w:lastRowFirstColumn="0" w:lastRowLastColumn="0"/>
            <w:tcW w:w="0" w:type="auto"/>
          </w:tcPr>
          <w:p w14:paraId="05DCA14E"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0.997</w:t>
            </w:r>
          </w:p>
        </w:tc>
      </w:tr>
      <w:tr w:rsidR="00427A24" w:rsidRPr="001A556C" w14:paraId="05DCA157"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50"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LSTM</w:t>
            </w:r>
          </w:p>
        </w:tc>
        <w:tc>
          <w:tcPr>
            <w:cnfStyle w:val="000001000000" w:firstRow="0" w:lastRow="0" w:firstColumn="0" w:lastColumn="0" w:oddVBand="0" w:evenVBand="1" w:oddHBand="0" w:evenHBand="0" w:firstRowFirstColumn="0" w:firstRowLastColumn="0" w:lastRowFirstColumn="0" w:lastRowLastColumn="0"/>
            <w:tcW w:w="0" w:type="auto"/>
          </w:tcPr>
          <w:p w14:paraId="05DCA151"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0.011</w:t>
            </w:r>
          </w:p>
        </w:tc>
        <w:tc>
          <w:tcPr>
            <w:cnfStyle w:val="000010000000" w:firstRow="0" w:lastRow="0" w:firstColumn="0" w:lastColumn="0" w:oddVBand="1" w:evenVBand="0" w:oddHBand="0" w:evenHBand="0" w:firstRowFirstColumn="0" w:firstRowLastColumn="0" w:lastRowFirstColumn="0" w:lastRowLastColumn="0"/>
            <w:tcW w:w="0" w:type="auto"/>
          </w:tcPr>
          <w:p w14:paraId="05DCA152"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0.041</w:t>
            </w:r>
          </w:p>
        </w:tc>
        <w:tc>
          <w:tcPr>
            <w:cnfStyle w:val="000001000000" w:firstRow="0" w:lastRow="0" w:firstColumn="0" w:lastColumn="0" w:oddVBand="0" w:evenVBand="1" w:oddHBand="0" w:evenHBand="0" w:firstRowFirstColumn="0" w:firstRowLastColumn="0" w:lastRowFirstColumn="0" w:lastRowLastColumn="0"/>
            <w:tcW w:w="0" w:type="auto"/>
          </w:tcPr>
          <w:p w14:paraId="05DCA153"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0.999</w:t>
            </w:r>
          </w:p>
        </w:tc>
        <w:tc>
          <w:tcPr>
            <w:cnfStyle w:val="000010000000" w:firstRow="0" w:lastRow="0" w:firstColumn="0" w:lastColumn="0" w:oddVBand="1" w:evenVBand="0" w:oddHBand="0" w:evenHBand="0" w:firstRowFirstColumn="0" w:firstRowLastColumn="0" w:lastRowFirstColumn="0" w:lastRowLastColumn="0"/>
            <w:tcW w:w="0" w:type="auto"/>
          </w:tcPr>
          <w:p w14:paraId="05DCA154"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0.999</w:t>
            </w:r>
          </w:p>
        </w:tc>
        <w:tc>
          <w:tcPr>
            <w:cnfStyle w:val="000001000000" w:firstRow="0" w:lastRow="0" w:firstColumn="0" w:lastColumn="0" w:oddVBand="0" w:evenVBand="1" w:oddHBand="0" w:evenHBand="0" w:firstRowFirstColumn="0" w:firstRowLastColumn="0" w:lastRowFirstColumn="0" w:lastRowLastColumn="0"/>
            <w:tcW w:w="0" w:type="auto"/>
          </w:tcPr>
          <w:p w14:paraId="05DCA155"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0.787</w:t>
            </w:r>
          </w:p>
        </w:tc>
        <w:tc>
          <w:tcPr>
            <w:cnfStyle w:val="000010000000" w:firstRow="0" w:lastRow="0" w:firstColumn="0" w:lastColumn="0" w:oddVBand="1" w:evenVBand="0" w:oddHBand="0" w:evenHBand="0" w:firstRowFirstColumn="0" w:firstRowLastColumn="0" w:lastRowFirstColumn="0" w:lastRowLastColumn="0"/>
            <w:tcW w:w="0" w:type="auto"/>
          </w:tcPr>
          <w:p w14:paraId="05DCA156"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0.997</w:t>
            </w:r>
          </w:p>
        </w:tc>
      </w:tr>
      <w:tr w:rsidR="00427A24" w:rsidRPr="001A556C" w14:paraId="05DCA15F"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158"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Transformer</w:t>
            </w:r>
          </w:p>
        </w:tc>
        <w:tc>
          <w:tcPr>
            <w:cnfStyle w:val="000001000000" w:firstRow="0" w:lastRow="0" w:firstColumn="0" w:lastColumn="0" w:oddVBand="0" w:evenVBand="1" w:oddHBand="0" w:evenHBand="0" w:firstRowFirstColumn="0" w:firstRowLastColumn="0" w:lastRowFirstColumn="0" w:lastRowLastColumn="0"/>
            <w:tcW w:w="0" w:type="auto"/>
          </w:tcPr>
          <w:p w14:paraId="05DCA159"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0.019</w:t>
            </w:r>
          </w:p>
        </w:tc>
        <w:tc>
          <w:tcPr>
            <w:cnfStyle w:val="000010000000" w:firstRow="0" w:lastRow="0" w:firstColumn="0" w:lastColumn="0" w:oddVBand="1" w:evenVBand="0" w:oddHBand="0" w:evenHBand="0" w:firstRowFirstColumn="0" w:firstRowLastColumn="0" w:lastRowFirstColumn="0" w:lastRowLastColumn="0"/>
            <w:tcW w:w="0" w:type="auto"/>
          </w:tcPr>
          <w:p w14:paraId="05DCA15A"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0.102</w:t>
            </w:r>
          </w:p>
        </w:tc>
        <w:tc>
          <w:tcPr>
            <w:cnfStyle w:val="000001000000" w:firstRow="0" w:lastRow="0" w:firstColumn="0" w:lastColumn="0" w:oddVBand="0" w:evenVBand="1" w:oddHBand="0" w:evenHBand="0" w:firstRowFirstColumn="0" w:firstRowLastColumn="0" w:lastRowFirstColumn="0" w:lastRowLastColumn="0"/>
            <w:tcW w:w="0" w:type="auto"/>
          </w:tcPr>
          <w:p w14:paraId="05DCA15B"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0.992</w:t>
            </w:r>
          </w:p>
        </w:tc>
        <w:tc>
          <w:tcPr>
            <w:cnfStyle w:val="000010000000" w:firstRow="0" w:lastRow="0" w:firstColumn="0" w:lastColumn="0" w:oddVBand="1" w:evenVBand="0" w:oddHBand="0" w:evenHBand="0" w:firstRowFirstColumn="0" w:firstRowLastColumn="0" w:lastRowFirstColumn="0" w:lastRowLastColumn="0"/>
            <w:tcW w:w="0" w:type="auto"/>
          </w:tcPr>
          <w:p w14:paraId="05DCA15C"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0.991</w:t>
            </w:r>
          </w:p>
        </w:tc>
        <w:tc>
          <w:tcPr>
            <w:cnfStyle w:val="000001000000" w:firstRow="0" w:lastRow="0" w:firstColumn="0" w:lastColumn="0" w:oddVBand="0" w:evenVBand="1" w:oddHBand="0" w:evenHBand="0" w:firstRowFirstColumn="0" w:firstRowLastColumn="0" w:lastRowFirstColumn="0" w:lastRowLastColumn="0"/>
            <w:tcW w:w="0" w:type="auto"/>
          </w:tcPr>
          <w:p w14:paraId="05DCA15D"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0.772</w:t>
            </w:r>
          </w:p>
        </w:tc>
        <w:tc>
          <w:tcPr>
            <w:cnfStyle w:val="000010000000" w:firstRow="0" w:lastRow="0" w:firstColumn="0" w:lastColumn="0" w:oddVBand="1" w:evenVBand="0" w:oddHBand="0" w:evenHBand="0" w:firstRowFirstColumn="0" w:firstRowLastColumn="0" w:lastRowFirstColumn="0" w:lastRowLastColumn="0"/>
            <w:tcW w:w="0" w:type="auto"/>
          </w:tcPr>
          <w:p w14:paraId="05DCA15E"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0.997</w:t>
            </w:r>
          </w:p>
        </w:tc>
      </w:tr>
      <w:tr w:rsidR="00427A24" w:rsidRPr="001A556C" w14:paraId="05DCA167"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60"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Autoencoder</w:t>
            </w:r>
          </w:p>
        </w:tc>
        <w:tc>
          <w:tcPr>
            <w:cnfStyle w:val="000001000000" w:firstRow="0" w:lastRow="0" w:firstColumn="0" w:lastColumn="0" w:oddVBand="0" w:evenVBand="1" w:oddHBand="0" w:evenHBand="0" w:firstRowFirstColumn="0" w:firstRowLastColumn="0" w:lastRowFirstColumn="0" w:lastRowLastColumn="0"/>
            <w:tcW w:w="0" w:type="auto"/>
          </w:tcPr>
          <w:p w14:paraId="05DCA161"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0.006</w:t>
            </w:r>
          </w:p>
        </w:tc>
        <w:tc>
          <w:tcPr>
            <w:cnfStyle w:val="000010000000" w:firstRow="0" w:lastRow="0" w:firstColumn="0" w:lastColumn="0" w:oddVBand="1" w:evenVBand="0" w:oddHBand="0" w:evenHBand="0" w:firstRowFirstColumn="0" w:firstRowLastColumn="0" w:lastRowFirstColumn="0" w:lastRowLastColumn="0"/>
            <w:tcW w:w="0" w:type="auto"/>
          </w:tcPr>
          <w:p w14:paraId="05DCA162"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0.059</w:t>
            </w:r>
          </w:p>
        </w:tc>
        <w:tc>
          <w:tcPr>
            <w:cnfStyle w:val="000001000000" w:firstRow="0" w:lastRow="0" w:firstColumn="0" w:lastColumn="0" w:oddVBand="0" w:evenVBand="1" w:oddHBand="0" w:evenHBand="0" w:firstRowFirstColumn="0" w:firstRowLastColumn="0" w:lastRowFirstColumn="0" w:lastRowLastColumn="0"/>
            <w:tcW w:w="0" w:type="auto"/>
          </w:tcPr>
          <w:p w14:paraId="05DCA163"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0.967</w:t>
            </w:r>
          </w:p>
        </w:tc>
        <w:tc>
          <w:tcPr>
            <w:cnfStyle w:val="000010000000" w:firstRow="0" w:lastRow="0" w:firstColumn="0" w:lastColumn="0" w:oddVBand="1" w:evenVBand="0" w:oddHBand="0" w:evenHBand="0" w:firstRowFirstColumn="0" w:firstRowLastColumn="0" w:lastRowFirstColumn="0" w:lastRowLastColumn="0"/>
            <w:tcW w:w="0" w:type="auto"/>
          </w:tcPr>
          <w:p w14:paraId="05DCA164"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0.965</w:t>
            </w:r>
          </w:p>
        </w:tc>
        <w:tc>
          <w:tcPr>
            <w:cnfStyle w:val="000001000000" w:firstRow="0" w:lastRow="0" w:firstColumn="0" w:lastColumn="0" w:oddVBand="0" w:evenVBand="1" w:oddHBand="0" w:evenHBand="0" w:firstRowFirstColumn="0" w:firstRowLastColumn="0" w:lastRowFirstColumn="0" w:lastRowLastColumn="0"/>
            <w:tcW w:w="0" w:type="auto"/>
          </w:tcPr>
          <w:p w14:paraId="05DCA165"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0.737</w:t>
            </w:r>
          </w:p>
        </w:tc>
        <w:tc>
          <w:tcPr>
            <w:cnfStyle w:val="000010000000" w:firstRow="0" w:lastRow="0" w:firstColumn="0" w:lastColumn="0" w:oddVBand="1" w:evenVBand="0" w:oddHBand="0" w:evenHBand="0" w:firstRowFirstColumn="0" w:firstRowLastColumn="0" w:lastRowFirstColumn="0" w:lastRowLastColumn="0"/>
            <w:tcW w:w="0" w:type="auto"/>
          </w:tcPr>
          <w:p w14:paraId="05DCA166"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0.998</w:t>
            </w:r>
          </w:p>
        </w:tc>
      </w:tr>
    </w:tbl>
    <w:p w14:paraId="05DCA169" w14:textId="1B624348"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index separates the regimes cleanly, and the recurring case correctly plateaus lower (0.74–0.83) than the persistent cases, reflecting the genuine partial return to the training environment. The stationary values expose an honest weakness: the three tree-ensemble models exhibit non-trivial stationary MAI (0.14–0.32) whereas the four neural models are essentially at zero. The cause is the extreme sharpness of the tree ensembles’ score distributions probability mass concentrated at the extremes of </w:t>
      </w:r>
      <m:oMath>
        <m:d>
          <m:dPr>
            <m:begChr m:val="["/>
            <m:endChr m:val="]"/>
            <m:ctrlPr>
              <w:rPr>
                <w:rFonts w:ascii="Cambria Math" w:hAnsi="Cambria Math" w:cs="Times New Roman"/>
                <w:sz w:val="22"/>
                <w:szCs w:val="22"/>
              </w:rPr>
            </m:ctrlPr>
          </m:dPr>
          <m:e>
            <m:r>
              <w:rPr>
                <w:rFonts w:ascii="Cambria Math" w:hAnsi="Cambria Math" w:cs="Times New Roman"/>
                <w:sz w:val="22"/>
                <w:szCs w:val="22"/>
              </w:rPr>
              <m:t>0</m:t>
            </m:r>
            <m:r>
              <m:rPr>
                <m:sty m:val="p"/>
              </m:rPr>
              <w:rPr>
                <w:rFonts w:ascii="Cambria Math" w:hAnsi="Cambria Math" w:cs="Times New Roman"/>
                <w:sz w:val="22"/>
                <w:szCs w:val="22"/>
              </w:rPr>
              <m:t>,</m:t>
            </m:r>
            <m:r>
              <w:rPr>
                <w:rFonts w:ascii="Cambria Math" w:hAnsi="Cambria Math" w:cs="Times New Roman"/>
                <w:sz w:val="22"/>
                <w:szCs w:val="22"/>
              </w:rPr>
              <m:t>1</m:t>
            </m:r>
          </m:e>
        </m:d>
      </m:oMath>
      <w:r w:rsidRPr="001A556C">
        <w:rPr>
          <w:rFonts w:ascii="Times New Roman" w:hAnsi="Times New Roman" w:cs="Times New Roman"/>
          <w:sz w:val="22"/>
          <w:szCs w:val="22"/>
        </w:rPr>
        <w:t xml:space="preserve"> makes histogram-based divergences unstable under resampling, inflating the standardised statistics relative to a bootstrap null that slightly understates the true sampling variability. The practical implication is that the control limit should be calibrated per model rather than assumed universal, which is what Proposition 3 provides the machinery to do.</w:t>
      </w:r>
      <w:r w:rsidR="00364457" w:rsidRPr="001A556C">
        <w:rPr>
          <w:rFonts w:ascii="Times New Roman" w:hAnsi="Times New Roman" w:cs="Times New Roman"/>
          <w:sz w:val="22"/>
          <w:szCs w:val="22"/>
        </w:rPr>
        <w:t xml:space="preserve"> </w:t>
      </w:r>
      <w:r w:rsidRPr="001A556C">
        <w:rPr>
          <w:rFonts w:ascii="Times New Roman" w:hAnsi="Times New Roman" w:cs="Times New Roman"/>
          <w:sz w:val="22"/>
          <w:szCs w:val="22"/>
        </w:rPr>
        <w:t>Figure 3 shows the monitoring signals and indices alongside realised relative F1 loss; the visual coupling is strong in all four drift regimes and absent under stationarity.</w:t>
      </w:r>
    </w:p>
    <w:p w14:paraId="05DCA16A" w14:textId="77777777" w:rsidR="00427A24" w:rsidRPr="001A556C" w:rsidRDefault="00000000">
      <w:pPr>
        <w:pStyle w:val="CaptionedFigure"/>
        <w:rPr>
          <w:rFonts w:ascii="Times New Roman" w:hAnsi="Times New Roman" w:cs="Times New Roman"/>
          <w:sz w:val="22"/>
          <w:szCs w:val="22"/>
        </w:rPr>
      </w:pPr>
      <w:r w:rsidRPr="001A556C">
        <w:rPr>
          <w:rFonts w:ascii="Times New Roman" w:hAnsi="Times New Roman" w:cs="Times New Roman"/>
          <w:noProof/>
          <w:sz w:val="22"/>
          <w:szCs w:val="22"/>
        </w:rPr>
        <w:lastRenderedPageBreak/>
        <w:drawing>
          <wp:inline distT="0" distB="0" distL="0" distR="0" wp14:anchorId="05DCA29D" wp14:editId="328802C9">
            <wp:extent cx="5753100" cy="2012950"/>
            <wp:effectExtent l="0" t="0" r="0" b="0"/>
            <wp:docPr id="63" name="Picture" descr="Figure 3. Top row: normalised batch divergence statistics (XGBoost detector). Bottom row: MAI, CDI and realised relative F1 loss. The indices rise in step with the loss under all four drift regimes and remain flat under stationarity."/>
            <wp:cNvGraphicFramePr/>
            <a:graphic xmlns:a="http://schemas.openxmlformats.org/drawingml/2006/main">
              <a:graphicData uri="http://schemas.openxmlformats.org/drawingml/2006/picture">
                <pic:pic xmlns:pic="http://schemas.openxmlformats.org/drawingml/2006/picture">
                  <pic:nvPicPr>
                    <pic:cNvPr id="64" name="Picture" descr="figs/fig3_signals.png"/>
                    <pic:cNvPicPr>
                      <a:picLocks noChangeAspect="1" noChangeArrowheads="1"/>
                    </pic:cNvPicPr>
                  </pic:nvPicPr>
                  <pic:blipFill>
                    <a:blip r:embed="rId9"/>
                    <a:stretch>
                      <a:fillRect/>
                    </a:stretch>
                  </pic:blipFill>
                  <pic:spPr bwMode="auto">
                    <a:xfrm>
                      <a:off x="0" y="0"/>
                      <a:ext cx="5754086" cy="2013295"/>
                    </a:xfrm>
                    <a:prstGeom prst="rect">
                      <a:avLst/>
                    </a:prstGeom>
                    <a:noFill/>
                    <a:ln w="9525">
                      <a:noFill/>
                      <a:headEnd/>
                      <a:tailEnd/>
                    </a:ln>
                  </pic:spPr>
                </pic:pic>
              </a:graphicData>
            </a:graphic>
          </wp:inline>
        </w:drawing>
      </w:r>
    </w:p>
    <w:p w14:paraId="05DCA16B" w14:textId="77777777" w:rsidR="00427A24" w:rsidRPr="001A556C" w:rsidRDefault="00000000" w:rsidP="00364457">
      <w:pPr>
        <w:pStyle w:val="ImageCaption"/>
        <w:jc w:val="both"/>
        <w:rPr>
          <w:rFonts w:ascii="Times New Roman" w:hAnsi="Times New Roman" w:cs="Times New Roman"/>
          <w:sz w:val="22"/>
          <w:szCs w:val="22"/>
        </w:rPr>
      </w:pPr>
      <w:r w:rsidRPr="001A556C">
        <w:rPr>
          <w:rFonts w:ascii="Times New Roman" w:hAnsi="Times New Roman" w:cs="Times New Roman"/>
          <w:b/>
          <w:bCs/>
          <w:sz w:val="22"/>
          <w:szCs w:val="22"/>
        </w:rPr>
        <w:t>Figure 3.</w:t>
      </w:r>
      <w:r w:rsidRPr="001A556C">
        <w:rPr>
          <w:rFonts w:ascii="Times New Roman" w:hAnsi="Times New Roman" w:cs="Times New Roman"/>
          <w:sz w:val="22"/>
          <w:szCs w:val="22"/>
        </w:rPr>
        <w:t xml:space="preserve"> Top row: normalised batch divergence statistics (XGBoost detector). Bottom row: MAI, CDI and realised relative F1 loss. The indices rise in step with the loss under all four drift regimes and remain flat under stationarity.</w:t>
      </w:r>
    </w:p>
    <w:p w14:paraId="05DCA16C" w14:textId="77777777"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Figure 4 renders MAI as a response surface over drift magnitude </w:t>
      </w:r>
      <m:oMath>
        <m:r>
          <w:rPr>
            <w:rFonts w:ascii="Cambria Math" w:hAnsi="Cambria Math" w:cs="Times New Roman"/>
            <w:sz w:val="22"/>
            <w:szCs w:val="22"/>
          </w:rPr>
          <m:t>α</m:t>
        </m:r>
      </m:oMath>
      <w:r w:rsidRPr="001A556C">
        <w:rPr>
          <w:rFonts w:ascii="Times New Roman" w:hAnsi="Times New Roman" w:cs="Times New Roman"/>
          <w:sz w:val="22"/>
          <w:szCs w:val="22"/>
        </w:rPr>
        <w:t xml:space="preserve"> and batch index </w:t>
      </w:r>
      <m:oMath>
        <m:r>
          <w:rPr>
            <w:rFonts w:ascii="Cambria Math" w:hAnsi="Cambria Math" w:cs="Times New Roman"/>
            <w:sz w:val="22"/>
            <w:szCs w:val="22"/>
          </w:rPr>
          <m:t>t</m:t>
        </m:r>
      </m:oMath>
      <w:r w:rsidRPr="001A556C">
        <w:rPr>
          <w:rFonts w:ascii="Times New Roman" w:hAnsi="Times New Roman" w:cs="Times New Roman"/>
          <w:sz w:val="22"/>
          <w:szCs w:val="22"/>
        </w:rPr>
        <w:t xml:space="preserve"> for a fixed detector, obtained from a dedicated sweep over eleven values of </w:t>
      </w:r>
      <m:oMath>
        <m:r>
          <w:rPr>
            <w:rFonts w:ascii="Cambria Math" w:hAnsi="Cambria Math" w:cs="Times New Roman"/>
            <w:sz w:val="22"/>
            <w:szCs w:val="22"/>
          </w:rPr>
          <m:t>α</m:t>
        </m:r>
      </m:oMath>
      <w:r w:rsidRPr="001A556C">
        <w:rPr>
          <w:rFonts w:ascii="Times New Roman" w:hAnsi="Times New Roman" w:cs="Times New Roman"/>
          <w:sz w:val="22"/>
          <w:szCs w:val="22"/>
        </w:rPr>
        <w:t>. The surface is monotone in both arguments and saturates, exactly as Propositions 1 and 2 require, while the companion F1 surface declines correspondingly.</w:t>
      </w:r>
    </w:p>
    <w:p w14:paraId="05DCA16D" w14:textId="77777777" w:rsidR="00427A24" w:rsidRPr="001A556C" w:rsidRDefault="0000000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drawing>
          <wp:inline distT="0" distB="0" distL="0" distR="0" wp14:anchorId="05DCA29F" wp14:editId="12450410">
            <wp:extent cx="5518150" cy="2647950"/>
            <wp:effectExtent l="0" t="0" r="0" b="0"/>
            <wp:docPr id="66" name="Picture" descr="Figure 4. (a) MAI as a function of drift magnitude \alpha and batch index t; (b) realised F1 over the same grid. The index is monotone and saturating in both arguments; the performance surface is its mirror image."/>
            <wp:cNvGraphicFramePr/>
            <a:graphic xmlns:a="http://schemas.openxmlformats.org/drawingml/2006/main">
              <a:graphicData uri="http://schemas.openxmlformats.org/drawingml/2006/picture">
                <pic:pic xmlns:pic="http://schemas.openxmlformats.org/drawingml/2006/picture">
                  <pic:nvPicPr>
                    <pic:cNvPr id="67" name="Picture" descr="figs/fig4_mai_surface.png"/>
                    <pic:cNvPicPr>
                      <a:picLocks noChangeAspect="1" noChangeArrowheads="1"/>
                    </pic:cNvPicPr>
                  </pic:nvPicPr>
                  <pic:blipFill>
                    <a:blip r:embed="rId10"/>
                    <a:stretch>
                      <a:fillRect/>
                    </a:stretch>
                  </pic:blipFill>
                  <pic:spPr bwMode="auto">
                    <a:xfrm>
                      <a:off x="0" y="0"/>
                      <a:ext cx="5518199" cy="2647973"/>
                    </a:xfrm>
                    <a:prstGeom prst="rect">
                      <a:avLst/>
                    </a:prstGeom>
                    <a:noFill/>
                    <a:ln w="9525">
                      <a:noFill/>
                      <a:headEnd/>
                      <a:tailEnd/>
                    </a:ln>
                  </pic:spPr>
                </pic:pic>
              </a:graphicData>
            </a:graphic>
          </wp:inline>
        </w:drawing>
      </w:r>
    </w:p>
    <w:p w14:paraId="05DCA16E" w14:textId="77777777" w:rsidR="00427A24" w:rsidRPr="001A556C" w:rsidRDefault="00000000" w:rsidP="00364457">
      <w:pPr>
        <w:pStyle w:val="ImageCaption"/>
        <w:jc w:val="center"/>
        <w:rPr>
          <w:rFonts w:ascii="Times New Roman" w:hAnsi="Times New Roman" w:cs="Times New Roman"/>
          <w:sz w:val="22"/>
          <w:szCs w:val="22"/>
        </w:rPr>
      </w:pPr>
      <w:r w:rsidRPr="001A556C">
        <w:rPr>
          <w:rFonts w:ascii="Times New Roman" w:hAnsi="Times New Roman" w:cs="Times New Roman"/>
          <w:b/>
          <w:bCs/>
          <w:sz w:val="22"/>
          <w:szCs w:val="22"/>
        </w:rPr>
        <w:t>Figure 4.</w:t>
      </w:r>
      <w:r w:rsidRPr="001A556C">
        <w:rPr>
          <w:rFonts w:ascii="Times New Roman" w:hAnsi="Times New Roman" w:cs="Times New Roman"/>
          <w:sz w:val="22"/>
          <w:szCs w:val="22"/>
        </w:rPr>
        <w:t xml:space="preserve"> (a) MAI as a function of drift magnitude </w:t>
      </w:r>
      <m:oMath>
        <m:r>
          <w:rPr>
            <w:rFonts w:ascii="Cambria Math" w:hAnsi="Cambria Math" w:cs="Times New Roman"/>
            <w:sz w:val="22"/>
            <w:szCs w:val="22"/>
          </w:rPr>
          <m:t>α</m:t>
        </m:r>
      </m:oMath>
      <w:r w:rsidRPr="001A556C">
        <w:rPr>
          <w:rFonts w:ascii="Times New Roman" w:hAnsi="Times New Roman" w:cs="Times New Roman"/>
          <w:sz w:val="22"/>
          <w:szCs w:val="22"/>
        </w:rPr>
        <w:t xml:space="preserve"> and batch index </w:t>
      </w:r>
      <m:oMath>
        <m:r>
          <w:rPr>
            <w:rFonts w:ascii="Cambria Math" w:hAnsi="Cambria Math" w:cs="Times New Roman"/>
            <w:sz w:val="22"/>
            <w:szCs w:val="22"/>
          </w:rPr>
          <m:t>t</m:t>
        </m:r>
      </m:oMath>
      <w:r w:rsidRPr="001A556C">
        <w:rPr>
          <w:rFonts w:ascii="Times New Roman" w:hAnsi="Times New Roman" w:cs="Times New Roman"/>
          <w:sz w:val="22"/>
          <w:szCs w:val="22"/>
        </w:rPr>
        <w:t>; (b) realised F1 over the same grid. The index is monotone and saturating in both arguments; the performance surface is its mirror image.</w:t>
      </w:r>
    </w:p>
    <w:p w14:paraId="05DCA16F" w14:textId="77777777" w:rsidR="00427A24" w:rsidRPr="001A556C" w:rsidRDefault="00000000">
      <w:pPr>
        <w:pStyle w:val="Heading3"/>
        <w:rPr>
          <w:rFonts w:ascii="Times New Roman" w:hAnsi="Times New Roman" w:cs="Times New Roman"/>
          <w:color w:val="auto"/>
          <w:sz w:val="22"/>
          <w:szCs w:val="22"/>
        </w:rPr>
      </w:pPr>
      <w:bookmarkStart w:id="39" w:name="Xa7d4e50980d9416f35efe3f7930ab51bbb98857"/>
      <w:bookmarkEnd w:id="38"/>
      <w:r w:rsidRPr="001A556C">
        <w:rPr>
          <w:rFonts w:ascii="Times New Roman" w:hAnsi="Times New Roman" w:cs="Times New Roman"/>
          <w:color w:val="auto"/>
          <w:sz w:val="22"/>
          <w:szCs w:val="22"/>
        </w:rPr>
        <w:t>8.3 Detector comparison: no free lunch between delay and false alarms</w:t>
      </w:r>
    </w:p>
    <w:p w14:paraId="05DCA170" w14:textId="77777777" w:rsidR="00427A24" w:rsidRPr="001A556C" w:rsidRDefault="0000000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Table 3 reports mean detection delay by regime and the empirical false-alarm rate measured on the drift-free stream, averaged over all seven architectures.</w:t>
      </w:r>
    </w:p>
    <w:p w14:paraId="05DCA171" w14:textId="77777777" w:rsidR="00427A24" w:rsidRPr="001A556C" w:rsidRDefault="00000000" w:rsidP="00364457">
      <w:pPr>
        <w:pStyle w:val="BodyText"/>
        <w:jc w:val="center"/>
        <w:rPr>
          <w:rFonts w:ascii="Times New Roman" w:hAnsi="Times New Roman" w:cs="Times New Roman"/>
          <w:sz w:val="22"/>
          <w:szCs w:val="22"/>
        </w:rPr>
      </w:pPr>
      <w:r w:rsidRPr="001A556C">
        <w:rPr>
          <w:rFonts w:ascii="Times New Roman" w:hAnsi="Times New Roman" w:cs="Times New Roman"/>
          <w:b/>
          <w:bCs/>
          <w:sz w:val="22"/>
          <w:szCs w:val="22"/>
        </w:rPr>
        <w:lastRenderedPageBreak/>
        <w:t>Table 3.</w:t>
      </w:r>
      <w:r w:rsidRPr="001A556C">
        <w:rPr>
          <w:rFonts w:ascii="Times New Roman" w:hAnsi="Times New Roman" w:cs="Times New Roman"/>
          <w:sz w:val="22"/>
          <w:szCs w:val="22"/>
        </w:rPr>
        <w:t xml:space="preserve"> Detection delay (batches after onset) and empirical stationary false-alarm rate. All batch detectors use a common </w:t>
      </w:r>
      <m:oMath>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0.99</m:t>
            </m:r>
          </m:sub>
        </m:sSub>
      </m:oMath>
      <w:r w:rsidRPr="001A556C">
        <w:rPr>
          <w:rFonts w:ascii="Times New Roman" w:hAnsi="Times New Roman" w:cs="Times New Roman"/>
          <w:sz w:val="22"/>
          <w:szCs w:val="22"/>
        </w:rPr>
        <w:t xml:space="preserve"> bootstrap-null threshold; sequential detectors are tuned to a comparable operating point.</w:t>
      </w:r>
    </w:p>
    <w:tbl>
      <w:tblPr>
        <w:tblStyle w:val="PlainTable2"/>
        <w:tblW w:w="5000" w:type="pct"/>
        <w:tblLook w:val="0020" w:firstRow="1" w:lastRow="0" w:firstColumn="0" w:lastColumn="0" w:noHBand="0" w:noVBand="0"/>
      </w:tblPr>
      <w:tblGrid>
        <w:gridCol w:w="2436"/>
        <w:gridCol w:w="958"/>
        <w:gridCol w:w="867"/>
        <w:gridCol w:w="1116"/>
        <w:gridCol w:w="1252"/>
        <w:gridCol w:w="1236"/>
        <w:gridCol w:w="1711"/>
      </w:tblGrid>
      <w:tr w:rsidR="00427A24" w:rsidRPr="001A556C" w14:paraId="05DCA179" w14:textId="77777777" w:rsidTr="0036445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72"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Detector</w:t>
            </w:r>
          </w:p>
        </w:tc>
        <w:tc>
          <w:tcPr>
            <w:cnfStyle w:val="000001000000" w:firstRow="0" w:lastRow="0" w:firstColumn="0" w:lastColumn="0" w:oddVBand="0" w:evenVBand="1" w:oddHBand="0" w:evenHBand="0" w:firstRowFirstColumn="0" w:firstRowLastColumn="0" w:lastRowFirstColumn="0" w:lastRowLastColumn="0"/>
            <w:tcW w:w="0" w:type="auto"/>
          </w:tcPr>
          <w:p w14:paraId="05DCA173"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Gradual</w:t>
            </w:r>
          </w:p>
        </w:tc>
        <w:tc>
          <w:tcPr>
            <w:cnfStyle w:val="000010000000" w:firstRow="0" w:lastRow="0" w:firstColumn="0" w:lastColumn="0" w:oddVBand="1" w:evenVBand="0" w:oddHBand="0" w:evenHBand="0" w:firstRowFirstColumn="0" w:firstRowLastColumn="0" w:lastRowFirstColumn="0" w:lastRowLastColumn="0"/>
            <w:tcW w:w="0" w:type="auto"/>
          </w:tcPr>
          <w:p w14:paraId="05DCA174"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Abrupt</w:t>
            </w:r>
          </w:p>
        </w:tc>
        <w:tc>
          <w:tcPr>
            <w:cnfStyle w:val="000001000000" w:firstRow="0" w:lastRow="0" w:firstColumn="0" w:lastColumn="0" w:oddVBand="0" w:evenVBand="1" w:oddHBand="0" w:evenHBand="0" w:firstRowFirstColumn="0" w:firstRowLastColumn="0" w:lastRowFirstColumn="0" w:lastRowLastColumn="0"/>
            <w:tcW w:w="0" w:type="auto"/>
          </w:tcPr>
          <w:p w14:paraId="05DCA175"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Recurring</w:t>
            </w:r>
          </w:p>
        </w:tc>
        <w:tc>
          <w:tcPr>
            <w:cnfStyle w:val="000010000000" w:firstRow="0" w:lastRow="0" w:firstColumn="0" w:lastColumn="0" w:oddVBand="1" w:evenVBand="0" w:oddHBand="0" w:evenHBand="0" w:firstRowFirstColumn="0" w:firstRowLastColumn="0" w:lastRowFirstColumn="0" w:lastRowLastColumn="0"/>
            <w:tcW w:w="0" w:type="auto"/>
          </w:tcPr>
          <w:p w14:paraId="05DCA176"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Adversarial</w:t>
            </w:r>
          </w:p>
        </w:tc>
        <w:tc>
          <w:tcPr>
            <w:cnfStyle w:val="000001000000" w:firstRow="0" w:lastRow="0" w:firstColumn="0" w:lastColumn="0" w:oddVBand="0" w:evenVBand="1" w:oddHBand="0" w:evenHBand="0" w:firstRowFirstColumn="0" w:firstRowLastColumn="0" w:lastRowFirstColumn="0" w:lastRowLastColumn="0"/>
            <w:tcW w:w="0" w:type="auto"/>
          </w:tcPr>
          <w:p w14:paraId="05DCA177"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Mean delay</w:t>
            </w:r>
          </w:p>
        </w:tc>
        <w:tc>
          <w:tcPr>
            <w:cnfStyle w:val="000010000000" w:firstRow="0" w:lastRow="0" w:firstColumn="0" w:lastColumn="0" w:oddVBand="1" w:evenVBand="0" w:oddHBand="0" w:evenHBand="0" w:firstRowFirstColumn="0" w:firstRowLastColumn="0" w:lastRowFirstColumn="0" w:lastRowLastColumn="0"/>
            <w:tcW w:w="0" w:type="auto"/>
          </w:tcPr>
          <w:p w14:paraId="05DCA178"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FAR (stationary)</w:t>
            </w:r>
          </w:p>
        </w:tc>
      </w:tr>
      <w:tr w:rsidR="00427A24" w:rsidRPr="001A556C" w14:paraId="05DCA181"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7A"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PSI</w:t>
            </w:r>
          </w:p>
        </w:tc>
        <w:tc>
          <w:tcPr>
            <w:cnfStyle w:val="000001000000" w:firstRow="0" w:lastRow="0" w:firstColumn="0" w:lastColumn="0" w:oddVBand="0" w:evenVBand="1" w:oddHBand="0" w:evenHBand="0" w:firstRowFirstColumn="0" w:firstRowLastColumn="0" w:lastRowFirstColumn="0" w:lastRowLastColumn="0"/>
            <w:tcW w:w="0" w:type="auto"/>
          </w:tcPr>
          <w:p w14:paraId="05DCA17B"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3.00</w:t>
            </w:r>
          </w:p>
        </w:tc>
        <w:tc>
          <w:tcPr>
            <w:cnfStyle w:val="000010000000" w:firstRow="0" w:lastRow="0" w:firstColumn="0" w:lastColumn="0" w:oddVBand="1" w:evenVBand="0" w:oddHBand="0" w:evenHBand="0" w:firstRowFirstColumn="0" w:firstRowLastColumn="0" w:lastRowFirstColumn="0" w:lastRowLastColumn="0"/>
            <w:tcW w:w="0" w:type="auto"/>
          </w:tcPr>
          <w:p w14:paraId="05DCA17C"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0.00</w:t>
            </w:r>
          </w:p>
        </w:tc>
        <w:tc>
          <w:tcPr>
            <w:cnfStyle w:val="000001000000" w:firstRow="0" w:lastRow="0" w:firstColumn="0" w:lastColumn="0" w:oddVBand="0" w:evenVBand="1" w:oddHBand="0" w:evenHBand="0" w:firstRowFirstColumn="0" w:firstRowLastColumn="0" w:lastRowFirstColumn="0" w:lastRowLastColumn="0"/>
            <w:tcW w:w="0" w:type="auto"/>
          </w:tcPr>
          <w:p w14:paraId="05DCA17D"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1.00</w:t>
            </w:r>
          </w:p>
        </w:tc>
        <w:tc>
          <w:tcPr>
            <w:cnfStyle w:val="000010000000" w:firstRow="0" w:lastRow="0" w:firstColumn="0" w:lastColumn="0" w:oddVBand="1" w:evenVBand="0" w:oddHBand="0" w:evenHBand="0" w:firstRowFirstColumn="0" w:firstRowLastColumn="0" w:lastRowFirstColumn="0" w:lastRowLastColumn="0"/>
            <w:tcW w:w="0" w:type="auto"/>
          </w:tcPr>
          <w:p w14:paraId="05DCA17E"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2.86</w:t>
            </w:r>
          </w:p>
        </w:tc>
        <w:tc>
          <w:tcPr>
            <w:cnfStyle w:val="000001000000" w:firstRow="0" w:lastRow="0" w:firstColumn="0" w:lastColumn="0" w:oddVBand="0" w:evenVBand="1" w:oddHBand="0" w:evenHBand="0" w:firstRowFirstColumn="0" w:firstRowLastColumn="0" w:lastRowFirstColumn="0" w:lastRowLastColumn="0"/>
            <w:tcW w:w="0" w:type="auto"/>
          </w:tcPr>
          <w:p w14:paraId="05DCA17F"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b/>
                <w:bCs/>
                <w:sz w:val="20"/>
                <w:szCs w:val="20"/>
              </w:rPr>
              <w:t>1.71</w:t>
            </w:r>
          </w:p>
        </w:tc>
        <w:tc>
          <w:tcPr>
            <w:cnfStyle w:val="000010000000" w:firstRow="0" w:lastRow="0" w:firstColumn="0" w:lastColumn="0" w:oddVBand="1" w:evenVBand="0" w:oddHBand="0" w:evenHBand="0" w:firstRowFirstColumn="0" w:firstRowLastColumn="0" w:lastRowFirstColumn="0" w:lastRowLastColumn="0"/>
            <w:tcW w:w="0" w:type="auto"/>
          </w:tcPr>
          <w:p w14:paraId="05DCA180"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0.096</w:t>
            </w:r>
          </w:p>
        </w:tc>
      </w:tr>
      <w:tr w:rsidR="00427A24" w:rsidRPr="001A556C" w14:paraId="05DCA189"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182"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KL</w:t>
            </w:r>
          </w:p>
        </w:tc>
        <w:tc>
          <w:tcPr>
            <w:cnfStyle w:val="000001000000" w:firstRow="0" w:lastRow="0" w:firstColumn="0" w:lastColumn="0" w:oddVBand="0" w:evenVBand="1" w:oddHBand="0" w:evenHBand="0" w:firstRowFirstColumn="0" w:firstRowLastColumn="0" w:lastRowFirstColumn="0" w:lastRowLastColumn="0"/>
            <w:tcW w:w="0" w:type="auto"/>
          </w:tcPr>
          <w:p w14:paraId="05DCA183"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3.00</w:t>
            </w:r>
          </w:p>
        </w:tc>
        <w:tc>
          <w:tcPr>
            <w:cnfStyle w:val="000010000000" w:firstRow="0" w:lastRow="0" w:firstColumn="0" w:lastColumn="0" w:oddVBand="1" w:evenVBand="0" w:oddHBand="0" w:evenHBand="0" w:firstRowFirstColumn="0" w:firstRowLastColumn="0" w:lastRowFirstColumn="0" w:lastRowLastColumn="0"/>
            <w:tcW w:w="0" w:type="auto"/>
          </w:tcPr>
          <w:p w14:paraId="05DCA184"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0.00</w:t>
            </w:r>
          </w:p>
        </w:tc>
        <w:tc>
          <w:tcPr>
            <w:cnfStyle w:val="000001000000" w:firstRow="0" w:lastRow="0" w:firstColumn="0" w:lastColumn="0" w:oddVBand="0" w:evenVBand="1" w:oddHBand="0" w:evenHBand="0" w:firstRowFirstColumn="0" w:firstRowLastColumn="0" w:lastRowFirstColumn="0" w:lastRowLastColumn="0"/>
            <w:tcW w:w="0" w:type="auto"/>
          </w:tcPr>
          <w:p w14:paraId="05DCA185"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1.00</w:t>
            </w:r>
          </w:p>
        </w:tc>
        <w:tc>
          <w:tcPr>
            <w:cnfStyle w:val="000010000000" w:firstRow="0" w:lastRow="0" w:firstColumn="0" w:lastColumn="0" w:oddVBand="1" w:evenVBand="0" w:oddHBand="0" w:evenHBand="0" w:firstRowFirstColumn="0" w:firstRowLastColumn="0" w:lastRowFirstColumn="0" w:lastRowLastColumn="0"/>
            <w:tcW w:w="0" w:type="auto"/>
          </w:tcPr>
          <w:p w14:paraId="05DCA186"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2.86</w:t>
            </w:r>
          </w:p>
        </w:tc>
        <w:tc>
          <w:tcPr>
            <w:cnfStyle w:val="000001000000" w:firstRow="0" w:lastRow="0" w:firstColumn="0" w:lastColumn="0" w:oddVBand="0" w:evenVBand="1" w:oddHBand="0" w:evenHBand="0" w:firstRowFirstColumn="0" w:firstRowLastColumn="0" w:lastRowFirstColumn="0" w:lastRowLastColumn="0"/>
            <w:tcW w:w="0" w:type="auto"/>
          </w:tcPr>
          <w:p w14:paraId="05DCA187"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b/>
                <w:bCs/>
                <w:sz w:val="20"/>
                <w:szCs w:val="20"/>
              </w:rPr>
              <w:t>1.71</w:t>
            </w:r>
          </w:p>
        </w:tc>
        <w:tc>
          <w:tcPr>
            <w:cnfStyle w:val="000010000000" w:firstRow="0" w:lastRow="0" w:firstColumn="0" w:lastColumn="0" w:oddVBand="1" w:evenVBand="0" w:oddHBand="0" w:evenHBand="0" w:firstRowFirstColumn="0" w:firstRowLastColumn="0" w:lastRowFirstColumn="0" w:lastRowLastColumn="0"/>
            <w:tcW w:w="0" w:type="auto"/>
          </w:tcPr>
          <w:p w14:paraId="05DCA188"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0.097</w:t>
            </w:r>
          </w:p>
        </w:tc>
      </w:tr>
      <w:tr w:rsidR="00427A24" w:rsidRPr="001A556C" w14:paraId="05DCA191"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8A"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JS</w:t>
            </w:r>
          </w:p>
        </w:tc>
        <w:tc>
          <w:tcPr>
            <w:cnfStyle w:val="000001000000" w:firstRow="0" w:lastRow="0" w:firstColumn="0" w:lastColumn="0" w:oddVBand="0" w:evenVBand="1" w:oddHBand="0" w:evenHBand="0" w:firstRowFirstColumn="0" w:firstRowLastColumn="0" w:lastRowFirstColumn="0" w:lastRowLastColumn="0"/>
            <w:tcW w:w="0" w:type="auto"/>
          </w:tcPr>
          <w:p w14:paraId="05DCA18B"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3.00</w:t>
            </w:r>
          </w:p>
        </w:tc>
        <w:tc>
          <w:tcPr>
            <w:cnfStyle w:val="000010000000" w:firstRow="0" w:lastRow="0" w:firstColumn="0" w:lastColumn="0" w:oddVBand="1" w:evenVBand="0" w:oddHBand="0" w:evenHBand="0" w:firstRowFirstColumn="0" w:firstRowLastColumn="0" w:lastRowFirstColumn="0" w:lastRowLastColumn="0"/>
            <w:tcW w:w="0" w:type="auto"/>
          </w:tcPr>
          <w:p w14:paraId="05DCA18C"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0.00</w:t>
            </w:r>
          </w:p>
        </w:tc>
        <w:tc>
          <w:tcPr>
            <w:cnfStyle w:val="000001000000" w:firstRow="0" w:lastRow="0" w:firstColumn="0" w:lastColumn="0" w:oddVBand="0" w:evenVBand="1" w:oddHBand="0" w:evenHBand="0" w:firstRowFirstColumn="0" w:firstRowLastColumn="0" w:lastRowFirstColumn="0" w:lastRowLastColumn="0"/>
            <w:tcW w:w="0" w:type="auto"/>
          </w:tcPr>
          <w:p w14:paraId="05DCA18D"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1.00</w:t>
            </w:r>
          </w:p>
        </w:tc>
        <w:tc>
          <w:tcPr>
            <w:cnfStyle w:val="000010000000" w:firstRow="0" w:lastRow="0" w:firstColumn="0" w:lastColumn="0" w:oddVBand="1" w:evenVBand="0" w:oddHBand="0" w:evenHBand="0" w:firstRowFirstColumn="0" w:firstRowLastColumn="0" w:lastRowFirstColumn="0" w:lastRowLastColumn="0"/>
            <w:tcW w:w="0" w:type="auto"/>
          </w:tcPr>
          <w:p w14:paraId="05DCA18E"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2.86</w:t>
            </w:r>
          </w:p>
        </w:tc>
        <w:tc>
          <w:tcPr>
            <w:cnfStyle w:val="000001000000" w:firstRow="0" w:lastRow="0" w:firstColumn="0" w:lastColumn="0" w:oddVBand="0" w:evenVBand="1" w:oddHBand="0" w:evenHBand="0" w:firstRowFirstColumn="0" w:firstRowLastColumn="0" w:lastRowFirstColumn="0" w:lastRowLastColumn="0"/>
            <w:tcW w:w="0" w:type="auto"/>
          </w:tcPr>
          <w:p w14:paraId="05DCA18F"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b/>
                <w:bCs/>
                <w:sz w:val="20"/>
                <w:szCs w:val="20"/>
              </w:rPr>
              <w:t>1.71</w:t>
            </w:r>
          </w:p>
        </w:tc>
        <w:tc>
          <w:tcPr>
            <w:cnfStyle w:val="000010000000" w:firstRow="0" w:lastRow="0" w:firstColumn="0" w:lastColumn="0" w:oddVBand="1" w:evenVBand="0" w:oddHBand="0" w:evenHBand="0" w:firstRowFirstColumn="0" w:firstRowLastColumn="0" w:lastRowFirstColumn="0" w:lastRowLastColumn="0"/>
            <w:tcW w:w="0" w:type="auto"/>
          </w:tcPr>
          <w:p w14:paraId="05DCA190"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0.096</w:t>
            </w:r>
          </w:p>
        </w:tc>
      </w:tr>
      <w:tr w:rsidR="00427A24" w:rsidRPr="001A556C" w14:paraId="05DCA199"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192"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KS</w:t>
            </w:r>
          </w:p>
        </w:tc>
        <w:tc>
          <w:tcPr>
            <w:cnfStyle w:val="000001000000" w:firstRow="0" w:lastRow="0" w:firstColumn="0" w:lastColumn="0" w:oddVBand="0" w:evenVBand="1" w:oddHBand="0" w:evenHBand="0" w:firstRowFirstColumn="0" w:firstRowLastColumn="0" w:lastRowFirstColumn="0" w:lastRowLastColumn="0"/>
            <w:tcW w:w="0" w:type="auto"/>
          </w:tcPr>
          <w:p w14:paraId="05DCA193"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6.14</w:t>
            </w:r>
          </w:p>
        </w:tc>
        <w:tc>
          <w:tcPr>
            <w:cnfStyle w:val="000010000000" w:firstRow="0" w:lastRow="0" w:firstColumn="0" w:lastColumn="0" w:oddVBand="1" w:evenVBand="0" w:oddHBand="0" w:evenHBand="0" w:firstRowFirstColumn="0" w:firstRowLastColumn="0" w:lastRowFirstColumn="0" w:lastRowLastColumn="0"/>
            <w:tcW w:w="0" w:type="auto"/>
          </w:tcPr>
          <w:p w14:paraId="05DCA194"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0.00</w:t>
            </w:r>
          </w:p>
        </w:tc>
        <w:tc>
          <w:tcPr>
            <w:cnfStyle w:val="000001000000" w:firstRow="0" w:lastRow="0" w:firstColumn="0" w:lastColumn="0" w:oddVBand="0" w:evenVBand="1" w:oddHBand="0" w:evenHBand="0" w:firstRowFirstColumn="0" w:firstRowLastColumn="0" w:lastRowFirstColumn="0" w:lastRowLastColumn="0"/>
            <w:tcW w:w="0" w:type="auto"/>
          </w:tcPr>
          <w:p w14:paraId="05DCA195"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1.00</w:t>
            </w:r>
          </w:p>
        </w:tc>
        <w:tc>
          <w:tcPr>
            <w:cnfStyle w:val="000010000000" w:firstRow="0" w:lastRow="0" w:firstColumn="0" w:lastColumn="0" w:oddVBand="1" w:evenVBand="0" w:oddHBand="0" w:evenHBand="0" w:firstRowFirstColumn="0" w:firstRowLastColumn="0" w:lastRowFirstColumn="0" w:lastRowLastColumn="0"/>
            <w:tcW w:w="0" w:type="auto"/>
          </w:tcPr>
          <w:p w14:paraId="05DCA196"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5.43</w:t>
            </w:r>
          </w:p>
        </w:tc>
        <w:tc>
          <w:tcPr>
            <w:cnfStyle w:val="000001000000" w:firstRow="0" w:lastRow="0" w:firstColumn="0" w:lastColumn="0" w:oddVBand="0" w:evenVBand="1" w:oddHBand="0" w:evenHBand="0" w:firstRowFirstColumn="0" w:firstRowLastColumn="0" w:lastRowFirstColumn="0" w:lastRowLastColumn="0"/>
            <w:tcW w:w="0" w:type="auto"/>
          </w:tcPr>
          <w:p w14:paraId="05DCA197"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3.14</w:t>
            </w:r>
          </w:p>
        </w:tc>
        <w:tc>
          <w:tcPr>
            <w:cnfStyle w:val="000010000000" w:firstRow="0" w:lastRow="0" w:firstColumn="0" w:lastColumn="0" w:oddVBand="1" w:evenVBand="0" w:oddHBand="0" w:evenHBand="0" w:firstRowFirstColumn="0" w:firstRowLastColumn="0" w:lastRowFirstColumn="0" w:lastRowLastColumn="0"/>
            <w:tcW w:w="0" w:type="auto"/>
          </w:tcPr>
          <w:p w14:paraId="05DCA198"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0.059</w:t>
            </w:r>
          </w:p>
        </w:tc>
      </w:tr>
      <w:tr w:rsidR="00427A24" w:rsidRPr="001A556C" w14:paraId="05DCA1A1"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9A" w14:textId="77777777" w:rsidR="00427A24" w:rsidRPr="00B7380B" w:rsidRDefault="00000000">
            <w:pPr>
              <w:pStyle w:val="Compact"/>
              <w:rPr>
                <w:rFonts w:ascii="Times New Roman" w:hAnsi="Times New Roman" w:cs="Times New Roman"/>
                <w:sz w:val="20"/>
                <w:szCs w:val="20"/>
              </w:rPr>
            </w:pPr>
            <m:oMath>
              <m:sSup>
                <m:sSupPr>
                  <m:ctrlPr>
                    <w:rPr>
                      <w:rFonts w:ascii="Cambria Math" w:hAnsi="Cambria Math" w:cs="Times New Roman"/>
                      <w:sz w:val="20"/>
                      <w:szCs w:val="20"/>
                    </w:rPr>
                  </m:ctrlPr>
                </m:sSupPr>
                <m:e>
                  <m:r>
                    <w:rPr>
                      <w:rFonts w:ascii="Cambria Math" w:hAnsi="Cambria Math" w:cs="Times New Roman"/>
                      <w:sz w:val="20"/>
                      <w:szCs w:val="20"/>
                    </w:rPr>
                    <m:t>D</m:t>
                  </m:r>
                </m:e>
                <m:sup>
                  <m:r>
                    <m:rPr>
                      <m:sty m:val="p"/>
                    </m:rPr>
                    <w:rPr>
                      <w:rFonts w:ascii="Cambria Math" w:hAnsi="Cambria Math" w:cs="Times New Roman"/>
                      <w:sz w:val="20"/>
                      <w:szCs w:val="20"/>
                    </w:rPr>
                    <m:t>cov</m:t>
                  </m:r>
                </m:sup>
              </m:sSup>
            </m:oMath>
            <w:r w:rsidRPr="00B7380B">
              <w:rPr>
                <w:rFonts w:ascii="Times New Roman" w:hAnsi="Times New Roman" w:cs="Times New Roman"/>
                <w:sz w:val="20"/>
                <w:szCs w:val="20"/>
              </w:rPr>
              <w:t xml:space="preserve"> (weighted </w:t>
            </w:r>
            <m:oMath>
              <m:sSub>
                <m:sSubPr>
                  <m:ctrlPr>
                    <w:rPr>
                      <w:rFonts w:ascii="Cambria Math" w:hAnsi="Cambria Math" w:cs="Times New Roman"/>
                      <w:sz w:val="20"/>
                      <w:szCs w:val="20"/>
                    </w:rPr>
                  </m:ctrlPr>
                </m:sSubPr>
                <m:e>
                  <m:r>
                    <w:rPr>
                      <w:rFonts w:ascii="Cambria Math" w:hAnsi="Cambria Math" w:cs="Times New Roman"/>
                      <w:sz w:val="20"/>
                      <w:szCs w:val="20"/>
                    </w:rPr>
                    <m:t>W</m:t>
                  </m:r>
                </m:e>
                <m:sub>
                  <m:r>
                    <w:rPr>
                      <w:rFonts w:ascii="Cambria Math" w:hAnsi="Cambria Math" w:cs="Times New Roman"/>
                      <w:sz w:val="20"/>
                      <w:szCs w:val="20"/>
                    </w:rPr>
                    <m:t>1</m:t>
                  </m:r>
                </m:sub>
              </m:sSub>
            </m:oMath>
            <w:r w:rsidRPr="00B7380B">
              <w:rPr>
                <w:rFonts w:ascii="Times New Roman" w:hAnsi="Times New Roman" w:cs="Times New Roman"/>
                <w:sz w:val="20"/>
                <w:szCs w:val="20"/>
              </w:rPr>
              <w:t>)</w:t>
            </w:r>
          </w:p>
        </w:tc>
        <w:tc>
          <w:tcPr>
            <w:cnfStyle w:val="000001000000" w:firstRow="0" w:lastRow="0" w:firstColumn="0" w:lastColumn="0" w:oddVBand="0" w:evenVBand="1" w:oddHBand="0" w:evenHBand="0" w:firstRowFirstColumn="0" w:firstRowLastColumn="0" w:lastRowFirstColumn="0" w:lastRowLastColumn="0"/>
            <w:tcW w:w="0" w:type="auto"/>
          </w:tcPr>
          <w:p w14:paraId="05DCA19B"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7.00</w:t>
            </w:r>
          </w:p>
        </w:tc>
        <w:tc>
          <w:tcPr>
            <w:cnfStyle w:val="000010000000" w:firstRow="0" w:lastRow="0" w:firstColumn="0" w:lastColumn="0" w:oddVBand="1" w:evenVBand="0" w:oddHBand="0" w:evenHBand="0" w:firstRowFirstColumn="0" w:firstRowLastColumn="0" w:lastRowFirstColumn="0" w:lastRowLastColumn="0"/>
            <w:tcW w:w="0" w:type="auto"/>
          </w:tcPr>
          <w:p w14:paraId="05DCA19C"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0.00</w:t>
            </w:r>
          </w:p>
        </w:tc>
        <w:tc>
          <w:tcPr>
            <w:cnfStyle w:val="000001000000" w:firstRow="0" w:lastRow="0" w:firstColumn="0" w:lastColumn="0" w:oddVBand="0" w:evenVBand="1" w:oddHBand="0" w:evenHBand="0" w:firstRowFirstColumn="0" w:firstRowLastColumn="0" w:lastRowFirstColumn="0" w:lastRowLastColumn="0"/>
            <w:tcW w:w="0" w:type="auto"/>
          </w:tcPr>
          <w:p w14:paraId="05DCA19D"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1.00</w:t>
            </w:r>
          </w:p>
        </w:tc>
        <w:tc>
          <w:tcPr>
            <w:cnfStyle w:val="000010000000" w:firstRow="0" w:lastRow="0" w:firstColumn="0" w:lastColumn="0" w:oddVBand="1" w:evenVBand="0" w:oddHBand="0" w:evenHBand="0" w:firstRowFirstColumn="0" w:firstRowLastColumn="0" w:lastRowFirstColumn="0" w:lastRowLastColumn="0"/>
            <w:tcW w:w="0" w:type="auto"/>
          </w:tcPr>
          <w:p w14:paraId="05DCA19E"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11.00</w:t>
            </w:r>
          </w:p>
        </w:tc>
        <w:tc>
          <w:tcPr>
            <w:cnfStyle w:val="000001000000" w:firstRow="0" w:lastRow="0" w:firstColumn="0" w:lastColumn="0" w:oddVBand="0" w:evenVBand="1" w:oddHBand="0" w:evenHBand="0" w:firstRowFirstColumn="0" w:firstRowLastColumn="0" w:lastRowFirstColumn="0" w:lastRowLastColumn="0"/>
            <w:tcW w:w="0" w:type="auto"/>
          </w:tcPr>
          <w:p w14:paraId="05DCA19F"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4.75</w:t>
            </w:r>
          </w:p>
        </w:tc>
        <w:tc>
          <w:tcPr>
            <w:cnfStyle w:val="000010000000" w:firstRow="0" w:lastRow="0" w:firstColumn="0" w:lastColumn="0" w:oddVBand="1" w:evenVBand="0" w:oddHBand="0" w:evenHBand="0" w:firstRowFirstColumn="0" w:firstRowLastColumn="0" w:lastRowFirstColumn="0" w:lastRowLastColumn="0"/>
            <w:tcW w:w="0" w:type="auto"/>
          </w:tcPr>
          <w:p w14:paraId="05DCA1A0"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b/>
                <w:bCs/>
                <w:sz w:val="20"/>
                <w:szCs w:val="20"/>
              </w:rPr>
              <w:t>0.000</w:t>
            </w:r>
          </w:p>
        </w:tc>
      </w:tr>
      <w:tr w:rsidR="00427A24" w:rsidRPr="001A556C" w14:paraId="05DCA1A9"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1A2" w14:textId="77777777" w:rsidR="00427A24" w:rsidRPr="00B7380B" w:rsidRDefault="00000000">
            <w:pPr>
              <w:pStyle w:val="Compact"/>
              <w:rPr>
                <w:rFonts w:ascii="Times New Roman" w:hAnsi="Times New Roman"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W</m:t>
                  </m:r>
                </m:e>
                <m:sub>
                  <m:r>
                    <w:rPr>
                      <w:rFonts w:ascii="Cambria Math" w:hAnsi="Cambria Math" w:cs="Times New Roman"/>
                      <w:sz w:val="20"/>
                      <w:szCs w:val="20"/>
                    </w:rPr>
                    <m:t>1</m:t>
                  </m:r>
                </m:sub>
              </m:sSub>
            </m:oMath>
            <w:r w:rsidRPr="00B7380B">
              <w:rPr>
                <w:rFonts w:ascii="Times New Roman" w:hAnsi="Times New Roman" w:cs="Times New Roman"/>
                <w:sz w:val="20"/>
                <w:szCs w:val="20"/>
              </w:rPr>
              <w:t xml:space="preserve"> (score)</w:t>
            </w:r>
          </w:p>
        </w:tc>
        <w:tc>
          <w:tcPr>
            <w:cnfStyle w:val="000001000000" w:firstRow="0" w:lastRow="0" w:firstColumn="0" w:lastColumn="0" w:oddVBand="0" w:evenVBand="1" w:oddHBand="0" w:evenHBand="0" w:firstRowFirstColumn="0" w:firstRowLastColumn="0" w:lastRowFirstColumn="0" w:lastRowLastColumn="0"/>
            <w:tcW w:w="0" w:type="auto"/>
          </w:tcPr>
          <w:p w14:paraId="05DCA1A3"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10.86</w:t>
            </w:r>
          </w:p>
        </w:tc>
        <w:tc>
          <w:tcPr>
            <w:cnfStyle w:val="000010000000" w:firstRow="0" w:lastRow="0" w:firstColumn="0" w:lastColumn="0" w:oddVBand="1" w:evenVBand="0" w:oddHBand="0" w:evenHBand="0" w:firstRowFirstColumn="0" w:firstRowLastColumn="0" w:lastRowFirstColumn="0" w:lastRowLastColumn="0"/>
            <w:tcW w:w="0" w:type="auto"/>
          </w:tcPr>
          <w:p w14:paraId="05DCA1A4"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0.00</w:t>
            </w:r>
          </w:p>
        </w:tc>
        <w:tc>
          <w:tcPr>
            <w:cnfStyle w:val="000001000000" w:firstRow="0" w:lastRow="0" w:firstColumn="0" w:lastColumn="0" w:oddVBand="0" w:evenVBand="1" w:oddHBand="0" w:evenHBand="0" w:firstRowFirstColumn="0" w:firstRowLastColumn="0" w:lastRowFirstColumn="0" w:lastRowLastColumn="0"/>
            <w:tcW w:w="0" w:type="auto"/>
          </w:tcPr>
          <w:p w14:paraId="05DCA1A5"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1.00</w:t>
            </w:r>
          </w:p>
        </w:tc>
        <w:tc>
          <w:tcPr>
            <w:cnfStyle w:val="000010000000" w:firstRow="0" w:lastRow="0" w:firstColumn="0" w:lastColumn="0" w:oddVBand="1" w:evenVBand="0" w:oddHBand="0" w:evenHBand="0" w:firstRowFirstColumn="0" w:firstRowLastColumn="0" w:lastRowFirstColumn="0" w:lastRowLastColumn="0"/>
            <w:tcW w:w="0" w:type="auto"/>
          </w:tcPr>
          <w:p w14:paraId="05DCA1A6"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7.71</w:t>
            </w:r>
          </w:p>
        </w:tc>
        <w:tc>
          <w:tcPr>
            <w:cnfStyle w:val="000001000000" w:firstRow="0" w:lastRow="0" w:firstColumn="0" w:lastColumn="0" w:oddVBand="0" w:evenVBand="1" w:oddHBand="0" w:evenHBand="0" w:firstRowFirstColumn="0" w:firstRowLastColumn="0" w:lastRowFirstColumn="0" w:lastRowLastColumn="0"/>
            <w:tcW w:w="0" w:type="auto"/>
          </w:tcPr>
          <w:p w14:paraId="05DCA1A7"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4.89</w:t>
            </w:r>
          </w:p>
        </w:tc>
        <w:tc>
          <w:tcPr>
            <w:cnfStyle w:val="000010000000" w:firstRow="0" w:lastRow="0" w:firstColumn="0" w:lastColumn="0" w:oddVBand="1" w:evenVBand="0" w:oddHBand="0" w:evenHBand="0" w:firstRowFirstColumn="0" w:firstRowLastColumn="0" w:lastRowFirstColumn="0" w:lastRowLastColumn="0"/>
            <w:tcW w:w="0" w:type="auto"/>
          </w:tcPr>
          <w:p w14:paraId="05DCA1A8"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b/>
                <w:bCs/>
                <w:sz w:val="20"/>
                <w:szCs w:val="20"/>
              </w:rPr>
              <w:t>0.000</w:t>
            </w:r>
          </w:p>
        </w:tc>
      </w:tr>
      <w:tr w:rsidR="00427A24" w:rsidRPr="001A556C" w14:paraId="05DCA1B1"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AA"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MAI</w:t>
            </w:r>
          </w:p>
        </w:tc>
        <w:tc>
          <w:tcPr>
            <w:cnfStyle w:val="000001000000" w:firstRow="0" w:lastRow="0" w:firstColumn="0" w:lastColumn="0" w:oddVBand="0" w:evenVBand="1" w:oddHBand="0" w:evenHBand="0" w:firstRowFirstColumn="0" w:firstRowLastColumn="0" w:lastRowFirstColumn="0" w:lastRowLastColumn="0"/>
            <w:tcW w:w="0" w:type="auto"/>
          </w:tcPr>
          <w:p w14:paraId="05DCA1AB"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10.57</w:t>
            </w:r>
          </w:p>
        </w:tc>
        <w:tc>
          <w:tcPr>
            <w:cnfStyle w:val="000010000000" w:firstRow="0" w:lastRow="0" w:firstColumn="0" w:lastColumn="0" w:oddVBand="1" w:evenVBand="0" w:oddHBand="0" w:evenHBand="0" w:firstRowFirstColumn="0" w:firstRowLastColumn="0" w:lastRowFirstColumn="0" w:lastRowLastColumn="0"/>
            <w:tcW w:w="0" w:type="auto"/>
          </w:tcPr>
          <w:p w14:paraId="05DCA1AC"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1.00</w:t>
            </w:r>
          </w:p>
        </w:tc>
        <w:tc>
          <w:tcPr>
            <w:cnfStyle w:val="000001000000" w:firstRow="0" w:lastRow="0" w:firstColumn="0" w:lastColumn="0" w:oddVBand="0" w:evenVBand="1" w:oddHBand="0" w:evenHBand="0" w:firstRowFirstColumn="0" w:firstRowLastColumn="0" w:lastRowFirstColumn="0" w:lastRowLastColumn="0"/>
            <w:tcW w:w="0" w:type="auto"/>
          </w:tcPr>
          <w:p w14:paraId="05DCA1AD"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1.86</w:t>
            </w:r>
          </w:p>
        </w:tc>
        <w:tc>
          <w:tcPr>
            <w:cnfStyle w:val="000010000000" w:firstRow="0" w:lastRow="0" w:firstColumn="0" w:lastColumn="0" w:oddVBand="1" w:evenVBand="0" w:oddHBand="0" w:evenHBand="0" w:firstRowFirstColumn="0" w:firstRowLastColumn="0" w:lastRowFirstColumn="0" w:lastRowLastColumn="0"/>
            <w:tcW w:w="0" w:type="auto"/>
          </w:tcPr>
          <w:p w14:paraId="05DCA1AE"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11.14</w:t>
            </w:r>
          </w:p>
        </w:tc>
        <w:tc>
          <w:tcPr>
            <w:cnfStyle w:val="000001000000" w:firstRow="0" w:lastRow="0" w:firstColumn="0" w:lastColumn="0" w:oddVBand="0" w:evenVBand="1" w:oddHBand="0" w:evenHBand="0" w:firstRowFirstColumn="0" w:firstRowLastColumn="0" w:lastRowFirstColumn="0" w:lastRowLastColumn="0"/>
            <w:tcW w:w="0" w:type="auto"/>
          </w:tcPr>
          <w:p w14:paraId="05DCA1AF"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6.14</w:t>
            </w:r>
          </w:p>
        </w:tc>
        <w:tc>
          <w:tcPr>
            <w:cnfStyle w:val="000010000000" w:firstRow="0" w:lastRow="0" w:firstColumn="0" w:lastColumn="0" w:oddVBand="1" w:evenVBand="0" w:oddHBand="0" w:evenHBand="0" w:firstRowFirstColumn="0" w:firstRowLastColumn="0" w:lastRowFirstColumn="0" w:lastRowLastColumn="0"/>
            <w:tcW w:w="0" w:type="auto"/>
          </w:tcPr>
          <w:p w14:paraId="05DCA1B0"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b/>
                <w:bCs/>
                <w:sz w:val="20"/>
                <w:szCs w:val="20"/>
              </w:rPr>
              <w:t>0.000</w:t>
            </w:r>
          </w:p>
        </w:tc>
      </w:tr>
      <w:tr w:rsidR="00427A24" w:rsidRPr="001A556C" w14:paraId="05DCA1B9"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1B2"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Page–Hinkley (supervised)</w:t>
            </w:r>
          </w:p>
        </w:tc>
        <w:tc>
          <w:tcPr>
            <w:cnfStyle w:val="000001000000" w:firstRow="0" w:lastRow="0" w:firstColumn="0" w:lastColumn="0" w:oddVBand="0" w:evenVBand="1" w:oddHBand="0" w:evenHBand="0" w:firstRowFirstColumn="0" w:firstRowLastColumn="0" w:lastRowFirstColumn="0" w:lastRowLastColumn="0"/>
            <w:tcW w:w="0" w:type="auto"/>
          </w:tcPr>
          <w:p w14:paraId="05DCA1B3"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10.14</w:t>
            </w:r>
          </w:p>
        </w:tc>
        <w:tc>
          <w:tcPr>
            <w:cnfStyle w:val="000010000000" w:firstRow="0" w:lastRow="0" w:firstColumn="0" w:lastColumn="0" w:oddVBand="1" w:evenVBand="0" w:oddHBand="0" w:evenHBand="0" w:firstRowFirstColumn="0" w:firstRowLastColumn="0" w:lastRowFirstColumn="0" w:lastRowLastColumn="0"/>
            <w:tcW w:w="0" w:type="auto"/>
          </w:tcPr>
          <w:p w14:paraId="05DCA1B4"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3.29</w:t>
            </w:r>
          </w:p>
        </w:tc>
        <w:tc>
          <w:tcPr>
            <w:cnfStyle w:val="000001000000" w:firstRow="0" w:lastRow="0" w:firstColumn="0" w:lastColumn="0" w:oddVBand="0" w:evenVBand="1" w:oddHBand="0" w:evenHBand="0" w:firstRowFirstColumn="0" w:firstRowLastColumn="0" w:lastRowFirstColumn="0" w:lastRowLastColumn="0"/>
            <w:tcW w:w="0" w:type="auto"/>
          </w:tcPr>
          <w:p w14:paraId="05DCA1B5"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4.00</w:t>
            </w:r>
          </w:p>
        </w:tc>
        <w:tc>
          <w:tcPr>
            <w:cnfStyle w:val="000010000000" w:firstRow="0" w:lastRow="0" w:firstColumn="0" w:lastColumn="0" w:oddVBand="1" w:evenVBand="0" w:oddHBand="0" w:evenHBand="0" w:firstRowFirstColumn="0" w:firstRowLastColumn="0" w:lastRowFirstColumn="0" w:lastRowLastColumn="0"/>
            <w:tcW w:w="0" w:type="auto"/>
          </w:tcPr>
          <w:p w14:paraId="05DCA1B6"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9.14</w:t>
            </w:r>
          </w:p>
        </w:tc>
        <w:tc>
          <w:tcPr>
            <w:cnfStyle w:val="000001000000" w:firstRow="0" w:lastRow="0" w:firstColumn="0" w:lastColumn="0" w:oddVBand="0" w:evenVBand="1" w:oddHBand="0" w:evenHBand="0" w:firstRowFirstColumn="0" w:firstRowLastColumn="0" w:lastRowFirstColumn="0" w:lastRowLastColumn="0"/>
            <w:tcW w:w="0" w:type="auto"/>
          </w:tcPr>
          <w:p w14:paraId="05DCA1B7"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6.64</w:t>
            </w:r>
          </w:p>
        </w:tc>
        <w:tc>
          <w:tcPr>
            <w:cnfStyle w:val="000010000000" w:firstRow="0" w:lastRow="0" w:firstColumn="0" w:lastColumn="0" w:oddVBand="1" w:evenVBand="0" w:oddHBand="0" w:evenHBand="0" w:firstRowFirstColumn="0" w:firstRowLastColumn="0" w:lastRowFirstColumn="0" w:lastRowLastColumn="0"/>
            <w:tcW w:w="0" w:type="auto"/>
          </w:tcPr>
          <w:p w14:paraId="05DCA1B8"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0.021</w:t>
            </w:r>
          </w:p>
        </w:tc>
      </w:tr>
      <w:tr w:rsidR="00427A24" w:rsidRPr="001A556C" w14:paraId="05DCA1C1"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BA"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CUSUM (supervised)</w:t>
            </w:r>
          </w:p>
        </w:tc>
        <w:tc>
          <w:tcPr>
            <w:cnfStyle w:val="000001000000" w:firstRow="0" w:lastRow="0" w:firstColumn="0" w:lastColumn="0" w:oddVBand="0" w:evenVBand="1" w:oddHBand="0" w:evenHBand="0" w:firstRowFirstColumn="0" w:firstRowLastColumn="0" w:lastRowFirstColumn="0" w:lastRowLastColumn="0"/>
            <w:tcW w:w="0" w:type="auto"/>
          </w:tcPr>
          <w:p w14:paraId="05DCA1BB"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9.57</w:t>
            </w:r>
          </w:p>
        </w:tc>
        <w:tc>
          <w:tcPr>
            <w:cnfStyle w:val="000010000000" w:firstRow="0" w:lastRow="0" w:firstColumn="0" w:lastColumn="0" w:oddVBand="1" w:evenVBand="0" w:oddHBand="0" w:evenHBand="0" w:firstRowFirstColumn="0" w:firstRowLastColumn="0" w:lastRowFirstColumn="0" w:lastRowLastColumn="0"/>
            <w:tcW w:w="0" w:type="auto"/>
          </w:tcPr>
          <w:p w14:paraId="05DCA1BC"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3.43</w:t>
            </w:r>
          </w:p>
        </w:tc>
        <w:tc>
          <w:tcPr>
            <w:cnfStyle w:val="000001000000" w:firstRow="0" w:lastRow="0" w:firstColumn="0" w:lastColumn="0" w:oddVBand="0" w:evenVBand="1" w:oddHBand="0" w:evenHBand="0" w:firstRowFirstColumn="0" w:firstRowLastColumn="0" w:lastRowFirstColumn="0" w:lastRowLastColumn="0"/>
            <w:tcW w:w="0" w:type="auto"/>
          </w:tcPr>
          <w:p w14:paraId="05DCA1BD"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4.00</w:t>
            </w:r>
          </w:p>
        </w:tc>
        <w:tc>
          <w:tcPr>
            <w:cnfStyle w:val="000010000000" w:firstRow="0" w:lastRow="0" w:firstColumn="0" w:lastColumn="0" w:oddVBand="1" w:evenVBand="0" w:oddHBand="0" w:evenHBand="0" w:firstRowFirstColumn="0" w:firstRowLastColumn="0" w:lastRowFirstColumn="0" w:lastRowLastColumn="0"/>
            <w:tcW w:w="0" w:type="auto"/>
          </w:tcPr>
          <w:p w14:paraId="05DCA1BE"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10.43</w:t>
            </w:r>
          </w:p>
        </w:tc>
        <w:tc>
          <w:tcPr>
            <w:cnfStyle w:val="000001000000" w:firstRow="0" w:lastRow="0" w:firstColumn="0" w:lastColumn="0" w:oddVBand="0" w:evenVBand="1" w:oddHBand="0" w:evenHBand="0" w:firstRowFirstColumn="0" w:firstRowLastColumn="0" w:lastRowFirstColumn="0" w:lastRowLastColumn="0"/>
            <w:tcW w:w="0" w:type="auto"/>
          </w:tcPr>
          <w:p w14:paraId="05DCA1BF"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6.86</w:t>
            </w:r>
          </w:p>
        </w:tc>
        <w:tc>
          <w:tcPr>
            <w:cnfStyle w:val="000010000000" w:firstRow="0" w:lastRow="0" w:firstColumn="0" w:lastColumn="0" w:oddVBand="1" w:evenVBand="0" w:oddHBand="0" w:evenHBand="0" w:firstRowFirstColumn="0" w:firstRowLastColumn="0" w:lastRowFirstColumn="0" w:lastRowLastColumn="0"/>
            <w:tcW w:w="0" w:type="auto"/>
          </w:tcPr>
          <w:p w14:paraId="05DCA1C0"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0.033</w:t>
            </w:r>
          </w:p>
        </w:tc>
      </w:tr>
      <w:tr w:rsidR="00427A24" w:rsidRPr="001A556C" w14:paraId="05DCA1C9"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1C2"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CDI</w:t>
            </w:r>
          </w:p>
        </w:tc>
        <w:tc>
          <w:tcPr>
            <w:cnfStyle w:val="000001000000" w:firstRow="0" w:lastRow="0" w:firstColumn="0" w:lastColumn="0" w:oddVBand="0" w:evenVBand="1" w:oddHBand="0" w:evenHBand="0" w:firstRowFirstColumn="0" w:firstRowLastColumn="0" w:lastRowFirstColumn="0" w:lastRowLastColumn="0"/>
            <w:tcW w:w="0" w:type="auto"/>
          </w:tcPr>
          <w:p w14:paraId="05DCA1C3"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12.71</w:t>
            </w:r>
          </w:p>
        </w:tc>
        <w:tc>
          <w:tcPr>
            <w:cnfStyle w:val="000010000000" w:firstRow="0" w:lastRow="0" w:firstColumn="0" w:lastColumn="0" w:oddVBand="1" w:evenVBand="0" w:oddHBand="0" w:evenHBand="0" w:firstRowFirstColumn="0" w:firstRowLastColumn="0" w:lastRowFirstColumn="0" w:lastRowLastColumn="0"/>
            <w:tcW w:w="0" w:type="auto"/>
          </w:tcPr>
          <w:p w14:paraId="05DCA1C4"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1.29</w:t>
            </w:r>
          </w:p>
        </w:tc>
        <w:tc>
          <w:tcPr>
            <w:cnfStyle w:val="000001000000" w:firstRow="0" w:lastRow="0" w:firstColumn="0" w:lastColumn="0" w:oddVBand="0" w:evenVBand="1" w:oddHBand="0" w:evenHBand="0" w:firstRowFirstColumn="0" w:firstRowLastColumn="0" w:lastRowFirstColumn="0" w:lastRowLastColumn="0"/>
            <w:tcW w:w="0" w:type="auto"/>
          </w:tcPr>
          <w:p w14:paraId="05DCA1C5"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2.29</w:t>
            </w:r>
          </w:p>
        </w:tc>
        <w:tc>
          <w:tcPr>
            <w:cnfStyle w:val="000010000000" w:firstRow="0" w:lastRow="0" w:firstColumn="0" w:lastColumn="0" w:oddVBand="1" w:evenVBand="0" w:oddHBand="0" w:evenHBand="0" w:firstRowFirstColumn="0" w:firstRowLastColumn="0" w:lastRowFirstColumn="0" w:lastRowLastColumn="0"/>
            <w:tcW w:w="0" w:type="auto"/>
          </w:tcPr>
          <w:p w14:paraId="05DCA1C6"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13.29</w:t>
            </w:r>
          </w:p>
        </w:tc>
        <w:tc>
          <w:tcPr>
            <w:cnfStyle w:val="000001000000" w:firstRow="0" w:lastRow="0" w:firstColumn="0" w:lastColumn="0" w:oddVBand="0" w:evenVBand="1" w:oddHBand="0" w:evenHBand="0" w:firstRowFirstColumn="0" w:firstRowLastColumn="0" w:lastRowFirstColumn="0" w:lastRowLastColumn="0"/>
            <w:tcW w:w="0" w:type="auto"/>
          </w:tcPr>
          <w:p w14:paraId="05DCA1C7"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7.39</w:t>
            </w:r>
          </w:p>
        </w:tc>
        <w:tc>
          <w:tcPr>
            <w:cnfStyle w:val="000010000000" w:firstRow="0" w:lastRow="0" w:firstColumn="0" w:lastColumn="0" w:oddVBand="1" w:evenVBand="0" w:oddHBand="0" w:evenHBand="0" w:firstRowFirstColumn="0" w:firstRowLastColumn="0" w:lastRowFirstColumn="0" w:lastRowLastColumn="0"/>
            <w:tcW w:w="0" w:type="auto"/>
          </w:tcPr>
          <w:p w14:paraId="05DCA1C8"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b/>
                <w:bCs/>
                <w:sz w:val="20"/>
                <w:szCs w:val="20"/>
              </w:rPr>
              <w:t>0.000</w:t>
            </w:r>
          </w:p>
        </w:tc>
      </w:tr>
      <w:tr w:rsidR="00427A24" w:rsidRPr="001A556C" w14:paraId="05DCA1D1"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CA"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ADWIN (supervised)</w:t>
            </w:r>
          </w:p>
        </w:tc>
        <w:tc>
          <w:tcPr>
            <w:cnfStyle w:val="000001000000" w:firstRow="0" w:lastRow="0" w:firstColumn="0" w:lastColumn="0" w:oddVBand="0" w:evenVBand="1" w:oddHBand="0" w:evenHBand="0" w:firstRowFirstColumn="0" w:firstRowLastColumn="0" w:lastRowFirstColumn="0" w:lastRowLastColumn="0"/>
            <w:tcW w:w="0" w:type="auto"/>
          </w:tcPr>
          <w:p w14:paraId="05DCA1CB"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19.33</w:t>
            </w:r>
          </w:p>
        </w:tc>
        <w:tc>
          <w:tcPr>
            <w:cnfStyle w:val="000010000000" w:firstRow="0" w:lastRow="0" w:firstColumn="0" w:lastColumn="0" w:oddVBand="1" w:evenVBand="0" w:oddHBand="0" w:evenHBand="0" w:firstRowFirstColumn="0" w:firstRowLastColumn="0" w:lastRowFirstColumn="0" w:lastRowLastColumn="0"/>
            <w:tcW w:w="0" w:type="auto"/>
          </w:tcPr>
          <w:p w14:paraId="05DCA1CC"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7.71</w:t>
            </w:r>
          </w:p>
        </w:tc>
        <w:tc>
          <w:tcPr>
            <w:cnfStyle w:val="000001000000" w:firstRow="0" w:lastRow="0" w:firstColumn="0" w:lastColumn="0" w:oddVBand="0" w:evenVBand="1" w:oddHBand="0" w:evenHBand="0" w:firstRowFirstColumn="0" w:firstRowLastColumn="0" w:lastRowFirstColumn="0" w:lastRowLastColumn="0"/>
            <w:tcW w:w="0" w:type="auto"/>
          </w:tcPr>
          <w:p w14:paraId="05DCA1CD"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6.50</w:t>
            </w:r>
          </w:p>
        </w:tc>
        <w:tc>
          <w:tcPr>
            <w:cnfStyle w:val="000010000000" w:firstRow="0" w:lastRow="0" w:firstColumn="0" w:lastColumn="0" w:oddVBand="1" w:evenVBand="0" w:oddHBand="0" w:evenHBand="0" w:firstRowFirstColumn="0" w:firstRowLastColumn="0" w:lastRowFirstColumn="0" w:lastRowLastColumn="0"/>
            <w:tcW w:w="0" w:type="auto"/>
          </w:tcPr>
          <w:p w14:paraId="05DCA1CE"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19.57</w:t>
            </w:r>
          </w:p>
        </w:tc>
        <w:tc>
          <w:tcPr>
            <w:cnfStyle w:val="000001000000" w:firstRow="0" w:lastRow="0" w:firstColumn="0" w:lastColumn="0" w:oddVBand="0" w:evenVBand="1" w:oddHBand="0" w:evenHBand="0" w:firstRowFirstColumn="0" w:firstRowLastColumn="0" w:lastRowFirstColumn="0" w:lastRowLastColumn="0"/>
            <w:tcW w:w="0" w:type="auto"/>
          </w:tcPr>
          <w:p w14:paraId="05DCA1CF"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sz w:val="20"/>
                <w:szCs w:val="20"/>
              </w:rPr>
              <w:t>13.31</w:t>
            </w:r>
          </w:p>
        </w:tc>
        <w:tc>
          <w:tcPr>
            <w:cnfStyle w:val="000010000000" w:firstRow="0" w:lastRow="0" w:firstColumn="0" w:lastColumn="0" w:oddVBand="1" w:evenVBand="0" w:oddHBand="0" w:evenHBand="0" w:firstRowFirstColumn="0" w:firstRowLastColumn="0" w:lastRowFirstColumn="0" w:lastRowLastColumn="0"/>
            <w:tcW w:w="0" w:type="auto"/>
          </w:tcPr>
          <w:p w14:paraId="05DCA1D0" w14:textId="77777777" w:rsidR="00427A24" w:rsidRPr="00B7380B" w:rsidRDefault="00000000">
            <w:pPr>
              <w:pStyle w:val="Compact"/>
              <w:rPr>
                <w:rFonts w:ascii="Times New Roman" w:hAnsi="Times New Roman" w:cs="Times New Roman"/>
                <w:sz w:val="20"/>
                <w:szCs w:val="20"/>
              </w:rPr>
            </w:pPr>
            <w:r w:rsidRPr="00B7380B">
              <w:rPr>
                <w:rFonts w:ascii="Times New Roman" w:hAnsi="Times New Roman" w:cs="Times New Roman"/>
                <w:b/>
                <w:bCs/>
                <w:sz w:val="20"/>
                <w:szCs w:val="20"/>
              </w:rPr>
              <w:t>0.000</w:t>
            </w:r>
          </w:p>
        </w:tc>
      </w:tr>
    </w:tbl>
    <w:p w14:paraId="05DCA1D3" w14:textId="0D314F30"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The results decompose into three clusters, visible as a Pareto frontier in Figure 7.</w:t>
      </w:r>
      <w:r w:rsidR="00364457" w:rsidRPr="001A556C">
        <w:rPr>
          <w:rFonts w:ascii="Times New Roman" w:hAnsi="Times New Roman" w:cs="Times New Roman"/>
          <w:sz w:val="22"/>
          <w:szCs w:val="22"/>
        </w:rPr>
        <w:t xml:space="preserve"> </w:t>
      </w:r>
      <w:r w:rsidRPr="001A556C">
        <w:rPr>
          <w:rFonts w:ascii="Times New Roman" w:hAnsi="Times New Roman" w:cs="Times New Roman"/>
          <w:sz w:val="22"/>
          <w:szCs w:val="22"/>
        </w:rPr>
        <w:t xml:space="preserve">The </w:t>
      </w:r>
      <w:r w:rsidRPr="001A556C">
        <w:rPr>
          <w:rFonts w:ascii="Times New Roman" w:hAnsi="Times New Roman" w:cs="Times New Roman"/>
          <w:b/>
          <w:bCs/>
          <w:sz w:val="22"/>
          <w:szCs w:val="22"/>
        </w:rPr>
        <w:t>information-theoretic cluster</w:t>
      </w:r>
      <w:r w:rsidRPr="001A556C">
        <w:rPr>
          <w:rFonts w:ascii="Times New Roman" w:hAnsi="Times New Roman" w:cs="Times New Roman"/>
          <w:sz w:val="22"/>
          <w:szCs w:val="22"/>
        </w:rPr>
        <w:t xml:space="preserve"> (PSI, KL, JS) is fastest a mean delay of 1.71 batches and instantaneous detection of abrupt drift but pays for it with a stationary false-alarm rate of 9.6–9.7%, nearly ten times the 1% nominal level implied by their common threshold. This under-coverage is itself a finding: the bootstrap null, resampling with replacement from a finite reference window, understates the true batch-to-batch variability, and histogram-based divergences are the statistics most sensitive to that understatement. Practitioners setting PSI thresholds from bootstrap calibration should expect materially more alarms than the nominal level promises.</w:t>
      </w:r>
    </w:p>
    <w:p w14:paraId="05DCA1D4" w14:textId="77777777"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w:t>
      </w:r>
      <w:r w:rsidRPr="001A556C">
        <w:rPr>
          <w:rFonts w:ascii="Times New Roman" w:hAnsi="Times New Roman" w:cs="Times New Roman"/>
          <w:b/>
          <w:bCs/>
          <w:sz w:val="22"/>
          <w:szCs w:val="22"/>
        </w:rPr>
        <w:t>transport cluster</w:t>
      </w:r>
      <w:r w:rsidRPr="001A556C">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oMath>
      <w:r w:rsidRPr="001A556C">
        <w:rPr>
          <w:rFonts w:ascii="Times New Roman" w:hAnsi="Times New Roman" w:cs="Times New Roman"/>
          <w:sz w:val="22"/>
          <w:szCs w:val="22"/>
        </w:rPr>
        <w:t>) achieves zero false alarms with a moderate delay of 4.75–4.89 batches. The metric structure of the Wasserstein distance, which responds to the magnitude of displacement rather than to bin-level probability ratios, makes it markedly better behaved under resampling noise.</w:t>
      </w:r>
    </w:p>
    <w:p w14:paraId="05DCA1D5" w14:textId="38A1ED7C"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w:t>
      </w:r>
      <w:r w:rsidRPr="001A556C">
        <w:rPr>
          <w:rFonts w:ascii="Times New Roman" w:hAnsi="Times New Roman" w:cs="Times New Roman"/>
          <w:b/>
          <w:bCs/>
          <w:sz w:val="22"/>
          <w:szCs w:val="22"/>
        </w:rPr>
        <w:t>supervised sequential cluster</w:t>
      </w:r>
      <w:r w:rsidRPr="001A556C">
        <w:rPr>
          <w:rFonts w:ascii="Times New Roman" w:hAnsi="Times New Roman" w:cs="Times New Roman"/>
          <w:sz w:val="22"/>
          <w:szCs w:val="22"/>
        </w:rPr>
        <w:t xml:space="preserve"> is dominated. Page–Hinkley and CUSUM incur 6.6–6.9 batches of delay at 2–3% false alarms, and ADWIN requires 13.31 batches while missing 7% of drift events entirel</w:t>
      </w:r>
      <w:r w:rsidR="001A556C">
        <w:rPr>
          <w:rFonts w:ascii="Times New Roman" w:hAnsi="Times New Roman" w:cs="Times New Roman"/>
          <w:sz w:val="22"/>
          <w:szCs w:val="22"/>
        </w:rPr>
        <w:t>y</w:t>
      </w:r>
      <w:r w:rsidRPr="001A556C">
        <w:rPr>
          <w:rFonts w:ascii="Times New Roman" w:hAnsi="Times New Roman" w:cs="Times New Roman"/>
          <w:sz w:val="22"/>
          <w:szCs w:val="22"/>
        </w:rPr>
        <w:t xml:space="preserve"> all while consuming a 5% audited label budget at 3-batch latency. That unsupervised transport monitoring outperforms supervised change detection on both axes simultaneously is, in our view, the strongest practical argument in the paper for label-free monitoring in security contexts.</w:t>
      </w:r>
    </w:p>
    <w:p w14:paraId="05DCA1D6" w14:textId="50DF59E2"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MAI sits at 6.14 batches with zero false alarms, and CDI at 7.39. </w:t>
      </w:r>
      <w:r w:rsidRPr="001A556C">
        <w:rPr>
          <w:rFonts w:ascii="Times New Roman" w:hAnsi="Times New Roman" w:cs="Times New Roman"/>
          <w:b/>
          <w:bCs/>
          <w:sz w:val="22"/>
          <w:szCs w:val="22"/>
        </w:rPr>
        <w:t>MAI is therefore not the fastest detector</w:t>
      </w:r>
      <w:r w:rsidRPr="001A556C">
        <w:rPr>
          <w:rFonts w:ascii="Times New Roman" w:hAnsi="Times New Roman" w:cs="Times New Roman"/>
          <w:sz w:val="22"/>
          <w:szCs w:val="22"/>
        </w:rPr>
        <w:t xml:space="preserve">, and we do not claim it to be: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and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oMath>
      <w:r w:rsidRPr="001A556C">
        <w:rPr>
          <w:rFonts w:ascii="Times New Roman" w:hAnsi="Times New Roman" w:cs="Times New Roman"/>
          <w:sz w:val="22"/>
          <w:szCs w:val="22"/>
        </w:rPr>
        <w:t xml:space="preserve"> detect roughly 1.4 batches sooner at the same false-alarm rate. The additional latency is the direct and intended cost of accumulation the geometric memory that converts a binary test into a graded state variable. What MAI buys with those 1.4 batches is a </w:t>
      </w:r>
      <w:r w:rsidRPr="001A556C">
        <w:rPr>
          <w:rFonts w:ascii="Times New Roman" w:hAnsi="Times New Roman" w:cs="Times New Roman"/>
          <w:sz w:val="22"/>
          <w:szCs w:val="22"/>
        </w:rPr>
        <w:lastRenderedPageBreak/>
        <w:t>bounded, monotone, Lipschitz quantity that (i) grades severity rather than merely signalling, (ii) admits the closed-form threshold calibration of Proposition 3, and (iii) serves as the state of the control problem in Section 6. It should be judged as a controller state, not as a detector, and Section 8.5 evaluates it on that basis.</w:t>
      </w:r>
    </w:p>
    <w:p w14:paraId="05DCA1D7" w14:textId="77777777" w:rsidR="00427A24" w:rsidRPr="001A556C" w:rsidRDefault="0000000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drawing>
          <wp:inline distT="0" distB="0" distL="0" distR="0" wp14:anchorId="05DCA2A1" wp14:editId="527635A2">
            <wp:extent cx="4126824" cy="2692400"/>
            <wp:effectExtent l="0" t="0" r="0" b="0"/>
            <wp:docPr id="70" name="Picture" descr="Figure 7. Detection delay against stationary false-alarm rate. The unsupervised transport and aging statistics occupy the lower-left frontier; supervised sequential detectors are dominated despite consuming a label budget."/>
            <wp:cNvGraphicFramePr/>
            <a:graphic xmlns:a="http://schemas.openxmlformats.org/drawingml/2006/main">
              <a:graphicData uri="http://schemas.openxmlformats.org/drawingml/2006/picture">
                <pic:pic xmlns:pic="http://schemas.openxmlformats.org/drawingml/2006/picture">
                  <pic:nvPicPr>
                    <pic:cNvPr id="71" name="Picture" descr="figs/fig7_pareto.png"/>
                    <pic:cNvPicPr>
                      <a:picLocks noChangeAspect="1" noChangeArrowheads="1"/>
                    </pic:cNvPicPr>
                  </pic:nvPicPr>
                  <pic:blipFill>
                    <a:blip r:embed="rId11"/>
                    <a:stretch>
                      <a:fillRect/>
                    </a:stretch>
                  </pic:blipFill>
                  <pic:spPr bwMode="auto">
                    <a:xfrm>
                      <a:off x="0" y="0"/>
                      <a:ext cx="4133746" cy="2696916"/>
                    </a:xfrm>
                    <a:prstGeom prst="rect">
                      <a:avLst/>
                    </a:prstGeom>
                    <a:noFill/>
                    <a:ln w="9525">
                      <a:noFill/>
                      <a:headEnd/>
                      <a:tailEnd/>
                    </a:ln>
                  </pic:spPr>
                </pic:pic>
              </a:graphicData>
            </a:graphic>
          </wp:inline>
        </w:drawing>
      </w:r>
    </w:p>
    <w:p w14:paraId="05DCA1D8" w14:textId="1C8D582D" w:rsidR="00427A24" w:rsidRPr="001A556C" w:rsidRDefault="00000000" w:rsidP="00364457">
      <w:pPr>
        <w:pStyle w:val="ImageCaption"/>
        <w:jc w:val="center"/>
        <w:rPr>
          <w:rFonts w:ascii="Times New Roman" w:hAnsi="Times New Roman" w:cs="Times New Roman"/>
          <w:sz w:val="22"/>
          <w:szCs w:val="22"/>
        </w:rPr>
      </w:pPr>
      <w:r w:rsidRPr="001A556C">
        <w:rPr>
          <w:rFonts w:ascii="Times New Roman" w:hAnsi="Times New Roman" w:cs="Times New Roman"/>
          <w:b/>
          <w:bCs/>
          <w:sz w:val="22"/>
          <w:szCs w:val="22"/>
        </w:rPr>
        <w:t xml:space="preserve">Figure </w:t>
      </w:r>
      <w:r w:rsidR="00B7380B">
        <w:rPr>
          <w:rFonts w:ascii="Times New Roman" w:hAnsi="Times New Roman" w:cs="Times New Roman"/>
          <w:b/>
          <w:bCs/>
          <w:sz w:val="22"/>
          <w:szCs w:val="22"/>
        </w:rPr>
        <w:t>5</w:t>
      </w:r>
      <w:r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Detection delay against stationary false-alarm rate</w:t>
      </w:r>
      <w:r w:rsidR="00364457" w:rsidRPr="001A556C">
        <w:rPr>
          <w:rFonts w:ascii="Times New Roman" w:hAnsi="Times New Roman" w:cs="Times New Roman"/>
          <w:sz w:val="22"/>
          <w:szCs w:val="22"/>
        </w:rPr>
        <w:t>.</w:t>
      </w:r>
    </w:p>
    <w:p w14:paraId="05DCA1D9" w14:textId="77777777" w:rsidR="00427A24" w:rsidRPr="001A556C" w:rsidRDefault="00000000">
      <w:pPr>
        <w:pStyle w:val="Heading3"/>
        <w:rPr>
          <w:rFonts w:ascii="Times New Roman" w:hAnsi="Times New Roman" w:cs="Times New Roman"/>
          <w:color w:val="auto"/>
          <w:sz w:val="22"/>
          <w:szCs w:val="22"/>
        </w:rPr>
      </w:pPr>
      <w:bookmarkStart w:id="40" w:name="Xf7d6d500865e9fca85f0a37c7f132d9027eb1f7"/>
      <w:bookmarkEnd w:id="39"/>
      <w:r w:rsidRPr="001A556C">
        <w:rPr>
          <w:rFonts w:ascii="Times New Roman" w:hAnsi="Times New Roman" w:cs="Times New Roman"/>
          <w:color w:val="auto"/>
          <w:sz w:val="22"/>
          <w:szCs w:val="22"/>
        </w:rPr>
        <w:t>8.4 Coupling between statistics and realised degradation</w:t>
      </w:r>
    </w:p>
    <w:p w14:paraId="05DCA1DA" w14:textId="74CCFB3E" w:rsidR="00427A24" w:rsidRPr="001A556C" w:rsidRDefault="0000000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Figure </w:t>
      </w:r>
      <w:r w:rsidR="00B7380B">
        <w:rPr>
          <w:rFonts w:ascii="Times New Roman" w:hAnsi="Times New Roman" w:cs="Times New Roman"/>
          <w:sz w:val="22"/>
          <w:szCs w:val="22"/>
        </w:rPr>
        <w:t>6</w:t>
      </w:r>
      <w:r w:rsidRPr="001A556C">
        <w:rPr>
          <w:rFonts w:ascii="Times New Roman" w:hAnsi="Times New Roman" w:cs="Times New Roman"/>
          <w:sz w:val="22"/>
          <w:szCs w:val="22"/>
        </w:rPr>
        <w:t xml:space="preserve"> reports Pearson and Spearman correlations between each statistic and realised relative F1 loss, pooled across all architectures, regimes and batches (</w:t>
      </w:r>
      <m:oMath>
        <m:r>
          <w:rPr>
            <w:rFonts w:ascii="Cambria Math" w:hAnsi="Cambria Math" w:cs="Times New Roman"/>
            <w:sz w:val="22"/>
            <w:szCs w:val="22"/>
          </w:rPr>
          <m:t>n</m:t>
        </m:r>
        <m:r>
          <m:rPr>
            <m:sty m:val="p"/>
          </m:rPr>
          <w:rPr>
            <w:rFonts w:ascii="Cambria Math" w:hAnsi="Cambria Math" w:cs="Times New Roman"/>
            <w:sz w:val="22"/>
            <w:szCs w:val="22"/>
          </w:rPr>
          <m:t>=</m:t>
        </m:r>
        <m:r>
          <w:rPr>
            <w:rFonts w:ascii="Cambria Math" w:hAnsi="Cambria Math" w:cs="Times New Roman"/>
            <w:sz w:val="22"/>
            <w:szCs w:val="22"/>
          </w:rPr>
          <m:t>3</m:t>
        </m:r>
        <m:r>
          <m:rPr>
            <m:sty m:val="p"/>
          </m:rPr>
          <w:rPr>
            <w:rFonts w:ascii="Cambria Math" w:hAnsi="Cambria Math" w:cs="Times New Roman"/>
            <w:sz w:val="22"/>
            <w:szCs w:val="22"/>
          </w:rPr>
          <m:t>,</m:t>
        </m:r>
        <m:r>
          <w:rPr>
            <w:rFonts w:ascii="Cambria Math" w:hAnsi="Cambria Math" w:cs="Times New Roman"/>
            <w:sz w:val="22"/>
            <w:szCs w:val="22"/>
          </w:rPr>
          <m:t>500</m:t>
        </m:r>
      </m:oMath>
      <w:r w:rsidRPr="001A556C">
        <w:rPr>
          <w:rFonts w:ascii="Times New Roman" w:hAnsi="Times New Roman" w:cs="Times New Roman"/>
          <w:sz w:val="22"/>
          <w:szCs w:val="22"/>
        </w:rPr>
        <w:t xml:space="preserve"> batch observations). The score-space Wasserstein distance is the most strongly coupled (</w:t>
      </w:r>
      <m:oMath>
        <m:r>
          <w:rPr>
            <w:rFonts w:ascii="Cambria Math" w:hAnsi="Cambria Math" w:cs="Times New Roman"/>
            <w:sz w:val="22"/>
            <w:szCs w:val="22"/>
          </w:rPr>
          <m:t>r</m:t>
        </m:r>
        <m:r>
          <m:rPr>
            <m:sty m:val="p"/>
          </m:rPr>
          <w:rPr>
            <w:rFonts w:ascii="Cambria Math" w:hAnsi="Cambria Math" w:cs="Times New Roman"/>
            <w:sz w:val="22"/>
            <w:szCs w:val="22"/>
          </w:rPr>
          <m:t>=</m:t>
        </m:r>
        <m:r>
          <w:rPr>
            <w:rFonts w:ascii="Cambria Math" w:hAnsi="Cambria Math" w:cs="Times New Roman"/>
            <w:sz w:val="22"/>
            <w:szCs w:val="22"/>
          </w:rPr>
          <m:t>0.971</m:t>
        </m:r>
      </m:oMath>
      <w:r w:rsidRPr="001A556C">
        <w:rPr>
          <w:rFonts w:ascii="Times New Roman" w:hAnsi="Times New Roman" w:cs="Times New Roman"/>
          <w:sz w:val="22"/>
          <w:szCs w:val="22"/>
        </w:rPr>
        <w:t xml:space="preserve">,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0.799</m:t>
        </m:r>
      </m:oMath>
      <w:r w:rsidRPr="001A556C">
        <w:rPr>
          <w:rFonts w:ascii="Times New Roman" w:hAnsi="Times New Roman" w:cs="Times New Roman"/>
          <w:sz w:val="22"/>
          <w:szCs w:val="22"/>
        </w:rPr>
        <w:t>), followed by the prior and evasion statistics (</w:t>
      </w:r>
      <m:oMath>
        <m:r>
          <w:rPr>
            <w:rFonts w:ascii="Cambria Math" w:hAnsi="Cambria Math" w:cs="Times New Roman"/>
            <w:sz w:val="22"/>
            <w:szCs w:val="22"/>
          </w:rPr>
          <m:t>r</m:t>
        </m:r>
        <m:r>
          <m:rPr>
            <m:sty m:val="p"/>
          </m:rPr>
          <w:rPr>
            <w:rFonts w:ascii="Cambria Math" w:hAnsi="Cambria Math" w:cs="Times New Roman"/>
            <w:sz w:val="22"/>
            <w:szCs w:val="22"/>
          </w:rPr>
          <m:t>=</m:t>
        </m:r>
        <m:r>
          <w:rPr>
            <w:rFonts w:ascii="Cambria Math" w:hAnsi="Cambria Math" w:cs="Times New Roman"/>
            <w:sz w:val="22"/>
            <w:szCs w:val="22"/>
          </w:rPr>
          <m:t>0.968</m:t>
        </m:r>
      </m:oMath>
      <w:r w:rsidRPr="001A556C">
        <w:rPr>
          <w:rFonts w:ascii="Times New Roman" w:hAnsi="Times New Roman" w:cs="Times New Roman"/>
          <w:sz w:val="22"/>
          <w:szCs w:val="22"/>
        </w:rPr>
        <w:t xml:space="preserve">,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0.792</m:t>
        </m:r>
      </m:oMath>
      <w:r w:rsidRPr="001A556C">
        <w:rPr>
          <w:rFonts w:ascii="Times New Roman" w:hAnsi="Times New Roman" w:cs="Times New Roman"/>
          <w:sz w:val="22"/>
          <w:szCs w:val="22"/>
        </w:rPr>
        <w:t>), the divergences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0.778</m:t>
        </m:r>
      </m:oMath>
      <w:r w:rsidRPr="001A556C">
        <w:rPr>
          <w:rFonts w:ascii="Times New Roman" w:hAnsi="Times New Roman" w:cs="Times New Roman"/>
          <w:sz w:val="22"/>
          <w:szCs w:val="22"/>
        </w:rPr>
        <w:t xml:space="preserve">) and </w:t>
      </w:r>
      <m:oMath>
        <m:sSup>
          <m:sSupPr>
            <m:ctrlPr>
              <w:rPr>
                <w:rFonts w:ascii="Cambria Math" w:hAnsi="Cambria Math" w:cs="Times New Roman"/>
                <w:sz w:val="22"/>
                <w:szCs w:val="22"/>
              </w:rPr>
            </m:ctrlPr>
          </m:sSupPr>
          <m:e>
            <m:r>
              <w:rPr>
                <w:rFonts w:ascii="Cambria Math" w:hAnsi="Cambria Math" w:cs="Times New Roman"/>
                <w:sz w:val="22"/>
                <w:szCs w:val="22"/>
              </w:rPr>
              <m:t>D</m:t>
            </m:r>
          </m:e>
          <m:sup>
            <m:r>
              <m:rPr>
                <m:sty m:val="p"/>
              </m:rPr>
              <w:rPr>
                <w:rFonts w:ascii="Cambria Math" w:hAnsi="Cambria Math" w:cs="Times New Roman"/>
                <w:sz w:val="22"/>
                <w:szCs w:val="22"/>
              </w:rPr>
              <m:t>cov</m:t>
            </m:r>
          </m:sup>
        </m:sSup>
      </m:oMath>
      <w:r w:rsidRPr="001A556C">
        <w:rPr>
          <w:rFonts w:ascii="Times New Roman" w:hAnsi="Times New Roman" w:cs="Times New Roman"/>
          <w:sz w:val="22"/>
          <w:szCs w:val="22"/>
        </w:rPr>
        <w:t xml:space="preserve">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0.745</m:t>
        </m:r>
      </m:oMath>
      <w:r w:rsidRPr="001A556C">
        <w:rPr>
          <w:rFonts w:ascii="Times New Roman" w:hAnsi="Times New Roman" w:cs="Times New Roman"/>
          <w:sz w:val="22"/>
          <w:szCs w:val="22"/>
        </w:rPr>
        <w:t>). MAI and CDI show slightly weaker rank correlation (</w:t>
      </w:r>
      <m:oMath>
        <m:r>
          <w:rPr>
            <w:rFonts w:ascii="Cambria Math" w:hAnsi="Cambria Math" w:cs="Times New Roman"/>
            <w:sz w:val="22"/>
            <w:szCs w:val="22"/>
          </w:rPr>
          <m:t>ρ</m:t>
        </m:r>
        <m:r>
          <m:rPr>
            <m:sty m:val="p"/>
          </m:rPr>
          <w:rPr>
            <w:rFonts w:ascii="Cambria Math" w:hAnsi="Cambria Math" w:cs="Times New Roman"/>
            <w:sz w:val="22"/>
            <w:szCs w:val="22"/>
          </w:rPr>
          <m:t>=</m:t>
        </m:r>
        <m:r>
          <w:rPr>
            <w:rFonts w:ascii="Cambria Math" w:hAnsi="Cambria Math" w:cs="Times New Roman"/>
            <w:sz w:val="22"/>
            <w:szCs w:val="22"/>
          </w:rPr>
          <m:t>0.724</m:t>
        </m:r>
      </m:oMath>
      <w:r w:rsidRPr="001A556C">
        <w:rPr>
          <w:rFonts w:ascii="Times New Roman" w:hAnsi="Times New Roman" w:cs="Times New Roman"/>
          <w:sz w:val="22"/>
          <w:szCs w:val="22"/>
        </w:rPr>
        <w:t xml:space="preserve"> and </w:t>
      </w:r>
      <m:oMath>
        <m:r>
          <w:rPr>
            <w:rFonts w:ascii="Cambria Math" w:hAnsi="Cambria Math" w:cs="Times New Roman"/>
            <w:sz w:val="22"/>
            <w:szCs w:val="22"/>
          </w:rPr>
          <m:t>0.728</m:t>
        </m:r>
      </m:oMath>
      <w:r w:rsidRPr="001A556C">
        <w:rPr>
          <w:rFonts w:ascii="Times New Roman" w:hAnsi="Times New Roman" w:cs="Times New Roman"/>
          <w:sz w:val="22"/>
          <w:szCs w:val="22"/>
        </w:rPr>
        <w:t>).</w:t>
      </w:r>
    </w:p>
    <w:p w14:paraId="05DCA1DB" w14:textId="77777777"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This ordering deserves comment rather than concealment. The aging indices are </w:t>
      </w:r>
      <w:r w:rsidRPr="001A556C">
        <w:rPr>
          <w:rFonts w:ascii="Times New Roman" w:hAnsi="Times New Roman" w:cs="Times New Roman"/>
          <w:i/>
          <w:iCs/>
          <w:sz w:val="22"/>
          <w:szCs w:val="22"/>
        </w:rPr>
        <w:t>less</w:t>
      </w:r>
      <w:r w:rsidRPr="001A556C">
        <w:rPr>
          <w:rFonts w:ascii="Times New Roman" w:hAnsi="Times New Roman" w:cs="Times New Roman"/>
          <w:sz w:val="22"/>
          <w:szCs w:val="22"/>
        </w:rPr>
        <w:t xml:space="preserve"> rank-correlated with instantaneous loss than the raw statistics from which they are built, and necessarily so: accumulation and saturation deliberately break the instantaneous correspondence, holding the index high after a shift persists even when batch-level loss fluctuates, and compressing extreme values through the bounded link. An index engineered to maximise instantaneous correlation would simply be a monotone transform of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and would inherit its memorylessness. The relevant test of an aging index is decision quality under an explicit cost model, which is what follows.</w:t>
      </w:r>
    </w:p>
    <w:p w14:paraId="05DCA1DC" w14:textId="77777777" w:rsidR="00427A24" w:rsidRPr="001A556C" w:rsidRDefault="0000000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lastRenderedPageBreak/>
        <w:drawing>
          <wp:inline distT="0" distB="0" distL="0" distR="0" wp14:anchorId="05DCA2A3" wp14:editId="2DAEED8C">
            <wp:extent cx="3599815" cy="2025650"/>
            <wp:effectExtent l="0" t="0" r="0" b="0"/>
            <wp:docPr id="74" name="Picture" descr="Figure 9. Coupling between each drift statistic and realised relative F1 loss, pooled over 3,500 batch observations."/>
            <wp:cNvGraphicFramePr/>
            <a:graphic xmlns:a="http://schemas.openxmlformats.org/drawingml/2006/main">
              <a:graphicData uri="http://schemas.openxmlformats.org/drawingml/2006/picture">
                <pic:pic xmlns:pic="http://schemas.openxmlformats.org/drawingml/2006/picture">
                  <pic:nvPicPr>
                    <pic:cNvPr id="75" name="Picture" descr="figs/fig9_coupling.png"/>
                    <pic:cNvPicPr>
                      <a:picLocks noChangeAspect="1" noChangeArrowheads="1"/>
                    </pic:cNvPicPr>
                  </pic:nvPicPr>
                  <pic:blipFill>
                    <a:blip r:embed="rId12"/>
                    <a:stretch>
                      <a:fillRect/>
                    </a:stretch>
                  </pic:blipFill>
                  <pic:spPr bwMode="auto">
                    <a:xfrm>
                      <a:off x="0" y="0"/>
                      <a:ext cx="3602212" cy="2026999"/>
                    </a:xfrm>
                    <a:prstGeom prst="rect">
                      <a:avLst/>
                    </a:prstGeom>
                    <a:noFill/>
                    <a:ln w="9525">
                      <a:noFill/>
                      <a:headEnd/>
                      <a:tailEnd/>
                    </a:ln>
                  </pic:spPr>
                </pic:pic>
              </a:graphicData>
            </a:graphic>
          </wp:inline>
        </w:drawing>
      </w:r>
    </w:p>
    <w:p w14:paraId="05DCA1DD" w14:textId="45C2DDF9" w:rsidR="00427A24" w:rsidRPr="001A556C" w:rsidRDefault="00000000" w:rsidP="00364457">
      <w:pPr>
        <w:pStyle w:val="ImageCaption"/>
        <w:jc w:val="center"/>
        <w:rPr>
          <w:rFonts w:ascii="Times New Roman" w:hAnsi="Times New Roman" w:cs="Times New Roman"/>
          <w:sz w:val="22"/>
          <w:szCs w:val="22"/>
        </w:rPr>
      </w:pPr>
      <w:r w:rsidRPr="001A556C">
        <w:rPr>
          <w:rFonts w:ascii="Times New Roman" w:hAnsi="Times New Roman" w:cs="Times New Roman"/>
          <w:b/>
          <w:bCs/>
          <w:sz w:val="22"/>
          <w:szCs w:val="22"/>
        </w:rPr>
        <w:t xml:space="preserve">Figure </w:t>
      </w:r>
      <w:r w:rsidR="00B7380B">
        <w:rPr>
          <w:rFonts w:ascii="Times New Roman" w:hAnsi="Times New Roman" w:cs="Times New Roman"/>
          <w:b/>
          <w:bCs/>
          <w:sz w:val="22"/>
          <w:szCs w:val="22"/>
        </w:rPr>
        <w:t>6</w:t>
      </w:r>
      <w:r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Coupling between each drift statistic and realised relative F1 loss, pooled over 3,500 batch observations.</w:t>
      </w:r>
    </w:p>
    <w:p w14:paraId="05DCA1DE" w14:textId="77777777" w:rsidR="00427A24" w:rsidRPr="001A556C" w:rsidRDefault="00000000">
      <w:pPr>
        <w:pStyle w:val="Heading3"/>
        <w:rPr>
          <w:rFonts w:ascii="Times New Roman" w:hAnsi="Times New Roman" w:cs="Times New Roman"/>
          <w:color w:val="auto"/>
          <w:sz w:val="22"/>
          <w:szCs w:val="22"/>
        </w:rPr>
      </w:pPr>
      <w:bookmarkStart w:id="41" w:name="Xbb99f102d3313c215503790def39b8ac1e66eaf"/>
      <w:bookmarkEnd w:id="40"/>
      <w:r w:rsidRPr="001A556C">
        <w:rPr>
          <w:rFonts w:ascii="Times New Roman" w:hAnsi="Times New Roman" w:cs="Times New Roman"/>
          <w:color w:val="auto"/>
          <w:sz w:val="22"/>
          <w:szCs w:val="22"/>
        </w:rPr>
        <w:t>8.5 Retraining policy: cost, and where thresholds fail</w:t>
      </w:r>
    </w:p>
    <w:p w14:paraId="05DCA1DF" w14:textId="23EE3DC8" w:rsidR="00427A24" w:rsidRPr="001A556C" w:rsidRDefault="0000000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Table 4 reports expected total cost accumulated security loss plus </w:t>
      </w:r>
      <m:oMath>
        <m:r>
          <w:rPr>
            <w:rFonts w:ascii="Cambria Math" w:hAnsi="Cambria Math" w:cs="Times New Roman"/>
            <w:sz w:val="22"/>
            <w:szCs w:val="22"/>
          </w:rPr>
          <m:t>K</m:t>
        </m:r>
      </m:oMath>
      <w:r w:rsidRPr="001A556C">
        <w:rPr>
          <w:rFonts w:ascii="Times New Roman" w:hAnsi="Times New Roman" w:cs="Times New Roman"/>
          <w:sz w:val="22"/>
          <w:szCs w:val="22"/>
        </w:rPr>
        <w:t xml:space="preserve"> per retraining </w:t>
      </w:r>
      <w:r w:rsidR="00364457" w:rsidRPr="001A556C">
        <w:rPr>
          <w:rFonts w:ascii="Times New Roman" w:hAnsi="Times New Roman" w:cs="Times New Roman"/>
          <w:sz w:val="22"/>
          <w:szCs w:val="22"/>
        </w:rPr>
        <w:t>event averaged</w:t>
      </w:r>
      <w:r w:rsidRPr="001A556C">
        <w:rPr>
          <w:rFonts w:ascii="Times New Roman" w:hAnsi="Times New Roman" w:cs="Times New Roman"/>
          <w:sz w:val="22"/>
          <w:szCs w:val="22"/>
        </w:rPr>
        <w:t xml:space="preserve"> over the five regimes, for three representative architectures.</w:t>
      </w:r>
    </w:p>
    <w:p w14:paraId="05DCA1E0" w14:textId="77777777" w:rsidR="00427A24" w:rsidRPr="001A556C" w:rsidRDefault="00000000" w:rsidP="00364457">
      <w:pPr>
        <w:pStyle w:val="BodyText"/>
        <w:jc w:val="center"/>
        <w:rPr>
          <w:rFonts w:ascii="Times New Roman" w:hAnsi="Times New Roman" w:cs="Times New Roman"/>
          <w:sz w:val="22"/>
          <w:szCs w:val="22"/>
        </w:rPr>
      </w:pPr>
      <w:r w:rsidRPr="001A556C">
        <w:rPr>
          <w:rFonts w:ascii="Times New Roman" w:hAnsi="Times New Roman" w:cs="Times New Roman"/>
          <w:b/>
          <w:bCs/>
          <w:sz w:val="22"/>
          <w:szCs w:val="22"/>
        </w:rPr>
        <w:t>Table 4.</w:t>
      </w:r>
      <w:r w:rsidRPr="001A556C">
        <w:rPr>
          <w:rFonts w:ascii="Times New Roman" w:hAnsi="Times New Roman" w:cs="Times New Roman"/>
          <w:sz w:val="22"/>
          <w:szCs w:val="22"/>
        </w:rPr>
        <w:t xml:space="preserve"> Expected total cost by retraining policy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sz w:val="22"/>
          <w:szCs w:val="22"/>
        </w:rPr>
        <w:t xml:space="preserve">,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r>
          <m:rPr>
            <m:sty m:val="p"/>
          </m:rPr>
          <w:rPr>
            <w:rFonts w:ascii="Cambria Math" w:hAnsi="Cambria Math" w:cs="Times New Roman"/>
            <w:sz w:val="22"/>
            <w:szCs w:val="22"/>
          </w:rPr>
          <m:t>=</m:t>
        </m:r>
        <m:r>
          <w:rPr>
            <w:rFonts w:ascii="Cambria Math" w:hAnsi="Cambria Math" w:cs="Times New Roman"/>
            <w:sz w:val="22"/>
            <w:szCs w:val="22"/>
          </w:rPr>
          <m:t>1</m:t>
        </m:r>
      </m:oMath>
      <w:r w:rsidRPr="001A556C">
        <w:rPr>
          <w:rFonts w:ascii="Times New Roman" w:hAnsi="Times New Roman" w:cs="Times New Roman"/>
          <w:sz w:val="22"/>
          <w:szCs w:val="22"/>
        </w:rPr>
        <w:t xml:space="preserve">, </w:t>
      </w:r>
      <m:oMath>
        <m:r>
          <w:rPr>
            <w:rFonts w:ascii="Cambria Math" w:hAnsi="Cambria Math" w:cs="Times New Roman"/>
            <w:sz w:val="22"/>
            <w:szCs w:val="22"/>
          </w:rPr>
          <m:t>K</m:t>
        </m:r>
        <m:r>
          <m:rPr>
            <m:sty m:val="p"/>
          </m:rPr>
          <w:rPr>
            <w:rFonts w:ascii="Cambria Math" w:hAnsi="Cambria Math" w:cs="Times New Roman"/>
            <w:sz w:val="22"/>
            <w:szCs w:val="22"/>
          </w:rPr>
          <m:t>=</m:t>
        </m:r>
        <m:r>
          <w:rPr>
            <w:rFonts w:ascii="Cambria Math" w:hAnsi="Cambria Math" w:cs="Times New Roman"/>
            <w:sz w:val="22"/>
            <w:szCs w:val="22"/>
          </w:rPr>
          <m:t>2</m:t>
        </m:r>
      </m:oMath>
      <w:r w:rsidRPr="001A556C">
        <w:rPr>
          <w:rFonts w:ascii="Times New Roman" w:hAnsi="Times New Roman" w:cs="Times New Roman"/>
          <w:sz w:val="22"/>
          <w:szCs w:val="22"/>
        </w:rPr>
        <w:t>). Lower is better. The oracle is clairvoyant and not implementable.</w:t>
      </w:r>
    </w:p>
    <w:tbl>
      <w:tblPr>
        <w:tblStyle w:val="PlainTable2"/>
        <w:tblW w:w="5000" w:type="pct"/>
        <w:tblLook w:val="0020" w:firstRow="1" w:lastRow="0" w:firstColumn="0" w:lastColumn="0" w:noHBand="0" w:noVBand="0"/>
      </w:tblPr>
      <w:tblGrid>
        <w:gridCol w:w="3614"/>
        <w:gridCol w:w="1092"/>
        <w:gridCol w:w="855"/>
        <w:gridCol w:w="1452"/>
        <w:gridCol w:w="768"/>
        <w:gridCol w:w="1795"/>
      </w:tblGrid>
      <w:tr w:rsidR="00427A24" w:rsidRPr="001A556C" w14:paraId="05DCA1E7" w14:textId="77777777" w:rsidTr="0036445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E1"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Policy</w:t>
            </w:r>
          </w:p>
        </w:tc>
        <w:tc>
          <w:tcPr>
            <w:cnfStyle w:val="000001000000" w:firstRow="0" w:lastRow="0" w:firstColumn="0" w:lastColumn="0" w:oddVBand="0" w:evenVBand="1" w:oddHBand="0" w:evenHBand="0" w:firstRowFirstColumn="0" w:firstRowLastColumn="0" w:lastRowFirstColumn="0" w:lastRowLastColumn="0"/>
            <w:tcW w:w="0" w:type="auto"/>
          </w:tcPr>
          <w:p w14:paraId="05DCA1E2"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XGBoost</w:t>
            </w:r>
          </w:p>
        </w:tc>
        <w:tc>
          <w:tcPr>
            <w:cnfStyle w:val="000010000000" w:firstRow="0" w:lastRow="0" w:firstColumn="0" w:lastColumn="0" w:oddVBand="1" w:evenVBand="0" w:oddHBand="0" w:evenHBand="0" w:firstRowFirstColumn="0" w:firstRowLastColumn="0" w:lastRowFirstColumn="0" w:lastRowLastColumn="0"/>
            <w:tcW w:w="0" w:type="auto"/>
          </w:tcPr>
          <w:p w14:paraId="05DCA1E3"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LSTM</w:t>
            </w:r>
          </w:p>
        </w:tc>
        <w:tc>
          <w:tcPr>
            <w:cnfStyle w:val="000001000000" w:firstRow="0" w:lastRow="0" w:firstColumn="0" w:lastColumn="0" w:oddVBand="0" w:evenVBand="1" w:oddHBand="0" w:evenHBand="0" w:firstRowFirstColumn="0" w:firstRowLastColumn="0" w:lastRowFirstColumn="0" w:lastRowLastColumn="0"/>
            <w:tcW w:w="0" w:type="auto"/>
          </w:tcPr>
          <w:p w14:paraId="05DCA1E4"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Autoencoder</w:t>
            </w:r>
          </w:p>
        </w:tc>
        <w:tc>
          <w:tcPr>
            <w:cnfStyle w:val="000010000000" w:firstRow="0" w:lastRow="0" w:firstColumn="0" w:lastColumn="0" w:oddVBand="1" w:evenVBand="0" w:oddHBand="0" w:evenHBand="0" w:firstRowFirstColumn="0" w:firstRowLastColumn="0" w:lastRowFirstColumn="0" w:lastRowLastColumn="0"/>
            <w:tcW w:w="0" w:type="auto"/>
          </w:tcPr>
          <w:p w14:paraId="05DCA1E5"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Mean</w:t>
            </w:r>
          </w:p>
        </w:tc>
        <w:tc>
          <w:tcPr>
            <w:cnfStyle w:val="000001000000" w:firstRow="0" w:lastRow="0" w:firstColumn="0" w:lastColumn="0" w:oddVBand="0" w:evenVBand="1" w:oddHBand="0" w:evenHBand="0" w:firstRowFirstColumn="0" w:firstRowLastColumn="0" w:lastRowFirstColumn="0" w:lastRowLastColumn="0"/>
            <w:tcW w:w="0" w:type="auto"/>
          </w:tcPr>
          <w:p w14:paraId="05DCA1E6"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vs. no retraining</w:t>
            </w:r>
          </w:p>
        </w:tc>
      </w:tr>
      <w:tr w:rsidR="00427A24" w:rsidRPr="001A556C" w14:paraId="05DCA1EE"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E8"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No retraining</w:t>
            </w:r>
          </w:p>
        </w:tc>
        <w:tc>
          <w:tcPr>
            <w:cnfStyle w:val="000001000000" w:firstRow="0" w:lastRow="0" w:firstColumn="0" w:lastColumn="0" w:oddVBand="0" w:evenVBand="1" w:oddHBand="0" w:evenHBand="0" w:firstRowFirstColumn="0" w:firstRowLastColumn="0" w:lastRowFirstColumn="0" w:lastRowLastColumn="0"/>
            <w:tcW w:w="0" w:type="auto"/>
          </w:tcPr>
          <w:p w14:paraId="05DCA1E9"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43.91</w:t>
            </w:r>
          </w:p>
        </w:tc>
        <w:tc>
          <w:tcPr>
            <w:cnfStyle w:val="000010000000" w:firstRow="0" w:lastRow="0" w:firstColumn="0" w:lastColumn="0" w:oddVBand="1" w:evenVBand="0" w:oddHBand="0" w:evenHBand="0" w:firstRowFirstColumn="0" w:firstRowLastColumn="0" w:lastRowFirstColumn="0" w:lastRowLastColumn="0"/>
            <w:tcW w:w="0" w:type="auto"/>
          </w:tcPr>
          <w:p w14:paraId="05DCA1EA"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69.45</w:t>
            </w:r>
          </w:p>
        </w:tc>
        <w:tc>
          <w:tcPr>
            <w:cnfStyle w:val="000001000000" w:firstRow="0" w:lastRow="0" w:firstColumn="0" w:lastColumn="0" w:oddVBand="0" w:evenVBand="1" w:oddHBand="0" w:evenHBand="0" w:firstRowFirstColumn="0" w:firstRowLastColumn="0" w:lastRowFirstColumn="0" w:lastRowLastColumn="0"/>
            <w:tcW w:w="0" w:type="auto"/>
          </w:tcPr>
          <w:p w14:paraId="05DCA1EB"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45.35</w:t>
            </w:r>
          </w:p>
        </w:tc>
        <w:tc>
          <w:tcPr>
            <w:cnfStyle w:val="000010000000" w:firstRow="0" w:lastRow="0" w:firstColumn="0" w:lastColumn="0" w:oddVBand="1" w:evenVBand="0" w:oddHBand="0" w:evenHBand="0" w:firstRowFirstColumn="0" w:firstRowLastColumn="0" w:lastRowFirstColumn="0" w:lastRowLastColumn="0"/>
            <w:tcW w:w="0" w:type="auto"/>
          </w:tcPr>
          <w:p w14:paraId="05DCA1EC"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52.90</w:t>
            </w:r>
          </w:p>
        </w:tc>
        <w:tc>
          <w:tcPr>
            <w:cnfStyle w:val="000001000000" w:firstRow="0" w:lastRow="0" w:firstColumn="0" w:lastColumn="0" w:oddVBand="0" w:evenVBand="1" w:oddHBand="0" w:evenHBand="0" w:firstRowFirstColumn="0" w:firstRowLastColumn="0" w:lastRowFirstColumn="0" w:lastRowLastColumn="0"/>
            <w:tcW w:w="0" w:type="auto"/>
          </w:tcPr>
          <w:p w14:paraId="05DCA1ED" w14:textId="79163FE6" w:rsidR="00427A24" w:rsidRPr="001A556C" w:rsidRDefault="00427A24">
            <w:pPr>
              <w:pStyle w:val="Compact"/>
              <w:rPr>
                <w:rFonts w:ascii="Times New Roman" w:hAnsi="Times New Roman" w:cs="Times New Roman"/>
                <w:sz w:val="22"/>
                <w:szCs w:val="22"/>
              </w:rPr>
            </w:pPr>
          </w:p>
        </w:tc>
      </w:tr>
      <w:tr w:rsidR="00427A24" w:rsidRPr="001A556C" w14:paraId="05DCA1F5"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1EF"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Retrain every epoch</w:t>
            </w:r>
          </w:p>
        </w:tc>
        <w:tc>
          <w:tcPr>
            <w:cnfStyle w:val="000001000000" w:firstRow="0" w:lastRow="0" w:firstColumn="0" w:lastColumn="0" w:oddVBand="0" w:evenVBand="1" w:oddHBand="0" w:evenHBand="0" w:firstRowFirstColumn="0" w:firstRowLastColumn="0" w:lastRowFirstColumn="0" w:lastRowLastColumn="0"/>
            <w:tcW w:w="0" w:type="auto"/>
          </w:tcPr>
          <w:p w14:paraId="05DCA1F0"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31.69</w:t>
            </w:r>
          </w:p>
        </w:tc>
        <w:tc>
          <w:tcPr>
            <w:cnfStyle w:val="000010000000" w:firstRow="0" w:lastRow="0" w:firstColumn="0" w:lastColumn="0" w:oddVBand="1" w:evenVBand="0" w:oddHBand="0" w:evenHBand="0" w:firstRowFirstColumn="0" w:firstRowLastColumn="0" w:lastRowFirstColumn="0" w:lastRowLastColumn="0"/>
            <w:tcW w:w="0" w:type="auto"/>
          </w:tcPr>
          <w:p w14:paraId="05DCA1F1"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49.87</w:t>
            </w:r>
          </w:p>
        </w:tc>
        <w:tc>
          <w:tcPr>
            <w:cnfStyle w:val="000001000000" w:firstRow="0" w:lastRow="0" w:firstColumn="0" w:lastColumn="0" w:oddVBand="0" w:evenVBand="1" w:oddHBand="0" w:evenHBand="0" w:firstRowFirstColumn="0" w:firstRowLastColumn="0" w:lastRowFirstColumn="0" w:lastRowLastColumn="0"/>
            <w:tcW w:w="0" w:type="auto"/>
          </w:tcPr>
          <w:p w14:paraId="05DCA1F2"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65.08</w:t>
            </w:r>
          </w:p>
        </w:tc>
        <w:tc>
          <w:tcPr>
            <w:cnfStyle w:val="000010000000" w:firstRow="0" w:lastRow="0" w:firstColumn="0" w:lastColumn="0" w:oddVBand="1" w:evenVBand="0" w:oddHBand="0" w:evenHBand="0" w:firstRowFirstColumn="0" w:firstRowLastColumn="0" w:lastRowFirstColumn="0" w:lastRowLastColumn="0"/>
            <w:tcW w:w="0" w:type="auto"/>
          </w:tcPr>
          <w:p w14:paraId="05DCA1F3"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48.88</w:t>
            </w:r>
          </w:p>
        </w:tc>
        <w:tc>
          <w:tcPr>
            <w:cnfStyle w:val="000001000000" w:firstRow="0" w:lastRow="0" w:firstColumn="0" w:lastColumn="0" w:oddVBand="0" w:evenVBand="1" w:oddHBand="0" w:evenHBand="0" w:firstRowFirstColumn="0" w:firstRowLastColumn="0" w:lastRowFirstColumn="0" w:lastRowLastColumn="0"/>
            <w:tcW w:w="0" w:type="auto"/>
          </w:tcPr>
          <w:p w14:paraId="05DCA1F4"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−7.6%</w:t>
            </w:r>
          </w:p>
        </w:tc>
      </w:tr>
      <w:tr w:rsidR="00427A24" w:rsidRPr="001A556C" w14:paraId="05DCA1FC"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1F6"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Periodic (20 batches)</w:t>
            </w:r>
          </w:p>
        </w:tc>
        <w:tc>
          <w:tcPr>
            <w:cnfStyle w:val="000001000000" w:firstRow="0" w:lastRow="0" w:firstColumn="0" w:lastColumn="0" w:oddVBand="0" w:evenVBand="1" w:oddHBand="0" w:evenHBand="0" w:firstRowFirstColumn="0" w:firstRowLastColumn="0" w:lastRowFirstColumn="0" w:lastRowLastColumn="0"/>
            <w:tcW w:w="0" w:type="auto"/>
          </w:tcPr>
          <w:p w14:paraId="05DCA1F7"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20.42</w:t>
            </w:r>
          </w:p>
        </w:tc>
        <w:tc>
          <w:tcPr>
            <w:cnfStyle w:val="000010000000" w:firstRow="0" w:lastRow="0" w:firstColumn="0" w:lastColumn="0" w:oddVBand="1" w:evenVBand="0" w:oddHBand="0" w:evenHBand="0" w:firstRowFirstColumn="0" w:firstRowLastColumn="0" w:lastRowFirstColumn="0" w:lastRowLastColumn="0"/>
            <w:tcW w:w="0" w:type="auto"/>
          </w:tcPr>
          <w:p w14:paraId="05DCA1F8"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34.29</w:t>
            </w:r>
          </w:p>
        </w:tc>
        <w:tc>
          <w:tcPr>
            <w:cnfStyle w:val="000001000000" w:firstRow="0" w:lastRow="0" w:firstColumn="0" w:lastColumn="0" w:oddVBand="0" w:evenVBand="1" w:oddHBand="0" w:evenHBand="0" w:firstRowFirstColumn="0" w:firstRowLastColumn="0" w:lastRowFirstColumn="0" w:lastRowLastColumn="0"/>
            <w:tcW w:w="0" w:type="auto"/>
          </w:tcPr>
          <w:p w14:paraId="05DCA1F9"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56.30</w:t>
            </w:r>
          </w:p>
        </w:tc>
        <w:tc>
          <w:tcPr>
            <w:cnfStyle w:val="000010000000" w:firstRow="0" w:lastRow="0" w:firstColumn="0" w:lastColumn="0" w:oddVBand="1" w:evenVBand="0" w:oddHBand="0" w:evenHBand="0" w:firstRowFirstColumn="0" w:firstRowLastColumn="0" w:lastRowFirstColumn="0" w:lastRowLastColumn="0"/>
            <w:tcW w:w="0" w:type="auto"/>
          </w:tcPr>
          <w:p w14:paraId="05DCA1FA"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37.00</w:t>
            </w:r>
          </w:p>
        </w:tc>
        <w:tc>
          <w:tcPr>
            <w:cnfStyle w:val="000001000000" w:firstRow="0" w:lastRow="0" w:firstColumn="0" w:lastColumn="0" w:oddVBand="0" w:evenVBand="1" w:oddHBand="0" w:evenHBand="0" w:firstRowFirstColumn="0" w:firstRowLastColumn="0" w:lastRowFirstColumn="0" w:lastRowLastColumn="0"/>
            <w:tcW w:w="0" w:type="auto"/>
          </w:tcPr>
          <w:p w14:paraId="05DCA1FB"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−30.1%</w:t>
            </w:r>
          </w:p>
        </w:tc>
      </w:tr>
      <w:tr w:rsidR="00427A24" w:rsidRPr="001A556C" w14:paraId="05DCA203"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1FD"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PSI trigger</w:t>
            </w:r>
          </w:p>
        </w:tc>
        <w:tc>
          <w:tcPr>
            <w:cnfStyle w:val="000001000000" w:firstRow="0" w:lastRow="0" w:firstColumn="0" w:lastColumn="0" w:oddVBand="0" w:evenVBand="1" w:oddHBand="0" w:evenHBand="0" w:firstRowFirstColumn="0" w:firstRowLastColumn="0" w:lastRowFirstColumn="0" w:lastRowLastColumn="0"/>
            <w:tcW w:w="0" w:type="auto"/>
          </w:tcPr>
          <w:p w14:paraId="05DCA1FE"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19.98</w:t>
            </w:r>
          </w:p>
        </w:tc>
        <w:tc>
          <w:tcPr>
            <w:cnfStyle w:val="000010000000" w:firstRow="0" w:lastRow="0" w:firstColumn="0" w:lastColumn="0" w:oddVBand="1" w:evenVBand="0" w:oddHBand="0" w:evenHBand="0" w:firstRowFirstColumn="0" w:firstRowLastColumn="0" w:lastRowFirstColumn="0" w:lastRowLastColumn="0"/>
            <w:tcW w:w="0" w:type="auto"/>
          </w:tcPr>
          <w:p w14:paraId="05DCA1FF"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39.47</w:t>
            </w:r>
          </w:p>
        </w:tc>
        <w:tc>
          <w:tcPr>
            <w:cnfStyle w:val="000001000000" w:firstRow="0" w:lastRow="0" w:firstColumn="0" w:lastColumn="0" w:oddVBand="0" w:evenVBand="1" w:oddHBand="0" w:evenHBand="0" w:firstRowFirstColumn="0" w:firstRowLastColumn="0" w:lastRowFirstColumn="0" w:lastRowLastColumn="0"/>
            <w:tcW w:w="0" w:type="auto"/>
          </w:tcPr>
          <w:p w14:paraId="05DCA200"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53.79</w:t>
            </w:r>
          </w:p>
        </w:tc>
        <w:tc>
          <w:tcPr>
            <w:cnfStyle w:val="000010000000" w:firstRow="0" w:lastRow="0" w:firstColumn="0" w:lastColumn="0" w:oddVBand="1" w:evenVBand="0" w:oddHBand="0" w:evenHBand="0" w:firstRowFirstColumn="0" w:firstRowLastColumn="0" w:lastRowFirstColumn="0" w:lastRowLastColumn="0"/>
            <w:tcW w:w="0" w:type="auto"/>
          </w:tcPr>
          <w:p w14:paraId="05DCA201"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37.75</w:t>
            </w:r>
          </w:p>
        </w:tc>
        <w:tc>
          <w:tcPr>
            <w:cnfStyle w:val="000001000000" w:firstRow="0" w:lastRow="0" w:firstColumn="0" w:lastColumn="0" w:oddVBand="0" w:evenVBand="1" w:oddHBand="0" w:evenHBand="0" w:firstRowFirstColumn="0" w:firstRowLastColumn="0" w:lastRowFirstColumn="0" w:lastRowLastColumn="0"/>
            <w:tcW w:w="0" w:type="auto"/>
          </w:tcPr>
          <w:p w14:paraId="05DCA202"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−28.6%</w:t>
            </w:r>
          </w:p>
        </w:tc>
      </w:tr>
      <w:tr w:rsidR="00427A24" w:rsidRPr="001A556C" w14:paraId="05DCA20A"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204"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KS trigger</w:t>
            </w:r>
          </w:p>
        </w:tc>
        <w:tc>
          <w:tcPr>
            <w:cnfStyle w:val="000001000000" w:firstRow="0" w:lastRow="0" w:firstColumn="0" w:lastColumn="0" w:oddVBand="0" w:evenVBand="1" w:oddHBand="0" w:evenHBand="0" w:firstRowFirstColumn="0" w:firstRowLastColumn="0" w:lastRowFirstColumn="0" w:lastRowLastColumn="0"/>
            <w:tcW w:w="0" w:type="auto"/>
          </w:tcPr>
          <w:p w14:paraId="05DCA205"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19.24</w:t>
            </w:r>
          </w:p>
        </w:tc>
        <w:tc>
          <w:tcPr>
            <w:cnfStyle w:val="000010000000" w:firstRow="0" w:lastRow="0" w:firstColumn="0" w:lastColumn="0" w:oddVBand="1" w:evenVBand="0" w:oddHBand="0" w:evenHBand="0" w:firstRowFirstColumn="0" w:firstRowLastColumn="0" w:lastRowFirstColumn="0" w:lastRowLastColumn="0"/>
            <w:tcW w:w="0" w:type="auto"/>
          </w:tcPr>
          <w:p w14:paraId="05DCA206"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35.54</w:t>
            </w:r>
          </w:p>
        </w:tc>
        <w:tc>
          <w:tcPr>
            <w:cnfStyle w:val="000001000000" w:firstRow="0" w:lastRow="0" w:firstColumn="0" w:lastColumn="0" w:oddVBand="0" w:evenVBand="1" w:oddHBand="0" w:evenHBand="0" w:firstRowFirstColumn="0" w:firstRowLastColumn="0" w:lastRowFirstColumn="0" w:lastRowLastColumn="0"/>
            <w:tcW w:w="0" w:type="auto"/>
          </w:tcPr>
          <w:p w14:paraId="05DCA207"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53.42</w:t>
            </w:r>
          </w:p>
        </w:tc>
        <w:tc>
          <w:tcPr>
            <w:cnfStyle w:val="000010000000" w:firstRow="0" w:lastRow="0" w:firstColumn="0" w:lastColumn="0" w:oddVBand="1" w:evenVBand="0" w:oddHBand="0" w:evenHBand="0" w:firstRowFirstColumn="0" w:firstRowLastColumn="0" w:lastRowFirstColumn="0" w:lastRowLastColumn="0"/>
            <w:tcW w:w="0" w:type="auto"/>
          </w:tcPr>
          <w:p w14:paraId="05DCA208"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36.07</w:t>
            </w:r>
          </w:p>
        </w:tc>
        <w:tc>
          <w:tcPr>
            <w:cnfStyle w:val="000001000000" w:firstRow="0" w:lastRow="0" w:firstColumn="0" w:lastColumn="0" w:oddVBand="0" w:evenVBand="1" w:oddHBand="0" w:evenHBand="0" w:firstRowFirstColumn="0" w:firstRowLastColumn="0" w:lastRowFirstColumn="0" w:lastRowLastColumn="0"/>
            <w:tcW w:w="0" w:type="auto"/>
          </w:tcPr>
          <w:p w14:paraId="05DCA209"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−31.8%</w:t>
            </w:r>
          </w:p>
        </w:tc>
      </w:tr>
      <w:tr w:rsidR="00427A24" w:rsidRPr="001A556C" w14:paraId="05DCA211"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20B"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Periodic (30 batches)</w:t>
            </w:r>
          </w:p>
        </w:tc>
        <w:tc>
          <w:tcPr>
            <w:cnfStyle w:val="000001000000" w:firstRow="0" w:lastRow="0" w:firstColumn="0" w:lastColumn="0" w:oddVBand="0" w:evenVBand="1" w:oddHBand="0" w:evenHBand="0" w:firstRowFirstColumn="0" w:firstRowLastColumn="0" w:lastRowFirstColumn="0" w:lastRowLastColumn="0"/>
            <w:tcW w:w="0" w:type="auto"/>
          </w:tcPr>
          <w:p w14:paraId="05DCA20C"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17.60</w:t>
            </w:r>
          </w:p>
        </w:tc>
        <w:tc>
          <w:tcPr>
            <w:cnfStyle w:val="000010000000" w:firstRow="0" w:lastRow="0" w:firstColumn="0" w:lastColumn="0" w:oddVBand="1" w:evenVBand="0" w:oddHBand="0" w:evenHBand="0" w:firstRowFirstColumn="0" w:firstRowLastColumn="0" w:lastRowFirstColumn="0" w:lastRowLastColumn="0"/>
            <w:tcW w:w="0" w:type="auto"/>
          </w:tcPr>
          <w:p w14:paraId="05DCA20D"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34.06</w:t>
            </w:r>
          </w:p>
        </w:tc>
        <w:tc>
          <w:tcPr>
            <w:cnfStyle w:val="000001000000" w:firstRow="0" w:lastRow="0" w:firstColumn="0" w:lastColumn="0" w:oddVBand="0" w:evenVBand="1" w:oddHBand="0" w:evenHBand="0" w:firstRowFirstColumn="0" w:firstRowLastColumn="0" w:lastRowFirstColumn="0" w:lastRowLastColumn="0"/>
            <w:tcW w:w="0" w:type="auto"/>
          </w:tcPr>
          <w:p w14:paraId="05DCA20E"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55.26</w:t>
            </w:r>
          </w:p>
        </w:tc>
        <w:tc>
          <w:tcPr>
            <w:cnfStyle w:val="000010000000" w:firstRow="0" w:lastRow="0" w:firstColumn="0" w:lastColumn="0" w:oddVBand="1" w:evenVBand="0" w:oddHBand="0" w:evenHBand="0" w:firstRowFirstColumn="0" w:firstRowLastColumn="0" w:lastRowFirstColumn="0" w:lastRowLastColumn="0"/>
            <w:tcW w:w="0" w:type="auto"/>
          </w:tcPr>
          <w:p w14:paraId="05DCA20F"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35.64</w:t>
            </w:r>
          </w:p>
        </w:tc>
        <w:tc>
          <w:tcPr>
            <w:cnfStyle w:val="000001000000" w:firstRow="0" w:lastRow="0" w:firstColumn="0" w:lastColumn="0" w:oddVBand="0" w:evenVBand="1" w:oddHBand="0" w:evenHBand="0" w:firstRowFirstColumn="0" w:firstRowLastColumn="0" w:lastRowFirstColumn="0" w:lastRowLastColumn="0"/>
            <w:tcW w:w="0" w:type="auto"/>
          </w:tcPr>
          <w:p w14:paraId="05DCA210"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−32.6%</w:t>
            </w:r>
          </w:p>
        </w:tc>
      </w:tr>
      <w:tr w:rsidR="00427A24" w:rsidRPr="001A556C" w14:paraId="05DCA218"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212"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MAI trigger (</w:t>
            </w:r>
            <m:oMath>
              <m:r>
                <w:rPr>
                  <w:rFonts w:ascii="Cambria Math" w:hAnsi="Cambria Math" w:cs="Times New Roman"/>
                  <w:sz w:val="22"/>
                  <w:szCs w:val="22"/>
                </w:rPr>
                <m:t>τ</m:t>
              </m:r>
              <m:r>
                <m:rPr>
                  <m:sty m:val="p"/>
                </m:rPr>
                <w:rPr>
                  <w:rFonts w:ascii="Cambria Math" w:hAnsi="Cambria Math" w:cs="Times New Roman"/>
                  <w:sz w:val="22"/>
                  <w:szCs w:val="22"/>
                </w:rPr>
                <m:t>=</m:t>
              </m:r>
              <m:r>
                <w:rPr>
                  <w:rFonts w:ascii="Cambria Math" w:hAnsi="Cambria Math" w:cs="Times New Roman"/>
                  <w:sz w:val="22"/>
                  <w:szCs w:val="22"/>
                </w:rPr>
                <m:t>0.5</m:t>
              </m:r>
            </m:oMath>
            <w:r w:rsidRPr="001A556C">
              <w:rPr>
                <w:rFonts w:ascii="Times New Roman" w:hAnsi="Times New Roman" w:cs="Times New Roman"/>
                <w:sz w:val="22"/>
                <w:szCs w:val="22"/>
              </w:rPr>
              <w:t>)</w:t>
            </w:r>
          </w:p>
        </w:tc>
        <w:tc>
          <w:tcPr>
            <w:cnfStyle w:val="000001000000" w:firstRow="0" w:lastRow="0" w:firstColumn="0" w:lastColumn="0" w:oddVBand="0" w:evenVBand="1" w:oddHBand="0" w:evenHBand="0" w:firstRowFirstColumn="0" w:firstRowLastColumn="0" w:lastRowFirstColumn="0" w:lastRowLastColumn="0"/>
            <w:tcW w:w="0" w:type="auto"/>
          </w:tcPr>
          <w:p w14:paraId="05DCA213"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18.72</w:t>
            </w:r>
          </w:p>
        </w:tc>
        <w:tc>
          <w:tcPr>
            <w:cnfStyle w:val="000010000000" w:firstRow="0" w:lastRow="0" w:firstColumn="0" w:lastColumn="0" w:oddVBand="1" w:evenVBand="0" w:oddHBand="0" w:evenHBand="0" w:firstRowFirstColumn="0" w:firstRowLastColumn="0" w:lastRowFirstColumn="0" w:lastRowLastColumn="0"/>
            <w:tcW w:w="0" w:type="auto"/>
          </w:tcPr>
          <w:p w14:paraId="05DCA214"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35.78</w:t>
            </w:r>
          </w:p>
        </w:tc>
        <w:tc>
          <w:tcPr>
            <w:cnfStyle w:val="000001000000" w:firstRow="0" w:lastRow="0" w:firstColumn="0" w:lastColumn="0" w:oddVBand="0" w:evenVBand="1" w:oddHBand="0" w:evenHBand="0" w:firstRowFirstColumn="0" w:firstRowLastColumn="0" w:lastRowFirstColumn="0" w:lastRowLastColumn="0"/>
            <w:tcW w:w="0" w:type="auto"/>
          </w:tcPr>
          <w:p w14:paraId="05DCA215"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51.82</w:t>
            </w:r>
          </w:p>
        </w:tc>
        <w:tc>
          <w:tcPr>
            <w:cnfStyle w:val="000010000000" w:firstRow="0" w:lastRow="0" w:firstColumn="0" w:lastColumn="0" w:oddVBand="1" w:evenVBand="0" w:oddHBand="0" w:evenHBand="0" w:firstRowFirstColumn="0" w:firstRowLastColumn="0" w:lastRowFirstColumn="0" w:lastRowLastColumn="0"/>
            <w:tcW w:w="0" w:type="auto"/>
          </w:tcPr>
          <w:p w14:paraId="05DCA216"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35.44</w:t>
            </w:r>
          </w:p>
        </w:tc>
        <w:tc>
          <w:tcPr>
            <w:cnfStyle w:val="000001000000" w:firstRow="0" w:lastRow="0" w:firstColumn="0" w:lastColumn="0" w:oddVBand="0" w:evenVBand="1" w:oddHBand="0" w:evenHBand="0" w:firstRowFirstColumn="0" w:firstRowLastColumn="0" w:lastRowFirstColumn="0" w:lastRowLastColumn="0"/>
            <w:tcW w:w="0" w:type="auto"/>
          </w:tcPr>
          <w:p w14:paraId="05DCA217"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−33.0%</w:t>
            </w:r>
          </w:p>
        </w:tc>
      </w:tr>
      <w:tr w:rsidR="00427A24" w:rsidRPr="001A556C" w14:paraId="05DCA21F"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219"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CDI trigger (</w:t>
            </w:r>
            <m:oMath>
              <m:r>
                <w:rPr>
                  <w:rFonts w:ascii="Cambria Math" w:hAnsi="Cambria Math" w:cs="Times New Roman"/>
                  <w:sz w:val="22"/>
                  <w:szCs w:val="22"/>
                </w:rPr>
                <m:t>τ</m:t>
              </m:r>
              <m:r>
                <m:rPr>
                  <m:sty m:val="p"/>
                </m:rPr>
                <w:rPr>
                  <w:rFonts w:ascii="Cambria Math" w:hAnsi="Cambria Math" w:cs="Times New Roman"/>
                  <w:sz w:val="22"/>
                  <w:szCs w:val="22"/>
                </w:rPr>
                <m:t>=</m:t>
              </m:r>
              <m:r>
                <w:rPr>
                  <w:rFonts w:ascii="Cambria Math" w:hAnsi="Cambria Math" w:cs="Times New Roman"/>
                  <w:sz w:val="22"/>
                  <w:szCs w:val="22"/>
                </w:rPr>
                <m:t>0.5</m:t>
              </m:r>
            </m:oMath>
            <w:r w:rsidRPr="001A556C">
              <w:rPr>
                <w:rFonts w:ascii="Times New Roman" w:hAnsi="Times New Roman" w:cs="Times New Roman"/>
                <w:sz w:val="22"/>
                <w:szCs w:val="22"/>
              </w:rPr>
              <w:t>)</w:t>
            </w:r>
          </w:p>
        </w:tc>
        <w:tc>
          <w:tcPr>
            <w:cnfStyle w:val="000001000000" w:firstRow="0" w:lastRow="0" w:firstColumn="0" w:lastColumn="0" w:oddVBand="0" w:evenVBand="1" w:oddHBand="0" w:evenHBand="0" w:firstRowFirstColumn="0" w:firstRowLastColumn="0" w:lastRowFirstColumn="0" w:lastRowLastColumn="0"/>
            <w:tcW w:w="0" w:type="auto"/>
          </w:tcPr>
          <w:p w14:paraId="05DCA21A"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18.91</w:t>
            </w:r>
          </w:p>
        </w:tc>
        <w:tc>
          <w:tcPr>
            <w:cnfStyle w:val="000010000000" w:firstRow="0" w:lastRow="0" w:firstColumn="0" w:lastColumn="0" w:oddVBand="1" w:evenVBand="0" w:oddHBand="0" w:evenHBand="0" w:firstRowFirstColumn="0" w:firstRowLastColumn="0" w:lastRowFirstColumn="0" w:lastRowLastColumn="0"/>
            <w:tcW w:w="0" w:type="auto"/>
          </w:tcPr>
          <w:p w14:paraId="05DCA21B"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35.09</w:t>
            </w:r>
          </w:p>
        </w:tc>
        <w:tc>
          <w:tcPr>
            <w:cnfStyle w:val="000001000000" w:firstRow="0" w:lastRow="0" w:firstColumn="0" w:lastColumn="0" w:oddVBand="0" w:evenVBand="1" w:oddHBand="0" w:evenHBand="0" w:firstRowFirstColumn="0" w:firstRowLastColumn="0" w:lastRowFirstColumn="0" w:lastRowLastColumn="0"/>
            <w:tcW w:w="0" w:type="auto"/>
          </w:tcPr>
          <w:p w14:paraId="05DCA21C"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51.58</w:t>
            </w:r>
          </w:p>
        </w:tc>
        <w:tc>
          <w:tcPr>
            <w:cnfStyle w:val="000010000000" w:firstRow="0" w:lastRow="0" w:firstColumn="0" w:lastColumn="0" w:oddVBand="1" w:evenVBand="0" w:oddHBand="0" w:evenHBand="0" w:firstRowFirstColumn="0" w:firstRowLastColumn="0" w:lastRowFirstColumn="0" w:lastRowLastColumn="0"/>
            <w:tcW w:w="0" w:type="auto"/>
          </w:tcPr>
          <w:p w14:paraId="05DCA21D"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35.19</w:t>
            </w:r>
          </w:p>
        </w:tc>
        <w:tc>
          <w:tcPr>
            <w:cnfStyle w:val="000001000000" w:firstRow="0" w:lastRow="0" w:firstColumn="0" w:lastColumn="0" w:oddVBand="0" w:evenVBand="1" w:oddHBand="0" w:evenHBand="0" w:firstRowFirstColumn="0" w:firstRowLastColumn="0" w:lastRowFirstColumn="0" w:lastRowLastColumn="0"/>
            <w:tcW w:w="0" w:type="auto"/>
          </w:tcPr>
          <w:p w14:paraId="05DCA21E"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−33.5%</w:t>
            </w:r>
          </w:p>
        </w:tc>
      </w:tr>
      <w:tr w:rsidR="00427A24" w:rsidRPr="001A556C" w14:paraId="05DCA226"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220" w14:textId="77777777" w:rsidR="00427A24" w:rsidRPr="001A556C" w:rsidRDefault="00000000">
            <w:pPr>
              <w:pStyle w:val="Compact"/>
              <w:rPr>
                <w:rFonts w:ascii="Times New Roman" w:hAnsi="Times New Roman" w:cs="Times New Roman"/>
                <w:sz w:val="22"/>
                <w:szCs w:val="22"/>
              </w:rPr>
            </w:pP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trigger</w:t>
            </w:r>
          </w:p>
        </w:tc>
        <w:tc>
          <w:tcPr>
            <w:cnfStyle w:val="000001000000" w:firstRow="0" w:lastRow="0" w:firstColumn="0" w:lastColumn="0" w:oddVBand="0" w:evenVBand="1" w:oddHBand="0" w:evenHBand="0" w:firstRowFirstColumn="0" w:firstRowLastColumn="0" w:lastRowFirstColumn="0" w:lastRowLastColumn="0"/>
            <w:tcW w:w="0" w:type="auto"/>
          </w:tcPr>
          <w:p w14:paraId="05DCA221"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13.01</w:t>
            </w:r>
          </w:p>
        </w:tc>
        <w:tc>
          <w:tcPr>
            <w:cnfStyle w:val="000010000000" w:firstRow="0" w:lastRow="0" w:firstColumn="0" w:lastColumn="0" w:oddVBand="1" w:evenVBand="0" w:oddHBand="0" w:evenHBand="0" w:firstRowFirstColumn="0" w:firstRowLastColumn="0" w:lastRowFirstColumn="0" w:lastRowLastColumn="0"/>
            <w:tcW w:w="0" w:type="auto"/>
          </w:tcPr>
          <w:p w14:paraId="05DCA222"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34.60</w:t>
            </w:r>
          </w:p>
        </w:tc>
        <w:tc>
          <w:tcPr>
            <w:cnfStyle w:val="000001000000" w:firstRow="0" w:lastRow="0" w:firstColumn="0" w:lastColumn="0" w:oddVBand="0" w:evenVBand="1" w:oddHBand="0" w:evenHBand="0" w:firstRowFirstColumn="0" w:firstRowLastColumn="0" w:lastRowFirstColumn="0" w:lastRowLastColumn="0"/>
            <w:tcW w:w="0" w:type="auto"/>
          </w:tcPr>
          <w:p w14:paraId="05DCA223"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51.93</w:t>
            </w:r>
          </w:p>
        </w:tc>
        <w:tc>
          <w:tcPr>
            <w:cnfStyle w:val="000010000000" w:firstRow="0" w:lastRow="0" w:firstColumn="0" w:lastColumn="0" w:oddVBand="1" w:evenVBand="0" w:oddHBand="0" w:evenHBand="0" w:firstRowFirstColumn="0" w:firstRowLastColumn="0" w:lastRowFirstColumn="0" w:lastRowLastColumn="0"/>
            <w:tcW w:w="0" w:type="auto"/>
          </w:tcPr>
          <w:p w14:paraId="05DCA224"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33.18</w:t>
            </w:r>
          </w:p>
        </w:tc>
        <w:tc>
          <w:tcPr>
            <w:cnfStyle w:val="000001000000" w:firstRow="0" w:lastRow="0" w:firstColumn="0" w:lastColumn="0" w:oddVBand="0" w:evenVBand="1" w:oddHBand="0" w:evenHBand="0" w:firstRowFirstColumn="0" w:firstRowLastColumn="0" w:lastRowFirstColumn="0" w:lastRowLastColumn="0"/>
            <w:tcW w:w="0" w:type="auto"/>
          </w:tcPr>
          <w:p w14:paraId="05DCA225"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−37.3%</w:t>
            </w:r>
          </w:p>
        </w:tc>
      </w:tr>
      <w:tr w:rsidR="00427A24" w:rsidRPr="001A556C" w14:paraId="05DCA22D"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227"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b/>
                <w:bCs/>
                <w:sz w:val="22"/>
                <w:szCs w:val="22"/>
              </w:rPr>
              <w:t>MAI controller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r>
                <m:rPr>
                  <m:sty m:val="p"/>
                </m:rPr>
                <w:rPr>
                  <w:rFonts w:ascii="Cambria Math" w:hAnsi="Cambria Math" w:cs="Times New Roman"/>
                  <w:sz w:val="22"/>
                  <w:szCs w:val="22"/>
                </w:rPr>
                <m:t>=</m:t>
              </m:r>
              <m:r>
                <w:rPr>
                  <w:rFonts w:ascii="Cambria Math" w:hAnsi="Cambria Math" w:cs="Times New Roman"/>
                  <w:sz w:val="22"/>
                  <w:szCs w:val="22"/>
                </w:rPr>
                <m:t>0.90</m:t>
              </m:r>
            </m:oMath>
            <w:r w:rsidRPr="001A556C">
              <w:rPr>
                <w:rFonts w:ascii="Times New Roman" w:hAnsi="Times New Roman" w:cs="Times New Roman"/>
                <w:b/>
                <w:bCs/>
                <w:sz w:val="22"/>
                <w:szCs w:val="22"/>
              </w:rPr>
              <w:t xml:space="preserve">, </w:t>
            </w:r>
            <m:oMath>
              <m:r>
                <w:rPr>
                  <w:rFonts w:ascii="Cambria Math" w:hAnsi="Cambria Math" w:cs="Times New Roman"/>
                  <w:sz w:val="22"/>
                  <w:szCs w:val="22"/>
                </w:rPr>
                <m:t>D</m:t>
              </m:r>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b/>
                <w:bCs/>
                <w:sz w:val="22"/>
                <w:szCs w:val="22"/>
              </w:rPr>
              <w:t>)</w:t>
            </w:r>
          </w:p>
        </w:tc>
        <w:tc>
          <w:tcPr>
            <w:cnfStyle w:val="000001000000" w:firstRow="0" w:lastRow="0" w:firstColumn="0" w:lastColumn="0" w:oddVBand="0" w:evenVBand="1" w:oddHBand="0" w:evenHBand="0" w:firstRowFirstColumn="0" w:firstRowLastColumn="0" w:lastRowFirstColumn="0" w:lastRowLastColumn="0"/>
            <w:tcW w:w="0" w:type="auto"/>
          </w:tcPr>
          <w:p w14:paraId="05DCA228"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17.85</w:t>
            </w:r>
          </w:p>
        </w:tc>
        <w:tc>
          <w:tcPr>
            <w:cnfStyle w:val="000010000000" w:firstRow="0" w:lastRow="0" w:firstColumn="0" w:lastColumn="0" w:oddVBand="1" w:evenVBand="0" w:oddHBand="0" w:evenHBand="0" w:firstRowFirstColumn="0" w:firstRowLastColumn="0" w:lastRowFirstColumn="0" w:lastRowLastColumn="0"/>
            <w:tcW w:w="0" w:type="auto"/>
          </w:tcPr>
          <w:p w14:paraId="05DCA229"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30.07</w:t>
            </w:r>
          </w:p>
        </w:tc>
        <w:tc>
          <w:tcPr>
            <w:cnfStyle w:val="000001000000" w:firstRow="0" w:lastRow="0" w:firstColumn="0" w:lastColumn="0" w:oddVBand="0" w:evenVBand="1" w:oddHBand="0" w:evenHBand="0" w:firstRowFirstColumn="0" w:firstRowLastColumn="0" w:lastRowFirstColumn="0" w:lastRowLastColumn="0"/>
            <w:tcW w:w="0" w:type="auto"/>
          </w:tcPr>
          <w:p w14:paraId="05DCA22A"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44.68</w:t>
            </w:r>
          </w:p>
        </w:tc>
        <w:tc>
          <w:tcPr>
            <w:cnfStyle w:val="000010000000" w:firstRow="0" w:lastRow="0" w:firstColumn="0" w:lastColumn="0" w:oddVBand="1" w:evenVBand="0" w:oddHBand="0" w:evenHBand="0" w:firstRowFirstColumn="0" w:firstRowLastColumn="0" w:lastRowFirstColumn="0" w:lastRowLastColumn="0"/>
            <w:tcW w:w="0" w:type="auto"/>
          </w:tcPr>
          <w:p w14:paraId="05DCA22B"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30.87</w:t>
            </w:r>
          </w:p>
        </w:tc>
        <w:tc>
          <w:tcPr>
            <w:cnfStyle w:val="000001000000" w:firstRow="0" w:lastRow="0" w:firstColumn="0" w:lastColumn="0" w:oddVBand="0" w:evenVBand="1" w:oddHBand="0" w:evenHBand="0" w:firstRowFirstColumn="0" w:firstRowLastColumn="0" w:lastRowFirstColumn="0" w:lastRowLastColumn="0"/>
            <w:tcW w:w="0" w:type="auto"/>
          </w:tcPr>
          <w:p w14:paraId="05DCA22C"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−41.6%</w:t>
            </w:r>
          </w:p>
        </w:tc>
      </w:tr>
      <w:tr w:rsidR="00427A24" w:rsidRPr="001A556C" w14:paraId="05DCA234" w14:textId="77777777" w:rsidTr="0036445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DCA22E"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b/>
                <w:bCs/>
                <w:sz w:val="22"/>
                <w:szCs w:val="22"/>
              </w:rPr>
              <w:t>CDI controller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r>
                <m:rPr>
                  <m:sty m:val="p"/>
                </m:rPr>
                <w:rPr>
                  <w:rFonts w:ascii="Cambria Math" w:hAnsi="Cambria Math" w:cs="Times New Roman"/>
                  <w:sz w:val="22"/>
                  <w:szCs w:val="22"/>
                </w:rPr>
                <m:t>=</m:t>
              </m:r>
              <m:r>
                <w:rPr>
                  <w:rFonts w:ascii="Cambria Math" w:hAnsi="Cambria Math" w:cs="Times New Roman"/>
                  <w:sz w:val="22"/>
                  <w:szCs w:val="22"/>
                </w:rPr>
                <m:t>0.90</m:t>
              </m:r>
            </m:oMath>
            <w:r w:rsidRPr="001A556C">
              <w:rPr>
                <w:rFonts w:ascii="Times New Roman" w:hAnsi="Times New Roman" w:cs="Times New Roman"/>
                <w:b/>
                <w:bCs/>
                <w:sz w:val="22"/>
                <w:szCs w:val="22"/>
              </w:rPr>
              <w:t xml:space="preserve">, </w:t>
            </w:r>
            <m:oMath>
              <m:r>
                <w:rPr>
                  <w:rFonts w:ascii="Cambria Math" w:hAnsi="Cambria Math" w:cs="Times New Roman"/>
                  <w:sz w:val="22"/>
                  <w:szCs w:val="22"/>
                </w:rPr>
                <m:t>D</m:t>
              </m:r>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b/>
                <w:bCs/>
                <w:sz w:val="22"/>
                <w:szCs w:val="22"/>
              </w:rPr>
              <w:t>)</w:t>
            </w:r>
          </w:p>
        </w:tc>
        <w:tc>
          <w:tcPr>
            <w:cnfStyle w:val="000001000000" w:firstRow="0" w:lastRow="0" w:firstColumn="0" w:lastColumn="0" w:oddVBand="0" w:evenVBand="1" w:oddHBand="0" w:evenHBand="0" w:firstRowFirstColumn="0" w:firstRowLastColumn="0" w:lastRowFirstColumn="0" w:lastRowLastColumn="0"/>
            <w:tcW w:w="0" w:type="auto"/>
          </w:tcPr>
          <w:p w14:paraId="05DCA22F"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b/>
                <w:bCs/>
                <w:sz w:val="22"/>
                <w:szCs w:val="22"/>
              </w:rPr>
              <w:t>15.07</w:t>
            </w:r>
          </w:p>
        </w:tc>
        <w:tc>
          <w:tcPr>
            <w:cnfStyle w:val="000010000000" w:firstRow="0" w:lastRow="0" w:firstColumn="0" w:lastColumn="0" w:oddVBand="1" w:evenVBand="0" w:oddHBand="0" w:evenHBand="0" w:firstRowFirstColumn="0" w:firstRowLastColumn="0" w:lastRowFirstColumn="0" w:lastRowLastColumn="0"/>
            <w:tcW w:w="0" w:type="auto"/>
          </w:tcPr>
          <w:p w14:paraId="05DCA230"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b/>
                <w:bCs/>
                <w:sz w:val="22"/>
                <w:szCs w:val="22"/>
              </w:rPr>
              <w:t>30.07</w:t>
            </w:r>
          </w:p>
        </w:tc>
        <w:tc>
          <w:tcPr>
            <w:cnfStyle w:val="000001000000" w:firstRow="0" w:lastRow="0" w:firstColumn="0" w:lastColumn="0" w:oddVBand="0" w:evenVBand="1" w:oddHBand="0" w:evenHBand="0" w:firstRowFirstColumn="0" w:firstRowLastColumn="0" w:lastRowFirstColumn="0" w:lastRowLastColumn="0"/>
            <w:tcW w:w="0" w:type="auto"/>
          </w:tcPr>
          <w:p w14:paraId="05DCA231"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b/>
                <w:bCs/>
                <w:sz w:val="22"/>
                <w:szCs w:val="22"/>
              </w:rPr>
              <w:t>43.24</w:t>
            </w:r>
          </w:p>
        </w:tc>
        <w:tc>
          <w:tcPr>
            <w:cnfStyle w:val="000010000000" w:firstRow="0" w:lastRow="0" w:firstColumn="0" w:lastColumn="0" w:oddVBand="1" w:evenVBand="0" w:oddHBand="0" w:evenHBand="0" w:firstRowFirstColumn="0" w:firstRowLastColumn="0" w:lastRowFirstColumn="0" w:lastRowLastColumn="0"/>
            <w:tcW w:w="0" w:type="auto"/>
          </w:tcPr>
          <w:p w14:paraId="05DCA232"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b/>
                <w:bCs/>
                <w:sz w:val="22"/>
                <w:szCs w:val="22"/>
              </w:rPr>
              <w:t>29.46</w:t>
            </w:r>
          </w:p>
        </w:tc>
        <w:tc>
          <w:tcPr>
            <w:cnfStyle w:val="000001000000" w:firstRow="0" w:lastRow="0" w:firstColumn="0" w:lastColumn="0" w:oddVBand="0" w:evenVBand="1" w:oddHBand="0" w:evenHBand="0" w:firstRowFirstColumn="0" w:firstRowLastColumn="0" w:lastRowFirstColumn="0" w:lastRowLastColumn="0"/>
            <w:tcW w:w="0" w:type="auto"/>
          </w:tcPr>
          <w:p w14:paraId="05DCA233"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b/>
                <w:bCs/>
                <w:sz w:val="22"/>
                <w:szCs w:val="22"/>
              </w:rPr>
              <w:t>−44.3%</w:t>
            </w:r>
          </w:p>
        </w:tc>
      </w:tr>
      <w:tr w:rsidR="00427A24" w:rsidRPr="001A556C" w14:paraId="05DCA23B" w14:textId="77777777" w:rsidTr="00364457">
        <w:tc>
          <w:tcPr>
            <w:cnfStyle w:val="000010000000" w:firstRow="0" w:lastRow="0" w:firstColumn="0" w:lastColumn="0" w:oddVBand="1" w:evenVBand="0" w:oddHBand="0" w:evenHBand="0" w:firstRowFirstColumn="0" w:firstRowLastColumn="0" w:lastRowFirstColumn="0" w:lastRowLastColumn="0"/>
            <w:tcW w:w="0" w:type="auto"/>
          </w:tcPr>
          <w:p w14:paraId="05DCA235"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Oracle (clairvoyant)</w:t>
            </w:r>
          </w:p>
        </w:tc>
        <w:tc>
          <w:tcPr>
            <w:cnfStyle w:val="000001000000" w:firstRow="0" w:lastRow="0" w:firstColumn="0" w:lastColumn="0" w:oddVBand="0" w:evenVBand="1" w:oddHBand="0" w:evenHBand="0" w:firstRowFirstColumn="0" w:firstRowLastColumn="0" w:lastRowFirstColumn="0" w:lastRowLastColumn="0"/>
            <w:tcW w:w="0" w:type="auto"/>
          </w:tcPr>
          <w:p w14:paraId="05DCA236"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11.34</w:t>
            </w:r>
          </w:p>
        </w:tc>
        <w:tc>
          <w:tcPr>
            <w:cnfStyle w:val="000010000000" w:firstRow="0" w:lastRow="0" w:firstColumn="0" w:lastColumn="0" w:oddVBand="1" w:evenVBand="0" w:oddHBand="0" w:evenHBand="0" w:firstRowFirstColumn="0" w:firstRowLastColumn="0" w:lastRowFirstColumn="0" w:lastRowLastColumn="0"/>
            <w:tcW w:w="0" w:type="auto"/>
          </w:tcPr>
          <w:p w14:paraId="05DCA237"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22.28</w:t>
            </w:r>
          </w:p>
        </w:tc>
        <w:tc>
          <w:tcPr>
            <w:cnfStyle w:val="000001000000" w:firstRow="0" w:lastRow="0" w:firstColumn="0" w:lastColumn="0" w:oddVBand="0" w:evenVBand="1" w:oddHBand="0" w:evenHBand="0" w:firstRowFirstColumn="0" w:firstRowLastColumn="0" w:lastRowFirstColumn="0" w:lastRowLastColumn="0"/>
            <w:tcW w:w="0" w:type="auto"/>
          </w:tcPr>
          <w:p w14:paraId="05DCA238"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36.17</w:t>
            </w:r>
          </w:p>
        </w:tc>
        <w:tc>
          <w:tcPr>
            <w:cnfStyle w:val="000010000000" w:firstRow="0" w:lastRow="0" w:firstColumn="0" w:lastColumn="0" w:oddVBand="1" w:evenVBand="0" w:oddHBand="0" w:evenHBand="0" w:firstRowFirstColumn="0" w:firstRowLastColumn="0" w:lastRowFirstColumn="0" w:lastRowLastColumn="0"/>
            <w:tcW w:w="0" w:type="auto"/>
          </w:tcPr>
          <w:p w14:paraId="05DCA239"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23.26</w:t>
            </w:r>
          </w:p>
        </w:tc>
        <w:tc>
          <w:tcPr>
            <w:cnfStyle w:val="000001000000" w:firstRow="0" w:lastRow="0" w:firstColumn="0" w:lastColumn="0" w:oddVBand="0" w:evenVBand="1" w:oddHBand="0" w:evenHBand="0" w:firstRowFirstColumn="0" w:firstRowLastColumn="0" w:lastRowFirstColumn="0" w:lastRowLastColumn="0"/>
            <w:tcW w:w="0" w:type="auto"/>
          </w:tcPr>
          <w:p w14:paraId="05DCA23A" w14:textId="77777777" w:rsidR="00427A24" w:rsidRPr="001A556C" w:rsidRDefault="00000000">
            <w:pPr>
              <w:pStyle w:val="Compact"/>
              <w:rPr>
                <w:rFonts w:ascii="Times New Roman" w:hAnsi="Times New Roman" w:cs="Times New Roman"/>
                <w:sz w:val="22"/>
                <w:szCs w:val="22"/>
              </w:rPr>
            </w:pPr>
            <w:r w:rsidRPr="001A556C">
              <w:rPr>
                <w:rFonts w:ascii="Times New Roman" w:hAnsi="Times New Roman" w:cs="Times New Roman"/>
                <w:sz w:val="22"/>
                <w:szCs w:val="22"/>
              </w:rPr>
              <w:t>−56.0%</w:t>
            </w:r>
          </w:p>
        </w:tc>
      </w:tr>
    </w:tbl>
    <w:p w14:paraId="05DCA23C" w14:textId="77777777"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The tuned CDI controller is the best implementable policy, reducing cost by 44.3% relative to no retraining and by 17.3% relative to the best periodic schedule, and closing 79.4% of the gap between no retraining and the clairvoyant oracle. The improvement of the tuned controller over the same index at an arbitrary threshold (</w:t>
      </w:r>
      <m:oMath>
        <m:r>
          <w:rPr>
            <w:rFonts w:ascii="Cambria Math" w:hAnsi="Cambria Math" w:cs="Times New Roman"/>
            <w:sz w:val="22"/>
            <w:szCs w:val="22"/>
          </w:rPr>
          <m:t>τ</m:t>
        </m:r>
        <m:r>
          <m:rPr>
            <m:sty m:val="p"/>
          </m:rPr>
          <w:rPr>
            <w:rFonts w:ascii="Cambria Math" w:hAnsi="Cambria Math" w:cs="Times New Roman"/>
            <w:sz w:val="22"/>
            <w:szCs w:val="22"/>
          </w:rPr>
          <m:t>=</m:t>
        </m:r>
        <m:r>
          <w:rPr>
            <w:rFonts w:ascii="Cambria Math" w:hAnsi="Cambria Math" w:cs="Times New Roman"/>
            <w:sz w:val="22"/>
            <w:szCs w:val="22"/>
          </w:rPr>
          <m:t>0.5</m:t>
        </m:r>
      </m:oMath>
      <w:r w:rsidRPr="001A556C">
        <w:rPr>
          <w:rFonts w:ascii="Times New Roman" w:hAnsi="Times New Roman" w:cs="Times New Roman"/>
          <w:sz w:val="22"/>
          <w:szCs w:val="22"/>
        </w:rPr>
        <w:t>) is 16.3%, which underlines that the control limit is a decision variable to be optimised, not a convention.</w:t>
      </w:r>
    </w:p>
    <w:p w14:paraId="05DCA23D" w14:textId="113B5DC9"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lastRenderedPageBreak/>
        <w:t xml:space="preserve">Figure </w:t>
      </w:r>
      <w:r w:rsidR="00B7380B">
        <w:rPr>
          <w:rFonts w:ascii="Times New Roman" w:hAnsi="Times New Roman" w:cs="Times New Roman"/>
          <w:sz w:val="22"/>
          <w:szCs w:val="22"/>
        </w:rPr>
        <w:t>7</w:t>
      </w:r>
      <w:r w:rsidRPr="001A556C">
        <w:rPr>
          <w:rFonts w:ascii="Times New Roman" w:hAnsi="Times New Roman" w:cs="Times New Roman"/>
          <w:sz w:val="22"/>
          <w:szCs w:val="22"/>
        </w:rPr>
        <w:t xml:space="preserve"> shows the cost response surface over the control limit </w:t>
      </w:r>
      <m:oMath>
        <m:r>
          <w:rPr>
            <w:rFonts w:ascii="Cambria Math" w:hAnsi="Cambria Math" w:cs="Times New Roman"/>
            <w:sz w:val="22"/>
            <w:szCs w:val="22"/>
          </w:rPr>
          <m:t>τ</m:t>
        </m:r>
      </m:oMath>
      <w:r w:rsidRPr="001A556C">
        <w:rPr>
          <w:rFonts w:ascii="Times New Roman" w:hAnsi="Times New Roman" w:cs="Times New Roman"/>
          <w:sz w:val="22"/>
          <w:szCs w:val="22"/>
        </w:rPr>
        <w:t xml:space="preserve"> and the retraining cost </w:t>
      </w:r>
      <m:oMath>
        <m:r>
          <w:rPr>
            <w:rFonts w:ascii="Cambria Math" w:hAnsi="Cambria Math" w:cs="Times New Roman"/>
            <w:sz w:val="22"/>
            <w:szCs w:val="22"/>
          </w:rPr>
          <m:t>K</m:t>
        </m:r>
      </m:oMath>
      <w:r w:rsidRPr="001A556C">
        <w:rPr>
          <w:rFonts w:ascii="Times New Roman" w:hAnsi="Times New Roman" w:cs="Times New Roman"/>
          <w:sz w:val="22"/>
          <w:szCs w:val="22"/>
        </w:rPr>
        <w:t xml:space="preserve">. The surface is well-behaved and admits an interior minimum at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r>
          <m:rPr>
            <m:sty m:val="p"/>
          </m:rPr>
          <w:rPr>
            <w:rFonts w:ascii="Cambria Math" w:hAnsi="Cambria Math" w:cs="Times New Roman"/>
            <w:sz w:val="22"/>
            <w:szCs w:val="22"/>
          </w:rPr>
          <m:t>=</m:t>
        </m:r>
        <m:r>
          <w:rPr>
            <w:rFonts w:ascii="Cambria Math" w:hAnsi="Cambria Math" w:cs="Times New Roman"/>
            <w:sz w:val="22"/>
            <w:szCs w:val="22"/>
          </w:rPr>
          <m:t>0.90</m:t>
        </m:r>
      </m:oMath>
      <w:r w:rsidRPr="001A556C">
        <w:rPr>
          <w:rFonts w:ascii="Times New Roman" w:hAnsi="Times New Roman" w:cs="Times New Roman"/>
          <w:sz w:val="22"/>
          <w:szCs w:val="22"/>
        </w:rPr>
        <w:t xml:space="preserve"> across the tested range of </w:t>
      </w:r>
      <m:oMath>
        <m:r>
          <w:rPr>
            <w:rFonts w:ascii="Cambria Math" w:hAnsi="Cambria Math" w:cs="Times New Roman"/>
            <w:sz w:val="22"/>
            <w:szCs w:val="22"/>
          </w:rPr>
          <m:t>K</m:t>
        </m:r>
      </m:oMath>
      <w:r w:rsidRPr="001A556C">
        <w:rPr>
          <w:rFonts w:ascii="Times New Roman" w:hAnsi="Times New Roman" w:cs="Times New Roman"/>
          <w:sz w:val="22"/>
          <w:szCs w:val="22"/>
        </w:rPr>
        <w:t xml:space="preserve">, with cost rising steeply for </w:t>
      </w:r>
      <m:oMath>
        <m:r>
          <w:rPr>
            <w:rFonts w:ascii="Cambria Math" w:hAnsi="Cambria Math" w:cs="Times New Roman"/>
            <w:sz w:val="22"/>
            <w:szCs w:val="22"/>
          </w:rPr>
          <m:t>τ</m:t>
        </m:r>
        <m:r>
          <m:rPr>
            <m:sty m:val="p"/>
          </m:rPr>
          <w:rPr>
            <w:rFonts w:ascii="Cambria Math" w:hAnsi="Cambria Math" w:cs="Times New Roman"/>
            <w:sz w:val="22"/>
            <w:szCs w:val="22"/>
          </w:rPr>
          <m:t>&gt;</m:t>
        </m:r>
        <m:r>
          <w:rPr>
            <w:rFonts w:ascii="Cambria Math" w:hAnsi="Cambria Math" w:cs="Times New Roman"/>
            <w:sz w:val="22"/>
            <w:szCs w:val="22"/>
          </w:rPr>
          <m:t>0.9</m:t>
        </m:r>
      </m:oMath>
      <w:r w:rsidRPr="001A556C">
        <w:rPr>
          <w:rFonts w:ascii="Times New Roman" w:hAnsi="Times New Roman" w:cs="Times New Roman"/>
          <w:sz w:val="22"/>
          <w:szCs w:val="22"/>
        </w:rPr>
        <w:t xml:space="preserve"> (where the controller stops retraining altogether) and gradually for small </w:t>
      </w:r>
      <m:oMath>
        <m:r>
          <w:rPr>
            <w:rFonts w:ascii="Cambria Math" w:hAnsi="Cambria Math" w:cs="Times New Roman"/>
            <w:sz w:val="22"/>
            <w:szCs w:val="22"/>
          </w:rPr>
          <m:t>τ</m:t>
        </m:r>
      </m:oMath>
      <w:r w:rsidRPr="001A556C">
        <w:rPr>
          <w:rFonts w:ascii="Times New Roman" w:hAnsi="Times New Roman" w:cs="Times New Roman"/>
          <w:sz w:val="22"/>
          <w:szCs w:val="22"/>
        </w:rPr>
        <w:t xml:space="preserve"> (where it over-retrains). We note that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oMath>
      <w:r w:rsidRPr="001A556C">
        <w:rPr>
          <w:rFonts w:ascii="Times New Roman" w:hAnsi="Times New Roman" w:cs="Times New Roman"/>
          <w:sz w:val="22"/>
          <w:szCs w:val="22"/>
        </w:rPr>
        <w:t xml:space="preserve"> proved insensitive to </w:t>
      </w:r>
      <m:oMath>
        <m:r>
          <w:rPr>
            <w:rFonts w:ascii="Cambria Math" w:hAnsi="Cambria Math" w:cs="Times New Roman"/>
            <w:sz w:val="22"/>
            <w:szCs w:val="22"/>
          </w:rPr>
          <m:t>K</m:t>
        </m:r>
      </m:oMath>
      <w:r w:rsidRPr="001A556C">
        <w:rPr>
          <w:rFonts w:ascii="Times New Roman" w:hAnsi="Times New Roman" w:cs="Times New Roman"/>
          <w:sz w:val="22"/>
          <w:szCs w:val="22"/>
        </w:rPr>
        <w:t xml:space="preserve"> over </w:t>
      </w:r>
      <m:oMath>
        <m:r>
          <w:rPr>
            <w:rFonts w:ascii="Cambria Math" w:hAnsi="Cambria Math" w:cs="Times New Roman"/>
            <w:sz w:val="22"/>
            <w:szCs w:val="22"/>
          </w:rPr>
          <m:t>K</m:t>
        </m:r>
        <m:r>
          <m:rPr>
            <m:sty m:val="p"/>
          </m:rPr>
          <w:rPr>
            <w:rFonts w:ascii="Cambria Math" w:hAnsi="Cambria Math" w:cs="Times New Roman"/>
            <w:sz w:val="22"/>
            <w:szCs w:val="22"/>
          </w:rPr>
          <m:t>∈</m:t>
        </m:r>
        <m:d>
          <m:dPr>
            <m:begChr m:val="["/>
            <m:endChr m:val="]"/>
            <m:ctrlPr>
              <w:rPr>
                <w:rFonts w:ascii="Cambria Math" w:hAnsi="Cambria Math" w:cs="Times New Roman"/>
                <w:sz w:val="22"/>
                <w:szCs w:val="22"/>
              </w:rPr>
            </m:ctrlPr>
          </m:dPr>
          <m:e>
            <m:r>
              <w:rPr>
                <w:rFonts w:ascii="Cambria Math" w:hAnsi="Cambria Math" w:cs="Times New Roman"/>
                <w:sz w:val="22"/>
                <w:szCs w:val="22"/>
              </w:rPr>
              <m:t>0.5</m:t>
            </m:r>
            <m:r>
              <m:rPr>
                <m:sty m:val="p"/>
              </m:rPr>
              <w:rPr>
                <w:rFonts w:ascii="Cambria Math" w:hAnsi="Cambria Math" w:cs="Times New Roman"/>
                <w:sz w:val="22"/>
                <w:szCs w:val="22"/>
              </w:rPr>
              <m:t>,</m:t>
            </m:r>
            <m:r>
              <w:rPr>
                <w:rFonts w:ascii="Cambria Math" w:hAnsi="Cambria Math" w:cs="Times New Roman"/>
                <w:sz w:val="22"/>
                <w:szCs w:val="22"/>
              </w:rPr>
              <m:t>8</m:t>
            </m:r>
          </m:e>
        </m:d>
      </m:oMath>
      <w:r w:rsidRPr="001A556C">
        <w:rPr>
          <w:rFonts w:ascii="Times New Roman" w:hAnsi="Times New Roman" w:cs="Times New Roman"/>
          <w:sz w:val="22"/>
          <w:szCs w:val="22"/>
        </w:rPr>
        <w:t xml:space="preserve"> in these experiments the comparative static predicted by the inventory analogy is present in the </w:t>
      </w:r>
      <w:r w:rsidRPr="001A556C">
        <w:rPr>
          <w:rFonts w:ascii="Times New Roman" w:hAnsi="Times New Roman" w:cs="Times New Roman"/>
          <w:i/>
          <w:iCs/>
          <w:sz w:val="22"/>
          <w:szCs w:val="22"/>
        </w:rPr>
        <w:t>level</w:t>
      </w:r>
      <w:r w:rsidRPr="001A556C">
        <w:rPr>
          <w:rFonts w:ascii="Times New Roman" w:hAnsi="Times New Roman" w:cs="Times New Roman"/>
          <w:sz w:val="22"/>
          <w:szCs w:val="22"/>
        </w:rPr>
        <w:t xml:space="preserve"> of the cost curves but not detectably in the location of the minimum, which is a limitation of the </w:t>
      </w:r>
      <w:r w:rsidR="00364457" w:rsidRPr="001A556C">
        <w:rPr>
          <w:rFonts w:ascii="Times New Roman" w:hAnsi="Times New Roman" w:cs="Times New Roman"/>
          <w:sz w:val="22"/>
          <w:szCs w:val="22"/>
        </w:rPr>
        <w:t>course</w:t>
      </w:r>
      <w:r w:rsidRPr="001A556C">
        <w:rPr>
          <w:rFonts w:ascii="Times New Roman" w:hAnsi="Times New Roman" w:cs="Times New Roman"/>
          <w:sz w:val="22"/>
          <w:szCs w:val="22"/>
        </w:rPr>
        <w:t xml:space="preserve"> nine-epoch review grid rather than evidence against the structural result.</w:t>
      </w:r>
    </w:p>
    <w:p w14:paraId="05DCA23E" w14:textId="77777777" w:rsidR="00427A24" w:rsidRPr="001A556C" w:rsidRDefault="0000000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drawing>
          <wp:inline distT="0" distB="0" distL="0" distR="0" wp14:anchorId="05DCA2A5" wp14:editId="5FB59159">
            <wp:extent cx="5543550" cy="2482850"/>
            <wp:effectExtent l="0" t="0" r="0" b="0"/>
            <wp:docPr id="78" name="Picture" descr="Figure 5. (a) Expected total cost as a function of the control limit \tau and retraining cost K for the CDI controller. (b) Cost profiles in \tau for each K; markers indicate minima."/>
            <wp:cNvGraphicFramePr/>
            <a:graphic xmlns:a="http://schemas.openxmlformats.org/drawingml/2006/main">
              <a:graphicData uri="http://schemas.openxmlformats.org/drawingml/2006/picture">
                <pic:pic xmlns:pic="http://schemas.openxmlformats.org/drawingml/2006/picture">
                  <pic:nvPicPr>
                    <pic:cNvPr id="79" name="Picture" descr="figs/fig5_cost_surface.png"/>
                    <pic:cNvPicPr>
                      <a:picLocks noChangeAspect="1" noChangeArrowheads="1"/>
                    </pic:cNvPicPr>
                  </pic:nvPicPr>
                  <pic:blipFill>
                    <a:blip r:embed="rId13"/>
                    <a:stretch>
                      <a:fillRect/>
                    </a:stretch>
                  </pic:blipFill>
                  <pic:spPr bwMode="auto">
                    <a:xfrm>
                      <a:off x="0" y="0"/>
                      <a:ext cx="5545088" cy="2483539"/>
                    </a:xfrm>
                    <a:prstGeom prst="rect">
                      <a:avLst/>
                    </a:prstGeom>
                    <a:noFill/>
                    <a:ln w="9525">
                      <a:noFill/>
                      <a:headEnd/>
                      <a:tailEnd/>
                    </a:ln>
                  </pic:spPr>
                </pic:pic>
              </a:graphicData>
            </a:graphic>
          </wp:inline>
        </w:drawing>
      </w:r>
    </w:p>
    <w:p w14:paraId="05DCA23F" w14:textId="1397E361" w:rsidR="00427A24" w:rsidRPr="001A556C" w:rsidRDefault="00000000">
      <w:pPr>
        <w:pStyle w:val="ImageCaption"/>
        <w:rPr>
          <w:rFonts w:ascii="Times New Roman" w:hAnsi="Times New Roman" w:cs="Times New Roman"/>
          <w:sz w:val="22"/>
          <w:szCs w:val="22"/>
        </w:rPr>
      </w:pPr>
      <w:r w:rsidRPr="001A556C">
        <w:rPr>
          <w:rFonts w:ascii="Times New Roman" w:hAnsi="Times New Roman" w:cs="Times New Roman"/>
          <w:b/>
          <w:bCs/>
          <w:sz w:val="22"/>
          <w:szCs w:val="22"/>
        </w:rPr>
        <w:t xml:space="preserve">Figure </w:t>
      </w:r>
      <w:r w:rsidR="00B7380B">
        <w:rPr>
          <w:rFonts w:ascii="Times New Roman" w:hAnsi="Times New Roman" w:cs="Times New Roman"/>
          <w:b/>
          <w:bCs/>
          <w:sz w:val="22"/>
          <w:szCs w:val="22"/>
        </w:rPr>
        <w:t>7</w:t>
      </w:r>
      <w:r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(a) Expected total cost as a function of the control limit </w:t>
      </w:r>
      <m:oMath>
        <m:r>
          <w:rPr>
            <w:rFonts w:ascii="Cambria Math" w:hAnsi="Cambria Math" w:cs="Times New Roman"/>
            <w:sz w:val="22"/>
            <w:szCs w:val="22"/>
          </w:rPr>
          <m:t>τ</m:t>
        </m:r>
      </m:oMath>
      <w:r w:rsidRPr="001A556C">
        <w:rPr>
          <w:rFonts w:ascii="Times New Roman" w:hAnsi="Times New Roman" w:cs="Times New Roman"/>
          <w:sz w:val="22"/>
          <w:szCs w:val="22"/>
        </w:rPr>
        <w:t xml:space="preserve"> and retraining cost </w:t>
      </w:r>
      <m:oMath>
        <m:r>
          <w:rPr>
            <w:rFonts w:ascii="Cambria Math" w:hAnsi="Cambria Math" w:cs="Times New Roman"/>
            <w:sz w:val="22"/>
            <w:szCs w:val="22"/>
          </w:rPr>
          <m:t>K</m:t>
        </m:r>
      </m:oMath>
      <w:r w:rsidRPr="001A556C">
        <w:rPr>
          <w:rFonts w:ascii="Times New Roman" w:hAnsi="Times New Roman" w:cs="Times New Roman"/>
          <w:sz w:val="22"/>
          <w:szCs w:val="22"/>
        </w:rPr>
        <w:t xml:space="preserve"> for the CDI controller. (b) Cost profiles in </w:t>
      </w:r>
      <m:oMath>
        <m:r>
          <w:rPr>
            <w:rFonts w:ascii="Cambria Math" w:hAnsi="Cambria Math" w:cs="Times New Roman"/>
            <w:sz w:val="22"/>
            <w:szCs w:val="22"/>
          </w:rPr>
          <m:t>τ</m:t>
        </m:r>
      </m:oMath>
      <w:r w:rsidRPr="001A556C">
        <w:rPr>
          <w:rFonts w:ascii="Times New Roman" w:hAnsi="Times New Roman" w:cs="Times New Roman"/>
          <w:sz w:val="22"/>
          <w:szCs w:val="22"/>
        </w:rPr>
        <w:t xml:space="preserve"> for each </w:t>
      </w:r>
      <m:oMath>
        <m:r>
          <w:rPr>
            <w:rFonts w:ascii="Cambria Math" w:hAnsi="Cambria Math" w:cs="Times New Roman"/>
            <w:sz w:val="22"/>
            <w:szCs w:val="22"/>
          </w:rPr>
          <m:t>K</m:t>
        </m:r>
      </m:oMath>
      <w:r w:rsidRPr="001A556C">
        <w:rPr>
          <w:rFonts w:ascii="Times New Roman" w:hAnsi="Times New Roman" w:cs="Times New Roman"/>
          <w:sz w:val="22"/>
          <w:szCs w:val="22"/>
        </w:rPr>
        <w:t>; markers indicate minima.</w:t>
      </w:r>
    </w:p>
    <w:p w14:paraId="05DCA240" w14:textId="77777777" w:rsidR="00427A24" w:rsidRPr="001A556C" w:rsidRDefault="00000000">
      <w:pPr>
        <w:pStyle w:val="BodyText"/>
        <w:rPr>
          <w:rFonts w:ascii="Times New Roman" w:hAnsi="Times New Roman" w:cs="Times New Roman"/>
          <w:sz w:val="22"/>
          <w:szCs w:val="22"/>
        </w:rPr>
      </w:pPr>
      <w:r w:rsidRPr="001A556C">
        <w:rPr>
          <w:rFonts w:ascii="Times New Roman" w:hAnsi="Times New Roman" w:cs="Times New Roman"/>
          <w:sz w:val="22"/>
          <w:szCs w:val="22"/>
        </w:rPr>
        <w:t>Three findings within Table 4 matter more than the headline number.</w:t>
      </w:r>
    </w:p>
    <w:p w14:paraId="05DCA241" w14:textId="37A32F09"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Retraining at every opportunity is nearly worthless</w:t>
      </w:r>
      <w:r w:rsidR="00364457"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Refitting at all nine epochs reduces cost by only 7.6% and is worse than a 30-batch periodic schedule, because setup costs accumulate while marginal benefit does not. The naive intuition that more frequent retraining is safer is wrong under any non-zero </w:t>
      </w:r>
      <m:oMath>
        <m:r>
          <w:rPr>
            <w:rFonts w:ascii="Cambria Math" w:hAnsi="Cambria Math" w:cs="Times New Roman"/>
            <w:sz w:val="22"/>
            <w:szCs w:val="22"/>
          </w:rPr>
          <m:t>K</m:t>
        </m:r>
      </m:oMath>
      <w:r w:rsidRPr="001A556C">
        <w:rPr>
          <w:rFonts w:ascii="Times New Roman" w:hAnsi="Times New Roman" w:cs="Times New Roman"/>
          <w:sz w:val="22"/>
          <w:szCs w:val="22"/>
        </w:rPr>
        <w:t>.</w:t>
      </w:r>
    </w:p>
    <w:p w14:paraId="05DCA242" w14:textId="44FAC5FF"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Retraining is actively harmful under adversarial drift</w:t>
      </w:r>
      <w:r w:rsidR="00364457"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For the Autoencoder in regime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5</m:t>
            </m:r>
          </m:sub>
        </m:sSub>
      </m:oMath>
      <w:r w:rsidRPr="001A556C">
        <w:rPr>
          <w:rFonts w:ascii="Times New Roman" w:hAnsi="Times New Roman" w:cs="Times New Roman"/>
          <w:sz w:val="22"/>
          <w:szCs w:val="22"/>
        </w:rPr>
        <w:t>, no retraining costs 91.5 while retraining at every epoch costs 115.5</w:t>
      </w:r>
      <w:r w:rsidR="00364457" w:rsidRPr="001A556C">
        <w:rPr>
          <w:rFonts w:ascii="Times New Roman" w:hAnsi="Times New Roman" w:cs="Times New Roman"/>
          <w:sz w:val="22"/>
          <w:szCs w:val="22"/>
        </w:rPr>
        <w:t xml:space="preserve"> </w:t>
      </w:r>
      <w:r w:rsidRPr="001A556C">
        <w:rPr>
          <w:rFonts w:ascii="Times New Roman" w:hAnsi="Times New Roman" w:cs="Times New Roman"/>
          <w:sz w:val="22"/>
          <w:szCs w:val="22"/>
        </w:rPr>
        <w:t xml:space="preserve">a 26% </w:t>
      </w:r>
      <w:r w:rsidRPr="001A556C">
        <w:rPr>
          <w:rFonts w:ascii="Times New Roman" w:hAnsi="Times New Roman" w:cs="Times New Roman"/>
          <w:i/>
          <w:iCs/>
          <w:sz w:val="22"/>
          <w:szCs w:val="22"/>
        </w:rPr>
        <w:t>increase</w:t>
      </w:r>
      <w:r w:rsidRPr="001A556C">
        <w:rPr>
          <w:rFonts w:ascii="Times New Roman" w:hAnsi="Times New Roman" w:cs="Times New Roman"/>
          <w:sz w:val="22"/>
          <w:szCs w:val="22"/>
        </w:rPr>
        <w:t xml:space="preserve">. The mechanism is straightforward and should worry practitioners: the retraining window contains mimicry-perturbed attack flows that lie close to the benign centroid, so refitting on recent data teaches the reconstruction model to treat evasive traffic as normal. Under an adaptive adversary, retraining on unfiltered recent traffic is a poisoning channel. Every trigger policy in Table 4 inherits this exposure to some degree, and the oracle’s advantage in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5</m:t>
            </m:r>
          </m:sub>
        </m:sSub>
      </m:oMath>
      <w:r w:rsidRPr="001A556C">
        <w:rPr>
          <w:rFonts w:ascii="Times New Roman" w:hAnsi="Times New Roman" w:cs="Times New Roman"/>
          <w:sz w:val="22"/>
          <w:szCs w:val="22"/>
        </w:rPr>
        <w:t xml:space="preserve"> (50.6 against 91.5 for no retraining) comes from retraining </w:t>
      </w:r>
      <w:r w:rsidRPr="001A556C">
        <w:rPr>
          <w:rFonts w:ascii="Times New Roman" w:hAnsi="Times New Roman" w:cs="Times New Roman"/>
          <w:i/>
          <w:iCs/>
          <w:sz w:val="22"/>
          <w:szCs w:val="22"/>
        </w:rPr>
        <w:t>once, early</w:t>
      </w:r>
      <w:r w:rsidRPr="001A556C">
        <w:rPr>
          <w:rFonts w:ascii="Times New Roman" w:hAnsi="Times New Roman" w:cs="Times New Roman"/>
          <w:sz w:val="22"/>
          <w:szCs w:val="22"/>
        </w:rPr>
        <w:t>, before the mimicry intensity has ramped.</w:t>
      </w:r>
    </w:p>
    <w:p w14:paraId="05DCA243" w14:textId="58FFAFE1"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lastRenderedPageBreak/>
        <w:t>Threshold policies fail under recurring drift, exactly as Theorem 1 predicts.</w:t>
      </w:r>
      <w:r w:rsidRPr="001A556C">
        <w:rPr>
          <w:rFonts w:ascii="Times New Roman" w:hAnsi="Times New Roman" w:cs="Times New Roman"/>
          <w:sz w:val="22"/>
          <w:szCs w:val="22"/>
        </w:rPr>
        <w:t xml:space="preserve"> In regime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4</m:t>
            </m:r>
          </m:sub>
        </m:sSub>
      </m:oMath>
      <w:r w:rsidRPr="001A556C">
        <w:rPr>
          <w:rFonts w:ascii="Times New Roman" w:hAnsi="Times New Roman" w:cs="Times New Roman"/>
          <w:sz w:val="22"/>
          <w:szCs w:val="22"/>
        </w:rPr>
        <w:t xml:space="preserve"> the PSI-, KS-, MAI- and CDI-triggered policies at </w:t>
      </w:r>
      <m:oMath>
        <m:r>
          <w:rPr>
            <w:rFonts w:ascii="Cambria Math" w:hAnsi="Cambria Math" w:cs="Times New Roman"/>
            <w:sz w:val="22"/>
            <w:szCs w:val="22"/>
          </w:rPr>
          <m:t>τ</m:t>
        </m:r>
        <m:r>
          <m:rPr>
            <m:sty m:val="p"/>
          </m:rPr>
          <w:rPr>
            <w:rFonts w:ascii="Cambria Math" w:hAnsi="Cambria Math" w:cs="Times New Roman"/>
            <w:sz w:val="22"/>
            <w:szCs w:val="22"/>
          </w:rPr>
          <m:t>=</m:t>
        </m:r>
        <m:r>
          <w:rPr>
            <w:rFonts w:ascii="Cambria Math" w:hAnsi="Cambria Math" w:cs="Times New Roman"/>
            <w:sz w:val="22"/>
            <w:szCs w:val="22"/>
          </w:rPr>
          <m:t>0.5</m:t>
        </m:r>
      </m:oMath>
      <w:r w:rsidRPr="001A556C">
        <w:rPr>
          <w:rFonts w:ascii="Times New Roman" w:hAnsi="Times New Roman" w:cs="Times New Roman"/>
          <w:sz w:val="22"/>
          <w:szCs w:val="22"/>
        </w:rPr>
        <w:t xml:space="preserve"> all incur a cost of 47.3 for XGBoost against 19.8 for the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w:r w:rsidRPr="001A556C">
        <w:rPr>
          <w:rFonts w:ascii="Times New Roman" w:hAnsi="Times New Roman" w:cs="Times New Roman"/>
          <w:sz w:val="22"/>
          <w:szCs w:val="22"/>
        </w:rPr>
        <w:t xml:space="preserve"> trigger and 18.9 for the oracle, because they retrain repeatedly as the environment oscillates, each refit fitting a regime that is about to be replaced by its predecessor. This is the violation of assumption (A2) identified in Section 6.2: when a high aging level can precede a </w:t>
      </w:r>
      <w:r w:rsidRPr="001A556C">
        <w:rPr>
          <w:rFonts w:ascii="Times New Roman" w:hAnsi="Times New Roman" w:cs="Times New Roman"/>
          <w:i/>
          <w:iCs/>
          <w:sz w:val="22"/>
          <w:szCs w:val="22"/>
        </w:rPr>
        <w:t>return</w:t>
      </w:r>
      <w:r w:rsidRPr="001A556C">
        <w:rPr>
          <w:rFonts w:ascii="Times New Roman" w:hAnsi="Times New Roman" w:cs="Times New Roman"/>
          <w:sz w:val="22"/>
          <w:szCs w:val="22"/>
        </w:rPr>
        <w:t xml:space="preserve"> to the training distribution, the stage cost is no longer monotone in the state and the control-limit structure loses its optimality guarantee. The dwell-time augmentation </w:t>
      </w:r>
      <m:oMath>
        <m:r>
          <w:rPr>
            <w:rFonts w:ascii="Cambria Math" w:hAnsi="Cambria Math" w:cs="Times New Roman"/>
            <w:sz w:val="22"/>
            <w:szCs w:val="22"/>
          </w:rPr>
          <m:t>D</m:t>
        </m:r>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sz w:val="22"/>
          <w:szCs w:val="22"/>
        </w:rPr>
        <w:t xml:space="preserve"> recovers most of the loss (CDI cost in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4</m:t>
            </m:r>
          </m:sub>
        </m:sSub>
      </m:oMath>
      <w:r w:rsidRPr="001A556C">
        <w:rPr>
          <w:rFonts w:ascii="Times New Roman" w:hAnsi="Times New Roman" w:cs="Times New Roman"/>
          <w:sz w:val="22"/>
          <w:szCs w:val="22"/>
        </w:rPr>
        <w:t xml:space="preserve"> falls from 47.3 to 19.8), which is why the tuned controller in Table 4 includes it. Detecting and exploiting recurrence explicitly through concept pooling or a recurring-concept memory [22] is the natural remedy and is outside our present scope.</w:t>
      </w:r>
    </w:p>
    <w:p w14:paraId="05DCA244" w14:textId="77777777"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Figure 8 illustrates the recovery dynamics: the CDI controller retrains at a small number of well-chosen epochs and restores performance close to reference level, whereas the periodic schedule spends setup cost on refits that arrive before drift or after the damage is done.</w:t>
      </w:r>
    </w:p>
    <w:p w14:paraId="05DCA245" w14:textId="77777777" w:rsidR="00427A24" w:rsidRPr="001A556C" w:rsidRDefault="0000000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drawing>
          <wp:inline distT="0" distB="0" distL="0" distR="0" wp14:anchorId="05DCA2A7" wp14:editId="46DBE1E8">
            <wp:extent cx="5949950" cy="2057400"/>
            <wp:effectExtent l="0" t="0" r="0" b="0"/>
            <wp:docPr id="81" name="Picture" descr="Figure 8. Performance recovery under three policies (XGBoost). Dotted vertical lines mark retraining events; the dashed line marks drift onset. The CDI controller acts sparingly and near the onset."/>
            <wp:cNvGraphicFramePr/>
            <a:graphic xmlns:a="http://schemas.openxmlformats.org/drawingml/2006/main">
              <a:graphicData uri="http://schemas.openxmlformats.org/drawingml/2006/picture">
                <pic:pic xmlns:pic="http://schemas.openxmlformats.org/drawingml/2006/picture">
                  <pic:nvPicPr>
                    <pic:cNvPr id="82" name="Picture" descr="figs/fig8_recovery.png"/>
                    <pic:cNvPicPr>
                      <a:picLocks noChangeAspect="1" noChangeArrowheads="1"/>
                    </pic:cNvPicPr>
                  </pic:nvPicPr>
                  <pic:blipFill>
                    <a:blip r:embed="rId14"/>
                    <a:stretch>
                      <a:fillRect/>
                    </a:stretch>
                  </pic:blipFill>
                  <pic:spPr bwMode="auto">
                    <a:xfrm>
                      <a:off x="0" y="0"/>
                      <a:ext cx="5951636" cy="2057983"/>
                    </a:xfrm>
                    <a:prstGeom prst="rect">
                      <a:avLst/>
                    </a:prstGeom>
                    <a:noFill/>
                    <a:ln w="9525">
                      <a:noFill/>
                      <a:headEnd/>
                      <a:tailEnd/>
                    </a:ln>
                  </pic:spPr>
                </pic:pic>
              </a:graphicData>
            </a:graphic>
          </wp:inline>
        </w:drawing>
      </w:r>
    </w:p>
    <w:p w14:paraId="05DCA246" w14:textId="56F95CA4" w:rsidR="00427A24" w:rsidRPr="001A556C" w:rsidRDefault="00000000" w:rsidP="00364457">
      <w:pPr>
        <w:pStyle w:val="ImageCaption"/>
        <w:jc w:val="center"/>
        <w:rPr>
          <w:rFonts w:ascii="Times New Roman" w:hAnsi="Times New Roman" w:cs="Times New Roman"/>
          <w:sz w:val="22"/>
          <w:szCs w:val="22"/>
        </w:rPr>
      </w:pPr>
      <w:r w:rsidRPr="001A556C">
        <w:rPr>
          <w:rFonts w:ascii="Times New Roman" w:hAnsi="Times New Roman" w:cs="Times New Roman"/>
          <w:b/>
          <w:bCs/>
          <w:sz w:val="22"/>
          <w:szCs w:val="22"/>
        </w:rPr>
        <w:t>Figure 8.</w:t>
      </w:r>
      <w:r w:rsidRPr="001A556C">
        <w:rPr>
          <w:rFonts w:ascii="Times New Roman" w:hAnsi="Times New Roman" w:cs="Times New Roman"/>
          <w:sz w:val="22"/>
          <w:szCs w:val="22"/>
        </w:rPr>
        <w:t xml:space="preserve"> Performance recovery under three policies (</w:t>
      </w:r>
      <w:proofErr w:type="spellStart"/>
      <w:r w:rsidRPr="001A556C">
        <w:rPr>
          <w:rFonts w:ascii="Times New Roman" w:hAnsi="Times New Roman" w:cs="Times New Roman"/>
          <w:sz w:val="22"/>
          <w:szCs w:val="22"/>
        </w:rPr>
        <w:t>XGBoost</w:t>
      </w:r>
      <w:proofErr w:type="spellEnd"/>
      <w:r w:rsidR="00364457" w:rsidRPr="001A556C">
        <w:rPr>
          <w:rFonts w:ascii="Times New Roman" w:hAnsi="Times New Roman" w:cs="Times New Roman"/>
          <w:sz w:val="22"/>
          <w:szCs w:val="22"/>
        </w:rPr>
        <w:t xml:space="preserve">). </w:t>
      </w:r>
    </w:p>
    <w:p w14:paraId="05DCA247" w14:textId="77777777" w:rsidR="00427A24" w:rsidRPr="001A556C" w:rsidRDefault="0000000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lastRenderedPageBreak/>
        <w:drawing>
          <wp:inline distT="0" distB="0" distL="0" distR="0" wp14:anchorId="05DCA2A9" wp14:editId="3877744C">
            <wp:extent cx="5238750" cy="2597150"/>
            <wp:effectExtent l="0" t="0" r="0" b="0"/>
            <wp:docPr id="84" name="Picture" descr="Figure 6. (a) Terminal F1 loss as a joint function of architecture and drift regime; (b) the same values as a matrix. The interaction between architecture and drift mechanism is strong: no architecture dominates across regimes."/>
            <wp:cNvGraphicFramePr/>
            <a:graphic xmlns:a="http://schemas.openxmlformats.org/drawingml/2006/main">
              <a:graphicData uri="http://schemas.openxmlformats.org/drawingml/2006/picture">
                <pic:pic xmlns:pic="http://schemas.openxmlformats.org/drawingml/2006/picture">
                  <pic:nvPicPr>
                    <pic:cNvPr id="85" name="Picture" descr="figs/fig6_architecture.png"/>
                    <pic:cNvPicPr>
                      <a:picLocks noChangeAspect="1" noChangeArrowheads="1"/>
                    </pic:cNvPicPr>
                  </pic:nvPicPr>
                  <pic:blipFill>
                    <a:blip r:embed="rId15"/>
                    <a:stretch>
                      <a:fillRect/>
                    </a:stretch>
                  </pic:blipFill>
                  <pic:spPr bwMode="auto">
                    <a:xfrm>
                      <a:off x="0" y="0"/>
                      <a:ext cx="5239410" cy="2597477"/>
                    </a:xfrm>
                    <a:prstGeom prst="rect">
                      <a:avLst/>
                    </a:prstGeom>
                    <a:noFill/>
                    <a:ln w="9525">
                      <a:noFill/>
                      <a:headEnd/>
                      <a:tailEnd/>
                    </a:ln>
                  </pic:spPr>
                </pic:pic>
              </a:graphicData>
            </a:graphic>
          </wp:inline>
        </w:drawing>
      </w:r>
    </w:p>
    <w:p w14:paraId="05DCA248" w14:textId="1AFCEE23" w:rsidR="00427A24" w:rsidRPr="001A556C" w:rsidRDefault="00000000" w:rsidP="00364457">
      <w:pPr>
        <w:pStyle w:val="ImageCaption"/>
        <w:jc w:val="center"/>
        <w:rPr>
          <w:rFonts w:ascii="Times New Roman" w:hAnsi="Times New Roman" w:cs="Times New Roman"/>
          <w:sz w:val="22"/>
          <w:szCs w:val="22"/>
        </w:rPr>
      </w:pPr>
      <w:r w:rsidRPr="001A556C">
        <w:rPr>
          <w:rFonts w:ascii="Times New Roman" w:hAnsi="Times New Roman" w:cs="Times New Roman"/>
          <w:b/>
          <w:bCs/>
          <w:sz w:val="22"/>
          <w:szCs w:val="22"/>
        </w:rPr>
        <w:t xml:space="preserve">Figure </w:t>
      </w:r>
      <w:r w:rsidR="00B7380B">
        <w:rPr>
          <w:rFonts w:ascii="Times New Roman" w:hAnsi="Times New Roman" w:cs="Times New Roman"/>
          <w:b/>
          <w:bCs/>
          <w:sz w:val="22"/>
          <w:szCs w:val="22"/>
        </w:rPr>
        <w:t>9</w:t>
      </w:r>
      <w:r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(a) Terminal F1 loss as a joint function of architecture and drift regime; (b) the same values as a matrix. The interaction between architecture and drift mechanism is strong: no architecture dominates across regimes.</w:t>
      </w:r>
    </w:p>
    <w:p w14:paraId="05DCA249" w14:textId="77777777" w:rsidR="00427A24" w:rsidRPr="001A556C" w:rsidRDefault="00000000" w:rsidP="00364457">
      <w:pPr>
        <w:pStyle w:val="CaptionedFigure"/>
        <w:jc w:val="center"/>
        <w:rPr>
          <w:rFonts w:ascii="Times New Roman" w:hAnsi="Times New Roman" w:cs="Times New Roman"/>
          <w:sz w:val="22"/>
          <w:szCs w:val="22"/>
        </w:rPr>
      </w:pPr>
      <w:r w:rsidRPr="001A556C">
        <w:rPr>
          <w:rFonts w:ascii="Times New Roman" w:hAnsi="Times New Roman" w:cs="Times New Roman"/>
          <w:noProof/>
          <w:sz w:val="22"/>
          <w:szCs w:val="22"/>
        </w:rPr>
        <w:drawing>
          <wp:inline distT="0" distB="0" distL="0" distR="0" wp14:anchorId="05DCA2AB" wp14:editId="05DCA2AC">
            <wp:extent cx="5334000" cy="2336099"/>
            <wp:effectExtent l="0" t="0" r="0" b="0"/>
            <wp:docPr id="87" name="Picture" descr="Figure 10. Expected total cost by policy and architecture, averaged over the five drift regimes. The dashed line marks the tuned CDI controller."/>
            <wp:cNvGraphicFramePr/>
            <a:graphic xmlns:a="http://schemas.openxmlformats.org/drawingml/2006/main">
              <a:graphicData uri="http://schemas.openxmlformats.org/drawingml/2006/picture">
                <pic:pic xmlns:pic="http://schemas.openxmlformats.org/drawingml/2006/picture">
                  <pic:nvPicPr>
                    <pic:cNvPr id="88" name="Picture" descr="figs/fig10_policies.png"/>
                    <pic:cNvPicPr>
                      <a:picLocks noChangeAspect="1" noChangeArrowheads="1"/>
                    </pic:cNvPicPr>
                  </pic:nvPicPr>
                  <pic:blipFill>
                    <a:blip r:embed="rId16"/>
                    <a:stretch>
                      <a:fillRect/>
                    </a:stretch>
                  </pic:blipFill>
                  <pic:spPr bwMode="auto">
                    <a:xfrm>
                      <a:off x="0" y="0"/>
                      <a:ext cx="5334000" cy="2336099"/>
                    </a:xfrm>
                    <a:prstGeom prst="rect">
                      <a:avLst/>
                    </a:prstGeom>
                    <a:noFill/>
                    <a:ln w="9525">
                      <a:noFill/>
                      <a:headEnd/>
                      <a:tailEnd/>
                    </a:ln>
                  </pic:spPr>
                </pic:pic>
              </a:graphicData>
            </a:graphic>
          </wp:inline>
        </w:drawing>
      </w:r>
    </w:p>
    <w:p w14:paraId="05DCA24A" w14:textId="77777777" w:rsidR="00427A24" w:rsidRPr="001A556C" w:rsidRDefault="00000000" w:rsidP="00364457">
      <w:pPr>
        <w:pStyle w:val="ImageCaption"/>
        <w:jc w:val="center"/>
        <w:rPr>
          <w:rFonts w:ascii="Times New Roman" w:hAnsi="Times New Roman" w:cs="Times New Roman"/>
          <w:sz w:val="22"/>
          <w:szCs w:val="22"/>
        </w:rPr>
      </w:pPr>
      <w:r w:rsidRPr="001A556C">
        <w:rPr>
          <w:rFonts w:ascii="Times New Roman" w:hAnsi="Times New Roman" w:cs="Times New Roman"/>
          <w:b/>
          <w:bCs/>
          <w:sz w:val="22"/>
          <w:szCs w:val="22"/>
        </w:rPr>
        <w:t>Figure 10.</w:t>
      </w:r>
      <w:r w:rsidRPr="001A556C">
        <w:rPr>
          <w:rFonts w:ascii="Times New Roman" w:hAnsi="Times New Roman" w:cs="Times New Roman"/>
          <w:sz w:val="22"/>
          <w:szCs w:val="22"/>
        </w:rPr>
        <w:t xml:space="preserve"> Expected total cost by policy and architecture, averaged over the five drift regimes. The dashed line marks the tuned CDI controller.</w:t>
      </w:r>
    </w:p>
    <w:p w14:paraId="05DCA24B" w14:textId="0C835EF2" w:rsidR="00427A24" w:rsidRPr="001A556C" w:rsidRDefault="00427A24">
      <w:pPr>
        <w:rPr>
          <w:rFonts w:ascii="Times New Roman" w:hAnsi="Times New Roman" w:cs="Times New Roman"/>
          <w:sz w:val="22"/>
          <w:szCs w:val="22"/>
        </w:rPr>
      </w:pPr>
    </w:p>
    <w:p w14:paraId="05DCA24C" w14:textId="77777777" w:rsidR="00427A24" w:rsidRPr="001A556C" w:rsidRDefault="00000000">
      <w:pPr>
        <w:pStyle w:val="Heading2"/>
        <w:rPr>
          <w:rFonts w:ascii="Times New Roman" w:hAnsi="Times New Roman" w:cs="Times New Roman"/>
          <w:color w:val="auto"/>
          <w:sz w:val="22"/>
          <w:szCs w:val="22"/>
        </w:rPr>
      </w:pPr>
      <w:bookmarkStart w:id="42" w:name="discussion"/>
      <w:bookmarkEnd w:id="36"/>
      <w:bookmarkEnd w:id="41"/>
      <w:r w:rsidRPr="001A556C">
        <w:rPr>
          <w:rFonts w:ascii="Times New Roman" w:hAnsi="Times New Roman" w:cs="Times New Roman"/>
          <w:color w:val="auto"/>
          <w:sz w:val="22"/>
          <w:szCs w:val="22"/>
        </w:rPr>
        <w:t>9. Discussion</w:t>
      </w:r>
    </w:p>
    <w:p w14:paraId="05DCA24D" w14:textId="77777777" w:rsidR="00427A24" w:rsidRPr="001A556C" w:rsidRDefault="00000000">
      <w:pPr>
        <w:pStyle w:val="Heading3"/>
        <w:rPr>
          <w:rFonts w:ascii="Times New Roman" w:hAnsi="Times New Roman" w:cs="Times New Roman"/>
          <w:color w:val="auto"/>
          <w:sz w:val="22"/>
          <w:szCs w:val="22"/>
        </w:rPr>
      </w:pPr>
      <w:bookmarkStart w:id="43" w:name="what-the-framework-changes-operationally"/>
      <w:r w:rsidRPr="001A556C">
        <w:rPr>
          <w:rFonts w:ascii="Times New Roman" w:hAnsi="Times New Roman" w:cs="Times New Roman"/>
          <w:color w:val="auto"/>
          <w:sz w:val="22"/>
          <w:szCs w:val="22"/>
        </w:rPr>
        <w:t>9.1 What the framework changes operationally</w:t>
      </w:r>
    </w:p>
    <w:p w14:paraId="05DCA24E" w14:textId="77777777" w:rsidR="00427A24" w:rsidRPr="001A556C" w:rsidRDefault="0000000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practical output of this work is a shift in the monitored quantity. A security operations centre currently monitors alert volume and, if it is careful, periodically re-scores a labelled holdout. Both are lagging indicators: alert volume moves only when drift affects the alert-load channel, and holdout re-scoring is limited by labelling throughput. MAI and CDI are leading indicators computable on every </w:t>
      </w:r>
      <w:r w:rsidRPr="001A556C">
        <w:rPr>
          <w:rFonts w:ascii="Times New Roman" w:hAnsi="Times New Roman" w:cs="Times New Roman"/>
          <w:sz w:val="22"/>
          <w:szCs w:val="22"/>
        </w:rPr>
        <w:lastRenderedPageBreak/>
        <w:t>batch from unlabelled traffic and the model’s own outputs, with a threshold whose false-alarm implication is known in closed form (Proposition 3) rather than tuned by trial.</w:t>
      </w:r>
    </w:p>
    <w:p w14:paraId="05DCA24F" w14:textId="77777777"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The second change is that “should we retrain?” becomes a quantitative question with an auditable answer. Given a labelling cost, a compute cost, an estimate of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oMath>
      <w:r w:rsidRPr="001A556C">
        <w:rPr>
          <w:rFonts w:ascii="Times New Roman" w:hAnsi="Times New Roman" w:cs="Times New Roman"/>
          <w:sz w:val="22"/>
          <w:szCs w:val="22"/>
        </w:rPr>
        <w:t xml:space="preserve"> and an attack prevalence, Theorem 1 states that the optimal rule has a threshold form and Figure 5 locates the threshold. This is materially better than the prevailing practice of quarterly retraining, which our results show to be dominated: the 30-batch periodic schedule costs 21% more than the tuned CDI controller while consuming three times the retraining budget.</w:t>
      </w:r>
    </w:p>
    <w:p w14:paraId="05DCA250" w14:textId="77777777" w:rsidR="00427A24" w:rsidRPr="001A556C" w:rsidRDefault="00000000">
      <w:pPr>
        <w:pStyle w:val="Heading3"/>
        <w:rPr>
          <w:rFonts w:ascii="Times New Roman" w:hAnsi="Times New Roman" w:cs="Times New Roman"/>
          <w:color w:val="auto"/>
          <w:sz w:val="22"/>
          <w:szCs w:val="22"/>
        </w:rPr>
      </w:pPr>
      <w:bookmarkStart w:id="44" w:name="X69b7598342d337ec1472e1972e4bd8fe7cac6ec"/>
      <w:bookmarkEnd w:id="43"/>
      <w:r w:rsidRPr="001A556C">
        <w:rPr>
          <w:rFonts w:ascii="Times New Roman" w:hAnsi="Times New Roman" w:cs="Times New Roman"/>
          <w:color w:val="auto"/>
          <w:sz w:val="22"/>
          <w:szCs w:val="22"/>
        </w:rPr>
        <w:t>9.2 Why the cost asymmetry belongs inside the index</w:t>
      </w:r>
    </w:p>
    <w:p w14:paraId="05DCA251" w14:textId="42FC83E4" w:rsidR="00427A24" w:rsidRPr="001A556C" w:rsidRDefault="0000000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CDI outperforms MAI in every architecture in Table 4, and the reason is structural rather than incidental. With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sz w:val="22"/>
          <w:szCs w:val="22"/>
        </w:rPr>
        <w:t xml:space="preserve"> and </w:t>
      </w:r>
      <m:oMath>
        <m:r>
          <w:rPr>
            <w:rFonts w:ascii="Cambria Math" w:hAnsi="Cambria Math" w:cs="Times New Roman"/>
            <w:sz w:val="22"/>
            <w:szCs w:val="22"/>
          </w:rPr>
          <m:t>π</m:t>
        </m:r>
        <m:r>
          <m:rPr>
            <m:sty m:val="p"/>
          </m:rPr>
          <w:rPr>
            <w:rFonts w:ascii="Cambria Math" w:hAnsi="Cambria Math" w:cs="Times New Roman"/>
            <w:sz w:val="22"/>
            <w:szCs w:val="22"/>
          </w:rPr>
          <m:t>=</m:t>
        </m:r>
        <m:r>
          <w:rPr>
            <w:rFonts w:ascii="Cambria Math" w:hAnsi="Cambria Math" w:cs="Times New Roman"/>
            <w:sz w:val="22"/>
            <w:szCs w:val="22"/>
          </w:rPr>
          <m:t>0.4</m:t>
        </m:r>
      </m:oMath>
      <w:r w:rsidRPr="001A556C">
        <w:rPr>
          <w:rFonts w:ascii="Times New Roman" w:hAnsi="Times New Roman" w:cs="Times New Roman"/>
          <w:sz w:val="22"/>
          <w:szCs w:val="22"/>
        </w:rPr>
        <w:t xml:space="preserve">, the cost-asymmetry weight is </w:t>
      </w:r>
      <m:oMath>
        <m:r>
          <w:rPr>
            <w:rFonts w:ascii="Cambria Math" w:hAnsi="Cambria Math" w:cs="Times New Roman"/>
            <w:sz w:val="22"/>
            <w:szCs w:val="22"/>
          </w:rPr>
          <m:t>γ</m:t>
        </m:r>
        <m:r>
          <m:rPr>
            <m:sty m:val="p"/>
          </m:rPr>
          <w:rPr>
            <w:rFonts w:ascii="Cambria Math" w:hAnsi="Cambria Math" w:cs="Times New Roman"/>
            <w:sz w:val="22"/>
            <w:szCs w:val="22"/>
          </w:rPr>
          <m:t>=</m:t>
        </m:r>
        <m:r>
          <w:rPr>
            <w:rFonts w:ascii="Cambria Math" w:hAnsi="Cambria Math" w:cs="Times New Roman"/>
            <w:sz w:val="22"/>
            <w:szCs w:val="22"/>
          </w:rPr>
          <m:t>0.87</m:t>
        </m:r>
      </m:oMath>
      <w:r w:rsidRPr="001A556C">
        <w:rPr>
          <w:rFonts w:ascii="Times New Roman" w:hAnsi="Times New Roman" w:cs="Times New Roman"/>
          <w:sz w:val="22"/>
          <w:szCs w:val="22"/>
        </w:rPr>
        <w:t xml:space="preserve">, so CDI attends almost entirely to the evasion channel the migration of probability mass below the alert threshold. That is exactly the failure mode the experiments exhibit: recall collapses while precision and accuracy hold. A statistically neutral index spreads its attention across channels of unequal consequence; CDI does not. The general principle is that when the loss is asymmetric, the </w:t>
      </w:r>
      <w:r w:rsidRPr="001A556C">
        <w:rPr>
          <w:rFonts w:ascii="Times New Roman" w:hAnsi="Times New Roman" w:cs="Times New Roman"/>
          <w:i/>
          <w:iCs/>
          <w:sz w:val="22"/>
          <w:szCs w:val="22"/>
        </w:rPr>
        <w:t>monitoring</w:t>
      </w:r>
      <w:r w:rsidRPr="001A556C">
        <w:rPr>
          <w:rFonts w:ascii="Times New Roman" w:hAnsi="Times New Roman" w:cs="Times New Roman"/>
          <w:sz w:val="22"/>
          <w:szCs w:val="22"/>
        </w:rPr>
        <w:t xml:space="preserve"> statistic should inherit the asymmetry, not merely the decision rule downstream of it.</w:t>
      </w:r>
    </w:p>
    <w:p w14:paraId="05DCA252" w14:textId="77777777" w:rsidR="00427A24" w:rsidRPr="001A556C" w:rsidRDefault="00000000">
      <w:pPr>
        <w:pStyle w:val="Heading3"/>
        <w:rPr>
          <w:rFonts w:ascii="Times New Roman" w:hAnsi="Times New Roman" w:cs="Times New Roman"/>
          <w:color w:val="auto"/>
          <w:sz w:val="22"/>
          <w:szCs w:val="22"/>
        </w:rPr>
      </w:pPr>
      <w:bookmarkStart w:id="45" w:name="X21ee8292d51b92b47833ace357f241fdd665fe1"/>
      <w:bookmarkEnd w:id="44"/>
      <w:r w:rsidRPr="001A556C">
        <w:rPr>
          <w:rFonts w:ascii="Times New Roman" w:hAnsi="Times New Roman" w:cs="Times New Roman"/>
          <w:color w:val="auto"/>
          <w:sz w:val="22"/>
          <w:szCs w:val="22"/>
        </w:rPr>
        <w:t>9.3 The adversarial regime is categorically different</w:t>
      </w:r>
    </w:p>
    <w:p w14:paraId="05DCA253" w14:textId="1103345D" w:rsidR="00427A24" w:rsidRPr="001A556C" w:rsidRDefault="0000000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Regimes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2</m:t>
            </m:r>
          </m:sub>
        </m:sSub>
      </m:oMath>
      <w:r w:rsidRPr="001A556C">
        <w:rPr>
          <w:rFonts w:ascii="Times New Roman" w:hAnsi="Times New Roman" w:cs="Times New Roman"/>
          <w:sz w:val="22"/>
          <w:szCs w:val="22"/>
        </w:rPr>
        <w:t>–</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4</m:t>
            </m:r>
          </m:sub>
        </m:sSub>
      </m:oMath>
      <w:r w:rsidRPr="001A556C">
        <w:rPr>
          <w:rFonts w:ascii="Times New Roman" w:hAnsi="Times New Roman" w:cs="Times New Roman"/>
          <w:sz w:val="22"/>
          <w:szCs w:val="22"/>
        </w:rPr>
        <w:t xml:space="preserve"> are drift in the classical sense: the environment changes for reasons unrelated to the detector. Regime </w:t>
      </w:r>
      <m:oMath>
        <m:sSub>
          <m:sSubPr>
            <m:ctrlPr>
              <w:rPr>
                <w:rFonts w:ascii="Cambria Math" w:hAnsi="Cambria Math" w:cs="Times New Roman"/>
                <w:sz w:val="22"/>
                <w:szCs w:val="22"/>
              </w:rPr>
            </m:ctrlPr>
          </m:sSubPr>
          <m:e>
            <m:r>
              <w:rPr>
                <w:rFonts w:ascii="Cambria Math" w:hAnsi="Cambria Math" w:cs="Times New Roman"/>
                <w:sz w:val="22"/>
                <w:szCs w:val="22"/>
              </w:rPr>
              <m:t>S</m:t>
            </m:r>
          </m:e>
          <m:sub>
            <m:r>
              <w:rPr>
                <w:rFonts w:ascii="Cambria Math" w:hAnsi="Cambria Math" w:cs="Times New Roman"/>
                <w:sz w:val="22"/>
                <w:szCs w:val="22"/>
              </w:rPr>
              <m:t>5</m:t>
            </m:r>
          </m:sub>
        </m:sSub>
      </m:oMath>
      <w:r w:rsidRPr="001A556C">
        <w:rPr>
          <w:rFonts w:ascii="Times New Roman" w:hAnsi="Times New Roman" w:cs="Times New Roman"/>
          <w:sz w:val="22"/>
          <w:szCs w:val="22"/>
        </w:rPr>
        <w:t xml:space="preserve"> is drift produced by an agent optimising against the detector, and it breaks two assumptions simultaneously. It breaks the exchangeability that justifies retraining on recent data, as Section 8.5 documents. And it inverts the architecture ranking, because the property that confers robustness to novel families in a reconstruction model treating anything unlike benign traffic as suspicious is precisely the property an evasion attack </w:t>
      </w:r>
      <w:r w:rsidR="00364457" w:rsidRPr="001A556C">
        <w:rPr>
          <w:rFonts w:ascii="Times New Roman" w:hAnsi="Times New Roman" w:cs="Times New Roman"/>
          <w:sz w:val="22"/>
          <w:szCs w:val="22"/>
        </w:rPr>
        <w:t>target</w:t>
      </w:r>
      <w:r w:rsidRPr="001A556C">
        <w:rPr>
          <w:rFonts w:ascii="Times New Roman" w:hAnsi="Times New Roman" w:cs="Times New Roman"/>
          <w:sz w:val="22"/>
          <w:szCs w:val="22"/>
        </w:rPr>
        <w:t>. Drift-aware security systems therefore require a separate treatment of adversarial drift, minimally including provenance filtering of the retraining window and ideally robust or adversarially-aware refitting. We regard the negative result here as one of the paper’s more useful contributions, since the literature’s default recommendation retrain when drift is detected is, in this regime, an instruction to poison one’s own model.</w:t>
      </w:r>
    </w:p>
    <w:p w14:paraId="05DCA254" w14:textId="77777777" w:rsidR="00427A24" w:rsidRPr="001A556C" w:rsidRDefault="00000000">
      <w:pPr>
        <w:pStyle w:val="Heading3"/>
        <w:rPr>
          <w:rFonts w:ascii="Times New Roman" w:hAnsi="Times New Roman" w:cs="Times New Roman"/>
          <w:color w:val="auto"/>
          <w:sz w:val="22"/>
          <w:szCs w:val="22"/>
        </w:rPr>
      </w:pPr>
      <w:bookmarkStart w:id="46" w:name="Xa7a12a19f471e8ae2793315de576f4b1b357aad"/>
      <w:bookmarkEnd w:id="45"/>
      <w:r w:rsidRPr="001A556C">
        <w:rPr>
          <w:rFonts w:ascii="Times New Roman" w:hAnsi="Times New Roman" w:cs="Times New Roman"/>
          <w:color w:val="auto"/>
          <w:sz w:val="22"/>
          <w:szCs w:val="22"/>
        </w:rPr>
        <w:t>9.4 Relation to distributionally robust design</w:t>
      </w:r>
    </w:p>
    <w:p w14:paraId="05DCA256" w14:textId="2ADFAB66" w:rsidR="00427A24" w:rsidRPr="001A556C" w:rsidRDefault="00000000" w:rsidP="00364457">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An alternative to monitoring and retraining is to fit a model robust to a ball of distributions around the empirical law from the outset. The two approaches are complements rather than substitutes, and Proposition 4 makes the relationship precise: </w:t>
      </w: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cov</m:t>
            </m:r>
          </m:sup>
        </m:sSubSup>
      </m:oMath>
      <w:r w:rsidRPr="001A556C">
        <w:rPr>
          <w:rFonts w:ascii="Times New Roman" w:hAnsi="Times New Roman" w:cs="Times New Roman"/>
          <w:sz w:val="22"/>
          <w:szCs w:val="22"/>
        </w:rPr>
        <w:t xml:space="preserve"> lower-bounds </w:t>
      </w:r>
      <m:oMath>
        <m:sSub>
          <m:sSubPr>
            <m:ctrlPr>
              <w:rPr>
                <w:rFonts w:ascii="Cambria Math" w:hAnsi="Cambria Math" w:cs="Times New Roman"/>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d>
          <m:dPr>
            <m:ctrlPr>
              <w:rPr>
                <w:rFonts w:ascii="Cambria Math" w:hAnsi="Cambria Math" w:cs="Times New Roman"/>
                <w:sz w:val="22"/>
                <w:szCs w:val="22"/>
              </w:rPr>
            </m:ctrlPr>
          </m:dPr>
          <m:e>
            <m:r>
              <w:rPr>
                <w:rFonts w:ascii="Cambria Math" w:hAnsi="Cambria Math" w:cs="Times New Roman"/>
                <w:sz w:val="22"/>
                <w:szCs w:val="22"/>
              </w:rPr>
              <m:t>P</m:t>
            </m:r>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Q</m:t>
                </m:r>
              </m:e>
              <m:sub>
                <m:r>
                  <w:rPr>
                    <w:rFonts w:ascii="Cambria Math" w:hAnsi="Cambria Math" w:cs="Times New Roman"/>
                    <w:sz w:val="22"/>
                    <w:szCs w:val="22"/>
                  </w:rPr>
                  <m:t>t</m:t>
                </m:r>
              </m:sub>
            </m:sSub>
          </m:e>
        </m:d>
      </m:oMath>
      <w:r w:rsidRPr="001A556C">
        <w:rPr>
          <w:rFonts w:ascii="Times New Roman" w:hAnsi="Times New Roman" w:cs="Times New Roman"/>
          <w:sz w:val="22"/>
          <w:szCs w:val="22"/>
        </w:rPr>
        <w:t xml:space="preserve">, so it measures how far the </w:t>
      </w:r>
      <w:r w:rsidRPr="001A556C">
        <w:rPr>
          <w:rFonts w:ascii="Times New Roman" w:hAnsi="Times New Roman" w:cs="Times New Roman"/>
          <w:sz w:val="22"/>
          <w:szCs w:val="22"/>
        </w:rPr>
        <w:lastRenderedPageBreak/>
        <w:t xml:space="preserve">observed environment has moved into or beyond whatever transport radius a robust design was certified against. A robust model with certified radius </w:t>
      </w:r>
      <m:oMath>
        <m:r>
          <w:rPr>
            <w:rFonts w:ascii="Cambria Math" w:hAnsi="Cambria Math" w:cs="Times New Roman"/>
            <w:sz w:val="22"/>
            <w:szCs w:val="22"/>
          </w:rPr>
          <m:t>ε</m:t>
        </m:r>
      </m:oMath>
      <w:r w:rsidRPr="001A556C">
        <w:rPr>
          <w:rFonts w:ascii="Times New Roman" w:hAnsi="Times New Roman" w:cs="Times New Roman"/>
          <w:sz w:val="22"/>
          <w:szCs w:val="22"/>
        </w:rPr>
        <w:t xml:space="preserve"> and a monitor reporting </w:t>
      </w:r>
      <m:oMath>
        <m:sSubSup>
          <m:sSubSupPr>
            <m:ctrlPr>
              <w:rPr>
                <w:rFonts w:ascii="Cambria Math" w:hAnsi="Cambria Math" w:cs="Times New Roman"/>
                <w:sz w:val="22"/>
                <w:szCs w:val="22"/>
              </w:rPr>
            </m:ctrlPr>
          </m:sSubSupPr>
          <m:e>
            <m:r>
              <w:rPr>
                <w:rFonts w:ascii="Cambria Math" w:hAnsi="Cambria Math" w:cs="Times New Roman"/>
                <w:sz w:val="22"/>
                <w:szCs w:val="22"/>
              </w:rPr>
              <m:t>D</m:t>
            </m:r>
          </m:e>
          <m:sub>
            <m:r>
              <w:rPr>
                <w:rFonts w:ascii="Cambria Math" w:hAnsi="Cambria Math" w:cs="Times New Roman"/>
                <w:sz w:val="22"/>
                <w:szCs w:val="22"/>
              </w:rPr>
              <m:t>t</m:t>
            </m:r>
          </m:sub>
          <m:sup>
            <m:r>
              <m:rPr>
                <m:sty m:val="p"/>
              </m:rPr>
              <w:rPr>
                <w:rFonts w:ascii="Cambria Math" w:hAnsi="Cambria Math" w:cs="Times New Roman"/>
                <w:sz w:val="22"/>
                <w:szCs w:val="22"/>
              </w:rPr>
              <m:t>cov</m:t>
            </m:r>
          </m:sup>
        </m:sSubSup>
        <m:r>
          <m:rPr>
            <m:sty m:val="p"/>
          </m:rPr>
          <w:rPr>
            <w:rFonts w:ascii="Cambria Math" w:hAnsi="Cambria Math" w:cs="Times New Roman"/>
            <w:sz w:val="22"/>
            <w:szCs w:val="22"/>
          </w:rPr>
          <m:t>&gt;</m:t>
        </m:r>
        <m:r>
          <w:rPr>
            <w:rFonts w:ascii="Cambria Math" w:hAnsi="Cambria Math" w:cs="Times New Roman"/>
            <w:sz w:val="22"/>
            <w:szCs w:val="22"/>
          </w:rPr>
          <m:t>ε</m:t>
        </m:r>
      </m:oMath>
      <w:r w:rsidRPr="001A556C">
        <w:rPr>
          <w:rFonts w:ascii="Times New Roman" w:hAnsi="Times New Roman" w:cs="Times New Roman"/>
          <w:sz w:val="22"/>
          <w:szCs w:val="22"/>
        </w:rPr>
        <w:t xml:space="preserve"> is a model operating outside its warranty a statement no accuracy dashboard can make.</w:t>
      </w:r>
    </w:p>
    <w:p w14:paraId="05DCA257" w14:textId="77777777" w:rsidR="00427A24" w:rsidRPr="001A556C" w:rsidRDefault="00000000">
      <w:pPr>
        <w:pStyle w:val="Heading2"/>
        <w:rPr>
          <w:rFonts w:ascii="Times New Roman" w:hAnsi="Times New Roman" w:cs="Times New Roman"/>
          <w:color w:val="auto"/>
          <w:sz w:val="22"/>
          <w:szCs w:val="22"/>
        </w:rPr>
      </w:pPr>
      <w:bookmarkStart w:id="47" w:name="limitations"/>
      <w:bookmarkEnd w:id="42"/>
      <w:bookmarkEnd w:id="46"/>
      <w:r w:rsidRPr="001A556C">
        <w:rPr>
          <w:rFonts w:ascii="Times New Roman" w:hAnsi="Times New Roman" w:cs="Times New Roman"/>
          <w:color w:val="auto"/>
          <w:sz w:val="22"/>
          <w:szCs w:val="22"/>
        </w:rPr>
        <w:t>10. Limitations</w:t>
      </w:r>
    </w:p>
    <w:p w14:paraId="05DCA258" w14:textId="77777777" w:rsidR="00427A24" w:rsidRPr="001A556C" w:rsidRDefault="00000000">
      <w:pPr>
        <w:pStyle w:val="FirstParagraph"/>
        <w:rPr>
          <w:rFonts w:ascii="Times New Roman" w:hAnsi="Times New Roman" w:cs="Times New Roman"/>
          <w:sz w:val="22"/>
          <w:szCs w:val="22"/>
        </w:rPr>
      </w:pPr>
      <w:r w:rsidRPr="001A556C">
        <w:rPr>
          <w:rFonts w:ascii="Times New Roman" w:hAnsi="Times New Roman" w:cs="Times New Roman"/>
          <w:sz w:val="22"/>
          <w:szCs w:val="22"/>
        </w:rPr>
        <w:t>We state the constraints on these conclusions explicitly.</w:t>
      </w:r>
    </w:p>
    <w:p w14:paraId="05DCA259" w14:textId="7CEEB5F4"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Dataset</w:t>
      </w:r>
      <w:r w:rsidR="00364457"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NSL-KDD is a benchmark of known age. Its traffic does not reflect contemporary encrypted, cloud or IoT protocols, and the novel-attack pool of 3,750 records is bootstrap-resampled across up to 60 batches, so distinct novel instances recur many times within a stream. This inflates the effective homogeneity of the post-drift environment relative to genuinely open-world traffic. The drift </w:t>
      </w:r>
      <w:r w:rsidRPr="001A556C">
        <w:rPr>
          <w:rFonts w:ascii="Times New Roman" w:hAnsi="Times New Roman" w:cs="Times New Roman"/>
          <w:i/>
          <w:iCs/>
          <w:sz w:val="22"/>
          <w:szCs w:val="22"/>
        </w:rPr>
        <w:t>mechanism</w:t>
      </w:r>
      <w:r w:rsidRPr="001A556C">
        <w:rPr>
          <w:rFonts w:ascii="Times New Roman" w:hAnsi="Times New Roman" w:cs="Times New Roman"/>
          <w:sz w:val="22"/>
          <w:szCs w:val="22"/>
        </w:rPr>
        <w:t xml:space="preserve"> we exploit families absent from training</w:t>
      </w:r>
      <w:r w:rsidR="00364457" w:rsidRPr="001A556C">
        <w:rPr>
          <w:rFonts w:ascii="Times New Roman" w:hAnsi="Times New Roman" w:cs="Times New Roman"/>
          <w:sz w:val="22"/>
          <w:szCs w:val="22"/>
        </w:rPr>
        <w:t xml:space="preserve"> </w:t>
      </w:r>
      <w:r w:rsidRPr="001A556C">
        <w:rPr>
          <w:rFonts w:ascii="Times New Roman" w:hAnsi="Times New Roman" w:cs="Times New Roman"/>
          <w:sz w:val="22"/>
          <w:szCs w:val="22"/>
        </w:rPr>
        <w:t>is authentic, but the diversity of that channel is bounded by the dataset. Replication on CIC-IDS2017 [17], on a temporally-ordered corpus such as BODMAS, or on production telemetry is the necessary next step.</w:t>
      </w:r>
    </w:p>
    <w:p w14:paraId="05DCA25A" w14:textId="1DBAAEB7"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Semi-synthetic drift</w:t>
      </w:r>
      <w:r w:rsidR="00364457"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The mixing schedules </w:t>
      </w:r>
      <m:oMath>
        <m:r>
          <w:rPr>
            <w:rFonts w:ascii="Cambria Math" w:hAnsi="Cambria Math" w:cs="Times New Roman"/>
            <w:sz w:val="22"/>
            <w:szCs w:val="22"/>
          </w:rPr>
          <m:t>α</m:t>
        </m:r>
        <m:d>
          <m:dPr>
            <m:ctrlPr>
              <w:rPr>
                <w:rFonts w:ascii="Cambria Math" w:hAnsi="Cambria Math" w:cs="Times New Roman"/>
                <w:sz w:val="22"/>
                <w:szCs w:val="22"/>
              </w:rPr>
            </m:ctrlPr>
          </m:dPr>
          <m:e>
            <m:r>
              <w:rPr>
                <w:rFonts w:ascii="Cambria Math" w:hAnsi="Cambria Math" w:cs="Times New Roman"/>
                <w:sz w:val="22"/>
                <w:szCs w:val="22"/>
              </w:rPr>
              <m:t>t</m:t>
            </m:r>
          </m:e>
        </m:d>
      </m:oMath>
      <w:r w:rsidRPr="001A556C">
        <w:rPr>
          <w:rFonts w:ascii="Times New Roman" w:hAnsi="Times New Roman" w:cs="Times New Roman"/>
          <w:sz w:val="22"/>
          <w:szCs w:val="22"/>
        </w:rPr>
        <w:t xml:space="preserve"> and the mimicry map are constructed rather than observed. The mimicry model in particular is a simple convex pull toward the benign centroid; a real evasion attack would respect protocol constraints and functional preservation, and would likely be harder to detect. Our adversarial results should be read as a lower bound on the difficulty.</w:t>
      </w:r>
    </w:p>
    <w:p w14:paraId="05DCA25B" w14:textId="558AD6EC" w:rsidR="00427A24" w:rsidRPr="001A556C" w:rsidRDefault="00000000" w:rsidP="00364457">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Review-grid granularity</w:t>
      </w:r>
      <w:r w:rsidR="00364457" w:rsidRPr="001A556C">
        <w:rPr>
          <w:rFonts w:ascii="Times New Roman" w:hAnsi="Times New Roman" w:cs="Times New Roman"/>
          <w:b/>
          <w:bCs/>
          <w:sz w:val="22"/>
          <w:szCs w:val="22"/>
        </w:rPr>
        <w:t xml:space="preserve">: </w:t>
      </w:r>
      <w:r w:rsidRPr="001A556C">
        <w:rPr>
          <w:rFonts w:ascii="Times New Roman" w:hAnsi="Times New Roman" w:cs="Times New Roman"/>
          <w:sz w:val="22"/>
          <w:szCs w:val="22"/>
        </w:rPr>
        <w:t xml:space="preserve">Retraining decisions are taken at nine epochs. This makes the oracle exactly computable by exhaustive search but coarsens the resolution at which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oMath>
      <w:r w:rsidRPr="001A556C">
        <w:rPr>
          <w:rFonts w:ascii="Times New Roman" w:hAnsi="Times New Roman" w:cs="Times New Roman"/>
          <w:sz w:val="22"/>
          <w:szCs w:val="22"/>
        </w:rPr>
        <w:t xml:space="preserve"> can be located, which is our explanation for the insensitivity of </w:t>
      </w:r>
      <m:oMath>
        <m:sSup>
          <m:sSupPr>
            <m:ctrlPr>
              <w:rPr>
                <w:rFonts w:ascii="Cambria Math" w:hAnsi="Cambria Math" w:cs="Times New Roman"/>
                <w:sz w:val="22"/>
                <w:szCs w:val="22"/>
              </w:rPr>
            </m:ctrlPr>
          </m:sSupPr>
          <m:e>
            <m:r>
              <w:rPr>
                <w:rFonts w:ascii="Cambria Math" w:hAnsi="Cambria Math" w:cs="Times New Roman"/>
                <w:sz w:val="22"/>
                <w:szCs w:val="22"/>
              </w:rPr>
              <m:t>τ</m:t>
            </m:r>
          </m:e>
          <m:sup>
            <m:r>
              <m:rPr>
                <m:sty m:val="p"/>
              </m:rPr>
              <w:rPr>
                <w:rFonts w:ascii="Cambria Math" w:hAnsi="Cambria Math" w:cs="Times New Roman"/>
                <w:sz w:val="22"/>
                <w:szCs w:val="22"/>
              </w:rPr>
              <m:t>*</m:t>
            </m:r>
          </m:sup>
        </m:sSup>
      </m:oMath>
      <w:r w:rsidRPr="001A556C">
        <w:rPr>
          <w:rFonts w:ascii="Times New Roman" w:hAnsi="Times New Roman" w:cs="Times New Roman"/>
          <w:sz w:val="22"/>
          <w:szCs w:val="22"/>
        </w:rPr>
        <w:t xml:space="preserve"> to </w:t>
      </w:r>
      <m:oMath>
        <m:r>
          <w:rPr>
            <w:rFonts w:ascii="Cambria Math" w:hAnsi="Cambria Math" w:cs="Times New Roman"/>
            <w:sz w:val="22"/>
            <w:szCs w:val="22"/>
          </w:rPr>
          <m:t>K</m:t>
        </m:r>
      </m:oMath>
      <w:r w:rsidRPr="001A556C">
        <w:rPr>
          <w:rFonts w:ascii="Times New Roman" w:hAnsi="Times New Roman" w:cs="Times New Roman"/>
          <w:sz w:val="22"/>
          <w:szCs w:val="22"/>
        </w:rPr>
        <w:t xml:space="preserve"> noted in Section 8.5.</w:t>
      </w:r>
    </w:p>
    <w:p w14:paraId="05DCA25C" w14:textId="3EC48ADD"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Single label budget</w:t>
      </w:r>
      <w:r w:rsidR="00F11023"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The supervised detectors were evaluated at one audit rate (5%) and latency (3 batches). Their standing relative to unsupervised monitoring would improve with richer labelling, and the crossover point is not characterised here.</w:t>
      </w:r>
    </w:p>
    <w:p w14:paraId="05DCA25D" w14:textId="24629F56"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Stationary-null calibration</w:t>
      </w:r>
      <w:r w:rsidR="00F11023"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Proposition 3 assumes the calibrated null is correct. Section 8.3 shows it is not exactly correct for histogram-based statistics on sharply-peaked score distributions, where bootstrap resampling understates true variability. Calibration by block bootstrap or by held-out reference partitions would tighten this.</w:t>
      </w:r>
    </w:p>
    <w:p w14:paraId="05DCA25E" w14:textId="434FE515"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b/>
          <w:bCs/>
          <w:sz w:val="22"/>
          <w:szCs w:val="22"/>
        </w:rPr>
        <w:t>Cost parameters</w:t>
      </w:r>
      <w:r w:rsidR="00F11023" w:rsidRPr="001A556C">
        <w:rPr>
          <w:rFonts w:ascii="Times New Roman" w:hAnsi="Times New Roman" w:cs="Times New Roman"/>
          <w:b/>
          <w:bCs/>
          <w:sz w:val="22"/>
          <w:szCs w:val="22"/>
        </w:rPr>
        <w:t>:</w:t>
      </w:r>
      <w:r w:rsidRPr="001A556C">
        <w:rPr>
          <w:rFonts w:ascii="Times New Roman" w:hAnsi="Times New Roman" w:cs="Times New Roman"/>
          <w:sz w:val="22"/>
          <w:szCs w:val="22"/>
        </w:rPr>
        <w:t xml:space="preserve"> The ratio </w:t>
      </w:r>
      <m:oMath>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FN</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c</m:t>
            </m:r>
          </m:e>
          <m:sub>
            <m:r>
              <m:rPr>
                <m:sty m:val="p"/>
              </m:rPr>
              <w:rPr>
                <w:rFonts w:ascii="Cambria Math" w:hAnsi="Cambria Math" w:cs="Times New Roman"/>
                <w:sz w:val="22"/>
                <w:szCs w:val="22"/>
              </w:rPr>
              <m:t>FP</m:t>
            </m:r>
          </m:sub>
        </m:sSub>
        <m:r>
          <m:rPr>
            <m:sty m:val="p"/>
          </m:rPr>
          <w:rPr>
            <w:rFonts w:ascii="Cambria Math" w:hAnsi="Cambria Math" w:cs="Times New Roman"/>
            <w:sz w:val="22"/>
            <w:szCs w:val="22"/>
          </w:rPr>
          <m:t>=</m:t>
        </m:r>
        <m:r>
          <w:rPr>
            <w:rFonts w:ascii="Cambria Math" w:hAnsi="Cambria Math" w:cs="Times New Roman"/>
            <w:sz w:val="22"/>
            <w:szCs w:val="22"/>
          </w:rPr>
          <m:t>10</m:t>
        </m:r>
      </m:oMath>
      <w:r w:rsidRPr="001A556C">
        <w:rPr>
          <w:rFonts w:ascii="Times New Roman" w:hAnsi="Times New Roman" w:cs="Times New Roman"/>
          <w:sz w:val="22"/>
          <w:szCs w:val="22"/>
        </w:rPr>
        <w:t xml:space="preserve"> is illustrative. Real ratios vary by orders of magnitude across sectors, and </w:t>
      </w:r>
      <m:oMath>
        <m:r>
          <w:rPr>
            <w:rFonts w:ascii="Cambria Math" w:hAnsi="Cambria Math" w:cs="Times New Roman"/>
            <w:sz w:val="22"/>
            <w:szCs w:val="22"/>
          </w:rPr>
          <m:t>γ</m:t>
        </m:r>
      </m:oMath>
      <w:r w:rsidRPr="001A556C">
        <w:rPr>
          <w:rFonts w:ascii="Times New Roman" w:hAnsi="Times New Roman" w:cs="Times New Roman"/>
          <w:sz w:val="22"/>
          <w:szCs w:val="22"/>
        </w:rPr>
        <w:t xml:space="preserve">  hence CDI’s channel </w:t>
      </w:r>
      <w:proofErr w:type="gramStart"/>
      <w:r w:rsidRPr="001A556C">
        <w:rPr>
          <w:rFonts w:ascii="Times New Roman" w:hAnsi="Times New Roman" w:cs="Times New Roman"/>
          <w:sz w:val="22"/>
          <w:szCs w:val="22"/>
        </w:rPr>
        <w:t>weighting  moves</w:t>
      </w:r>
      <w:proofErr w:type="gramEnd"/>
      <w:r w:rsidRPr="001A556C">
        <w:rPr>
          <w:rFonts w:ascii="Times New Roman" w:hAnsi="Times New Roman" w:cs="Times New Roman"/>
          <w:sz w:val="22"/>
          <w:szCs w:val="22"/>
        </w:rPr>
        <w:t xml:space="preserve"> with them.</w:t>
      </w:r>
    </w:p>
    <w:p w14:paraId="05DCA25F" w14:textId="1C1DAB98" w:rsidR="00427A24" w:rsidRPr="001A556C" w:rsidRDefault="00427A24">
      <w:pPr>
        <w:rPr>
          <w:rFonts w:ascii="Times New Roman" w:hAnsi="Times New Roman" w:cs="Times New Roman"/>
          <w:sz w:val="22"/>
          <w:szCs w:val="22"/>
        </w:rPr>
      </w:pPr>
    </w:p>
    <w:p w14:paraId="05DCA260" w14:textId="77777777" w:rsidR="00427A24" w:rsidRPr="001A556C" w:rsidRDefault="00000000">
      <w:pPr>
        <w:pStyle w:val="Heading2"/>
        <w:rPr>
          <w:rFonts w:ascii="Times New Roman" w:hAnsi="Times New Roman" w:cs="Times New Roman"/>
          <w:color w:val="auto"/>
          <w:sz w:val="22"/>
          <w:szCs w:val="22"/>
        </w:rPr>
      </w:pPr>
      <w:bookmarkStart w:id="48" w:name="conclusion"/>
      <w:bookmarkEnd w:id="47"/>
      <w:r w:rsidRPr="001A556C">
        <w:rPr>
          <w:rFonts w:ascii="Times New Roman" w:hAnsi="Times New Roman" w:cs="Times New Roman"/>
          <w:color w:val="auto"/>
          <w:sz w:val="22"/>
          <w:szCs w:val="22"/>
        </w:rPr>
        <w:lastRenderedPageBreak/>
        <w:t>11. Conclusion</w:t>
      </w:r>
    </w:p>
    <w:p w14:paraId="05DCA261" w14:textId="77777777" w:rsidR="00427A24" w:rsidRPr="001A556C" w:rsidRDefault="00000000" w:rsidP="00E3136E">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We have argued that the deployment-time question in machine-learning security is not how accurate a model is but how long it remains trustworthy, and we have supplied the statistical machinery to answer it. The Model Aging Index converts a battery of null-calibrated drift statistics into a bounded, monotone, Lipschitz state variable with closed-form false-alarm control; the Cybersecurity Drift Index reweights that state by the asymmetric cost of missed intrusions; and the retraining decision, posed as optimal stopping, admits a control-limit policy structurally identical to inventory replenishment.</w:t>
      </w:r>
    </w:p>
    <w:p w14:paraId="05DCA262" w14:textId="4FDDD414"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The empirical findings are unambiguous. Model aging in intrusion detection is severe</w:t>
      </w:r>
      <w:r w:rsidR="00E3136E" w:rsidRPr="001A556C">
        <w:rPr>
          <w:rFonts w:ascii="Times New Roman" w:hAnsi="Times New Roman" w:cs="Times New Roman"/>
          <w:sz w:val="22"/>
          <w:szCs w:val="22"/>
        </w:rPr>
        <w:t xml:space="preserve"> </w:t>
      </w:r>
      <w:r w:rsidRPr="001A556C">
        <w:rPr>
          <w:rFonts w:ascii="Times New Roman" w:hAnsi="Times New Roman" w:cs="Times New Roman"/>
          <w:sz w:val="22"/>
          <w:szCs w:val="22"/>
        </w:rPr>
        <w:t>attack recall falling from 0.99 to below 0.66 when a quarter of traffic belongs to unseen families and it is invisible to the accuracy metrics normally monitored. Unsupervised transport-based monitoring detects this degradation faster and with fewer false alarms than supervised sequential change detection that consumes a label budget. And a tuned CDI control-limit policy reduces expected operational cost by 44.3% relative to no retraining and 17.3% relative to the best periodic schedule, closing 79% of the gap to a clairvoyant oracle.</w:t>
      </w:r>
    </w:p>
    <w:p w14:paraId="05DCA263"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Two negative results temper the picture and, we think, deserve equal emphasis. Robustness does not transfer across drift mechanisms: the architecture most resilient to novel attack families is the most fragile under evasion. And retraining is not universally beneficial: under adversarial drift, refitting on recent traffic raised cost by 26%, because the retraining window is itself contaminated. The reflexive advice to retrain on drift detection is, in the adversarial regime, harmful.</w:t>
      </w:r>
    </w:p>
    <w:p w14:paraId="05DCA264"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Future work should pursue recurring-concept memory to repair the assumption violation identified in Section 8.5, provenance-filtered or robust retraining for the adversarial regime, extension of the aging index to multivariate transport with copula sensitivity, and validation on contemporary encrypted traffic at production scale.</w:t>
      </w:r>
    </w:p>
    <w:p w14:paraId="05DCA265" w14:textId="40ADE2C8" w:rsidR="00427A24" w:rsidRPr="001A556C" w:rsidRDefault="00427A24">
      <w:pPr>
        <w:rPr>
          <w:rFonts w:ascii="Times New Roman" w:hAnsi="Times New Roman" w:cs="Times New Roman"/>
          <w:sz w:val="22"/>
          <w:szCs w:val="22"/>
        </w:rPr>
      </w:pPr>
    </w:p>
    <w:p w14:paraId="05DCA266" w14:textId="77777777" w:rsidR="00427A24" w:rsidRPr="001A556C" w:rsidRDefault="00000000">
      <w:pPr>
        <w:pStyle w:val="Heading2"/>
        <w:rPr>
          <w:rFonts w:ascii="Times New Roman" w:hAnsi="Times New Roman" w:cs="Times New Roman"/>
          <w:color w:val="auto"/>
          <w:sz w:val="22"/>
          <w:szCs w:val="22"/>
        </w:rPr>
      </w:pPr>
      <w:bookmarkStart w:id="49" w:name="data-and-code-availability"/>
      <w:bookmarkEnd w:id="48"/>
      <w:r w:rsidRPr="001A556C">
        <w:rPr>
          <w:rFonts w:ascii="Times New Roman" w:hAnsi="Times New Roman" w:cs="Times New Roman"/>
          <w:color w:val="auto"/>
          <w:sz w:val="22"/>
          <w:szCs w:val="22"/>
        </w:rPr>
        <w:t>Data and Code Availability</w:t>
      </w:r>
    </w:p>
    <w:p w14:paraId="05DCA267" w14:textId="77777777" w:rsidR="00427A24" w:rsidRPr="001A556C" w:rsidRDefault="00000000" w:rsidP="00E3136E">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All experiments use the publicly available NSL-KDD corpus. The monitoring battery, aging indices, policy simulator and figure generation are implemented in Python (scikit-learn, XGBoost, LightGBM, PyTorch, SciPy, river) and are reproducible from the reference window seed reported in Section 7.</w:t>
      </w:r>
    </w:p>
    <w:p w14:paraId="05DCA268" w14:textId="77777777" w:rsidR="00427A24" w:rsidRPr="001A556C" w:rsidRDefault="00000000">
      <w:pPr>
        <w:pStyle w:val="Heading2"/>
        <w:rPr>
          <w:rFonts w:ascii="Times New Roman" w:hAnsi="Times New Roman" w:cs="Times New Roman"/>
          <w:color w:val="auto"/>
          <w:sz w:val="22"/>
          <w:szCs w:val="22"/>
        </w:rPr>
      </w:pPr>
      <w:bookmarkStart w:id="50" w:name="declaration-of-competing-interest"/>
      <w:bookmarkEnd w:id="49"/>
      <w:r w:rsidRPr="001A556C">
        <w:rPr>
          <w:rFonts w:ascii="Times New Roman" w:hAnsi="Times New Roman" w:cs="Times New Roman"/>
          <w:color w:val="auto"/>
          <w:sz w:val="22"/>
          <w:szCs w:val="22"/>
        </w:rPr>
        <w:t>Declaration of Competing Interest</w:t>
      </w:r>
    </w:p>
    <w:p w14:paraId="05DCA269" w14:textId="77777777" w:rsidR="00427A24" w:rsidRPr="001A556C" w:rsidRDefault="00000000">
      <w:pPr>
        <w:pStyle w:val="FirstParagraph"/>
        <w:rPr>
          <w:rFonts w:ascii="Times New Roman" w:hAnsi="Times New Roman" w:cs="Times New Roman"/>
          <w:sz w:val="22"/>
          <w:szCs w:val="22"/>
        </w:rPr>
      </w:pPr>
      <w:r w:rsidRPr="001A556C">
        <w:rPr>
          <w:rFonts w:ascii="Times New Roman" w:hAnsi="Times New Roman" w:cs="Times New Roman"/>
          <w:sz w:val="22"/>
          <w:szCs w:val="22"/>
        </w:rPr>
        <w:t>The authors declare no competing financial or personal interests.</w:t>
      </w:r>
    </w:p>
    <w:p w14:paraId="05DCA26A" w14:textId="69E1F26A" w:rsidR="00427A24" w:rsidRDefault="00427A24">
      <w:pPr>
        <w:rPr>
          <w:rFonts w:ascii="Times New Roman" w:hAnsi="Times New Roman" w:cs="Times New Roman"/>
          <w:sz w:val="22"/>
          <w:szCs w:val="22"/>
        </w:rPr>
      </w:pPr>
    </w:p>
    <w:p w14:paraId="61C49FCE" w14:textId="77777777" w:rsidR="00305A60" w:rsidRDefault="00305A60" w:rsidP="00E0030C">
      <w:pPr>
        <w:spacing w:after="0"/>
        <w:rPr>
          <w:rFonts w:ascii="Times New Roman" w:hAnsi="Times New Roman" w:cs="Times New Roman"/>
          <w:b/>
        </w:rPr>
      </w:pPr>
    </w:p>
    <w:p w14:paraId="05C32606" w14:textId="77777777" w:rsidR="00305A60" w:rsidRDefault="00305A60" w:rsidP="00E0030C">
      <w:pPr>
        <w:spacing w:after="0"/>
        <w:rPr>
          <w:rFonts w:ascii="Times New Roman" w:hAnsi="Times New Roman" w:cs="Times New Roman"/>
          <w:b/>
        </w:rPr>
      </w:pPr>
    </w:p>
    <w:p w14:paraId="4B2398BD" w14:textId="4F338005" w:rsidR="00E0030C" w:rsidRDefault="00E0030C" w:rsidP="00E0030C">
      <w:pPr>
        <w:spacing w:after="0"/>
        <w:rPr>
          <w:rFonts w:ascii="Times New Roman" w:hAnsi="Times New Roman" w:cs="Times New Roman"/>
          <w:b/>
        </w:rPr>
      </w:pPr>
      <w:r w:rsidRPr="000839CE">
        <w:rPr>
          <w:rFonts w:ascii="Times New Roman" w:hAnsi="Times New Roman" w:cs="Times New Roman"/>
          <w:b/>
        </w:rPr>
        <w:t>Declaration of AI Use</w:t>
      </w:r>
    </w:p>
    <w:p w14:paraId="2FA77609" w14:textId="77777777" w:rsidR="00E0030C" w:rsidRDefault="00E0030C" w:rsidP="00E0030C">
      <w:pPr>
        <w:spacing w:after="0"/>
        <w:rPr>
          <w:rFonts w:ascii="Times New Roman" w:hAnsi="Times New Roman" w:cs="Times New Roman"/>
          <w:b/>
        </w:rPr>
      </w:pPr>
    </w:p>
    <w:p w14:paraId="4667F5E9" w14:textId="77777777" w:rsidR="00E0030C" w:rsidRDefault="00E0030C" w:rsidP="00E0030C">
      <w:pPr>
        <w:spacing w:after="0"/>
        <w:rPr>
          <w:rFonts w:ascii="Times New Roman" w:hAnsi="Times New Roman" w:cs="Times New Roman"/>
          <w:b/>
        </w:rPr>
      </w:pPr>
    </w:p>
    <w:p w14:paraId="1D51BFCB" w14:textId="77777777" w:rsidR="00E0030C" w:rsidRDefault="00E0030C" w:rsidP="00E0030C">
      <w:pPr>
        <w:spacing w:after="0"/>
        <w:rPr>
          <w:rFonts w:ascii="Times New Roman" w:hAnsi="Times New Roman" w:cs="Times New Roman"/>
          <w:b/>
        </w:rPr>
      </w:pPr>
    </w:p>
    <w:p w14:paraId="6437818C" w14:textId="77777777" w:rsidR="00E0030C" w:rsidRPr="002D08AC" w:rsidRDefault="00E0030C" w:rsidP="00E0030C">
      <w:pPr>
        <w:spacing w:after="0"/>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BD2365C" w14:textId="77777777" w:rsidR="00E0030C" w:rsidRPr="001A556C" w:rsidRDefault="00E0030C">
      <w:pPr>
        <w:rPr>
          <w:rFonts w:ascii="Times New Roman" w:hAnsi="Times New Roman" w:cs="Times New Roman"/>
          <w:sz w:val="22"/>
          <w:szCs w:val="22"/>
        </w:rPr>
      </w:pPr>
    </w:p>
    <w:p w14:paraId="05DCA26B" w14:textId="77777777" w:rsidR="00427A24" w:rsidRPr="001A556C" w:rsidRDefault="00000000">
      <w:pPr>
        <w:pStyle w:val="Heading2"/>
        <w:rPr>
          <w:rFonts w:ascii="Times New Roman" w:hAnsi="Times New Roman" w:cs="Times New Roman"/>
          <w:color w:val="auto"/>
          <w:sz w:val="22"/>
          <w:szCs w:val="22"/>
        </w:rPr>
      </w:pPr>
      <w:bookmarkStart w:id="51" w:name="references"/>
      <w:bookmarkEnd w:id="50"/>
      <w:r w:rsidRPr="001A556C">
        <w:rPr>
          <w:rFonts w:ascii="Times New Roman" w:hAnsi="Times New Roman" w:cs="Times New Roman"/>
          <w:color w:val="auto"/>
          <w:sz w:val="22"/>
          <w:szCs w:val="22"/>
        </w:rPr>
        <w:t>References</w:t>
      </w:r>
    </w:p>
    <w:p w14:paraId="05DCA26C" w14:textId="77777777" w:rsidR="00427A24" w:rsidRPr="001A556C" w:rsidRDefault="00000000" w:rsidP="00E3136E">
      <w:pPr>
        <w:pStyle w:val="FirstParagraph"/>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[1] Lu, J., Liu, A., Dong, F., Gu, F., Gama, J., &amp; Zhang, G. (2018). Learning under concept drift: A review. </w:t>
      </w:r>
      <w:r w:rsidRPr="001A556C">
        <w:rPr>
          <w:rFonts w:ascii="Times New Roman" w:hAnsi="Times New Roman" w:cs="Times New Roman"/>
          <w:i/>
          <w:iCs/>
          <w:sz w:val="22"/>
          <w:szCs w:val="22"/>
        </w:rPr>
        <w:t>IEEE Transactions on Knowledge and Data Engineering</w:t>
      </w:r>
      <w:r w:rsidRPr="001A556C">
        <w:rPr>
          <w:rFonts w:ascii="Times New Roman" w:hAnsi="Times New Roman" w:cs="Times New Roman"/>
          <w:sz w:val="22"/>
          <w:szCs w:val="22"/>
        </w:rPr>
        <w:t>, 31(12), 2346–2363.</w:t>
      </w:r>
    </w:p>
    <w:p w14:paraId="05DCA26D"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[2] Gama, J., Žliobaitė, I., Bifet, A., Pechenizkiy, M., &amp; Bouchachia, A. (2014). A survey on concept drift adaptation. </w:t>
      </w:r>
      <w:r w:rsidRPr="001A556C">
        <w:rPr>
          <w:rFonts w:ascii="Times New Roman" w:hAnsi="Times New Roman" w:cs="Times New Roman"/>
          <w:i/>
          <w:iCs/>
          <w:sz w:val="22"/>
          <w:szCs w:val="22"/>
        </w:rPr>
        <w:t>ACM Computing Surveys</w:t>
      </w:r>
      <w:r w:rsidRPr="001A556C">
        <w:rPr>
          <w:rFonts w:ascii="Times New Roman" w:hAnsi="Times New Roman" w:cs="Times New Roman"/>
          <w:sz w:val="22"/>
          <w:szCs w:val="22"/>
        </w:rPr>
        <w:t>, 46(4), 1–37.</w:t>
      </w:r>
    </w:p>
    <w:p w14:paraId="05DCA26E"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[3] Shyaa, M. A., Ibrahim, N. F., Zainol, Z., Abdullah, R., Anbar, M., &amp; Alzubaidi, L. (2024). Evolving cybersecurity frontiers: A comprehensive survey on concept drift and feature dynamics aware machine and deep learning in intrusion detection systems. </w:t>
      </w:r>
      <w:r w:rsidRPr="001A556C">
        <w:rPr>
          <w:rFonts w:ascii="Times New Roman" w:hAnsi="Times New Roman" w:cs="Times New Roman"/>
          <w:i/>
          <w:iCs/>
          <w:sz w:val="22"/>
          <w:szCs w:val="22"/>
        </w:rPr>
        <w:t>Engineering Applications of Artificial Intelligence</w:t>
      </w:r>
      <w:r w:rsidRPr="001A556C">
        <w:rPr>
          <w:rFonts w:ascii="Times New Roman" w:hAnsi="Times New Roman" w:cs="Times New Roman"/>
          <w:sz w:val="22"/>
          <w:szCs w:val="22"/>
        </w:rPr>
        <w:t>, 137, 109143.</w:t>
      </w:r>
    </w:p>
    <w:p w14:paraId="05DCA26F"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[4] Pendlebury, F., Pierazzi, F., Jordaney, R., Kinder, J., &amp; Cavallaro, L. (2019). TESSERACT: Eliminating experimental bias in malware classification across space and time. </w:t>
      </w:r>
      <w:r w:rsidRPr="001A556C">
        <w:rPr>
          <w:rFonts w:ascii="Times New Roman" w:hAnsi="Times New Roman" w:cs="Times New Roman"/>
          <w:i/>
          <w:iCs/>
          <w:sz w:val="22"/>
          <w:szCs w:val="22"/>
        </w:rPr>
        <w:t>28th USENIX Security Symposium</w:t>
      </w:r>
      <w:r w:rsidRPr="001A556C">
        <w:rPr>
          <w:rFonts w:ascii="Times New Roman" w:hAnsi="Times New Roman" w:cs="Times New Roman"/>
          <w:sz w:val="22"/>
          <w:szCs w:val="22"/>
        </w:rPr>
        <w:t>, 729–746.</w:t>
      </w:r>
    </w:p>
    <w:p w14:paraId="05DCA270"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[5] Kan, Z., McFadden, S., Arp, D., Pendlebury, F., Jordaney, R., Kinder, J., Pierazzi, F., &amp; Cavallaro, L. (2024). TESSERACT: Eliminating experimental bias in malware classification across space and time (extended version). </w:t>
      </w:r>
      <w:r w:rsidRPr="001A556C">
        <w:rPr>
          <w:rFonts w:ascii="Times New Roman" w:hAnsi="Times New Roman" w:cs="Times New Roman"/>
          <w:i/>
          <w:iCs/>
          <w:sz w:val="22"/>
          <w:szCs w:val="22"/>
        </w:rPr>
        <w:t>arXiv:2402.01359</w:t>
      </w:r>
      <w:r w:rsidRPr="001A556C">
        <w:rPr>
          <w:rFonts w:ascii="Times New Roman" w:hAnsi="Times New Roman" w:cs="Times New Roman"/>
          <w:sz w:val="22"/>
          <w:szCs w:val="22"/>
        </w:rPr>
        <w:t>.</w:t>
      </w:r>
    </w:p>
    <w:p w14:paraId="05DCA271"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[6] Jordaney, R., Sharad, K., Dash, S. K., Wang, Z., Papini, D., Nouretdinov, I., &amp; Cavallaro, L. (2017). Transcend: Detecting concept drift in malware classification models. </w:t>
      </w:r>
      <w:r w:rsidRPr="001A556C">
        <w:rPr>
          <w:rFonts w:ascii="Times New Roman" w:hAnsi="Times New Roman" w:cs="Times New Roman"/>
          <w:i/>
          <w:iCs/>
          <w:sz w:val="22"/>
          <w:szCs w:val="22"/>
        </w:rPr>
        <w:t>26th USENIX Security Symposium</w:t>
      </w:r>
      <w:r w:rsidRPr="001A556C">
        <w:rPr>
          <w:rFonts w:ascii="Times New Roman" w:hAnsi="Times New Roman" w:cs="Times New Roman"/>
          <w:sz w:val="22"/>
          <w:szCs w:val="22"/>
        </w:rPr>
        <w:t>, 625–642.</w:t>
      </w:r>
    </w:p>
    <w:p w14:paraId="05DCA272"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[7] Barbero, F., Pendlebury, F., Pierazzi, F., &amp; Cavallaro, L. (2022). Transcending Transcend: Revisiting malware classification in the presence of concept drift. </w:t>
      </w:r>
      <w:r w:rsidRPr="001A556C">
        <w:rPr>
          <w:rFonts w:ascii="Times New Roman" w:hAnsi="Times New Roman" w:cs="Times New Roman"/>
          <w:i/>
          <w:iCs/>
          <w:sz w:val="22"/>
          <w:szCs w:val="22"/>
        </w:rPr>
        <w:t>2022 IEEE Symposium on Security and Privacy (SP)</w:t>
      </w:r>
      <w:r w:rsidRPr="001A556C">
        <w:rPr>
          <w:rFonts w:ascii="Times New Roman" w:hAnsi="Times New Roman" w:cs="Times New Roman"/>
          <w:sz w:val="22"/>
          <w:szCs w:val="22"/>
        </w:rPr>
        <w:t>, 805–823.</w:t>
      </w:r>
    </w:p>
    <w:p w14:paraId="05DCA273"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lastRenderedPageBreak/>
        <w:t xml:space="preserve">[8] Yang, L., Guo, W., Hao, Q., Ciptadi, A., Ahmadzadeh, A., Xing, X., &amp; Wang, G. (2021). CADE: Detecting and explaining concept drift samples for security applications. </w:t>
      </w:r>
      <w:r w:rsidRPr="001A556C">
        <w:rPr>
          <w:rFonts w:ascii="Times New Roman" w:hAnsi="Times New Roman" w:cs="Times New Roman"/>
          <w:i/>
          <w:iCs/>
          <w:sz w:val="22"/>
          <w:szCs w:val="22"/>
        </w:rPr>
        <w:t>30th USENIX Security Symposium</w:t>
      </w:r>
      <w:r w:rsidRPr="001A556C">
        <w:rPr>
          <w:rFonts w:ascii="Times New Roman" w:hAnsi="Times New Roman" w:cs="Times New Roman"/>
          <w:sz w:val="22"/>
          <w:szCs w:val="22"/>
        </w:rPr>
        <w:t>, 2327–2344.</w:t>
      </w:r>
    </w:p>
    <w:p w14:paraId="05DCA274"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[9] Chen, Y., Ding, Z., &amp; Wagner, D. (2023). Continuous learning for Android malware detection. </w:t>
      </w:r>
      <w:r w:rsidRPr="001A556C">
        <w:rPr>
          <w:rFonts w:ascii="Times New Roman" w:hAnsi="Times New Roman" w:cs="Times New Roman"/>
          <w:i/>
          <w:iCs/>
          <w:sz w:val="22"/>
          <w:szCs w:val="22"/>
        </w:rPr>
        <w:t>32nd USENIX Security Symposium</w:t>
      </w:r>
      <w:r w:rsidRPr="001A556C">
        <w:rPr>
          <w:rFonts w:ascii="Times New Roman" w:hAnsi="Times New Roman" w:cs="Times New Roman"/>
          <w:sz w:val="22"/>
          <w:szCs w:val="22"/>
        </w:rPr>
        <w:t>, 1127–1144.</w:t>
      </w:r>
    </w:p>
    <w:p w14:paraId="05DCA275"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[10] Andresini, G., Pendlebury, F., Pierazzi, F., Loglisci, C., Appice, A., &amp; Cavallaro, L. (2021). INSOMNIA: Towards concept-drift robustness in network intrusion detection. </w:t>
      </w:r>
      <w:r w:rsidRPr="001A556C">
        <w:rPr>
          <w:rFonts w:ascii="Times New Roman" w:hAnsi="Times New Roman" w:cs="Times New Roman"/>
          <w:i/>
          <w:iCs/>
          <w:sz w:val="22"/>
          <w:szCs w:val="22"/>
        </w:rPr>
        <w:t>14th ACM Workshop on Artificial Intelligence and Security</w:t>
      </w:r>
      <w:r w:rsidRPr="001A556C">
        <w:rPr>
          <w:rFonts w:ascii="Times New Roman" w:hAnsi="Times New Roman" w:cs="Times New Roman"/>
          <w:sz w:val="22"/>
          <w:szCs w:val="22"/>
        </w:rPr>
        <w:t>, 111–122.</w:t>
      </w:r>
    </w:p>
    <w:p w14:paraId="05DCA276"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[11] Gomes, H. M., Bifet, A., Read, J., Barddal, J. P., Enembreck, F., Pfharinger, B., Holmes, G., &amp; Abdessalem, T. (2017). Adaptive random forests for evolving data stream classification. </w:t>
      </w:r>
      <w:r w:rsidRPr="001A556C">
        <w:rPr>
          <w:rFonts w:ascii="Times New Roman" w:hAnsi="Times New Roman" w:cs="Times New Roman"/>
          <w:i/>
          <w:iCs/>
          <w:sz w:val="22"/>
          <w:szCs w:val="22"/>
        </w:rPr>
        <w:t>Machine Learning</w:t>
      </w:r>
      <w:r w:rsidRPr="001A556C">
        <w:rPr>
          <w:rFonts w:ascii="Times New Roman" w:hAnsi="Times New Roman" w:cs="Times New Roman"/>
          <w:sz w:val="22"/>
          <w:szCs w:val="22"/>
        </w:rPr>
        <w:t>, 106(9–10), 1469–1495.</w:t>
      </w:r>
    </w:p>
    <w:p w14:paraId="05DCA277"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[12] Montiel, J., Mitchell, R., Frank, E., Pfahringer, B., Abdessalem, T., &amp; Bifet, A. (2020). Adaptive XGBoost for evolving data streams. </w:t>
      </w:r>
      <w:r w:rsidRPr="001A556C">
        <w:rPr>
          <w:rFonts w:ascii="Times New Roman" w:hAnsi="Times New Roman" w:cs="Times New Roman"/>
          <w:i/>
          <w:iCs/>
          <w:sz w:val="22"/>
          <w:szCs w:val="22"/>
        </w:rPr>
        <w:t>2020 International Joint Conference on Neural Networks (IJCNN)</w:t>
      </w:r>
      <w:r w:rsidRPr="001A556C">
        <w:rPr>
          <w:rFonts w:ascii="Times New Roman" w:hAnsi="Times New Roman" w:cs="Times New Roman"/>
          <w:sz w:val="22"/>
          <w:szCs w:val="22"/>
        </w:rPr>
        <w:t>.</w:t>
      </w:r>
    </w:p>
    <w:p w14:paraId="05DCA278"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[13] Bifet, A., &amp; Gavaldà, R. (2007). Learning from time-changing data with adaptive windowing. </w:t>
      </w:r>
      <w:r w:rsidRPr="001A556C">
        <w:rPr>
          <w:rFonts w:ascii="Times New Roman" w:hAnsi="Times New Roman" w:cs="Times New Roman"/>
          <w:i/>
          <w:iCs/>
          <w:sz w:val="22"/>
          <w:szCs w:val="22"/>
        </w:rPr>
        <w:t>Proceedings of the 2007 SIAM International Conference on Data Mining</w:t>
      </w:r>
      <w:r w:rsidRPr="001A556C">
        <w:rPr>
          <w:rFonts w:ascii="Times New Roman" w:hAnsi="Times New Roman" w:cs="Times New Roman"/>
          <w:sz w:val="22"/>
          <w:szCs w:val="22"/>
        </w:rPr>
        <w:t>, 443–448.</w:t>
      </w:r>
    </w:p>
    <w:p w14:paraId="05DCA279"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[14] Page, E. S. (1954). Continuous inspection schemes. </w:t>
      </w:r>
      <w:r w:rsidRPr="001A556C">
        <w:rPr>
          <w:rFonts w:ascii="Times New Roman" w:hAnsi="Times New Roman" w:cs="Times New Roman"/>
          <w:i/>
          <w:iCs/>
          <w:sz w:val="22"/>
          <w:szCs w:val="22"/>
        </w:rPr>
        <w:t>Biometrika</w:t>
      </w:r>
      <w:r w:rsidRPr="001A556C">
        <w:rPr>
          <w:rFonts w:ascii="Times New Roman" w:hAnsi="Times New Roman" w:cs="Times New Roman"/>
          <w:sz w:val="22"/>
          <w:szCs w:val="22"/>
        </w:rPr>
        <w:t>, 41(1–2), 100–115.</w:t>
      </w:r>
    </w:p>
    <w:p w14:paraId="05DCA27A"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[15] Hinkley, D. V. (1971). Inference about the change-point from cumulative sum tests. </w:t>
      </w:r>
      <w:r w:rsidRPr="001A556C">
        <w:rPr>
          <w:rFonts w:ascii="Times New Roman" w:hAnsi="Times New Roman" w:cs="Times New Roman"/>
          <w:i/>
          <w:iCs/>
          <w:sz w:val="22"/>
          <w:szCs w:val="22"/>
        </w:rPr>
        <w:t>Biometrika</w:t>
      </w:r>
      <w:r w:rsidRPr="001A556C">
        <w:rPr>
          <w:rFonts w:ascii="Times New Roman" w:hAnsi="Times New Roman" w:cs="Times New Roman"/>
          <w:sz w:val="22"/>
          <w:szCs w:val="22"/>
        </w:rPr>
        <w:t>, 58(3), 509–523.</w:t>
      </w:r>
    </w:p>
    <w:p w14:paraId="05DCA27B"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[16] Villani, C. (2008). </w:t>
      </w:r>
      <w:r w:rsidRPr="001A556C">
        <w:rPr>
          <w:rFonts w:ascii="Times New Roman" w:hAnsi="Times New Roman" w:cs="Times New Roman"/>
          <w:i/>
          <w:iCs/>
          <w:sz w:val="22"/>
          <w:szCs w:val="22"/>
        </w:rPr>
        <w:t>Optimal Transport: Old and New</w:t>
      </w:r>
      <w:r w:rsidRPr="001A556C">
        <w:rPr>
          <w:rFonts w:ascii="Times New Roman" w:hAnsi="Times New Roman" w:cs="Times New Roman"/>
          <w:sz w:val="22"/>
          <w:szCs w:val="22"/>
        </w:rPr>
        <w:t>. Grundlehren der mathematischen Wissenschaften, Springer.</w:t>
      </w:r>
    </w:p>
    <w:p w14:paraId="05DCA27C"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[17] Sharafaldin, I., Lashkari, A. H., &amp; Ghorbani, A. A. (2018). Toward generating a new intrusion detection dataset and intrusion traffic characterization. </w:t>
      </w:r>
      <w:r w:rsidRPr="001A556C">
        <w:rPr>
          <w:rFonts w:ascii="Times New Roman" w:hAnsi="Times New Roman" w:cs="Times New Roman"/>
          <w:i/>
          <w:iCs/>
          <w:sz w:val="22"/>
          <w:szCs w:val="22"/>
        </w:rPr>
        <w:t>4th International Conference on Information Systems Security and Privacy (ICISSP)</w:t>
      </w:r>
      <w:r w:rsidRPr="001A556C">
        <w:rPr>
          <w:rFonts w:ascii="Times New Roman" w:hAnsi="Times New Roman" w:cs="Times New Roman"/>
          <w:sz w:val="22"/>
          <w:szCs w:val="22"/>
        </w:rPr>
        <w:t>, 108–116.</w:t>
      </w:r>
    </w:p>
    <w:p w14:paraId="05DCA27D"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[18] Tavallaee, M., Bagheri, E., Lu, W., &amp; Ghorbani, A. A. (2009). A detailed analysis of the KDD CUP 99 data set. </w:t>
      </w:r>
      <w:r w:rsidRPr="001A556C">
        <w:rPr>
          <w:rFonts w:ascii="Times New Roman" w:hAnsi="Times New Roman" w:cs="Times New Roman"/>
          <w:i/>
          <w:iCs/>
          <w:sz w:val="22"/>
          <w:szCs w:val="22"/>
        </w:rPr>
        <w:t>2009 IEEE Symposium on Computational Intelligence for Security and Defense Applications (CISDA)</w:t>
      </w:r>
      <w:r w:rsidRPr="001A556C">
        <w:rPr>
          <w:rFonts w:ascii="Times New Roman" w:hAnsi="Times New Roman" w:cs="Times New Roman"/>
          <w:sz w:val="22"/>
          <w:szCs w:val="22"/>
        </w:rPr>
        <w:t>, 1–6.</w:t>
      </w:r>
    </w:p>
    <w:p w14:paraId="05DCA27E"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[19] Mahadevan, A., &amp; Mathioudakis, M. (2024). Cost-aware retraining for machine learning. </w:t>
      </w:r>
      <w:r w:rsidRPr="001A556C">
        <w:rPr>
          <w:rFonts w:ascii="Times New Roman" w:hAnsi="Times New Roman" w:cs="Times New Roman"/>
          <w:i/>
          <w:iCs/>
          <w:sz w:val="22"/>
          <w:szCs w:val="22"/>
        </w:rPr>
        <w:t>Knowledge-Based Systems</w:t>
      </w:r>
      <w:r w:rsidRPr="001A556C">
        <w:rPr>
          <w:rFonts w:ascii="Times New Roman" w:hAnsi="Times New Roman" w:cs="Times New Roman"/>
          <w:sz w:val="22"/>
          <w:szCs w:val="22"/>
        </w:rPr>
        <w:t>, 293, 111610.</w:t>
      </w:r>
    </w:p>
    <w:p w14:paraId="05DCA27F"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lastRenderedPageBreak/>
        <w:t xml:space="preserve">[20] Regol, F., Kroon, S., Pal, C., Coates, M., et al. (2025). When to retrain a machine learning model. </w:t>
      </w:r>
      <w:r w:rsidRPr="001A556C">
        <w:rPr>
          <w:rFonts w:ascii="Times New Roman" w:hAnsi="Times New Roman" w:cs="Times New Roman"/>
          <w:i/>
          <w:iCs/>
          <w:sz w:val="22"/>
          <w:szCs w:val="22"/>
        </w:rPr>
        <w:t>arXiv:2505.14903</w:t>
      </w:r>
      <w:r w:rsidRPr="001A556C">
        <w:rPr>
          <w:rFonts w:ascii="Times New Roman" w:hAnsi="Times New Roman" w:cs="Times New Roman"/>
          <w:sz w:val="22"/>
          <w:szCs w:val="22"/>
        </w:rPr>
        <w:t>.</w:t>
      </w:r>
    </w:p>
    <w:p w14:paraId="05DCA280"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[21] Greco, S., Vacchetti, B., Apiletti, D., &amp; Cerquitelli, T. (2024). Unsupervised concept drift detection from deep learning representations in real-time. </w:t>
      </w:r>
      <w:r w:rsidRPr="001A556C">
        <w:rPr>
          <w:rFonts w:ascii="Times New Roman" w:hAnsi="Times New Roman" w:cs="Times New Roman"/>
          <w:i/>
          <w:iCs/>
          <w:sz w:val="22"/>
          <w:szCs w:val="22"/>
        </w:rPr>
        <w:t>arXiv preprint</w:t>
      </w:r>
      <w:r w:rsidRPr="001A556C">
        <w:rPr>
          <w:rFonts w:ascii="Times New Roman" w:hAnsi="Times New Roman" w:cs="Times New Roman"/>
          <w:sz w:val="22"/>
          <w:szCs w:val="22"/>
        </w:rPr>
        <w:t>.</w:t>
      </w:r>
    </w:p>
    <w:p w14:paraId="05DCA281"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[22] Suárez-Cetrulo, A. L., Quintana, D., &amp; Cervantes, A. (2023). A survey on machine learning for recurring concept drifting data streams. </w:t>
      </w:r>
      <w:r w:rsidRPr="001A556C">
        <w:rPr>
          <w:rFonts w:ascii="Times New Roman" w:hAnsi="Times New Roman" w:cs="Times New Roman"/>
          <w:i/>
          <w:iCs/>
          <w:sz w:val="22"/>
          <w:szCs w:val="22"/>
        </w:rPr>
        <w:t>Expert Systems with Applications</w:t>
      </w:r>
      <w:r w:rsidRPr="001A556C">
        <w:rPr>
          <w:rFonts w:ascii="Times New Roman" w:hAnsi="Times New Roman" w:cs="Times New Roman"/>
          <w:sz w:val="22"/>
          <w:szCs w:val="22"/>
        </w:rPr>
        <w:t>, 213, 118934.</w:t>
      </w:r>
    </w:p>
    <w:p w14:paraId="05DCA282"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[23] Mirsky, Y., Doitshman, T., Elovici, Y., &amp; Shabtai, A. (2018). Kitsune: An ensemble of autoencoders for online network intrusion detection. </w:t>
      </w:r>
      <w:r w:rsidRPr="001A556C">
        <w:rPr>
          <w:rFonts w:ascii="Times New Roman" w:hAnsi="Times New Roman" w:cs="Times New Roman"/>
          <w:i/>
          <w:iCs/>
          <w:sz w:val="22"/>
          <w:szCs w:val="22"/>
        </w:rPr>
        <w:t>Network and Distributed System Security Symposium (NDSS)</w:t>
      </w:r>
      <w:r w:rsidRPr="001A556C">
        <w:rPr>
          <w:rFonts w:ascii="Times New Roman" w:hAnsi="Times New Roman" w:cs="Times New Roman"/>
          <w:sz w:val="22"/>
          <w:szCs w:val="22"/>
        </w:rPr>
        <w:t>.</w:t>
      </w:r>
    </w:p>
    <w:p w14:paraId="05DCA283"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[24] Alotaibi, A., &amp; Rassam, M. A. (2023). Adversarial machine learning attacks against intrusion detection systems: A survey on strategies and defense. </w:t>
      </w:r>
      <w:r w:rsidRPr="001A556C">
        <w:rPr>
          <w:rFonts w:ascii="Times New Roman" w:hAnsi="Times New Roman" w:cs="Times New Roman"/>
          <w:i/>
          <w:iCs/>
          <w:sz w:val="22"/>
          <w:szCs w:val="22"/>
        </w:rPr>
        <w:t>Future Internet</w:t>
      </w:r>
      <w:r w:rsidRPr="001A556C">
        <w:rPr>
          <w:rFonts w:ascii="Times New Roman" w:hAnsi="Times New Roman" w:cs="Times New Roman"/>
          <w:sz w:val="22"/>
          <w:szCs w:val="22"/>
        </w:rPr>
        <w:t>, 15(2), 62.</w:t>
      </w:r>
    </w:p>
    <w:p w14:paraId="05DCA284"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[25] Puterman, M. L. (1994). </w:t>
      </w:r>
      <w:r w:rsidRPr="001A556C">
        <w:rPr>
          <w:rFonts w:ascii="Times New Roman" w:hAnsi="Times New Roman" w:cs="Times New Roman"/>
          <w:i/>
          <w:iCs/>
          <w:sz w:val="22"/>
          <w:szCs w:val="22"/>
        </w:rPr>
        <w:t>Markov Decision Processes: Discrete Stochastic Dynamic Programming</w:t>
      </w:r>
      <w:r w:rsidRPr="001A556C">
        <w:rPr>
          <w:rFonts w:ascii="Times New Roman" w:hAnsi="Times New Roman" w:cs="Times New Roman"/>
          <w:sz w:val="22"/>
          <w:szCs w:val="22"/>
        </w:rPr>
        <w:t>. Wiley.</w:t>
      </w:r>
    </w:p>
    <w:p w14:paraId="05DCA285"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[26] Chen, T., &amp; Guestrin, C. (2016). XGBoost: A scalable tree boosting system. </w:t>
      </w:r>
      <w:r w:rsidRPr="001A556C">
        <w:rPr>
          <w:rFonts w:ascii="Times New Roman" w:hAnsi="Times New Roman" w:cs="Times New Roman"/>
          <w:i/>
          <w:iCs/>
          <w:sz w:val="22"/>
          <w:szCs w:val="22"/>
        </w:rPr>
        <w:t>22nd ACM SIGKDD International Conference on Knowledge Discovery and Data Mining</w:t>
      </w:r>
      <w:r w:rsidRPr="001A556C">
        <w:rPr>
          <w:rFonts w:ascii="Times New Roman" w:hAnsi="Times New Roman" w:cs="Times New Roman"/>
          <w:sz w:val="22"/>
          <w:szCs w:val="22"/>
        </w:rPr>
        <w:t>, 785–794.</w:t>
      </w:r>
    </w:p>
    <w:p w14:paraId="05DCA286"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[27] Ke, G., Meng, Q., Finley, T., Wang, T., Chen, W., Ma, W., Ye, Q., &amp; Liu, T.-Y. (2017). LightGBM: A highly efficient gradient boosting decision tree. </w:t>
      </w:r>
      <w:r w:rsidRPr="001A556C">
        <w:rPr>
          <w:rFonts w:ascii="Times New Roman" w:hAnsi="Times New Roman" w:cs="Times New Roman"/>
          <w:i/>
          <w:iCs/>
          <w:sz w:val="22"/>
          <w:szCs w:val="22"/>
        </w:rPr>
        <w:t>Advances in Neural Information Processing Systems</w:t>
      </w:r>
      <w:r w:rsidRPr="001A556C">
        <w:rPr>
          <w:rFonts w:ascii="Times New Roman" w:hAnsi="Times New Roman" w:cs="Times New Roman"/>
          <w:sz w:val="22"/>
          <w:szCs w:val="22"/>
        </w:rPr>
        <w:t>, 30.</w:t>
      </w:r>
    </w:p>
    <w:p w14:paraId="05DCA287"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[28] Breiman, L. (2001). Random forests. </w:t>
      </w:r>
      <w:r w:rsidRPr="001A556C">
        <w:rPr>
          <w:rFonts w:ascii="Times New Roman" w:hAnsi="Times New Roman" w:cs="Times New Roman"/>
          <w:i/>
          <w:iCs/>
          <w:sz w:val="22"/>
          <w:szCs w:val="22"/>
        </w:rPr>
        <w:t>Machine Learning</w:t>
      </w:r>
      <w:r w:rsidRPr="001A556C">
        <w:rPr>
          <w:rFonts w:ascii="Times New Roman" w:hAnsi="Times New Roman" w:cs="Times New Roman"/>
          <w:sz w:val="22"/>
          <w:szCs w:val="22"/>
        </w:rPr>
        <w:t>, 45(1), 5–32.</w:t>
      </w:r>
    </w:p>
    <w:p w14:paraId="05DCA288"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[29] Vaswani, A., Shazeer, N., Parmar, N., Uszkoreit, J., Jones, L., Gomez, A. N., Kaiser, Ł., &amp; Polosukhin, I. (2017). Attention is all you need. </w:t>
      </w:r>
      <w:r w:rsidRPr="001A556C">
        <w:rPr>
          <w:rFonts w:ascii="Times New Roman" w:hAnsi="Times New Roman" w:cs="Times New Roman"/>
          <w:i/>
          <w:iCs/>
          <w:sz w:val="22"/>
          <w:szCs w:val="22"/>
        </w:rPr>
        <w:t>Advances in Neural Information Processing Systems</w:t>
      </w:r>
      <w:r w:rsidRPr="001A556C">
        <w:rPr>
          <w:rFonts w:ascii="Times New Roman" w:hAnsi="Times New Roman" w:cs="Times New Roman"/>
          <w:sz w:val="22"/>
          <w:szCs w:val="22"/>
        </w:rPr>
        <w:t>, 30.</w:t>
      </w:r>
    </w:p>
    <w:p w14:paraId="05DCA289"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[30] Hochreiter, S., &amp; Schmidhuber, J. (1997). Long short-term memory. </w:t>
      </w:r>
      <w:r w:rsidRPr="001A556C">
        <w:rPr>
          <w:rFonts w:ascii="Times New Roman" w:hAnsi="Times New Roman" w:cs="Times New Roman"/>
          <w:i/>
          <w:iCs/>
          <w:sz w:val="22"/>
          <w:szCs w:val="22"/>
        </w:rPr>
        <w:t>Neural Computation</w:t>
      </w:r>
      <w:r w:rsidRPr="001A556C">
        <w:rPr>
          <w:rFonts w:ascii="Times New Roman" w:hAnsi="Times New Roman" w:cs="Times New Roman"/>
          <w:sz w:val="22"/>
          <w:szCs w:val="22"/>
        </w:rPr>
        <w:t>, 9(8), 1735–1780.</w:t>
      </w:r>
    </w:p>
    <w:p w14:paraId="05DCA28A"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[31] Wares, S., Isaacs, J., &amp; Elyan, E. (2019). Data stream mining: Methods and challenges for handling concept drift. </w:t>
      </w:r>
      <w:r w:rsidRPr="001A556C">
        <w:rPr>
          <w:rFonts w:ascii="Times New Roman" w:hAnsi="Times New Roman" w:cs="Times New Roman"/>
          <w:i/>
          <w:iCs/>
          <w:sz w:val="22"/>
          <w:szCs w:val="22"/>
        </w:rPr>
        <w:t>SN Applied Sciences</w:t>
      </w:r>
      <w:r w:rsidRPr="001A556C">
        <w:rPr>
          <w:rFonts w:ascii="Times New Roman" w:hAnsi="Times New Roman" w:cs="Times New Roman"/>
          <w:sz w:val="22"/>
          <w:szCs w:val="22"/>
        </w:rPr>
        <w:t>, 1(11), 1412.</w:t>
      </w:r>
    </w:p>
    <w:p w14:paraId="05DCA28B"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[32] Komorniczak, J., Zyblewski, P., &amp; Ksieniewicz, P. (2022). Statistical drift detection ensemble for batch processing of data streams. </w:t>
      </w:r>
      <w:r w:rsidRPr="001A556C">
        <w:rPr>
          <w:rFonts w:ascii="Times New Roman" w:hAnsi="Times New Roman" w:cs="Times New Roman"/>
          <w:i/>
          <w:iCs/>
          <w:sz w:val="22"/>
          <w:szCs w:val="22"/>
        </w:rPr>
        <w:t>Knowledge-Based Systems</w:t>
      </w:r>
      <w:r w:rsidRPr="001A556C">
        <w:rPr>
          <w:rFonts w:ascii="Times New Roman" w:hAnsi="Times New Roman" w:cs="Times New Roman"/>
          <w:sz w:val="22"/>
          <w:szCs w:val="22"/>
        </w:rPr>
        <w:t>, 252, 109380.</w:t>
      </w:r>
    </w:p>
    <w:p w14:paraId="05DCA28C"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lastRenderedPageBreak/>
        <w:t xml:space="preserve">[33] Routray, A. K., Dehury, S., &amp; Sahu, S. K. (2026). Carbon-constrained inventory management: A systematic review and roadmap for ecological footprint integration. </w:t>
      </w:r>
      <w:r w:rsidRPr="001A556C">
        <w:rPr>
          <w:rFonts w:ascii="Times New Roman" w:hAnsi="Times New Roman" w:cs="Times New Roman"/>
          <w:i/>
          <w:iCs/>
          <w:sz w:val="22"/>
          <w:szCs w:val="22"/>
        </w:rPr>
        <w:t>Journal of Optimization and Supply Chain Management</w:t>
      </w:r>
      <w:r w:rsidRPr="001A556C">
        <w:rPr>
          <w:rFonts w:ascii="Times New Roman" w:hAnsi="Times New Roman" w:cs="Times New Roman"/>
          <w:sz w:val="22"/>
          <w:szCs w:val="22"/>
        </w:rPr>
        <w:t>. DOI: 10.22034/ISS.2026.10683.1093.</w:t>
      </w:r>
    </w:p>
    <w:p w14:paraId="05DCA28D"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[34] Routray, A. K., Dehury, S., Kumar, M., &amp; Sahu, S. K. (2026). Deep learning driven agricultural remote sensing: A scoping review of crop mapping, soil moisture estimation, and multi-sensor fusion. </w:t>
      </w:r>
      <w:r w:rsidRPr="001A556C">
        <w:rPr>
          <w:rFonts w:ascii="Times New Roman" w:hAnsi="Times New Roman" w:cs="Times New Roman"/>
          <w:i/>
          <w:iCs/>
          <w:sz w:val="22"/>
          <w:szCs w:val="22"/>
        </w:rPr>
        <w:t>Journal of Emerging Technologies and Innovative Research</w:t>
      </w:r>
      <w:r w:rsidRPr="001A556C">
        <w:rPr>
          <w:rFonts w:ascii="Times New Roman" w:hAnsi="Times New Roman" w:cs="Times New Roman"/>
          <w:sz w:val="22"/>
          <w:szCs w:val="22"/>
        </w:rPr>
        <w:t>, 13(5), JETIR2605037.</w:t>
      </w:r>
    </w:p>
    <w:p w14:paraId="05DCA28E"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[35] Dehury, S., Sahoo, S. S., Routray, A. K., Kumar, M., &amp; Sahu, S. K. (2026). A pseudo-convex fuzzy EOQ model for deteriorating items with time varying demand. </w:t>
      </w:r>
      <w:r w:rsidRPr="001A556C">
        <w:rPr>
          <w:rFonts w:ascii="Times New Roman" w:hAnsi="Times New Roman" w:cs="Times New Roman"/>
          <w:i/>
          <w:iCs/>
          <w:sz w:val="22"/>
          <w:szCs w:val="22"/>
        </w:rPr>
        <w:t>Asian Research Journal of Mathematics</w:t>
      </w:r>
      <w:r w:rsidRPr="001A556C">
        <w:rPr>
          <w:rFonts w:ascii="Times New Roman" w:hAnsi="Times New Roman" w:cs="Times New Roman"/>
          <w:sz w:val="22"/>
          <w:szCs w:val="22"/>
        </w:rPr>
        <w:t>, 22(7), 219–238. DOI: 10.9734/arjom/2026/v22i71127.</w:t>
      </w:r>
    </w:p>
    <w:p w14:paraId="05DCA28F" w14:textId="77777777" w:rsidR="00427A24" w:rsidRPr="001A556C" w:rsidRDefault="00000000" w:rsidP="00E3136E">
      <w:pPr>
        <w:pStyle w:val="BodyText"/>
        <w:spacing w:line="360" w:lineRule="auto"/>
        <w:jc w:val="both"/>
        <w:rPr>
          <w:rFonts w:ascii="Times New Roman" w:hAnsi="Times New Roman" w:cs="Times New Roman"/>
          <w:sz w:val="22"/>
          <w:szCs w:val="22"/>
        </w:rPr>
      </w:pPr>
      <w:r w:rsidRPr="001A556C">
        <w:rPr>
          <w:rFonts w:ascii="Times New Roman" w:hAnsi="Times New Roman" w:cs="Times New Roman"/>
          <w:sz w:val="22"/>
          <w:szCs w:val="22"/>
        </w:rPr>
        <w:t xml:space="preserve">[36] Routray, A. K., Dehury, S., &amp; Sahu, S. K. (2026). An integrated multi-echelon inventory model with exponential demand decay, time-dependent costs, and partial deterioration. </w:t>
      </w:r>
      <w:r w:rsidRPr="001A556C">
        <w:rPr>
          <w:rFonts w:ascii="Times New Roman" w:hAnsi="Times New Roman" w:cs="Times New Roman"/>
          <w:i/>
          <w:iCs/>
          <w:sz w:val="22"/>
          <w:szCs w:val="22"/>
        </w:rPr>
        <w:t>International Journal of Advanced Scientific Research</w:t>
      </w:r>
      <w:r w:rsidRPr="001A556C">
        <w:rPr>
          <w:rFonts w:ascii="Times New Roman" w:hAnsi="Times New Roman" w:cs="Times New Roman"/>
          <w:sz w:val="22"/>
          <w:szCs w:val="22"/>
        </w:rPr>
        <w:t>, 11(2), 67–77.</w:t>
      </w:r>
      <w:bookmarkEnd w:id="0"/>
      <w:bookmarkEnd w:id="51"/>
    </w:p>
    <w:sectPr w:rsidR="00427A24" w:rsidRPr="001A556C">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A567A" w14:textId="77777777" w:rsidR="00443D9D" w:rsidRDefault="00443D9D">
      <w:pPr>
        <w:spacing w:after="0"/>
      </w:pPr>
      <w:r>
        <w:separator/>
      </w:r>
    </w:p>
  </w:endnote>
  <w:endnote w:type="continuationSeparator" w:id="0">
    <w:p w14:paraId="13F36AB0" w14:textId="77777777" w:rsidR="00443D9D" w:rsidRDefault="00443D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Kalinga">
    <w:charset w:val="00"/>
    <w:family w:val="swiss"/>
    <w:pitch w:val="variable"/>
    <w:sig w:usb0="0008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0E323" w14:textId="77777777" w:rsidR="00305A60" w:rsidRDefault="00305A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C3B9" w14:textId="77777777" w:rsidR="00305A60" w:rsidRDefault="00305A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C634A" w14:textId="77777777" w:rsidR="00305A60" w:rsidRDefault="00305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40A84" w14:textId="77777777" w:rsidR="00443D9D" w:rsidRDefault="00443D9D">
      <w:r>
        <w:separator/>
      </w:r>
    </w:p>
  </w:footnote>
  <w:footnote w:type="continuationSeparator" w:id="0">
    <w:p w14:paraId="4DE9373F" w14:textId="77777777" w:rsidR="00443D9D" w:rsidRDefault="00443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EF9BD" w14:textId="03E58225" w:rsidR="00305A60" w:rsidRDefault="00305A60">
    <w:pPr>
      <w:pStyle w:val="Header"/>
    </w:pPr>
    <w:r>
      <w:rPr>
        <w:noProof/>
      </w:rPr>
      <w:pict w14:anchorId="2C9FA7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92719" o:spid="_x0000_s1026" type="#_x0000_t136" style="position:absolute;margin-left:0;margin-top:0;width:586.55pt;height:73.3pt;rotation:315;z-index:-251655168;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9A8BD" w14:textId="229CF34E" w:rsidR="00305A60" w:rsidRDefault="00305A60">
    <w:pPr>
      <w:pStyle w:val="Header"/>
    </w:pPr>
    <w:r>
      <w:rPr>
        <w:noProof/>
      </w:rPr>
      <w:pict w14:anchorId="046B47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92720" o:spid="_x0000_s1027" type="#_x0000_t136" style="position:absolute;margin-left:0;margin-top:0;width:586.55pt;height:73.3pt;rotation:315;z-index:-251653120;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A6C3" w14:textId="2C7DA9CB" w:rsidR="00305A60" w:rsidRDefault="00305A60">
    <w:pPr>
      <w:pStyle w:val="Header"/>
    </w:pPr>
    <w:r>
      <w:rPr>
        <w:noProof/>
      </w:rPr>
      <w:pict w14:anchorId="2CB811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92718" o:spid="_x0000_s1025" type="#_x0000_t136" style="position:absolute;margin-left:0;margin-top:0;width:586.55pt;height:73.3pt;rotation:315;z-index:-251657216;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5EEED1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4916251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677972239">
    <w:abstractNumId w:val="0"/>
  </w:num>
  <w:num w:numId="2" w16cid:durableId="19929804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27A24"/>
    <w:rsid w:val="000A1E46"/>
    <w:rsid w:val="001A556C"/>
    <w:rsid w:val="00204BEB"/>
    <w:rsid w:val="00305A60"/>
    <w:rsid w:val="00343F16"/>
    <w:rsid w:val="00364457"/>
    <w:rsid w:val="00390453"/>
    <w:rsid w:val="003942E3"/>
    <w:rsid w:val="003D5678"/>
    <w:rsid w:val="003F7720"/>
    <w:rsid w:val="00427A24"/>
    <w:rsid w:val="00443D9D"/>
    <w:rsid w:val="00590566"/>
    <w:rsid w:val="008963F7"/>
    <w:rsid w:val="0099538E"/>
    <w:rsid w:val="00A25C6F"/>
    <w:rsid w:val="00B71A40"/>
    <w:rsid w:val="00B7380B"/>
    <w:rsid w:val="00BF45D2"/>
    <w:rsid w:val="00C32B41"/>
    <w:rsid w:val="00C80F00"/>
    <w:rsid w:val="00CD09EF"/>
    <w:rsid w:val="00D41AB6"/>
    <w:rsid w:val="00D60186"/>
    <w:rsid w:val="00D6158C"/>
    <w:rsid w:val="00D645A1"/>
    <w:rsid w:val="00E0030C"/>
    <w:rsid w:val="00E3136E"/>
    <w:rsid w:val="00F11023"/>
    <w:rsid w:val="00FC2D46"/>
  </w:rsids>
  <m:mathPr>
    <m:mathFont m:val="Cambria Math"/>
    <m:brkBin m:val="before"/>
    <m:brkBinSub m:val="--"/>
    <m:smallFrac m:val="0"/>
    <m:dispDef/>
    <m:lMargin m:val="0"/>
    <m:rMargin m:val="0"/>
    <m:defJc m:val="centerGroup"/>
    <m:wrapRight/>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CA043"/>
  <w15:docId w15:val="{7F54882E-614B-4617-93DC-5D441604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PlaceholderText">
    <w:name w:val="Placeholder Text"/>
    <w:basedOn w:val="DefaultParagraphFont"/>
    <w:rsid w:val="000A1E46"/>
    <w:rPr>
      <w:color w:val="666666"/>
    </w:rPr>
  </w:style>
  <w:style w:type="table" w:styleId="TableGrid">
    <w:name w:val="Table Grid"/>
    <w:basedOn w:val="TableNormal"/>
    <w:rsid w:val="0036445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364457"/>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rong1">
    <w:name w:val="Strong1"/>
    <w:qFormat/>
    <w:rsid w:val="00390453"/>
    <w:pPr>
      <w:spacing w:after="0"/>
    </w:pPr>
    <w:rPr>
      <w:rFonts w:ascii="Calibri" w:eastAsia="Calibri" w:hAnsi="Calibri" w:cs="Calibri"/>
      <w:b/>
      <w:bCs/>
      <w:sz w:val="21"/>
      <w:szCs w:val="21"/>
      <w:lang w:val="en-IN" w:eastAsia="en-IN" w:bidi="or-IN"/>
    </w:rPr>
  </w:style>
  <w:style w:type="character" w:styleId="UnresolvedMention">
    <w:name w:val="Unresolved Mention"/>
    <w:basedOn w:val="DefaultParagraphFont"/>
    <w:uiPriority w:val="99"/>
    <w:semiHidden/>
    <w:unhideWhenUsed/>
    <w:rsid w:val="00FC2D46"/>
    <w:rPr>
      <w:color w:val="605E5C"/>
      <w:shd w:val="clear" w:color="auto" w:fill="E1DFDD"/>
    </w:rPr>
  </w:style>
  <w:style w:type="paragraph" w:styleId="Header">
    <w:name w:val="header"/>
    <w:basedOn w:val="Normal"/>
    <w:link w:val="HeaderChar"/>
    <w:rsid w:val="00305A60"/>
    <w:pPr>
      <w:tabs>
        <w:tab w:val="center" w:pos="4513"/>
        <w:tab w:val="right" w:pos="9026"/>
      </w:tabs>
      <w:spacing w:after="0"/>
    </w:pPr>
  </w:style>
  <w:style w:type="character" w:customStyle="1" w:styleId="HeaderChar">
    <w:name w:val="Header Char"/>
    <w:basedOn w:val="DefaultParagraphFont"/>
    <w:link w:val="Header"/>
    <w:rsid w:val="00305A60"/>
  </w:style>
  <w:style w:type="paragraph" w:styleId="Footer">
    <w:name w:val="footer"/>
    <w:basedOn w:val="Normal"/>
    <w:link w:val="FooterChar"/>
    <w:rsid w:val="00305A60"/>
    <w:pPr>
      <w:tabs>
        <w:tab w:val="center" w:pos="4513"/>
        <w:tab w:val="right" w:pos="9026"/>
      </w:tabs>
      <w:spacing w:after="0"/>
    </w:pPr>
  </w:style>
  <w:style w:type="character" w:customStyle="1" w:styleId="FooterChar">
    <w:name w:val="Footer Char"/>
    <w:basedOn w:val="DefaultParagraphFont"/>
    <w:link w:val="Footer"/>
    <w:rsid w:val="00305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31</Pages>
  <Words>9936</Words>
  <Characters>56639</Characters>
  <Application>Microsoft Office Word</Application>
  <DocSecurity>0</DocSecurity>
  <Lines>471</Lines>
  <Paragraphs>132</Paragraphs>
  <ScaleCrop>false</ScaleCrop>
  <Company/>
  <LinksUpToDate>false</LinksUpToDate>
  <CharactersWithSpaces>66443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SDI 1166</cp:lastModifiedBy>
  <cp:revision>22</cp:revision>
  <dcterms:created xsi:type="dcterms:W3CDTF">2026-08-22T08:32:00Z</dcterms:created>
  <dcterms:modified xsi:type="dcterms:W3CDTF">2026-08-26T08:23:00Z</dcterms:modified>
</cp:coreProperties>
</file>