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5CDA0" w14:textId="77777777" w:rsidR="00350D69" w:rsidRPr="00350D69" w:rsidRDefault="00350D69" w:rsidP="00350D69">
      <w:pPr>
        <w:spacing w:after="0" w:line="240" w:lineRule="auto"/>
        <w:jc w:val="center"/>
        <w:rPr>
          <w:rFonts w:ascii="Times New Roman" w:eastAsia="Calibri" w:hAnsi="Times New Roman" w:cs="Times New Roman"/>
          <w:b/>
          <w:bCs/>
          <w:i/>
          <w:iCs/>
          <w:kern w:val="2"/>
          <w:sz w:val="24"/>
          <w:szCs w:val="24"/>
          <w:u w:val="single"/>
          <w14:ligatures w14:val="standardContextual"/>
        </w:rPr>
      </w:pPr>
      <w:r w:rsidRPr="00350D69">
        <w:rPr>
          <w:rFonts w:ascii="Times New Roman" w:eastAsia="Calibri" w:hAnsi="Times New Roman" w:cs="Times New Roman"/>
          <w:b/>
          <w:bCs/>
          <w:i/>
          <w:iCs/>
          <w:kern w:val="2"/>
          <w:sz w:val="24"/>
          <w:szCs w:val="24"/>
          <w:u w:val="single"/>
          <w14:ligatures w14:val="standardContextual"/>
        </w:rPr>
        <w:t>Original Research Article</w:t>
      </w:r>
    </w:p>
    <w:p w14:paraId="7806E440" w14:textId="77777777" w:rsidR="00BD742C" w:rsidRDefault="00BD742C" w:rsidP="006D27AD">
      <w:pPr>
        <w:spacing w:after="0" w:line="240" w:lineRule="auto"/>
        <w:jc w:val="center"/>
        <w:rPr>
          <w:rFonts w:ascii="Times New Roman" w:eastAsia="Calibri" w:hAnsi="Times New Roman" w:cs="Times New Roman"/>
          <w:b/>
          <w:bCs/>
          <w:kern w:val="2"/>
          <w:sz w:val="24"/>
          <w:szCs w:val="24"/>
          <w:lang w:val="en-GB"/>
          <w14:ligatures w14:val="standardContextual"/>
        </w:rPr>
      </w:pPr>
      <w:r w:rsidRPr="00BD742C">
        <w:rPr>
          <w:rFonts w:ascii="Times New Roman" w:eastAsia="Calibri" w:hAnsi="Times New Roman" w:cs="Times New Roman"/>
          <w:b/>
          <w:bCs/>
          <w:kern w:val="2"/>
          <w:sz w:val="24"/>
          <w:szCs w:val="24"/>
          <w:lang w:val="en-GB"/>
          <w14:ligatures w14:val="standardContextual"/>
        </w:rPr>
        <w:t xml:space="preserve">Assessment of </w:t>
      </w:r>
      <w:r>
        <w:rPr>
          <w:rFonts w:ascii="Times New Roman" w:eastAsia="Calibri" w:hAnsi="Times New Roman" w:cs="Times New Roman"/>
          <w:b/>
          <w:bCs/>
          <w:kern w:val="2"/>
          <w:sz w:val="24"/>
          <w:szCs w:val="24"/>
          <w:lang w:val="en-GB"/>
          <w14:ligatures w14:val="standardContextual"/>
        </w:rPr>
        <w:t>Heavy Metal</w:t>
      </w:r>
      <w:r w:rsidRPr="00BD742C">
        <w:rPr>
          <w:rFonts w:ascii="Times New Roman" w:eastAsia="Calibri" w:hAnsi="Times New Roman" w:cs="Times New Roman"/>
          <w:b/>
          <w:bCs/>
          <w:kern w:val="2"/>
          <w:sz w:val="24"/>
          <w:szCs w:val="24"/>
          <w:lang w:val="en-GB"/>
          <w14:ligatures w14:val="standardContextual"/>
        </w:rPr>
        <w:t xml:space="preserve"> Levels in Surface Water and Sediment from Mini-</w:t>
      </w:r>
      <w:proofErr w:type="spellStart"/>
      <w:r w:rsidRPr="00BD742C">
        <w:rPr>
          <w:rFonts w:ascii="Times New Roman" w:eastAsia="Calibri" w:hAnsi="Times New Roman" w:cs="Times New Roman"/>
          <w:b/>
          <w:bCs/>
          <w:kern w:val="2"/>
          <w:sz w:val="24"/>
          <w:szCs w:val="24"/>
          <w:lang w:val="en-GB"/>
          <w14:ligatures w14:val="standardContextual"/>
        </w:rPr>
        <w:t>Welele</w:t>
      </w:r>
      <w:proofErr w:type="spellEnd"/>
      <w:r w:rsidRPr="00BD742C">
        <w:rPr>
          <w:rFonts w:ascii="Times New Roman" w:eastAsia="Calibri" w:hAnsi="Times New Roman" w:cs="Times New Roman"/>
          <w:b/>
          <w:bCs/>
          <w:kern w:val="2"/>
          <w:sz w:val="24"/>
          <w:szCs w:val="24"/>
          <w:lang w:val="en-GB"/>
          <w14:ligatures w14:val="standardContextual"/>
        </w:rPr>
        <w:t xml:space="preserve"> River in </w:t>
      </w:r>
      <w:proofErr w:type="spellStart"/>
      <w:r w:rsidRPr="00BD742C">
        <w:rPr>
          <w:rFonts w:ascii="Times New Roman" w:eastAsia="Calibri" w:hAnsi="Times New Roman" w:cs="Times New Roman"/>
          <w:b/>
          <w:bCs/>
          <w:kern w:val="2"/>
          <w:sz w:val="24"/>
          <w:szCs w:val="24"/>
          <w:lang w:val="en-GB"/>
          <w14:ligatures w14:val="standardContextual"/>
        </w:rPr>
        <w:t>Mgbuosimini</w:t>
      </w:r>
      <w:proofErr w:type="spellEnd"/>
      <w:r w:rsidRPr="00BD742C">
        <w:rPr>
          <w:rFonts w:ascii="Times New Roman" w:eastAsia="Calibri" w:hAnsi="Times New Roman" w:cs="Times New Roman"/>
          <w:b/>
          <w:bCs/>
          <w:kern w:val="2"/>
          <w:sz w:val="24"/>
          <w:szCs w:val="24"/>
          <w:lang w:val="en-GB"/>
          <w14:ligatures w14:val="standardContextual"/>
        </w:rPr>
        <w:t xml:space="preserve"> Community</w:t>
      </w:r>
      <w:r w:rsidR="003A4140">
        <w:rPr>
          <w:rFonts w:ascii="Times New Roman" w:eastAsia="Calibri" w:hAnsi="Times New Roman" w:cs="Times New Roman"/>
          <w:b/>
          <w:bCs/>
          <w:kern w:val="2"/>
          <w:sz w:val="24"/>
          <w:szCs w:val="24"/>
          <w:lang w:val="en-GB"/>
          <w14:ligatures w14:val="standardContextual"/>
        </w:rPr>
        <w:t>,</w:t>
      </w:r>
      <w:r w:rsidRPr="00BD742C">
        <w:rPr>
          <w:rFonts w:ascii="Times New Roman" w:eastAsia="Calibri" w:hAnsi="Times New Roman" w:cs="Times New Roman"/>
          <w:b/>
          <w:bCs/>
          <w:kern w:val="2"/>
          <w:sz w:val="24"/>
          <w:szCs w:val="24"/>
          <w:lang w:val="en-GB"/>
          <w14:ligatures w14:val="standardContextual"/>
        </w:rPr>
        <w:t xml:space="preserve"> Rivers State, Nigeria</w:t>
      </w:r>
    </w:p>
    <w:p w14:paraId="3B6F537A" w14:textId="77777777" w:rsidR="001F63F4" w:rsidRPr="00BD742C" w:rsidRDefault="001F63F4" w:rsidP="006D27AD">
      <w:pPr>
        <w:spacing w:after="0" w:line="240" w:lineRule="auto"/>
        <w:jc w:val="center"/>
        <w:rPr>
          <w:rFonts w:ascii="Times New Roman" w:eastAsia="Calibri" w:hAnsi="Times New Roman" w:cs="Times New Roman"/>
          <w:kern w:val="2"/>
          <w:sz w:val="24"/>
          <w:szCs w:val="24"/>
          <w14:ligatures w14:val="standardContextual"/>
        </w:rPr>
      </w:pPr>
    </w:p>
    <w:p w14:paraId="3D45CE87" w14:textId="77777777" w:rsidR="003A4140" w:rsidRDefault="003A4140" w:rsidP="006D27AD">
      <w:pPr>
        <w:keepNext/>
        <w:spacing w:after="0" w:line="240" w:lineRule="auto"/>
        <w:jc w:val="center"/>
        <w:outlineLvl w:val="1"/>
        <w:rPr>
          <w:rFonts w:ascii="Times New Roman" w:eastAsia="Calibri" w:hAnsi="Times New Roman" w:cs="Times New Roman"/>
          <w:color w:val="000000" w:themeColor="text1"/>
          <w:kern w:val="2"/>
          <w:sz w:val="24"/>
          <w:szCs w:val="24"/>
          <w:vertAlign w:val="superscript"/>
          <w14:ligatures w14:val="standardContextual"/>
        </w:rPr>
      </w:pPr>
    </w:p>
    <w:p w14:paraId="2D4DB223" w14:textId="77777777" w:rsidR="003E6EE5" w:rsidRDefault="003E6EE5" w:rsidP="006D27AD">
      <w:pPr>
        <w:keepNext/>
        <w:spacing w:after="0" w:line="240" w:lineRule="auto"/>
        <w:jc w:val="center"/>
        <w:outlineLvl w:val="1"/>
        <w:rPr>
          <w:rFonts w:ascii="Times New Roman" w:eastAsia="Calibri" w:hAnsi="Times New Roman" w:cs="Times New Roman"/>
          <w:color w:val="000000" w:themeColor="text1"/>
          <w:kern w:val="2"/>
          <w:sz w:val="24"/>
          <w:szCs w:val="24"/>
          <w:vertAlign w:val="superscript"/>
          <w14:ligatures w14:val="standardContextual"/>
        </w:rPr>
      </w:pPr>
    </w:p>
    <w:p w14:paraId="5CCF31D5" w14:textId="77777777" w:rsidR="003E6EE5" w:rsidRDefault="003E6EE5" w:rsidP="006D27AD">
      <w:pPr>
        <w:keepNext/>
        <w:spacing w:after="0" w:line="240" w:lineRule="auto"/>
        <w:jc w:val="center"/>
        <w:outlineLvl w:val="1"/>
        <w:rPr>
          <w:rFonts w:ascii="Times New Roman" w:eastAsia="Calibri" w:hAnsi="Times New Roman" w:cs="Times New Roman"/>
          <w:b/>
          <w:kern w:val="2"/>
          <w:sz w:val="24"/>
          <w:szCs w:val="24"/>
          <w14:ligatures w14:val="standardContextual"/>
        </w:rPr>
      </w:pPr>
    </w:p>
    <w:p w14:paraId="3A10D4B4" w14:textId="77777777" w:rsidR="003A4140" w:rsidRDefault="003A4140" w:rsidP="006D27AD">
      <w:pPr>
        <w:keepNext/>
        <w:spacing w:after="0" w:line="240" w:lineRule="auto"/>
        <w:jc w:val="center"/>
        <w:outlineLvl w:val="1"/>
        <w:rPr>
          <w:rFonts w:ascii="Times New Roman" w:eastAsia="Calibri" w:hAnsi="Times New Roman" w:cs="Times New Roman"/>
          <w:b/>
          <w:kern w:val="2"/>
          <w:sz w:val="24"/>
          <w:szCs w:val="24"/>
          <w14:ligatures w14:val="standardContextual"/>
        </w:rPr>
      </w:pPr>
    </w:p>
    <w:p w14:paraId="11B962B0" w14:textId="77777777" w:rsidR="003A4140" w:rsidRDefault="003A4140" w:rsidP="003A4140">
      <w:pPr>
        <w:keepNext/>
        <w:spacing w:after="0" w:line="240" w:lineRule="auto"/>
        <w:outlineLvl w:val="1"/>
        <w:rPr>
          <w:rFonts w:ascii="Times New Roman" w:eastAsia="Calibri" w:hAnsi="Times New Roman" w:cs="Times New Roman"/>
          <w:b/>
          <w:kern w:val="2"/>
          <w:sz w:val="24"/>
          <w:szCs w:val="24"/>
          <w14:ligatures w14:val="standardContextual"/>
        </w:rPr>
      </w:pPr>
    </w:p>
    <w:p w14:paraId="10E6C1DD" w14:textId="77777777" w:rsidR="001779B2" w:rsidRDefault="001779B2" w:rsidP="001779B2">
      <w:r>
        <w:t>Abstract</w:t>
      </w:r>
    </w:p>
    <w:p w14:paraId="7FA7F49A" w14:textId="77777777" w:rsidR="001779B2" w:rsidRDefault="001779B2" w:rsidP="001779B2">
      <w:r>
        <w:t>This study assessed the levels of selected heavy metals in surface water and sediment from the Mini-</w:t>
      </w:r>
      <w:proofErr w:type="spellStart"/>
      <w:r>
        <w:t>Welele</w:t>
      </w:r>
      <w:proofErr w:type="spellEnd"/>
      <w:r>
        <w:t xml:space="preserve"> River in </w:t>
      </w:r>
      <w:proofErr w:type="spellStart"/>
      <w:r>
        <w:t>Mgbuosimini</w:t>
      </w:r>
      <w:proofErr w:type="spellEnd"/>
      <w:r>
        <w:t xml:space="preserve"> Community, Obio/Akpor Local Government Area, Rivers State, Nigeria. Surface water and sediment samples were collected from five sampling stations along the river and </w:t>
      </w:r>
      <w:proofErr w:type="spellStart"/>
      <w:r>
        <w:t>analysed</w:t>
      </w:r>
      <w:proofErr w:type="spellEnd"/>
      <w:r>
        <w:t xml:space="preserve"> for heavy metals using atomic absorption spectrophotometry. The surface water results showed detectable concentrations of manganese, chromium, iron, lead, nickel and cadmium across the sampling stations. Manganese ranged from 0.078 to 0.175 mg/L, chromium from 0.117 to 0.465 mg/L, iron from 1.00 to 1.90 mg/L, lead from 0.430 to 0.785 mg/L, nickel from 0.374 to 0.625 mg/L and cadmium from 0.117 to 0.168 mg/L. The measured concentrations of chromium, iron, lead, nickel and cadmium exceeded the permissible limits cited in the study, while manganese remained below the stated limit. Sediment analysis showed chromium concentrations ranging from 2.31 to 76.15 mg/kg, lead from 27.78 to 87.41 mg/kg and nickel from 15.42 to 24.45 mg/kg. Contamination factor values indicated low to moderate chromium contamination, moderate to considerable lead contamination and low nickel contamination across the stations. </w:t>
      </w:r>
      <w:proofErr w:type="spellStart"/>
      <w:r>
        <w:t>Geoaccumulation</w:t>
      </w:r>
      <w:proofErr w:type="spellEnd"/>
      <w:r>
        <w:t xml:space="preserve"> index values suggested generally unpolluted to moderately polluted conditions, while pollution load index values below 1 indicated no overall pollution load based on the combined sediment metal assessment. The findings show that the Mini-</w:t>
      </w:r>
      <w:proofErr w:type="spellStart"/>
      <w:r>
        <w:t>Welele</w:t>
      </w:r>
      <w:proofErr w:type="spellEnd"/>
      <w:r>
        <w:t xml:space="preserve"> River receives measurable heavy metal inputs, particularly in surface water, and that continued monitoring is necessary to support environmental management and public health protection in the surrounding community.</w:t>
      </w:r>
    </w:p>
    <w:p w14:paraId="5CE203EC" w14:textId="77777777" w:rsidR="007458CB" w:rsidRDefault="007458CB" w:rsidP="006D27AD">
      <w:pPr>
        <w:spacing w:after="0" w:line="240" w:lineRule="auto"/>
        <w:jc w:val="both"/>
        <w:rPr>
          <w:rFonts w:ascii="Times New Roman" w:eastAsia="Calibri" w:hAnsi="Times New Roman" w:cs="Times New Roman"/>
          <w:b/>
          <w:kern w:val="2"/>
          <w:sz w:val="24"/>
          <w:szCs w:val="24"/>
          <w14:ligatures w14:val="standardContextual"/>
        </w:rPr>
      </w:pPr>
    </w:p>
    <w:p w14:paraId="65BD6A98" w14:textId="77777777" w:rsidR="00BD742C" w:rsidRPr="00BD742C" w:rsidRDefault="00CA0EA5" w:rsidP="006D27AD">
      <w:pPr>
        <w:spacing w:after="0" w:line="240" w:lineRule="auto"/>
        <w:jc w:val="both"/>
        <w:rPr>
          <w:rFonts w:ascii="Times New Roman" w:eastAsia="Calibri" w:hAnsi="Times New Roman" w:cs="Times New Roman"/>
          <w:b/>
          <w:kern w:val="2"/>
          <w:sz w:val="24"/>
          <w:szCs w:val="24"/>
          <w14:ligatures w14:val="standardContextual"/>
        </w:rPr>
      </w:pPr>
      <w:r>
        <w:rPr>
          <w:rFonts w:ascii="Times New Roman" w:eastAsia="Calibri" w:hAnsi="Times New Roman" w:cs="Times New Roman"/>
          <w:b/>
          <w:kern w:val="2"/>
          <w:sz w:val="24"/>
          <w:szCs w:val="24"/>
          <w14:ligatures w14:val="standardContextual"/>
        </w:rPr>
        <w:t xml:space="preserve">Keywords: </w:t>
      </w:r>
      <w:r w:rsidRPr="00CA0EA5">
        <w:rPr>
          <w:rFonts w:ascii="Times New Roman" w:eastAsia="Calibri" w:hAnsi="Times New Roman" w:cs="Times New Roman"/>
          <w:bCs/>
          <w:kern w:val="2"/>
          <w:sz w:val="24"/>
          <w:szCs w:val="24"/>
          <w:lang w:val="en-GB"/>
          <w14:ligatures w14:val="standardContextual"/>
        </w:rPr>
        <w:t>Heavy Metal</w:t>
      </w:r>
      <w:r>
        <w:rPr>
          <w:rFonts w:ascii="Times New Roman" w:eastAsia="Calibri" w:hAnsi="Times New Roman" w:cs="Times New Roman"/>
          <w:bCs/>
          <w:kern w:val="2"/>
          <w:sz w:val="24"/>
          <w:szCs w:val="24"/>
          <w:lang w:val="en-GB"/>
          <w14:ligatures w14:val="standardContextual"/>
        </w:rPr>
        <w:t xml:space="preserve">s, </w:t>
      </w:r>
      <w:r w:rsidRPr="00CA0EA5">
        <w:rPr>
          <w:rFonts w:ascii="Times New Roman" w:eastAsia="Calibri" w:hAnsi="Times New Roman" w:cs="Times New Roman"/>
          <w:bCs/>
          <w:kern w:val="2"/>
          <w:sz w:val="24"/>
          <w:szCs w:val="24"/>
          <w:lang w:val="en-GB"/>
          <w14:ligatures w14:val="standardContextual"/>
        </w:rPr>
        <w:t>Surface Water</w:t>
      </w:r>
      <w:r>
        <w:rPr>
          <w:rFonts w:ascii="Times New Roman" w:eastAsia="Calibri" w:hAnsi="Times New Roman" w:cs="Times New Roman"/>
          <w:bCs/>
          <w:kern w:val="2"/>
          <w:sz w:val="24"/>
          <w:szCs w:val="24"/>
          <w:lang w:val="en-GB"/>
          <w14:ligatures w14:val="standardContextual"/>
        </w:rPr>
        <w:t>,</w:t>
      </w:r>
      <w:r w:rsidRPr="00CA0EA5">
        <w:rPr>
          <w:rFonts w:ascii="Times New Roman" w:eastAsia="Calibri" w:hAnsi="Times New Roman" w:cs="Times New Roman"/>
          <w:bCs/>
          <w:kern w:val="2"/>
          <w:sz w:val="24"/>
          <w:szCs w:val="24"/>
          <w:lang w:val="en-GB"/>
          <w14:ligatures w14:val="standardContextual"/>
        </w:rPr>
        <w:t xml:space="preserve"> Sediment</w:t>
      </w:r>
      <w:r>
        <w:rPr>
          <w:rFonts w:ascii="Times New Roman" w:eastAsia="Calibri" w:hAnsi="Times New Roman" w:cs="Times New Roman"/>
          <w:bCs/>
          <w:kern w:val="2"/>
          <w:sz w:val="24"/>
          <w:szCs w:val="24"/>
          <w:lang w:val="en-GB"/>
          <w14:ligatures w14:val="standardContextual"/>
        </w:rPr>
        <w:t>,</w:t>
      </w:r>
      <w:r w:rsidRPr="00CA0EA5">
        <w:rPr>
          <w:rFonts w:ascii="Times New Roman" w:eastAsia="Calibri" w:hAnsi="Times New Roman" w:cs="Times New Roman"/>
          <w:bCs/>
          <w:kern w:val="2"/>
          <w:sz w:val="24"/>
          <w:szCs w:val="24"/>
          <w:lang w:val="en-GB"/>
          <w14:ligatures w14:val="standardContextual"/>
        </w:rPr>
        <w:t xml:space="preserve"> Mini-</w:t>
      </w:r>
      <w:proofErr w:type="spellStart"/>
      <w:r w:rsidRPr="00CA0EA5">
        <w:rPr>
          <w:rFonts w:ascii="Times New Roman" w:eastAsia="Calibri" w:hAnsi="Times New Roman" w:cs="Times New Roman"/>
          <w:bCs/>
          <w:kern w:val="2"/>
          <w:sz w:val="24"/>
          <w:szCs w:val="24"/>
          <w:lang w:val="en-GB"/>
          <w14:ligatures w14:val="standardContextual"/>
        </w:rPr>
        <w:t>Welele</w:t>
      </w:r>
      <w:proofErr w:type="spellEnd"/>
      <w:r>
        <w:rPr>
          <w:rFonts w:ascii="Times New Roman" w:eastAsia="Calibri" w:hAnsi="Times New Roman" w:cs="Times New Roman"/>
          <w:bCs/>
          <w:kern w:val="2"/>
          <w:sz w:val="24"/>
          <w:szCs w:val="24"/>
          <w:lang w:val="en-GB"/>
          <w14:ligatures w14:val="standardContextual"/>
        </w:rPr>
        <w:t>,</w:t>
      </w:r>
      <w:r w:rsidRPr="00CA0EA5">
        <w:rPr>
          <w:rFonts w:ascii="Times New Roman" w:eastAsia="Calibri" w:hAnsi="Times New Roman" w:cs="Times New Roman"/>
          <w:bCs/>
          <w:kern w:val="2"/>
          <w:sz w:val="24"/>
          <w:szCs w:val="24"/>
          <w:lang w:val="en-GB"/>
          <w14:ligatures w14:val="standardContextual"/>
        </w:rPr>
        <w:t xml:space="preserve"> </w:t>
      </w:r>
      <w:proofErr w:type="spellStart"/>
      <w:r w:rsidRPr="00CA0EA5">
        <w:rPr>
          <w:rFonts w:ascii="Times New Roman" w:eastAsia="Calibri" w:hAnsi="Times New Roman" w:cs="Times New Roman"/>
          <w:bCs/>
          <w:kern w:val="2"/>
          <w:sz w:val="24"/>
          <w:szCs w:val="24"/>
          <w:lang w:val="en-GB"/>
          <w14:ligatures w14:val="standardContextual"/>
        </w:rPr>
        <w:t>Mgbuosimini</w:t>
      </w:r>
      <w:proofErr w:type="spellEnd"/>
      <w:r w:rsidR="00222187">
        <w:rPr>
          <w:rFonts w:ascii="Times New Roman" w:eastAsia="Calibri" w:hAnsi="Times New Roman" w:cs="Times New Roman"/>
          <w:bCs/>
          <w:kern w:val="2"/>
          <w:sz w:val="24"/>
          <w:szCs w:val="24"/>
          <w:lang w:val="en-GB"/>
          <w14:ligatures w14:val="standardContextual"/>
        </w:rPr>
        <w:t>, Nigeria</w:t>
      </w:r>
      <w:r w:rsidR="00BD742C" w:rsidRPr="00BD742C">
        <w:rPr>
          <w:rFonts w:ascii="Times New Roman" w:eastAsia="Calibri" w:hAnsi="Times New Roman" w:cs="Times New Roman"/>
          <w:b/>
          <w:kern w:val="2"/>
          <w:sz w:val="24"/>
          <w:szCs w:val="24"/>
          <w14:ligatures w14:val="standardContextual"/>
        </w:rPr>
        <w:t xml:space="preserve"> </w:t>
      </w:r>
    </w:p>
    <w:p w14:paraId="2EAF3EB5" w14:textId="77777777" w:rsidR="00BD742C" w:rsidRPr="00BD742C" w:rsidRDefault="00BD742C" w:rsidP="006D27AD">
      <w:pPr>
        <w:spacing w:after="0" w:line="240" w:lineRule="auto"/>
        <w:jc w:val="center"/>
        <w:rPr>
          <w:rFonts w:ascii="Times New Roman" w:eastAsia="Calibri" w:hAnsi="Times New Roman" w:cs="Times New Roman"/>
          <w:kern w:val="2"/>
          <w:sz w:val="24"/>
          <w:szCs w:val="24"/>
          <w14:ligatures w14:val="standardContextual"/>
        </w:rPr>
      </w:pPr>
    </w:p>
    <w:p w14:paraId="14057867" w14:textId="77777777" w:rsidR="003A4140" w:rsidRDefault="003A4140" w:rsidP="006D27AD">
      <w:pPr>
        <w:spacing w:after="0" w:line="240" w:lineRule="auto"/>
        <w:jc w:val="center"/>
        <w:rPr>
          <w:rFonts w:ascii="Times New Roman" w:eastAsia="Calibri" w:hAnsi="Times New Roman" w:cs="SimSun"/>
          <w:b/>
          <w:kern w:val="2"/>
          <w:sz w:val="24"/>
          <w:szCs w:val="24"/>
          <w14:ligatures w14:val="standardContextual"/>
        </w:rPr>
      </w:pPr>
    </w:p>
    <w:p w14:paraId="30E8C84F" w14:textId="77777777" w:rsidR="00BD742C" w:rsidRPr="00BD742C" w:rsidRDefault="00BD742C" w:rsidP="006D27AD">
      <w:pPr>
        <w:spacing w:after="0" w:line="240" w:lineRule="auto"/>
        <w:jc w:val="center"/>
        <w:rPr>
          <w:rFonts w:ascii="Times New Roman" w:eastAsia="Calibri" w:hAnsi="Times New Roman" w:cs="SimSun"/>
          <w:b/>
          <w:kern w:val="2"/>
          <w:sz w:val="24"/>
          <w:szCs w:val="24"/>
          <w14:ligatures w14:val="standardContextual"/>
        </w:rPr>
      </w:pPr>
      <w:r w:rsidRPr="00BD742C">
        <w:rPr>
          <w:rFonts w:ascii="Times New Roman" w:eastAsia="Calibri" w:hAnsi="Times New Roman" w:cs="SimSun"/>
          <w:b/>
          <w:kern w:val="2"/>
          <w:sz w:val="24"/>
          <w:szCs w:val="24"/>
          <w14:ligatures w14:val="standardContextual"/>
        </w:rPr>
        <w:t>INTRODUCTION</w:t>
      </w:r>
    </w:p>
    <w:p w14:paraId="6D593DB6"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6"/>
          <w:szCs w:val="6"/>
          <w14:ligatures w14:val="standardContextual"/>
        </w:rPr>
        <w:t xml:space="preserve"> “</w:t>
      </w:r>
      <w:r w:rsidRPr="00BD742C">
        <w:rPr>
          <w:rFonts w:ascii="Times New Roman" w:eastAsia="Calibri" w:hAnsi="Times New Roman" w:cs="SimSun"/>
          <w:kern w:val="2"/>
          <w:sz w:val="24"/>
          <w:szCs w:val="24"/>
          <w14:ligatures w14:val="standardContextual"/>
        </w:rPr>
        <w:t xml:space="preserve">The quality of water refers to the physical and biological characteristics of water based on the standards of its usage (Johnson </w:t>
      </w:r>
      <w:r w:rsidRPr="00BD742C">
        <w:rPr>
          <w:rFonts w:ascii="Times New Roman" w:eastAsia="Calibri" w:hAnsi="Times New Roman" w:cs="SimSun"/>
          <w:i/>
          <w:kern w:val="2"/>
          <w:sz w:val="24"/>
          <w:szCs w:val="24"/>
          <w14:ligatures w14:val="standardContextual"/>
        </w:rPr>
        <w:t>et al.</w:t>
      </w:r>
      <w:r w:rsidRPr="00BD742C">
        <w:rPr>
          <w:rFonts w:ascii="Times New Roman" w:eastAsia="Calibri" w:hAnsi="Times New Roman" w:cs="SimSun"/>
          <w:kern w:val="2"/>
          <w:sz w:val="24"/>
          <w:szCs w:val="24"/>
          <w14:ligatures w14:val="standardContextual"/>
        </w:rPr>
        <w:t xml:space="preserve">, 1997). It is most frequently used by reference to set of standards against which compliance, generally achieved through treatment of the water, can be accessed. The most common standards used to monitor and access water quality convey the health of ecosystems, safety of human contact; extent of water pollution and condition of drinking water (Johnson </w:t>
      </w:r>
      <w:r w:rsidRPr="00BD742C">
        <w:rPr>
          <w:rFonts w:ascii="Times New Roman" w:eastAsia="Calibri" w:hAnsi="Times New Roman" w:cs="SimSun"/>
          <w:i/>
          <w:kern w:val="2"/>
          <w:sz w:val="24"/>
          <w:szCs w:val="24"/>
          <w14:ligatures w14:val="standardContextual"/>
        </w:rPr>
        <w:t>et al.,</w:t>
      </w:r>
      <w:r w:rsidRPr="00BD742C">
        <w:rPr>
          <w:rFonts w:ascii="Times New Roman" w:eastAsia="Calibri" w:hAnsi="Times New Roman" w:cs="SimSun"/>
          <w:kern w:val="2"/>
          <w:sz w:val="24"/>
          <w:szCs w:val="24"/>
          <w14:ligatures w14:val="standardContextual"/>
        </w:rPr>
        <w:t xml:space="preserve"> 1997).</w:t>
      </w:r>
    </w:p>
    <w:p w14:paraId="13A1661B"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Surface water are self-sustaining ecosystems that, without any human interference and natural disasters, could be able to indefinitely support both themselves and all forms of life within them. They are vital but vulnerable fresh water systems that are critical for the sustenance of all life (</w:t>
      </w:r>
      <w:proofErr w:type="spellStart"/>
      <w:r w:rsidRPr="00BD742C">
        <w:rPr>
          <w:rFonts w:ascii="Times New Roman" w:eastAsia="Calibri" w:hAnsi="Times New Roman" w:cs="SimSun"/>
          <w:kern w:val="2"/>
          <w:sz w:val="24"/>
          <w:szCs w:val="24"/>
          <w14:ligatures w14:val="standardContextual"/>
        </w:rPr>
        <w:t>Venkatesharaju</w:t>
      </w:r>
      <w:proofErr w:type="spellEnd"/>
      <w:r w:rsidRPr="00BD742C">
        <w:rPr>
          <w:rFonts w:ascii="Times New Roman" w:eastAsia="Calibri" w:hAnsi="Times New Roman" w:cs="SimSun"/>
          <w:kern w:val="2"/>
          <w:sz w:val="24"/>
          <w:szCs w:val="24"/>
          <w14:ligatures w14:val="standardContextual"/>
        </w:rPr>
        <w:t xml:space="preserve"> </w:t>
      </w:r>
      <w:r w:rsidRPr="00BD742C">
        <w:rPr>
          <w:rFonts w:ascii="Times New Roman" w:eastAsia="Calibri" w:hAnsi="Times New Roman" w:cs="SimSun"/>
          <w:i/>
          <w:kern w:val="2"/>
          <w:sz w:val="24"/>
          <w:szCs w:val="24"/>
          <w14:ligatures w14:val="standardContextual"/>
        </w:rPr>
        <w:t>et al</w:t>
      </w:r>
      <w:r w:rsidRPr="00BD742C">
        <w:rPr>
          <w:rFonts w:ascii="Times New Roman" w:eastAsia="Calibri" w:hAnsi="Times New Roman" w:cs="SimSun"/>
          <w:kern w:val="2"/>
          <w:sz w:val="24"/>
          <w:szCs w:val="24"/>
          <w14:ligatures w14:val="standardContextual"/>
        </w:rPr>
        <w:t>., 2010).</w:t>
      </w:r>
    </w:p>
    <w:p w14:paraId="31D6DE5F"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 xml:space="preserve">The declining quality of water in these systems threatens their sustainability and is therefore a cause for concern. Since most rural communities around the world traditionally take their water supply from rivers, dams, spring, lakes, ponds or from shallow dug wells (Sun </w:t>
      </w:r>
      <w:r w:rsidRPr="00BD742C">
        <w:rPr>
          <w:rFonts w:ascii="Times New Roman" w:eastAsia="Calibri" w:hAnsi="Times New Roman" w:cs="SimSun"/>
          <w:i/>
          <w:kern w:val="2"/>
          <w:sz w:val="24"/>
          <w:szCs w:val="24"/>
          <w14:ligatures w14:val="standardContextual"/>
        </w:rPr>
        <w:t>et al.,</w:t>
      </w:r>
      <w:r w:rsidRPr="00BD742C">
        <w:rPr>
          <w:rFonts w:ascii="Times New Roman" w:eastAsia="Calibri" w:hAnsi="Times New Roman" w:cs="SimSun"/>
          <w:kern w:val="2"/>
          <w:sz w:val="24"/>
          <w:szCs w:val="24"/>
          <w14:ligatures w14:val="standardContextual"/>
        </w:rPr>
        <w:t xml:space="preserve"> 2010; </w:t>
      </w:r>
      <w:proofErr w:type="spellStart"/>
      <w:r w:rsidRPr="00BD742C">
        <w:rPr>
          <w:rFonts w:ascii="Times New Roman" w:eastAsia="Calibri" w:hAnsi="Times New Roman" w:cs="SimSun"/>
          <w:kern w:val="2"/>
          <w:sz w:val="24"/>
          <w:szCs w:val="24"/>
          <w14:ligatures w14:val="standardContextual"/>
        </w:rPr>
        <w:t>Aneck</w:t>
      </w:r>
      <w:proofErr w:type="spellEnd"/>
      <w:r w:rsidRPr="00BD742C">
        <w:rPr>
          <w:rFonts w:ascii="Times New Roman" w:eastAsia="Calibri" w:hAnsi="Times New Roman" w:cs="SimSun"/>
          <w:kern w:val="2"/>
          <w:sz w:val="24"/>
          <w:szCs w:val="24"/>
          <w14:ligatures w14:val="standardContextual"/>
        </w:rPr>
        <w:t xml:space="preserve">-Hahn </w:t>
      </w:r>
      <w:r w:rsidRPr="00BD742C">
        <w:rPr>
          <w:rFonts w:ascii="Times New Roman" w:eastAsia="Calibri" w:hAnsi="Times New Roman" w:cs="SimSun"/>
          <w:i/>
          <w:kern w:val="2"/>
          <w:sz w:val="24"/>
          <w:szCs w:val="24"/>
          <w14:ligatures w14:val="standardContextual"/>
        </w:rPr>
        <w:t>et al</w:t>
      </w:r>
      <w:r w:rsidRPr="00BD742C">
        <w:rPr>
          <w:rFonts w:ascii="Times New Roman" w:eastAsia="Calibri" w:hAnsi="Times New Roman" w:cs="SimSun"/>
          <w:kern w:val="2"/>
          <w:sz w:val="24"/>
          <w:szCs w:val="24"/>
          <w14:ligatures w14:val="standardContextual"/>
        </w:rPr>
        <w:t xml:space="preserve">., 2009; WHO and UNICEF 2006), increasing pollution from urban, industrial and agricultural sources is making available resources unusable and dangerous to health, (Contaminated surface water, 2008). Globally, about 1.6 billion children under the age </w:t>
      </w:r>
      <w:r w:rsidRPr="00BD742C">
        <w:rPr>
          <w:rFonts w:ascii="Times New Roman" w:eastAsia="Calibri" w:hAnsi="Times New Roman" w:cs="SimSun"/>
          <w:kern w:val="2"/>
          <w:sz w:val="24"/>
          <w:szCs w:val="24"/>
          <w14:ligatures w14:val="standardContextual"/>
        </w:rPr>
        <w:lastRenderedPageBreak/>
        <w:t xml:space="preserve">of 5 years die annually due to unsafe drinking water coupled with lack of basic sanitation (WHO and UNICEF, 2006). In developing world alone, almost 5 million deaths annually are due to water related disease, as water quality problems are affecting virtually all the developing world’s major rivers (Contaminated surface water, 2008). Even where pollution levels in the main stem of river are in acceptable levels, serious problems are often seen in the tributaries; usually local streams that have become urban drains. Unfortunately, these urban drains are also the main source of water for drinking and daily use for downstream poor communities along their banks. Compared with pristine conditions, rivers and systems worldwide have doubled their content of nitrogen and phosphorus as a consequence of human activities (Camargo </w:t>
      </w:r>
      <w:r w:rsidRPr="00BD742C">
        <w:rPr>
          <w:rFonts w:ascii="Times New Roman" w:eastAsia="Calibri" w:hAnsi="Times New Roman" w:cs="SimSun"/>
          <w:i/>
          <w:kern w:val="2"/>
          <w:sz w:val="24"/>
          <w:szCs w:val="24"/>
          <w14:ligatures w14:val="standardContextual"/>
        </w:rPr>
        <w:t>et al</w:t>
      </w:r>
      <w:r w:rsidRPr="00BD742C">
        <w:rPr>
          <w:rFonts w:ascii="Times New Roman" w:eastAsia="Calibri" w:hAnsi="Times New Roman" w:cs="SimSun"/>
          <w:kern w:val="2"/>
          <w:sz w:val="24"/>
          <w:szCs w:val="24"/>
          <w14:ligatures w14:val="standardContextual"/>
        </w:rPr>
        <w:t xml:space="preserve">., 2004). Sever pollution levels can cause rivers to become biologically dead and poisonous to drink from. Cause of surface water pollution is </w:t>
      </w:r>
      <w:r w:rsidR="002939D6" w:rsidRPr="00BD742C">
        <w:rPr>
          <w:rFonts w:ascii="Times New Roman" w:eastAsia="Calibri" w:hAnsi="Times New Roman" w:cs="SimSun"/>
          <w:kern w:val="2"/>
          <w:sz w:val="24"/>
          <w:szCs w:val="24"/>
          <w14:ligatures w14:val="standardContextual"/>
        </w:rPr>
        <w:t>diverse;</w:t>
      </w:r>
      <w:r w:rsidRPr="00BD742C">
        <w:rPr>
          <w:rFonts w:ascii="Times New Roman" w:eastAsia="Calibri" w:hAnsi="Times New Roman" w:cs="SimSun"/>
          <w:kern w:val="2"/>
          <w:sz w:val="24"/>
          <w:szCs w:val="24"/>
          <w14:ligatures w14:val="standardContextual"/>
        </w:rPr>
        <w:t xml:space="preserve"> though anthropogenic activities are the major contributors to fresh water pollution. For example, continued discharge of nutrient-rich waste water effluent into surface water resource, leads to eutrophication problems. While statistics show Cambodia, Indonesia, the Philippines and Vietnam all have abundant internal fresh water resource per capita, they nevertheless suffer from significant fresh water pollution from human activities (Hutton </w:t>
      </w:r>
      <w:r w:rsidRPr="00BD742C">
        <w:rPr>
          <w:rFonts w:ascii="Times New Roman" w:eastAsia="Calibri" w:hAnsi="Times New Roman" w:cs="SimSun"/>
          <w:i/>
          <w:kern w:val="2"/>
          <w:sz w:val="24"/>
          <w:szCs w:val="24"/>
          <w14:ligatures w14:val="standardContextual"/>
        </w:rPr>
        <w:t>et al</w:t>
      </w:r>
      <w:r w:rsidRPr="00BD742C">
        <w:rPr>
          <w:rFonts w:ascii="Times New Roman" w:eastAsia="Calibri" w:hAnsi="Times New Roman" w:cs="SimSun"/>
          <w:kern w:val="2"/>
          <w:sz w:val="24"/>
          <w:szCs w:val="24"/>
          <w14:ligatures w14:val="standardContextual"/>
        </w:rPr>
        <w:t>., 2007). In Vietnam, for example, 13</w:t>
      </w:r>
      <w:r w:rsidRPr="00BD742C">
        <w:rPr>
          <w:rFonts w:ascii="Times New Roman" w:eastAsia="Calibri" w:hAnsi="Times New Roman" w:cs="SimSun"/>
          <w:kern w:val="2"/>
          <w:sz w:val="24"/>
          <w:szCs w:val="24"/>
          <w:vertAlign w:val="superscript"/>
          <w14:ligatures w14:val="standardContextual"/>
        </w:rPr>
        <w:t>0</w:t>
      </w:r>
      <w:r w:rsidRPr="00BD742C">
        <w:rPr>
          <w:rFonts w:ascii="Times New Roman" w:eastAsia="Calibri" w:hAnsi="Times New Roman" w:cs="SimSun"/>
          <w:kern w:val="2"/>
          <w:sz w:val="24"/>
          <w:szCs w:val="24"/>
          <w14:ligatures w14:val="standardContextual"/>
        </w:rPr>
        <w:t>/</w:t>
      </w:r>
      <w:r w:rsidRPr="00BD742C">
        <w:rPr>
          <w:rFonts w:ascii="Times New Roman" w:eastAsia="Calibri" w:hAnsi="Times New Roman" w:cs="SimSun"/>
          <w:kern w:val="2"/>
          <w:sz w:val="24"/>
          <w:szCs w:val="24"/>
          <w:vertAlign w:val="subscript"/>
          <w14:ligatures w14:val="standardContextual"/>
        </w:rPr>
        <w:t>0</w:t>
      </w:r>
      <w:r w:rsidRPr="00BD742C">
        <w:rPr>
          <w:rFonts w:ascii="Times New Roman" w:eastAsia="Calibri" w:hAnsi="Times New Roman" w:cs="SimSun"/>
          <w:kern w:val="2"/>
          <w:sz w:val="24"/>
          <w:szCs w:val="24"/>
          <w14:ligatures w14:val="standardContextual"/>
        </w:rPr>
        <w:t xml:space="preserve"> of households dispose of solid waste to water course (Hutton </w:t>
      </w:r>
      <w:r w:rsidRPr="00BD742C">
        <w:rPr>
          <w:rFonts w:ascii="Times New Roman" w:eastAsia="Calibri" w:hAnsi="Times New Roman" w:cs="SimSun"/>
          <w:i/>
          <w:kern w:val="2"/>
          <w:sz w:val="24"/>
          <w:szCs w:val="24"/>
          <w14:ligatures w14:val="standardContextual"/>
        </w:rPr>
        <w:t>et al</w:t>
      </w:r>
      <w:r w:rsidRPr="00BD742C">
        <w:rPr>
          <w:rFonts w:ascii="Times New Roman" w:eastAsia="Calibri" w:hAnsi="Times New Roman" w:cs="SimSun"/>
          <w:kern w:val="2"/>
          <w:sz w:val="24"/>
          <w:szCs w:val="24"/>
          <w14:ligatures w14:val="standardContextual"/>
        </w:rPr>
        <w:t>., 2007). In agriculture, while the application of organic manure and or inorganic fertilizers will boost the production of good crops and so make food affordable to even the low socio-economic class, nutrient application in excess of plant needs has a potential to pollute surface water as well as ground water (</w:t>
      </w:r>
      <w:proofErr w:type="spellStart"/>
      <w:r w:rsidRPr="00BD742C">
        <w:rPr>
          <w:rFonts w:ascii="Times New Roman" w:eastAsia="Calibri" w:hAnsi="Times New Roman" w:cs="SimSun"/>
          <w:kern w:val="2"/>
          <w:sz w:val="24"/>
          <w:szCs w:val="24"/>
          <w14:ligatures w14:val="standardContextual"/>
        </w:rPr>
        <w:t>Bhumbla</w:t>
      </w:r>
      <w:proofErr w:type="spellEnd"/>
      <w:r w:rsidRPr="00BD742C">
        <w:rPr>
          <w:rFonts w:ascii="Times New Roman" w:eastAsia="Calibri" w:hAnsi="Times New Roman" w:cs="SimSun"/>
          <w:kern w:val="2"/>
          <w:sz w:val="24"/>
          <w:szCs w:val="24"/>
          <w14:ligatures w14:val="standardContextual"/>
        </w:rPr>
        <w:t>, 2011). Apart from waste water effluents and agriculture, storm water run – off from the built –up environment is another source of nutrient enrichment in rivers (</w:t>
      </w:r>
      <w:proofErr w:type="spellStart"/>
      <w:r w:rsidRPr="00BD742C">
        <w:rPr>
          <w:rFonts w:ascii="Times New Roman" w:eastAsia="Calibri" w:hAnsi="Times New Roman" w:cs="SimSun"/>
          <w:kern w:val="2"/>
          <w:sz w:val="24"/>
          <w:szCs w:val="24"/>
          <w14:ligatures w14:val="standardContextual"/>
        </w:rPr>
        <w:t>Bhumbla</w:t>
      </w:r>
      <w:proofErr w:type="spellEnd"/>
      <w:r w:rsidRPr="00BD742C">
        <w:rPr>
          <w:rFonts w:ascii="Times New Roman" w:eastAsia="Calibri" w:hAnsi="Times New Roman" w:cs="SimSun"/>
          <w:kern w:val="2"/>
          <w:sz w:val="24"/>
          <w:szCs w:val="24"/>
          <w14:ligatures w14:val="standardContextual"/>
        </w:rPr>
        <w:t>, 2011).</w:t>
      </w:r>
    </w:p>
    <w:p w14:paraId="1B1D9DB5"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 xml:space="preserve">Surface water pollution also has economic consequence. A serious problem impacting on communities relying on polluted water sources for the production of potable water is the eventual cost of potable water. Treatment cost may become so excessive that water becomes available only to those who can afford it (Hutton </w:t>
      </w:r>
      <w:r w:rsidRPr="00BD742C">
        <w:rPr>
          <w:rFonts w:ascii="Times New Roman" w:eastAsia="Calibri" w:hAnsi="Times New Roman" w:cs="SimSun"/>
          <w:i/>
          <w:kern w:val="2"/>
          <w:sz w:val="24"/>
          <w:szCs w:val="24"/>
          <w14:ligatures w14:val="standardContextual"/>
        </w:rPr>
        <w:t>et al.,</w:t>
      </w:r>
      <w:r w:rsidRPr="00BD742C">
        <w:rPr>
          <w:rFonts w:ascii="Times New Roman" w:eastAsia="Calibri" w:hAnsi="Times New Roman" w:cs="SimSun"/>
          <w:kern w:val="2"/>
          <w:sz w:val="24"/>
          <w:szCs w:val="24"/>
          <w14:ligatures w14:val="standardContextual"/>
        </w:rPr>
        <w:t xml:space="preserve"> 2007). Pollution of surface water by agricultural run–offs like sediment, nutrients, pesticides, salts and pathogens </w:t>
      </w:r>
      <w:r w:rsidR="0031118C">
        <w:rPr>
          <w:rFonts w:ascii="Times New Roman" w:eastAsia="Calibri" w:hAnsi="Times New Roman" w:cs="SimSun"/>
          <w:kern w:val="2"/>
          <w:sz w:val="24"/>
          <w:szCs w:val="24"/>
          <w14:ligatures w14:val="standardContextual"/>
        </w:rPr>
        <w:t>can impose costs on water users</w:t>
      </w:r>
      <w:r w:rsidRPr="00BD742C">
        <w:rPr>
          <w:rFonts w:ascii="Times New Roman" w:eastAsia="Calibri" w:hAnsi="Times New Roman" w:cs="SimSun"/>
          <w:kern w:val="2"/>
          <w:sz w:val="24"/>
          <w:szCs w:val="24"/>
          <w14:ligatures w14:val="standardContextual"/>
        </w:rPr>
        <w:t xml:space="preserve">. Pesticides are especially difficult to remove from fresh water and thus can be found in municipals or bottled water, even after conventional treatment (Maria, 2003). Eutrophication of surface waters may accelerate alga production, resulting in clogged pipelines, fish kills, which may result in loss of revenue, and reduced recreational opportunities (USEPA, 1998). Sediment is the largest contaminant of surface water by weight and volume (Koltun </w:t>
      </w:r>
      <w:r w:rsidRPr="00BD742C">
        <w:rPr>
          <w:rFonts w:ascii="Times New Roman" w:eastAsia="Calibri" w:hAnsi="Times New Roman" w:cs="SimSun"/>
          <w:i/>
          <w:kern w:val="2"/>
          <w:sz w:val="24"/>
          <w:szCs w:val="24"/>
          <w14:ligatures w14:val="standardContextual"/>
        </w:rPr>
        <w:t>et al.,</w:t>
      </w:r>
      <w:r w:rsidRPr="00BD742C">
        <w:rPr>
          <w:rFonts w:ascii="Times New Roman" w:eastAsia="Calibri" w:hAnsi="Times New Roman" w:cs="SimSun"/>
          <w:kern w:val="2"/>
          <w:sz w:val="24"/>
          <w:szCs w:val="24"/>
          <w14:ligatures w14:val="standardContextual"/>
        </w:rPr>
        <w:t xml:space="preserve"> 1997). Besides increasing the cost of water treatment for municipal and industrial water uses, sediment can also destroy or degrade aquatic wildlife habitat, reducing diversity and damaging commercial and recreational fisheries. In addition, many toxic materials can be bound to silt and clay particles that are carried into water bodies, including nutrients, pesticides, industrial wastes metals (Oster </w:t>
      </w:r>
      <w:r w:rsidRPr="00BD742C">
        <w:rPr>
          <w:rFonts w:ascii="Times New Roman" w:eastAsia="Calibri" w:hAnsi="Times New Roman" w:cs="SimSun"/>
          <w:i/>
          <w:kern w:val="2"/>
          <w:sz w:val="24"/>
          <w:szCs w:val="24"/>
          <w14:ligatures w14:val="standardContextual"/>
        </w:rPr>
        <w:t>et al</w:t>
      </w:r>
      <w:r w:rsidRPr="00BD742C">
        <w:rPr>
          <w:rFonts w:ascii="Times New Roman" w:eastAsia="Calibri" w:hAnsi="Times New Roman" w:cs="SimSun"/>
          <w:kern w:val="2"/>
          <w:sz w:val="24"/>
          <w:szCs w:val="24"/>
          <w14:ligatures w14:val="standardContextual"/>
        </w:rPr>
        <w:t>., 1998).</w:t>
      </w:r>
    </w:p>
    <w:p w14:paraId="5A37EF43"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In addition to anthropogenic activities, meteorological events are also major determinants of physicochemical parameters such as pH and turbidity of the water (</w:t>
      </w:r>
      <w:proofErr w:type="spellStart"/>
      <w:r w:rsidRPr="00BD742C">
        <w:rPr>
          <w:rFonts w:ascii="Times New Roman" w:eastAsia="Calibri" w:hAnsi="Times New Roman" w:cs="SimSun"/>
          <w:kern w:val="2"/>
          <w:sz w:val="24"/>
          <w:szCs w:val="24"/>
          <w14:ligatures w14:val="standardContextual"/>
        </w:rPr>
        <w:t>Zamxaka</w:t>
      </w:r>
      <w:proofErr w:type="spellEnd"/>
      <w:r w:rsidRPr="00BD742C">
        <w:rPr>
          <w:rFonts w:ascii="Times New Roman" w:eastAsia="Calibri" w:hAnsi="Times New Roman" w:cs="SimSun"/>
          <w:kern w:val="2"/>
          <w:sz w:val="24"/>
          <w:szCs w:val="24"/>
          <w14:ligatures w14:val="standardContextual"/>
        </w:rPr>
        <w:t xml:space="preserve"> </w:t>
      </w:r>
      <w:r w:rsidRPr="00BD742C">
        <w:rPr>
          <w:rFonts w:ascii="Times New Roman" w:eastAsia="Calibri" w:hAnsi="Times New Roman" w:cs="SimSun"/>
          <w:i/>
          <w:kern w:val="2"/>
          <w:sz w:val="24"/>
          <w:szCs w:val="24"/>
          <w14:ligatures w14:val="standardContextual"/>
        </w:rPr>
        <w:t>et al.,</w:t>
      </w:r>
      <w:r w:rsidRPr="00BD742C">
        <w:rPr>
          <w:rFonts w:ascii="Times New Roman" w:eastAsia="Calibri" w:hAnsi="Times New Roman" w:cs="SimSun"/>
          <w:kern w:val="2"/>
          <w:sz w:val="24"/>
          <w:szCs w:val="24"/>
          <w14:ligatures w14:val="standardContextual"/>
        </w:rPr>
        <w:t xml:space="preserve"> 2004). These parameters greatly influence the biochemical reactions that occur within the water, and drastic changes in their levels may be indicative of changing conditions in the water. The imbalance between the construction of settlement (formal and informal) and sanitary infrastructure to carter for such increase in population growth, poses a serious threat to the existing water resources, both through increased demand in terms of increased abstraction and storage, and through pollution by disposal, dilution and transportation of effluents. Hence, the need for a better understanding of the qualities of water resources and sediment becomes imperative in the management and mitigation of problems that may arise, such as pollution.</w:t>
      </w:r>
    </w:p>
    <w:p w14:paraId="2EE2B442" w14:textId="77777777" w:rsidR="00BD742C" w:rsidRPr="00BD742C" w:rsidRDefault="00BD742C" w:rsidP="006D27AD">
      <w:pPr>
        <w:spacing w:after="0" w:line="240" w:lineRule="auto"/>
        <w:jc w:val="both"/>
        <w:rPr>
          <w:rFonts w:ascii="Times New Roman" w:eastAsia="Calibri" w:hAnsi="Times New Roman" w:cs="Times New Roman"/>
          <w:b/>
          <w:kern w:val="2"/>
          <w:sz w:val="24"/>
          <w:szCs w:val="24"/>
          <w14:ligatures w14:val="standardContextual"/>
        </w:rPr>
      </w:pPr>
      <w:r w:rsidRPr="00BD742C">
        <w:rPr>
          <w:rFonts w:ascii="Times New Roman" w:eastAsia="Calibri" w:hAnsi="Times New Roman" w:cs="Times New Roman"/>
          <w:b/>
          <w:kern w:val="2"/>
          <w:sz w:val="24"/>
          <w:szCs w:val="24"/>
          <w14:ligatures w14:val="standardContextual"/>
        </w:rPr>
        <w:t xml:space="preserve"> </w:t>
      </w:r>
    </w:p>
    <w:p w14:paraId="4A2A166D" w14:textId="77777777" w:rsidR="00BD742C" w:rsidRPr="00BD742C" w:rsidRDefault="00BD742C" w:rsidP="006D27AD">
      <w:pPr>
        <w:spacing w:after="0" w:line="240" w:lineRule="auto"/>
        <w:jc w:val="both"/>
        <w:rPr>
          <w:rFonts w:ascii="Times New Roman" w:eastAsia="Calibri" w:hAnsi="Times New Roman" w:cs="Times New Roman"/>
          <w:kern w:val="2"/>
          <w:sz w:val="24"/>
          <w:szCs w:val="24"/>
          <w14:ligatures w14:val="standardContextual"/>
        </w:rPr>
      </w:pPr>
      <w:r w:rsidRPr="00BD742C">
        <w:rPr>
          <w:rFonts w:ascii="Times New Roman" w:eastAsia="Calibri" w:hAnsi="Times New Roman" w:cs="Times New Roman"/>
          <w:kern w:val="2"/>
          <w:sz w:val="24"/>
          <w:szCs w:val="24"/>
          <w14:ligatures w14:val="standardContextual"/>
        </w:rPr>
        <w:t>Mini-</w:t>
      </w:r>
      <w:proofErr w:type="spellStart"/>
      <w:r w:rsidRPr="00BD742C">
        <w:rPr>
          <w:rFonts w:ascii="Times New Roman" w:eastAsia="Calibri" w:hAnsi="Times New Roman" w:cs="Times New Roman"/>
          <w:kern w:val="2"/>
          <w:sz w:val="24"/>
          <w:szCs w:val="24"/>
          <w14:ligatures w14:val="standardContextual"/>
        </w:rPr>
        <w:t>Welele</w:t>
      </w:r>
      <w:proofErr w:type="spellEnd"/>
      <w:r w:rsidRPr="00BD742C">
        <w:rPr>
          <w:rFonts w:ascii="Times New Roman" w:eastAsia="Calibri" w:hAnsi="Times New Roman" w:cs="Times New Roman"/>
          <w:kern w:val="2"/>
          <w:sz w:val="24"/>
          <w:szCs w:val="24"/>
          <w14:ligatures w14:val="standardContextual"/>
        </w:rPr>
        <w:t xml:space="preserve"> River is exceptionally important to the inhabitants of </w:t>
      </w:r>
      <w:proofErr w:type="spellStart"/>
      <w:r w:rsidRPr="00BD742C">
        <w:rPr>
          <w:rFonts w:ascii="Times New Roman" w:eastAsia="Calibri" w:hAnsi="Times New Roman" w:cs="Times New Roman"/>
          <w:kern w:val="2"/>
          <w:sz w:val="24"/>
          <w:szCs w:val="24"/>
          <w14:ligatures w14:val="standardContextual"/>
        </w:rPr>
        <w:t>Mgbuosimini</w:t>
      </w:r>
      <w:proofErr w:type="spellEnd"/>
      <w:r w:rsidRPr="00BD742C">
        <w:rPr>
          <w:rFonts w:ascii="Times New Roman" w:eastAsia="Calibri" w:hAnsi="Times New Roman" w:cs="Times New Roman"/>
          <w:kern w:val="2"/>
          <w:sz w:val="24"/>
          <w:szCs w:val="24"/>
          <w14:ligatures w14:val="standardContextual"/>
        </w:rPr>
        <w:t xml:space="preserve"> community in </w:t>
      </w:r>
      <w:proofErr w:type="spellStart"/>
      <w:r w:rsidRPr="00BD742C">
        <w:rPr>
          <w:rFonts w:ascii="Times New Roman" w:eastAsia="Calibri" w:hAnsi="Times New Roman" w:cs="Times New Roman"/>
          <w:kern w:val="2"/>
          <w:sz w:val="24"/>
          <w:szCs w:val="24"/>
          <w14:ligatures w14:val="standardContextual"/>
        </w:rPr>
        <w:t>Rumueme</w:t>
      </w:r>
      <w:proofErr w:type="spellEnd"/>
      <w:r w:rsidRPr="00BD742C">
        <w:rPr>
          <w:rFonts w:ascii="Times New Roman" w:eastAsia="Calibri" w:hAnsi="Times New Roman" w:cs="Times New Roman"/>
          <w:kern w:val="2"/>
          <w:sz w:val="24"/>
          <w:szCs w:val="24"/>
          <w14:ligatures w14:val="standardContextual"/>
        </w:rPr>
        <w:t xml:space="preserve">, Port-Harcourt, as it serves as a drainage system, important ecological function, </w:t>
      </w:r>
      <w:r w:rsidRPr="00BD742C">
        <w:rPr>
          <w:rFonts w:ascii="Times New Roman" w:eastAsia="Calibri" w:hAnsi="Times New Roman" w:cs="Times New Roman"/>
          <w:kern w:val="2"/>
          <w:sz w:val="24"/>
          <w:szCs w:val="24"/>
          <w14:ligatures w14:val="standardContextual"/>
        </w:rPr>
        <w:lastRenderedPageBreak/>
        <w:t xml:space="preserve">provides coastal protection, recreation, resources as sea food, energy, tourism and economic development. </w:t>
      </w:r>
    </w:p>
    <w:p w14:paraId="4BAB3441" w14:textId="77777777" w:rsidR="00BD742C" w:rsidRPr="00BD742C" w:rsidRDefault="00BD742C" w:rsidP="006D27AD">
      <w:pPr>
        <w:spacing w:after="0" w:line="240" w:lineRule="auto"/>
        <w:jc w:val="both"/>
        <w:rPr>
          <w:rFonts w:ascii="Times New Roman" w:eastAsia="Calibri" w:hAnsi="Times New Roman" w:cs="Times New Roman"/>
          <w:kern w:val="2"/>
          <w:sz w:val="24"/>
          <w:szCs w:val="24"/>
          <w14:ligatures w14:val="standardContextual"/>
        </w:rPr>
      </w:pPr>
      <w:r w:rsidRPr="00BD742C">
        <w:rPr>
          <w:rFonts w:ascii="Times New Roman" w:eastAsia="Calibri" w:hAnsi="Times New Roman" w:cs="Times New Roman"/>
          <w:kern w:val="2"/>
          <w:sz w:val="24"/>
          <w:szCs w:val="24"/>
          <w14:ligatures w14:val="standardContextual"/>
        </w:rPr>
        <w:t xml:space="preserve">The increase in water body pollution due to the numerous human activities such as dredging, drainage constructions, waste disposal and burning, building construction, and agriculture etc. can lead to increase in water temperatures, elevated nutrients levels, low dissolved oxygen concentrations, elevated pH, potential ammonia toxicity, increased incidence of fish disease, an abundance of aquatic plant growth, high chlorophyll levels (both planktonic and periphytic algae), high concentration of potential toxic elements and high concentration of toxicogenic blue-green algae. The presence of these pollutants at elevated levels has protracted destructive effects on aquatic biota and also ends self-purification processes of water and the </w:t>
      </w:r>
      <w:proofErr w:type="spellStart"/>
      <w:r w:rsidRPr="00BD742C">
        <w:rPr>
          <w:rFonts w:ascii="Times New Roman" w:eastAsia="Calibri" w:hAnsi="Times New Roman" w:cs="Times New Roman"/>
          <w:kern w:val="2"/>
          <w:sz w:val="24"/>
          <w:szCs w:val="24"/>
          <w14:ligatures w14:val="standardContextual"/>
        </w:rPr>
        <w:t>behaviour</w:t>
      </w:r>
      <w:proofErr w:type="spellEnd"/>
      <w:r w:rsidRPr="00BD742C">
        <w:rPr>
          <w:rFonts w:ascii="Times New Roman" w:eastAsia="Calibri" w:hAnsi="Times New Roman" w:cs="Times New Roman"/>
          <w:kern w:val="2"/>
          <w:sz w:val="24"/>
          <w:szCs w:val="24"/>
          <w14:ligatures w14:val="standardContextual"/>
        </w:rPr>
        <w:t xml:space="preserve"> of plants and animals present in the receiving aquatic medium and other beneficial uses to which water may be applied (Isaiah </w:t>
      </w:r>
      <w:r w:rsidRPr="00BD742C">
        <w:rPr>
          <w:rFonts w:ascii="Times New Roman" w:eastAsia="Calibri" w:hAnsi="Times New Roman" w:cs="Times New Roman"/>
          <w:i/>
          <w:kern w:val="2"/>
          <w:sz w:val="24"/>
          <w:szCs w:val="24"/>
          <w14:ligatures w14:val="standardContextual"/>
        </w:rPr>
        <w:t>et al</w:t>
      </w:r>
      <w:r w:rsidRPr="00BD742C">
        <w:rPr>
          <w:rFonts w:ascii="Times New Roman" w:eastAsia="Calibri" w:hAnsi="Times New Roman" w:cs="Times New Roman"/>
          <w:kern w:val="2"/>
          <w:sz w:val="24"/>
          <w:szCs w:val="24"/>
          <w14:ligatures w14:val="standardContextual"/>
        </w:rPr>
        <w:t>., 2019).</w:t>
      </w:r>
    </w:p>
    <w:p w14:paraId="02008798" w14:textId="77777777" w:rsidR="00BD742C" w:rsidRPr="00BD742C" w:rsidRDefault="00BD742C" w:rsidP="006D27AD">
      <w:pPr>
        <w:spacing w:after="0" w:line="240" w:lineRule="auto"/>
        <w:jc w:val="both"/>
        <w:rPr>
          <w:rFonts w:ascii="Times New Roman" w:eastAsia="Calibri" w:hAnsi="Times New Roman" w:cs="Times New Roman"/>
          <w:kern w:val="2"/>
          <w:sz w:val="24"/>
          <w:szCs w:val="24"/>
          <w14:ligatures w14:val="standardContextual"/>
        </w:rPr>
      </w:pPr>
      <w:r w:rsidRPr="00BD742C">
        <w:rPr>
          <w:rFonts w:ascii="Times New Roman" w:eastAsia="Calibri" w:hAnsi="Times New Roman" w:cs="Times New Roman"/>
          <w:kern w:val="2"/>
          <w:sz w:val="24"/>
          <w:szCs w:val="24"/>
          <w14:ligatures w14:val="standardContextual"/>
        </w:rPr>
        <w:t>When there is interference of pollutants or contaminants with water, there is a resultant decrease in its quality and this can be made known when different water assessment parameters have gone beyond the permissible limits for consumption, through laboratory measurements and evaluation (</w:t>
      </w:r>
      <w:proofErr w:type="spellStart"/>
      <w:r w:rsidRPr="00BD742C">
        <w:rPr>
          <w:rFonts w:ascii="Times New Roman" w:eastAsia="Calibri" w:hAnsi="Times New Roman" w:cs="Times New Roman"/>
          <w:kern w:val="2"/>
          <w:sz w:val="24"/>
          <w:szCs w:val="24"/>
          <w14:ligatures w14:val="standardContextual"/>
        </w:rPr>
        <w:t>Kalagbor</w:t>
      </w:r>
      <w:proofErr w:type="spellEnd"/>
      <w:r w:rsidRPr="00BD742C">
        <w:rPr>
          <w:rFonts w:ascii="Times New Roman" w:eastAsia="Calibri" w:hAnsi="Times New Roman" w:cs="Times New Roman"/>
          <w:kern w:val="2"/>
          <w:sz w:val="24"/>
          <w:szCs w:val="24"/>
          <w14:ligatures w14:val="standardContextual"/>
        </w:rPr>
        <w:t xml:space="preserve"> </w:t>
      </w:r>
      <w:r w:rsidRPr="00BD742C">
        <w:rPr>
          <w:rFonts w:ascii="Times New Roman" w:eastAsia="Calibri" w:hAnsi="Times New Roman" w:cs="Times New Roman"/>
          <w:i/>
          <w:kern w:val="2"/>
          <w:sz w:val="24"/>
          <w:szCs w:val="24"/>
          <w14:ligatures w14:val="standardContextual"/>
        </w:rPr>
        <w:t>et al</w:t>
      </w:r>
      <w:r w:rsidRPr="00BD742C">
        <w:rPr>
          <w:rFonts w:ascii="Times New Roman" w:eastAsia="Calibri" w:hAnsi="Times New Roman" w:cs="Times New Roman"/>
          <w:kern w:val="2"/>
          <w:sz w:val="24"/>
          <w:szCs w:val="24"/>
          <w14:ligatures w14:val="standardContextual"/>
        </w:rPr>
        <w:t xml:space="preserve">., 2021).  </w:t>
      </w:r>
    </w:p>
    <w:p w14:paraId="695E8DDC"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 xml:space="preserve">Surface water pollution occurs when a body of water on the earth surface is polluted. It is the pollution that occurs in ocean, rivers, sea, streams, lakes etc. Because of their geographical locations, surface waters easily become contaminated, and some leading causes of surface water pollution come from contaminated rain water runoff. </w:t>
      </w:r>
    </w:p>
    <w:p w14:paraId="6B75213D"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 xml:space="preserve">Surface water plays a major role in assimilation or carryout out of municipal and industrial waste water and runoff from agricultural </w:t>
      </w:r>
      <w:proofErr w:type="gramStart"/>
      <w:r w:rsidRPr="00BD742C">
        <w:rPr>
          <w:rFonts w:ascii="Times New Roman" w:eastAsia="Calibri" w:hAnsi="Times New Roman" w:cs="SimSun"/>
          <w:kern w:val="2"/>
          <w:sz w:val="24"/>
          <w:szCs w:val="24"/>
          <w14:ligatures w14:val="standardContextual"/>
        </w:rPr>
        <w:t>land,</w:t>
      </w:r>
      <w:proofErr w:type="gramEnd"/>
      <w:r w:rsidRPr="00BD742C">
        <w:rPr>
          <w:rFonts w:ascii="Times New Roman" w:eastAsia="Calibri" w:hAnsi="Times New Roman" w:cs="SimSun"/>
          <w:kern w:val="2"/>
          <w:sz w:val="24"/>
          <w:szCs w:val="24"/>
          <w14:ligatures w14:val="standardContextual"/>
        </w:rPr>
        <w:t xml:space="preserve"> the former constitutes of constant polluting non-point sources whereas the </w:t>
      </w:r>
      <w:r w:rsidR="0031118C">
        <w:rPr>
          <w:rFonts w:ascii="Times New Roman" w:eastAsia="Calibri" w:hAnsi="Times New Roman" w:cs="SimSun"/>
          <w:kern w:val="2"/>
          <w:sz w:val="24"/>
          <w:szCs w:val="24"/>
          <w14:ligatures w14:val="standardContextual"/>
        </w:rPr>
        <w:t>latter is a seasonal phenomenon</w:t>
      </w:r>
      <w:r w:rsidRPr="00BD742C">
        <w:rPr>
          <w:rFonts w:ascii="Times New Roman" w:eastAsia="Calibri" w:hAnsi="Times New Roman" w:cs="SimSun"/>
          <w:kern w:val="2"/>
          <w:sz w:val="24"/>
          <w:szCs w:val="24"/>
          <w14:ligatures w14:val="standardContextual"/>
        </w:rPr>
        <w:t>. With the rapid development in agriculture, mining, urbanization and industrialization activities, the river water contamination with hazardous wastes and waste water is becoming a common occurrence (Ali, 2012).</w:t>
      </w:r>
    </w:p>
    <w:p w14:paraId="07891CB8"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w:t>
      </w:r>
      <w:proofErr w:type="spellStart"/>
      <w:r w:rsidRPr="00BD742C">
        <w:rPr>
          <w:rFonts w:ascii="Times New Roman" w:eastAsia="Calibri" w:hAnsi="Times New Roman" w:cs="SimSun"/>
          <w:kern w:val="2"/>
          <w:sz w:val="24"/>
          <w:szCs w:val="24"/>
          <w14:ligatures w14:val="standardContextual"/>
        </w:rPr>
        <w:t>Rapu</w:t>
      </w:r>
      <w:proofErr w:type="spellEnd"/>
      <w:r w:rsidRPr="00BD742C">
        <w:rPr>
          <w:rFonts w:ascii="Times New Roman" w:eastAsia="Calibri" w:hAnsi="Times New Roman" w:cs="SimSun"/>
          <w:kern w:val="2"/>
          <w:sz w:val="24"/>
          <w:szCs w:val="24"/>
          <w14:ligatures w14:val="standardContextual"/>
        </w:rPr>
        <w:t xml:space="preserve">, 2003) reported that in South Africa, over 15% of rural dwellers depend on polluted river waters for their water supply, which in most cases are by agricultural chemicals and industrial effluents. Shuaib </w:t>
      </w:r>
      <w:r w:rsidR="007458CB">
        <w:rPr>
          <w:rFonts w:ascii="Times New Roman" w:eastAsia="Calibri" w:hAnsi="Times New Roman" w:cs="SimSun"/>
          <w:kern w:val="2"/>
          <w:sz w:val="24"/>
          <w:szCs w:val="24"/>
          <w14:ligatures w14:val="standardContextual"/>
        </w:rPr>
        <w:t>(</w:t>
      </w:r>
      <w:r w:rsidRPr="00BD742C">
        <w:rPr>
          <w:rFonts w:ascii="Times New Roman" w:eastAsia="Calibri" w:hAnsi="Times New Roman" w:cs="SimSun"/>
          <w:kern w:val="2"/>
          <w:sz w:val="24"/>
          <w:szCs w:val="24"/>
          <w14:ligatures w14:val="standardContextual"/>
        </w:rPr>
        <w:t>2007) was of the opinion that over 40% of Nigerians depend on either polluted surface waters or wells for their domestic activities. He also argued that the constant use of heavily polluted water for a long time usually results in health problems.</w:t>
      </w:r>
    </w:p>
    <w:p w14:paraId="321F868D" w14:textId="77777777" w:rsid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 xml:space="preserve">Researchers in different parts of the world have reported health problems associated with prolong time use of polluted surface water which range from dysentery, </w:t>
      </w:r>
      <w:r w:rsidR="007458CB" w:rsidRPr="00BD742C">
        <w:rPr>
          <w:rFonts w:ascii="Times New Roman" w:eastAsia="Calibri" w:hAnsi="Times New Roman" w:cs="SimSun"/>
          <w:kern w:val="2"/>
          <w:sz w:val="24"/>
          <w:szCs w:val="24"/>
          <w14:ligatures w14:val="standardContextual"/>
        </w:rPr>
        <w:t>diarrhea</w:t>
      </w:r>
      <w:r w:rsidRPr="00BD742C">
        <w:rPr>
          <w:rFonts w:ascii="Times New Roman" w:eastAsia="Calibri" w:hAnsi="Times New Roman" w:cs="SimSun"/>
          <w:kern w:val="2"/>
          <w:sz w:val="24"/>
          <w:szCs w:val="24"/>
          <w14:ligatures w14:val="standardContextual"/>
        </w:rPr>
        <w:t>, abortion, premature birth, viral hepatitis and gastric and duodenal ulcers among o</w:t>
      </w:r>
      <w:r w:rsidR="0031118C">
        <w:rPr>
          <w:rFonts w:ascii="Times New Roman" w:eastAsia="Calibri" w:hAnsi="Times New Roman" w:cs="SimSun"/>
          <w:kern w:val="2"/>
          <w:sz w:val="24"/>
          <w:szCs w:val="24"/>
          <w14:ligatures w14:val="standardContextual"/>
        </w:rPr>
        <w:t>thers (</w:t>
      </w:r>
      <w:proofErr w:type="spellStart"/>
      <w:r w:rsidR="0031118C">
        <w:rPr>
          <w:rFonts w:ascii="Times New Roman" w:eastAsia="Calibri" w:hAnsi="Times New Roman" w:cs="SimSun"/>
          <w:kern w:val="2"/>
          <w:sz w:val="24"/>
          <w:szCs w:val="24"/>
          <w14:ligatures w14:val="standardContextual"/>
        </w:rPr>
        <w:t>Oguzie</w:t>
      </w:r>
      <w:proofErr w:type="spellEnd"/>
      <w:r w:rsidR="0031118C">
        <w:rPr>
          <w:rFonts w:ascii="Times New Roman" w:eastAsia="Calibri" w:hAnsi="Times New Roman" w:cs="SimSun"/>
          <w:kern w:val="2"/>
          <w:sz w:val="24"/>
          <w:szCs w:val="24"/>
          <w14:ligatures w14:val="standardContextual"/>
        </w:rPr>
        <w:t xml:space="preserve"> and </w:t>
      </w:r>
      <w:proofErr w:type="spellStart"/>
      <w:r w:rsidR="0031118C">
        <w:rPr>
          <w:rFonts w:ascii="Times New Roman" w:eastAsia="Calibri" w:hAnsi="Times New Roman" w:cs="SimSun"/>
          <w:kern w:val="2"/>
          <w:sz w:val="24"/>
          <w:szCs w:val="24"/>
          <w14:ligatures w14:val="standardContextual"/>
        </w:rPr>
        <w:t>Okagbuo</w:t>
      </w:r>
      <w:proofErr w:type="spellEnd"/>
      <w:r w:rsidR="0031118C">
        <w:rPr>
          <w:rFonts w:ascii="Times New Roman" w:eastAsia="Calibri" w:hAnsi="Times New Roman" w:cs="SimSun"/>
          <w:kern w:val="2"/>
          <w:sz w:val="24"/>
          <w:szCs w:val="24"/>
          <w14:ligatures w14:val="standardContextual"/>
        </w:rPr>
        <w:t>, 2010</w:t>
      </w:r>
      <w:r w:rsidRPr="00BD742C">
        <w:rPr>
          <w:rFonts w:ascii="Times New Roman" w:eastAsia="Calibri" w:hAnsi="Times New Roman" w:cs="SimSun"/>
          <w:kern w:val="2"/>
          <w:sz w:val="24"/>
          <w:szCs w:val="24"/>
          <w14:ligatures w14:val="standardContextual"/>
        </w:rPr>
        <w:t>).</w:t>
      </w:r>
    </w:p>
    <w:p w14:paraId="7E79A28A" w14:textId="77777777" w:rsidR="007458CB" w:rsidRPr="00BD742C" w:rsidRDefault="007458CB" w:rsidP="006D27AD">
      <w:pPr>
        <w:spacing w:after="0" w:line="240" w:lineRule="auto"/>
        <w:jc w:val="both"/>
        <w:rPr>
          <w:rFonts w:ascii="Times New Roman" w:eastAsia="Calibri" w:hAnsi="Times New Roman" w:cs="SimSun"/>
          <w:kern w:val="2"/>
          <w:sz w:val="24"/>
          <w:szCs w:val="24"/>
          <w14:ligatures w14:val="standardContextual"/>
        </w:rPr>
      </w:pPr>
    </w:p>
    <w:p w14:paraId="1B5D87BD" w14:textId="77777777" w:rsidR="00BD742C" w:rsidRPr="00BD742C" w:rsidRDefault="00BD742C" w:rsidP="006D27AD">
      <w:pPr>
        <w:spacing w:after="0" w:line="240" w:lineRule="auto"/>
        <w:jc w:val="center"/>
        <w:rPr>
          <w:rFonts w:ascii="Times New Roman" w:eastAsia="Calibri" w:hAnsi="Times New Roman" w:cs="SimSun"/>
          <w:b/>
          <w:kern w:val="2"/>
          <w:sz w:val="24"/>
          <w:szCs w:val="24"/>
          <w14:ligatures w14:val="standardContextual"/>
        </w:rPr>
      </w:pPr>
      <w:r w:rsidRPr="00BD742C">
        <w:rPr>
          <w:rFonts w:ascii="Times New Roman" w:eastAsia="Calibri" w:hAnsi="Times New Roman" w:cs="SimSun"/>
          <w:b/>
          <w:kern w:val="2"/>
          <w:sz w:val="24"/>
          <w:szCs w:val="24"/>
          <w14:ligatures w14:val="standardContextual"/>
        </w:rPr>
        <w:t>MATERIALS AND METHODS</w:t>
      </w:r>
    </w:p>
    <w:p w14:paraId="6E2D1E05" w14:textId="77777777" w:rsidR="00BD742C" w:rsidRPr="00BD742C" w:rsidRDefault="00BD742C" w:rsidP="006D27AD">
      <w:pPr>
        <w:spacing w:after="0" w:line="240" w:lineRule="auto"/>
        <w:jc w:val="both"/>
        <w:rPr>
          <w:rFonts w:ascii="Times New Roman" w:eastAsia="Calibri" w:hAnsi="Times New Roman" w:cs="SimSun"/>
          <w:b/>
          <w:kern w:val="2"/>
          <w:sz w:val="24"/>
          <w:szCs w:val="24"/>
          <w14:ligatures w14:val="standardContextual"/>
        </w:rPr>
      </w:pPr>
      <w:r w:rsidRPr="00BD742C">
        <w:rPr>
          <w:rFonts w:ascii="Times New Roman" w:eastAsia="Calibri" w:hAnsi="Times New Roman" w:cs="SimSun"/>
          <w:b/>
          <w:kern w:val="2"/>
          <w:sz w:val="24"/>
          <w:szCs w:val="24"/>
          <w14:ligatures w14:val="standardContextual"/>
        </w:rPr>
        <w:t>Sampling Area</w:t>
      </w:r>
    </w:p>
    <w:p w14:paraId="53E5A724"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 xml:space="preserve">The </w:t>
      </w:r>
      <w:r w:rsidRPr="00BD742C">
        <w:rPr>
          <w:rFonts w:ascii="Times New Roman" w:eastAsia="Calibri" w:hAnsi="Times New Roman" w:cs="Times New Roman"/>
          <w:kern w:val="2"/>
          <w:sz w:val="24"/>
          <w:szCs w:val="24"/>
          <w:lang w:val="en-GB"/>
          <w14:ligatures w14:val="standardContextual"/>
        </w:rPr>
        <w:t>Mini-</w:t>
      </w:r>
      <w:proofErr w:type="spellStart"/>
      <w:r w:rsidRPr="00BD742C">
        <w:rPr>
          <w:rFonts w:ascii="Times New Roman" w:eastAsia="Calibri" w:hAnsi="Times New Roman" w:cs="Times New Roman"/>
          <w:kern w:val="2"/>
          <w:sz w:val="24"/>
          <w:szCs w:val="24"/>
          <w:lang w:val="en-GB"/>
          <w14:ligatures w14:val="standardContextual"/>
        </w:rPr>
        <w:t>Welele</w:t>
      </w:r>
      <w:proofErr w:type="spellEnd"/>
      <w:r w:rsidRPr="00BD742C">
        <w:rPr>
          <w:rFonts w:ascii="Times New Roman" w:eastAsia="Calibri" w:hAnsi="Times New Roman" w:cs="Times New Roman"/>
          <w:kern w:val="2"/>
          <w:sz w:val="24"/>
          <w:szCs w:val="24"/>
          <w:lang w:val="en-GB"/>
          <w14:ligatures w14:val="standardContextual"/>
        </w:rPr>
        <w:t xml:space="preserve"> River</w:t>
      </w:r>
      <w:r w:rsidRPr="00BD742C">
        <w:rPr>
          <w:rFonts w:ascii="Times New Roman" w:eastAsia="Calibri" w:hAnsi="Times New Roman" w:cs="SimSun"/>
          <w:kern w:val="2"/>
          <w:sz w:val="24"/>
          <w:szCs w:val="24"/>
          <w14:ligatures w14:val="standardContextual"/>
        </w:rPr>
        <w:t xml:space="preserve"> is basically a very busy environment when it comes to fishing and transportation activities. The river is situated at Lat. 4.41939</w:t>
      </w:r>
      <w:r w:rsidRPr="00BD742C">
        <w:rPr>
          <w:rFonts w:ascii="Times New Roman" w:eastAsia="Calibri" w:hAnsi="Times New Roman" w:cs="SimSun"/>
          <w:kern w:val="2"/>
          <w:sz w:val="24"/>
          <w:szCs w:val="24"/>
          <w:vertAlign w:val="superscript"/>
          <w14:ligatures w14:val="standardContextual"/>
        </w:rPr>
        <w:t>o</w:t>
      </w:r>
      <w:r w:rsidRPr="00BD742C">
        <w:rPr>
          <w:rFonts w:ascii="Times New Roman" w:eastAsia="Calibri" w:hAnsi="Times New Roman" w:cs="SimSun"/>
          <w:kern w:val="2"/>
          <w:sz w:val="24"/>
          <w:szCs w:val="24"/>
          <w14:ligatures w14:val="standardContextual"/>
        </w:rPr>
        <w:t xml:space="preserve"> N and Long 7.02001</w:t>
      </w:r>
      <w:r w:rsidRPr="00BD742C">
        <w:rPr>
          <w:rFonts w:ascii="Times New Roman" w:eastAsia="Calibri" w:hAnsi="Times New Roman" w:cs="SimSun"/>
          <w:kern w:val="2"/>
          <w:sz w:val="24"/>
          <w:szCs w:val="24"/>
          <w:vertAlign w:val="superscript"/>
          <w14:ligatures w14:val="standardContextual"/>
        </w:rPr>
        <w:t xml:space="preserve">o </w:t>
      </w:r>
      <w:r w:rsidRPr="00BD742C">
        <w:rPr>
          <w:rFonts w:ascii="Times New Roman" w:eastAsia="Calibri" w:hAnsi="Times New Roman" w:cs="SimSun"/>
          <w:kern w:val="2"/>
          <w:sz w:val="24"/>
          <w:szCs w:val="24"/>
          <w14:ligatures w14:val="standardContextual"/>
        </w:rPr>
        <w:t>E, in Obio/Akpor Local Government Area of Rivers State</w:t>
      </w:r>
      <w:r w:rsidR="003A4140">
        <w:rPr>
          <w:rFonts w:ascii="Times New Roman" w:eastAsia="Calibri" w:hAnsi="Times New Roman" w:cs="SimSun"/>
          <w:kern w:val="2"/>
          <w:sz w:val="24"/>
          <w:szCs w:val="24"/>
          <w14:ligatures w14:val="standardContextual"/>
        </w:rPr>
        <w:t xml:space="preserve"> (Fig. 1)</w:t>
      </w:r>
      <w:r w:rsidRPr="00BD742C">
        <w:rPr>
          <w:rFonts w:ascii="Times New Roman" w:eastAsia="Calibri" w:hAnsi="Times New Roman" w:cs="SimSun"/>
          <w:kern w:val="2"/>
          <w:sz w:val="24"/>
          <w:szCs w:val="24"/>
          <w14:ligatures w14:val="standardContextual"/>
        </w:rPr>
        <w:t>.</w:t>
      </w:r>
    </w:p>
    <w:p w14:paraId="2C49FDB3" w14:textId="77777777" w:rsidR="00C902C6" w:rsidRDefault="00C902C6" w:rsidP="006D27AD">
      <w:pPr>
        <w:spacing w:after="0" w:line="240" w:lineRule="auto"/>
        <w:jc w:val="both"/>
        <w:rPr>
          <w:rFonts w:ascii="Times New Roman" w:eastAsia="Calibri" w:hAnsi="Times New Roman" w:cs="SimSun"/>
          <w:b/>
          <w:kern w:val="2"/>
          <w:sz w:val="24"/>
          <w:szCs w:val="24"/>
          <w14:ligatures w14:val="standardContextual"/>
        </w:rPr>
      </w:pPr>
    </w:p>
    <w:p w14:paraId="2D968BE7" w14:textId="77777777" w:rsidR="00BD742C" w:rsidRPr="00BD742C" w:rsidRDefault="00BD742C" w:rsidP="006D27AD">
      <w:pPr>
        <w:spacing w:after="0" w:line="240" w:lineRule="auto"/>
        <w:jc w:val="both"/>
        <w:rPr>
          <w:rFonts w:ascii="Times New Roman" w:eastAsia="Calibri" w:hAnsi="Times New Roman" w:cs="SimSun"/>
          <w:b/>
          <w:kern w:val="2"/>
          <w:sz w:val="24"/>
          <w:szCs w:val="24"/>
          <w14:ligatures w14:val="standardContextual"/>
        </w:rPr>
      </w:pPr>
      <w:r w:rsidRPr="00BD742C">
        <w:rPr>
          <w:rFonts w:ascii="Times New Roman" w:eastAsia="Calibri" w:hAnsi="Times New Roman" w:cs="SimSun"/>
          <w:b/>
          <w:kern w:val="2"/>
          <w:sz w:val="24"/>
          <w:szCs w:val="24"/>
          <w14:ligatures w14:val="standardContextual"/>
        </w:rPr>
        <w:t>Sample Collection and Preparation</w:t>
      </w:r>
    </w:p>
    <w:p w14:paraId="0381E886" w14:textId="77777777" w:rsidR="00C902C6" w:rsidRDefault="00C902C6" w:rsidP="006D27AD">
      <w:pPr>
        <w:spacing w:after="0" w:line="240" w:lineRule="auto"/>
        <w:jc w:val="both"/>
        <w:rPr>
          <w:rFonts w:ascii="Times New Roman" w:eastAsia="Calibri" w:hAnsi="Times New Roman" w:cs="SimSun"/>
          <w:b/>
          <w:kern w:val="2"/>
          <w:sz w:val="24"/>
          <w:szCs w:val="24"/>
          <w14:ligatures w14:val="standardContextual"/>
        </w:rPr>
      </w:pPr>
    </w:p>
    <w:p w14:paraId="29C21AB9" w14:textId="77777777" w:rsidR="007458CB"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Surface water samples were collected using 1liter plastic containers. Specifically, sterile vial plastic bottles were used to collect surface water samples for heavy metal</w:t>
      </w:r>
      <w:r w:rsidR="007458CB">
        <w:rPr>
          <w:rFonts w:ascii="Times New Roman" w:eastAsia="Calibri" w:hAnsi="Times New Roman" w:cs="SimSun"/>
          <w:kern w:val="2"/>
          <w:sz w:val="24"/>
          <w:szCs w:val="24"/>
          <w14:ligatures w14:val="standardContextual"/>
        </w:rPr>
        <w:t>s</w:t>
      </w:r>
      <w:r w:rsidRPr="00BD742C">
        <w:rPr>
          <w:rFonts w:ascii="Times New Roman" w:eastAsia="Calibri" w:hAnsi="Times New Roman" w:cs="SimSun"/>
          <w:kern w:val="2"/>
          <w:sz w:val="24"/>
          <w:szCs w:val="24"/>
          <w14:ligatures w14:val="standardContextual"/>
        </w:rPr>
        <w:t xml:space="preserve"> </w:t>
      </w:r>
    </w:p>
    <w:p w14:paraId="1687EDF9" w14:textId="77777777" w:rsidR="00C902C6" w:rsidRDefault="00C902C6" w:rsidP="006D27AD">
      <w:pPr>
        <w:spacing w:after="0" w:line="240" w:lineRule="auto"/>
        <w:jc w:val="both"/>
        <w:rPr>
          <w:rFonts w:ascii="Times New Roman" w:eastAsia="Calibri" w:hAnsi="Times New Roman" w:cs="SimSun"/>
          <w:b/>
          <w:kern w:val="2"/>
          <w:sz w:val="24"/>
          <w:szCs w:val="24"/>
          <w14:ligatures w14:val="standardContextual"/>
        </w:rPr>
      </w:pPr>
    </w:p>
    <w:p w14:paraId="77C116DC"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sectPr w:rsidR="00BD742C" w:rsidRPr="00BD742C" w:rsidSect="00456CD8">
          <w:headerReference w:type="even" r:id="rId7"/>
          <w:headerReference w:type="default" r:id="rId8"/>
          <w:footerReference w:type="even" r:id="rId9"/>
          <w:footerReference w:type="default" r:id="rId10"/>
          <w:headerReference w:type="first" r:id="rId11"/>
          <w:footerReference w:type="first" r:id="rId12"/>
          <w:type w:val="continuous"/>
          <w:pgSz w:w="11907" w:h="16839" w:code="9"/>
          <w:pgMar w:top="1260" w:right="1440" w:bottom="1440" w:left="1440" w:header="706" w:footer="706" w:gutter="0"/>
          <w:pgNumType w:start="1"/>
          <w:cols w:space="708"/>
          <w:titlePg/>
          <w:docGrid w:linePitch="360"/>
        </w:sectPr>
      </w:pPr>
      <w:r w:rsidRPr="00BD742C">
        <w:rPr>
          <w:rFonts w:ascii="Times New Roman" w:eastAsia="Calibri" w:hAnsi="Times New Roman" w:cs="SimSun"/>
          <w:kern w:val="2"/>
          <w:sz w:val="24"/>
          <w:szCs w:val="24"/>
          <w14:ligatures w14:val="standardContextual"/>
        </w:rPr>
        <w:t xml:space="preserve">Sediment samples were collected using 1liter plastic containers. Specifically, sterile vial plastic bottles were used to collect sediment samples for heavy metal </w:t>
      </w:r>
    </w:p>
    <w:p w14:paraId="4596F8F9" w14:textId="77777777" w:rsidR="00BD742C" w:rsidRPr="00BD742C" w:rsidRDefault="00321DAE" w:rsidP="006D27AD">
      <w:pPr>
        <w:spacing w:after="0" w:line="240" w:lineRule="auto"/>
        <w:jc w:val="center"/>
        <w:rPr>
          <w:rFonts w:ascii="Times New Roman" w:eastAsia="Calibri" w:hAnsi="Times New Roman" w:cs="SimSun"/>
          <w:b/>
          <w:kern w:val="2"/>
          <w:sz w:val="24"/>
          <w:szCs w:val="24"/>
          <w14:ligatures w14:val="standardContextual"/>
        </w:rPr>
      </w:pPr>
      <w:r>
        <w:rPr>
          <w:rFonts w:ascii="Times New Roman" w:eastAsia="Calibri" w:hAnsi="Times New Roman" w:cs="SimSun"/>
          <w:b/>
          <w:kern w:val="2"/>
          <w:sz w:val="24"/>
          <w:szCs w:val="24"/>
          <w14:ligatures w14:val="standardContextual"/>
        </w:rPr>
        <w:lastRenderedPageBreak/>
        <w:t xml:space="preserve"> </w:t>
      </w:r>
      <w:r w:rsidR="00BD742C" w:rsidRPr="00BD742C">
        <w:rPr>
          <w:rFonts w:ascii="Calibri" w:eastAsia="Calibri" w:hAnsi="Calibri" w:cs="SimSun"/>
          <w:noProof/>
          <w:kern w:val="2"/>
          <w14:ligatures w14:val="standardContextual"/>
        </w:rPr>
        <w:drawing>
          <wp:inline distT="0" distB="0" distL="0" distR="0" wp14:anchorId="0D22DDC1" wp14:editId="0DA1F8C7">
            <wp:extent cx="5676900" cy="3343275"/>
            <wp:effectExtent l="0" t="0" r="0" b="9525"/>
            <wp:docPr id="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3" cstate="print"/>
                    <a:srcRect/>
                    <a:stretch/>
                  </pic:blipFill>
                  <pic:spPr>
                    <a:xfrm>
                      <a:off x="0" y="0"/>
                      <a:ext cx="5677118" cy="3343403"/>
                    </a:xfrm>
                    <a:prstGeom prst="rect">
                      <a:avLst/>
                    </a:prstGeom>
                    <a:ln>
                      <a:noFill/>
                    </a:ln>
                  </pic:spPr>
                </pic:pic>
              </a:graphicData>
            </a:graphic>
          </wp:inline>
        </w:drawing>
      </w:r>
    </w:p>
    <w:p w14:paraId="4BDA3675" w14:textId="77777777" w:rsidR="00563FD9" w:rsidRDefault="00BD742C" w:rsidP="006D27AD">
      <w:pPr>
        <w:spacing w:after="0" w:line="240" w:lineRule="auto"/>
        <w:jc w:val="both"/>
        <w:rPr>
          <w:rFonts w:ascii="Times New Roman" w:eastAsia="Calibri" w:hAnsi="Times New Roman" w:cs="SimSun"/>
          <w:b/>
          <w:kern w:val="2"/>
          <w:sz w:val="24"/>
          <w:szCs w:val="24"/>
          <w14:ligatures w14:val="standardContextual"/>
        </w:rPr>
      </w:pPr>
      <w:r w:rsidRPr="00BD742C">
        <w:rPr>
          <w:rFonts w:ascii="Times New Roman" w:eastAsia="Calibri" w:hAnsi="Times New Roman" w:cs="SimSun"/>
          <w:b/>
          <w:kern w:val="2"/>
          <w:sz w:val="24"/>
          <w:szCs w:val="24"/>
          <w14:ligatures w14:val="standardContextual"/>
        </w:rPr>
        <w:t xml:space="preserve">       </w:t>
      </w:r>
    </w:p>
    <w:p w14:paraId="0D6803B8" w14:textId="77777777" w:rsidR="00BD742C" w:rsidRDefault="00321DAE" w:rsidP="006D27AD">
      <w:pPr>
        <w:spacing w:after="0" w:line="240" w:lineRule="auto"/>
        <w:jc w:val="both"/>
        <w:rPr>
          <w:rFonts w:ascii="Times New Roman" w:eastAsia="Calibri" w:hAnsi="Times New Roman" w:cs="SimSun"/>
          <w:b/>
          <w:kern w:val="2"/>
          <w:sz w:val="24"/>
          <w:szCs w:val="24"/>
          <w14:ligatures w14:val="standardContextual"/>
        </w:rPr>
      </w:pPr>
      <w:r>
        <w:rPr>
          <w:rFonts w:ascii="Times New Roman" w:eastAsia="Calibri" w:hAnsi="Times New Roman" w:cs="SimSun"/>
          <w:b/>
          <w:kern w:val="2"/>
          <w:sz w:val="24"/>
          <w:szCs w:val="24"/>
          <w14:ligatures w14:val="standardContextual"/>
        </w:rPr>
        <w:t xml:space="preserve">                                                  </w:t>
      </w:r>
      <w:r w:rsidR="008B19E2">
        <w:rPr>
          <w:rFonts w:ascii="Times New Roman" w:eastAsia="Calibri" w:hAnsi="Times New Roman" w:cs="SimSun"/>
          <w:b/>
          <w:kern w:val="2"/>
          <w:sz w:val="24"/>
          <w:szCs w:val="24"/>
          <w14:ligatures w14:val="standardContextual"/>
        </w:rPr>
        <w:t xml:space="preserve">  Figure </w:t>
      </w:r>
      <w:r w:rsidR="00BD742C" w:rsidRPr="00BD742C">
        <w:rPr>
          <w:rFonts w:ascii="Times New Roman" w:eastAsia="Calibri" w:hAnsi="Times New Roman" w:cs="SimSun"/>
          <w:b/>
          <w:kern w:val="2"/>
          <w:sz w:val="24"/>
          <w:szCs w:val="24"/>
          <w14:ligatures w14:val="standardContextual"/>
        </w:rPr>
        <w:t>1: Map of the Study Area</w:t>
      </w:r>
    </w:p>
    <w:p w14:paraId="6A635BD2" w14:textId="77777777" w:rsidR="00563FD9" w:rsidRDefault="00563FD9" w:rsidP="006D27AD">
      <w:pPr>
        <w:tabs>
          <w:tab w:val="left" w:pos="540"/>
        </w:tabs>
        <w:spacing w:after="0" w:line="240" w:lineRule="auto"/>
        <w:jc w:val="both"/>
        <w:rPr>
          <w:rFonts w:ascii="Times New Roman" w:eastAsia="Calibri" w:hAnsi="Times New Roman" w:cs="SimSun"/>
          <w:b/>
          <w:kern w:val="2"/>
          <w:sz w:val="24"/>
          <w:szCs w:val="24"/>
          <w14:ligatures w14:val="standardContextual"/>
        </w:rPr>
      </w:pPr>
    </w:p>
    <w:p w14:paraId="00C6670D" w14:textId="77777777" w:rsidR="00BD742C" w:rsidRPr="00BD742C" w:rsidRDefault="00BD742C" w:rsidP="006D27AD">
      <w:pPr>
        <w:tabs>
          <w:tab w:val="left" w:pos="540"/>
        </w:tabs>
        <w:spacing w:after="0" w:line="240" w:lineRule="auto"/>
        <w:jc w:val="both"/>
        <w:rPr>
          <w:rFonts w:ascii="Times New Roman" w:eastAsia="Calibri" w:hAnsi="Times New Roman" w:cs="SimSun"/>
          <w:b/>
          <w:kern w:val="2"/>
          <w:sz w:val="24"/>
          <w:szCs w:val="24"/>
          <w14:ligatures w14:val="standardContextual"/>
        </w:rPr>
      </w:pPr>
      <w:r w:rsidRPr="00BD742C">
        <w:rPr>
          <w:rFonts w:ascii="Times New Roman" w:eastAsia="Calibri" w:hAnsi="Times New Roman" w:cs="SimSun"/>
          <w:b/>
          <w:kern w:val="2"/>
          <w:sz w:val="24"/>
          <w:szCs w:val="24"/>
          <w14:ligatures w14:val="standardContextual"/>
        </w:rPr>
        <w:t>Determination of Heavy Metals in Surface Water Samples</w:t>
      </w:r>
    </w:p>
    <w:p w14:paraId="566C1671" w14:textId="77777777" w:rsidR="00BD742C" w:rsidRPr="00BD742C" w:rsidRDefault="00BD742C" w:rsidP="006D27AD">
      <w:pPr>
        <w:tabs>
          <w:tab w:val="left" w:pos="540"/>
          <w:tab w:val="left" w:pos="630"/>
          <w:tab w:val="left" w:pos="1260"/>
          <w:tab w:val="left" w:pos="1800"/>
          <w:tab w:val="left" w:pos="2340"/>
          <w:tab w:val="left" w:pos="2880"/>
          <w:tab w:val="left" w:pos="3420"/>
          <w:tab w:val="left" w:pos="3960"/>
          <w:tab w:val="left" w:pos="4500"/>
          <w:tab w:val="left" w:pos="5040"/>
          <w:tab w:val="left" w:pos="5580"/>
          <w:tab w:val="left" w:pos="6120"/>
          <w:tab w:val="left" w:pos="6660"/>
          <w:tab w:val="left" w:pos="7200"/>
        </w:tabs>
        <w:spacing w:after="0" w:line="240" w:lineRule="auto"/>
        <w:ind w:right="-18"/>
        <w:jc w:val="both"/>
        <w:rPr>
          <w:rFonts w:ascii="Times New Roman" w:eastAsia="Calibri" w:hAnsi="Times New Roman" w:cs="SimSun"/>
          <w:b/>
          <w:kern w:val="2"/>
          <w:sz w:val="24"/>
          <w:szCs w:val="24"/>
          <w14:ligatures w14:val="standardContextual"/>
        </w:rPr>
      </w:pPr>
      <w:r w:rsidRPr="00BD742C">
        <w:rPr>
          <w:rFonts w:ascii="Times New Roman" w:eastAsia="Calibri" w:hAnsi="Times New Roman" w:cs="SimSun"/>
          <w:b/>
          <w:kern w:val="2"/>
          <w:sz w:val="24"/>
          <w:szCs w:val="24"/>
          <w14:ligatures w14:val="standardContextual"/>
        </w:rPr>
        <w:t>Principle:</w:t>
      </w:r>
    </w:p>
    <w:p w14:paraId="0BA5DA27" w14:textId="77777777" w:rsidR="00BD742C" w:rsidRPr="00BD742C" w:rsidRDefault="00BD742C" w:rsidP="006D27AD">
      <w:pPr>
        <w:tabs>
          <w:tab w:val="left" w:pos="540"/>
        </w:tabs>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 xml:space="preserve">In flame atomic of absorption spectrometry, a sample is aspirated as a fine mist into a flame and atomized. A light beam is directed through the flame into a monochromator, followed by photodetector which measures the amount of the light absorbed by the atomized elements in the flame. As each metal has its own characteristic absorption wavelength, a source lamp composed of that element is used, which makes it free from spectral or radiation interferences. The amount of the energy at the characteristic wavelength absorbed in the flame is proportional to the concentration of the elements in the sample over a specific limit of concentration range.   </w:t>
      </w:r>
    </w:p>
    <w:p w14:paraId="74AEB4B9" w14:textId="77777777" w:rsidR="00BD742C" w:rsidRPr="00BD742C" w:rsidRDefault="00BD742C" w:rsidP="006D27AD">
      <w:pPr>
        <w:tabs>
          <w:tab w:val="left" w:pos="450"/>
          <w:tab w:val="left" w:pos="540"/>
          <w:tab w:val="left" w:pos="630"/>
          <w:tab w:val="left" w:pos="1260"/>
          <w:tab w:val="left" w:pos="1800"/>
          <w:tab w:val="left" w:pos="2340"/>
          <w:tab w:val="left" w:pos="2880"/>
          <w:tab w:val="left" w:pos="3420"/>
          <w:tab w:val="left" w:pos="3960"/>
          <w:tab w:val="left" w:pos="4500"/>
          <w:tab w:val="left" w:pos="5040"/>
          <w:tab w:val="left" w:pos="5580"/>
          <w:tab w:val="left" w:pos="6120"/>
          <w:tab w:val="left" w:pos="6660"/>
          <w:tab w:val="left" w:pos="7200"/>
        </w:tabs>
        <w:spacing w:after="0" w:line="240" w:lineRule="auto"/>
        <w:ind w:left="-90" w:right="-18" w:firstLine="90"/>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b/>
          <w:kern w:val="2"/>
          <w:sz w:val="24"/>
          <w:szCs w:val="24"/>
          <w14:ligatures w14:val="standardContextual"/>
        </w:rPr>
        <w:t>Procedure:</w:t>
      </w:r>
    </w:p>
    <w:p w14:paraId="6D582400" w14:textId="77777777" w:rsidR="00BD742C" w:rsidRPr="00BD742C" w:rsidRDefault="00BD742C" w:rsidP="006D27AD">
      <w:pPr>
        <w:tabs>
          <w:tab w:val="left" w:pos="450"/>
          <w:tab w:val="left" w:pos="540"/>
          <w:tab w:val="left" w:pos="630"/>
          <w:tab w:val="left" w:pos="1260"/>
          <w:tab w:val="left" w:pos="1800"/>
          <w:tab w:val="left" w:pos="2340"/>
          <w:tab w:val="left" w:pos="2880"/>
          <w:tab w:val="left" w:pos="3420"/>
          <w:tab w:val="left" w:pos="3960"/>
          <w:tab w:val="left" w:pos="4500"/>
          <w:tab w:val="left" w:pos="5040"/>
          <w:tab w:val="left" w:pos="5580"/>
          <w:tab w:val="left" w:pos="6120"/>
          <w:tab w:val="left" w:pos="6660"/>
          <w:tab w:val="left" w:pos="7200"/>
        </w:tabs>
        <w:spacing w:after="0" w:line="240" w:lineRule="auto"/>
        <w:ind w:right="-14"/>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Standard solutions of respective known metal concentrations in water with a matrix similar to the samples were prepared. Appropriate volume of the samples was then digested each with 1ml conc. HCl for 20-30 min.  The blank was also prepared and digested accordingly. The absorbance was then read out on the display screen after aspiration.</w:t>
      </w:r>
    </w:p>
    <w:p w14:paraId="696A0B82" w14:textId="77777777" w:rsidR="00BD742C" w:rsidRPr="00BD742C" w:rsidRDefault="00BD742C" w:rsidP="006D27AD">
      <w:pPr>
        <w:tabs>
          <w:tab w:val="left" w:pos="540"/>
          <w:tab w:val="left" w:pos="630"/>
          <w:tab w:val="left" w:pos="1260"/>
          <w:tab w:val="left" w:pos="1800"/>
          <w:tab w:val="left" w:pos="2340"/>
          <w:tab w:val="left" w:pos="2880"/>
          <w:tab w:val="left" w:pos="3420"/>
          <w:tab w:val="left" w:pos="3960"/>
          <w:tab w:val="left" w:pos="4500"/>
          <w:tab w:val="left" w:pos="5040"/>
          <w:tab w:val="left" w:pos="5580"/>
          <w:tab w:val="left" w:pos="6120"/>
          <w:tab w:val="left" w:pos="6660"/>
          <w:tab w:val="left" w:pos="7200"/>
        </w:tabs>
        <w:spacing w:after="0" w:line="240" w:lineRule="auto"/>
        <w:ind w:right="-14"/>
        <w:contextualSpacing/>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Calculation:</w:t>
      </w:r>
      <w:r w:rsidRPr="00BD742C">
        <w:rPr>
          <w:rFonts w:ascii="Times New Roman" w:eastAsia="Calibri" w:hAnsi="Times New Roman" w:cs="SimSun"/>
          <w:kern w:val="2"/>
          <w:sz w:val="24"/>
          <w:szCs w:val="24"/>
          <w14:ligatures w14:val="standardContextual"/>
        </w:rPr>
        <w:tab/>
      </w:r>
      <w:r w:rsidRPr="00BD742C">
        <w:rPr>
          <w:rFonts w:ascii="Times New Roman" w:eastAsia="Calibri" w:hAnsi="Times New Roman" w:cs="SimSun"/>
          <w:kern w:val="2"/>
          <w:sz w:val="24"/>
          <w:szCs w:val="24"/>
          <w14:ligatures w14:val="standardContextual"/>
        </w:rPr>
        <w:tab/>
      </w:r>
      <w:r w:rsidRPr="00BD742C">
        <w:rPr>
          <w:rFonts w:ascii="Times New Roman" w:eastAsia="Calibri" w:hAnsi="Times New Roman" w:cs="SimSun"/>
          <w:kern w:val="2"/>
          <w:sz w:val="24"/>
          <w:szCs w:val="24"/>
          <w14:ligatures w14:val="standardContextual"/>
        </w:rPr>
        <w:tab/>
      </w:r>
    </w:p>
    <w:p w14:paraId="24486FA4" w14:textId="77777777" w:rsidR="007458CB" w:rsidRDefault="00BD742C" w:rsidP="006D27AD">
      <w:pPr>
        <w:tabs>
          <w:tab w:val="left" w:pos="540"/>
        </w:tabs>
        <w:spacing w:after="0" w:line="240" w:lineRule="auto"/>
        <w:jc w:val="both"/>
        <w:rPr>
          <w:rFonts w:ascii="Times New Roman" w:eastAsia="Calibri" w:hAnsi="Times New Roman" w:cs="SimSun"/>
          <w:b/>
          <w:kern w:val="2"/>
          <w:sz w:val="24"/>
          <w:szCs w:val="24"/>
          <w14:ligatures w14:val="standardContextual"/>
        </w:rPr>
      </w:pPr>
      <m:oMathPara>
        <m:oMathParaPr>
          <m:jc m:val="left"/>
        </m:oMathParaPr>
        <m:oMath>
          <m:r>
            <m:rPr>
              <m:sty m:val="p"/>
            </m:rPr>
            <w:rPr>
              <w:rFonts w:ascii="Cambria Math" w:eastAsia="Calibri" w:hAnsi="Cambria Math" w:cs="SimSun"/>
              <w:kern w:val="2"/>
              <w:sz w:val="24"/>
              <w:szCs w:val="24"/>
              <w14:ligatures w14:val="standardContextual"/>
            </w:rPr>
            <m:t xml:space="preserve">Conc.of sample </m:t>
          </m:r>
          <m:d>
            <m:dPr>
              <m:ctrlPr>
                <w:rPr>
                  <w:rFonts w:ascii="Cambria Math" w:eastAsia="Calibri" w:hAnsi="Cambria Math" w:cs="SimSun"/>
                  <w:kern w:val="2"/>
                  <w:sz w:val="24"/>
                  <w:szCs w:val="24"/>
                  <w14:ligatures w14:val="standardContextual"/>
                </w:rPr>
              </m:ctrlPr>
            </m:dPr>
            <m:e>
              <m:r>
                <m:rPr>
                  <m:sty m:val="p"/>
                </m:rPr>
                <w:rPr>
                  <w:rFonts w:ascii="Cambria Math" w:eastAsia="Calibri" w:hAnsi="Cambria Math" w:cs="SimSun"/>
                  <w:kern w:val="2"/>
                  <w:sz w:val="24"/>
                  <w:szCs w:val="24"/>
                  <w14:ligatures w14:val="standardContextual"/>
                </w:rPr>
                <m:t>ppm</m:t>
              </m:r>
            </m:e>
          </m:d>
          <m:r>
            <m:rPr>
              <m:sty m:val="p"/>
            </m:rPr>
            <w:rPr>
              <w:rFonts w:ascii="Cambria Math" w:eastAsia="Calibri" w:hAnsi="Cambria Math" w:cs="SimSun"/>
              <w:kern w:val="2"/>
              <w:sz w:val="24"/>
              <w:szCs w:val="24"/>
              <w14:ligatures w14:val="standardContextual"/>
            </w:rPr>
            <m:t xml:space="preserve">= </m:t>
          </m:r>
          <m:f>
            <m:fPr>
              <m:ctrlPr>
                <w:rPr>
                  <w:rFonts w:ascii="Cambria Math" w:eastAsia="Calibri" w:hAnsi="Cambria Math" w:cs="SimSun"/>
                  <w:kern w:val="2"/>
                  <w:sz w:val="24"/>
                  <w:szCs w:val="24"/>
                  <w14:ligatures w14:val="standardContextual"/>
                </w:rPr>
              </m:ctrlPr>
            </m:fPr>
            <m:num>
              <m:r>
                <m:rPr>
                  <m:sty m:val="p"/>
                </m:rPr>
                <w:rPr>
                  <w:rFonts w:ascii="Cambria Math" w:eastAsia="Calibri" w:hAnsi="Cambria Math" w:cs="SimSun"/>
                  <w:kern w:val="2"/>
                  <w:sz w:val="24"/>
                  <w:szCs w:val="24"/>
                  <w14:ligatures w14:val="standardContextual"/>
                </w:rPr>
                <m:t>Sample absorbance</m:t>
              </m:r>
            </m:num>
            <m:den>
              <m:r>
                <m:rPr>
                  <m:sty m:val="p"/>
                </m:rPr>
                <w:rPr>
                  <w:rFonts w:ascii="Cambria Math" w:eastAsia="Calibri" w:hAnsi="Cambria Math" w:cs="SimSun"/>
                  <w:kern w:val="2"/>
                  <w:sz w:val="24"/>
                  <w:szCs w:val="24"/>
                  <w14:ligatures w14:val="standardContextual"/>
                </w:rPr>
                <m:t>Standard absorbance</m:t>
              </m:r>
            </m:den>
          </m:f>
          <m:r>
            <m:rPr>
              <m:sty m:val="p"/>
            </m:rPr>
            <w:rPr>
              <w:rFonts w:ascii="Cambria Math" w:eastAsia="Calibri" w:hAnsi="Cambria Math" w:cs="SimSun"/>
              <w:kern w:val="2"/>
              <w:sz w:val="24"/>
              <w:szCs w:val="24"/>
              <w14:ligatures w14:val="standardContextual"/>
            </w:rPr>
            <m:t xml:space="preserve"> ×conc of std.  ×dilution factor                        (1)</m:t>
          </m:r>
          <m:r>
            <m:rPr>
              <m:sty m:val="p"/>
            </m:rPr>
            <w:rPr>
              <w:rFonts w:ascii="Cambria Math" w:eastAsia="Calibri" w:hAnsi="Cambria Math" w:cs="SimSun"/>
              <w:kern w:val="2"/>
              <w:sz w:val="24"/>
              <w:szCs w:val="24"/>
              <w14:ligatures w14:val="standardContextual"/>
            </w:rPr>
            <w:br/>
          </m:r>
        </m:oMath>
      </m:oMathPara>
    </w:p>
    <w:p w14:paraId="09EFB242" w14:textId="77777777" w:rsidR="00BD742C" w:rsidRPr="00BD742C" w:rsidRDefault="00BD742C" w:rsidP="006D27AD">
      <w:pPr>
        <w:tabs>
          <w:tab w:val="left" w:pos="540"/>
        </w:tabs>
        <w:spacing w:after="0" w:line="240" w:lineRule="auto"/>
        <w:jc w:val="both"/>
        <w:rPr>
          <w:rFonts w:ascii="Times New Roman" w:eastAsia="Calibri" w:hAnsi="Times New Roman" w:cs="SimSun"/>
          <w:b/>
          <w:kern w:val="2"/>
          <w:sz w:val="24"/>
          <w:szCs w:val="24"/>
          <w14:ligatures w14:val="standardContextual"/>
        </w:rPr>
      </w:pPr>
      <w:r w:rsidRPr="00BD742C">
        <w:rPr>
          <w:rFonts w:ascii="Times New Roman" w:eastAsia="Calibri" w:hAnsi="Times New Roman" w:cs="SimSun"/>
          <w:b/>
          <w:kern w:val="2"/>
          <w:sz w:val="24"/>
          <w:szCs w:val="24"/>
          <w14:ligatures w14:val="standardContextual"/>
        </w:rPr>
        <w:t>Determination of Heavy Metals in Sediment Samples</w:t>
      </w:r>
    </w:p>
    <w:p w14:paraId="4B9652FC" w14:textId="77777777" w:rsidR="00BD742C" w:rsidRPr="00BD742C" w:rsidRDefault="00BD742C" w:rsidP="006D27AD">
      <w:pPr>
        <w:tabs>
          <w:tab w:val="left" w:pos="540"/>
          <w:tab w:val="left" w:pos="630"/>
          <w:tab w:val="left" w:pos="1260"/>
          <w:tab w:val="left" w:pos="1800"/>
          <w:tab w:val="left" w:pos="2340"/>
          <w:tab w:val="left" w:pos="2880"/>
          <w:tab w:val="left" w:pos="3420"/>
          <w:tab w:val="left" w:pos="3960"/>
          <w:tab w:val="left" w:pos="4500"/>
          <w:tab w:val="left" w:pos="5040"/>
          <w:tab w:val="left" w:pos="5580"/>
          <w:tab w:val="left" w:pos="6120"/>
          <w:tab w:val="left" w:pos="6660"/>
          <w:tab w:val="left" w:pos="7200"/>
        </w:tabs>
        <w:spacing w:after="0" w:line="240" w:lineRule="auto"/>
        <w:ind w:right="-18"/>
        <w:jc w:val="both"/>
        <w:rPr>
          <w:rFonts w:ascii="Times New Roman" w:eastAsia="Calibri" w:hAnsi="Times New Roman" w:cs="SimSun"/>
          <w:b/>
          <w:kern w:val="2"/>
          <w:sz w:val="24"/>
          <w:szCs w:val="24"/>
          <w14:ligatures w14:val="standardContextual"/>
        </w:rPr>
      </w:pPr>
      <w:r w:rsidRPr="00BD742C">
        <w:rPr>
          <w:rFonts w:ascii="Times New Roman" w:eastAsia="Calibri" w:hAnsi="Times New Roman" w:cs="SimSun"/>
          <w:b/>
          <w:kern w:val="2"/>
          <w:sz w:val="24"/>
          <w:szCs w:val="24"/>
          <w14:ligatures w14:val="standardContextual"/>
        </w:rPr>
        <w:t>Principle:</w:t>
      </w:r>
    </w:p>
    <w:p w14:paraId="60FA728C" w14:textId="77777777" w:rsidR="00BD742C" w:rsidRPr="00BD742C" w:rsidRDefault="00BD742C" w:rsidP="006D27AD">
      <w:pPr>
        <w:tabs>
          <w:tab w:val="left" w:pos="540"/>
        </w:tabs>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 xml:space="preserve">In flame atomic of absorption spectrometry, a sample is aspirated as a fine mist into a flame and atomized. A light beam is directed through the flame into a monochromator, followed by photodetector which measures the amount of the light absorbed by the atomized elements in the flame. As each metal has its own characteristic absorption wavelength, a source lamp composed of that element is used which makes it free from spectral or radiation interferences. The amount of the energy at the characteristic wavelength absorbed in the flame is proportional to the concentration of the elements in the sample over a specific limit of concentration range.   </w:t>
      </w:r>
    </w:p>
    <w:p w14:paraId="03095F5F" w14:textId="77777777" w:rsidR="00BD742C" w:rsidRPr="00BD742C" w:rsidRDefault="00BD742C" w:rsidP="006D27AD">
      <w:pPr>
        <w:tabs>
          <w:tab w:val="left" w:pos="450"/>
          <w:tab w:val="left" w:pos="540"/>
          <w:tab w:val="left" w:pos="630"/>
          <w:tab w:val="left" w:pos="1260"/>
          <w:tab w:val="left" w:pos="1800"/>
          <w:tab w:val="left" w:pos="2340"/>
          <w:tab w:val="left" w:pos="2880"/>
          <w:tab w:val="left" w:pos="3420"/>
          <w:tab w:val="left" w:pos="3960"/>
          <w:tab w:val="left" w:pos="4500"/>
          <w:tab w:val="left" w:pos="5040"/>
          <w:tab w:val="left" w:pos="5580"/>
          <w:tab w:val="left" w:pos="6120"/>
          <w:tab w:val="left" w:pos="6660"/>
          <w:tab w:val="left" w:pos="7200"/>
        </w:tabs>
        <w:spacing w:after="0" w:line="240" w:lineRule="auto"/>
        <w:ind w:left="-90" w:right="-18" w:firstLine="90"/>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b/>
          <w:kern w:val="2"/>
          <w:sz w:val="24"/>
          <w:szCs w:val="24"/>
          <w14:ligatures w14:val="standardContextual"/>
        </w:rPr>
        <w:lastRenderedPageBreak/>
        <w:t>Procedure:</w:t>
      </w:r>
    </w:p>
    <w:p w14:paraId="199C7251" w14:textId="77777777" w:rsidR="00BD742C" w:rsidRPr="00BD742C" w:rsidRDefault="00BD742C" w:rsidP="006D27AD">
      <w:pPr>
        <w:tabs>
          <w:tab w:val="left" w:pos="450"/>
          <w:tab w:val="left" w:pos="540"/>
          <w:tab w:val="left" w:pos="630"/>
          <w:tab w:val="left" w:pos="1260"/>
          <w:tab w:val="left" w:pos="1800"/>
          <w:tab w:val="left" w:pos="2340"/>
          <w:tab w:val="left" w:pos="2880"/>
          <w:tab w:val="left" w:pos="3420"/>
          <w:tab w:val="left" w:pos="3960"/>
          <w:tab w:val="left" w:pos="4500"/>
          <w:tab w:val="left" w:pos="5040"/>
          <w:tab w:val="left" w:pos="5580"/>
          <w:tab w:val="left" w:pos="6120"/>
          <w:tab w:val="left" w:pos="6660"/>
          <w:tab w:val="left" w:pos="7200"/>
        </w:tabs>
        <w:spacing w:after="0" w:line="240" w:lineRule="auto"/>
        <w:ind w:right="-14"/>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Standard solutions of respective known metal concentrations in water with a matrix similar to the samples were prepared. Appropriate volume of the samples was then digested each with 1ml conc. HCl for 20-30 min.  The blank was also prepared and digested accordingly. The absorbance was then read out on the display screen after aspiration.</w:t>
      </w:r>
    </w:p>
    <w:p w14:paraId="21DA46C0" w14:textId="77777777" w:rsidR="00BD742C" w:rsidRPr="00BD742C" w:rsidRDefault="00BD742C" w:rsidP="006D27AD">
      <w:pPr>
        <w:tabs>
          <w:tab w:val="left" w:pos="540"/>
          <w:tab w:val="left" w:pos="630"/>
          <w:tab w:val="left" w:pos="1260"/>
          <w:tab w:val="left" w:pos="1800"/>
          <w:tab w:val="left" w:pos="2340"/>
          <w:tab w:val="left" w:pos="2880"/>
          <w:tab w:val="left" w:pos="3420"/>
          <w:tab w:val="left" w:pos="3960"/>
          <w:tab w:val="left" w:pos="4500"/>
          <w:tab w:val="left" w:pos="5040"/>
          <w:tab w:val="left" w:pos="5580"/>
          <w:tab w:val="left" w:pos="6120"/>
          <w:tab w:val="left" w:pos="6660"/>
          <w:tab w:val="left" w:pos="7200"/>
        </w:tabs>
        <w:spacing w:after="0" w:line="240" w:lineRule="auto"/>
        <w:ind w:right="-14"/>
        <w:contextualSpacing/>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Calculation:</w:t>
      </w:r>
      <w:r w:rsidRPr="00BD742C">
        <w:rPr>
          <w:rFonts w:ascii="Times New Roman" w:eastAsia="Calibri" w:hAnsi="Times New Roman" w:cs="SimSun"/>
          <w:kern w:val="2"/>
          <w:sz w:val="24"/>
          <w:szCs w:val="24"/>
          <w14:ligatures w14:val="standardContextual"/>
        </w:rPr>
        <w:tab/>
      </w:r>
      <w:r w:rsidRPr="00BD742C">
        <w:rPr>
          <w:rFonts w:ascii="Times New Roman" w:eastAsia="Calibri" w:hAnsi="Times New Roman" w:cs="SimSun"/>
          <w:kern w:val="2"/>
          <w:sz w:val="24"/>
          <w:szCs w:val="24"/>
          <w14:ligatures w14:val="standardContextual"/>
        </w:rPr>
        <w:tab/>
      </w:r>
      <w:r w:rsidRPr="00BD742C">
        <w:rPr>
          <w:rFonts w:ascii="Times New Roman" w:eastAsia="Calibri" w:hAnsi="Times New Roman" w:cs="SimSun"/>
          <w:kern w:val="2"/>
          <w:sz w:val="24"/>
          <w:szCs w:val="24"/>
          <w14:ligatures w14:val="standardContextual"/>
        </w:rPr>
        <w:tab/>
      </w:r>
    </w:p>
    <w:p w14:paraId="4DD8FC81" w14:textId="77777777" w:rsidR="00BD742C" w:rsidRPr="00BD742C" w:rsidRDefault="00BD742C" w:rsidP="006D27AD">
      <w:pPr>
        <w:tabs>
          <w:tab w:val="left" w:pos="540"/>
        </w:tabs>
        <w:spacing w:after="0" w:line="240" w:lineRule="auto"/>
        <w:jc w:val="both"/>
        <w:rPr>
          <w:rFonts w:ascii="Times New Roman" w:eastAsia="Calibri" w:hAnsi="Times New Roman" w:cs="SimSun"/>
          <w:b/>
          <w:kern w:val="2"/>
          <w:sz w:val="24"/>
          <w:szCs w:val="24"/>
          <w14:ligatures w14:val="standardContextual"/>
        </w:rPr>
      </w:pPr>
      <m:oMathPara>
        <m:oMathParaPr>
          <m:jc m:val="left"/>
        </m:oMathParaPr>
        <m:oMath>
          <m:r>
            <m:rPr>
              <m:sty m:val="p"/>
            </m:rPr>
            <w:rPr>
              <w:rFonts w:ascii="Cambria Math" w:eastAsia="Calibri" w:hAnsi="Cambria Math" w:cs="SimSun"/>
              <w:kern w:val="2"/>
              <w:sz w:val="24"/>
              <w:szCs w:val="24"/>
              <w14:ligatures w14:val="standardContextual"/>
            </w:rPr>
            <m:t xml:space="preserve">Conc.of sample </m:t>
          </m:r>
          <m:d>
            <m:dPr>
              <m:ctrlPr>
                <w:rPr>
                  <w:rFonts w:ascii="Cambria Math" w:eastAsia="Calibri" w:hAnsi="Cambria Math" w:cs="SimSun"/>
                  <w:kern w:val="2"/>
                  <w:sz w:val="24"/>
                  <w:szCs w:val="24"/>
                  <w14:ligatures w14:val="standardContextual"/>
                </w:rPr>
              </m:ctrlPr>
            </m:dPr>
            <m:e>
              <m:r>
                <m:rPr>
                  <m:sty m:val="p"/>
                </m:rPr>
                <w:rPr>
                  <w:rFonts w:ascii="Cambria Math" w:eastAsia="Calibri" w:hAnsi="Cambria Math" w:cs="SimSun"/>
                  <w:kern w:val="2"/>
                  <w:sz w:val="24"/>
                  <w:szCs w:val="24"/>
                  <w14:ligatures w14:val="standardContextual"/>
                </w:rPr>
                <m:t>ppm</m:t>
              </m:r>
            </m:e>
          </m:d>
          <m:r>
            <m:rPr>
              <m:sty m:val="p"/>
            </m:rPr>
            <w:rPr>
              <w:rFonts w:ascii="Cambria Math" w:eastAsia="Calibri" w:hAnsi="Cambria Math" w:cs="SimSun"/>
              <w:kern w:val="2"/>
              <w:sz w:val="24"/>
              <w:szCs w:val="24"/>
              <w14:ligatures w14:val="standardContextual"/>
            </w:rPr>
            <m:t xml:space="preserve">= </m:t>
          </m:r>
          <m:f>
            <m:fPr>
              <m:ctrlPr>
                <w:rPr>
                  <w:rFonts w:ascii="Cambria Math" w:eastAsia="Calibri" w:hAnsi="Cambria Math" w:cs="SimSun"/>
                  <w:kern w:val="2"/>
                  <w:sz w:val="24"/>
                  <w:szCs w:val="24"/>
                  <w14:ligatures w14:val="standardContextual"/>
                </w:rPr>
              </m:ctrlPr>
            </m:fPr>
            <m:num>
              <m:r>
                <m:rPr>
                  <m:sty m:val="p"/>
                </m:rPr>
                <w:rPr>
                  <w:rFonts w:ascii="Cambria Math" w:eastAsia="Calibri" w:hAnsi="Cambria Math" w:cs="SimSun"/>
                  <w:kern w:val="2"/>
                  <w:sz w:val="24"/>
                  <w:szCs w:val="24"/>
                  <w14:ligatures w14:val="standardContextual"/>
                </w:rPr>
                <m:t>Sample absorbance</m:t>
              </m:r>
            </m:num>
            <m:den>
              <m:r>
                <m:rPr>
                  <m:sty m:val="p"/>
                </m:rPr>
                <w:rPr>
                  <w:rFonts w:ascii="Cambria Math" w:eastAsia="Calibri" w:hAnsi="Cambria Math" w:cs="SimSun"/>
                  <w:kern w:val="2"/>
                  <w:sz w:val="24"/>
                  <w:szCs w:val="24"/>
                  <w14:ligatures w14:val="standardContextual"/>
                </w:rPr>
                <m:t>Standard absorbance</m:t>
              </m:r>
            </m:den>
          </m:f>
          <m:r>
            <m:rPr>
              <m:sty m:val="p"/>
            </m:rPr>
            <w:rPr>
              <w:rFonts w:ascii="Cambria Math" w:eastAsia="Calibri" w:hAnsi="Cambria Math" w:cs="SimSun"/>
              <w:kern w:val="2"/>
              <w:sz w:val="24"/>
              <w:szCs w:val="24"/>
              <w14:ligatures w14:val="standardContextual"/>
            </w:rPr>
            <m:t xml:space="preserve"> ×conc of std.  ×dilution factor                        (2)</m:t>
          </m:r>
          <m:r>
            <m:rPr>
              <m:sty m:val="p"/>
            </m:rPr>
            <w:rPr>
              <w:rFonts w:ascii="Cambria Math" w:eastAsia="Calibri" w:hAnsi="Cambria Math" w:cs="SimSun"/>
              <w:kern w:val="2"/>
              <w:sz w:val="24"/>
              <w:szCs w:val="24"/>
              <w14:ligatures w14:val="standardContextual"/>
            </w:rPr>
            <w:br/>
          </m:r>
        </m:oMath>
      </m:oMathPara>
    </w:p>
    <w:p w14:paraId="185BC904" w14:textId="77777777" w:rsidR="00F70961" w:rsidRDefault="00F70961" w:rsidP="00563FD9">
      <w:pPr>
        <w:spacing w:after="0" w:line="240" w:lineRule="auto"/>
        <w:jc w:val="center"/>
        <w:rPr>
          <w:rFonts w:ascii="Times New Roman" w:eastAsia="Calibri" w:hAnsi="Times New Roman" w:cs="SimSun"/>
          <w:b/>
          <w:kern w:val="2"/>
          <w:sz w:val="24"/>
          <w:szCs w:val="24"/>
          <w14:ligatures w14:val="standardContextual"/>
        </w:rPr>
      </w:pPr>
    </w:p>
    <w:p w14:paraId="143B645D" w14:textId="77777777" w:rsidR="00F70961" w:rsidRDefault="00F70961" w:rsidP="00F70961">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Determination of Contamination Factor</w:t>
      </w:r>
    </w:p>
    <w:p w14:paraId="45860952" w14:textId="77777777" w:rsidR="00F70961" w:rsidRDefault="00F70961" w:rsidP="00F7096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contamination factor (CF) was determined using the equation</w:t>
      </w:r>
    </w:p>
    <w:p w14:paraId="422057D8" w14:textId="77777777" w:rsidR="00F70961" w:rsidRDefault="00000000" w:rsidP="00F70961">
      <w:pPr>
        <w:autoSpaceDE w:val="0"/>
        <w:autoSpaceDN w:val="0"/>
        <w:adjustRightInd w:val="0"/>
        <w:spacing w:after="0" w:line="240" w:lineRule="auto"/>
        <w:rPr>
          <w:rFonts w:ascii="Times New Roman" w:hAnsi="Times New Roman"/>
          <w:sz w:val="24"/>
          <w:szCs w:val="24"/>
        </w:rPr>
      </w:pPr>
      <m:oMathPara>
        <m:oMathParaPr>
          <m:jc m:val="left"/>
        </m:oMathParaPr>
        <m:oMath>
          <m:sSub>
            <m:sSubPr>
              <m:ctrlPr>
                <w:rPr>
                  <w:rFonts w:ascii="Cambria Math" w:hAnsi="Cambria Math"/>
                  <w:i/>
                  <w:sz w:val="24"/>
                  <w:szCs w:val="24"/>
                </w:rPr>
              </m:ctrlPr>
            </m:sSubPr>
            <m:e>
              <m:r>
                <w:rPr>
                  <w:rFonts w:ascii="Cambria Math" w:hAnsi="Cambria Math"/>
                  <w:sz w:val="24"/>
                  <w:szCs w:val="24"/>
                </w:rPr>
                <m:t>CF</m:t>
              </m:r>
            </m:e>
            <m:sub>
              <m:r>
                <w:rPr>
                  <w:rFonts w:ascii="Cambria Math" w:hAnsi="Cambria Math"/>
                  <w:sz w:val="24"/>
                  <w:szCs w:val="24"/>
                </w:rPr>
                <m:t>i</m:t>
              </m:r>
            </m:sub>
          </m:sSub>
          <m:r>
            <w:rPr>
              <w:rFonts w:ascii="Cambria Math" w:hAnsi="Cambria Math"/>
              <w:sz w:val="24"/>
              <w:szCs w:val="24"/>
            </w:rPr>
            <m:t xml:space="preserve">= </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num>
            <m:den>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i</m:t>
                  </m:r>
                </m:sub>
              </m:sSub>
            </m:den>
          </m:f>
          <m:r>
            <w:rPr>
              <w:rFonts w:ascii="Cambria Math" w:hAnsi="Cambria Math"/>
              <w:sz w:val="24"/>
              <w:szCs w:val="24"/>
            </w:rPr>
            <m:t xml:space="preserve">                                                                                                                                           (3)</m:t>
          </m:r>
        </m:oMath>
      </m:oMathPara>
    </w:p>
    <w:p w14:paraId="6DD6D720" w14:textId="77777777" w:rsidR="00F70961" w:rsidRDefault="00F70961" w:rsidP="00F70961">
      <w:pPr>
        <w:spacing w:after="0" w:line="240" w:lineRule="auto"/>
        <w:jc w:val="both"/>
        <w:rPr>
          <w:rFonts w:ascii="Times New Roman" w:hAnsi="Times New Roman"/>
          <w:sz w:val="24"/>
          <w:szCs w:val="24"/>
        </w:rPr>
      </w:pPr>
      <w:r>
        <w:rPr>
          <w:rFonts w:ascii="Times New Roman" w:hAnsi="Times New Roman"/>
          <w:sz w:val="24"/>
          <w:szCs w:val="24"/>
        </w:rPr>
        <w:t xml:space="preserve">Where </w:t>
      </w:r>
      <w:proofErr w:type="spellStart"/>
      <w:r>
        <w:rPr>
          <w:rFonts w:ascii="Times New Roman" w:hAnsi="Times New Roman"/>
          <w:sz w:val="24"/>
          <w:szCs w:val="24"/>
        </w:rPr>
        <w:t>CF</w:t>
      </w:r>
      <w:r>
        <w:rPr>
          <w:rFonts w:ascii="Times New Roman" w:hAnsi="Times New Roman"/>
          <w:sz w:val="24"/>
          <w:szCs w:val="24"/>
          <w:vertAlign w:val="subscript"/>
        </w:rPr>
        <w:t>i</w:t>
      </w:r>
      <w:proofErr w:type="spellEnd"/>
      <w:r>
        <w:rPr>
          <w:rFonts w:ascii="Times New Roman" w:hAnsi="Times New Roman"/>
          <w:sz w:val="24"/>
          <w:szCs w:val="24"/>
        </w:rPr>
        <w:t xml:space="preserve"> = contamination factor of the heavy metal, </w:t>
      </w:r>
      <w:proofErr w:type="spellStart"/>
      <w:r>
        <w:rPr>
          <w:rFonts w:ascii="Times New Roman" w:hAnsi="Times New Roman"/>
          <w:sz w:val="24"/>
          <w:szCs w:val="24"/>
        </w:rPr>
        <w:t>i</w:t>
      </w:r>
      <w:proofErr w:type="spellEnd"/>
      <w:r>
        <w:rPr>
          <w:rFonts w:ascii="Times New Roman" w:hAnsi="Times New Roman"/>
          <w:sz w:val="24"/>
          <w:szCs w:val="24"/>
        </w:rPr>
        <w:t>; C</w:t>
      </w:r>
      <w:r>
        <w:rPr>
          <w:rFonts w:ascii="Times New Roman" w:hAnsi="Times New Roman"/>
          <w:sz w:val="24"/>
          <w:szCs w:val="24"/>
          <w:vertAlign w:val="subscript"/>
        </w:rPr>
        <w:t>i</w:t>
      </w:r>
      <w:r>
        <w:rPr>
          <w:rFonts w:ascii="Times New Roman" w:hAnsi="Times New Roman"/>
          <w:sz w:val="24"/>
          <w:szCs w:val="24"/>
        </w:rPr>
        <w:t xml:space="preserve"> = measured concentration of the heavy metal and B</w:t>
      </w:r>
      <w:r>
        <w:rPr>
          <w:rFonts w:ascii="Times New Roman" w:hAnsi="Times New Roman"/>
          <w:sz w:val="24"/>
          <w:szCs w:val="24"/>
          <w:vertAlign w:val="subscript"/>
        </w:rPr>
        <w:t>i</w:t>
      </w:r>
      <w:r>
        <w:rPr>
          <w:rFonts w:ascii="Times New Roman" w:hAnsi="Times New Roman"/>
          <w:sz w:val="24"/>
          <w:szCs w:val="24"/>
        </w:rPr>
        <w:t xml:space="preserve"> = background value of the heavy metal. The background values for the heavy metals analyzed in the sediment samples are Cr (71.3 mg/kg); Pb (29.7 mg/kg) and Ni (31.9 mg/kg) (CNEMC, 1990).</w:t>
      </w:r>
      <w:r>
        <w:rPr>
          <w:rFonts w:ascii="Times New Roman" w:hAnsi="Times New Roman"/>
          <w:sz w:val="6"/>
          <w:szCs w:val="6"/>
        </w:rPr>
        <w:t>”</w:t>
      </w:r>
    </w:p>
    <w:p w14:paraId="6607E8C6" w14:textId="77777777" w:rsidR="00F70961" w:rsidRDefault="00F70961" w:rsidP="00563FD9">
      <w:pPr>
        <w:spacing w:after="0" w:line="240" w:lineRule="auto"/>
        <w:jc w:val="center"/>
        <w:rPr>
          <w:rFonts w:ascii="Times New Roman" w:eastAsia="Calibri" w:hAnsi="Times New Roman" w:cs="SimSun"/>
          <w:b/>
          <w:kern w:val="2"/>
          <w:sz w:val="24"/>
          <w:szCs w:val="24"/>
          <w14:ligatures w14:val="standardContextual"/>
        </w:rPr>
      </w:pPr>
    </w:p>
    <w:p w14:paraId="5879E166" w14:textId="77777777" w:rsidR="00F70961" w:rsidRDefault="00F70961" w:rsidP="00563FD9">
      <w:pPr>
        <w:spacing w:after="0" w:line="240" w:lineRule="auto"/>
        <w:jc w:val="center"/>
        <w:rPr>
          <w:rFonts w:ascii="Times New Roman" w:eastAsia="Calibri" w:hAnsi="Times New Roman" w:cs="SimSun"/>
          <w:b/>
          <w:kern w:val="2"/>
          <w:sz w:val="24"/>
          <w:szCs w:val="24"/>
          <w14:ligatures w14:val="standardContextual"/>
        </w:rPr>
      </w:pPr>
    </w:p>
    <w:p w14:paraId="56C8EE5B" w14:textId="77777777" w:rsidR="00563FD9" w:rsidRPr="00BD742C" w:rsidRDefault="00BD742C" w:rsidP="00563FD9">
      <w:pPr>
        <w:spacing w:after="0" w:line="240" w:lineRule="auto"/>
        <w:jc w:val="center"/>
        <w:rPr>
          <w:rFonts w:ascii="Times New Roman" w:eastAsia="Calibri" w:hAnsi="Times New Roman" w:cs="SimSun"/>
          <w:b/>
          <w:kern w:val="2"/>
          <w:sz w:val="24"/>
          <w:szCs w:val="24"/>
          <w14:ligatures w14:val="standardContextual"/>
        </w:rPr>
      </w:pPr>
      <w:r w:rsidRPr="00BD742C">
        <w:rPr>
          <w:rFonts w:ascii="Times New Roman" w:eastAsia="Calibri" w:hAnsi="Times New Roman" w:cs="SimSun"/>
          <w:b/>
          <w:kern w:val="2"/>
          <w:sz w:val="24"/>
          <w:szCs w:val="24"/>
          <w14:ligatures w14:val="standardContextual"/>
        </w:rPr>
        <w:t>RESULTS</w:t>
      </w:r>
      <w:r w:rsidR="00563FD9" w:rsidRPr="00563FD9">
        <w:rPr>
          <w:rFonts w:ascii="Times New Roman" w:eastAsia="Calibri" w:hAnsi="Times New Roman" w:cs="SimSun"/>
          <w:b/>
          <w:kern w:val="2"/>
          <w:sz w:val="24"/>
          <w:szCs w:val="24"/>
          <w14:ligatures w14:val="standardContextual"/>
        </w:rPr>
        <w:t xml:space="preserve"> </w:t>
      </w:r>
      <w:r w:rsidR="00563FD9">
        <w:rPr>
          <w:rFonts w:ascii="Times New Roman" w:eastAsia="Calibri" w:hAnsi="Times New Roman" w:cs="SimSun"/>
          <w:b/>
          <w:kern w:val="2"/>
          <w:sz w:val="24"/>
          <w:szCs w:val="24"/>
          <w14:ligatures w14:val="standardContextual"/>
        </w:rPr>
        <w:t xml:space="preserve">AND </w:t>
      </w:r>
      <w:r w:rsidR="00563FD9" w:rsidRPr="00BD742C">
        <w:rPr>
          <w:rFonts w:ascii="Times New Roman" w:eastAsia="Calibri" w:hAnsi="Times New Roman" w:cs="SimSun"/>
          <w:b/>
          <w:kern w:val="2"/>
          <w:sz w:val="24"/>
          <w:szCs w:val="24"/>
          <w14:ligatures w14:val="standardContextual"/>
        </w:rPr>
        <w:t>DISCUSSION</w:t>
      </w:r>
    </w:p>
    <w:p w14:paraId="756CECE7" w14:textId="77777777" w:rsidR="00BD742C" w:rsidRPr="00BD742C" w:rsidRDefault="00BD742C" w:rsidP="006D27AD">
      <w:pPr>
        <w:spacing w:after="0" w:line="240" w:lineRule="auto"/>
        <w:jc w:val="center"/>
        <w:rPr>
          <w:rFonts w:ascii="Times New Roman" w:eastAsia="Calibri" w:hAnsi="Times New Roman" w:cs="SimSun"/>
          <w:b/>
          <w:kern w:val="2"/>
          <w:sz w:val="24"/>
          <w:szCs w:val="24"/>
          <w14:ligatures w14:val="standardContextual"/>
        </w:rPr>
      </w:pPr>
    </w:p>
    <w:p w14:paraId="6EC93D92"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Mean</w:t>
      </w:r>
      <w:r w:rsidRPr="00BD742C">
        <w:rPr>
          <w:rFonts w:ascii="Times New Roman" w:eastAsia="Calibri" w:hAnsi="Times New Roman" w:cs="SimSun"/>
          <w:b/>
          <w:kern w:val="2"/>
          <w:sz w:val="24"/>
          <w:szCs w:val="24"/>
          <w14:ligatures w14:val="standardContextual"/>
        </w:rPr>
        <w:t xml:space="preserve"> </w:t>
      </w:r>
      <w:r w:rsidRPr="00BD742C">
        <w:rPr>
          <w:rFonts w:ascii="Times New Roman" w:eastAsia="Calibri" w:hAnsi="Times New Roman" w:cs="SimSun"/>
          <w:kern w:val="2"/>
          <w:sz w:val="24"/>
          <w:szCs w:val="24"/>
          <w14:ligatures w14:val="standardContextual"/>
        </w:rPr>
        <w:t xml:space="preserve">levels of heavy metals in the water samples are shown in Table </w:t>
      </w:r>
      <w:r w:rsidR="003A4140">
        <w:rPr>
          <w:rFonts w:ascii="Times New Roman" w:eastAsia="Calibri" w:hAnsi="Times New Roman" w:cs="SimSun"/>
          <w:kern w:val="2"/>
          <w:sz w:val="24"/>
          <w:szCs w:val="24"/>
          <w14:ligatures w14:val="standardContextual"/>
        </w:rPr>
        <w:t>1</w:t>
      </w:r>
      <w:r w:rsidRPr="00BD742C">
        <w:rPr>
          <w:rFonts w:ascii="Times New Roman" w:eastAsia="Calibri" w:hAnsi="Times New Roman" w:cs="SimSun"/>
          <w:kern w:val="2"/>
          <w:sz w:val="24"/>
          <w:szCs w:val="24"/>
          <w14:ligatures w14:val="standardContextual"/>
        </w:rPr>
        <w:t>.</w:t>
      </w:r>
    </w:p>
    <w:p w14:paraId="394BFA5B"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Manganese levels ranged from 0.078±0.000 - 0.175±0.002 mg/L; Chromium levels ranged between 0.117±0.004 - 0.465±0.099 mg/L; Iron levels were between 1.00±0.000 and 1.90±0.000 mg/L; Lead levels ranged from 0.430±0.014 - 0.785±0.086 mg/L; Nickel levels ranged between 0.374±0.001 and 0.625±0.001 mg/L and Cadmium levels ranged from 0.117±0.000 - 0.168±0.001 mg/L.</w:t>
      </w:r>
    </w:p>
    <w:p w14:paraId="32D059B0"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Variation in the heav</w:t>
      </w:r>
      <w:r w:rsidR="003B29FE">
        <w:rPr>
          <w:rFonts w:ascii="Times New Roman" w:eastAsia="Calibri" w:hAnsi="Times New Roman" w:cs="SimSun"/>
          <w:kern w:val="2"/>
          <w:sz w:val="24"/>
          <w:szCs w:val="24"/>
          <w14:ligatures w14:val="standardContextual"/>
        </w:rPr>
        <w:t xml:space="preserve">y metal levels analyzed in the </w:t>
      </w:r>
      <w:r w:rsidRPr="00BD742C">
        <w:rPr>
          <w:rFonts w:ascii="Times New Roman" w:eastAsia="Calibri" w:hAnsi="Times New Roman" w:cs="SimSun"/>
          <w:kern w:val="2"/>
          <w:sz w:val="24"/>
          <w:szCs w:val="24"/>
          <w14:ligatures w14:val="standardContextual"/>
        </w:rPr>
        <w:t xml:space="preserve">water samples across the stations in the study area is shown in Figs. </w:t>
      </w:r>
      <w:r w:rsidR="003B29FE">
        <w:rPr>
          <w:rFonts w:ascii="Times New Roman" w:eastAsia="Calibri" w:hAnsi="Times New Roman" w:cs="SimSun"/>
          <w:kern w:val="2"/>
          <w:sz w:val="24"/>
          <w:szCs w:val="24"/>
          <w14:ligatures w14:val="standardContextual"/>
        </w:rPr>
        <w:t>1</w:t>
      </w:r>
      <w:r w:rsidRPr="00BD742C">
        <w:rPr>
          <w:rFonts w:ascii="Times New Roman" w:eastAsia="Calibri" w:hAnsi="Times New Roman" w:cs="SimSun"/>
          <w:kern w:val="2"/>
          <w:sz w:val="24"/>
          <w:szCs w:val="24"/>
          <w14:ligatures w14:val="standardContextual"/>
        </w:rPr>
        <w:t>.</w:t>
      </w:r>
    </w:p>
    <w:p w14:paraId="7E0D8C9A"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p>
    <w:p w14:paraId="68D7DDB7" w14:textId="77777777" w:rsidR="00BD742C" w:rsidRPr="00BD742C" w:rsidRDefault="00BD742C" w:rsidP="006D27AD">
      <w:pPr>
        <w:spacing w:after="0" w:line="240" w:lineRule="auto"/>
        <w:rPr>
          <w:rFonts w:ascii="Times New Roman" w:eastAsia="Calibri" w:hAnsi="Times New Roman" w:cs="SimSun"/>
          <w:kern w:val="2"/>
          <w:sz w:val="24"/>
          <w:szCs w:val="24"/>
          <w14:ligatures w14:val="standardContextual"/>
        </w:rPr>
      </w:pPr>
    </w:p>
    <w:p w14:paraId="3C61935E" w14:textId="77777777" w:rsidR="00BD742C" w:rsidRPr="00BD742C" w:rsidRDefault="00BD742C" w:rsidP="006D27AD">
      <w:pPr>
        <w:spacing w:after="0" w:line="240" w:lineRule="auto"/>
        <w:rPr>
          <w:rFonts w:ascii="Times New Roman" w:eastAsia="Calibri" w:hAnsi="Times New Roman" w:cs="SimSun"/>
          <w:kern w:val="2"/>
          <w:sz w:val="24"/>
          <w:szCs w:val="24"/>
          <w14:ligatures w14:val="standardContextual"/>
        </w:rPr>
      </w:pPr>
      <w:r w:rsidRPr="00BD742C">
        <w:rPr>
          <w:rFonts w:ascii="Calibri" w:eastAsia="Calibri" w:hAnsi="Calibri" w:cs="SimSun"/>
          <w:noProof/>
          <w:kern w:val="2"/>
          <w14:ligatures w14:val="standardContextual"/>
        </w:rPr>
        <w:drawing>
          <wp:inline distT="0" distB="0" distL="114300" distR="114300" wp14:anchorId="28E56A59" wp14:editId="042DAAAF">
            <wp:extent cx="5886450" cy="1838325"/>
            <wp:effectExtent l="0" t="0" r="0" b="9525"/>
            <wp:docPr id="3"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65F477B" w14:textId="7993802B" w:rsidR="00BD742C" w:rsidRPr="00BD742C" w:rsidRDefault="00BD742C" w:rsidP="006D27AD">
      <w:pPr>
        <w:spacing w:after="0" w:line="240" w:lineRule="auto"/>
        <w:rPr>
          <w:rFonts w:ascii="Times New Roman" w:eastAsia="Calibri" w:hAnsi="Times New Roman" w:cs="SimSun"/>
          <w:b/>
          <w:bCs/>
          <w:kern w:val="2"/>
          <w:sz w:val="24"/>
          <w:szCs w:val="24"/>
          <w14:ligatures w14:val="standardContextual"/>
        </w:rPr>
      </w:pPr>
      <w:r w:rsidRPr="00BD742C">
        <w:rPr>
          <w:rFonts w:ascii="Times New Roman" w:eastAsia="Calibri" w:hAnsi="Times New Roman" w:cs="SimSun"/>
          <w:b/>
          <w:kern w:val="2"/>
          <w:sz w:val="24"/>
          <w:szCs w:val="24"/>
          <w14:ligatures w14:val="standardContextual"/>
        </w:rPr>
        <w:t xml:space="preserve">Figure </w:t>
      </w:r>
      <w:r w:rsidR="007C4D14">
        <w:rPr>
          <w:rFonts w:ascii="Times New Roman" w:eastAsia="Calibri" w:hAnsi="Times New Roman" w:cs="SimSun"/>
          <w:b/>
          <w:kern w:val="2"/>
          <w:sz w:val="24"/>
          <w:szCs w:val="24"/>
          <w14:ligatures w14:val="standardContextual"/>
        </w:rPr>
        <w:t>2</w:t>
      </w:r>
      <w:r w:rsidRPr="00BD742C">
        <w:rPr>
          <w:rFonts w:ascii="Times New Roman" w:eastAsia="Calibri" w:hAnsi="Times New Roman" w:cs="SimSun"/>
          <w:b/>
          <w:kern w:val="2"/>
          <w:sz w:val="24"/>
          <w:szCs w:val="24"/>
          <w14:ligatures w14:val="standardContextual"/>
        </w:rPr>
        <w:t>:</w:t>
      </w:r>
      <w:r w:rsidRPr="00BD742C">
        <w:rPr>
          <w:rFonts w:ascii="Times New Roman" w:eastAsia="Calibri" w:hAnsi="Times New Roman" w:cs="SimSun"/>
          <w:kern w:val="2"/>
          <w:sz w:val="24"/>
          <w:szCs w:val="24"/>
          <w14:ligatures w14:val="standardContextual"/>
        </w:rPr>
        <w:t xml:space="preserve"> </w:t>
      </w:r>
      <w:r w:rsidRPr="00BD742C">
        <w:rPr>
          <w:rFonts w:ascii="Times New Roman" w:eastAsia="Calibri" w:hAnsi="Times New Roman" w:cs="SimSun"/>
          <w:b/>
          <w:bCs/>
          <w:kern w:val="2"/>
          <w:sz w:val="24"/>
          <w:szCs w:val="24"/>
          <w14:ligatures w14:val="standardContextual"/>
        </w:rPr>
        <w:t>Mean Levels of Heavy Metals</w:t>
      </w:r>
    </w:p>
    <w:p w14:paraId="1045F45B" w14:textId="77777777" w:rsidR="00BD742C" w:rsidRPr="00BD742C" w:rsidRDefault="00BD742C" w:rsidP="006D27AD">
      <w:pPr>
        <w:spacing w:after="0" w:line="240" w:lineRule="auto"/>
        <w:rPr>
          <w:rFonts w:ascii="Times New Roman" w:eastAsia="Calibri" w:hAnsi="Times New Roman" w:cs="SimSun"/>
          <w:kern w:val="2"/>
          <w:sz w:val="24"/>
          <w:szCs w:val="24"/>
          <w14:ligatures w14:val="standardContextual"/>
        </w:rPr>
      </w:pPr>
    </w:p>
    <w:p w14:paraId="66BC0326" w14:textId="77777777" w:rsidR="00BD742C" w:rsidRPr="00BD742C" w:rsidRDefault="00BD742C" w:rsidP="006D27AD">
      <w:pPr>
        <w:tabs>
          <w:tab w:val="left" w:pos="4755"/>
        </w:tabs>
        <w:spacing w:after="0" w:line="240" w:lineRule="auto"/>
        <w:rPr>
          <w:rFonts w:ascii="Times New Roman" w:eastAsia="Calibri" w:hAnsi="Times New Roman" w:cs="SimSun"/>
          <w:b/>
          <w:kern w:val="2"/>
          <w:sz w:val="24"/>
          <w:szCs w:val="24"/>
          <w14:ligatures w14:val="standardContextual"/>
        </w:rPr>
        <w:sectPr w:rsidR="00BD742C" w:rsidRPr="00BD742C" w:rsidSect="00C60CD8">
          <w:pgSz w:w="11906" w:h="16838" w:code="9"/>
          <w:pgMar w:top="1440" w:right="1440" w:bottom="1440" w:left="1440" w:header="720" w:footer="720" w:gutter="0"/>
          <w:cols w:space="720"/>
          <w:docGrid w:linePitch="360"/>
        </w:sectPr>
      </w:pPr>
    </w:p>
    <w:p w14:paraId="55D1BC91" w14:textId="77777777" w:rsidR="00563FD9" w:rsidRDefault="00563FD9" w:rsidP="006D27AD">
      <w:pPr>
        <w:tabs>
          <w:tab w:val="left" w:pos="4755"/>
        </w:tabs>
        <w:spacing w:after="0" w:line="240" w:lineRule="auto"/>
        <w:rPr>
          <w:rFonts w:ascii="Times New Roman" w:eastAsia="Calibri" w:hAnsi="Times New Roman" w:cs="SimSun"/>
          <w:b/>
          <w:kern w:val="2"/>
          <w:sz w:val="24"/>
          <w:szCs w:val="24"/>
          <w14:ligatures w14:val="standardContextual"/>
        </w:rPr>
      </w:pPr>
    </w:p>
    <w:p w14:paraId="6A3BF8DD"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The acceptable limits for nickel by WHO and NSDWQ are 0.07 mg/L and 0.02 mg/L respectively. Surface water samples in all the stations highly exceeded the set standard limits. The highest nickel level of 0.625 mg/L was recorded at VIC ST3.</w:t>
      </w:r>
    </w:p>
    <w:p w14:paraId="19C72F99"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The mean levels for chromium in all the surface water samples exceeded the permissible limit of 0.05 mg/L set by WHO and NSDWQ. VIC ST3 recorded the lowest level of 0.117 mg/L while the highest level of 0.465 mg/L was recorded at VIC ST5. Chromium ions in water may have an erythropoietin impact, such as an expanded event of goiter among people and animals (</w:t>
      </w:r>
      <w:proofErr w:type="spellStart"/>
      <w:r w:rsidRPr="00BD742C">
        <w:rPr>
          <w:rFonts w:ascii="Times New Roman" w:eastAsia="Calibri" w:hAnsi="Times New Roman" w:cs="SimSun"/>
          <w:kern w:val="2"/>
          <w:sz w:val="24"/>
          <w:szCs w:val="24"/>
          <w14:ligatures w14:val="standardContextual"/>
        </w:rPr>
        <w:t>Oyeku</w:t>
      </w:r>
      <w:proofErr w:type="spellEnd"/>
      <w:r w:rsidRPr="00BD742C">
        <w:rPr>
          <w:rFonts w:ascii="Times New Roman" w:eastAsia="Calibri" w:hAnsi="Times New Roman" w:cs="SimSun"/>
          <w:kern w:val="2"/>
          <w:sz w:val="24"/>
          <w:szCs w:val="24"/>
          <w14:ligatures w14:val="standardContextual"/>
        </w:rPr>
        <w:t xml:space="preserve"> and </w:t>
      </w:r>
      <w:proofErr w:type="spellStart"/>
      <w:r w:rsidRPr="00BD742C">
        <w:rPr>
          <w:rFonts w:ascii="Times New Roman" w:eastAsia="Calibri" w:hAnsi="Times New Roman" w:cs="SimSun"/>
          <w:kern w:val="2"/>
          <w:sz w:val="24"/>
          <w:szCs w:val="24"/>
          <w14:ligatures w14:val="standardContextual"/>
        </w:rPr>
        <w:t>Eludoyin</w:t>
      </w:r>
      <w:proofErr w:type="spellEnd"/>
      <w:r w:rsidRPr="00BD742C">
        <w:rPr>
          <w:rFonts w:ascii="Times New Roman" w:eastAsia="Calibri" w:hAnsi="Times New Roman" w:cs="SimSun"/>
          <w:kern w:val="2"/>
          <w:sz w:val="24"/>
          <w:szCs w:val="24"/>
          <w14:ligatures w14:val="standardContextual"/>
        </w:rPr>
        <w:t>, 2010).</w:t>
      </w:r>
    </w:p>
    <w:p w14:paraId="0979B6FC"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 xml:space="preserve">The mean levels of manganese in all stations fell below the permissible limit of 0.2 mg/L set by NSDWQ and the WHO limit </w:t>
      </w:r>
      <w:r w:rsidR="003B29FE">
        <w:rPr>
          <w:rFonts w:ascii="Times New Roman" w:eastAsia="Calibri" w:hAnsi="Times New Roman" w:cs="SimSun"/>
          <w:kern w:val="2"/>
          <w:sz w:val="24"/>
          <w:szCs w:val="24"/>
          <w14:ligatures w14:val="standardContextual"/>
        </w:rPr>
        <w:t>0</w:t>
      </w:r>
      <w:r w:rsidRPr="00BD742C">
        <w:rPr>
          <w:rFonts w:ascii="Times New Roman" w:eastAsia="Calibri" w:hAnsi="Times New Roman" w:cs="SimSun"/>
          <w:kern w:val="2"/>
          <w:sz w:val="24"/>
          <w:szCs w:val="24"/>
          <w14:ligatures w14:val="standardContextual"/>
        </w:rPr>
        <w:t xml:space="preserve">f 0.05 mg/L. </w:t>
      </w:r>
    </w:p>
    <w:p w14:paraId="1D6D9014"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 xml:space="preserve">The permissible limit for iron, as set by WHO and NSDWQ, is 0.30 mg/L and all surface water samples had iron levels above the set limit. The highest level of 1.9 mg/L was recorded in VIC ST2 while the lowest limit of 1.00 mg/L was recorded in VIC ST3. </w:t>
      </w:r>
      <w:r w:rsidRPr="00BD742C">
        <w:rPr>
          <w:rFonts w:ascii="Times New Roman" w:eastAsia="Calibri" w:hAnsi="Times New Roman" w:cs="SimSun"/>
          <w:bCs/>
          <w:kern w:val="2"/>
          <w:sz w:val="24"/>
          <w:szCs w:val="24"/>
          <w14:ligatures w14:val="standardContextual"/>
        </w:rPr>
        <w:t xml:space="preserve">Water containing an excessive concentration of iron has been reported to constitute a human health hazard leading to hemochromatosis, whose signs include fatigue and eventually, heart disease, liver complications, and diabetes (Nwachukwu </w:t>
      </w:r>
      <w:r w:rsidRPr="00BD742C">
        <w:rPr>
          <w:rFonts w:ascii="Times New Roman" w:eastAsia="Calibri" w:hAnsi="Times New Roman" w:cs="SimSun"/>
          <w:bCs/>
          <w:i/>
          <w:kern w:val="2"/>
          <w:sz w:val="24"/>
          <w:szCs w:val="24"/>
          <w14:ligatures w14:val="standardContextual"/>
        </w:rPr>
        <w:t>et al</w:t>
      </w:r>
      <w:r w:rsidRPr="00BD742C">
        <w:rPr>
          <w:rFonts w:ascii="Times New Roman" w:eastAsia="Calibri" w:hAnsi="Times New Roman" w:cs="SimSun"/>
          <w:bCs/>
          <w:kern w:val="2"/>
          <w:sz w:val="24"/>
          <w:szCs w:val="24"/>
          <w14:ligatures w14:val="standardContextual"/>
        </w:rPr>
        <w:t>., 2014).</w:t>
      </w:r>
    </w:p>
    <w:p w14:paraId="0F3D2164"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 xml:space="preserve">The mean levels for lead in all the surface water samples exceeded the permissible limit of 0.01 mg/L as set by USEPA and NSDWQ. VIC ST2 station recorded the highest level of 0.785 mg/L while the lowest level of 0.430 mg/L was recorded at VIC ST3. </w:t>
      </w:r>
    </w:p>
    <w:p w14:paraId="3736AFCD" w14:textId="77777777" w:rsidR="00BD742C" w:rsidRPr="00BD742C" w:rsidRDefault="00BD742C" w:rsidP="006D27AD">
      <w:pPr>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The acceptable limit for Cadmium in surface water, as set by WHO and NSDWQ is 0.003 mg/L. Surface water samples from all the stations had cadmium levels above the acceptable limits.</w:t>
      </w:r>
    </w:p>
    <w:p w14:paraId="48032756" w14:textId="77777777" w:rsidR="009576E9" w:rsidRDefault="009576E9" w:rsidP="006D27AD">
      <w:pPr>
        <w:spacing w:after="0" w:line="240" w:lineRule="auto"/>
        <w:jc w:val="both"/>
        <w:rPr>
          <w:rFonts w:ascii="Times New Roman" w:eastAsia="Times New Roman" w:hAnsi="Times New Roman" w:cs="SimSun"/>
          <w:b/>
          <w:color w:val="000000"/>
          <w:kern w:val="2"/>
          <w:sz w:val="24"/>
          <w:szCs w:val="24"/>
          <w14:ligatures w14:val="standardContextual"/>
        </w:rPr>
      </w:pPr>
    </w:p>
    <w:p w14:paraId="3C08DC3E" w14:textId="77777777" w:rsidR="003B29FE" w:rsidRDefault="003B29FE" w:rsidP="006D27AD">
      <w:pPr>
        <w:spacing w:after="0" w:line="240" w:lineRule="auto"/>
        <w:jc w:val="both"/>
        <w:rPr>
          <w:rFonts w:ascii="Times New Roman" w:eastAsia="Times New Roman" w:hAnsi="Times New Roman" w:cs="SimSun"/>
          <w:b/>
          <w:color w:val="000000"/>
          <w:kern w:val="2"/>
          <w:sz w:val="24"/>
          <w:szCs w:val="24"/>
          <w14:ligatures w14:val="standardContextual"/>
        </w:rPr>
      </w:pPr>
    </w:p>
    <w:p w14:paraId="3AF613BC" w14:textId="77777777" w:rsidR="003B29FE" w:rsidRPr="00BD742C" w:rsidRDefault="003B29FE" w:rsidP="003B29FE">
      <w:pPr>
        <w:tabs>
          <w:tab w:val="left" w:pos="4755"/>
        </w:tabs>
        <w:spacing w:after="0" w:line="240" w:lineRule="auto"/>
        <w:rPr>
          <w:rFonts w:ascii="Times New Roman" w:eastAsia="Calibri" w:hAnsi="Times New Roman" w:cs="SimSun"/>
          <w:b/>
          <w:kern w:val="2"/>
          <w:sz w:val="24"/>
          <w:szCs w:val="24"/>
          <w14:ligatures w14:val="standardContextual"/>
        </w:rPr>
      </w:pPr>
      <w:r w:rsidRPr="00BD742C">
        <w:rPr>
          <w:rFonts w:ascii="Times New Roman" w:eastAsia="Calibri" w:hAnsi="Times New Roman" w:cs="SimSun"/>
          <w:b/>
          <w:kern w:val="2"/>
          <w:sz w:val="24"/>
          <w:szCs w:val="24"/>
          <w14:ligatures w14:val="standardContextual"/>
        </w:rPr>
        <w:t xml:space="preserve">Table </w:t>
      </w:r>
      <w:r>
        <w:rPr>
          <w:rFonts w:ascii="Times New Roman" w:eastAsia="Calibri" w:hAnsi="Times New Roman" w:cs="SimSun"/>
          <w:b/>
          <w:kern w:val="2"/>
          <w:sz w:val="24"/>
          <w:szCs w:val="24"/>
          <w14:ligatures w14:val="standardContextual"/>
        </w:rPr>
        <w:t>2</w:t>
      </w:r>
      <w:r w:rsidRPr="00BD742C">
        <w:rPr>
          <w:rFonts w:ascii="Times New Roman" w:eastAsia="Calibri" w:hAnsi="Times New Roman" w:cs="SimSun"/>
          <w:b/>
          <w:kern w:val="2"/>
          <w:sz w:val="24"/>
          <w:szCs w:val="24"/>
          <w14:ligatures w14:val="standardContextual"/>
        </w:rPr>
        <w:t>: Mean Levels of Heavy Metals in Sediment Samples</w:t>
      </w:r>
    </w:p>
    <w:tbl>
      <w:tblPr>
        <w:tblW w:w="8806" w:type="dxa"/>
        <w:tblInd w:w="108" w:type="dxa"/>
        <w:tblBorders>
          <w:top w:val="single" w:sz="12" w:space="0" w:color="auto"/>
          <w:bottom w:val="single" w:sz="12" w:space="0" w:color="auto"/>
        </w:tblBorders>
        <w:tblLook w:val="04A0" w:firstRow="1" w:lastRow="0" w:firstColumn="1" w:lastColumn="0" w:noHBand="0" w:noVBand="1"/>
      </w:tblPr>
      <w:tblGrid>
        <w:gridCol w:w="1830"/>
        <w:gridCol w:w="2287"/>
        <w:gridCol w:w="2402"/>
        <w:gridCol w:w="2287"/>
      </w:tblGrid>
      <w:tr w:rsidR="003B29FE" w:rsidRPr="00BD742C" w14:paraId="1D5D29E5" w14:textId="77777777" w:rsidTr="00450873">
        <w:trPr>
          <w:trHeight w:val="576"/>
        </w:trPr>
        <w:tc>
          <w:tcPr>
            <w:tcW w:w="1830" w:type="dxa"/>
            <w:tcBorders>
              <w:top w:val="single" w:sz="12" w:space="0" w:color="auto"/>
              <w:bottom w:val="single" w:sz="12" w:space="0" w:color="auto"/>
            </w:tcBorders>
            <w:noWrap/>
            <w:vAlign w:val="center"/>
            <w:hideMark/>
          </w:tcPr>
          <w:p w14:paraId="0D5FEBA4" w14:textId="77777777" w:rsidR="003B29FE" w:rsidRPr="00BD742C" w:rsidRDefault="003B29FE" w:rsidP="00450873">
            <w:pPr>
              <w:spacing w:after="0" w:line="240" w:lineRule="auto"/>
              <w:jc w:val="center"/>
              <w:rPr>
                <w:rFonts w:ascii="Times New Roman" w:eastAsia="Times New Roman" w:hAnsi="Times New Roman" w:cs="SimSun"/>
                <w:b/>
                <w:bCs/>
                <w:color w:val="000000"/>
                <w:kern w:val="2"/>
                <w:sz w:val="24"/>
                <w:szCs w:val="24"/>
                <w14:ligatures w14:val="standardContextual"/>
              </w:rPr>
            </w:pPr>
            <w:r w:rsidRPr="00BD742C">
              <w:rPr>
                <w:rFonts w:ascii="Times New Roman" w:eastAsia="Times New Roman" w:hAnsi="Times New Roman" w:cs="SimSun"/>
                <w:b/>
                <w:bCs/>
                <w:color w:val="000000"/>
                <w:kern w:val="2"/>
                <w:sz w:val="24"/>
                <w:szCs w:val="24"/>
                <w14:ligatures w14:val="standardContextual"/>
              </w:rPr>
              <w:t>Station</w:t>
            </w:r>
          </w:p>
        </w:tc>
        <w:tc>
          <w:tcPr>
            <w:tcW w:w="2287" w:type="dxa"/>
            <w:tcBorders>
              <w:top w:val="single" w:sz="12" w:space="0" w:color="auto"/>
              <w:bottom w:val="single" w:sz="12" w:space="0" w:color="auto"/>
            </w:tcBorders>
            <w:noWrap/>
            <w:vAlign w:val="center"/>
            <w:hideMark/>
          </w:tcPr>
          <w:p w14:paraId="33DFABF9" w14:textId="77777777" w:rsidR="003B29FE" w:rsidRPr="00BD742C" w:rsidRDefault="003B29FE" w:rsidP="00450873">
            <w:pPr>
              <w:spacing w:after="0" w:line="240" w:lineRule="auto"/>
              <w:jc w:val="center"/>
              <w:rPr>
                <w:rFonts w:ascii="Times New Roman" w:eastAsia="Times New Roman" w:hAnsi="Times New Roman" w:cs="SimSun"/>
                <w:b/>
                <w:bCs/>
                <w:color w:val="000000"/>
                <w:kern w:val="2"/>
                <w:sz w:val="24"/>
                <w:szCs w:val="24"/>
                <w14:ligatures w14:val="standardContextual"/>
              </w:rPr>
            </w:pPr>
            <w:r w:rsidRPr="00BD742C">
              <w:rPr>
                <w:rFonts w:ascii="Times New Roman" w:eastAsia="Times New Roman" w:hAnsi="Times New Roman" w:cs="SimSun"/>
                <w:b/>
                <w:bCs/>
                <w:color w:val="000000"/>
                <w:kern w:val="2"/>
                <w:sz w:val="24"/>
                <w:szCs w:val="24"/>
                <w14:ligatures w14:val="standardContextual"/>
              </w:rPr>
              <w:t>Cr (mg/kg)</w:t>
            </w:r>
          </w:p>
        </w:tc>
        <w:tc>
          <w:tcPr>
            <w:tcW w:w="2402" w:type="dxa"/>
            <w:tcBorders>
              <w:top w:val="single" w:sz="12" w:space="0" w:color="auto"/>
              <w:bottom w:val="single" w:sz="12" w:space="0" w:color="auto"/>
            </w:tcBorders>
            <w:noWrap/>
            <w:vAlign w:val="center"/>
            <w:hideMark/>
          </w:tcPr>
          <w:p w14:paraId="26D54E8B" w14:textId="77777777" w:rsidR="003B29FE" w:rsidRPr="00BD742C" w:rsidRDefault="003B29FE" w:rsidP="00450873">
            <w:pPr>
              <w:spacing w:after="0" w:line="240" w:lineRule="auto"/>
              <w:jc w:val="center"/>
              <w:rPr>
                <w:rFonts w:ascii="Times New Roman" w:eastAsia="Times New Roman" w:hAnsi="Times New Roman" w:cs="SimSun"/>
                <w:b/>
                <w:bCs/>
                <w:color w:val="000000"/>
                <w:kern w:val="2"/>
                <w:sz w:val="24"/>
                <w:szCs w:val="24"/>
                <w14:ligatures w14:val="standardContextual"/>
              </w:rPr>
            </w:pPr>
            <w:r w:rsidRPr="00BD742C">
              <w:rPr>
                <w:rFonts w:ascii="Times New Roman" w:eastAsia="Times New Roman" w:hAnsi="Times New Roman" w:cs="SimSun"/>
                <w:b/>
                <w:bCs/>
                <w:color w:val="000000"/>
                <w:kern w:val="2"/>
                <w:sz w:val="24"/>
                <w:szCs w:val="24"/>
                <w14:ligatures w14:val="standardContextual"/>
              </w:rPr>
              <w:t>Pb (mg/kg)</w:t>
            </w:r>
          </w:p>
        </w:tc>
        <w:tc>
          <w:tcPr>
            <w:tcW w:w="2287" w:type="dxa"/>
            <w:tcBorders>
              <w:top w:val="single" w:sz="12" w:space="0" w:color="auto"/>
              <w:bottom w:val="single" w:sz="12" w:space="0" w:color="auto"/>
            </w:tcBorders>
            <w:noWrap/>
            <w:vAlign w:val="center"/>
            <w:hideMark/>
          </w:tcPr>
          <w:p w14:paraId="6032F13A" w14:textId="77777777" w:rsidR="003B29FE" w:rsidRPr="00BD742C" w:rsidRDefault="003B29FE" w:rsidP="00450873">
            <w:pPr>
              <w:spacing w:after="0" w:line="240" w:lineRule="auto"/>
              <w:jc w:val="center"/>
              <w:rPr>
                <w:rFonts w:ascii="Times New Roman" w:eastAsia="Times New Roman" w:hAnsi="Times New Roman" w:cs="SimSun"/>
                <w:b/>
                <w:bCs/>
                <w:color w:val="000000"/>
                <w:kern w:val="2"/>
                <w:sz w:val="24"/>
                <w:szCs w:val="24"/>
                <w14:ligatures w14:val="standardContextual"/>
              </w:rPr>
            </w:pPr>
            <w:r w:rsidRPr="00BD742C">
              <w:rPr>
                <w:rFonts w:ascii="Times New Roman" w:eastAsia="Times New Roman" w:hAnsi="Times New Roman" w:cs="SimSun"/>
                <w:b/>
                <w:bCs/>
                <w:color w:val="000000"/>
                <w:kern w:val="2"/>
                <w:sz w:val="24"/>
                <w:szCs w:val="24"/>
                <w14:ligatures w14:val="standardContextual"/>
              </w:rPr>
              <w:t>Ni (mg/kg)</w:t>
            </w:r>
          </w:p>
        </w:tc>
      </w:tr>
      <w:tr w:rsidR="003B29FE" w:rsidRPr="00BD742C" w14:paraId="3356ED42" w14:textId="77777777" w:rsidTr="00450873">
        <w:trPr>
          <w:trHeight w:val="576"/>
        </w:trPr>
        <w:tc>
          <w:tcPr>
            <w:tcW w:w="1830" w:type="dxa"/>
            <w:tcBorders>
              <w:top w:val="single" w:sz="12" w:space="0" w:color="auto"/>
            </w:tcBorders>
            <w:noWrap/>
            <w:vAlign w:val="center"/>
            <w:hideMark/>
          </w:tcPr>
          <w:p w14:paraId="1A1CF848" w14:textId="77777777" w:rsidR="003B29FE" w:rsidRPr="00BD742C" w:rsidRDefault="003B29FE" w:rsidP="00450873">
            <w:pPr>
              <w:spacing w:after="0" w:line="240" w:lineRule="auto"/>
              <w:jc w:val="center"/>
              <w:rPr>
                <w:rFonts w:ascii="Times New Roman" w:eastAsia="Times New Roman" w:hAnsi="Times New Roman" w:cs="SimSun"/>
                <w:b/>
                <w:color w:val="000000"/>
                <w:kern w:val="2"/>
                <w:sz w:val="24"/>
                <w:szCs w:val="24"/>
                <w14:ligatures w14:val="standardContextual"/>
              </w:rPr>
            </w:pPr>
            <w:r>
              <w:rPr>
                <w:rFonts w:ascii="Times New Roman" w:eastAsia="Times New Roman" w:hAnsi="Times New Roman" w:cs="SimSun"/>
                <w:b/>
                <w:color w:val="000000"/>
                <w:kern w:val="2"/>
                <w:sz w:val="24"/>
                <w:szCs w:val="24"/>
                <w14:ligatures w14:val="standardContextual"/>
              </w:rPr>
              <w:t xml:space="preserve">VIC </w:t>
            </w:r>
            <w:r w:rsidRPr="00BD742C">
              <w:rPr>
                <w:rFonts w:ascii="Times New Roman" w:eastAsia="Times New Roman" w:hAnsi="Times New Roman" w:cs="SimSun"/>
                <w:b/>
                <w:color w:val="000000"/>
                <w:kern w:val="2"/>
                <w:sz w:val="24"/>
                <w:szCs w:val="24"/>
                <w14:ligatures w14:val="standardContextual"/>
              </w:rPr>
              <w:t>1</w:t>
            </w:r>
          </w:p>
        </w:tc>
        <w:tc>
          <w:tcPr>
            <w:tcW w:w="2287" w:type="dxa"/>
            <w:tcBorders>
              <w:top w:val="single" w:sz="12" w:space="0" w:color="auto"/>
            </w:tcBorders>
            <w:noWrap/>
            <w:vAlign w:val="center"/>
            <w:hideMark/>
          </w:tcPr>
          <w:p w14:paraId="646D9D93" w14:textId="77777777" w:rsidR="003B29FE" w:rsidRPr="00BD742C" w:rsidRDefault="003B29FE" w:rsidP="00450873">
            <w:pPr>
              <w:spacing w:after="0" w:line="240" w:lineRule="auto"/>
              <w:jc w:val="center"/>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t>76.15±7.0</w:t>
            </w:r>
          </w:p>
        </w:tc>
        <w:tc>
          <w:tcPr>
            <w:tcW w:w="2402" w:type="dxa"/>
            <w:tcBorders>
              <w:top w:val="single" w:sz="12" w:space="0" w:color="auto"/>
            </w:tcBorders>
            <w:noWrap/>
            <w:vAlign w:val="center"/>
            <w:hideMark/>
          </w:tcPr>
          <w:p w14:paraId="5C42EBD0" w14:textId="77777777" w:rsidR="003B29FE" w:rsidRPr="00BD742C" w:rsidRDefault="003B29FE" w:rsidP="00450873">
            <w:pPr>
              <w:spacing w:after="0" w:line="240" w:lineRule="auto"/>
              <w:jc w:val="center"/>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t>48.10±28.2</w:t>
            </w:r>
          </w:p>
        </w:tc>
        <w:tc>
          <w:tcPr>
            <w:tcW w:w="2287" w:type="dxa"/>
            <w:tcBorders>
              <w:top w:val="single" w:sz="12" w:space="0" w:color="auto"/>
            </w:tcBorders>
            <w:noWrap/>
            <w:vAlign w:val="center"/>
            <w:hideMark/>
          </w:tcPr>
          <w:p w14:paraId="0E5D7B7C" w14:textId="77777777" w:rsidR="003B29FE" w:rsidRPr="00BD742C" w:rsidRDefault="003B29FE" w:rsidP="00450873">
            <w:pPr>
              <w:spacing w:after="0" w:line="240" w:lineRule="auto"/>
              <w:jc w:val="center"/>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t>15.52±14.5</w:t>
            </w:r>
          </w:p>
        </w:tc>
      </w:tr>
      <w:tr w:rsidR="003B29FE" w:rsidRPr="00BD742C" w14:paraId="46FFB5E0" w14:textId="77777777" w:rsidTr="00450873">
        <w:trPr>
          <w:trHeight w:val="576"/>
        </w:trPr>
        <w:tc>
          <w:tcPr>
            <w:tcW w:w="1830" w:type="dxa"/>
            <w:noWrap/>
            <w:vAlign w:val="center"/>
            <w:hideMark/>
          </w:tcPr>
          <w:p w14:paraId="28D8D312" w14:textId="77777777" w:rsidR="003B29FE" w:rsidRPr="00BD742C" w:rsidRDefault="003B29FE" w:rsidP="00450873">
            <w:pPr>
              <w:spacing w:after="0" w:line="240" w:lineRule="auto"/>
              <w:jc w:val="center"/>
              <w:rPr>
                <w:rFonts w:ascii="Times New Roman" w:eastAsia="Times New Roman" w:hAnsi="Times New Roman" w:cs="SimSun"/>
                <w:b/>
                <w:color w:val="000000"/>
                <w:kern w:val="2"/>
                <w:sz w:val="24"/>
                <w:szCs w:val="24"/>
                <w14:ligatures w14:val="standardContextual"/>
              </w:rPr>
            </w:pPr>
            <w:r>
              <w:rPr>
                <w:rFonts w:ascii="Times New Roman" w:eastAsia="Times New Roman" w:hAnsi="Times New Roman" w:cs="SimSun"/>
                <w:b/>
                <w:color w:val="000000"/>
                <w:kern w:val="2"/>
                <w:sz w:val="24"/>
                <w:szCs w:val="24"/>
                <w14:ligatures w14:val="standardContextual"/>
              </w:rPr>
              <w:t xml:space="preserve">VIC </w:t>
            </w:r>
            <w:r w:rsidRPr="00BD742C">
              <w:rPr>
                <w:rFonts w:ascii="Times New Roman" w:eastAsia="Times New Roman" w:hAnsi="Times New Roman" w:cs="SimSun"/>
                <w:b/>
                <w:color w:val="000000"/>
                <w:kern w:val="2"/>
                <w:sz w:val="24"/>
                <w:szCs w:val="24"/>
                <w14:ligatures w14:val="standardContextual"/>
              </w:rPr>
              <w:t>2</w:t>
            </w:r>
          </w:p>
        </w:tc>
        <w:tc>
          <w:tcPr>
            <w:tcW w:w="2287" w:type="dxa"/>
            <w:noWrap/>
            <w:vAlign w:val="center"/>
            <w:hideMark/>
          </w:tcPr>
          <w:p w14:paraId="21262811" w14:textId="77777777" w:rsidR="003B29FE" w:rsidRPr="00BD742C" w:rsidRDefault="003B29FE" w:rsidP="00450873">
            <w:pPr>
              <w:spacing w:after="0" w:line="240" w:lineRule="auto"/>
              <w:jc w:val="center"/>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t>33.25±2.5</w:t>
            </w:r>
          </w:p>
        </w:tc>
        <w:tc>
          <w:tcPr>
            <w:tcW w:w="2402" w:type="dxa"/>
            <w:noWrap/>
            <w:vAlign w:val="center"/>
            <w:hideMark/>
          </w:tcPr>
          <w:p w14:paraId="4FDBD570" w14:textId="77777777" w:rsidR="003B29FE" w:rsidRPr="00BD742C" w:rsidRDefault="003B29FE" w:rsidP="00450873">
            <w:pPr>
              <w:spacing w:after="0" w:line="240" w:lineRule="auto"/>
              <w:jc w:val="center"/>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t>87.41±52.2</w:t>
            </w:r>
          </w:p>
        </w:tc>
        <w:tc>
          <w:tcPr>
            <w:tcW w:w="2287" w:type="dxa"/>
            <w:noWrap/>
            <w:vAlign w:val="center"/>
            <w:hideMark/>
          </w:tcPr>
          <w:p w14:paraId="3F980B8B" w14:textId="77777777" w:rsidR="003B29FE" w:rsidRPr="00BD742C" w:rsidRDefault="003B29FE" w:rsidP="00450873">
            <w:pPr>
              <w:spacing w:after="0" w:line="240" w:lineRule="auto"/>
              <w:jc w:val="center"/>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t>21.72±16.5</w:t>
            </w:r>
          </w:p>
        </w:tc>
      </w:tr>
      <w:tr w:rsidR="003B29FE" w:rsidRPr="00BD742C" w14:paraId="3F5E20B3" w14:textId="77777777" w:rsidTr="00450873">
        <w:trPr>
          <w:trHeight w:val="576"/>
        </w:trPr>
        <w:tc>
          <w:tcPr>
            <w:tcW w:w="1830" w:type="dxa"/>
            <w:noWrap/>
            <w:vAlign w:val="center"/>
            <w:hideMark/>
          </w:tcPr>
          <w:p w14:paraId="5AF13F2B" w14:textId="77777777" w:rsidR="003B29FE" w:rsidRPr="00BD742C" w:rsidRDefault="003B29FE" w:rsidP="00450873">
            <w:pPr>
              <w:spacing w:after="0" w:line="240" w:lineRule="auto"/>
              <w:jc w:val="center"/>
              <w:rPr>
                <w:rFonts w:ascii="Times New Roman" w:eastAsia="Times New Roman" w:hAnsi="Times New Roman" w:cs="SimSun"/>
                <w:b/>
                <w:color w:val="000000"/>
                <w:kern w:val="2"/>
                <w:sz w:val="24"/>
                <w:szCs w:val="24"/>
                <w14:ligatures w14:val="standardContextual"/>
              </w:rPr>
            </w:pPr>
            <w:r>
              <w:rPr>
                <w:rFonts w:ascii="Times New Roman" w:eastAsia="Times New Roman" w:hAnsi="Times New Roman" w:cs="SimSun"/>
                <w:b/>
                <w:color w:val="000000"/>
                <w:kern w:val="2"/>
                <w:sz w:val="24"/>
                <w:szCs w:val="24"/>
                <w14:ligatures w14:val="standardContextual"/>
              </w:rPr>
              <w:t xml:space="preserve">VIC </w:t>
            </w:r>
            <w:r w:rsidRPr="00BD742C">
              <w:rPr>
                <w:rFonts w:ascii="Times New Roman" w:eastAsia="Times New Roman" w:hAnsi="Times New Roman" w:cs="SimSun"/>
                <w:b/>
                <w:color w:val="000000"/>
                <w:kern w:val="2"/>
                <w:sz w:val="24"/>
                <w:szCs w:val="24"/>
                <w14:ligatures w14:val="standardContextual"/>
              </w:rPr>
              <w:t>3</w:t>
            </w:r>
          </w:p>
        </w:tc>
        <w:tc>
          <w:tcPr>
            <w:tcW w:w="2287" w:type="dxa"/>
            <w:noWrap/>
            <w:vAlign w:val="center"/>
            <w:hideMark/>
          </w:tcPr>
          <w:p w14:paraId="74114AEE" w14:textId="77777777" w:rsidR="003B29FE" w:rsidRPr="00BD742C" w:rsidRDefault="003B29FE" w:rsidP="00450873">
            <w:pPr>
              <w:spacing w:after="0" w:line="240" w:lineRule="auto"/>
              <w:jc w:val="center"/>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t>34.55±1.3</w:t>
            </w:r>
          </w:p>
        </w:tc>
        <w:tc>
          <w:tcPr>
            <w:tcW w:w="2402" w:type="dxa"/>
            <w:noWrap/>
            <w:vAlign w:val="center"/>
            <w:hideMark/>
          </w:tcPr>
          <w:p w14:paraId="56748565" w14:textId="77777777" w:rsidR="003B29FE" w:rsidRPr="00BD742C" w:rsidRDefault="003B29FE" w:rsidP="00450873">
            <w:pPr>
              <w:spacing w:after="0" w:line="240" w:lineRule="auto"/>
              <w:jc w:val="center"/>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t>44.46±46.5</w:t>
            </w:r>
          </w:p>
        </w:tc>
        <w:tc>
          <w:tcPr>
            <w:tcW w:w="2287" w:type="dxa"/>
            <w:noWrap/>
            <w:vAlign w:val="center"/>
            <w:hideMark/>
          </w:tcPr>
          <w:p w14:paraId="4F2E5420" w14:textId="77777777" w:rsidR="003B29FE" w:rsidRPr="00BD742C" w:rsidRDefault="003B29FE" w:rsidP="00450873">
            <w:pPr>
              <w:spacing w:after="0" w:line="240" w:lineRule="auto"/>
              <w:jc w:val="center"/>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t>15.42±18.4</w:t>
            </w:r>
          </w:p>
        </w:tc>
      </w:tr>
      <w:tr w:rsidR="003B29FE" w:rsidRPr="00BD742C" w14:paraId="7D2407FC" w14:textId="77777777" w:rsidTr="00450873">
        <w:trPr>
          <w:trHeight w:val="576"/>
        </w:trPr>
        <w:tc>
          <w:tcPr>
            <w:tcW w:w="1830" w:type="dxa"/>
            <w:noWrap/>
            <w:vAlign w:val="center"/>
            <w:hideMark/>
          </w:tcPr>
          <w:p w14:paraId="19193B09" w14:textId="77777777" w:rsidR="003B29FE" w:rsidRPr="00BD742C" w:rsidRDefault="003B29FE" w:rsidP="00450873">
            <w:pPr>
              <w:spacing w:after="0" w:line="240" w:lineRule="auto"/>
              <w:jc w:val="center"/>
              <w:rPr>
                <w:rFonts w:ascii="Times New Roman" w:eastAsia="Times New Roman" w:hAnsi="Times New Roman" w:cs="SimSun"/>
                <w:b/>
                <w:color w:val="000000"/>
                <w:kern w:val="2"/>
                <w:sz w:val="24"/>
                <w:szCs w:val="24"/>
                <w14:ligatures w14:val="standardContextual"/>
              </w:rPr>
            </w:pPr>
            <w:r>
              <w:rPr>
                <w:rFonts w:ascii="Times New Roman" w:eastAsia="Times New Roman" w:hAnsi="Times New Roman" w:cs="SimSun"/>
                <w:b/>
                <w:color w:val="000000"/>
                <w:kern w:val="2"/>
                <w:sz w:val="24"/>
                <w:szCs w:val="24"/>
                <w14:ligatures w14:val="standardContextual"/>
              </w:rPr>
              <w:t xml:space="preserve">VIC </w:t>
            </w:r>
            <w:r w:rsidRPr="00BD742C">
              <w:rPr>
                <w:rFonts w:ascii="Times New Roman" w:eastAsia="Times New Roman" w:hAnsi="Times New Roman" w:cs="SimSun"/>
                <w:b/>
                <w:color w:val="000000"/>
                <w:kern w:val="2"/>
                <w:sz w:val="24"/>
                <w:szCs w:val="24"/>
                <w14:ligatures w14:val="standardContextual"/>
              </w:rPr>
              <w:t>4</w:t>
            </w:r>
          </w:p>
        </w:tc>
        <w:tc>
          <w:tcPr>
            <w:tcW w:w="2287" w:type="dxa"/>
            <w:noWrap/>
            <w:vAlign w:val="center"/>
            <w:hideMark/>
          </w:tcPr>
          <w:p w14:paraId="77FA9119" w14:textId="77777777" w:rsidR="003B29FE" w:rsidRPr="00BD742C" w:rsidRDefault="003B29FE" w:rsidP="00450873">
            <w:pPr>
              <w:spacing w:after="0" w:line="240" w:lineRule="auto"/>
              <w:jc w:val="center"/>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t>30.05±2.2</w:t>
            </w:r>
          </w:p>
        </w:tc>
        <w:tc>
          <w:tcPr>
            <w:tcW w:w="2402" w:type="dxa"/>
            <w:noWrap/>
            <w:vAlign w:val="center"/>
            <w:hideMark/>
          </w:tcPr>
          <w:p w14:paraId="629D5B33" w14:textId="77777777" w:rsidR="003B29FE" w:rsidRPr="00BD742C" w:rsidRDefault="003B29FE" w:rsidP="00450873">
            <w:pPr>
              <w:spacing w:after="0" w:line="240" w:lineRule="auto"/>
              <w:jc w:val="center"/>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t>38.16±36.4</w:t>
            </w:r>
          </w:p>
        </w:tc>
        <w:tc>
          <w:tcPr>
            <w:tcW w:w="2287" w:type="dxa"/>
            <w:noWrap/>
            <w:vAlign w:val="center"/>
            <w:hideMark/>
          </w:tcPr>
          <w:p w14:paraId="49C09BC1" w14:textId="77777777" w:rsidR="003B29FE" w:rsidRPr="00BD742C" w:rsidRDefault="003B29FE" w:rsidP="00450873">
            <w:pPr>
              <w:spacing w:after="0" w:line="240" w:lineRule="auto"/>
              <w:jc w:val="center"/>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t>24.45±13.3</w:t>
            </w:r>
          </w:p>
        </w:tc>
      </w:tr>
      <w:tr w:rsidR="003B29FE" w:rsidRPr="00BD742C" w14:paraId="7F2FA45B" w14:textId="77777777" w:rsidTr="00450873">
        <w:trPr>
          <w:trHeight w:val="576"/>
        </w:trPr>
        <w:tc>
          <w:tcPr>
            <w:tcW w:w="1830" w:type="dxa"/>
            <w:noWrap/>
            <w:vAlign w:val="center"/>
            <w:hideMark/>
          </w:tcPr>
          <w:p w14:paraId="6A535CAF" w14:textId="77777777" w:rsidR="003B29FE" w:rsidRPr="00BD742C" w:rsidRDefault="003B29FE" w:rsidP="00450873">
            <w:pPr>
              <w:spacing w:after="0" w:line="240" w:lineRule="auto"/>
              <w:jc w:val="center"/>
              <w:rPr>
                <w:rFonts w:ascii="Times New Roman" w:eastAsia="Times New Roman" w:hAnsi="Times New Roman" w:cs="SimSun"/>
                <w:b/>
                <w:color w:val="000000"/>
                <w:kern w:val="2"/>
                <w:sz w:val="24"/>
                <w:szCs w:val="24"/>
                <w14:ligatures w14:val="standardContextual"/>
              </w:rPr>
            </w:pPr>
            <w:r>
              <w:rPr>
                <w:rFonts w:ascii="Times New Roman" w:eastAsia="Times New Roman" w:hAnsi="Times New Roman" w:cs="SimSun"/>
                <w:b/>
                <w:color w:val="000000"/>
                <w:kern w:val="2"/>
                <w:sz w:val="24"/>
                <w:szCs w:val="24"/>
                <w14:ligatures w14:val="standardContextual"/>
              </w:rPr>
              <w:t xml:space="preserve">VIC </w:t>
            </w:r>
            <w:r w:rsidRPr="00BD742C">
              <w:rPr>
                <w:rFonts w:ascii="Times New Roman" w:eastAsia="Times New Roman" w:hAnsi="Times New Roman" w:cs="SimSun"/>
                <w:b/>
                <w:color w:val="000000"/>
                <w:kern w:val="2"/>
                <w:sz w:val="24"/>
                <w:szCs w:val="24"/>
                <w14:ligatures w14:val="standardContextual"/>
              </w:rPr>
              <w:t>5</w:t>
            </w:r>
          </w:p>
        </w:tc>
        <w:tc>
          <w:tcPr>
            <w:tcW w:w="2287" w:type="dxa"/>
            <w:noWrap/>
            <w:vAlign w:val="center"/>
            <w:hideMark/>
          </w:tcPr>
          <w:p w14:paraId="1B179572" w14:textId="77777777" w:rsidR="003B29FE" w:rsidRPr="00BD742C" w:rsidRDefault="003B29FE" w:rsidP="00450873">
            <w:pPr>
              <w:spacing w:after="0" w:line="240" w:lineRule="auto"/>
              <w:jc w:val="center"/>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t>2.31±2.3</w:t>
            </w:r>
          </w:p>
        </w:tc>
        <w:tc>
          <w:tcPr>
            <w:tcW w:w="2402" w:type="dxa"/>
            <w:noWrap/>
            <w:vAlign w:val="center"/>
            <w:hideMark/>
          </w:tcPr>
          <w:p w14:paraId="72CCF128" w14:textId="77777777" w:rsidR="003B29FE" w:rsidRPr="00BD742C" w:rsidRDefault="003B29FE" w:rsidP="00450873">
            <w:pPr>
              <w:spacing w:after="0" w:line="240" w:lineRule="auto"/>
              <w:jc w:val="center"/>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t>27.78±33.4</w:t>
            </w:r>
          </w:p>
        </w:tc>
        <w:tc>
          <w:tcPr>
            <w:tcW w:w="2287" w:type="dxa"/>
            <w:noWrap/>
            <w:vAlign w:val="center"/>
            <w:hideMark/>
          </w:tcPr>
          <w:p w14:paraId="3B4C74F5" w14:textId="77777777" w:rsidR="003B29FE" w:rsidRPr="00BD742C" w:rsidRDefault="003B29FE" w:rsidP="00450873">
            <w:pPr>
              <w:spacing w:after="0" w:line="240" w:lineRule="auto"/>
              <w:jc w:val="center"/>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t>20.68±12.3</w:t>
            </w:r>
          </w:p>
        </w:tc>
      </w:tr>
    </w:tbl>
    <w:p w14:paraId="61C13097" w14:textId="77777777" w:rsidR="003B29FE" w:rsidRPr="00BD742C" w:rsidRDefault="003B29FE" w:rsidP="003B29FE">
      <w:pPr>
        <w:spacing w:after="0" w:line="240" w:lineRule="auto"/>
        <w:rPr>
          <w:rFonts w:ascii="Calibri" w:eastAsia="Calibri" w:hAnsi="Calibri" w:cs="SimSun"/>
          <w:kern w:val="2"/>
          <w14:ligatures w14:val="standardContextual"/>
        </w:rPr>
      </w:pPr>
    </w:p>
    <w:p w14:paraId="4B7202AC" w14:textId="77777777" w:rsidR="003B29FE" w:rsidRDefault="003B29FE" w:rsidP="006D27AD">
      <w:pPr>
        <w:spacing w:after="0" w:line="240" w:lineRule="auto"/>
        <w:jc w:val="both"/>
        <w:rPr>
          <w:rFonts w:ascii="Times New Roman" w:eastAsia="Times New Roman" w:hAnsi="Times New Roman" w:cs="SimSun"/>
          <w:b/>
          <w:color w:val="000000"/>
          <w:kern w:val="2"/>
          <w:sz w:val="24"/>
          <w:szCs w:val="24"/>
          <w14:ligatures w14:val="standardContextual"/>
        </w:rPr>
      </w:pPr>
    </w:p>
    <w:p w14:paraId="6FDD56F3" w14:textId="77777777" w:rsidR="00BD742C" w:rsidRPr="00BD742C" w:rsidRDefault="00BD742C" w:rsidP="006D27AD">
      <w:pPr>
        <w:spacing w:after="0" w:line="240" w:lineRule="auto"/>
        <w:jc w:val="both"/>
        <w:rPr>
          <w:rFonts w:ascii="Times New Roman" w:eastAsia="Times New Roman" w:hAnsi="Times New Roman" w:cs="SimSun"/>
          <w:b/>
          <w:color w:val="000000"/>
          <w:kern w:val="2"/>
          <w:sz w:val="24"/>
          <w:szCs w:val="24"/>
          <w14:ligatures w14:val="standardContextual"/>
        </w:rPr>
      </w:pPr>
      <w:r w:rsidRPr="00BD742C">
        <w:rPr>
          <w:rFonts w:ascii="Times New Roman" w:eastAsia="Times New Roman" w:hAnsi="Times New Roman" w:cs="SimSun"/>
          <w:b/>
          <w:color w:val="000000"/>
          <w:kern w:val="2"/>
          <w:sz w:val="24"/>
          <w:szCs w:val="24"/>
          <w14:ligatures w14:val="standardContextual"/>
        </w:rPr>
        <w:t>Heavy Metal Properties in Sediment Samples</w:t>
      </w:r>
    </w:p>
    <w:p w14:paraId="195D99A6" w14:textId="77777777" w:rsidR="00BD742C" w:rsidRPr="00BD742C" w:rsidRDefault="00BD742C" w:rsidP="006D27AD">
      <w:pPr>
        <w:tabs>
          <w:tab w:val="left" w:pos="2025"/>
        </w:tabs>
        <w:spacing w:after="0" w:line="240" w:lineRule="auto"/>
        <w:jc w:val="both"/>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t xml:space="preserve">Chromium levels in the sediment samples were above the permissible limit of 0.5 mg/kg in all the stations. The lowest level of 2.31 mg/kg was recorded in Station 5 while the highest level of 76.15 mg/kg was recorded at Station 1. </w:t>
      </w:r>
    </w:p>
    <w:p w14:paraId="36DC220A" w14:textId="77777777" w:rsidR="00BD742C" w:rsidRPr="00BD742C" w:rsidRDefault="00BD742C" w:rsidP="006D27AD">
      <w:pPr>
        <w:tabs>
          <w:tab w:val="left" w:pos="2025"/>
        </w:tabs>
        <w:spacing w:after="0" w:line="240" w:lineRule="auto"/>
        <w:jc w:val="both"/>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t>Lead levels were also above their permissible limit of 0.01 mg/kg in all the sediment samples. Station 3 and Station 2 recorded the lowest and highest levels of 27.78 and 87.41 mg/kg respectively.</w:t>
      </w:r>
    </w:p>
    <w:p w14:paraId="36129DF8" w14:textId="77777777" w:rsidR="00BD742C" w:rsidRPr="00BD742C" w:rsidRDefault="00BD742C" w:rsidP="006D27AD">
      <w:pPr>
        <w:tabs>
          <w:tab w:val="left" w:pos="2025"/>
        </w:tabs>
        <w:spacing w:after="0" w:line="240" w:lineRule="auto"/>
        <w:jc w:val="both"/>
        <w:rPr>
          <w:rFonts w:ascii="Times New Roman" w:eastAsia="Times New Roman" w:hAnsi="Times New Roman" w:cs="SimSun"/>
          <w:color w:val="000000"/>
          <w:kern w:val="2"/>
          <w:sz w:val="24"/>
          <w:szCs w:val="24"/>
          <w14:ligatures w14:val="standardContextual"/>
        </w:rPr>
      </w:pPr>
      <w:r w:rsidRPr="00BD742C">
        <w:rPr>
          <w:rFonts w:ascii="Times New Roman" w:eastAsia="Times New Roman" w:hAnsi="Times New Roman" w:cs="SimSun"/>
          <w:color w:val="000000"/>
          <w:kern w:val="2"/>
          <w:sz w:val="24"/>
          <w:szCs w:val="24"/>
          <w14:ligatures w14:val="standardContextual"/>
        </w:rPr>
        <w:lastRenderedPageBreak/>
        <w:t>The mean levels of nickel in the sediment samples were higher than the permissible limit of 0.07 mg/kg. Station 3 recorded the lowest level of 15.42 mg/kg while Station 4 recorded the highest level of 24.45 mg/kg.</w:t>
      </w:r>
    </w:p>
    <w:p w14:paraId="0342FFC0" w14:textId="77777777" w:rsidR="006847D5" w:rsidRDefault="00BD742C" w:rsidP="006847D5">
      <w:pPr>
        <w:pStyle w:val="Heading6"/>
        <w:spacing w:line="240" w:lineRule="auto"/>
        <w:rPr>
          <w:rFonts w:cs="Times New Roman"/>
          <w:b w:val="0"/>
          <w:szCs w:val="22"/>
        </w:rPr>
      </w:pPr>
      <w:r w:rsidRPr="006847D5">
        <w:rPr>
          <w:b w:val="0"/>
        </w:rPr>
        <w:t>A comparison of the heavy metal levels in surface water and sediment samples in the study area revealed that the levels of heavy metals in the sediment samples were much higher than those obtained in the surface water samples.</w:t>
      </w:r>
      <w:r w:rsidR="006847D5" w:rsidRPr="006847D5">
        <w:rPr>
          <w:rFonts w:cs="Times New Roman"/>
          <w:b w:val="0"/>
          <w:szCs w:val="22"/>
        </w:rPr>
        <w:t xml:space="preserve"> </w:t>
      </w:r>
    </w:p>
    <w:p w14:paraId="3C5A1542" w14:textId="77777777" w:rsidR="00F70961" w:rsidRPr="00F70961" w:rsidRDefault="00F70961" w:rsidP="00F70961"/>
    <w:p w14:paraId="66EE5AC5" w14:textId="77777777" w:rsidR="00F70961" w:rsidRDefault="00F70961" w:rsidP="00F70961">
      <w:r w:rsidRPr="005810EA">
        <w:rPr>
          <w:rFonts w:ascii="Times New Roman" w:hAnsi="Times New Roman" w:cs="Times New Roman"/>
          <w:b/>
          <w:sz w:val="24"/>
        </w:rPr>
        <w:t>Contamination Factor</w:t>
      </w:r>
    </w:p>
    <w:p w14:paraId="611D2795" w14:textId="77777777" w:rsidR="00F70961" w:rsidRPr="005810EA" w:rsidRDefault="00F70961" w:rsidP="00F70961">
      <w:pPr>
        <w:spacing w:after="0" w:line="240" w:lineRule="auto"/>
        <w:rPr>
          <w:rFonts w:ascii="Times New Roman" w:hAnsi="Times New Roman" w:cs="Times New Roman"/>
          <w:b/>
          <w:sz w:val="24"/>
        </w:rPr>
      </w:pPr>
      <w:r>
        <w:rPr>
          <w:rFonts w:ascii="Times New Roman" w:hAnsi="Times New Roman" w:cs="Times New Roman"/>
          <w:sz w:val="24"/>
        </w:rPr>
        <w:t xml:space="preserve">Levels of contamination factor for the various heavy metals analyzed in the sediment samples are shown in Table 3. Contamination factor levels for Chromium ranged between 0.03 and 1.04, CF levels for Lead ranged between 1.10 and 3.53 while CF levels for Nickel ranged between 0.56 and 0.93   </w:t>
      </w:r>
    </w:p>
    <w:p w14:paraId="36846E2C" w14:textId="77777777" w:rsidR="006847D5" w:rsidRDefault="006847D5" w:rsidP="006847D5">
      <w:pPr>
        <w:pStyle w:val="Heading6"/>
        <w:spacing w:line="240" w:lineRule="auto"/>
        <w:rPr>
          <w:rFonts w:cs="Times New Roman"/>
          <w:szCs w:val="22"/>
        </w:rPr>
      </w:pPr>
    </w:p>
    <w:p w14:paraId="11836F2B" w14:textId="77777777" w:rsidR="006847D5" w:rsidRPr="000D661B" w:rsidRDefault="006847D5" w:rsidP="006847D5">
      <w:pPr>
        <w:pStyle w:val="Heading6"/>
        <w:spacing w:line="240" w:lineRule="auto"/>
        <w:rPr>
          <w:rFonts w:cs="Times New Roman"/>
          <w:szCs w:val="22"/>
        </w:rPr>
      </w:pPr>
      <w:r w:rsidRPr="000D661B">
        <w:rPr>
          <w:rFonts w:cs="Times New Roman"/>
          <w:szCs w:val="22"/>
        </w:rPr>
        <w:t xml:space="preserve">Table </w:t>
      </w:r>
      <w:r>
        <w:rPr>
          <w:rFonts w:cs="Times New Roman"/>
          <w:szCs w:val="22"/>
        </w:rPr>
        <w:t>3</w:t>
      </w:r>
      <w:r w:rsidRPr="000D661B">
        <w:rPr>
          <w:rFonts w:cs="Times New Roman"/>
          <w:szCs w:val="22"/>
        </w:rPr>
        <w:t xml:space="preserve">: Contamination Factor of Heavy Metals in Sediment Samples </w:t>
      </w:r>
    </w:p>
    <w:tbl>
      <w:tblPr>
        <w:tblW w:w="8806" w:type="dxa"/>
        <w:tblInd w:w="108" w:type="dxa"/>
        <w:tblBorders>
          <w:top w:val="single" w:sz="12" w:space="0" w:color="auto"/>
          <w:bottom w:val="single" w:sz="12" w:space="0" w:color="auto"/>
        </w:tblBorders>
        <w:tblLook w:val="04A0" w:firstRow="1" w:lastRow="0" w:firstColumn="1" w:lastColumn="0" w:noHBand="0" w:noVBand="1"/>
      </w:tblPr>
      <w:tblGrid>
        <w:gridCol w:w="1830"/>
        <w:gridCol w:w="2287"/>
        <w:gridCol w:w="2402"/>
        <w:gridCol w:w="2287"/>
      </w:tblGrid>
      <w:tr w:rsidR="006847D5" w14:paraId="5E180E11" w14:textId="77777777" w:rsidTr="00595CE0">
        <w:trPr>
          <w:trHeight w:val="576"/>
        </w:trPr>
        <w:tc>
          <w:tcPr>
            <w:tcW w:w="1830" w:type="dxa"/>
            <w:tcBorders>
              <w:top w:val="single" w:sz="12" w:space="0" w:color="auto"/>
              <w:bottom w:val="single" w:sz="12" w:space="0" w:color="auto"/>
            </w:tcBorders>
            <w:noWrap/>
            <w:vAlign w:val="center"/>
            <w:hideMark/>
          </w:tcPr>
          <w:p w14:paraId="7A4C8EA6" w14:textId="77777777" w:rsidR="006847D5" w:rsidRDefault="006847D5" w:rsidP="00595CE0">
            <w:pPr>
              <w:spacing w:after="0" w:line="240" w:lineRule="auto"/>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Station</w:t>
            </w:r>
          </w:p>
        </w:tc>
        <w:tc>
          <w:tcPr>
            <w:tcW w:w="2287" w:type="dxa"/>
            <w:tcBorders>
              <w:top w:val="single" w:sz="12" w:space="0" w:color="auto"/>
              <w:bottom w:val="single" w:sz="12" w:space="0" w:color="auto"/>
            </w:tcBorders>
            <w:noWrap/>
            <w:vAlign w:val="center"/>
            <w:hideMark/>
          </w:tcPr>
          <w:p w14:paraId="660961D3" w14:textId="77777777" w:rsidR="006847D5" w:rsidRDefault="006847D5" w:rsidP="00595CE0">
            <w:pPr>
              <w:spacing w:after="0" w:line="240" w:lineRule="auto"/>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Chromium</w:t>
            </w:r>
          </w:p>
        </w:tc>
        <w:tc>
          <w:tcPr>
            <w:tcW w:w="2402" w:type="dxa"/>
            <w:tcBorders>
              <w:top w:val="single" w:sz="12" w:space="0" w:color="auto"/>
              <w:bottom w:val="single" w:sz="12" w:space="0" w:color="auto"/>
            </w:tcBorders>
            <w:noWrap/>
            <w:vAlign w:val="center"/>
            <w:hideMark/>
          </w:tcPr>
          <w:p w14:paraId="10FACEAC" w14:textId="77777777" w:rsidR="006847D5" w:rsidRDefault="006847D5" w:rsidP="00595CE0">
            <w:pPr>
              <w:spacing w:after="0" w:line="240" w:lineRule="auto"/>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Lead</w:t>
            </w:r>
          </w:p>
        </w:tc>
        <w:tc>
          <w:tcPr>
            <w:tcW w:w="2287" w:type="dxa"/>
            <w:tcBorders>
              <w:top w:val="single" w:sz="12" w:space="0" w:color="auto"/>
              <w:bottom w:val="single" w:sz="12" w:space="0" w:color="auto"/>
            </w:tcBorders>
            <w:noWrap/>
            <w:vAlign w:val="center"/>
            <w:hideMark/>
          </w:tcPr>
          <w:p w14:paraId="00D748FF" w14:textId="77777777" w:rsidR="006847D5" w:rsidRDefault="006847D5" w:rsidP="00595CE0">
            <w:pPr>
              <w:spacing w:after="0" w:line="240" w:lineRule="auto"/>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Nickel</w:t>
            </w:r>
          </w:p>
        </w:tc>
      </w:tr>
      <w:tr w:rsidR="006847D5" w14:paraId="06B1D7EE" w14:textId="77777777" w:rsidTr="00595CE0">
        <w:trPr>
          <w:trHeight w:val="312"/>
        </w:trPr>
        <w:tc>
          <w:tcPr>
            <w:tcW w:w="1830" w:type="dxa"/>
            <w:tcBorders>
              <w:top w:val="single" w:sz="12" w:space="0" w:color="auto"/>
            </w:tcBorders>
            <w:noWrap/>
            <w:vAlign w:val="center"/>
            <w:hideMark/>
          </w:tcPr>
          <w:p w14:paraId="5BE07B31" w14:textId="77777777" w:rsidR="006847D5" w:rsidRDefault="006847D5" w:rsidP="00595CE0">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VIC 1</w:t>
            </w:r>
          </w:p>
        </w:tc>
        <w:tc>
          <w:tcPr>
            <w:tcW w:w="2287" w:type="dxa"/>
            <w:tcBorders>
              <w:top w:val="single" w:sz="12" w:space="0" w:color="auto"/>
            </w:tcBorders>
            <w:noWrap/>
            <w:vAlign w:val="center"/>
            <w:hideMark/>
          </w:tcPr>
          <w:p w14:paraId="4DE2E403" w14:textId="77777777" w:rsidR="006847D5" w:rsidRDefault="006847D5" w:rsidP="00595CE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1.04</w:t>
            </w:r>
          </w:p>
        </w:tc>
        <w:tc>
          <w:tcPr>
            <w:tcW w:w="2402" w:type="dxa"/>
            <w:tcBorders>
              <w:top w:val="single" w:sz="12" w:space="0" w:color="auto"/>
            </w:tcBorders>
            <w:noWrap/>
            <w:vAlign w:val="center"/>
            <w:hideMark/>
          </w:tcPr>
          <w:p w14:paraId="14521F6F" w14:textId="77777777" w:rsidR="006847D5" w:rsidRDefault="006847D5" w:rsidP="00595CE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1.55</w:t>
            </w:r>
          </w:p>
        </w:tc>
        <w:tc>
          <w:tcPr>
            <w:tcW w:w="2287" w:type="dxa"/>
            <w:tcBorders>
              <w:top w:val="single" w:sz="12" w:space="0" w:color="auto"/>
            </w:tcBorders>
            <w:noWrap/>
            <w:vAlign w:val="center"/>
            <w:hideMark/>
          </w:tcPr>
          <w:p w14:paraId="2D8C9EB9" w14:textId="77777777" w:rsidR="006847D5" w:rsidRDefault="006847D5" w:rsidP="00595CE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0.56</w:t>
            </w:r>
          </w:p>
        </w:tc>
      </w:tr>
      <w:tr w:rsidR="006847D5" w14:paraId="02E33A5D" w14:textId="77777777" w:rsidTr="00595CE0">
        <w:trPr>
          <w:trHeight w:val="360"/>
        </w:trPr>
        <w:tc>
          <w:tcPr>
            <w:tcW w:w="1830" w:type="dxa"/>
            <w:noWrap/>
            <w:vAlign w:val="center"/>
            <w:hideMark/>
          </w:tcPr>
          <w:p w14:paraId="6FB58C31" w14:textId="77777777" w:rsidR="006847D5" w:rsidRDefault="006847D5" w:rsidP="00595CE0">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VIC 2</w:t>
            </w:r>
          </w:p>
        </w:tc>
        <w:tc>
          <w:tcPr>
            <w:tcW w:w="2287" w:type="dxa"/>
            <w:noWrap/>
            <w:vAlign w:val="center"/>
            <w:hideMark/>
          </w:tcPr>
          <w:p w14:paraId="22D01FA0" w14:textId="77777777" w:rsidR="006847D5" w:rsidRDefault="006847D5" w:rsidP="00595CE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0.55</w:t>
            </w:r>
          </w:p>
        </w:tc>
        <w:tc>
          <w:tcPr>
            <w:tcW w:w="2402" w:type="dxa"/>
            <w:noWrap/>
            <w:vAlign w:val="center"/>
            <w:hideMark/>
          </w:tcPr>
          <w:p w14:paraId="2559FF4A" w14:textId="77777777" w:rsidR="006847D5" w:rsidRDefault="006847D5" w:rsidP="00595C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3.53</w:t>
            </w:r>
          </w:p>
        </w:tc>
        <w:tc>
          <w:tcPr>
            <w:tcW w:w="2287" w:type="dxa"/>
            <w:noWrap/>
            <w:vAlign w:val="center"/>
            <w:hideMark/>
          </w:tcPr>
          <w:p w14:paraId="08A37C46" w14:textId="77777777" w:rsidR="006847D5" w:rsidRDefault="006847D5" w:rsidP="00595C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0.78</w:t>
            </w:r>
          </w:p>
        </w:tc>
      </w:tr>
      <w:tr w:rsidR="006847D5" w14:paraId="5901D166" w14:textId="77777777" w:rsidTr="00595CE0">
        <w:trPr>
          <w:trHeight w:val="423"/>
        </w:trPr>
        <w:tc>
          <w:tcPr>
            <w:tcW w:w="1830" w:type="dxa"/>
            <w:noWrap/>
            <w:vAlign w:val="center"/>
            <w:hideMark/>
          </w:tcPr>
          <w:p w14:paraId="6242A659" w14:textId="77777777" w:rsidR="006847D5" w:rsidRDefault="006847D5" w:rsidP="00595CE0">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VIC 3</w:t>
            </w:r>
          </w:p>
        </w:tc>
        <w:tc>
          <w:tcPr>
            <w:tcW w:w="2287" w:type="dxa"/>
            <w:noWrap/>
            <w:vAlign w:val="center"/>
            <w:hideMark/>
          </w:tcPr>
          <w:p w14:paraId="31F496C0" w14:textId="77777777" w:rsidR="006847D5" w:rsidRDefault="006847D5" w:rsidP="00595CE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0.48</w:t>
            </w:r>
          </w:p>
        </w:tc>
        <w:tc>
          <w:tcPr>
            <w:tcW w:w="2402" w:type="dxa"/>
            <w:noWrap/>
            <w:vAlign w:val="center"/>
            <w:hideMark/>
          </w:tcPr>
          <w:p w14:paraId="0F481C3E" w14:textId="77777777" w:rsidR="006847D5" w:rsidRDefault="006847D5" w:rsidP="00595C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2.04</w:t>
            </w:r>
          </w:p>
        </w:tc>
        <w:tc>
          <w:tcPr>
            <w:tcW w:w="2287" w:type="dxa"/>
            <w:noWrap/>
            <w:vAlign w:val="center"/>
            <w:hideMark/>
          </w:tcPr>
          <w:p w14:paraId="5C703DDB" w14:textId="77777777" w:rsidR="006847D5" w:rsidRDefault="006847D5" w:rsidP="00595CE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0.62</w:t>
            </w:r>
          </w:p>
        </w:tc>
      </w:tr>
      <w:tr w:rsidR="006847D5" w14:paraId="0F620B2E" w14:textId="77777777" w:rsidTr="00595CE0">
        <w:trPr>
          <w:trHeight w:val="378"/>
        </w:trPr>
        <w:tc>
          <w:tcPr>
            <w:tcW w:w="1830" w:type="dxa"/>
            <w:noWrap/>
            <w:vAlign w:val="center"/>
            <w:hideMark/>
          </w:tcPr>
          <w:p w14:paraId="35CB23E7" w14:textId="77777777" w:rsidR="006847D5" w:rsidRDefault="006847D5" w:rsidP="00595CE0">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VIC 4</w:t>
            </w:r>
          </w:p>
        </w:tc>
        <w:tc>
          <w:tcPr>
            <w:tcW w:w="2287" w:type="dxa"/>
            <w:noWrap/>
            <w:vAlign w:val="center"/>
            <w:hideMark/>
          </w:tcPr>
          <w:p w14:paraId="4D2D1355" w14:textId="77777777" w:rsidR="006847D5" w:rsidRDefault="006847D5" w:rsidP="00595CE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0.42</w:t>
            </w:r>
          </w:p>
        </w:tc>
        <w:tc>
          <w:tcPr>
            <w:tcW w:w="2402" w:type="dxa"/>
            <w:noWrap/>
            <w:vAlign w:val="center"/>
            <w:hideMark/>
          </w:tcPr>
          <w:p w14:paraId="554B897B" w14:textId="77777777" w:rsidR="006847D5" w:rsidRDefault="006847D5" w:rsidP="00595C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1.40</w:t>
            </w:r>
          </w:p>
        </w:tc>
        <w:tc>
          <w:tcPr>
            <w:tcW w:w="2287" w:type="dxa"/>
            <w:noWrap/>
            <w:vAlign w:val="center"/>
            <w:hideMark/>
          </w:tcPr>
          <w:p w14:paraId="4DE61936" w14:textId="77777777" w:rsidR="006847D5" w:rsidRDefault="006847D5" w:rsidP="00595CE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0.93</w:t>
            </w:r>
          </w:p>
        </w:tc>
      </w:tr>
      <w:tr w:rsidR="006847D5" w14:paraId="018A526E" w14:textId="77777777" w:rsidTr="00595CE0">
        <w:trPr>
          <w:trHeight w:val="360"/>
        </w:trPr>
        <w:tc>
          <w:tcPr>
            <w:tcW w:w="1830" w:type="dxa"/>
            <w:noWrap/>
            <w:vAlign w:val="center"/>
            <w:hideMark/>
          </w:tcPr>
          <w:p w14:paraId="3F53A007" w14:textId="77777777" w:rsidR="006847D5" w:rsidRDefault="006847D5" w:rsidP="00595CE0">
            <w:pPr>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VIC 5</w:t>
            </w:r>
          </w:p>
        </w:tc>
        <w:tc>
          <w:tcPr>
            <w:tcW w:w="2287" w:type="dxa"/>
            <w:noWrap/>
            <w:vAlign w:val="center"/>
            <w:hideMark/>
          </w:tcPr>
          <w:p w14:paraId="062F0EDA" w14:textId="77777777" w:rsidR="006847D5" w:rsidRDefault="006847D5" w:rsidP="00595C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0.03</w:t>
            </w:r>
          </w:p>
        </w:tc>
        <w:tc>
          <w:tcPr>
            <w:tcW w:w="2402" w:type="dxa"/>
            <w:noWrap/>
            <w:vAlign w:val="center"/>
            <w:hideMark/>
          </w:tcPr>
          <w:p w14:paraId="565980A9" w14:textId="77777777" w:rsidR="006847D5" w:rsidRDefault="006847D5" w:rsidP="00595CE0">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1.10</w:t>
            </w:r>
          </w:p>
        </w:tc>
        <w:tc>
          <w:tcPr>
            <w:tcW w:w="2287" w:type="dxa"/>
            <w:noWrap/>
            <w:vAlign w:val="center"/>
            <w:hideMark/>
          </w:tcPr>
          <w:p w14:paraId="42A9A777" w14:textId="77777777" w:rsidR="006847D5" w:rsidRDefault="006847D5" w:rsidP="00595CE0">
            <w:pPr>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0.69</w:t>
            </w:r>
          </w:p>
        </w:tc>
      </w:tr>
    </w:tbl>
    <w:p w14:paraId="32890367" w14:textId="77777777" w:rsidR="00BD742C" w:rsidRDefault="00BD742C" w:rsidP="006D27AD">
      <w:pPr>
        <w:tabs>
          <w:tab w:val="left" w:pos="2025"/>
        </w:tabs>
        <w:spacing w:after="0" w:line="240" w:lineRule="auto"/>
        <w:jc w:val="both"/>
        <w:rPr>
          <w:rFonts w:ascii="Times New Roman" w:eastAsia="Calibri" w:hAnsi="Times New Roman" w:cs="SimSun"/>
          <w:kern w:val="2"/>
          <w:sz w:val="24"/>
          <w:szCs w:val="24"/>
          <w14:ligatures w14:val="standardContextual"/>
        </w:rPr>
      </w:pPr>
    </w:p>
    <w:p w14:paraId="4D545E29" w14:textId="77777777" w:rsidR="00AC37B9" w:rsidRDefault="00AC37B9" w:rsidP="006D27AD">
      <w:pPr>
        <w:tabs>
          <w:tab w:val="left" w:pos="2025"/>
        </w:tabs>
        <w:spacing w:after="0" w:line="240" w:lineRule="auto"/>
        <w:jc w:val="both"/>
        <w:rPr>
          <w:rFonts w:ascii="Times New Roman" w:eastAsia="Calibri" w:hAnsi="Times New Roman" w:cs="SimSun"/>
          <w:kern w:val="2"/>
          <w:sz w:val="24"/>
          <w:szCs w:val="24"/>
          <w14:ligatures w14:val="standardContextual"/>
        </w:rPr>
      </w:pPr>
    </w:p>
    <w:p w14:paraId="38AD24C6" w14:textId="77777777" w:rsidR="00AC37B9" w:rsidRPr="00AC37B9" w:rsidRDefault="00AC37B9" w:rsidP="006D27AD">
      <w:pPr>
        <w:tabs>
          <w:tab w:val="left" w:pos="2025"/>
        </w:tabs>
        <w:spacing w:after="0" w:line="240" w:lineRule="auto"/>
        <w:jc w:val="both"/>
        <w:rPr>
          <w:rFonts w:ascii="Times New Roman" w:eastAsia="Calibri" w:hAnsi="Times New Roman" w:cs="SimSun"/>
          <w:b/>
          <w:kern w:val="2"/>
          <w:sz w:val="24"/>
          <w:szCs w:val="24"/>
          <w14:ligatures w14:val="standardContextual"/>
        </w:rPr>
      </w:pPr>
      <w:r w:rsidRPr="00AC37B9">
        <w:rPr>
          <w:rFonts w:ascii="Times New Roman" w:eastAsia="Calibri" w:hAnsi="Times New Roman" w:cs="SimSun"/>
          <w:b/>
          <w:kern w:val="2"/>
          <w:sz w:val="24"/>
          <w:szCs w:val="24"/>
          <w14:ligatures w14:val="standardContextual"/>
        </w:rPr>
        <w:t xml:space="preserve">Table 4: Geo accumulation index and Pollution load index of Sediment samples </w:t>
      </w:r>
    </w:p>
    <w:tbl>
      <w:tblPr>
        <w:tblW w:w="10650" w:type="dxa"/>
        <w:tblInd w:w="-503" w:type="dxa"/>
        <w:tblLook w:val="04A0" w:firstRow="1" w:lastRow="0" w:firstColumn="1" w:lastColumn="0" w:noHBand="0" w:noVBand="1"/>
      </w:tblPr>
      <w:tblGrid>
        <w:gridCol w:w="2435"/>
        <w:gridCol w:w="1643"/>
        <w:gridCol w:w="1643"/>
        <w:gridCol w:w="1643"/>
        <w:gridCol w:w="1643"/>
        <w:gridCol w:w="1643"/>
      </w:tblGrid>
      <w:tr w:rsidR="00AC37B9" w:rsidRPr="00AC37B9" w14:paraId="17104B9F" w14:textId="77777777" w:rsidTr="00AC37B9">
        <w:trPr>
          <w:trHeight w:val="608"/>
        </w:trPr>
        <w:tc>
          <w:tcPr>
            <w:tcW w:w="2435" w:type="dxa"/>
            <w:tcBorders>
              <w:top w:val="single" w:sz="4" w:space="0" w:color="auto"/>
              <w:left w:val="nil"/>
              <w:bottom w:val="double" w:sz="6" w:space="0" w:color="auto"/>
              <w:right w:val="nil"/>
            </w:tcBorders>
            <w:noWrap/>
            <w:vAlign w:val="center"/>
            <w:hideMark/>
          </w:tcPr>
          <w:p w14:paraId="656881DD" w14:textId="77777777" w:rsidR="00AC37B9" w:rsidRPr="00AC37B9" w:rsidRDefault="00AC37B9" w:rsidP="00AC37B9">
            <w:pPr>
              <w:spacing w:after="0" w:line="240" w:lineRule="auto"/>
              <w:jc w:val="center"/>
              <w:rPr>
                <w:rFonts w:ascii="Times New Roman" w:eastAsia="Times New Roman" w:hAnsi="Times New Roman" w:cs="Times New Roman"/>
                <w:b/>
                <w:bCs/>
                <w:color w:val="000000"/>
              </w:rPr>
            </w:pPr>
            <w:proofErr w:type="spellStart"/>
            <w:r w:rsidRPr="00AC37B9">
              <w:rPr>
                <w:rFonts w:ascii="Times New Roman" w:eastAsia="Times New Roman" w:hAnsi="Times New Roman" w:cs="Times New Roman"/>
                <w:b/>
                <w:bCs/>
                <w:color w:val="000000"/>
              </w:rPr>
              <w:t>Geoaccumulation</w:t>
            </w:r>
            <w:proofErr w:type="spellEnd"/>
            <w:r w:rsidRPr="00AC37B9">
              <w:rPr>
                <w:rFonts w:ascii="Times New Roman" w:eastAsia="Times New Roman" w:hAnsi="Times New Roman" w:cs="Times New Roman"/>
                <w:b/>
                <w:bCs/>
                <w:color w:val="000000"/>
              </w:rPr>
              <w:t xml:space="preserve"> Index (</w:t>
            </w:r>
            <w:proofErr w:type="spellStart"/>
            <w:r w:rsidRPr="00AC37B9">
              <w:rPr>
                <w:rFonts w:ascii="Times New Roman" w:eastAsia="Times New Roman" w:hAnsi="Times New Roman" w:cs="Times New Roman"/>
                <w:b/>
                <w:bCs/>
                <w:color w:val="000000"/>
              </w:rPr>
              <w:t>Igeo</w:t>
            </w:r>
            <w:proofErr w:type="spellEnd"/>
            <w:r w:rsidRPr="00AC37B9">
              <w:rPr>
                <w:rFonts w:ascii="Times New Roman" w:eastAsia="Times New Roman" w:hAnsi="Times New Roman" w:cs="Times New Roman"/>
                <w:b/>
                <w:bCs/>
                <w:color w:val="000000"/>
              </w:rPr>
              <w:t>)</w:t>
            </w:r>
          </w:p>
        </w:tc>
        <w:tc>
          <w:tcPr>
            <w:tcW w:w="1643" w:type="dxa"/>
            <w:tcBorders>
              <w:top w:val="single" w:sz="4" w:space="0" w:color="auto"/>
              <w:left w:val="nil"/>
              <w:bottom w:val="double" w:sz="6" w:space="0" w:color="auto"/>
              <w:right w:val="nil"/>
            </w:tcBorders>
            <w:noWrap/>
            <w:vAlign w:val="center"/>
            <w:hideMark/>
          </w:tcPr>
          <w:p w14:paraId="754AF57E" w14:textId="77777777" w:rsidR="00AC37B9" w:rsidRPr="00AC37B9" w:rsidRDefault="00AC37B9" w:rsidP="00AC37B9">
            <w:pPr>
              <w:spacing w:after="0" w:line="240" w:lineRule="auto"/>
              <w:jc w:val="center"/>
              <w:rPr>
                <w:rFonts w:ascii="Times New Roman" w:eastAsia="Times New Roman" w:hAnsi="Times New Roman" w:cs="Times New Roman"/>
                <w:b/>
                <w:bCs/>
                <w:color w:val="000000"/>
              </w:rPr>
            </w:pPr>
            <w:r w:rsidRPr="00AC37B9">
              <w:rPr>
                <w:rFonts w:ascii="Times New Roman" w:eastAsia="Times New Roman" w:hAnsi="Times New Roman" w:cs="Times New Roman"/>
                <w:b/>
                <w:bCs/>
                <w:color w:val="000000"/>
              </w:rPr>
              <w:t>VIC 1</w:t>
            </w:r>
          </w:p>
        </w:tc>
        <w:tc>
          <w:tcPr>
            <w:tcW w:w="1643" w:type="dxa"/>
            <w:tcBorders>
              <w:top w:val="single" w:sz="4" w:space="0" w:color="auto"/>
              <w:left w:val="nil"/>
              <w:bottom w:val="double" w:sz="6" w:space="0" w:color="auto"/>
              <w:right w:val="nil"/>
            </w:tcBorders>
            <w:noWrap/>
            <w:vAlign w:val="center"/>
            <w:hideMark/>
          </w:tcPr>
          <w:p w14:paraId="57B8C66D" w14:textId="77777777" w:rsidR="00AC37B9" w:rsidRPr="00AC37B9" w:rsidRDefault="00AC37B9" w:rsidP="00AC37B9">
            <w:pPr>
              <w:spacing w:after="0" w:line="240" w:lineRule="auto"/>
              <w:jc w:val="center"/>
              <w:rPr>
                <w:rFonts w:ascii="Times New Roman" w:eastAsia="Times New Roman" w:hAnsi="Times New Roman" w:cs="Times New Roman"/>
                <w:b/>
                <w:bCs/>
                <w:color w:val="000000"/>
              </w:rPr>
            </w:pPr>
            <w:r w:rsidRPr="00AC37B9">
              <w:rPr>
                <w:rFonts w:ascii="Times New Roman" w:eastAsia="Times New Roman" w:hAnsi="Times New Roman" w:cs="Times New Roman"/>
                <w:b/>
                <w:bCs/>
                <w:color w:val="000000"/>
              </w:rPr>
              <w:t>VIC 2</w:t>
            </w:r>
          </w:p>
        </w:tc>
        <w:tc>
          <w:tcPr>
            <w:tcW w:w="1643" w:type="dxa"/>
            <w:tcBorders>
              <w:top w:val="single" w:sz="4" w:space="0" w:color="auto"/>
              <w:left w:val="nil"/>
              <w:bottom w:val="double" w:sz="6" w:space="0" w:color="auto"/>
              <w:right w:val="nil"/>
            </w:tcBorders>
            <w:noWrap/>
            <w:vAlign w:val="center"/>
            <w:hideMark/>
          </w:tcPr>
          <w:p w14:paraId="66A133EA" w14:textId="77777777" w:rsidR="00AC37B9" w:rsidRPr="00AC37B9" w:rsidRDefault="00AC37B9" w:rsidP="00AC37B9">
            <w:pPr>
              <w:spacing w:after="0" w:line="240" w:lineRule="auto"/>
              <w:jc w:val="center"/>
              <w:rPr>
                <w:rFonts w:ascii="Times New Roman" w:eastAsia="Times New Roman" w:hAnsi="Times New Roman" w:cs="Times New Roman"/>
                <w:b/>
                <w:bCs/>
                <w:color w:val="000000"/>
              </w:rPr>
            </w:pPr>
            <w:r w:rsidRPr="00AC37B9">
              <w:rPr>
                <w:rFonts w:ascii="Times New Roman" w:eastAsia="Times New Roman" w:hAnsi="Times New Roman" w:cs="Times New Roman"/>
                <w:b/>
                <w:bCs/>
                <w:color w:val="000000"/>
              </w:rPr>
              <w:t>VIC 3</w:t>
            </w:r>
          </w:p>
        </w:tc>
        <w:tc>
          <w:tcPr>
            <w:tcW w:w="1643" w:type="dxa"/>
            <w:tcBorders>
              <w:top w:val="single" w:sz="4" w:space="0" w:color="auto"/>
              <w:left w:val="nil"/>
              <w:bottom w:val="double" w:sz="6" w:space="0" w:color="auto"/>
              <w:right w:val="nil"/>
            </w:tcBorders>
            <w:noWrap/>
            <w:vAlign w:val="center"/>
            <w:hideMark/>
          </w:tcPr>
          <w:p w14:paraId="51517C90" w14:textId="77777777" w:rsidR="00AC37B9" w:rsidRPr="00AC37B9" w:rsidRDefault="00AC37B9" w:rsidP="00AC37B9">
            <w:pPr>
              <w:spacing w:after="0" w:line="240" w:lineRule="auto"/>
              <w:jc w:val="center"/>
              <w:rPr>
                <w:rFonts w:ascii="Times New Roman" w:eastAsia="Times New Roman" w:hAnsi="Times New Roman" w:cs="Times New Roman"/>
                <w:b/>
                <w:bCs/>
                <w:color w:val="000000"/>
              </w:rPr>
            </w:pPr>
            <w:r w:rsidRPr="00AC37B9">
              <w:rPr>
                <w:rFonts w:ascii="Times New Roman" w:eastAsia="Times New Roman" w:hAnsi="Times New Roman" w:cs="Times New Roman"/>
                <w:b/>
                <w:bCs/>
                <w:color w:val="000000"/>
              </w:rPr>
              <w:t>VIC 4</w:t>
            </w:r>
          </w:p>
        </w:tc>
        <w:tc>
          <w:tcPr>
            <w:tcW w:w="1643" w:type="dxa"/>
            <w:tcBorders>
              <w:top w:val="single" w:sz="4" w:space="0" w:color="auto"/>
              <w:left w:val="nil"/>
              <w:bottom w:val="double" w:sz="6" w:space="0" w:color="auto"/>
              <w:right w:val="nil"/>
            </w:tcBorders>
            <w:noWrap/>
            <w:vAlign w:val="center"/>
            <w:hideMark/>
          </w:tcPr>
          <w:p w14:paraId="3E247103" w14:textId="77777777" w:rsidR="00AC37B9" w:rsidRPr="00AC37B9" w:rsidRDefault="00AC37B9" w:rsidP="00AC37B9">
            <w:pPr>
              <w:spacing w:after="0" w:line="240" w:lineRule="auto"/>
              <w:jc w:val="center"/>
              <w:rPr>
                <w:rFonts w:ascii="Times New Roman" w:eastAsia="Times New Roman" w:hAnsi="Times New Roman" w:cs="Times New Roman"/>
                <w:b/>
                <w:bCs/>
                <w:color w:val="000000"/>
              </w:rPr>
            </w:pPr>
            <w:r w:rsidRPr="00AC37B9">
              <w:rPr>
                <w:rFonts w:ascii="Times New Roman" w:eastAsia="Times New Roman" w:hAnsi="Times New Roman" w:cs="Times New Roman"/>
                <w:b/>
                <w:bCs/>
                <w:color w:val="000000"/>
              </w:rPr>
              <w:t>VIC 5</w:t>
            </w:r>
          </w:p>
        </w:tc>
      </w:tr>
      <w:tr w:rsidR="00AC37B9" w:rsidRPr="00AC37B9" w14:paraId="61A24BD1" w14:textId="77777777" w:rsidTr="00AC37B9">
        <w:trPr>
          <w:trHeight w:val="608"/>
        </w:trPr>
        <w:tc>
          <w:tcPr>
            <w:tcW w:w="2435" w:type="dxa"/>
            <w:tcBorders>
              <w:top w:val="nil"/>
              <w:left w:val="nil"/>
              <w:bottom w:val="nil"/>
              <w:right w:val="nil"/>
            </w:tcBorders>
            <w:noWrap/>
            <w:vAlign w:val="center"/>
            <w:hideMark/>
          </w:tcPr>
          <w:p w14:paraId="6731C9D5" w14:textId="77777777" w:rsidR="00AC37B9" w:rsidRPr="00AC37B9" w:rsidRDefault="00AC37B9" w:rsidP="00AC37B9">
            <w:pPr>
              <w:spacing w:after="0" w:line="240" w:lineRule="auto"/>
              <w:jc w:val="center"/>
              <w:rPr>
                <w:rFonts w:ascii="Times New Roman" w:eastAsia="Times New Roman" w:hAnsi="Times New Roman" w:cs="Times New Roman"/>
                <w:color w:val="000000"/>
              </w:rPr>
            </w:pPr>
            <w:proofErr w:type="spellStart"/>
            <w:r w:rsidRPr="00AC37B9">
              <w:rPr>
                <w:rFonts w:ascii="Times New Roman" w:eastAsia="Times New Roman" w:hAnsi="Times New Roman" w:cs="Times New Roman"/>
                <w:color w:val="000000"/>
              </w:rPr>
              <w:t>Igeo_Cr</w:t>
            </w:r>
            <w:proofErr w:type="spellEnd"/>
          </w:p>
        </w:tc>
        <w:tc>
          <w:tcPr>
            <w:tcW w:w="1643" w:type="dxa"/>
            <w:tcBorders>
              <w:top w:val="nil"/>
              <w:left w:val="nil"/>
              <w:bottom w:val="nil"/>
              <w:right w:val="nil"/>
            </w:tcBorders>
            <w:noWrap/>
            <w:vAlign w:val="center"/>
            <w:hideMark/>
          </w:tcPr>
          <w:p w14:paraId="7C18DD9F"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-0.490</w:t>
            </w:r>
          </w:p>
        </w:tc>
        <w:tc>
          <w:tcPr>
            <w:tcW w:w="1643" w:type="dxa"/>
            <w:tcBorders>
              <w:top w:val="nil"/>
              <w:left w:val="nil"/>
              <w:bottom w:val="nil"/>
              <w:right w:val="nil"/>
            </w:tcBorders>
            <w:noWrap/>
            <w:vAlign w:val="center"/>
            <w:hideMark/>
          </w:tcPr>
          <w:p w14:paraId="60FB1685"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-1.686</w:t>
            </w:r>
          </w:p>
        </w:tc>
        <w:tc>
          <w:tcPr>
            <w:tcW w:w="1643" w:type="dxa"/>
            <w:tcBorders>
              <w:top w:val="nil"/>
              <w:left w:val="nil"/>
              <w:bottom w:val="nil"/>
              <w:right w:val="nil"/>
            </w:tcBorders>
            <w:noWrap/>
            <w:vAlign w:val="center"/>
            <w:hideMark/>
          </w:tcPr>
          <w:p w14:paraId="1B9BCC9A"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-1.630</w:t>
            </w:r>
          </w:p>
        </w:tc>
        <w:tc>
          <w:tcPr>
            <w:tcW w:w="1643" w:type="dxa"/>
            <w:tcBorders>
              <w:top w:val="nil"/>
              <w:left w:val="nil"/>
              <w:bottom w:val="nil"/>
              <w:right w:val="nil"/>
            </w:tcBorders>
            <w:noWrap/>
            <w:vAlign w:val="center"/>
            <w:hideMark/>
          </w:tcPr>
          <w:p w14:paraId="4304F315"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-1.831</w:t>
            </w:r>
          </w:p>
        </w:tc>
        <w:tc>
          <w:tcPr>
            <w:tcW w:w="1643" w:type="dxa"/>
            <w:tcBorders>
              <w:top w:val="nil"/>
              <w:left w:val="nil"/>
              <w:bottom w:val="nil"/>
              <w:right w:val="nil"/>
            </w:tcBorders>
            <w:noWrap/>
            <w:vAlign w:val="center"/>
            <w:hideMark/>
          </w:tcPr>
          <w:p w14:paraId="2FEE3CE1"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-5.533</w:t>
            </w:r>
          </w:p>
        </w:tc>
      </w:tr>
      <w:tr w:rsidR="00AC37B9" w:rsidRPr="00AC37B9" w14:paraId="7AEBBFF8" w14:textId="77777777" w:rsidTr="00AC37B9">
        <w:trPr>
          <w:trHeight w:val="580"/>
        </w:trPr>
        <w:tc>
          <w:tcPr>
            <w:tcW w:w="2435" w:type="dxa"/>
            <w:tcBorders>
              <w:top w:val="nil"/>
              <w:left w:val="nil"/>
              <w:bottom w:val="nil"/>
              <w:right w:val="nil"/>
            </w:tcBorders>
            <w:noWrap/>
            <w:vAlign w:val="center"/>
            <w:hideMark/>
          </w:tcPr>
          <w:p w14:paraId="2A438717" w14:textId="77777777" w:rsidR="00AC37B9" w:rsidRPr="00AC37B9" w:rsidRDefault="00AC37B9" w:rsidP="00AC37B9">
            <w:pPr>
              <w:spacing w:after="0" w:line="240" w:lineRule="auto"/>
              <w:jc w:val="center"/>
              <w:rPr>
                <w:rFonts w:ascii="Times New Roman" w:eastAsia="Times New Roman" w:hAnsi="Times New Roman" w:cs="Times New Roman"/>
                <w:color w:val="000000"/>
              </w:rPr>
            </w:pPr>
            <w:proofErr w:type="spellStart"/>
            <w:r w:rsidRPr="00AC37B9">
              <w:rPr>
                <w:rFonts w:ascii="Times New Roman" w:eastAsia="Times New Roman" w:hAnsi="Times New Roman" w:cs="Times New Roman"/>
                <w:color w:val="000000"/>
              </w:rPr>
              <w:t>Igeo_Pb</w:t>
            </w:r>
            <w:proofErr w:type="spellEnd"/>
          </w:p>
        </w:tc>
        <w:tc>
          <w:tcPr>
            <w:tcW w:w="1643" w:type="dxa"/>
            <w:tcBorders>
              <w:top w:val="nil"/>
              <w:left w:val="nil"/>
              <w:bottom w:val="nil"/>
              <w:right w:val="nil"/>
            </w:tcBorders>
            <w:noWrap/>
            <w:vAlign w:val="center"/>
            <w:hideMark/>
          </w:tcPr>
          <w:p w14:paraId="7BA241FD"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0.111</w:t>
            </w:r>
          </w:p>
        </w:tc>
        <w:tc>
          <w:tcPr>
            <w:tcW w:w="1643" w:type="dxa"/>
            <w:tcBorders>
              <w:top w:val="nil"/>
              <w:left w:val="nil"/>
              <w:bottom w:val="nil"/>
              <w:right w:val="nil"/>
            </w:tcBorders>
            <w:noWrap/>
            <w:vAlign w:val="center"/>
            <w:hideMark/>
          </w:tcPr>
          <w:p w14:paraId="1ACA6F70"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0.972</w:t>
            </w:r>
          </w:p>
        </w:tc>
        <w:tc>
          <w:tcPr>
            <w:tcW w:w="1643" w:type="dxa"/>
            <w:tcBorders>
              <w:top w:val="nil"/>
              <w:left w:val="nil"/>
              <w:bottom w:val="nil"/>
              <w:right w:val="nil"/>
            </w:tcBorders>
            <w:noWrap/>
            <w:vAlign w:val="center"/>
            <w:hideMark/>
          </w:tcPr>
          <w:p w14:paraId="6321DE26"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-0.003</w:t>
            </w:r>
          </w:p>
        </w:tc>
        <w:tc>
          <w:tcPr>
            <w:tcW w:w="1643" w:type="dxa"/>
            <w:tcBorders>
              <w:top w:val="nil"/>
              <w:left w:val="nil"/>
              <w:bottom w:val="nil"/>
              <w:right w:val="nil"/>
            </w:tcBorders>
            <w:noWrap/>
            <w:vAlign w:val="center"/>
            <w:hideMark/>
          </w:tcPr>
          <w:p w14:paraId="25543611"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-0.223</w:t>
            </w:r>
          </w:p>
        </w:tc>
        <w:tc>
          <w:tcPr>
            <w:tcW w:w="1643" w:type="dxa"/>
            <w:tcBorders>
              <w:top w:val="nil"/>
              <w:left w:val="nil"/>
              <w:bottom w:val="nil"/>
              <w:right w:val="nil"/>
            </w:tcBorders>
            <w:noWrap/>
            <w:vAlign w:val="center"/>
            <w:hideMark/>
          </w:tcPr>
          <w:p w14:paraId="2AAAF0FC"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-0.681</w:t>
            </w:r>
          </w:p>
        </w:tc>
      </w:tr>
      <w:tr w:rsidR="00AC37B9" w:rsidRPr="00AC37B9" w14:paraId="25D875B4" w14:textId="77777777" w:rsidTr="00AC37B9">
        <w:trPr>
          <w:trHeight w:val="580"/>
        </w:trPr>
        <w:tc>
          <w:tcPr>
            <w:tcW w:w="2435" w:type="dxa"/>
            <w:tcBorders>
              <w:top w:val="nil"/>
              <w:left w:val="nil"/>
              <w:bottom w:val="nil"/>
              <w:right w:val="nil"/>
            </w:tcBorders>
            <w:noWrap/>
            <w:vAlign w:val="center"/>
            <w:hideMark/>
          </w:tcPr>
          <w:p w14:paraId="413097C9" w14:textId="77777777" w:rsidR="00AC37B9" w:rsidRPr="00AC37B9" w:rsidRDefault="00AC37B9" w:rsidP="00AC37B9">
            <w:pPr>
              <w:spacing w:after="0" w:line="240" w:lineRule="auto"/>
              <w:jc w:val="center"/>
              <w:rPr>
                <w:rFonts w:ascii="Times New Roman" w:eastAsia="Times New Roman" w:hAnsi="Times New Roman" w:cs="Times New Roman"/>
                <w:color w:val="000000"/>
              </w:rPr>
            </w:pPr>
            <w:proofErr w:type="spellStart"/>
            <w:r w:rsidRPr="00AC37B9">
              <w:rPr>
                <w:rFonts w:ascii="Times New Roman" w:eastAsia="Times New Roman" w:hAnsi="Times New Roman" w:cs="Times New Roman"/>
                <w:color w:val="000000"/>
              </w:rPr>
              <w:t>Igeo_Ni</w:t>
            </w:r>
            <w:proofErr w:type="spellEnd"/>
          </w:p>
        </w:tc>
        <w:tc>
          <w:tcPr>
            <w:tcW w:w="1643" w:type="dxa"/>
            <w:tcBorders>
              <w:top w:val="nil"/>
              <w:left w:val="nil"/>
              <w:bottom w:val="nil"/>
              <w:right w:val="nil"/>
            </w:tcBorders>
            <w:noWrap/>
            <w:vAlign w:val="center"/>
            <w:hideMark/>
          </w:tcPr>
          <w:p w14:paraId="003BDC41"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-1.624</w:t>
            </w:r>
          </w:p>
        </w:tc>
        <w:tc>
          <w:tcPr>
            <w:tcW w:w="1643" w:type="dxa"/>
            <w:tcBorders>
              <w:top w:val="nil"/>
              <w:left w:val="nil"/>
              <w:bottom w:val="nil"/>
              <w:right w:val="nil"/>
            </w:tcBorders>
            <w:noWrap/>
            <w:vAlign w:val="center"/>
            <w:hideMark/>
          </w:tcPr>
          <w:p w14:paraId="137D621D"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-1.139</w:t>
            </w:r>
          </w:p>
        </w:tc>
        <w:tc>
          <w:tcPr>
            <w:tcW w:w="1643" w:type="dxa"/>
            <w:tcBorders>
              <w:top w:val="nil"/>
              <w:left w:val="nil"/>
              <w:bottom w:val="nil"/>
              <w:right w:val="nil"/>
            </w:tcBorders>
            <w:noWrap/>
            <w:vAlign w:val="center"/>
            <w:hideMark/>
          </w:tcPr>
          <w:p w14:paraId="4C29A45D"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-1.634</w:t>
            </w:r>
          </w:p>
        </w:tc>
        <w:tc>
          <w:tcPr>
            <w:tcW w:w="1643" w:type="dxa"/>
            <w:tcBorders>
              <w:top w:val="nil"/>
              <w:left w:val="nil"/>
              <w:bottom w:val="nil"/>
              <w:right w:val="nil"/>
            </w:tcBorders>
            <w:noWrap/>
            <w:vAlign w:val="center"/>
            <w:hideMark/>
          </w:tcPr>
          <w:p w14:paraId="749363F9"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-0.969</w:t>
            </w:r>
          </w:p>
        </w:tc>
        <w:tc>
          <w:tcPr>
            <w:tcW w:w="1643" w:type="dxa"/>
            <w:tcBorders>
              <w:top w:val="nil"/>
              <w:left w:val="nil"/>
              <w:bottom w:val="nil"/>
              <w:right w:val="nil"/>
            </w:tcBorders>
            <w:noWrap/>
            <w:vAlign w:val="center"/>
            <w:hideMark/>
          </w:tcPr>
          <w:p w14:paraId="556F31DB"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-1.210</w:t>
            </w:r>
          </w:p>
        </w:tc>
      </w:tr>
      <w:tr w:rsidR="00AC37B9" w:rsidRPr="00AC37B9" w14:paraId="4348EDC8" w14:textId="77777777" w:rsidTr="00AC37B9">
        <w:trPr>
          <w:trHeight w:val="580"/>
        </w:trPr>
        <w:tc>
          <w:tcPr>
            <w:tcW w:w="2435" w:type="dxa"/>
            <w:tcBorders>
              <w:top w:val="nil"/>
              <w:left w:val="nil"/>
              <w:bottom w:val="nil"/>
              <w:right w:val="nil"/>
            </w:tcBorders>
            <w:noWrap/>
            <w:vAlign w:val="center"/>
            <w:hideMark/>
          </w:tcPr>
          <w:p w14:paraId="7C283761" w14:textId="77777777" w:rsidR="00AC37B9" w:rsidRPr="00AC37B9" w:rsidRDefault="00AC37B9" w:rsidP="00AC37B9">
            <w:pPr>
              <w:spacing w:after="0" w:line="240" w:lineRule="auto"/>
              <w:jc w:val="center"/>
              <w:rPr>
                <w:rFonts w:ascii="Times New Roman" w:eastAsia="Times New Roman" w:hAnsi="Times New Roman" w:cs="Times New Roman"/>
                <w:b/>
                <w:bCs/>
                <w:color w:val="000000"/>
              </w:rPr>
            </w:pPr>
            <w:r w:rsidRPr="00AC37B9">
              <w:rPr>
                <w:rFonts w:ascii="Times New Roman" w:eastAsia="Times New Roman" w:hAnsi="Times New Roman" w:cs="Times New Roman"/>
                <w:b/>
                <w:bCs/>
                <w:color w:val="000000"/>
              </w:rPr>
              <w:t>Pollution Load Index (PLI)</w:t>
            </w:r>
          </w:p>
        </w:tc>
        <w:tc>
          <w:tcPr>
            <w:tcW w:w="1643" w:type="dxa"/>
            <w:tcBorders>
              <w:top w:val="nil"/>
              <w:left w:val="nil"/>
              <w:bottom w:val="nil"/>
              <w:right w:val="nil"/>
            </w:tcBorders>
            <w:noWrap/>
            <w:vAlign w:val="center"/>
            <w:hideMark/>
          </w:tcPr>
          <w:p w14:paraId="2DE17EE6" w14:textId="77777777" w:rsidR="00AC37B9" w:rsidRPr="00AC37B9" w:rsidRDefault="00AC37B9" w:rsidP="00AC37B9">
            <w:pPr>
              <w:spacing w:after="0" w:line="240" w:lineRule="auto"/>
              <w:jc w:val="center"/>
              <w:rPr>
                <w:rFonts w:ascii="Times New Roman" w:eastAsia="Times New Roman" w:hAnsi="Times New Roman" w:cs="Times New Roman"/>
                <w:b/>
                <w:bCs/>
                <w:color w:val="000000"/>
              </w:rPr>
            </w:pPr>
          </w:p>
        </w:tc>
        <w:tc>
          <w:tcPr>
            <w:tcW w:w="1643" w:type="dxa"/>
            <w:tcBorders>
              <w:top w:val="nil"/>
              <w:left w:val="nil"/>
              <w:bottom w:val="nil"/>
              <w:right w:val="nil"/>
            </w:tcBorders>
            <w:noWrap/>
            <w:vAlign w:val="center"/>
            <w:hideMark/>
          </w:tcPr>
          <w:p w14:paraId="3ECDFE5E" w14:textId="77777777" w:rsidR="00AC37B9" w:rsidRPr="00AC37B9" w:rsidRDefault="00AC37B9" w:rsidP="00AC37B9">
            <w:pPr>
              <w:spacing w:after="0" w:line="240" w:lineRule="auto"/>
              <w:jc w:val="center"/>
              <w:rPr>
                <w:rFonts w:ascii="Times New Roman" w:eastAsia="Times New Roman" w:hAnsi="Times New Roman" w:cs="Times New Roman"/>
                <w:sz w:val="20"/>
                <w:szCs w:val="20"/>
              </w:rPr>
            </w:pPr>
          </w:p>
        </w:tc>
        <w:tc>
          <w:tcPr>
            <w:tcW w:w="1643" w:type="dxa"/>
            <w:tcBorders>
              <w:top w:val="nil"/>
              <w:left w:val="nil"/>
              <w:bottom w:val="nil"/>
              <w:right w:val="nil"/>
            </w:tcBorders>
            <w:noWrap/>
            <w:vAlign w:val="center"/>
            <w:hideMark/>
          </w:tcPr>
          <w:p w14:paraId="7FA43A8E" w14:textId="77777777" w:rsidR="00AC37B9" w:rsidRPr="00AC37B9" w:rsidRDefault="00AC37B9" w:rsidP="00AC37B9">
            <w:pPr>
              <w:spacing w:after="0" w:line="240" w:lineRule="auto"/>
              <w:jc w:val="center"/>
              <w:rPr>
                <w:rFonts w:ascii="Times New Roman" w:eastAsia="Times New Roman" w:hAnsi="Times New Roman" w:cs="Times New Roman"/>
                <w:sz w:val="20"/>
                <w:szCs w:val="20"/>
              </w:rPr>
            </w:pPr>
          </w:p>
        </w:tc>
        <w:tc>
          <w:tcPr>
            <w:tcW w:w="1643" w:type="dxa"/>
            <w:tcBorders>
              <w:top w:val="nil"/>
              <w:left w:val="nil"/>
              <w:bottom w:val="nil"/>
              <w:right w:val="nil"/>
            </w:tcBorders>
            <w:noWrap/>
            <w:vAlign w:val="center"/>
            <w:hideMark/>
          </w:tcPr>
          <w:p w14:paraId="5A6754B1" w14:textId="77777777" w:rsidR="00AC37B9" w:rsidRPr="00AC37B9" w:rsidRDefault="00AC37B9" w:rsidP="00AC37B9">
            <w:pPr>
              <w:spacing w:after="0" w:line="240" w:lineRule="auto"/>
              <w:jc w:val="center"/>
              <w:rPr>
                <w:rFonts w:ascii="Times New Roman" w:eastAsia="Times New Roman" w:hAnsi="Times New Roman" w:cs="Times New Roman"/>
                <w:sz w:val="20"/>
                <w:szCs w:val="20"/>
              </w:rPr>
            </w:pPr>
          </w:p>
        </w:tc>
        <w:tc>
          <w:tcPr>
            <w:tcW w:w="1643" w:type="dxa"/>
            <w:tcBorders>
              <w:top w:val="nil"/>
              <w:left w:val="nil"/>
              <w:bottom w:val="nil"/>
              <w:right w:val="nil"/>
            </w:tcBorders>
            <w:noWrap/>
            <w:vAlign w:val="center"/>
            <w:hideMark/>
          </w:tcPr>
          <w:p w14:paraId="4928F4EC" w14:textId="77777777" w:rsidR="00AC37B9" w:rsidRPr="00AC37B9" w:rsidRDefault="00AC37B9" w:rsidP="00AC37B9">
            <w:pPr>
              <w:spacing w:after="0" w:line="240" w:lineRule="auto"/>
              <w:jc w:val="center"/>
              <w:rPr>
                <w:rFonts w:ascii="Times New Roman" w:eastAsia="Times New Roman" w:hAnsi="Times New Roman" w:cs="Times New Roman"/>
                <w:sz w:val="20"/>
                <w:szCs w:val="20"/>
              </w:rPr>
            </w:pPr>
          </w:p>
        </w:tc>
      </w:tr>
      <w:tr w:rsidR="00AC37B9" w:rsidRPr="00AC37B9" w14:paraId="6F0DB1C7" w14:textId="77777777" w:rsidTr="00AC37B9">
        <w:trPr>
          <w:trHeight w:val="608"/>
        </w:trPr>
        <w:tc>
          <w:tcPr>
            <w:tcW w:w="2435" w:type="dxa"/>
            <w:tcBorders>
              <w:top w:val="nil"/>
              <w:left w:val="nil"/>
              <w:bottom w:val="double" w:sz="6" w:space="0" w:color="auto"/>
              <w:right w:val="nil"/>
            </w:tcBorders>
            <w:noWrap/>
            <w:vAlign w:val="center"/>
            <w:hideMark/>
          </w:tcPr>
          <w:p w14:paraId="5FD6E8A5"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PLI</w:t>
            </w:r>
          </w:p>
        </w:tc>
        <w:tc>
          <w:tcPr>
            <w:tcW w:w="1643" w:type="dxa"/>
            <w:tcBorders>
              <w:top w:val="nil"/>
              <w:left w:val="nil"/>
              <w:bottom w:val="double" w:sz="6" w:space="0" w:color="auto"/>
              <w:right w:val="nil"/>
            </w:tcBorders>
            <w:noWrap/>
            <w:vAlign w:val="center"/>
            <w:hideMark/>
          </w:tcPr>
          <w:p w14:paraId="52A7FDB9"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0.944</w:t>
            </w:r>
          </w:p>
        </w:tc>
        <w:tc>
          <w:tcPr>
            <w:tcW w:w="1643" w:type="dxa"/>
            <w:tcBorders>
              <w:top w:val="nil"/>
              <w:left w:val="nil"/>
              <w:bottom w:val="double" w:sz="6" w:space="0" w:color="auto"/>
              <w:right w:val="nil"/>
            </w:tcBorders>
            <w:noWrap/>
            <w:vAlign w:val="center"/>
            <w:hideMark/>
          </w:tcPr>
          <w:p w14:paraId="11BD7EBF"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0.978</w:t>
            </w:r>
          </w:p>
        </w:tc>
        <w:tc>
          <w:tcPr>
            <w:tcW w:w="1643" w:type="dxa"/>
            <w:tcBorders>
              <w:top w:val="nil"/>
              <w:left w:val="nil"/>
              <w:bottom w:val="double" w:sz="6" w:space="0" w:color="auto"/>
              <w:right w:val="nil"/>
            </w:tcBorders>
            <w:noWrap/>
            <w:vAlign w:val="center"/>
            <w:hideMark/>
          </w:tcPr>
          <w:p w14:paraId="2DB42560"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0.705</w:t>
            </w:r>
          </w:p>
        </w:tc>
        <w:tc>
          <w:tcPr>
            <w:tcW w:w="1643" w:type="dxa"/>
            <w:tcBorders>
              <w:top w:val="nil"/>
              <w:left w:val="nil"/>
              <w:bottom w:val="double" w:sz="6" w:space="0" w:color="auto"/>
              <w:right w:val="nil"/>
            </w:tcBorders>
            <w:noWrap/>
            <w:vAlign w:val="center"/>
            <w:hideMark/>
          </w:tcPr>
          <w:p w14:paraId="730AB25B"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0.746</w:t>
            </w:r>
          </w:p>
        </w:tc>
        <w:tc>
          <w:tcPr>
            <w:tcW w:w="1643" w:type="dxa"/>
            <w:tcBorders>
              <w:top w:val="nil"/>
              <w:left w:val="nil"/>
              <w:bottom w:val="double" w:sz="6" w:space="0" w:color="auto"/>
              <w:right w:val="nil"/>
            </w:tcBorders>
            <w:noWrap/>
            <w:vAlign w:val="center"/>
            <w:hideMark/>
          </w:tcPr>
          <w:p w14:paraId="7C694F21" w14:textId="77777777" w:rsidR="00AC37B9" w:rsidRPr="00AC37B9" w:rsidRDefault="00AC37B9" w:rsidP="00AC37B9">
            <w:pPr>
              <w:spacing w:after="0" w:line="240" w:lineRule="auto"/>
              <w:jc w:val="center"/>
              <w:rPr>
                <w:rFonts w:ascii="Times New Roman" w:eastAsia="Times New Roman" w:hAnsi="Times New Roman" w:cs="Times New Roman"/>
                <w:color w:val="000000"/>
              </w:rPr>
            </w:pPr>
            <w:r w:rsidRPr="00AC37B9">
              <w:rPr>
                <w:rFonts w:ascii="Times New Roman" w:eastAsia="Times New Roman" w:hAnsi="Times New Roman" w:cs="Times New Roman"/>
                <w:color w:val="000000"/>
              </w:rPr>
              <w:t>0.270</w:t>
            </w:r>
          </w:p>
        </w:tc>
      </w:tr>
    </w:tbl>
    <w:p w14:paraId="7B6A04D1" w14:textId="77777777" w:rsidR="009576E9" w:rsidRDefault="009576E9" w:rsidP="006D27AD">
      <w:pPr>
        <w:spacing w:after="0" w:line="240" w:lineRule="auto"/>
        <w:jc w:val="both"/>
        <w:rPr>
          <w:rFonts w:ascii="Times New Roman" w:eastAsia="Calibri" w:hAnsi="Times New Roman" w:cs="SimSun"/>
          <w:b/>
          <w:kern w:val="2"/>
          <w:sz w:val="24"/>
          <w:szCs w:val="24"/>
          <w14:ligatures w14:val="standardContextual"/>
        </w:rPr>
      </w:pPr>
    </w:p>
    <w:p w14:paraId="2D47CAED" w14:textId="77777777" w:rsidR="00BD742C" w:rsidRPr="00BD742C" w:rsidRDefault="00BD742C" w:rsidP="006D27AD">
      <w:pPr>
        <w:spacing w:after="0" w:line="240" w:lineRule="auto"/>
        <w:jc w:val="both"/>
        <w:rPr>
          <w:rFonts w:ascii="Times New Roman" w:eastAsia="Calibri" w:hAnsi="Times New Roman" w:cs="SimSun"/>
          <w:b/>
          <w:kern w:val="2"/>
          <w:sz w:val="24"/>
          <w:szCs w:val="24"/>
          <w14:ligatures w14:val="standardContextual"/>
        </w:rPr>
      </w:pPr>
      <w:r w:rsidRPr="00BD742C">
        <w:rPr>
          <w:rFonts w:ascii="Times New Roman" w:eastAsia="Calibri" w:hAnsi="Times New Roman" w:cs="SimSun"/>
          <w:b/>
          <w:kern w:val="2"/>
          <w:sz w:val="24"/>
          <w:szCs w:val="24"/>
          <w14:ligatures w14:val="standardContextual"/>
        </w:rPr>
        <w:t>Heavy Metal Contamination Factor</w:t>
      </w:r>
    </w:p>
    <w:p w14:paraId="3640A976" w14:textId="77777777" w:rsidR="00BD742C" w:rsidRPr="00BD742C" w:rsidRDefault="00BD742C" w:rsidP="006D27AD">
      <w:pPr>
        <w:tabs>
          <w:tab w:val="left" w:pos="2025"/>
        </w:tabs>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 xml:space="preserve">Contamination Factor (CF), which is a single index, is considered to be a simple and effective tool in monitoring heavy metal contamination (Hakanson, 1980). According to Tomlinson </w:t>
      </w:r>
      <w:r w:rsidRPr="00BD742C">
        <w:rPr>
          <w:rFonts w:ascii="Times New Roman" w:eastAsia="Calibri" w:hAnsi="Times New Roman" w:cs="SimSun"/>
          <w:i/>
          <w:kern w:val="2"/>
          <w:sz w:val="24"/>
          <w:szCs w:val="24"/>
          <w14:ligatures w14:val="standardContextual"/>
        </w:rPr>
        <w:t xml:space="preserve">et al </w:t>
      </w:r>
      <w:r w:rsidRPr="00BD742C">
        <w:rPr>
          <w:rFonts w:ascii="Times New Roman" w:eastAsia="Calibri" w:hAnsi="Times New Roman" w:cs="SimSun"/>
          <w:kern w:val="2"/>
          <w:sz w:val="24"/>
          <w:szCs w:val="24"/>
          <w14:ligatures w14:val="standardContextual"/>
        </w:rPr>
        <w:t xml:space="preserve">(1980), Contamination Factor is classified as follows: </w:t>
      </w:r>
    </w:p>
    <w:p w14:paraId="69B1D2A8" w14:textId="77777777" w:rsidR="00BD742C" w:rsidRPr="00BD742C" w:rsidRDefault="00BD742C" w:rsidP="006D27AD">
      <w:pPr>
        <w:tabs>
          <w:tab w:val="left" w:pos="2025"/>
        </w:tabs>
        <w:spacing w:after="0" w:line="240" w:lineRule="auto"/>
        <w:jc w:val="both"/>
        <w:rPr>
          <w:rFonts w:ascii="Times New Roman" w:eastAsia="Calibri" w:hAnsi="Times New Roman" w:cs="SimSun"/>
          <w:kern w:val="2"/>
          <w:sz w:val="24"/>
          <w:szCs w:val="24"/>
          <w14:ligatures w14:val="standardContextual"/>
        </w:rPr>
      </w:pPr>
      <w:proofErr w:type="spellStart"/>
      <w:r w:rsidRPr="00BD742C">
        <w:rPr>
          <w:rFonts w:ascii="Times New Roman" w:eastAsia="Calibri" w:hAnsi="Times New Roman" w:cs="SimSun"/>
          <w:kern w:val="2"/>
          <w:sz w:val="24"/>
          <w:szCs w:val="24"/>
          <w14:ligatures w14:val="standardContextual"/>
        </w:rPr>
        <w:lastRenderedPageBreak/>
        <w:t>CFi</w:t>
      </w:r>
      <w:proofErr w:type="spellEnd"/>
      <w:r w:rsidRPr="00BD742C">
        <w:rPr>
          <w:rFonts w:ascii="Times New Roman" w:eastAsia="Calibri" w:hAnsi="Times New Roman" w:cs="SimSun"/>
          <w:kern w:val="2"/>
          <w:sz w:val="24"/>
          <w:szCs w:val="24"/>
          <w14:ligatures w14:val="standardContextual"/>
        </w:rPr>
        <w:t xml:space="preserve"> &lt; 1 = LOW; 1 ≤ </w:t>
      </w:r>
      <w:proofErr w:type="spellStart"/>
      <w:r w:rsidRPr="00BD742C">
        <w:rPr>
          <w:rFonts w:ascii="Times New Roman" w:eastAsia="Calibri" w:hAnsi="Times New Roman" w:cs="SimSun"/>
          <w:kern w:val="2"/>
          <w:sz w:val="24"/>
          <w:szCs w:val="24"/>
          <w14:ligatures w14:val="standardContextual"/>
        </w:rPr>
        <w:t>CFi</w:t>
      </w:r>
      <w:proofErr w:type="spellEnd"/>
      <w:r w:rsidRPr="00BD742C">
        <w:rPr>
          <w:rFonts w:ascii="Times New Roman" w:eastAsia="Calibri" w:hAnsi="Times New Roman" w:cs="SimSun"/>
          <w:kern w:val="2"/>
          <w:sz w:val="24"/>
          <w:szCs w:val="24"/>
          <w14:ligatures w14:val="standardContextual"/>
        </w:rPr>
        <w:t xml:space="preserve"> &lt; 3 = MODERATE; 3 ≤ </w:t>
      </w:r>
      <w:proofErr w:type="spellStart"/>
      <w:r w:rsidRPr="00BD742C">
        <w:rPr>
          <w:rFonts w:ascii="Times New Roman" w:eastAsia="Calibri" w:hAnsi="Times New Roman" w:cs="SimSun"/>
          <w:kern w:val="2"/>
          <w:sz w:val="24"/>
          <w:szCs w:val="24"/>
          <w14:ligatures w14:val="standardContextual"/>
        </w:rPr>
        <w:t>CFi</w:t>
      </w:r>
      <w:proofErr w:type="spellEnd"/>
      <w:r w:rsidRPr="00BD742C">
        <w:rPr>
          <w:rFonts w:ascii="Times New Roman" w:eastAsia="Calibri" w:hAnsi="Times New Roman" w:cs="SimSun"/>
          <w:kern w:val="2"/>
          <w:sz w:val="24"/>
          <w:szCs w:val="24"/>
          <w14:ligatures w14:val="standardContextual"/>
        </w:rPr>
        <w:t xml:space="preserve"> &lt; 6 = CONSIDERABLE; </w:t>
      </w:r>
      <w:proofErr w:type="spellStart"/>
      <w:r w:rsidRPr="00BD742C">
        <w:rPr>
          <w:rFonts w:ascii="Times New Roman" w:eastAsia="Calibri" w:hAnsi="Times New Roman" w:cs="SimSun"/>
          <w:kern w:val="2"/>
          <w:sz w:val="24"/>
          <w:szCs w:val="24"/>
          <w14:ligatures w14:val="standardContextual"/>
        </w:rPr>
        <w:t>CFi</w:t>
      </w:r>
      <w:proofErr w:type="spellEnd"/>
      <w:r w:rsidRPr="00BD742C">
        <w:rPr>
          <w:rFonts w:ascii="Times New Roman" w:eastAsia="Calibri" w:hAnsi="Times New Roman" w:cs="SimSun"/>
          <w:kern w:val="2"/>
          <w:sz w:val="24"/>
          <w:szCs w:val="24"/>
          <w14:ligatures w14:val="standardContextual"/>
        </w:rPr>
        <w:t xml:space="preserve"> &gt; 6 = VERY HIGH.</w:t>
      </w:r>
    </w:p>
    <w:p w14:paraId="65EB591C" w14:textId="77777777" w:rsidR="00BD742C" w:rsidRPr="00BD742C" w:rsidRDefault="00BD742C" w:rsidP="006D27AD">
      <w:pPr>
        <w:tabs>
          <w:tab w:val="left" w:pos="2025"/>
        </w:tabs>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Contamination factor level for chromium indicated that samples from Stations 2, 3, 4 &amp; 5 were less contaminated by chromium; while that of Station 1 recorded moderate contaminated by chromium.</w:t>
      </w:r>
    </w:p>
    <w:p w14:paraId="10C67E76" w14:textId="77777777" w:rsidR="00BD742C" w:rsidRPr="00BD742C" w:rsidRDefault="00BD742C" w:rsidP="006D27AD">
      <w:pPr>
        <w:tabs>
          <w:tab w:val="left" w:pos="2025"/>
        </w:tabs>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Contamination factor level for lead indicated that station 5 was less contaminated by lead, while Stations 1, 2, 3, &amp; 4 recorded moderate contaminated by lead.</w:t>
      </w:r>
    </w:p>
    <w:p w14:paraId="29EE2EF0" w14:textId="77777777" w:rsidR="00BD742C" w:rsidRDefault="00BD742C" w:rsidP="006D27AD">
      <w:pPr>
        <w:tabs>
          <w:tab w:val="left" w:pos="2025"/>
        </w:tabs>
        <w:spacing w:after="0" w:line="240" w:lineRule="auto"/>
        <w:jc w:val="both"/>
        <w:rPr>
          <w:rFonts w:ascii="Times New Roman" w:eastAsia="Calibri" w:hAnsi="Times New Roman" w:cs="SimSun"/>
          <w:kern w:val="2"/>
          <w:sz w:val="24"/>
          <w:szCs w:val="24"/>
          <w14:ligatures w14:val="standardContextual"/>
        </w:rPr>
      </w:pPr>
      <w:r w:rsidRPr="00BD742C">
        <w:rPr>
          <w:rFonts w:ascii="Times New Roman" w:eastAsia="Calibri" w:hAnsi="Times New Roman" w:cs="SimSun"/>
          <w:kern w:val="2"/>
          <w:sz w:val="24"/>
          <w:szCs w:val="24"/>
          <w14:ligatures w14:val="standardContextual"/>
        </w:rPr>
        <w:t xml:space="preserve"> The contamination factor level for nickel showed that all stations had samples less contaminated by nickel.</w:t>
      </w:r>
    </w:p>
    <w:p w14:paraId="318B7E43" w14:textId="77777777" w:rsidR="00C23D0B" w:rsidRDefault="00C23D0B" w:rsidP="006D27AD">
      <w:pPr>
        <w:tabs>
          <w:tab w:val="left" w:pos="2025"/>
        </w:tabs>
        <w:spacing w:after="0" w:line="240" w:lineRule="auto"/>
        <w:jc w:val="both"/>
        <w:rPr>
          <w:rFonts w:ascii="Times New Roman" w:eastAsia="Calibri" w:hAnsi="Times New Roman" w:cs="SimSun"/>
          <w:kern w:val="2"/>
          <w:sz w:val="24"/>
          <w:szCs w:val="24"/>
          <w14:ligatures w14:val="standardContextual"/>
        </w:rPr>
      </w:pPr>
    </w:p>
    <w:p w14:paraId="4F779858" w14:textId="77777777" w:rsidR="00C23D0B" w:rsidRDefault="00C23D0B" w:rsidP="00C23D0B">
      <w:pPr>
        <w:tabs>
          <w:tab w:val="left" w:pos="2025"/>
        </w:tabs>
        <w:spacing w:after="0" w:line="240" w:lineRule="auto"/>
        <w:jc w:val="both"/>
        <w:rPr>
          <w:rFonts w:ascii="Times New Roman" w:hAnsi="Times New Roman" w:cs="Times New Roman"/>
          <w:b/>
        </w:rPr>
      </w:pPr>
      <w:r w:rsidRPr="00C23D0B">
        <w:rPr>
          <w:rFonts w:ascii="Times New Roman" w:hAnsi="Times New Roman" w:cs="Times New Roman"/>
          <w:b/>
        </w:rPr>
        <w:t>The Geo-accumulation Index (</w:t>
      </w:r>
      <w:proofErr w:type="spellStart"/>
      <w:r w:rsidRPr="00C23D0B">
        <w:rPr>
          <w:rFonts w:ascii="Times New Roman" w:hAnsi="Times New Roman" w:cs="Times New Roman"/>
          <w:b/>
        </w:rPr>
        <w:t>Igeo</w:t>
      </w:r>
      <w:proofErr w:type="spellEnd"/>
      <w:r w:rsidRPr="00C23D0B">
        <w:rPr>
          <w:rFonts w:ascii="Times New Roman" w:hAnsi="Times New Roman" w:cs="Times New Roman"/>
          <w:b/>
        </w:rPr>
        <w:t xml:space="preserve">) and Pollution Load Index (PLI)  </w:t>
      </w:r>
      <w:r>
        <w:rPr>
          <w:rFonts w:ascii="Times New Roman" w:hAnsi="Times New Roman" w:cs="Times New Roman"/>
          <w:b/>
        </w:rPr>
        <w:t xml:space="preserve"> </w:t>
      </w:r>
    </w:p>
    <w:p w14:paraId="3A1C572A" w14:textId="77777777" w:rsidR="00C23D0B" w:rsidRDefault="00C23D0B" w:rsidP="00C23D0B">
      <w:pPr>
        <w:tabs>
          <w:tab w:val="left" w:pos="2025"/>
        </w:tabs>
        <w:spacing w:after="0" w:line="240" w:lineRule="auto"/>
        <w:jc w:val="both"/>
        <w:rPr>
          <w:rFonts w:ascii="Times New Roman" w:hAnsi="Times New Roman" w:cs="Times New Roman"/>
          <w:b/>
        </w:rPr>
      </w:pPr>
    </w:p>
    <w:p w14:paraId="6C48AF03" w14:textId="77777777" w:rsidR="00C23D0B" w:rsidRPr="00C23D0B" w:rsidRDefault="00C23D0B" w:rsidP="00C23D0B">
      <w:pPr>
        <w:tabs>
          <w:tab w:val="left" w:pos="2025"/>
        </w:tabs>
        <w:spacing w:after="0" w:line="240" w:lineRule="auto"/>
        <w:jc w:val="both"/>
        <w:rPr>
          <w:rFonts w:ascii="Times New Roman" w:hAnsi="Times New Roman" w:cs="Times New Roman"/>
          <w:b/>
        </w:rPr>
      </w:pPr>
      <w:r w:rsidRPr="00C23D0B">
        <w:rPr>
          <w:rFonts w:ascii="Times New Roman" w:hAnsi="Times New Roman" w:cs="Times New Roman"/>
        </w:rPr>
        <w:t>The Geo-accumulation Index (</w:t>
      </w:r>
      <w:proofErr w:type="spellStart"/>
      <w:r w:rsidRPr="00C23D0B">
        <w:rPr>
          <w:rFonts w:ascii="Times New Roman" w:hAnsi="Times New Roman" w:cs="Times New Roman"/>
        </w:rPr>
        <w:t>Igeo</w:t>
      </w:r>
      <w:proofErr w:type="spellEnd"/>
      <w:r w:rsidRPr="00C23D0B">
        <w:rPr>
          <w:rFonts w:ascii="Times New Roman" w:hAnsi="Times New Roman" w:cs="Times New Roman"/>
        </w:rPr>
        <w:t xml:space="preserve">) values indicate that chromium in all sampled stations was generally within the unpolluted to slightly polluted range, with all stations recording negative values (VIC 1 = -0.490; VIC 2 = -1.686; VIC 3 = -1.630; VIC 4 = -1.831; VIC 5 = -5.533), suggesting minimal enrichment and a predominantly lithogenic origin rather than anthropogenic input. Lead showed a contrasting pattern, where VIC 1 (0.111) and VIC 2 (0.972) fell within the unpolluted to moderately polluted class, indicating early signs of anthropogenic influence, while VIC 3 (-0.003), VIC 4 (-0.223), and VIC 5 (-0.681) remained within the unpolluted class, suggesting relatively low contamination in those stations. Nickel exhibited consistently negative </w:t>
      </w:r>
      <w:proofErr w:type="spellStart"/>
      <w:r w:rsidRPr="00C23D0B">
        <w:rPr>
          <w:rFonts w:ascii="Times New Roman" w:hAnsi="Times New Roman" w:cs="Times New Roman"/>
        </w:rPr>
        <w:t>Igeo</w:t>
      </w:r>
      <w:proofErr w:type="spellEnd"/>
      <w:r w:rsidRPr="00C23D0B">
        <w:rPr>
          <w:rFonts w:ascii="Times New Roman" w:hAnsi="Times New Roman" w:cs="Times New Roman"/>
        </w:rPr>
        <w:t xml:space="preserve"> values across all stations (VIC 1 to VIC 5 ranging from -1.624 to -0.969), indicating unpolluted conditions and minimal anthropogenic enrichment of this metal in the sediment environment.  </w:t>
      </w:r>
    </w:p>
    <w:p w14:paraId="3B6EEE3E" w14:textId="77777777" w:rsidR="00C23D0B" w:rsidRPr="00C23D0B" w:rsidRDefault="00C23D0B" w:rsidP="00C23D0B">
      <w:pPr>
        <w:tabs>
          <w:tab w:val="left" w:pos="2025"/>
        </w:tabs>
        <w:spacing w:after="0" w:line="240" w:lineRule="auto"/>
        <w:jc w:val="both"/>
        <w:rPr>
          <w:rFonts w:ascii="Times New Roman" w:eastAsia="Calibri" w:hAnsi="Times New Roman" w:cs="Times New Roman"/>
          <w:kern w:val="2"/>
          <w:sz w:val="24"/>
          <w:szCs w:val="24"/>
          <w14:ligatures w14:val="standardContextual"/>
        </w:rPr>
      </w:pPr>
      <w:r w:rsidRPr="00C23D0B">
        <w:rPr>
          <w:rFonts w:ascii="Times New Roman" w:hAnsi="Times New Roman" w:cs="Times New Roman"/>
        </w:rPr>
        <w:t>The Pollution Load Index (PLI) values across the study area ranged from 0.270 to 0.978, with all stations recording values below 1 (VIC 1 = 0.944; VIC 2 = 0.978; VIC 3 = 0.705; VIC 4 = 0.746; VIC 5 = 0.270). This indicates that all sampled stations fall within the no pollution category, suggesting that, when considered collectively, the overall heavy metal load in the sediments does not exceed baseline environmental conditions. The highest PLI recorded at VIC 2 (0.978) suggests this station is closest to pollution threshold conditions, while VIC 5 (0.270) re</w:t>
      </w:r>
      <w:r>
        <w:rPr>
          <w:rFonts w:ascii="Times New Roman" w:hAnsi="Times New Roman" w:cs="Times New Roman"/>
        </w:rPr>
        <w:t>flects the least impacted site.</w:t>
      </w:r>
    </w:p>
    <w:p w14:paraId="29B68695" w14:textId="77777777" w:rsidR="00C23D0B" w:rsidRDefault="00C23D0B" w:rsidP="000376E9">
      <w:pPr>
        <w:tabs>
          <w:tab w:val="left" w:pos="2025"/>
        </w:tabs>
        <w:spacing w:after="0" w:line="240" w:lineRule="auto"/>
        <w:jc w:val="both"/>
        <w:rPr>
          <w:rFonts w:ascii="Times New Roman" w:eastAsia="Calibri" w:hAnsi="Times New Roman" w:cs="Times New Roman"/>
          <w:b/>
          <w:kern w:val="2"/>
          <w:sz w:val="24"/>
          <w:szCs w:val="24"/>
          <w14:ligatures w14:val="standardContextual"/>
        </w:rPr>
      </w:pPr>
    </w:p>
    <w:p w14:paraId="5A55D599" w14:textId="77777777" w:rsidR="000376E9" w:rsidRPr="000376E9" w:rsidRDefault="000376E9" w:rsidP="000376E9">
      <w:pPr>
        <w:tabs>
          <w:tab w:val="left" w:pos="2025"/>
        </w:tabs>
        <w:spacing w:after="0" w:line="240" w:lineRule="auto"/>
        <w:jc w:val="both"/>
        <w:rPr>
          <w:rFonts w:ascii="Times New Roman" w:eastAsia="Calibri" w:hAnsi="Times New Roman" w:cs="Times New Roman"/>
          <w:kern w:val="2"/>
          <w:sz w:val="24"/>
          <w:szCs w:val="24"/>
          <w14:ligatures w14:val="standardContextual"/>
        </w:rPr>
      </w:pPr>
      <w:r w:rsidRPr="000376E9">
        <w:rPr>
          <w:rFonts w:ascii="Times New Roman" w:hAnsi="Times New Roman" w:cs="Times New Roman"/>
          <w:sz w:val="24"/>
          <w:szCs w:val="24"/>
        </w:rPr>
        <w:t>The present study reveals a clear pattern of heavy metal contamination in both surface water and sediments, with Pb, Ni, Cr, and Fe exceeding permissible limits in water while sediments show even higher accumulation levels, particularly for Pb and Cr. This pattern is widely supported by several studies across Nigeria and other regions, although variations in concentration levels, dominant metals, and contamination severity exist depending on location, industrial activities, and geochemical conditions.</w:t>
      </w:r>
    </w:p>
    <w:p w14:paraId="29F035C3" w14:textId="77777777" w:rsidR="000376E9" w:rsidRPr="000376E9" w:rsidRDefault="000376E9" w:rsidP="000376E9">
      <w:pPr>
        <w:pStyle w:val="NormalWeb"/>
        <w:jc w:val="both"/>
      </w:pPr>
      <w:r w:rsidRPr="000376E9">
        <w:t xml:space="preserve">In Nigeria, the findings of this study strongly align with the work of </w:t>
      </w:r>
      <w:r w:rsidRPr="00222187">
        <w:rPr>
          <w:rStyle w:val="Strong"/>
          <w:b w:val="0"/>
        </w:rPr>
        <w:t>Bawa-Allah</w:t>
      </w:r>
      <w:r w:rsidRPr="000376E9">
        <w:rPr>
          <w:rStyle w:val="Strong"/>
        </w:rPr>
        <w:t xml:space="preserve"> (2023)</w:t>
      </w:r>
      <w:r w:rsidRPr="000376E9">
        <w:t>, who reported that multiple heavy metals including Cd, Cr, Mn, Ni, and Pb exceeded WHO limits in Nigerian river systems. Although Bawa-Allah (2023) did not provide site-specific concentrations, the study confirmed a multi-metal pollution pattern similar to the present study, where more than one toxic metal exceeded regulatory thresholds. This similarity suggests that heavy metal pollution is not isolated to the present study area but is a widespread issue across Nigerian aquatic environments, likely driven by anthropogenic inputs such as industrial discharge, agricultural runoff, and urban waste disposal.</w:t>
      </w:r>
    </w:p>
    <w:p w14:paraId="7F4B31E2" w14:textId="77777777" w:rsidR="000376E9" w:rsidRPr="000376E9" w:rsidRDefault="000376E9" w:rsidP="000376E9">
      <w:pPr>
        <w:pStyle w:val="NormalWeb"/>
        <w:jc w:val="both"/>
      </w:pPr>
      <w:r w:rsidRPr="000376E9">
        <w:t xml:space="preserve">Further alignment is observed with </w:t>
      </w:r>
      <w:proofErr w:type="spellStart"/>
      <w:r w:rsidRPr="001414CF">
        <w:rPr>
          <w:rStyle w:val="Strong"/>
          <w:b w:val="0"/>
        </w:rPr>
        <w:t>Ehiemere</w:t>
      </w:r>
      <w:proofErr w:type="spellEnd"/>
      <w:r w:rsidRPr="001414CF">
        <w:rPr>
          <w:rStyle w:val="Strong"/>
          <w:b w:val="0"/>
        </w:rPr>
        <w:t xml:space="preserve"> et al. (2022)</w:t>
      </w:r>
      <w:r w:rsidRPr="00222187">
        <w:t xml:space="preserve"> in Niger Delta fish farm water systems, where Cd, Cr, Mn, and Pb were detected at levels ranging</w:t>
      </w:r>
      <w:r w:rsidRPr="000376E9">
        <w:t xml:space="preserve"> from below detection limits to 0.736 ppm for Pb. These values, particularly Pb concentrations, reflect a pattern consistent with the </w:t>
      </w:r>
      <w:r w:rsidRPr="000376E9">
        <w:lastRenderedPageBreak/>
        <w:t xml:space="preserve">present study where Pb also recorded significant exceedance (0.430–0.785 mg/L). However, a slight contrast exists in that Cd in </w:t>
      </w:r>
      <w:proofErr w:type="spellStart"/>
      <w:r w:rsidRPr="000376E9">
        <w:t>Ehiemere</w:t>
      </w:r>
      <w:proofErr w:type="spellEnd"/>
      <w:r w:rsidRPr="000376E9">
        <w:t xml:space="preserve"> et al. (2022) showed wider variability and sometimes higher peaks than observed in the present study (0.117–0.168 mg/L). This suggests that while both studies confirm Pb as a dominant contaminant, Cd may be more site-sensitive, influenced by localized industrial or agricultural sources in the Niger Delta fish farm environment compared to the present study area.</w:t>
      </w:r>
    </w:p>
    <w:p w14:paraId="02C5A636" w14:textId="77777777" w:rsidR="000376E9" w:rsidRPr="000376E9" w:rsidRDefault="000376E9" w:rsidP="000376E9">
      <w:pPr>
        <w:pStyle w:val="NormalWeb"/>
        <w:jc w:val="both"/>
      </w:pPr>
      <w:r w:rsidRPr="000376E9">
        <w:t xml:space="preserve">A stronger point of comparison is found in </w:t>
      </w:r>
      <w:r w:rsidRPr="001414CF">
        <w:rPr>
          <w:rStyle w:val="Strong"/>
          <w:b w:val="0"/>
        </w:rPr>
        <w:t xml:space="preserve">Ogbonna and </w:t>
      </w:r>
      <w:proofErr w:type="spellStart"/>
      <w:r w:rsidRPr="001414CF">
        <w:rPr>
          <w:rStyle w:val="Strong"/>
          <w:b w:val="0"/>
        </w:rPr>
        <w:t>Origbe</w:t>
      </w:r>
      <w:proofErr w:type="spellEnd"/>
      <w:r w:rsidRPr="001414CF">
        <w:rPr>
          <w:rStyle w:val="Strong"/>
          <w:b w:val="0"/>
        </w:rPr>
        <w:t xml:space="preserve"> (2021)</w:t>
      </w:r>
      <w:r w:rsidRPr="001414CF">
        <w:rPr>
          <w:b/>
        </w:rPr>
        <w:t>,</w:t>
      </w:r>
      <w:r w:rsidRPr="000376E9">
        <w:t xml:space="preserve"> who studied Bodo and Bonny River systems in Nigeria and reported extremely high levels of Fe (58.6–63.0 mg/kg), Ni (42.34–50.00 mg/kg), and other metals exceeding DPR limits. Compared to the present study, where Fe ranged between 1.00–1.90 mg/L in water, their findings indicate significantly higher pollution intensity in certain Niger Delta environments. This contrast suggests that while the present study area is contaminated, it is less severely impacted than heavily industrialized oil-producing regions like Bodo and Bonny, where petroleum-related activities intensify metal loading.</w:t>
      </w:r>
    </w:p>
    <w:p w14:paraId="738629E0" w14:textId="77777777" w:rsidR="000376E9" w:rsidRPr="000376E9" w:rsidRDefault="000376E9" w:rsidP="000376E9">
      <w:pPr>
        <w:pStyle w:val="NormalWeb"/>
        <w:jc w:val="both"/>
      </w:pPr>
      <w:r w:rsidRPr="000376E9">
        <w:t xml:space="preserve">Similarly, </w:t>
      </w:r>
      <w:proofErr w:type="spellStart"/>
      <w:r w:rsidRPr="001414CF">
        <w:rPr>
          <w:rStyle w:val="Strong"/>
          <w:b w:val="0"/>
        </w:rPr>
        <w:t>Jolaosho</w:t>
      </w:r>
      <w:proofErr w:type="spellEnd"/>
      <w:r w:rsidRPr="001414CF">
        <w:rPr>
          <w:rStyle w:val="Strong"/>
          <w:b w:val="0"/>
        </w:rPr>
        <w:t xml:space="preserve"> et al. (2023)</w:t>
      </w:r>
      <w:r w:rsidRPr="000376E9">
        <w:t xml:space="preserve"> in Lagos dredged river systems reported Fe (0.170–1.040 mg/L), Cr (0.001–0.080 mg/L), and Pb (0.001–0.050 mg/L) in water. Compared to the present study, Pb and Cr levels in Lagos were generally lower, indicating a contrast in contamination severity. However, sediment analysis in the same study revealed higher accumulation, particularly for Fe (144.82–261.49 mg/kg), which aligns with the present study’s observation that sediments serve as long-term sinks for heavy metals. This agreement reinforces the concept that sediment acts as a reservoir for persistent pollutants even when water concentrations fluctuate.</w:t>
      </w:r>
    </w:p>
    <w:p w14:paraId="7D01626C" w14:textId="77777777" w:rsidR="000376E9" w:rsidRPr="000376E9" w:rsidRDefault="000376E9" w:rsidP="000376E9">
      <w:pPr>
        <w:pStyle w:val="NormalWeb"/>
        <w:jc w:val="both"/>
      </w:pPr>
      <w:r w:rsidRPr="000376E9">
        <w:t xml:space="preserve">The findings of </w:t>
      </w:r>
      <w:r w:rsidRPr="001414CF">
        <w:rPr>
          <w:rStyle w:val="Strong"/>
          <w:b w:val="0"/>
        </w:rPr>
        <w:t>Khan et al. (2023)</w:t>
      </w:r>
      <w:r w:rsidRPr="000376E9">
        <w:t xml:space="preserve"> in Pakistan’s Swat and </w:t>
      </w:r>
      <w:proofErr w:type="spellStart"/>
      <w:r w:rsidRPr="000376E9">
        <w:t>Panjkora</w:t>
      </w:r>
      <w:proofErr w:type="spellEnd"/>
      <w:r w:rsidRPr="000376E9">
        <w:t xml:space="preserve"> Rivers also align closely with the present study, particularly in terms of multi-metal exceedance. Their reported ranges for Cr (0.025–0.048 mg/L), Ni (0.034–0.048 mg/L), Pb (0.024–0.048 mg/L), and Cd (0.021–0.056 mg/L) showed widespread exceedance of WHO limits in over 91% of samples. Although absolute concentrations in Khan et al. (2023) are lower than those in the present study, the pattern of simultaneous contamination by multiple metals is consistent. This suggests that even moderate concentrations can still represent significant ecological and health risks when multiple toxic metals co-exist.</w:t>
      </w:r>
    </w:p>
    <w:p w14:paraId="3929B74E" w14:textId="77777777" w:rsidR="000376E9" w:rsidRPr="000376E9" w:rsidRDefault="000376E9" w:rsidP="000376E9">
      <w:pPr>
        <w:pStyle w:val="NormalWeb"/>
        <w:jc w:val="both"/>
      </w:pPr>
      <w:r w:rsidRPr="000376E9">
        <w:t xml:space="preserve">In Bangladesh, </w:t>
      </w:r>
      <w:proofErr w:type="spellStart"/>
      <w:r w:rsidRPr="001414CF">
        <w:rPr>
          <w:rStyle w:val="Strong"/>
          <w:b w:val="0"/>
        </w:rPr>
        <w:t>Preonty</w:t>
      </w:r>
      <w:proofErr w:type="spellEnd"/>
      <w:r w:rsidRPr="001414CF">
        <w:rPr>
          <w:rStyle w:val="Strong"/>
          <w:b w:val="0"/>
        </w:rPr>
        <w:t xml:space="preserve"> et al. (2025)</w:t>
      </w:r>
      <w:r w:rsidRPr="000376E9">
        <w:t xml:space="preserve"> reported severe pollution in Gazipur water systems with Cd, Pb, Ni, and Cr exceeding WHO limits. This finding strongly aligns with the present study in terms of contamination pattern, especially for Pb and Ni dominance. However, the Bangladeshi study indicated more severe overall pollution intensity, suggesting that industrial density and untreated effluent discharge may be higher in that region compared to the present study area.</w:t>
      </w:r>
    </w:p>
    <w:p w14:paraId="1069FEBC" w14:textId="77777777" w:rsidR="000376E9" w:rsidRPr="000376E9" w:rsidRDefault="000376E9" w:rsidP="000376E9">
      <w:pPr>
        <w:pStyle w:val="NormalWeb"/>
        <w:jc w:val="both"/>
      </w:pPr>
      <w:r w:rsidRPr="000376E9">
        <w:t xml:space="preserve">Similarly, </w:t>
      </w:r>
      <w:r w:rsidRPr="001414CF">
        <w:rPr>
          <w:rStyle w:val="Strong"/>
          <w:b w:val="0"/>
        </w:rPr>
        <w:t>Bhuyan et al. (2017)</w:t>
      </w:r>
      <w:r w:rsidRPr="000376E9">
        <w:t xml:space="preserve"> in the Meghna River system reported elevated Fe and Ni concentrations above WHO standards, while other metals remained within limits. This presents a partial contrast to the present study, where multiple metals (Pb, Ni, Cr, Fe) exceeded limits simultaneously. The Meghna River system therefore represents a less complex contamination profile compared to the present study, where multi-metal pollution is more pronounced.</w:t>
      </w:r>
    </w:p>
    <w:p w14:paraId="4D5E2C24" w14:textId="77777777" w:rsidR="000376E9" w:rsidRPr="000376E9" w:rsidRDefault="000376E9" w:rsidP="000376E9">
      <w:pPr>
        <w:pStyle w:val="NormalWeb"/>
        <w:jc w:val="both"/>
      </w:pPr>
      <w:r w:rsidRPr="000376E9">
        <w:lastRenderedPageBreak/>
        <w:t xml:space="preserve">In India, </w:t>
      </w:r>
      <w:proofErr w:type="spellStart"/>
      <w:r w:rsidRPr="001414CF">
        <w:rPr>
          <w:rStyle w:val="Strong"/>
          <w:b w:val="0"/>
        </w:rPr>
        <w:t>Botle</w:t>
      </w:r>
      <w:proofErr w:type="spellEnd"/>
      <w:r w:rsidRPr="001414CF">
        <w:rPr>
          <w:rStyle w:val="Strong"/>
          <w:b w:val="0"/>
        </w:rPr>
        <w:t xml:space="preserve"> et al. (2022)</w:t>
      </w:r>
      <w:r w:rsidRPr="001414CF">
        <w:t xml:space="preserve"> reported widespread exceedance of Fe, Cr, Pb, Ni, Cd, and Mn in river systems, showing a strong</w:t>
      </w:r>
      <w:r w:rsidRPr="000376E9">
        <w:t xml:space="preserve"> alignment with the present study’s multi-metal contamination pattern. However, their study indicated more extreme concentrations in several cases, suggesting a higher pollution burden in heavily industrialized or densely populated catchments compared to the present study area.</w:t>
      </w:r>
    </w:p>
    <w:p w14:paraId="30D0439C" w14:textId="77777777" w:rsidR="000376E9" w:rsidRPr="000376E9" w:rsidRDefault="000376E9" w:rsidP="000376E9">
      <w:pPr>
        <w:pStyle w:val="NormalWeb"/>
        <w:jc w:val="both"/>
      </w:pPr>
      <w:r w:rsidRPr="000376E9">
        <w:t xml:space="preserve">Further supporting evidence is provided by </w:t>
      </w:r>
      <w:r w:rsidRPr="001414CF">
        <w:rPr>
          <w:rStyle w:val="Strong"/>
          <w:b w:val="0"/>
        </w:rPr>
        <w:t>Zhou et al. (2020)</w:t>
      </w:r>
      <w:r w:rsidRPr="001414CF">
        <w:rPr>
          <w:b/>
        </w:rPr>
        <w:t>,</w:t>
      </w:r>
      <w:r w:rsidRPr="000376E9">
        <w:t xml:space="preserve"> who reported global trends of heavy metal contamination in rivers and lakes, particularly in developing regions of Africa and Asia. Their findings align with the present study by confirming that Pb, Ni, Cr, and Fe are among the most frequently elevated metals worldwide. This global perspective strengthens the interpretation that the present study reflects a broader environmental issue rather than a localized anomaly.</w:t>
      </w:r>
    </w:p>
    <w:p w14:paraId="40BE8C0B" w14:textId="77777777" w:rsidR="000376E9" w:rsidRPr="000376E9" w:rsidRDefault="000376E9" w:rsidP="000376E9">
      <w:pPr>
        <w:pStyle w:val="NormalWeb"/>
        <w:jc w:val="both"/>
      </w:pPr>
      <w:r w:rsidRPr="000376E9">
        <w:t xml:space="preserve">In contrast, </w:t>
      </w:r>
      <w:proofErr w:type="spellStart"/>
      <w:r w:rsidRPr="001414CF">
        <w:rPr>
          <w:rStyle w:val="Strong"/>
          <w:b w:val="0"/>
        </w:rPr>
        <w:t>Olomukoro</w:t>
      </w:r>
      <w:proofErr w:type="spellEnd"/>
      <w:r w:rsidRPr="001414CF">
        <w:rPr>
          <w:rStyle w:val="Strong"/>
          <w:b w:val="0"/>
        </w:rPr>
        <w:t xml:space="preserve"> and Enabulele (2024)</w:t>
      </w:r>
      <w:r w:rsidRPr="000376E9">
        <w:t xml:space="preserve"> reported sediment metal levels in </w:t>
      </w:r>
      <w:proofErr w:type="spellStart"/>
      <w:r w:rsidRPr="000376E9">
        <w:t>Ozomu</w:t>
      </w:r>
      <w:proofErr w:type="spellEnd"/>
      <w:r w:rsidRPr="000376E9">
        <w:t xml:space="preserve"> Lake, Nigeria, with Fe reaching 1194.86 mg/kg and other metals like Zn, Cu, Mn, Pb, and Cd present at moderate levels. Compared to the present study, their Fe concentrations are significantly higher, indicating a stronger geogenic or anthropogenic influence in that lake system. However, both studies agree on the general principle that sediments accumulate higher metal loads than overlying water, confirming long-term retention processes.</w:t>
      </w:r>
    </w:p>
    <w:p w14:paraId="690F49B3" w14:textId="77777777" w:rsidR="000376E9" w:rsidRPr="000376E9" w:rsidRDefault="000376E9" w:rsidP="000376E9">
      <w:pPr>
        <w:pStyle w:val="NormalWeb"/>
        <w:jc w:val="both"/>
      </w:pPr>
      <w:r w:rsidRPr="000376E9">
        <w:t xml:space="preserve">The findings of </w:t>
      </w:r>
      <w:r w:rsidRPr="001414CF">
        <w:rPr>
          <w:rStyle w:val="Strong"/>
          <w:b w:val="0"/>
        </w:rPr>
        <w:t>Ifiora et al. (2026)</w:t>
      </w:r>
      <w:r w:rsidRPr="000376E9">
        <w:t xml:space="preserve"> in </w:t>
      </w:r>
      <w:proofErr w:type="spellStart"/>
      <w:r w:rsidRPr="000376E9">
        <w:t>Okulu</w:t>
      </w:r>
      <w:proofErr w:type="spellEnd"/>
      <w:r w:rsidRPr="000376E9">
        <w:t xml:space="preserve"> River show strong exceedance of Pb and Cr, with Cr reaching up to 24.09 mg/L and Pb up to 14.91 mg/L, which are far higher than those observed in the present study. This represents a clear contrast in pollution intensity, suggesting that </w:t>
      </w:r>
      <w:proofErr w:type="spellStart"/>
      <w:r w:rsidRPr="000376E9">
        <w:t>Okulu</w:t>
      </w:r>
      <w:proofErr w:type="spellEnd"/>
      <w:r w:rsidRPr="000376E9">
        <w:t xml:space="preserve"> River is under more severe industrial or waste discharge pressure. Despite this difference, both studies confirm Pb and Cr as key pollutants of concern in aquatic systems.</w:t>
      </w:r>
    </w:p>
    <w:p w14:paraId="0A8B51B7" w14:textId="77777777" w:rsidR="000376E9" w:rsidRPr="0034319A" w:rsidRDefault="000376E9" w:rsidP="0034319A">
      <w:pPr>
        <w:pStyle w:val="NormalWeb"/>
        <w:jc w:val="both"/>
      </w:pPr>
      <w:r w:rsidRPr="000376E9">
        <w:t xml:space="preserve">A similar pattern is observed in </w:t>
      </w:r>
      <w:proofErr w:type="spellStart"/>
      <w:r w:rsidRPr="001414CF">
        <w:rPr>
          <w:rStyle w:val="Strong"/>
          <w:b w:val="0"/>
        </w:rPr>
        <w:t>Eferegbo</w:t>
      </w:r>
      <w:proofErr w:type="spellEnd"/>
      <w:r w:rsidRPr="001414CF">
        <w:rPr>
          <w:rStyle w:val="Strong"/>
          <w:b w:val="0"/>
        </w:rPr>
        <w:t xml:space="preserve"> et al. (2025)</w:t>
      </w:r>
      <w:r w:rsidRPr="000376E9">
        <w:t xml:space="preserve"> in Mini </w:t>
      </w:r>
      <w:proofErr w:type="spellStart"/>
      <w:r w:rsidRPr="000376E9">
        <w:t>Ngulo</w:t>
      </w:r>
      <w:proofErr w:type="spellEnd"/>
      <w:r w:rsidRPr="000376E9">
        <w:t xml:space="preserve"> Stream, where Mn, Cr, and Pb exceeded WHO standards. This aligns with the present study in terms of metal types involved, although Mn in the present study remained within permissible limits. This contrast suggests that manganese contamination is more site-dependent and influenced by local geochemical conditions rather than uniform anthropogenic sources.</w:t>
      </w:r>
    </w:p>
    <w:p w14:paraId="1DCA8C5C" w14:textId="77777777" w:rsidR="006847D5" w:rsidRDefault="006847D5" w:rsidP="006D27AD">
      <w:pPr>
        <w:tabs>
          <w:tab w:val="left" w:pos="2025"/>
        </w:tabs>
        <w:spacing w:after="0" w:line="240" w:lineRule="auto"/>
        <w:jc w:val="both"/>
        <w:rPr>
          <w:rFonts w:ascii="Times New Roman" w:eastAsia="Calibri" w:hAnsi="Times New Roman" w:cs="SimSun"/>
          <w:kern w:val="2"/>
          <w:sz w:val="24"/>
          <w:szCs w:val="24"/>
          <w14:ligatures w14:val="standardContextual"/>
        </w:rPr>
      </w:pPr>
    </w:p>
    <w:p w14:paraId="574DD0BF" w14:textId="77777777" w:rsidR="001779B2" w:rsidRPr="001779B2" w:rsidRDefault="001779B2" w:rsidP="001779B2">
      <w:pPr>
        <w:spacing w:after="200" w:line="276" w:lineRule="auto"/>
        <w:rPr>
          <w:rFonts w:ascii="Calibri" w:eastAsia="Calibri" w:hAnsi="Calibri" w:cs="Vrinda"/>
          <w:lang w:val="en-GB"/>
        </w:rPr>
      </w:pPr>
      <w:r w:rsidRPr="001779B2">
        <w:rPr>
          <w:rFonts w:ascii="Calibri" w:eastAsia="Calibri" w:hAnsi="Calibri" w:cs="Vrinda"/>
          <w:lang w:val="en-GB"/>
        </w:rPr>
        <w:t>Conclusion</w:t>
      </w:r>
    </w:p>
    <w:p w14:paraId="5F4E0C85" w14:textId="77777777" w:rsidR="001779B2" w:rsidRPr="001779B2" w:rsidRDefault="001779B2" w:rsidP="001779B2">
      <w:pPr>
        <w:spacing w:after="200" w:line="276" w:lineRule="auto"/>
        <w:rPr>
          <w:rFonts w:ascii="Calibri" w:eastAsia="Calibri" w:hAnsi="Calibri" w:cs="Vrinda"/>
        </w:rPr>
      </w:pPr>
      <w:r w:rsidRPr="001779B2">
        <w:rPr>
          <w:rFonts w:ascii="Calibri" w:eastAsia="Calibri" w:hAnsi="Calibri" w:cs="Vrinda"/>
        </w:rPr>
        <w:t>The study evaluated selected heavy metals in surface water and sediment from five stations along the Mini-</w:t>
      </w:r>
      <w:proofErr w:type="spellStart"/>
      <w:r w:rsidRPr="001779B2">
        <w:rPr>
          <w:rFonts w:ascii="Calibri" w:eastAsia="Calibri" w:hAnsi="Calibri" w:cs="Vrinda"/>
        </w:rPr>
        <w:t>Welele</w:t>
      </w:r>
      <w:proofErr w:type="spellEnd"/>
      <w:r w:rsidRPr="001779B2">
        <w:rPr>
          <w:rFonts w:ascii="Calibri" w:eastAsia="Calibri" w:hAnsi="Calibri" w:cs="Vrinda"/>
        </w:rPr>
        <w:t xml:space="preserve"> River in </w:t>
      </w:r>
      <w:proofErr w:type="spellStart"/>
      <w:r w:rsidRPr="001779B2">
        <w:rPr>
          <w:rFonts w:ascii="Calibri" w:eastAsia="Calibri" w:hAnsi="Calibri" w:cs="Vrinda"/>
        </w:rPr>
        <w:t>Mgbuosimini</w:t>
      </w:r>
      <w:proofErr w:type="spellEnd"/>
      <w:r w:rsidRPr="001779B2">
        <w:rPr>
          <w:rFonts w:ascii="Calibri" w:eastAsia="Calibri" w:hAnsi="Calibri" w:cs="Vrinda"/>
        </w:rPr>
        <w:t xml:space="preserve"> Community, Rivers State, Nigeria. The results showed that several metals were present in the surface water at concentrations above the permissible limits cited in the study. Chromium, iron, lead, nickel and cadmium exceeded the stated limits across the sampling stations, while manganese remained within the reported acceptable range. Sediment samples also contained measurable concentrations of chromium, lead and nickel, with lead showing the most notable contamination pattern based on the contamination factor values. The contamination factor results indicated low to moderate chromium contamination, moderate to considerable lead contamination and low nickel contamination. </w:t>
      </w:r>
      <w:proofErr w:type="spellStart"/>
      <w:r w:rsidRPr="001779B2">
        <w:rPr>
          <w:rFonts w:ascii="Calibri" w:eastAsia="Calibri" w:hAnsi="Calibri" w:cs="Vrinda"/>
        </w:rPr>
        <w:t>Geoaccumulation</w:t>
      </w:r>
      <w:proofErr w:type="spellEnd"/>
      <w:r w:rsidRPr="001779B2">
        <w:rPr>
          <w:rFonts w:ascii="Calibri" w:eastAsia="Calibri" w:hAnsi="Calibri" w:cs="Vrinda"/>
        </w:rPr>
        <w:t xml:space="preserve"> index values generally suggested unpolluted to moderately polluted sediment conditions, and pollution load index values below 1 indicated no overall pollution load when the selected sediment metals were considered together. Overall, the findings suggest that </w:t>
      </w:r>
      <w:r w:rsidRPr="001779B2">
        <w:rPr>
          <w:rFonts w:ascii="Calibri" w:eastAsia="Calibri" w:hAnsi="Calibri" w:cs="Vrinda"/>
        </w:rPr>
        <w:lastRenderedPageBreak/>
        <w:t>the Mini-</w:t>
      </w:r>
      <w:proofErr w:type="spellStart"/>
      <w:r w:rsidRPr="001779B2">
        <w:rPr>
          <w:rFonts w:ascii="Calibri" w:eastAsia="Calibri" w:hAnsi="Calibri" w:cs="Vrinda"/>
        </w:rPr>
        <w:t>Welele</w:t>
      </w:r>
      <w:proofErr w:type="spellEnd"/>
      <w:r w:rsidRPr="001779B2">
        <w:rPr>
          <w:rFonts w:ascii="Calibri" w:eastAsia="Calibri" w:hAnsi="Calibri" w:cs="Vrinda"/>
        </w:rPr>
        <w:t xml:space="preserve"> River is affected by heavy metal contamination, especially in the surface water. Regular monitoring, improved control of waste disposal, and enforcement of environmental protection measures are recommended to reduce further metal input into the river system.</w:t>
      </w:r>
    </w:p>
    <w:p w14:paraId="5043420D" w14:textId="77777777" w:rsidR="001779B2" w:rsidRPr="001779B2" w:rsidRDefault="001779B2" w:rsidP="001779B2">
      <w:pPr>
        <w:spacing w:after="200" w:line="276" w:lineRule="auto"/>
        <w:rPr>
          <w:rFonts w:ascii="Calibri" w:eastAsia="Calibri" w:hAnsi="Calibri" w:cs="Vrinda"/>
        </w:rPr>
      </w:pPr>
      <w:r w:rsidRPr="001779B2">
        <w:rPr>
          <w:rFonts w:ascii="Calibri" w:eastAsia="Calibri" w:hAnsi="Calibri" w:cs="Vrinda"/>
        </w:rPr>
        <w:t>Limitations</w:t>
      </w:r>
    </w:p>
    <w:p w14:paraId="3F49D09A" w14:textId="77777777" w:rsidR="001779B2" w:rsidRPr="001779B2" w:rsidRDefault="001779B2" w:rsidP="001779B2">
      <w:pPr>
        <w:spacing w:after="200" w:line="276" w:lineRule="auto"/>
        <w:rPr>
          <w:rFonts w:ascii="Calibri" w:eastAsia="Calibri" w:hAnsi="Calibri" w:cs="Vrinda"/>
        </w:rPr>
      </w:pPr>
      <w:r w:rsidRPr="001779B2">
        <w:rPr>
          <w:rFonts w:ascii="Calibri" w:eastAsia="Calibri" w:hAnsi="Calibri" w:cs="Vrinda"/>
        </w:rPr>
        <w:t>This study was limited to selected heavy metals in surface water and sediment from five sampling stations along the Mini-</w:t>
      </w:r>
      <w:proofErr w:type="spellStart"/>
      <w:r w:rsidRPr="001779B2">
        <w:rPr>
          <w:rFonts w:ascii="Calibri" w:eastAsia="Calibri" w:hAnsi="Calibri" w:cs="Vrinda"/>
        </w:rPr>
        <w:t>Welele</w:t>
      </w:r>
      <w:proofErr w:type="spellEnd"/>
      <w:r w:rsidRPr="001779B2">
        <w:rPr>
          <w:rFonts w:ascii="Calibri" w:eastAsia="Calibri" w:hAnsi="Calibri" w:cs="Vrinda"/>
        </w:rPr>
        <w:t xml:space="preserve"> River. The sampling design did not include seasonal comparison, and therefore temporal variation between wet and dry periods could not be assessed. The study also focused on metal concentrations and selected pollution indices, without evaluating other important water quality parameters such as dissolved oxygen, biochemical oxygen demand, nutrients, microbial quality or organic contaminants. The sources of the detected metals were inferred from surrounding activities but were not confirmed using source apportionment or geochemical fingerprinting methods. In addition, biological samples were not </w:t>
      </w:r>
      <w:proofErr w:type="spellStart"/>
      <w:r w:rsidRPr="001779B2">
        <w:rPr>
          <w:rFonts w:ascii="Calibri" w:eastAsia="Calibri" w:hAnsi="Calibri" w:cs="Vrinda"/>
        </w:rPr>
        <w:t>analysed</w:t>
      </w:r>
      <w:proofErr w:type="spellEnd"/>
      <w:r w:rsidRPr="001779B2">
        <w:rPr>
          <w:rFonts w:ascii="Calibri" w:eastAsia="Calibri" w:hAnsi="Calibri" w:cs="Vrinda"/>
        </w:rPr>
        <w:t>, so bioaccumulation and direct ecological risk to aquatic organisms could not be determined. Future studies should include seasonal sampling, broader physicochemical and biological parameters, quality assurance details, and source identification methods to provide a more comprehensive assessment of pollution status and environmental risk in the river system.</w:t>
      </w:r>
    </w:p>
    <w:p w14:paraId="4D841AA3" w14:textId="77777777" w:rsidR="00BD742C" w:rsidRPr="00BD742C" w:rsidRDefault="00BD742C" w:rsidP="006D27AD">
      <w:pPr>
        <w:spacing w:after="0" w:line="240" w:lineRule="auto"/>
        <w:jc w:val="center"/>
        <w:rPr>
          <w:rFonts w:ascii="Times New Roman" w:eastAsia="Calibri" w:hAnsi="Times New Roman" w:cs="SimSun"/>
          <w:b/>
          <w:kern w:val="2"/>
          <w:sz w:val="24"/>
          <w:szCs w:val="24"/>
          <w14:ligatures w14:val="standardContextual"/>
        </w:rPr>
      </w:pPr>
    </w:p>
    <w:p w14:paraId="5FFEB275" w14:textId="77777777" w:rsidR="00BD742C" w:rsidRPr="00BD742C" w:rsidRDefault="00BD742C" w:rsidP="006D27AD">
      <w:pPr>
        <w:spacing w:after="0" w:line="240" w:lineRule="auto"/>
        <w:jc w:val="center"/>
        <w:rPr>
          <w:rFonts w:ascii="Times New Roman" w:eastAsia="Calibri" w:hAnsi="Times New Roman" w:cs="SimSun"/>
          <w:b/>
          <w:kern w:val="2"/>
          <w:sz w:val="24"/>
          <w:szCs w:val="24"/>
          <w14:ligatures w14:val="standardContextual"/>
        </w:rPr>
      </w:pPr>
    </w:p>
    <w:p w14:paraId="49112B23" w14:textId="77777777" w:rsidR="00BD742C" w:rsidRDefault="00BD742C" w:rsidP="006D27AD">
      <w:pPr>
        <w:spacing w:after="0" w:line="240" w:lineRule="auto"/>
        <w:jc w:val="center"/>
        <w:rPr>
          <w:rFonts w:ascii="Times New Roman" w:eastAsia="Calibri" w:hAnsi="Times New Roman" w:cs="SimSun"/>
          <w:b/>
          <w:kern w:val="2"/>
          <w:sz w:val="24"/>
          <w:szCs w:val="24"/>
          <w14:ligatures w14:val="standardContextual"/>
        </w:rPr>
      </w:pPr>
      <w:r w:rsidRPr="00BD742C">
        <w:rPr>
          <w:rFonts w:ascii="Times New Roman" w:eastAsia="Calibri" w:hAnsi="Times New Roman" w:cs="SimSun"/>
          <w:b/>
          <w:kern w:val="2"/>
          <w:sz w:val="24"/>
          <w:szCs w:val="24"/>
          <w14:ligatures w14:val="standardContextual"/>
        </w:rPr>
        <w:t>REFERENCES</w:t>
      </w:r>
    </w:p>
    <w:bookmarkStart w:id="0" w:name="baep-author-id1-profile"/>
    <w:p w14:paraId="32B0C87D" w14:textId="77777777" w:rsidR="00C23D0B" w:rsidRPr="00C23D0B" w:rsidRDefault="00C23D0B" w:rsidP="00816BDA">
      <w:pPr>
        <w:spacing w:before="100" w:beforeAutospacing="1" w:after="100" w:afterAutospacing="1" w:line="240" w:lineRule="auto"/>
        <w:ind w:left="720" w:hanging="720"/>
        <w:outlineLvl w:val="1"/>
        <w:rPr>
          <w:rFonts w:ascii="Times New Roman" w:eastAsia="Times New Roman" w:hAnsi="Times New Roman" w:cs="Times New Roman"/>
          <w:bCs/>
          <w:color w:val="000000" w:themeColor="text1"/>
          <w:sz w:val="24"/>
          <w:szCs w:val="24"/>
        </w:rPr>
      </w:pPr>
      <w:r w:rsidRPr="00C23D0B">
        <w:rPr>
          <w:rFonts w:ascii="Times New Roman" w:eastAsia="Times New Roman" w:hAnsi="Times New Roman" w:cs="Times New Roman"/>
          <w:color w:val="000000" w:themeColor="text1"/>
          <w:sz w:val="24"/>
          <w:szCs w:val="24"/>
        </w:rPr>
        <w:fldChar w:fldCharType="begin"/>
      </w:r>
      <w:r w:rsidRPr="00C23D0B">
        <w:rPr>
          <w:rFonts w:ascii="Times New Roman" w:eastAsia="Times New Roman" w:hAnsi="Times New Roman" w:cs="Times New Roman"/>
          <w:color w:val="000000" w:themeColor="text1"/>
          <w:sz w:val="24"/>
          <w:szCs w:val="24"/>
        </w:rPr>
        <w:instrText xml:space="preserve"> HYPERLINK "https://www.sciencedirect.com/author/57050503600/lars-hakanson" </w:instrText>
      </w:r>
      <w:r w:rsidRPr="00C23D0B">
        <w:rPr>
          <w:rFonts w:ascii="Times New Roman" w:eastAsia="Times New Roman" w:hAnsi="Times New Roman" w:cs="Times New Roman"/>
          <w:color w:val="000000" w:themeColor="text1"/>
          <w:sz w:val="24"/>
          <w:szCs w:val="24"/>
        </w:rPr>
      </w:r>
      <w:r w:rsidRPr="00C23D0B">
        <w:rPr>
          <w:rFonts w:ascii="Times New Roman" w:eastAsia="Times New Roman" w:hAnsi="Times New Roman" w:cs="Times New Roman"/>
          <w:color w:val="000000" w:themeColor="text1"/>
          <w:sz w:val="24"/>
          <w:szCs w:val="24"/>
        </w:rPr>
        <w:fldChar w:fldCharType="separate"/>
      </w:r>
      <w:r w:rsidRPr="00C23D0B">
        <w:rPr>
          <w:rFonts w:ascii="Times New Roman" w:eastAsia="Times New Roman" w:hAnsi="Times New Roman" w:cs="Times New Roman"/>
          <w:color w:val="000000" w:themeColor="text1"/>
          <w:sz w:val="24"/>
          <w:szCs w:val="24"/>
        </w:rPr>
        <w:t>. Hakanson</w:t>
      </w:r>
      <w:r w:rsidRPr="00C23D0B">
        <w:rPr>
          <w:rFonts w:ascii="Times New Roman" w:eastAsia="Times New Roman" w:hAnsi="Times New Roman" w:cs="Times New Roman"/>
          <w:color w:val="000000" w:themeColor="text1"/>
          <w:sz w:val="24"/>
          <w:szCs w:val="24"/>
        </w:rPr>
        <w:fldChar w:fldCharType="end"/>
      </w:r>
      <w:bookmarkEnd w:id="0"/>
      <w:r w:rsidRPr="00C23D0B">
        <w:rPr>
          <w:rFonts w:ascii="Times New Roman" w:eastAsia="Times New Roman" w:hAnsi="Times New Roman" w:cs="Times New Roman"/>
          <w:color w:val="000000" w:themeColor="text1"/>
          <w:sz w:val="24"/>
          <w:szCs w:val="24"/>
        </w:rPr>
        <w:t>,</w:t>
      </w:r>
      <w:r w:rsidRPr="00C23D0B">
        <w:rPr>
          <w:rFonts w:ascii="Times New Roman" w:hAnsi="Times New Roman" w:cs="Times New Roman"/>
          <w:color w:val="000000" w:themeColor="text1"/>
        </w:rPr>
        <w:t xml:space="preserve"> </w:t>
      </w:r>
      <w:r w:rsidRPr="00C23D0B">
        <w:rPr>
          <w:rFonts w:ascii="Times New Roman" w:eastAsia="Times New Roman" w:hAnsi="Times New Roman" w:cs="Times New Roman"/>
          <w:sz w:val="24"/>
          <w:szCs w:val="24"/>
        </w:rPr>
        <w:t xml:space="preserve">L. (1980). </w:t>
      </w:r>
      <w:r w:rsidRPr="00C23D0B">
        <w:rPr>
          <w:rFonts w:ascii="Times New Roman" w:eastAsia="Times New Roman" w:hAnsi="Times New Roman" w:cs="Times New Roman"/>
          <w:bCs/>
          <w:kern w:val="36"/>
          <w:sz w:val="24"/>
          <w:szCs w:val="24"/>
        </w:rPr>
        <w:t xml:space="preserve"> An ecological risk index for aquatic pollution </w:t>
      </w:r>
      <w:proofErr w:type="spellStart"/>
      <w:proofErr w:type="gramStart"/>
      <w:r w:rsidRPr="00C23D0B">
        <w:rPr>
          <w:rFonts w:ascii="Times New Roman" w:eastAsia="Times New Roman" w:hAnsi="Times New Roman" w:cs="Times New Roman"/>
          <w:bCs/>
          <w:kern w:val="36"/>
          <w:sz w:val="24"/>
          <w:szCs w:val="24"/>
        </w:rPr>
        <w:t>control.a</w:t>
      </w:r>
      <w:proofErr w:type="spellEnd"/>
      <w:proofErr w:type="gramEnd"/>
      <w:r w:rsidRPr="00C23D0B">
        <w:rPr>
          <w:rFonts w:ascii="Times New Roman" w:eastAsia="Times New Roman" w:hAnsi="Times New Roman" w:cs="Times New Roman"/>
          <w:bCs/>
          <w:kern w:val="36"/>
          <w:sz w:val="24"/>
          <w:szCs w:val="24"/>
        </w:rPr>
        <w:t xml:space="preserve"> sedimentological approach. </w:t>
      </w:r>
      <w:hyperlink r:id="rId15" w:tooltip="Go to Water Research on ScienceDirect" w:history="1">
        <w:r w:rsidRPr="00C23D0B">
          <w:rPr>
            <w:rFonts w:ascii="Times New Roman" w:eastAsia="Times New Roman" w:hAnsi="Times New Roman" w:cs="Times New Roman"/>
            <w:bCs/>
            <w:i/>
            <w:color w:val="000000" w:themeColor="text1"/>
            <w:sz w:val="24"/>
            <w:szCs w:val="24"/>
          </w:rPr>
          <w:t>Water Research</w:t>
        </w:r>
      </w:hyperlink>
      <w:r w:rsidRPr="00C23D0B">
        <w:rPr>
          <w:rFonts w:ascii="Times New Roman" w:eastAsia="Times New Roman" w:hAnsi="Times New Roman" w:cs="Times New Roman"/>
          <w:bCs/>
          <w:i/>
          <w:color w:val="000000" w:themeColor="text1"/>
          <w:sz w:val="24"/>
          <w:szCs w:val="24"/>
        </w:rPr>
        <w:t xml:space="preserve">. </w:t>
      </w:r>
      <w:r w:rsidRPr="00C23D0B">
        <w:rPr>
          <w:rFonts w:ascii="Times New Roman" w:eastAsia="Times New Roman" w:hAnsi="Times New Roman" w:cs="Times New Roman"/>
          <w:bCs/>
          <w:color w:val="000000" w:themeColor="text1"/>
          <w:sz w:val="24"/>
          <w:szCs w:val="24"/>
        </w:rPr>
        <w:t>14, 8. 975 – 1001.</w:t>
      </w:r>
    </w:p>
    <w:p w14:paraId="43083708" w14:textId="77777777" w:rsidR="00C23D0B" w:rsidRPr="00C23D0B" w:rsidRDefault="00C23D0B" w:rsidP="00B57772">
      <w:pPr>
        <w:spacing w:after="0"/>
        <w:rPr>
          <w:rFonts w:ascii="Times New Roman" w:hAnsi="Times New Roman" w:cs="Times New Roman"/>
          <w:color w:val="000000"/>
          <w:sz w:val="24"/>
          <w:szCs w:val="24"/>
          <w:shd w:val="clear" w:color="auto" w:fill="FFFFFF"/>
        </w:rPr>
      </w:pPr>
      <w:r w:rsidRPr="00C23D0B">
        <w:rPr>
          <w:rFonts w:ascii="Times New Roman" w:hAnsi="Times New Roman" w:cs="Times New Roman"/>
          <w:color w:val="000000"/>
          <w:sz w:val="24"/>
          <w:szCs w:val="24"/>
          <w:shd w:val="clear" w:color="auto" w:fill="FFFFFF"/>
        </w:rPr>
        <w:t xml:space="preserve">                1377-1387</w:t>
      </w:r>
    </w:p>
    <w:p w14:paraId="2D33FCA8" w14:textId="77777777" w:rsidR="00C23D0B" w:rsidRPr="00C23D0B" w:rsidRDefault="00C23D0B" w:rsidP="00BF2AF7">
      <w:pPr>
        <w:spacing w:after="0" w:line="240" w:lineRule="auto"/>
        <w:ind w:left="720" w:hanging="720"/>
        <w:jc w:val="both"/>
        <w:rPr>
          <w:rFonts w:ascii="Times New Roman" w:eastAsia="Calibri" w:hAnsi="Times New Roman" w:cs="Times New Roman"/>
          <w:color w:val="222222"/>
          <w:kern w:val="2"/>
          <w:sz w:val="24"/>
          <w:szCs w:val="24"/>
          <w:shd w:val="clear" w:color="auto" w:fill="FFFFFF"/>
          <w14:ligatures w14:val="standardContextual"/>
        </w:rPr>
      </w:pPr>
      <w:r w:rsidRPr="00C23D0B">
        <w:rPr>
          <w:rFonts w:ascii="Times New Roman" w:eastAsia="Calibri" w:hAnsi="Times New Roman" w:cs="Times New Roman"/>
          <w:color w:val="222222"/>
          <w:kern w:val="2"/>
          <w:sz w:val="24"/>
          <w:szCs w:val="24"/>
          <w:shd w:val="clear" w:color="auto" w:fill="FFFFFF"/>
          <w14:ligatures w14:val="standardContextual"/>
        </w:rPr>
        <w:t xml:space="preserve">Ali, S., Amir, S., Ali, S., Rehman, M. U., Majid, S., &amp; </w:t>
      </w:r>
      <w:proofErr w:type="spellStart"/>
      <w:r w:rsidRPr="00C23D0B">
        <w:rPr>
          <w:rFonts w:ascii="Times New Roman" w:eastAsia="Calibri" w:hAnsi="Times New Roman" w:cs="Times New Roman"/>
          <w:color w:val="222222"/>
          <w:kern w:val="2"/>
          <w:sz w:val="24"/>
          <w:szCs w:val="24"/>
          <w:shd w:val="clear" w:color="auto" w:fill="FFFFFF"/>
          <w14:ligatures w14:val="standardContextual"/>
        </w:rPr>
        <w:t>Yatoo</w:t>
      </w:r>
      <w:proofErr w:type="spellEnd"/>
      <w:r w:rsidRPr="00C23D0B">
        <w:rPr>
          <w:rFonts w:ascii="Times New Roman" w:eastAsia="Calibri" w:hAnsi="Times New Roman" w:cs="Times New Roman"/>
          <w:color w:val="222222"/>
          <w:kern w:val="2"/>
          <w:sz w:val="24"/>
          <w:szCs w:val="24"/>
          <w:shd w:val="clear" w:color="auto" w:fill="FFFFFF"/>
          <w14:ligatures w14:val="standardContextual"/>
        </w:rPr>
        <w:t>, A. M. (2021). Water pollution: Diseases and health impacts. In </w:t>
      </w:r>
      <w:r w:rsidRPr="00C23D0B">
        <w:rPr>
          <w:rFonts w:ascii="Times New Roman" w:eastAsia="Calibri" w:hAnsi="Times New Roman" w:cs="Times New Roman"/>
          <w:i/>
          <w:iCs/>
          <w:color w:val="222222"/>
          <w:kern w:val="2"/>
          <w:sz w:val="24"/>
          <w:szCs w:val="24"/>
          <w:shd w:val="clear" w:color="auto" w:fill="FFFFFF"/>
          <w14:ligatures w14:val="standardContextual"/>
        </w:rPr>
        <w:t>Freshwater Pollution and Aquatic Ecosystems</w:t>
      </w:r>
      <w:r w:rsidRPr="00C23D0B">
        <w:rPr>
          <w:rFonts w:ascii="Times New Roman" w:eastAsia="Calibri" w:hAnsi="Times New Roman" w:cs="Times New Roman"/>
          <w:color w:val="222222"/>
          <w:kern w:val="2"/>
          <w:sz w:val="24"/>
          <w:szCs w:val="24"/>
          <w:shd w:val="clear" w:color="auto" w:fill="FFFFFF"/>
          <w14:ligatures w14:val="standardContextual"/>
        </w:rPr>
        <w:t> (pp. 1-23). Apple Academic Press.</w:t>
      </w:r>
    </w:p>
    <w:p w14:paraId="3E708F33" w14:textId="77777777" w:rsidR="00C23D0B" w:rsidRPr="00C23D0B" w:rsidRDefault="00C23D0B" w:rsidP="00B57772">
      <w:pPr>
        <w:spacing w:after="0"/>
        <w:rPr>
          <w:rFonts w:ascii="Times New Roman" w:hAnsi="Times New Roman" w:cs="Times New Roman"/>
          <w:sz w:val="24"/>
          <w:szCs w:val="24"/>
          <w:shd w:val="clear" w:color="auto" w:fill="FFFFFF"/>
        </w:rPr>
      </w:pPr>
      <w:r w:rsidRPr="00C23D0B">
        <w:rPr>
          <w:rFonts w:ascii="Times New Roman" w:hAnsi="Times New Roman" w:cs="Times New Roman"/>
          <w:sz w:val="24"/>
          <w:szCs w:val="24"/>
          <w:shd w:val="clear" w:color="auto" w:fill="FFFFFF"/>
        </w:rPr>
        <w:t xml:space="preserve">               And Bacteriological Investigation on the River Cauvery of </w:t>
      </w:r>
      <w:proofErr w:type="spellStart"/>
      <w:r w:rsidRPr="00C23D0B">
        <w:rPr>
          <w:rFonts w:ascii="Times New Roman" w:hAnsi="Times New Roman" w:cs="Times New Roman"/>
          <w:sz w:val="24"/>
          <w:szCs w:val="24"/>
          <w:shd w:val="clear" w:color="auto" w:fill="FFFFFF"/>
        </w:rPr>
        <w:t>Kollegal</w:t>
      </w:r>
      <w:proofErr w:type="spellEnd"/>
      <w:r w:rsidRPr="00C23D0B">
        <w:rPr>
          <w:rFonts w:ascii="Times New Roman" w:hAnsi="Times New Roman" w:cs="Times New Roman"/>
          <w:sz w:val="24"/>
          <w:szCs w:val="24"/>
          <w:shd w:val="clear" w:color="auto" w:fill="FFFFFF"/>
        </w:rPr>
        <w:t xml:space="preserve"> Stretch in </w:t>
      </w:r>
    </w:p>
    <w:p w14:paraId="7F326D04" w14:textId="77777777" w:rsidR="00C23D0B" w:rsidRPr="00C23D0B" w:rsidRDefault="00C23D0B" w:rsidP="00BF2AF7">
      <w:pPr>
        <w:spacing w:after="0" w:line="240" w:lineRule="auto"/>
        <w:ind w:left="720" w:hanging="720"/>
        <w:jc w:val="both"/>
        <w:rPr>
          <w:rFonts w:ascii="Times New Roman" w:eastAsia="Calibri" w:hAnsi="Times New Roman" w:cs="Times New Roman"/>
          <w:color w:val="222222"/>
          <w:kern w:val="2"/>
          <w:sz w:val="24"/>
          <w:szCs w:val="24"/>
          <w:shd w:val="clear" w:color="auto" w:fill="FFFFFF"/>
          <w14:ligatures w14:val="standardContextual"/>
        </w:rPr>
      </w:pPr>
      <w:r w:rsidRPr="00C23D0B">
        <w:rPr>
          <w:rFonts w:ascii="Times New Roman" w:eastAsia="Calibri" w:hAnsi="Times New Roman" w:cs="Times New Roman"/>
          <w:color w:val="222222"/>
          <w:kern w:val="2"/>
          <w:sz w:val="24"/>
          <w:szCs w:val="24"/>
          <w:shd w:val="clear" w:color="auto" w:fill="FFFFFF"/>
          <w14:ligatures w14:val="standardContextual"/>
        </w:rPr>
        <w:t xml:space="preserve">Aneck-Hahn, N. H., Bornman, M. S., &amp; De Jager, C. (2009). </w:t>
      </w:r>
      <w:proofErr w:type="spellStart"/>
      <w:r w:rsidRPr="00C23D0B">
        <w:rPr>
          <w:rFonts w:ascii="Times New Roman" w:eastAsia="Calibri" w:hAnsi="Times New Roman" w:cs="Times New Roman"/>
          <w:color w:val="222222"/>
          <w:kern w:val="2"/>
          <w:sz w:val="24"/>
          <w:szCs w:val="24"/>
          <w:shd w:val="clear" w:color="auto" w:fill="FFFFFF"/>
          <w14:ligatures w14:val="standardContextual"/>
        </w:rPr>
        <w:t>Oestrogenic</w:t>
      </w:r>
      <w:proofErr w:type="spellEnd"/>
      <w:r w:rsidRPr="00C23D0B">
        <w:rPr>
          <w:rFonts w:ascii="Times New Roman" w:eastAsia="Calibri" w:hAnsi="Times New Roman" w:cs="Times New Roman"/>
          <w:color w:val="222222"/>
          <w:kern w:val="2"/>
          <w:sz w:val="24"/>
          <w:szCs w:val="24"/>
          <w:shd w:val="clear" w:color="auto" w:fill="FFFFFF"/>
          <w14:ligatures w14:val="standardContextual"/>
        </w:rPr>
        <w:t xml:space="preserve"> activity in drinking waters from a rural area in the Waterberg District, Limpopo Province, South Africa. </w:t>
      </w:r>
      <w:r w:rsidRPr="00C23D0B">
        <w:rPr>
          <w:rFonts w:ascii="Times New Roman" w:eastAsia="Calibri" w:hAnsi="Times New Roman" w:cs="Times New Roman"/>
          <w:i/>
          <w:iCs/>
          <w:color w:val="222222"/>
          <w:kern w:val="2"/>
          <w:sz w:val="24"/>
          <w:szCs w:val="24"/>
          <w:shd w:val="clear" w:color="auto" w:fill="FFFFFF"/>
          <w14:ligatures w14:val="standardContextual"/>
        </w:rPr>
        <w:t>Water SA</w:t>
      </w:r>
      <w:r w:rsidRPr="00C23D0B">
        <w:rPr>
          <w:rFonts w:ascii="Times New Roman" w:eastAsia="Calibri" w:hAnsi="Times New Roman" w:cs="Times New Roman"/>
          <w:color w:val="222222"/>
          <w:kern w:val="2"/>
          <w:sz w:val="24"/>
          <w:szCs w:val="24"/>
          <w:shd w:val="clear" w:color="auto" w:fill="FFFFFF"/>
          <w14:ligatures w14:val="standardContextual"/>
        </w:rPr>
        <w:t>, </w:t>
      </w:r>
      <w:r w:rsidRPr="00C23D0B">
        <w:rPr>
          <w:rFonts w:ascii="Times New Roman" w:eastAsia="Calibri" w:hAnsi="Times New Roman" w:cs="Times New Roman"/>
          <w:i/>
          <w:iCs/>
          <w:color w:val="222222"/>
          <w:kern w:val="2"/>
          <w:sz w:val="24"/>
          <w:szCs w:val="24"/>
          <w:shd w:val="clear" w:color="auto" w:fill="FFFFFF"/>
          <w14:ligatures w14:val="standardContextual"/>
        </w:rPr>
        <w:t>35</w:t>
      </w:r>
      <w:r w:rsidRPr="00C23D0B">
        <w:rPr>
          <w:rFonts w:ascii="Times New Roman" w:eastAsia="Calibri" w:hAnsi="Times New Roman" w:cs="Times New Roman"/>
          <w:color w:val="222222"/>
          <w:kern w:val="2"/>
          <w:sz w:val="24"/>
          <w:szCs w:val="24"/>
          <w:shd w:val="clear" w:color="auto" w:fill="FFFFFF"/>
          <w14:ligatures w14:val="standardContextual"/>
        </w:rPr>
        <w:t>(3).</w:t>
      </w:r>
    </w:p>
    <w:p w14:paraId="4C8D3C52" w14:textId="77777777" w:rsidR="00C23D0B" w:rsidRPr="00C23D0B" w:rsidRDefault="00C23D0B" w:rsidP="00C23D0B">
      <w:pPr>
        <w:pStyle w:val="NormalWeb"/>
        <w:ind w:left="720" w:hanging="720"/>
        <w:jc w:val="both"/>
      </w:pPr>
      <w:r w:rsidRPr="00C23D0B">
        <w:t xml:space="preserve">Bawa-Allah, K. (2023). Assessment of heavy metal pollution in Nigerian surface freshwaters and sediment: A meta-analysis using ecological and human health risk indices. </w:t>
      </w:r>
      <w:r w:rsidRPr="00C23D0B">
        <w:rPr>
          <w:rStyle w:val="Emphasis"/>
          <w:rFonts w:eastAsia="Calibri"/>
        </w:rPr>
        <w:t>Journal of Contaminant Hydrology, 256</w:t>
      </w:r>
      <w:r w:rsidRPr="00C23D0B">
        <w:t xml:space="preserve">, 104199. </w:t>
      </w:r>
      <w:hyperlink r:id="rId16" w:history="1">
        <w:r w:rsidRPr="00C23D0B">
          <w:rPr>
            <w:rStyle w:val="Hyperlink"/>
          </w:rPr>
          <w:t>https://doi.org/10.1016/j.jconhyd.2023.104199</w:t>
        </w:r>
      </w:hyperlink>
    </w:p>
    <w:p w14:paraId="614FF805" w14:textId="77777777" w:rsidR="00C23D0B" w:rsidRPr="00C23D0B" w:rsidRDefault="00C23D0B" w:rsidP="00BF2AF7">
      <w:pPr>
        <w:spacing w:after="0" w:line="240" w:lineRule="auto"/>
        <w:ind w:left="720" w:hanging="720"/>
        <w:jc w:val="both"/>
        <w:rPr>
          <w:rFonts w:ascii="Times New Roman" w:eastAsia="Calibri" w:hAnsi="Times New Roman" w:cs="Times New Roman"/>
          <w:color w:val="222222"/>
          <w:kern w:val="2"/>
          <w:sz w:val="24"/>
          <w:szCs w:val="24"/>
          <w:shd w:val="clear" w:color="auto" w:fill="FFFFFF"/>
          <w14:ligatures w14:val="standardContextual"/>
        </w:rPr>
      </w:pPr>
      <w:proofErr w:type="spellStart"/>
      <w:r w:rsidRPr="00C23D0B">
        <w:rPr>
          <w:rFonts w:ascii="Times New Roman" w:eastAsia="Calibri" w:hAnsi="Times New Roman" w:cs="Times New Roman"/>
          <w:color w:val="222222"/>
          <w:kern w:val="2"/>
          <w:sz w:val="24"/>
          <w:szCs w:val="24"/>
          <w:shd w:val="clear" w:color="auto" w:fill="FFFFFF"/>
          <w14:ligatures w14:val="standardContextual"/>
        </w:rPr>
        <w:t>Bhumbla</w:t>
      </w:r>
      <w:proofErr w:type="spellEnd"/>
      <w:r w:rsidRPr="00C23D0B">
        <w:rPr>
          <w:rFonts w:ascii="Times New Roman" w:eastAsia="Calibri" w:hAnsi="Times New Roman" w:cs="Times New Roman"/>
          <w:color w:val="222222"/>
          <w:kern w:val="2"/>
          <w:sz w:val="24"/>
          <w:szCs w:val="24"/>
          <w:shd w:val="clear" w:color="auto" w:fill="FFFFFF"/>
          <w14:ligatures w14:val="standardContextual"/>
        </w:rPr>
        <w:t xml:space="preserve"> DK. (2011). Agriculture practices and nitrate pollution of water. Available from </w:t>
      </w:r>
      <w:hyperlink r:id="rId17" w:history="1">
        <w:r w:rsidRPr="00C23D0B">
          <w:rPr>
            <w:rFonts w:ascii="Times New Roman" w:eastAsia="Calibri" w:hAnsi="Times New Roman" w:cs="Times New Roman"/>
            <w:color w:val="025E8D"/>
            <w:kern w:val="2"/>
            <w:sz w:val="24"/>
            <w:szCs w:val="24"/>
            <w:u w:val="single"/>
            <w:shd w:val="clear" w:color="auto" w:fill="FFFFFF"/>
            <w14:ligatures w14:val="standardContextual"/>
          </w:rPr>
          <w:t>http://www.caf.wvu.edu/~forage/nitratepollution/nitrate.htm</w:t>
        </w:r>
      </w:hyperlink>
      <w:r w:rsidRPr="00C23D0B">
        <w:rPr>
          <w:rFonts w:ascii="Times New Roman" w:eastAsia="Calibri" w:hAnsi="Times New Roman" w:cs="Times New Roman"/>
          <w:color w:val="222222"/>
          <w:kern w:val="2"/>
          <w:sz w:val="24"/>
          <w:szCs w:val="24"/>
          <w:shd w:val="clear" w:color="auto" w:fill="FFFFFF"/>
          <w14:ligatures w14:val="standardContextual"/>
        </w:rPr>
        <w:t>.</w:t>
      </w:r>
    </w:p>
    <w:p w14:paraId="53EAB6AD" w14:textId="77777777" w:rsidR="00C23D0B" w:rsidRPr="00C23D0B" w:rsidRDefault="00C23D0B" w:rsidP="00C23D0B">
      <w:pPr>
        <w:pStyle w:val="NormalWeb"/>
        <w:ind w:left="720" w:hanging="720"/>
        <w:jc w:val="both"/>
      </w:pPr>
      <w:r w:rsidRPr="00C23D0B">
        <w:t xml:space="preserve">Bhuyan, M. S., Bakar, M. A., Akhtar, A., Hossain, M., Ali, M., &amp; Islam, M. (2017). Heavy metal contamination in surface water and sediment of the Meghna River, Bangladesh. </w:t>
      </w:r>
      <w:r w:rsidRPr="00C23D0B">
        <w:rPr>
          <w:rStyle w:val="Emphasis"/>
          <w:rFonts w:eastAsia="Calibri"/>
        </w:rPr>
        <w:lastRenderedPageBreak/>
        <w:t>Environmental Nanotechnology, Monitoring and Management, 8</w:t>
      </w:r>
      <w:r w:rsidRPr="00C23D0B">
        <w:t xml:space="preserve">, 273–279. </w:t>
      </w:r>
      <w:hyperlink r:id="rId18" w:history="1">
        <w:r w:rsidRPr="00C23D0B">
          <w:rPr>
            <w:rStyle w:val="Hyperlink"/>
          </w:rPr>
          <w:t>https://doi.org/10.1016/j.enmm.2017.10.003</w:t>
        </w:r>
      </w:hyperlink>
    </w:p>
    <w:p w14:paraId="6E6EE309" w14:textId="77777777" w:rsidR="00C23D0B" w:rsidRPr="00C23D0B" w:rsidRDefault="00C23D0B" w:rsidP="00C23D0B">
      <w:pPr>
        <w:pStyle w:val="NormalWeb"/>
        <w:ind w:left="720" w:hanging="720"/>
        <w:jc w:val="both"/>
      </w:pPr>
      <w:proofErr w:type="spellStart"/>
      <w:r w:rsidRPr="00C23D0B">
        <w:t>Botle</w:t>
      </w:r>
      <w:proofErr w:type="spellEnd"/>
      <w:r w:rsidRPr="00C23D0B">
        <w:t xml:space="preserve">, A., </w:t>
      </w:r>
      <w:proofErr w:type="spellStart"/>
      <w:r w:rsidRPr="00C23D0B">
        <w:t>Salgaonkar</w:t>
      </w:r>
      <w:proofErr w:type="spellEnd"/>
      <w:r w:rsidRPr="00C23D0B">
        <w:t xml:space="preserve">, S., Tiwari, R., </w:t>
      </w:r>
      <w:proofErr w:type="spellStart"/>
      <w:r w:rsidRPr="00C23D0B">
        <w:t>Ambadekar</w:t>
      </w:r>
      <w:proofErr w:type="spellEnd"/>
      <w:r w:rsidRPr="00C23D0B">
        <w:t xml:space="preserve">, S., &amp; </w:t>
      </w:r>
      <w:proofErr w:type="spellStart"/>
      <w:r w:rsidRPr="00C23D0B">
        <w:t>Barabde</w:t>
      </w:r>
      <w:proofErr w:type="spellEnd"/>
      <w:r w:rsidRPr="00C23D0B">
        <w:t xml:space="preserve">, G. (2022). Brief status of contamination in surface water of rivers of India by heavy metals: A review with pollution indices and health risk assessment. </w:t>
      </w:r>
      <w:r w:rsidRPr="00C23D0B">
        <w:rPr>
          <w:rStyle w:val="Emphasis"/>
          <w:rFonts w:eastAsia="Calibri"/>
        </w:rPr>
        <w:t>Environmental Geochemistry and Health, 45</w:t>
      </w:r>
      <w:r w:rsidRPr="00C23D0B">
        <w:t xml:space="preserve">, 2779–2801. </w:t>
      </w:r>
      <w:hyperlink r:id="rId19" w:history="1">
        <w:r w:rsidRPr="00C23D0B">
          <w:rPr>
            <w:rStyle w:val="Hyperlink"/>
          </w:rPr>
          <w:t>https://doi.org/10.1007/s10653-022-01463-x</w:t>
        </w:r>
      </w:hyperlink>
    </w:p>
    <w:p w14:paraId="2F08C875" w14:textId="77777777" w:rsidR="00C23D0B" w:rsidRPr="00C23D0B" w:rsidRDefault="00C23D0B" w:rsidP="00BF2AF7">
      <w:pPr>
        <w:spacing w:after="0" w:line="240" w:lineRule="auto"/>
        <w:ind w:left="720" w:hanging="720"/>
        <w:jc w:val="both"/>
        <w:rPr>
          <w:rFonts w:ascii="Times New Roman" w:eastAsia="Calibri" w:hAnsi="Times New Roman" w:cs="Times New Roman"/>
          <w:color w:val="222222"/>
          <w:kern w:val="2"/>
          <w:sz w:val="24"/>
          <w:szCs w:val="24"/>
          <w:shd w:val="clear" w:color="auto" w:fill="FFFFFF"/>
          <w14:ligatures w14:val="standardContextual"/>
        </w:rPr>
      </w:pPr>
      <w:r w:rsidRPr="00C23D0B">
        <w:rPr>
          <w:rFonts w:ascii="Times New Roman" w:eastAsia="Calibri" w:hAnsi="Times New Roman" w:cs="Times New Roman"/>
          <w:color w:val="222222"/>
          <w:kern w:val="2"/>
          <w:sz w:val="24"/>
          <w:szCs w:val="24"/>
          <w:shd w:val="clear" w:color="auto" w:fill="FFFFFF"/>
          <w14:ligatures w14:val="standardContextual"/>
        </w:rPr>
        <w:t xml:space="preserve">Camargo, J. A., Alonso, A., &amp; De La Puente, M. (2004). </w:t>
      </w:r>
      <w:proofErr w:type="spellStart"/>
      <w:r w:rsidRPr="00C23D0B">
        <w:rPr>
          <w:rFonts w:ascii="Times New Roman" w:eastAsia="Calibri" w:hAnsi="Times New Roman" w:cs="Times New Roman"/>
          <w:color w:val="222222"/>
          <w:kern w:val="2"/>
          <w:sz w:val="24"/>
          <w:szCs w:val="24"/>
          <w:shd w:val="clear" w:color="auto" w:fill="FFFFFF"/>
          <w14:ligatures w14:val="standardContextual"/>
        </w:rPr>
        <w:t>Multimetric</w:t>
      </w:r>
      <w:proofErr w:type="spellEnd"/>
      <w:r w:rsidRPr="00C23D0B">
        <w:rPr>
          <w:rFonts w:ascii="Times New Roman" w:eastAsia="Calibri" w:hAnsi="Times New Roman" w:cs="Times New Roman"/>
          <w:color w:val="222222"/>
          <w:kern w:val="2"/>
          <w:sz w:val="24"/>
          <w:szCs w:val="24"/>
          <w:shd w:val="clear" w:color="auto" w:fill="FFFFFF"/>
          <w14:ligatures w14:val="standardContextual"/>
        </w:rPr>
        <w:t xml:space="preserve"> assessment of nutrient enrichment in impounded rivers based on benthic macroinvertebrates. </w:t>
      </w:r>
      <w:r w:rsidRPr="00C23D0B">
        <w:rPr>
          <w:rFonts w:ascii="Times New Roman" w:eastAsia="Calibri" w:hAnsi="Times New Roman" w:cs="Times New Roman"/>
          <w:i/>
          <w:iCs/>
          <w:color w:val="222222"/>
          <w:kern w:val="2"/>
          <w:sz w:val="24"/>
          <w:szCs w:val="24"/>
          <w:shd w:val="clear" w:color="auto" w:fill="FFFFFF"/>
          <w14:ligatures w14:val="standardContextual"/>
        </w:rPr>
        <w:t>Environmental Monitoring and Assessment</w:t>
      </w:r>
      <w:r w:rsidRPr="00C23D0B">
        <w:rPr>
          <w:rFonts w:ascii="Times New Roman" w:eastAsia="Calibri" w:hAnsi="Times New Roman" w:cs="Times New Roman"/>
          <w:color w:val="222222"/>
          <w:kern w:val="2"/>
          <w:sz w:val="24"/>
          <w:szCs w:val="24"/>
          <w:shd w:val="clear" w:color="auto" w:fill="FFFFFF"/>
          <w14:ligatures w14:val="standardContextual"/>
        </w:rPr>
        <w:t>, </w:t>
      </w:r>
      <w:r w:rsidRPr="00C23D0B">
        <w:rPr>
          <w:rFonts w:ascii="Times New Roman" w:eastAsia="Calibri" w:hAnsi="Times New Roman" w:cs="Times New Roman"/>
          <w:i/>
          <w:iCs/>
          <w:color w:val="222222"/>
          <w:kern w:val="2"/>
          <w:sz w:val="24"/>
          <w:szCs w:val="24"/>
          <w:shd w:val="clear" w:color="auto" w:fill="FFFFFF"/>
          <w14:ligatures w14:val="standardContextual"/>
        </w:rPr>
        <w:t>96</w:t>
      </w:r>
      <w:r w:rsidRPr="00C23D0B">
        <w:rPr>
          <w:rFonts w:ascii="Times New Roman" w:eastAsia="Calibri" w:hAnsi="Times New Roman" w:cs="Times New Roman"/>
          <w:color w:val="222222"/>
          <w:kern w:val="2"/>
          <w:sz w:val="24"/>
          <w:szCs w:val="24"/>
          <w:shd w:val="clear" w:color="auto" w:fill="FFFFFF"/>
          <w14:ligatures w14:val="standardContextual"/>
        </w:rPr>
        <w:t>, 233-249.</w:t>
      </w:r>
    </w:p>
    <w:p w14:paraId="7EFEF177" w14:textId="77777777" w:rsidR="00C23D0B" w:rsidRPr="00C23D0B" w:rsidRDefault="00C23D0B" w:rsidP="00C23D0B">
      <w:pPr>
        <w:pStyle w:val="NormalWeb"/>
        <w:ind w:left="720" w:hanging="720"/>
        <w:jc w:val="both"/>
      </w:pPr>
      <w:proofErr w:type="spellStart"/>
      <w:r w:rsidRPr="00C23D0B">
        <w:t>Eferegbo</w:t>
      </w:r>
      <w:proofErr w:type="spellEnd"/>
      <w:r w:rsidRPr="00C23D0B">
        <w:t xml:space="preserve">, F. U., </w:t>
      </w:r>
      <w:proofErr w:type="spellStart"/>
      <w:r w:rsidRPr="00C23D0B">
        <w:t>Iyama</w:t>
      </w:r>
      <w:proofErr w:type="spellEnd"/>
      <w:r w:rsidRPr="00C23D0B">
        <w:t xml:space="preserve">, W., Dollah, O., </w:t>
      </w:r>
      <w:proofErr w:type="spellStart"/>
      <w:r w:rsidRPr="00C23D0B">
        <w:t>Egbuenefu</w:t>
      </w:r>
      <w:proofErr w:type="spellEnd"/>
      <w:r w:rsidRPr="00C23D0B">
        <w:t>, C. O., &amp; Osi, V. (2025). Distribution of heavy metals in surface water and sediments of Mini-</w:t>
      </w:r>
      <w:proofErr w:type="spellStart"/>
      <w:r w:rsidRPr="00C23D0B">
        <w:t>Ngulo</w:t>
      </w:r>
      <w:proofErr w:type="spellEnd"/>
      <w:r w:rsidRPr="00C23D0B">
        <w:t xml:space="preserve"> Stream in </w:t>
      </w:r>
      <w:proofErr w:type="spellStart"/>
      <w:r w:rsidRPr="00C23D0B">
        <w:t>Isiokpo</w:t>
      </w:r>
      <w:proofErr w:type="spellEnd"/>
      <w:r w:rsidRPr="00C23D0B">
        <w:t xml:space="preserve"> </w:t>
      </w:r>
      <w:proofErr w:type="spellStart"/>
      <w:r w:rsidRPr="00C23D0B">
        <w:t>Ikwerre</w:t>
      </w:r>
      <w:proofErr w:type="spellEnd"/>
      <w:r w:rsidRPr="00C23D0B">
        <w:t xml:space="preserve"> Local Government Area, Rivers State, Nigeria. </w:t>
      </w:r>
      <w:r w:rsidRPr="00C23D0B">
        <w:rPr>
          <w:rStyle w:val="Emphasis"/>
          <w:rFonts w:eastAsia="Calibri"/>
        </w:rPr>
        <w:t>European Journal of Theoretical and Applied Sciences</w:t>
      </w:r>
      <w:r w:rsidRPr="00C23D0B">
        <w:t xml:space="preserve">. </w:t>
      </w:r>
      <w:hyperlink r:id="rId20" w:history="1">
        <w:r w:rsidRPr="00C23D0B">
          <w:rPr>
            <w:rStyle w:val="Hyperlink"/>
          </w:rPr>
          <w:t>https://doi.org/10.59324/ejtas.2025.3(2).21</w:t>
        </w:r>
      </w:hyperlink>
    </w:p>
    <w:p w14:paraId="15824E94" w14:textId="77777777" w:rsidR="00C23D0B" w:rsidRPr="00C23D0B" w:rsidRDefault="00C23D0B" w:rsidP="00C23D0B">
      <w:pPr>
        <w:pStyle w:val="NormalWeb"/>
        <w:ind w:left="720" w:hanging="720"/>
        <w:jc w:val="both"/>
      </w:pPr>
      <w:proofErr w:type="spellStart"/>
      <w:r w:rsidRPr="00C23D0B">
        <w:t>Ehiemere</w:t>
      </w:r>
      <w:proofErr w:type="spellEnd"/>
      <w:r w:rsidRPr="00C23D0B">
        <w:t xml:space="preserve">, V. C., </w:t>
      </w:r>
      <w:proofErr w:type="spellStart"/>
      <w:r w:rsidRPr="00C23D0B">
        <w:t>Ihedioha</w:t>
      </w:r>
      <w:proofErr w:type="spellEnd"/>
      <w:r w:rsidRPr="00C23D0B">
        <w:t xml:space="preserve">, J., </w:t>
      </w:r>
      <w:proofErr w:type="spellStart"/>
      <w:r w:rsidRPr="00C23D0B">
        <w:t>Ekere</w:t>
      </w:r>
      <w:proofErr w:type="spellEnd"/>
      <w:r w:rsidRPr="00C23D0B">
        <w:t xml:space="preserve">, N., </w:t>
      </w:r>
      <w:proofErr w:type="spellStart"/>
      <w:r w:rsidRPr="00C23D0B">
        <w:t>Ibeto</w:t>
      </w:r>
      <w:proofErr w:type="spellEnd"/>
      <w:r w:rsidRPr="00C23D0B">
        <w:t xml:space="preserve">, C., &amp; </w:t>
      </w:r>
      <w:proofErr w:type="spellStart"/>
      <w:r w:rsidRPr="00C23D0B">
        <w:t>Abugu</w:t>
      </w:r>
      <w:proofErr w:type="spellEnd"/>
      <w:r w:rsidRPr="00C23D0B">
        <w:t>, H. (2022). Pollution and risk assessment of heavy metals in water, sediment and fish (</w:t>
      </w:r>
      <w:r w:rsidRPr="00C23D0B">
        <w:rPr>
          <w:rStyle w:val="Emphasis"/>
          <w:rFonts w:eastAsia="Calibri"/>
        </w:rPr>
        <w:t xml:space="preserve">Clarias </w:t>
      </w:r>
      <w:proofErr w:type="spellStart"/>
      <w:r w:rsidRPr="00C23D0B">
        <w:rPr>
          <w:rStyle w:val="Emphasis"/>
          <w:rFonts w:eastAsia="Calibri"/>
        </w:rPr>
        <w:t>gariepinus</w:t>
      </w:r>
      <w:proofErr w:type="spellEnd"/>
      <w:r w:rsidRPr="00C23D0B">
        <w:t xml:space="preserve">) in a fish farm cluster in Niger Delta region, Nigeria. </w:t>
      </w:r>
      <w:r w:rsidRPr="00C23D0B">
        <w:rPr>
          <w:rStyle w:val="Emphasis"/>
          <w:rFonts w:eastAsia="Calibri"/>
        </w:rPr>
        <w:t>Journal of Water and Health, 20</w:t>
      </w:r>
      <w:r w:rsidRPr="00C23D0B">
        <w:t xml:space="preserve">(6), 927–945. </w:t>
      </w:r>
      <w:hyperlink r:id="rId21" w:history="1">
        <w:r w:rsidRPr="00C23D0B">
          <w:rPr>
            <w:rStyle w:val="Hyperlink"/>
          </w:rPr>
          <w:t>https://doi.org/10.2166/wh.2022.003</w:t>
        </w:r>
      </w:hyperlink>
    </w:p>
    <w:p w14:paraId="430D506B" w14:textId="77777777" w:rsidR="00C23D0B" w:rsidRPr="00C23D0B" w:rsidRDefault="00C23D0B" w:rsidP="00BF2AF7">
      <w:pPr>
        <w:spacing w:after="0" w:line="240" w:lineRule="auto"/>
        <w:ind w:left="720" w:hanging="720"/>
        <w:jc w:val="both"/>
        <w:rPr>
          <w:rFonts w:ascii="Times New Roman" w:eastAsia="Calibri" w:hAnsi="Times New Roman" w:cs="Times New Roman"/>
          <w:color w:val="222222"/>
          <w:kern w:val="2"/>
          <w:sz w:val="24"/>
          <w:szCs w:val="24"/>
          <w:shd w:val="clear" w:color="auto" w:fill="FFFFFF"/>
          <w14:ligatures w14:val="standardContextual"/>
        </w:rPr>
      </w:pPr>
      <w:r w:rsidRPr="00C23D0B">
        <w:rPr>
          <w:rFonts w:ascii="Times New Roman" w:eastAsia="Calibri" w:hAnsi="Times New Roman" w:cs="Times New Roman"/>
          <w:color w:val="222222"/>
          <w:kern w:val="2"/>
          <w:sz w:val="24"/>
          <w:szCs w:val="24"/>
          <w:shd w:val="clear" w:color="auto" w:fill="FFFFFF"/>
          <w14:ligatures w14:val="standardContextual"/>
        </w:rPr>
        <w:t>Hutton, G., Haller, L., &amp; Bartram, J. (2007). Global cost-benefit analysis of water supply and sanitation interventions. </w:t>
      </w:r>
      <w:r w:rsidRPr="00C23D0B">
        <w:rPr>
          <w:rFonts w:ascii="Times New Roman" w:eastAsia="Calibri" w:hAnsi="Times New Roman" w:cs="Times New Roman"/>
          <w:i/>
          <w:iCs/>
          <w:color w:val="222222"/>
          <w:kern w:val="2"/>
          <w:sz w:val="24"/>
          <w:szCs w:val="24"/>
          <w:shd w:val="clear" w:color="auto" w:fill="FFFFFF"/>
          <w14:ligatures w14:val="standardContextual"/>
        </w:rPr>
        <w:t>Journal of water and health</w:t>
      </w:r>
      <w:r w:rsidRPr="00C23D0B">
        <w:rPr>
          <w:rFonts w:ascii="Times New Roman" w:eastAsia="Calibri" w:hAnsi="Times New Roman" w:cs="Times New Roman"/>
          <w:color w:val="222222"/>
          <w:kern w:val="2"/>
          <w:sz w:val="24"/>
          <w:szCs w:val="24"/>
          <w:shd w:val="clear" w:color="auto" w:fill="FFFFFF"/>
          <w14:ligatures w14:val="standardContextual"/>
        </w:rPr>
        <w:t>, </w:t>
      </w:r>
      <w:r w:rsidRPr="00C23D0B">
        <w:rPr>
          <w:rFonts w:ascii="Times New Roman" w:eastAsia="Calibri" w:hAnsi="Times New Roman" w:cs="Times New Roman"/>
          <w:i/>
          <w:iCs/>
          <w:color w:val="222222"/>
          <w:kern w:val="2"/>
          <w:sz w:val="24"/>
          <w:szCs w:val="24"/>
          <w:shd w:val="clear" w:color="auto" w:fill="FFFFFF"/>
          <w14:ligatures w14:val="standardContextual"/>
        </w:rPr>
        <w:t>5</w:t>
      </w:r>
      <w:r w:rsidRPr="00C23D0B">
        <w:rPr>
          <w:rFonts w:ascii="Times New Roman" w:eastAsia="Calibri" w:hAnsi="Times New Roman" w:cs="Times New Roman"/>
          <w:color w:val="222222"/>
          <w:kern w:val="2"/>
          <w:sz w:val="24"/>
          <w:szCs w:val="24"/>
          <w:shd w:val="clear" w:color="auto" w:fill="FFFFFF"/>
          <w14:ligatures w14:val="standardContextual"/>
        </w:rPr>
        <w:t>(4), 481-502.</w:t>
      </w:r>
    </w:p>
    <w:p w14:paraId="70D2EBBD" w14:textId="77777777" w:rsidR="00C23D0B" w:rsidRPr="00C23D0B" w:rsidRDefault="00C23D0B" w:rsidP="00C23D0B">
      <w:pPr>
        <w:pStyle w:val="NormalWeb"/>
        <w:ind w:left="720" w:hanging="720"/>
        <w:jc w:val="both"/>
      </w:pPr>
      <w:r w:rsidRPr="00C23D0B">
        <w:t xml:space="preserve">Ifiora, C. C., Woke, G. N., </w:t>
      </w:r>
      <w:proofErr w:type="spellStart"/>
      <w:r w:rsidRPr="00C23D0B">
        <w:t>Onwudinjo</w:t>
      </w:r>
      <w:proofErr w:type="spellEnd"/>
      <w:r w:rsidRPr="00C23D0B">
        <w:t xml:space="preserve">, F. U., </w:t>
      </w:r>
      <w:proofErr w:type="spellStart"/>
      <w:r w:rsidRPr="00C23D0B">
        <w:t>Ekeke</w:t>
      </w:r>
      <w:proofErr w:type="spellEnd"/>
      <w:r w:rsidRPr="00C23D0B">
        <w:t xml:space="preserve">, C., </w:t>
      </w:r>
      <w:proofErr w:type="spellStart"/>
      <w:r w:rsidRPr="00C23D0B">
        <w:t>Iringe</w:t>
      </w:r>
      <w:proofErr w:type="spellEnd"/>
      <w:r w:rsidRPr="00C23D0B">
        <w:t xml:space="preserve">-Koko, T. M., &amp; Osaro, P. A. (2026). Analysis of selected heavy metals (Fe, Pb, Cu, Cr) in surface water and sediments in </w:t>
      </w:r>
      <w:proofErr w:type="spellStart"/>
      <w:r w:rsidRPr="00C23D0B">
        <w:t>Okulu</w:t>
      </w:r>
      <w:proofErr w:type="spellEnd"/>
      <w:r w:rsidRPr="00C23D0B">
        <w:t xml:space="preserve"> River in Eleme Local Government Area of Rivers State, Nigeria. </w:t>
      </w:r>
      <w:r w:rsidRPr="00C23D0B">
        <w:rPr>
          <w:rStyle w:val="Emphasis"/>
          <w:rFonts w:eastAsia="Calibri"/>
        </w:rPr>
        <w:t>Humanities Horizon</w:t>
      </w:r>
      <w:r w:rsidRPr="00C23D0B">
        <w:t xml:space="preserve">. </w:t>
      </w:r>
      <w:hyperlink r:id="rId22" w:history="1">
        <w:r w:rsidRPr="00C23D0B">
          <w:rPr>
            <w:rStyle w:val="Hyperlink"/>
          </w:rPr>
          <w:t>https://doi.org/10.63373/3047-8014/49</w:t>
        </w:r>
      </w:hyperlink>
    </w:p>
    <w:p w14:paraId="66AAADD0" w14:textId="77777777" w:rsidR="00C23D0B" w:rsidRPr="00C23D0B" w:rsidRDefault="00C23D0B" w:rsidP="004B215D">
      <w:pPr>
        <w:spacing w:after="0" w:line="240" w:lineRule="auto"/>
        <w:ind w:left="720" w:hanging="720"/>
        <w:jc w:val="both"/>
        <w:rPr>
          <w:rFonts w:ascii="Times New Roman" w:eastAsia="Calibri" w:hAnsi="Times New Roman" w:cs="Times New Roman"/>
          <w:color w:val="222222"/>
          <w:kern w:val="2"/>
          <w:sz w:val="24"/>
          <w:szCs w:val="24"/>
          <w:shd w:val="clear" w:color="auto" w:fill="FFFFFF"/>
          <w14:ligatures w14:val="standardContextual"/>
        </w:rPr>
      </w:pPr>
      <w:r w:rsidRPr="00C23D0B">
        <w:rPr>
          <w:rFonts w:ascii="Times New Roman" w:eastAsia="Calibri" w:hAnsi="Times New Roman" w:cs="Times New Roman"/>
          <w:color w:val="222222"/>
          <w:kern w:val="2"/>
          <w:sz w:val="24"/>
          <w:szCs w:val="24"/>
          <w:shd w:val="clear" w:color="auto" w:fill="FFFFFF"/>
          <w14:ligatures w14:val="standardContextual"/>
        </w:rPr>
        <w:t xml:space="preserve">Isaiah, O., </w:t>
      </w:r>
      <w:proofErr w:type="spellStart"/>
      <w:r w:rsidRPr="00C23D0B">
        <w:rPr>
          <w:rFonts w:ascii="Times New Roman" w:eastAsia="Calibri" w:hAnsi="Times New Roman" w:cs="Times New Roman"/>
          <w:color w:val="222222"/>
          <w:kern w:val="2"/>
          <w:sz w:val="24"/>
          <w:szCs w:val="24"/>
          <w:shd w:val="clear" w:color="auto" w:fill="FFFFFF"/>
          <w14:ligatures w14:val="standardContextual"/>
        </w:rPr>
        <w:t>Obunwo</w:t>
      </w:r>
      <w:proofErr w:type="spellEnd"/>
      <w:r w:rsidRPr="00C23D0B">
        <w:rPr>
          <w:rFonts w:ascii="Times New Roman" w:eastAsia="Calibri" w:hAnsi="Times New Roman" w:cs="Times New Roman"/>
          <w:color w:val="222222"/>
          <w:kern w:val="2"/>
          <w:sz w:val="24"/>
          <w:szCs w:val="24"/>
          <w:shd w:val="clear" w:color="auto" w:fill="FFFFFF"/>
          <w14:ligatures w14:val="standardContextual"/>
        </w:rPr>
        <w:t xml:space="preserve">, C., Boisa, N., &amp; </w:t>
      </w:r>
      <w:proofErr w:type="spellStart"/>
      <w:r w:rsidRPr="00C23D0B">
        <w:rPr>
          <w:rFonts w:ascii="Times New Roman" w:eastAsia="Calibri" w:hAnsi="Times New Roman" w:cs="Times New Roman"/>
          <w:color w:val="222222"/>
          <w:kern w:val="2"/>
          <w:sz w:val="24"/>
          <w:szCs w:val="24"/>
          <w:shd w:val="clear" w:color="auto" w:fill="FFFFFF"/>
          <w14:ligatures w14:val="standardContextual"/>
        </w:rPr>
        <w:t>Ihunwo</w:t>
      </w:r>
      <w:proofErr w:type="spellEnd"/>
      <w:r w:rsidRPr="00C23D0B">
        <w:rPr>
          <w:rFonts w:ascii="Times New Roman" w:eastAsia="Calibri" w:hAnsi="Times New Roman" w:cs="Times New Roman"/>
          <w:color w:val="222222"/>
          <w:kern w:val="2"/>
          <w:sz w:val="24"/>
          <w:szCs w:val="24"/>
          <w:shd w:val="clear" w:color="auto" w:fill="FFFFFF"/>
          <w14:ligatures w14:val="standardContextual"/>
        </w:rPr>
        <w:t>, O. (2019). Quality assessment of surface waters and sediments of Anya-</w:t>
      </w:r>
      <w:proofErr w:type="spellStart"/>
      <w:r w:rsidRPr="00C23D0B">
        <w:rPr>
          <w:rFonts w:ascii="Times New Roman" w:eastAsia="Calibri" w:hAnsi="Times New Roman" w:cs="Times New Roman"/>
          <w:color w:val="222222"/>
          <w:kern w:val="2"/>
          <w:sz w:val="24"/>
          <w:szCs w:val="24"/>
          <w:shd w:val="clear" w:color="auto" w:fill="FFFFFF"/>
          <w14:ligatures w14:val="standardContextual"/>
        </w:rPr>
        <w:t>Ogologo</w:t>
      </w:r>
      <w:proofErr w:type="spellEnd"/>
      <w:r w:rsidRPr="00C23D0B">
        <w:rPr>
          <w:rFonts w:ascii="Times New Roman" w:eastAsia="Calibri" w:hAnsi="Times New Roman" w:cs="Times New Roman"/>
          <w:color w:val="222222"/>
          <w:kern w:val="2"/>
          <w:sz w:val="24"/>
          <w:szCs w:val="24"/>
          <w:shd w:val="clear" w:color="auto" w:fill="FFFFFF"/>
          <w14:ligatures w14:val="standardContextual"/>
        </w:rPr>
        <w:t xml:space="preserve"> River. </w:t>
      </w:r>
      <w:r w:rsidRPr="00C23D0B">
        <w:rPr>
          <w:rFonts w:ascii="Times New Roman" w:eastAsia="Calibri" w:hAnsi="Times New Roman" w:cs="Times New Roman"/>
          <w:i/>
          <w:iCs/>
          <w:color w:val="222222"/>
          <w:kern w:val="2"/>
          <w:sz w:val="24"/>
          <w:szCs w:val="24"/>
          <w:shd w:val="clear" w:color="auto" w:fill="FFFFFF"/>
          <w14:ligatures w14:val="standardContextual"/>
        </w:rPr>
        <w:t>Journal of Water Resources and Ocean Science</w:t>
      </w:r>
      <w:r w:rsidRPr="00C23D0B">
        <w:rPr>
          <w:rFonts w:ascii="Times New Roman" w:eastAsia="Calibri" w:hAnsi="Times New Roman" w:cs="Times New Roman"/>
          <w:color w:val="222222"/>
          <w:kern w:val="2"/>
          <w:sz w:val="24"/>
          <w:szCs w:val="24"/>
          <w:shd w:val="clear" w:color="auto" w:fill="FFFFFF"/>
          <w14:ligatures w14:val="standardContextual"/>
        </w:rPr>
        <w:t>, </w:t>
      </w:r>
      <w:r w:rsidRPr="00C23D0B">
        <w:rPr>
          <w:rFonts w:ascii="Times New Roman" w:eastAsia="Calibri" w:hAnsi="Times New Roman" w:cs="Times New Roman"/>
          <w:i/>
          <w:iCs/>
          <w:color w:val="222222"/>
          <w:kern w:val="2"/>
          <w:sz w:val="24"/>
          <w:szCs w:val="24"/>
          <w:shd w:val="clear" w:color="auto" w:fill="FFFFFF"/>
          <w14:ligatures w14:val="standardContextual"/>
        </w:rPr>
        <w:t>8</w:t>
      </w:r>
      <w:r w:rsidRPr="00C23D0B">
        <w:rPr>
          <w:rFonts w:ascii="Times New Roman" w:eastAsia="Calibri" w:hAnsi="Times New Roman" w:cs="Times New Roman"/>
          <w:color w:val="222222"/>
          <w:kern w:val="2"/>
          <w:sz w:val="24"/>
          <w:szCs w:val="24"/>
          <w:shd w:val="clear" w:color="auto" w:fill="FFFFFF"/>
          <w14:ligatures w14:val="standardContextual"/>
        </w:rPr>
        <w:t>(5), 77-85.</w:t>
      </w:r>
    </w:p>
    <w:p w14:paraId="3CDB0404" w14:textId="77777777" w:rsidR="00C23D0B" w:rsidRPr="00C23D0B" w:rsidRDefault="00C23D0B" w:rsidP="00B57772">
      <w:pPr>
        <w:spacing w:after="0"/>
        <w:rPr>
          <w:rFonts w:ascii="Times New Roman" w:hAnsi="Times New Roman" w:cs="Times New Roman"/>
          <w:color w:val="000000"/>
          <w:sz w:val="24"/>
          <w:szCs w:val="24"/>
          <w:shd w:val="clear" w:color="auto" w:fill="FFFFFF"/>
        </w:rPr>
      </w:pPr>
      <w:r w:rsidRPr="00C23D0B">
        <w:rPr>
          <w:rFonts w:ascii="Times New Roman" w:hAnsi="Times New Roman" w:cs="Times New Roman"/>
          <w:color w:val="000000"/>
          <w:sz w:val="24"/>
          <w:szCs w:val="24"/>
          <w:shd w:val="clear" w:color="auto" w:fill="FFFFFF"/>
        </w:rPr>
        <w:t xml:space="preserve">Johnson, M. L.; Parsons, C. M., 1997. Effect of raw material source, ash content and assay </w:t>
      </w:r>
    </w:p>
    <w:p w14:paraId="3935E62B" w14:textId="77777777" w:rsidR="00C23D0B" w:rsidRPr="00C23D0B" w:rsidRDefault="00C23D0B" w:rsidP="00C23D0B">
      <w:pPr>
        <w:pStyle w:val="NormalWeb"/>
        <w:ind w:left="720" w:hanging="720"/>
        <w:jc w:val="both"/>
      </w:pPr>
      <w:r w:rsidRPr="00C23D0B">
        <w:t xml:space="preserve">Jolaosho, T., </w:t>
      </w:r>
      <w:proofErr w:type="spellStart"/>
      <w:r w:rsidRPr="00C23D0B">
        <w:t>Elegbede</w:t>
      </w:r>
      <w:proofErr w:type="spellEnd"/>
      <w:r w:rsidRPr="00C23D0B">
        <w:t xml:space="preserve">, I., </w:t>
      </w:r>
      <w:proofErr w:type="spellStart"/>
      <w:r w:rsidRPr="00C23D0B">
        <w:t>Ndimele</w:t>
      </w:r>
      <w:proofErr w:type="spellEnd"/>
      <w:r w:rsidRPr="00C23D0B">
        <w:t xml:space="preserve">, P. E., </w:t>
      </w:r>
      <w:proofErr w:type="spellStart"/>
      <w:r w:rsidRPr="00C23D0B">
        <w:t>Mekuleyi</w:t>
      </w:r>
      <w:proofErr w:type="spellEnd"/>
      <w:r w:rsidRPr="00C23D0B">
        <w:t xml:space="preserve">, G., Oladipupo, I. O., &amp; Mustapha, A. A. (2023). Comprehensive geochemical assessment, probable ecological and human health risks of heavy metals in water and sediments from dredged and non-dredged rivers in Lagos, Nigeria. </w:t>
      </w:r>
      <w:r w:rsidRPr="00C23D0B">
        <w:rPr>
          <w:rStyle w:val="Emphasis"/>
          <w:rFonts w:eastAsia="Calibri"/>
        </w:rPr>
        <w:t>Journal of Hazardous Materials Advances</w:t>
      </w:r>
      <w:r w:rsidRPr="00C23D0B">
        <w:t xml:space="preserve">. </w:t>
      </w:r>
      <w:hyperlink r:id="rId23" w:history="1">
        <w:r w:rsidRPr="00C23D0B">
          <w:rPr>
            <w:rStyle w:val="Hyperlink"/>
          </w:rPr>
          <w:t>https://doi.org/10.1016/j.hazadv.2023.100379</w:t>
        </w:r>
      </w:hyperlink>
    </w:p>
    <w:p w14:paraId="63CBDBDB" w14:textId="77777777" w:rsidR="00C23D0B" w:rsidRPr="00C23D0B" w:rsidRDefault="00C23D0B" w:rsidP="004B215D">
      <w:pPr>
        <w:spacing w:after="0" w:line="240" w:lineRule="auto"/>
        <w:ind w:left="720" w:hanging="720"/>
        <w:jc w:val="both"/>
        <w:rPr>
          <w:rFonts w:ascii="Times New Roman" w:eastAsia="Calibri" w:hAnsi="Times New Roman" w:cs="Times New Roman"/>
          <w:color w:val="222222"/>
          <w:kern w:val="2"/>
          <w:sz w:val="24"/>
          <w:szCs w:val="24"/>
          <w:shd w:val="clear" w:color="auto" w:fill="FFFFFF"/>
          <w14:ligatures w14:val="standardContextual"/>
        </w:rPr>
      </w:pPr>
      <w:proofErr w:type="spellStart"/>
      <w:r w:rsidRPr="00C23D0B">
        <w:rPr>
          <w:rFonts w:ascii="Times New Roman" w:eastAsia="Calibri" w:hAnsi="Times New Roman" w:cs="Times New Roman"/>
          <w:color w:val="222222"/>
          <w:kern w:val="2"/>
          <w:sz w:val="24"/>
          <w:szCs w:val="24"/>
          <w:shd w:val="clear" w:color="auto" w:fill="FFFFFF"/>
          <w14:ligatures w14:val="standardContextual"/>
        </w:rPr>
        <w:t>Kalagbor</w:t>
      </w:r>
      <w:proofErr w:type="spellEnd"/>
      <w:r w:rsidRPr="00C23D0B">
        <w:rPr>
          <w:rFonts w:ascii="Times New Roman" w:eastAsia="Calibri" w:hAnsi="Times New Roman" w:cs="Times New Roman"/>
          <w:color w:val="222222"/>
          <w:kern w:val="2"/>
          <w:sz w:val="24"/>
          <w:szCs w:val="24"/>
          <w:shd w:val="clear" w:color="auto" w:fill="FFFFFF"/>
          <w14:ligatures w14:val="standardContextual"/>
        </w:rPr>
        <w:t xml:space="preserve">, I. A., &amp; Andrew, D. O. (2021). The Use of Eel Fish as a Bioindicator for Heavy Metals Pollution of Surface Water: A Case Study of </w:t>
      </w:r>
      <w:proofErr w:type="spellStart"/>
      <w:r w:rsidRPr="00C23D0B">
        <w:rPr>
          <w:rFonts w:ascii="Times New Roman" w:eastAsia="Calibri" w:hAnsi="Times New Roman" w:cs="Times New Roman"/>
          <w:color w:val="222222"/>
          <w:kern w:val="2"/>
          <w:sz w:val="24"/>
          <w:szCs w:val="24"/>
          <w:shd w:val="clear" w:color="auto" w:fill="FFFFFF"/>
          <w14:ligatures w14:val="standardContextual"/>
        </w:rPr>
        <w:t>Ibeno</w:t>
      </w:r>
      <w:proofErr w:type="spellEnd"/>
      <w:r w:rsidRPr="00C23D0B">
        <w:rPr>
          <w:rFonts w:ascii="Times New Roman" w:eastAsia="Calibri" w:hAnsi="Times New Roman" w:cs="Times New Roman"/>
          <w:color w:val="222222"/>
          <w:kern w:val="2"/>
          <w:sz w:val="24"/>
          <w:szCs w:val="24"/>
          <w:shd w:val="clear" w:color="auto" w:fill="FFFFFF"/>
          <w14:ligatures w14:val="standardContextual"/>
        </w:rPr>
        <w:t xml:space="preserve"> Beach, Akwa Ibom State.</w:t>
      </w:r>
    </w:p>
    <w:p w14:paraId="1EBE5167" w14:textId="77777777" w:rsidR="00C23D0B" w:rsidRPr="00C23D0B" w:rsidRDefault="00C23D0B" w:rsidP="00B57772">
      <w:pPr>
        <w:spacing w:after="0"/>
        <w:rPr>
          <w:rFonts w:ascii="Times New Roman" w:hAnsi="Times New Roman" w:cs="Times New Roman"/>
          <w:i/>
          <w:iCs/>
          <w:sz w:val="24"/>
          <w:szCs w:val="24"/>
          <w:shd w:val="clear" w:color="auto" w:fill="FFFFFF"/>
        </w:rPr>
      </w:pPr>
      <w:r w:rsidRPr="00C23D0B">
        <w:rPr>
          <w:rFonts w:ascii="Times New Roman" w:hAnsi="Times New Roman" w:cs="Times New Roman"/>
          <w:sz w:val="24"/>
          <w:szCs w:val="24"/>
          <w:shd w:val="clear" w:color="auto" w:fill="FFFFFF"/>
        </w:rPr>
        <w:t xml:space="preserve">               Karnataka. </w:t>
      </w:r>
      <w:r w:rsidRPr="00C23D0B">
        <w:rPr>
          <w:rFonts w:ascii="Times New Roman" w:hAnsi="Times New Roman" w:cs="Times New Roman"/>
          <w:i/>
          <w:iCs/>
          <w:sz w:val="24"/>
          <w:szCs w:val="24"/>
          <w:shd w:val="clear" w:color="auto" w:fill="FFFFFF"/>
        </w:rPr>
        <w:t xml:space="preserve">Kathmandu University Journal of Science, Engineering and </w:t>
      </w:r>
    </w:p>
    <w:p w14:paraId="0645A507" w14:textId="77777777" w:rsidR="00C23D0B" w:rsidRPr="00C23D0B" w:rsidRDefault="00C23D0B" w:rsidP="00C23D0B">
      <w:pPr>
        <w:pStyle w:val="NormalWeb"/>
        <w:ind w:left="720" w:hanging="720"/>
        <w:jc w:val="both"/>
      </w:pPr>
      <w:r w:rsidRPr="00C23D0B">
        <w:lastRenderedPageBreak/>
        <w:t xml:space="preserve">Khan, M., Omer, T., Ellahi, A., Rahman, Z. U., Niaz, R., &amp; Lone, S. A. (2023). Monitoring and assessment of heavy metal contamination in surface water of selected rivers. </w:t>
      </w:r>
      <w:proofErr w:type="spellStart"/>
      <w:r w:rsidRPr="00C23D0B">
        <w:rPr>
          <w:rStyle w:val="Emphasis"/>
          <w:rFonts w:eastAsia="Calibri"/>
        </w:rPr>
        <w:t>Geocarto</w:t>
      </w:r>
      <w:proofErr w:type="spellEnd"/>
      <w:r w:rsidRPr="00C23D0B">
        <w:rPr>
          <w:rStyle w:val="Emphasis"/>
          <w:rFonts w:eastAsia="Calibri"/>
        </w:rPr>
        <w:t xml:space="preserve"> International, 38</w:t>
      </w:r>
      <w:r w:rsidRPr="00C23D0B">
        <w:t xml:space="preserve">. </w:t>
      </w:r>
      <w:hyperlink r:id="rId24" w:history="1">
        <w:r w:rsidRPr="00C23D0B">
          <w:rPr>
            <w:rStyle w:val="Hyperlink"/>
          </w:rPr>
          <w:t>https://doi.org/10.1080/10106049.2023.2256313</w:t>
        </w:r>
      </w:hyperlink>
    </w:p>
    <w:p w14:paraId="38D8B165" w14:textId="77777777" w:rsidR="00C23D0B" w:rsidRPr="00C23D0B" w:rsidRDefault="00C23D0B" w:rsidP="00BF2AF7">
      <w:pPr>
        <w:spacing w:after="0" w:line="240" w:lineRule="auto"/>
        <w:jc w:val="both"/>
        <w:rPr>
          <w:rFonts w:ascii="Times New Roman" w:eastAsia="Calibri" w:hAnsi="Times New Roman" w:cs="Times New Roman"/>
          <w:kern w:val="2"/>
          <w:sz w:val="24"/>
          <w:szCs w:val="24"/>
          <w14:ligatures w14:val="standardContextual"/>
        </w:rPr>
      </w:pPr>
      <w:r w:rsidRPr="00C23D0B">
        <w:rPr>
          <w:rFonts w:ascii="Times New Roman" w:eastAsia="Calibri" w:hAnsi="Times New Roman" w:cs="Times New Roman"/>
          <w:color w:val="222222"/>
          <w:kern w:val="2"/>
          <w:sz w:val="24"/>
          <w:szCs w:val="24"/>
          <w:shd w:val="clear" w:color="auto" w:fill="FFFFFF"/>
          <w14:ligatures w14:val="standardContextual"/>
        </w:rPr>
        <w:t>Koltun, P., Yang, S., &amp; O’Halloran, R. (1997). Identification and tracking of water parcels using</w:t>
      </w:r>
      <w:r w:rsidRPr="00C23D0B">
        <w:rPr>
          <w:rFonts w:ascii="Times New Roman" w:eastAsia="Calibri" w:hAnsi="Times New Roman" w:cs="Times New Roman"/>
          <w:color w:val="222222"/>
          <w:kern w:val="2"/>
          <w:sz w:val="24"/>
          <w:szCs w:val="24"/>
          <w:shd w:val="clear" w:color="auto" w:fill="FFFFFF"/>
          <w14:ligatures w14:val="standardContextual"/>
        </w:rPr>
        <w:tab/>
      </w:r>
      <w:r w:rsidRPr="00C23D0B">
        <w:rPr>
          <w:rFonts w:ascii="Times New Roman" w:eastAsia="Calibri" w:hAnsi="Times New Roman" w:cs="Times New Roman"/>
          <w:color w:val="222222"/>
          <w:kern w:val="2"/>
          <w:sz w:val="24"/>
          <w:szCs w:val="24"/>
          <w:shd w:val="clear" w:color="auto" w:fill="FFFFFF"/>
          <w14:ligatures w14:val="standardContextual"/>
        </w:rPr>
        <w:tab/>
        <w:t xml:space="preserve"> linguistic cluster analysis.</w:t>
      </w:r>
    </w:p>
    <w:p w14:paraId="6C1A3DD7" w14:textId="77777777" w:rsidR="00C23D0B" w:rsidRPr="00C23D0B" w:rsidRDefault="00C23D0B" w:rsidP="00C23D0B">
      <w:pPr>
        <w:pStyle w:val="NormalWeb"/>
        <w:ind w:left="720" w:hanging="720"/>
        <w:jc w:val="both"/>
      </w:pPr>
      <w:r w:rsidRPr="00C23D0B">
        <w:t xml:space="preserve">Kumar, V., Parihar, R. D., Sharma, A., Bakshi, P., Sidhu, G. P. S., Bali, A. S., Karaouzas, I., Bhardwaj, R., Thukral, A. K., Gyasi-Agyei, Y., &amp; Rodrigo-Comino, J. (2019). Global evaluation of heavy metal content in surface water bodies: A meta-analysis using heavy metal pollution indices and multivariate statistical analyses. </w:t>
      </w:r>
      <w:r w:rsidRPr="00C23D0B">
        <w:rPr>
          <w:rStyle w:val="Emphasis"/>
          <w:rFonts w:eastAsia="Calibri"/>
        </w:rPr>
        <w:t>Chemosphere, 236</w:t>
      </w:r>
      <w:r w:rsidRPr="00C23D0B">
        <w:t xml:space="preserve">, 124364. </w:t>
      </w:r>
      <w:hyperlink r:id="rId25" w:history="1">
        <w:r w:rsidRPr="00C23D0B">
          <w:rPr>
            <w:rStyle w:val="Hyperlink"/>
          </w:rPr>
          <w:t>https://doi.org/10.1016/j.chemosphere.2019.124364</w:t>
        </w:r>
      </w:hyperlink>
    </w:p>
    <w:p w14:paraId="45C34C41" w14:textId="77777777" w:rsidR="00C23D0B" w:rsidRPr="00C23D0B" w:rsidRDefault="00C23D0B" w:rsidP="00B57772">
      <w:pPr>
        <w:pStyle w:val="Default"/>
        <w:autoSpaceDE/>
        <w:autoSpaceDN/>
        <w:adjustRightInd/>
        <w:spacing w:line="259" w:lineRule="auto"/>
        <w:rPr>
          <w:kern w:val="2"/>
          <w:shd w:val="clear" w:color="auto" w:fill="FFFFFF"/>
          <w14:ligatures w14:val="standardContextual"/>
        </w:rPr>
      </w:pPr>
      <w:r w:rsidRPr="00C23D0B">
        <w:rPr>
          <w:kern w:val="2"/>
          <w:shd w:val="clear" w:color="auto" w:fill="FFFFFF"/>
          <w14:ligatures w14:val="standardContextual"/>
        </w:rPr>
        <w:t xml:space="preserve">                Length on protein efficiency ratio values for animal protein meals. Poult. Sci., 76 (12): </w:t>
      </w:r>
    </w:p>
    <w:p w14:paraId="705129DC" w14:textId="77777777" w:rsidR="00C23D0B" w:rsidRPr="00C23D0B" w:rsidRDefault="00C23D0B" w:rsidP="00BF2AF7">
      <w:pPr>
        <w:spacing w:after="0" w:line="240" w:lineRule="auto"/>
        <w:ind w:left="720" w:hanging="720"/>
        <w:jc w:val="both"/>
        <w:rPr>
          <w:rFonts w:ascii="Times New Roman" w:eastAsia="Calibri" w:hAnsi="Times New Roman" w:cs="Times New Roman"/>
          <w:color w:val="222222"/>
          <w:kern w:val="2"/>
          <w:sz w:val="24"/>
          <w:szCs w:val="24"/>
          <w:shd w:val="clear" w:color="auto" w:fill="FFFFFF"/>
          <w14:ligatures w14:val="standardContextual"/>
        </w:rPr>
      </w:pPr>
      <w:r w:rsidRPr="00C23D0B">
        <w:rPr>
          <w:rFonts w:ascii="Times New Roman" w:eastAsia="Calibri" w:hAnsi="Times New Roman" w:cs="Times New Roman"/>
          <w:color w:val="222222"/>
          <w:kern w:val="2"/>
          <w:sz w:val="24"/>
          <w:szCs w:val="24"/>
          <w:shd w:val="clear" w:color="auto" w:fill="FFFFFF"/>
          <w14:ligatures w14:val="standardContextual"/>
        </w:rPr>
        <w:t xml:space="preserve">Maria, S., </w:t>
      </w:r>
      <w:proofErr w:type="spellStart"/>
      <w:r w:rsidRPr="00C23D0B">
        <w:rPr>
          <w:rFonts w:ascii="Times New Roman" w:eastAsia="Calibri" w:hAnsi="Times New Roman" w:cs="Times New Roman"/>
          <w:color w:val="222222"/>
          <w:kern w:val="2"/>
          <w:sz w:val="24"/>
          <w:szCs w:val="24"/>
          <w:shd w:val="clear" w:color="auto" w:fill="FFFFFF"/>
          <w14:ligatures w14:val="standardContextual"/>
        </w:rPr>
        <w:t>Burone</w:t>
      </w:r>
      <w:proofErr w:type="spellEnd"/>
      <w:r w:rsidRPr="00C23D0B">
        <w:rPr>
          <w:rFonts w:ascii="Times New Roman" w:eastAsia="Calibri" w:hAnsi="Times New Roman" w:cs="Times New Roman"/>
          <w:color w:val="222222"/>
          <w:kern w:val="2"/>
          <w:sz w:val="24"/>
          <w:szCs w:val="24"/>
          <w:shd w:val="clear" w:color="auto" w:fill="FFFFFF"/>
          <w14:ligatures w14:val="standardContextual"/>
        </w:rPr>
        <w:t>, L., Muniz, P., Pires-Vanin, A. N. A. &amp; Rodrigues, M. (2003). Spatial distribution of organic matter in the surface sediments of Ubatuba Bay (Southeastern-Brazil). </w:t>
      </w:r>
      <w:r w:rsidRPr="00C23D0B">
        <w:rPr>
          <w:rFonts w:ascii="Times New Roman" w:eastAsia="Calibri" w:hAnsi="Times New Roman" w:cs="Times New Roman"/>
          <w:i/>
          <w:iCs/>
          <w:color w:val="222222"/>
          <w:kern w:val="2"/>
          <w:sz w:val="24"/>
          <w:szCs w:val="24"/>
          <w:shd w:val="clear" w:color="auto" w:fill="FFFFFF"/>
          <w14:ligatures w14:val="standardContextual"/>
        </w:rPr>
        <w:t xml:space="preserve">Anais da Academia Brasileira de </w:t>
      </w:r>
      <w:proofErr w:type="spellStart"/>
      <w:r w:rsidRPr="00C23D0B">
        <w:rPr>
          <w:rFonts w:ascii="Times New Roman" w:eastAsia="Calibri" w:hAnsi="Times New Roman" w:cs="Times New Roman"/>
          <w:i/>
          <w:iCs/>
          <w:color w:val="222222"/>
          <w:kern w:val="2"/>
          <w:sz w:val="24"/>
          <w:szCs w:val="24"/>
          <w:shd w:val="clear" w:color="auto" w:fill="FFFFFF"/>
          <w14:ligatures w14:val="standardContextual"/>
        </w:rPr>
        <w:t>Ciências</w:t>
      </w:r>
      <w:proofErr w:type="spellEnd"/>
      <w:r w:rsidRPr="00C23D0B">
        <w:rPr>
          <w:rFonts w:ascii="Times New Roman" w:eastAsia="Calibri" w:hAnsi="Times New Roman" w:cs="Times New Roman"/>
          <w:color w:val="222222"/>
          <w:kern w:val="2"/>
          <w:sz w:val="24"/>
          <w:szCs w:val="24"/>
          <w:shd w:val="clear" w:color="auto" w:fill="FFFFFF"/>
          <w14:ligatures w14:val="standardContextual"/>
        </w:rPr>
        <w:t>, </w:t>
      </w:r>
      <w:r w:rsidRPr="00C23D0B">
        <w:rPr>
          <w:rFonts w:ascii="Times New Roman" w:eastAsia="Calibri" w:hAnsi="Times New Roman" w:cs="Times New Roman"/>
          <w:i/>
          <w:iCs/>
          <w:color w:val="222222"/>
          <w:kern w:val="2"/>
          <w:sz w:val="24"/>
          <w:szCs w:val="24"/>
          <w:shd w:val="clear" w:color="auto" w:fill="FFFFFF"/>
          <w14:ligatures w14:val="standardContextual"/>
        </w:rPr>
        <w:t>75</w:t>
      </w:r>
      <w:r w:rsidRPr="00C23D0B">
        <w:rPr>
          <w:rFonts w:ascii="Times New Roman" w:eastAsia="Calibri" w:hAnsi="Times New Roman" w:cs="Times New Roman"/>
          <w:color w:val="222222"/>
          <w:kern w:val="2"/>
          <w:sz w:val="24"/>
          <w:szCs w:val="24"/>
          <w:shd w:val="clear" w:color="auto" w:fill="FFFFFF"/>
          <w14:ligatures w14:val="standardContextual"/>
        </w:rPr>
        <w:t>, 77-80.</w:t>
      </w:r>
    </w:p>
    <w:p w14:paraId="74BFCB5D" w14:textId="77777777" w:rsidR="00C23D0B" w:rsidRPr="00C23D0B" w:rsidRDefault="00C23D0B" w:rsidP="006D27AD">
      <w:pPr>
        <w:spacing w:after="0" w:line="240" w:lineRule="auto"/>
        <w:ind w:left="720" w:hanging="720"/>
        <w:jc w:val="both"/>
        <w:rPr>
          <w:rFonts w:ascii="Times New Roman" w:eastAsia="Calibri" w:hAnsi="Times New Roman" w:cs="Times New Roman"/>
          <w:bCs/>
          <w:kern w:val="2"/>
          <w:sz w:val="24"/>
          <w:szCs w:val="24"/>
          <w14:ligatures w14:val="standardContextual"/>
        </w:rPr>
      </w:pPr>
      <w:r w:rsidRPr="00C23D0B">
        <w:rPr>
          <w:rFonts w:ascii="Times New Roman" w:eastAsia="Calibri" w:hAnsi="Times New Roman" w:cs="Times New Roman"/>
          <w:bCs/>
          <w:kern w:val="2"/>
          <w:sz w:val="24"/>
          <w:szCs w:val="24"/>
          <w14:ligatures w14:val="standardContextual"/>
        </w:rPr>
        <w:t xml:space="preserve">Nwachukwu, R., Vitus, A. and </w:t>
      </w:r>
      <w:proofErr w:type="spellStart"/>
      <w:r w:rsidRPr="00C23D0B">
        <w:rPr>
          <w:rFonts w:ascii="Times New Roman" w:eastAsia="Calibri" w:hAnsi="Times New Roman" w:cs="Times New Roman"/>
          <w:bCs/>
          <w:kern w:val="2"/>
          <w:sz w:val="24"/>
          <w:szCs w:val="24"/>
          <w14:ligatures w14:val="standardContextual"/>
        </w:rPr>
        <w:t>Janefrances</w:t>
      </w:r>
      <w:proofErr w:type="spellEnd"/>
      <w:r w:rsidRPr="00C23D0B">
        <w:rPr>
          <w:rFonts w:ascii="Times New Roman" w:eastAsia="Calibri" w:hAnsi="Times New Roman" w:cs="Times New Roman"/>
          <w:bCs/>
          <w:kern w:val="2"/>
          <w:sz w:val="24"/>
          <w:szCs w:val="24"/>
          <w14:ligatures w14:val="standardContextual"/>
        </w:rPr>
        <w:t xml:space="preserve">, N. (2014). Health risk assessment in relation to heavy metals in water sources in rural regions of south east, Nigeria. </w:t>
      </w:r>
      <w:r w:rsidRPr="00C23D0B">
        <w:rPr>
          <w:rFonts w:ascii="Times New Roman" w:eastAsia="Calibri" w:hAnsi="Times New Roman" w:cs="Times New Roman"/>
          <w:bCs/>
          <w:i/>
          <w:kern w:val="2"/>
          <w:sz w:val="24"/>
          <w:szCs w:val="24"/>
          <w14:ligatures w14:val="standardContextual"/>
        </w:rPr>
        <w:t>International Journal of Physical Science</w:t>
      </w:r>
      <w:r w:rsidRPr="00C23D0B">
        <w:rPr>
          <w:rFonts w:ascii="Times New Roman" w:eastAsia="Calibri" w:hAnsi="Times New Roman" w:cs="Times New Roman"/>
          <w:bCs/>
          <w:kern w:val="2"/>
          <w:sz w:val="24"/>
          <w:szCs w:val="24"/>
          <w14:ligatures w14:val="standardContextual"/>
        </w:rPr>
        <w:t xml:space="preserve">, </w:t>
      </w:r>
      <w:r w:rsidRPr="00C23D0B">
        <w:rPr>
          <w:rFonts w:ascii="Times New Roman" w:eastAsia="Calibri" w:hAnsi="Times New Roman" w:cs="Times New Roman"/>
          <w:bCs/>
          <w:i/>
          <w:kern w:val="2"/>
          <w:sz w:val="24"/>
          <w:szCs w:val="24"/>
          <w14:ligatures w14:val="standardContextual"/>
        </w:rPr>
        <w:t>9</w:t>
      </w:r>
      <w:r w:rsidRPr="00C23D0B">
        <w:rPr>
          <w:rFonts w:ascii="Times New Roman" w:eastAsia="Calibri" w:hAnsi="Times New Roman" w:cs="Times New Roman"/>
          <w:bCs/>
          <w:kern w:val="2"/>
          <w:sz w:val="24"/>
          <w:szCs w:val="24"/>
          <w14:ligatures w14:val="standardContextual"/>
        </w:rPr>
        <w:t>(6), 109 -116.</w:t>
      </w:r>
    </w:p>
    <w:p w14:paraId="7CE9A518" w14:textId="77777777" w:rsidR="00C23D0B" w:rsidRPr="00C23D0B" w:rsidRDefault="00C23D0B" w:rsidP="00C23D0B">
      <w:pPr>
        <w:pStyle w:val="NormalWeb"/>
        <w:ind w:left="720" w:hanging="720"/>
        <w:jc w:val="both"/>
      </w:pPr>
      <w:r w:rsidRPr="00C23D0B">
        <w:t xml:space="preserve">Ogbonna, D., &amp; </w:t>
      </w:r>
      <w:proofErr w:type="spellStart"/>
      <w:r w:rsidRPr="00C23D0B">
        <w:t>Origbe</w:t>
      </w:r>
      <w:proofErr w:type="spellEnd"/>
      <w:r w:rsidRPr="00C23D0B">
        <w:t xml:space="preserve">, M. E. (2021). Heavy metal concentration of surface water, sediment and fishes impacted by crude oil pollution in Bodo/Bonny River, Nigeria. </w:t>
      </w:r>
      <w:r w:rsidRPr="00C23D0B">
        <w:rPr>
          <w:rStyle w:val="Emphasis"/>
          <w:rFonts w:eastAsia="Calibri"/>
        </w:rPr>
        <w:t>Current Journal of Applied Science and Technology</w:t>
      </w:r>
      <w:r w:rsidRPr="00C23D0B">
        <w:t xml:space="preserve">. </w:t>
      </w:r>
      <w:hyperlink r:id="rId26" w:history="1">
        <w:r w:rsidRPr="00C23D0B">
          <w:rPr>
            <w:rStyle w:val="Hyperlink"/>
          </w:rPr>
          <w:t>https://doi.org/10.9734/cjast/2021/v40i1831445</w:t>
        </w:r>
      </w:hyperlink>
    </w:p>
    <w:p w14:paraId="2A6F82BB" w14:textId="77777777" w:rsidR="00C23D0B" w:rsidRPr="00C23D0B" w:rsidRDefault="00C23D0B" w:rsidP="00BF2AF7">
      <w:pPr>
        <w:spacing w:after="0" w:line="240" w:lineRule="auto"/>
        <w:ind w:left="720" w:hanging="720"/>
        <w:jc w:val="both"/>
        <w:rPr>
          <w:rFonts w:ascii="Times New Roman" w:eastAsia="Calibri" w:hAnsi="Times New Roman" w:cs="Times New Roman"/>
          <w:color w:val="222222"/>
          <w:kern w:val="2"/>
          <w:sz w:val="24"/>
          <w:szCs w:val="24"/>
          <w:shd w:val="clear" w:color="auto" w:fill="FFFFFF"/>
          <w14:ligatures w14:val="standardContextual"/>
        </w:rPr>
      </w:pPr>
      <w:proofErr w:type="spellStart"/>
      <w:r w:rsidRPr="00C23D0B">
        <w:rPr>
          <w:rFonts w:ascii="Times New Roman" w:hAnsi="Times New Roman" w:cs="Times New Roman"/>
          <w:sz w:val="21"/>
          <w:szCs w:val="21"/>
        </w:rPr>
        <w:t>Oguzie</w:t>
      </w:r>
      <w:proofErr w:type="spellEnd"/>
      <w:r w:rsidRPr="00C23D0B">
        <w:rPr>
          <w:rFonts w:ascii="Times New Roman" w:hAnsi="Times New Roman" w:cs="Times New Roman"/>
          <w:sz w:val="21"/>
          <w:szCs w:val="21"/>
        </w:rPr>
        <w:t xml:space="preserve">, F.A. and </w:t>
      </w:r>
      <w:proofErr w:type="spellStart"/>
      <w:r w:rsidRPr="00C23D0B">
        <w:rPr>
          <w:rFonts w:ascii="Times New Roman" w:hAnsi="Times New Roman" w:cs="Times New Roman"/>
          <w:sz w:val="21"/>
          <w:szCs w:val="21"/>
        </w:rPr>
        <w:t>Izevbigie</w:t>
      </w:r>
      <w:proofErr w:type="spellEnd"/>
      <w:r w:rsidRPr="00C23D0B">
        <w:rPr>
          <w:rFonts w:ascii="Times New Roman" w:hAnsi="Times New Roman" w:cs="Times New Roman"/>
          <w:sz w:val="21"/>
          <w:szCs w:val="21"/>
        </w:rPr>
        <w:t xml:space="preserve">, E.E, Heavy metals concentration in the organs of the Silver Catfish, </w:t>
      </w:r>
      <w:proofErr w:type="spellStart"/>
      <w:r w:rsidRPr="00C23D0B">
        <w:rPr>
          <w:rFonts w:ascii="Times New Roman" w:hAnsi="Times New Roman" w:cs="Times New Roman"/>
          <w:sz w:val="21"/>
          <w:szCs w:val="21"/>
        </w:rPr>
        <w:t>chrysichthy</w:t>
      </w:r>
      <w:proofErr w:type="spellEnd"/>
      <w:r w:rsidRPr="00C23D0B">
        <w:rPr>
          <w:rFonts w:ascii="Times New Roman" w:hAnsi="Times New Roman" w:cs="Times New Roman"/>
          <w:sz w:val="21"/>
          <w:szCs w:val="21"/>
        </w:rPr>
        <w:t xml:space="preserve"> </w:t>
      </w:r>
      <w:proofErr w:type="spellStart"/>
      <w:r w:rsidRPr="00C23D0B">
        <w:rPr>
          <w:rFonts w:ascii="Times New Roman" w:hAnsi="Times New Roman" w:cs="Times New Roman"/>
          <w:sz w:val="21"/>
          <w:szCs w:val="21"/>
        </w:rPr>
        <w:t>negrodigitatits</w:t>
      </w:r>
      <w:proofErr w:type="spellEnd"/>
      <w:r w:rsidRPr="00C23D0B">
        <w:rPr>
          <w:rFonts w:ascii="Times New Roman" w:hAnsi="Times New Roman" w:cs="Times New Roman"/>
          <w:sz w:val="21"/>
          <w:szCs w:val="21"/>
        </w:rPr>
        <w:t xml:space="preserve"> (</w:t>
      </w:r>
      <w:proofErr w:type="spellStart"/>
      <w:r w:rsidRPr="00C23D0B">
        <w:rPr>
          <w:rFonts w:ascii="Times New Roman" w:hAnsi="Times New Roman" w:cs="Times New Roman"/>
          <w:sz w:val="21"/>
          <w:szCs w:val="21"/>
        </w:rPr>
        <w:t>Lacepede</w:t>
      </w:r>
      <w:proofErr w:type="spellEnd"/>
      <w:r w:rsidRPr="00C23D0B">
        <w:rPr>
          <w:rFonts w:ascii="Times New Roman" w:hAnsi="Times New Roman" w:cs="Times New Roman"/>
          <w:sz w:val="21"/>
          <w:szCs w:val="21"/>
        </w:rPr>
        <w:t xml:space="preserve">) caught upstream of the </w:t>
      </w:r>
      <w:proofErr w:type="spellStart"/>
      <w:r w:rsidRPr="00C23D0B">
        <w:rPr>
          <w:rFonts w:ascii="Times New Roman" w:hAnsi="Times New Roman" w:cs="Times New Roman"/>
          <w:sz w:val="21"/>
          <w:szCs w:val="21"/>
        </w:rPr>
        <w:t>Ikpoba</w:t>
      </w:r>
      <w:proofErr w:type="spellEnd"/>
      <w:r w:rsidRPr="00C23D0B">
        <w:rPr>
          <w:rFonts w:ascii="Times New Roman" w:hAnsi="Times New Roman" w:cs="Times New Roman"/>
          <w:sz w:val="21"/>
          <w:szCs w:val="21"/>
        </w:rPr>
        <w:t xml:space="preserve"> River and the Reservoir in Benin city </w:t>
      </w:r>
      <w:r w:rsidRPr="00C23D0B">
        <w:rPr>
          <w:rFonts w:ascii="Times New Roman" w:hAnsi="Times New Roman" w:cs="Times New Roman"/>
          <w:i/>
          <w:iCs/>
          <w:sz w:val="21"/>
          <w:szCs w:val="21"/>
        </w:rPr>
        <w:t>Bioscience Research communications</w:t>
      </w:r>
      <w:r w:rsidRPr="00C23D0B">
        <w:rPr>
          <w:rFonts w:ascii="Times New Roman" w:hAnsi="Times New Roman" w:cs="Times New Roman"/>
          <w:sz w:val="21"/>
          <w:szCs w:val="21"/>
        </w:rPr>
        <w:t xml:space="preserve"> 21(4), 189-197. Sept.2009.</w:t>
      </w:r>
    </w:p>
    <w:p w14:paraId="12F700E6" w14:textId="77777777" w:rsidR="00C23D0B" w:rsidRPr="00C23D0B" w:rsidRDefault="00C23D0B" w:rsidP="00C23D0B">
      <w:pPr>
        <w:pStyle w:val="NormalWeb"/>
        <w:ind w:left="720" w:hanging="720"/>
        <w:jc w:val="both"/>
      </w:pPr>
      <w:r w:rsidRPr="00C23D0B">
        <w:t xml:space="preserve">Okafor, V. N., </w:t>
      </w:r>
      <w:proofErr w:type="spellStart"/>
      <w:r w:rsidRPr="00C23D0B">
        <w:t>Omokpariola</w:t>
      </w:r>
      <w:proofErr w:type="spellEnd"/>
      <w:r w:rsidRPr="00C23D0B">
        <w:t xml:space="preserve">, D., </w:t>
      </w:r>
      <w:proofErr w:type="spellStart"/>
      <w:r w:rsidRPr="00C23D0B">
        <w:t>Tabugbo</w:t>
      </w:r>
      <w:proofErr w:type="spellEnd"/>
      <w:r w:rsidRPr="00C23D0B">
        <w:t xml:space="preserve">, B. I., &amp; </w:t>
      </w:r>
      <w:proofErr w:type="spellStart"/>
      <w:r w:rsidRPr="00C23D0B">
        <w:t>Okoliko</w:t>
      </w:r>
      <w:proofErr w:type="spellEnd"/>
      <w:r w:rsidRPr="00C23D0B">
        <w:t xml:space="preserve">, G. F. (2024). Ecological and health risk assessments of heavy metals in surface water sediments from </w:t>
      </w:r>
      <w:proofErr w:type="spellStart"/>
      <w:r w:rsidRPr="00C23D0B">
        <w:t>Ifite</w:t>
      </w:r>
      <w:proofErr w:type="spellEnd"/>
      <w:r w:rsidRPr="00C23D0B">
        <w:t xml:space="preserve"> </w:t>
      </w:r>
      <w:proofErr w:type="spellStart"/>
      <w:r w:rsidRPr="00C23D0B">
        <w:t>Ogwari</w:t>
      </w:r>
      <w:proofErr w:type="spellEnd"/>
      <w:r w:rsidRPr="00C23D0B">
        <w:t xml:space="preserve"> community in Southeastern Nigeria. </w:t>
      </w:r>
      <w:r w:rsidRPr="00C23D0B">
        <w:rPr>
          <w:rStyle w:val="Emphasis"/>
          <w:rFonts w:eastAsia="Calibri"/>
        </w:rPr>
        <w:t>Discover Environment, 2</w:t>
      </w:r>
      <w:r w:rsidRPr="00C23D0B">
        <w:t xml:space="preserve">. </w:t>
      </w:r>
      <w:hyperlink r:id="rId27" w:history="1">
        <w:r w:rsidRPr="00C23D0B">
          <w:rPr>
            <w:rStyle w:val="Hyperlink"/>
          </w:rPr>
          <w:t>https://doi.org/10.1007/s44274-024-00098-2</w:t>
        </w:r>
      </w:hyperlink>
    </w:p>
    <w:p w14:paraId="28EA3D8A" w14:textId="77777777" w:rsidR="00C23D0B" w:rsidRPr="00C23D0B" w:rsidRDefault="00C23D0B" w:rsidP="00C23D0B">
      <w:pPr>
        <w:pStyle w:val="NormalWeb"/>
        <w:ind w:left="720" w:hanging="720"/>
        <w:jc w:val="both"/>
      </w:pPr>
      <w:proofErr w:type="spellStart"/>
      <w:r w:rsidRPr="00C23D0B">
        <w:t>Olomukoro</w:t>
      </w:r>
      <w:proofErr w:type="spellEnd"/>
      <w:r w:rsidRPr="00C23D0B">
        <w:t xml:space="preserve">, J., &amp; Enabulele, C. O. (2024). Assessment of heavy metal contamination and sediment characteristics in </w:t>
      </w:r>
      <w:proofErr w:type="spellStart"/>
      <w:r w:rsidRPr="00C23D0B">
        <w:t>Ozomu</w:t>
      </w:r>
      <w:proofErr w:type="spellEnd"/>
      <w:r w:rsidRPr="00C23D0B">
        <w:t xml:space="preserve"> Lake, southern Nigeria: Implications for environmental health. </w:t>
      </w:r>
      <w:r w:rsidRPr="00C23D0B">
        <w:rPr>
          <w:rStyle w:val="Emphasis"/>
          <w:rFonts w:eastAsia="Calibri"/>
        </w:rPr>
        <w:t>Kuwait Journal of Science</w:t>
      </w:r>
      <w:r w:rsidRPr="00C23D0B">
        <w:t xml:space="preserve">. </w:t>
      </w:r>
      <w:hyperlink r:id="rId28" w:history="1">
        <w:r w:rsidRPr="00C23D0B">
          <w:rPr>
            <w:rStyle w:val="Hyperlink"/>
          </w:rPr>
          <w:t>https://doi.org/10.1016/j.kjs.2024.100192</w:t>
        </w:r>
      </w:hyperlink>
    </w:p>
    <w:p w14:paraId="3D47A3A3" w14:textId="77777777" w:rsidR="00C23D0B" w:rsidRPr="00C23D0B" w:rsidRDefault="00C23D0B" w:rsidP="00B57772">
      <w:pPr>
        <w:spacing w:after="0" w:line="240" w:lineRule="auto"/>
        <w:ind w:left="720" w:hanging="720"/>
        <w:jc w:val="both"/>
        <w:rPr>
          <w:rFonts w:ascii="Times New Roman" w:eastAsia="Calibri" w:hAnsi="Times New Roman" w:cs="Times New Roman"/>
          <w:color w:val="222222"/>
          <w:kern w:val="2"/>
          <w:sz w:val="24"/>
          <w:szCs w:val="24"/>
          <w:shd w:val="clear" w:color="auto" w:fill="FFFFFF"/>
          <w14:ligatures w14:val="standardContextual"/>
        </w:rPr>
      </w:pPr>
      <w:r w:rsidRPr="00C23D0B">
        <w:rPr>
          <w:rFonts w:ascii="Times New Roman" w:eastAsia="Calibri" w:hAnsi="Times New Roman" w:cs="Times New Roman"/>
          <w:color w:val="222222"/>
          <w:kern w:val="2"/>
          <w:sz w:val="24"/>
          <w:szCs w:val="24"/>
          <w:shd w:val="clear" w:color="auto" w:fill="FFFFFF"/>
          <w14:ligatures w14:val="standardContextual"/>
        </w:rPr>
        <w:t>Oster, C. G., Foster, K. A., Mayer, M. M., Avery, M. L., &amp; Audus, K. L. (1998). Characterization of the A549 cell line as a type II pulmonary epithelial cell model for drug metabolism. </w:t>
      </w:r>
      <w:r w:rsidRPr="00C23D0B">
        <w:rPr>
          <w:rFonts w:ascii="Times New Roman" w:eastAsia="Calibri" w:hAnsi="Times New Roman" w:cs="Times New Roman"/>
          <w:i/>
          <w:iCs/>
          <w:color w:val="222222"/>
          <w:kern w:val="2"/>
          <w:sz w:val="24"/>
          <w:szCs w:val="24"/>
          <w:shd w:val="clear" w:color="auto" w:fill="FFFFFF"/>
          <w14:ligatures w14:val="standardContextual"/>
        </w:rPr>
        <w:t>Experimental cell research</w:t>
      </w:r>
      <w:r w:rsidRPr="00C23D0B">
        <w:rPr>
          <w:rFonts w:ascii="Times New Roman" w:eastAsia="Calibri" w:hAnsi="Times New Roman" w:cs="Times New Roman"/>
          <w:color w:val="222222"/>
          <w:kern w:val="2"/>
          <w:sz w:val="24"/>
          <w:szCs w:val="24"/>
          <w:shd w:val="clear" w:color="auto" w:fill="FFFFFF"/>
          <w14:ligatures w14:val="standardContextual"/>
        </w:rPr>
        <w:t>, </w:t>
      </w:r>
      <w:r w:rsidRPr="00C23D0B">
        <w:rPr>
          <w:rFonts w:ascii="Times New Roman" w:eastAsia="Calibri" w:hAnsi="Times New Roman" w:cs="Times New Roman"/>
          <w:i/>
          <w:iCs/>
          <w:color w:val="222222"/>
          <w:kern w:val="2"/>
          <w:sz w:val="24"/>
          <w:szCs w:val="24"/>
          <w:shd w:val="clear" w:color="auto" w:fill="FFFFFF"/>
          <w14:ligatures w14:val="standardContextual"/>
        </w:rPr>
        <w:t>243</w:t>
      </w:r>
      <w:r w:rsidRPr="00C23D0B">
        <w:rPr>
          <w:rFonts w:ascii="Times New Roman" w:eastAsia="Calibri" w:hAnsi="Times New Roman" w:cs="Times New Roman"/>
          <w:color w:val="222222"/>
          <w:kern w:val="2"/>
          <w:sz w:val="24"/>
          <w:szCs w:val="24"/>
          <w:shd w:val="clear" w:color="auto" w:fill="FFFFFF"/>
          <w14:ligatures w14:val="standardContextual"/>
        </w:rPr>
        <w:t>(2), 359-366.</w:t>
      </w:r>
    </w:p>
    <w:p w14:paraId="005D6927" w14:textId="77777777" w:rsidR="00C23D0B" w:rsidRPr="00C23D0B" w:rsidRDefault="00C23D0B" w:rsidP="006D27AD">
      <w:pPr>
        <w:spacing w:after="0" w:line="240" w:lineRule="auto"/>
        <w:ind w:left="720" w:hanging="720"/>
        <w:jc w:val="both"/>
        <w:rPr>
          <w:rFonts w:ascii="Times New Roman" w:eastAsia="Calibri" w:hAnsi="Times New Roman" w:cs="Times New Roman"/>
          <w:kern w:val="2"/>
          <w:sz w:val="24"/>
          <w:szCs w:val="24"/>
          <w14:ligatures w14:val="standardContextual"/>
        </w:rPr>
      </w:pPr>
      <w:r w:rsidRPr="00C23D0B">
        <w:rPr>
          <w:rFonts w:ascii="Times New Roman" w:eastAsia="Calibri" w:hAnsi="Times New Roman" w:cs="Times New Roman"/>
          <w:kern w:val="2"/>
          <w:sz w:val="24"/>
          <w:szCs w:val="24"/>
          <w14:ligatures w14:val="standardContextual"/>
        </w:rPr>
        <w:t xml:space="preserve">Oyeku, O. T. and </w:t>
      </w:r>
      <w:proofErr w:type="spellStart"/>
      <w:r w:rsidRPr="00C23D0B">
        <w:rPr>
          <w:rFonts w:ascii="Times New Roman" w:eastAsia="Calibri" w:hAnsi="Times New Roman" w:cs="Times New Roman"/>
          <w:kern w:val="2"/>
          <w:sz w:val="24"/>
          <w:szCs w:val="24"/>
          <w14:ligatures w14:val="standardContextual"/>
        </w:rPr>
        <w:t>Eludoyin</w:t>
      </w:r>
      <w:proofErr w:type="spellEnd"/>
      <w:r w:rsidRPr="00C23D0B">
        <w:rPr>
          <w:rFonts w:ascii="Times New Roman" w:eastAsia="Calibri" w:hAnsi="Times New Roman" w:cs="Times New Roman"/>
          <w:kern w:val="2"/>
          <w:sz w:val="24"/>
          <w:szCs w:val="24"/>
          <w14:ligatures w14:val="standardContextual"/>
        </w:rPr>
        <w:t xml:space="preserve">, A. O. (2010). Heavy Metal Contamination of Groundwater Resources in a Nigerian Urban Settlement. </w:t>
      </w:r>
      <w:r w:rsidRPr="00C23D0B">
        <w:rPr>
          <w:rFonts w:ascii="Times New Roman" w:eastAsia="Calibri" w:hAnsi="Times New Roman" w:cs="Times New Roman"/>
          <w:i/>
          <w:kern w:val="2"/>
          <w:sz w:val="24"/>
          <w:szCs w:val="24"/>
          <w14:ligatures w14:val="standardContextual"/>
        </w:rPr>
        <w:t xml:space="preserve">African Journal of Environmental. Science and Technology, </w:t>
      </w:r>
      <w:r w:rsidRPr="00C23D0B">
        <w:rPr>
          <w:rFonts w:ascii="Times New Roman" w:eastAsia="Calibri" w:hAnsi="Times New Roman" w:cs="Times New Roman"/>
          <w:kern w:val="2"/>
          <w:sz w:val="24"/>
          <w:szCs w:val="24"/>
          <w14:ligatures w14:val="standardContextual"/>
        </w:rPr>
        <w:t xml:space="preserve">4(4), 201-214. </w:t>
      </w:r>
    </w:p>
    <w:p w14:paraId="1A97B4D8" w14:textId="77777777" w:rsidR="00C23D0B" w:rsidRPr="00C23D0B" w:rsidRDefault="00C23D0B" w:rsidP="00C23D0B">
      <w:pPr>
        <w:pStyle w:val="NormalWeb"/>
        <w:ind w:left="720" w:hanging="720"/>
        <w:jc w:val="both"/>
      </w:pPr>
      <w:proofErr w:type="spellStart"/>
      <w:r w:rsidRPr="00C23D0B">
        <w:t>Preonty</w:t>
      </w:r>
      <w:proofErr w:type="spellEnd"/>
      <w:r w:rsidRPr="00C23D0B">
        <w:t xml:space="preserve">, N.-E.-J., Hassan, M. N., Reza, A., Rasel, M. I. A., Mahim, M. M. A., &amp; Jannat, M. F. T. (2025). Pollution and health risk assessment of heavy metals in surface water of the </w:t>
      </w:r>
      <w:r w:rsidRPr="00C23D0B">
        <w:lastRenderedPageBreak/>
        <w:t xml:space="preserve">industrial region in Gazipur, Bangladesh. </w:t>
      </w:r>
      <w:r w:rsidRPr="00C23D0B">
        <w:rPr>
          <w:rStyle w:val="Emphasis"/>
          <w:rFonts w:eastAsia="Calibri"/>
        </w:rPr>
        <w:t>Environmental Chemistry and Ecotoxicology</w:t>
      </w:r>
      <w:r w:rsidRPr="00C23D0B">
        <w:t xml:space="preserve">. </w:t>
      </w:r>
      <w:hyperlink r:id="rId29" w:history="1">
        <w:r w:rsidRPr="00C23D0B">
          <w:rPr>
            <w:rStyle w:val="Hyperlink"/>
          </w:rPr>
          <w:t>https://doi.org/10.1016/j.enceco.2025.02.014</w:t>
        </w:r>
      </w:hyperlink>
    </w:p>
    <w:p w14:paraId="4901745F" w14:textId="77777777" w:rsidR="00C23D0B" w:rsidRPr="00C23D0B" w:rsidRDefault="00C23D0B" w:rsidP="006D27AD">
      <w:pPr>
        <w:spacing w:after="0" w:line="240" w:lineRule="auto"/>
        <w:ind w:left="720" w:hanging="720"/>
        <w:jc w:val="both"/>
        <w:rPr>
          <w:rFonts w:ascii="Times New Roman" w:hAnsi="Times New Roman" w:cs="Times New Roman"/>
          <w:sz w:val="24"/>
          <w:szCs w:val="24"/>
        </w:rPr>
      </w:pPr>
      <w:proofErr w:type="spellStart"/>
      <w:r w:rsidRPr="00C23D0B">
        <w:rPr>
          <w:rFonts w:ascii="Times New Roman" w:hAnsi="Times New Roman" w:cs="Times New Roman"/>
          <w:sz w:val="24"/>
          <w:szCs w:val="24"/>
        </w:rPr>
        <w:t>Rapu</w:t>
      </w:r>
      <w:proofErr w:type="spellEnd"/>
      <w:r w:rsidRPr="00C23D0B">
        <w:rPr>
          <w:rFonts w:ascii="Times New Roman" w:hAnsi="Times New Roman" w:cs="Times New Roman"/>
          <w:sz w:val="24"/>
          <w:szCs w:val="24"/>
        </w:rPr>
        <w:t>, S. C. (2003). Assessment of Nigeria’s domestic debt sustainability</w:t>
      </w:r>
      <w:r w:rsidRPr="00C23D0B">
        <w:rPr>
          <w:rFonts w:ascii="Times New Roman" w:hAnsi="Times New Roman" w:cs="Times New Roman"/>
          <w:i/>
          <w:iCs/>
          <w:sz w:val="24"/>
          <w:szCs w:val="24"/>
        </w:rPr>
        <w:t>. CBN Economic and Financial Review</w:t>
      </w:r>
      <w:r w:rsidRPr="00C23D0B">
        <w:rPr>
          <w:rFonts w:ascii="Times New Roman" w:hAnsi="Times New Roman" w:cs="Times New Roman"/>
          <w:sz w:val="24"/>
          <w:szCs w:val="24"/>
        </w:rPr>
        <w:t>, 42(2): 41-66.</w:t>
      </w:r>
    </w:p>
    <w:p w14:paraId="57DA47AB" w14:textId="77777777" w:rsidR="00C23D0B" w:rsidRPr="00C23D0B" w:rsidRDefault="00C23D0B" w:rsidP="00F33CF3">
      <w:pPr>
        <w:autoSpaceDE w:val="0"/>
        <w:autoSpaceDN w:val="0"/>
        <w:adjustRightInd w:val="0"/>
        <w:spacing w:after="0" w:line="240" w:lineRule="auto"/>
        <w:ind w:left="630" w:hanging="630"/>
        <w:rPr>
          <w:rFonts w:ascii="Times New Roman" w:eastAsia="Calibri" w:hAnsi="Times New Roman" w:cs="Times New Roman"/>
          <w:kern w:val="2"/>
          <w:sz w:val="24"/>
          <w:szCs w:val="24"/>
          <w14:ligatures w14:val="standardContextual"/>
        </w:rPr>
      </w:pPr>
      <w:r w:rsidRPr="00C23D0B">
        <w:rPr>
          <w:rFonts w:ascii="Times New Roman" w:hAnsi="Times New Roman" w:cs="Times New Roman"/>
          <w:sz w:val="24"/>
          <w:szCs w:val="24"/>
        </w:rPr>
        <w:t xml:space="preserve">Shuaib, A. H. (2007). Environmental Impact of </w:t>
      </w:r>
      <w:proofErr w:type="spellStart"/>
      <w:r w:rsidRPr="00C23D0B">
        <w:rPr>
          <w:rFonts w:ascii="Times New Roman" w:hAnsi="Times New Roman" w:cs="Times New Roman"/>
          <w:sz w:val="24"/>
          <w:szCs w:val="24"/>
        </w:rPr>
        <w:t>Tombia</w:t>
      </w:r>
      <w:proofErr w:type="spellEnd"/>
      <w:r w:rsidRPr="00C23D0B">
        <w:rPr>
          <w:rFonts w:ascii="Times New Roman" w:hAnsi="Times New Roman" w:cs="Times New Roman"/>
          <w:sz w:val="24"/>
          <w:szCs w:val="24"/>
        </w:rPr>
        <w:t xml:space="preserve"> Bridge Construction across Nun River in Central Niger Delta, Nigeria. </w:t>
      </w:r>
      <w:r w:rsidRPr="00C23D0B">
        <w:rPr>
          <w:rFonts w:ascii="Times New Roman" w:hAnsi="Times New Roman" w:cs="Times New Roman"/>
          <w:i/>
          <w:iCs/>
          <w:sz w:val="24"/>
          <w:szCs w:val="24"/>
        </w:rPr>
        <w:t>The International Journal of Engineering and Science</w:t>
      </w:r>
      <w:r w:rsidRPr="00C23D0B">
        <w:rPr>
          <w:rFonts w:ascii="Times New Roman" w:hAnsi="Times New Roman" w:cs="Times New Roman"/>
          <w:sz w:val="24"/>
          <w:szCs w:val="24"/>
        </w:rPr>
        <w:t>, 2(11): 32 – 41.</w:t>
      </w:r>
    </w:p>
    <w:p w14:paraId="6BFC5165" w14:textId="77777777" w:rsidR="00C23D0B" w:rsidRPr="00C23D0B" w:rsidRDefault="00C23D0B" w:rsidP="00B57772">
      <w:pPr>
        <w:spacing w:after="0" w:line="240" w:lineRule="auto"/>
        <w:ind w:left="720" w:hanging="720"/>
        <w:jc w:val="both"/>
        <w:rPr>
          <w:rFonts w:ascii="Times New Roman" w:eastAsia="Calibri" w:hAnsi="Times New Roman" w:cs="Times New Roman"/>
          <w:color w:val="222222"/>
          <w:kern w:val="2"/>
          <w:sz w:val="24"/>
          <w:szCs w:val="24"/>
          <w:shd w:val="clear" w:color="auto" w:fill="FFFFFF"/>
          <w14:ligatures w14:val="standardContextual"/>
        </w:rPr>
      </w:pPr>
      <w:r w:rsidRPr="00C23D0B">
        <w:rPr>
          <w:rFonts w:ascii="Times New Roman" w:eastAsia="Calibri" w:hAnsi="Times New Roman" w:cs="Times New Roman"/>
          <w:color w:val="222222"/>
          <w:kern w:val="2"/>
          <w:sz w:val="24"/>
          <w:szCs w:val="24"/>
          <w:shd w:val="clear" w:color="auto" w:fill="FFFFFF"/>
          <w14:ligatures w14:val="standardContextual"/>
        </w:rPr>
        <w:t>Sun, Y., Asante, F., &amp; Birner, R. (2010). Opportunities and challenges of community-based rural drinking water supplies. </w:t>
      </w:r>
      <w:r w:rsidRPr="00C23D0B">
        <w:rPr>
          <w:rFonts w:ascii="Times New Roman" w:eastAsia="Calibri" w:hAnsi="Times New Roman" w:cs="Times New Roman"/>
          <w:i/>
          <w:iCs/>
          <w:color w:val="222222"/>
          <w:kern w:val="2"/>
          <w:sz w:val="24"/>
          <w:szCs w:val="24"/>
          <w:shd w:val="clear" w:color="auto" w:fill="FFFFFF"/>
          <w14:ligatures w14:val="standardContextual"/>
        </w:rPr>
        <w:t>International Food Policy Research Institute IFPRI</w:t>
      </w:r>
      <w:r w:rsidRPr="00C23D0B">
        <w:rPr>
          <w:rFonts w:ascii="Times New Roman" w:eastAsia="Calibri" w:hAnsi="Times New Roman" w:cs="Times New Roman"/>
          <w:color w:val="222222"/>
          <w:kern w:val="2"/>
          <w:sz w:val="24"/>
          <w:szCs w:val="24"/>
          <w:shd w:val="clear" w:color="auto" w:fill="FFFFFF"/>
          <w14:ligatures w14:val="standardContextual"/>
        </w:rPr>
        <w:t>.</w:t>
      </w:r>
    </w:p>
    <w:p w14:paraId="49CB8D92" w14:textId="77777777" w:rsidR="00C23D0B" w:rsidRPr="00C23D0B" w:rsidRDefault="00C23D0B" w:rsidP="00B57772">
      <w:pPr>
        <w:spacing w:after="0" w:line="240" w:lineRule="auto"/>
        <w:ind w:left="720" w:hanging="720"/>
        <w:jc w:val="both"/>
        <w:rPr>
          <w:rStyle w:val="Hyperlink"/>
          <w:rFonts w:ascii="Times New Roman" w:hAnsi="Times New Roman" w:cs="Times New Roman"/>
          <w:sz w:val="24"/>
          <w:szCs w:val="24"/>
          <w:shd w:val="clear" w:color="auto" w:fill="FFFFFF"/>
        </w:rPr>
      </w:pPr>
      <w:r w:rsidRPr="00C23D0B">
        <w:rPr>
          <w:rFonts w:ascii="Times New Roman" w:hAnsi="Times New Roman" w:cs="Times New Roman"/>
          <w:i/>
          <w:iCs/>
          <w:sz w:val="24"/>
          <w:szCs w:val="24"/>
          <w:shd w:val="clear" w:color="auto" w:fill="FFFFFF"/>
        </w:rPr>
        <w:t xml:space="preserve">               Technology</w:t>
      </w:r>
      <w:r w:rsidRPr="00C23D0B">
        <w:rPr>
          <w:rFonts w:ascii="Times New Roman" w:hAnsi="Times New Roman" w:cs="Times New Roman"/>
          <w:sz w:val="24"/>
          <w:szCs w:val="24"/>
          <w:shd w:val="clear" w:color="auto" w:fill="FFFFFF"/>
        </w:rPr>
        <w:t>, </w:t>
      </w:r>
      <w:r w:rsidRPr="00C23D0B">
        <w:rPr>
          <w:rFonts w:ascii="Times New Roman" w:hAnsi="Times New Roman" w:cs="Times New Roman"/>
          <w:i/>
          <w:iCs/>
          <w:sz w:val="24"/>
          <w:szCs w:val="24"/>
          <w:shd w:val="clear" w:color="auto" w:fill="FFFFFF"/>
        </w:rPr>
        <w:t>6</w:t>
      </w:r>
      <w:r w:rsidRPr="00C23D0B">
        <w:rPr>
          <w:rFonts w:ascii="Times New Roman" w:hAnsi="Times New Roman" w:cs="Times New Roman"/>
          <w:sz w:val="24"/>
          <w:szCs w:val="24"/>
          <w:shd w:val="clear" w:color="auto" w:fill="FFFFFF"/>
        </w:rPr>
        <w:t xml:space="preserve">(1), 50–59. </w:t>
      </w:r>
      <w:hyperlink r:id="rId30" w:history="1">
        <w:r w:rsidRPr="00C23D0B">
          <w:rPr>
            <w:rStyle w:val="Hyperlink"/>
            <w:rFonts w:ascii="Times New Roman" w:hAnsi="Times New Roman" w:cs="Times New Roman"/>
            <w:sz w:val="24"/>
            <w:szCs w:val="24"/>
            <w:shd w:val="clear" w:color="auto" w:fill="FFFFFF"/>
          </w:rPr>
          <w:t>https://doi.org/10.3126/kuset.v6i1.3310</w:t>
        </w:r>
      </w:hyperlink>
    </w:p>
    <w:p w14:paraId="2102F9E0" w14:textId="77777777" w:rsidR="00C23D0B" w:rsidRPr="00C23D0B" w:rsidRDefault="00C23D0B" w:rsidP="00B57772">
      <w:pPr>
        <w:spacing w:after="0" w:line="240" w:lineRule="auto"/>
        <w:ind w:left="720" w:hanging="720"/>
        <w:jc w:val="both"/>
        <w:rPr>
          <w:rFonts w:ascii="Times New Roman" w:eastAsia="Calibri" w:hAnsi="Times New Roman" w:cs="Times New Roman"/>
          <w:bCs/>
          <w:kern w:val="2"/>
          <w:sz w:val="24"/>
          <w:szCs w:val="24"/>
          <w14:ligatures w14:val="standardContextual"/>
        </w:rPr>
      </w:pPr>
      <w:r w:rsidRPr="00C23D0B">
        <w:rPr>
          <w:rFonts w:ascii="Times New Roman" w:eastAsia="Calibri" w:hAnsi="Times New Roman" w:cs="Times New Roman"/>
          <w:color w:val="222222"/>
          <w:kern w:val="2"/>
          <w:sz w:val="24"/>
          <w:szCs w:val="24"/>
          <w:shd w:val="clear" w:color="auto" w:fill="FFFFFF"/>
          <w14:ligatures w14:val="standardContextual"/>
        </w:rPr>
        <w:t xml:space="preserve">Tomlinson, D.L., Wilson, J. G. Harris, C. R., Jeffrey, D. W. (1980). Problems in the assessment of heavy metal levels in estuaries and the formation of a pollution index. </w:t>
      </w:r>
      <w:proofErr w:type="spellStart"/>
      <w:r w:rsidRPr="00C23D0B">
        <w:rPr>
          <w:rFonts w:ascii="Times New Roman" w:eastAsia="Calibri" w:hAnsi="Times New Roman" w:cs="Times New Roman"/>
          <w:i/>
          <w:color w:val="222222"/>
          <w:kern w:val="2"/>
          <w:sz w:val="24"/>
          <w:szCs w:val="24"/>
          <w:shd w:val="clear" w:color="auto" w:fill="FFFFFF"/>
          <w14:ligatures w14:val="standardContextual"/>
        </w:rPr>
        <w:t>Helgolander</w:t>
      </w:r>
      <w:proofErr w:type="spellEnd"/>
      <w:r w:rsidRPr="00C23D0B">
        <w:rPr>
          <w:rFonts w:ascii="Times New Roman" w:eastAsia="Calibri" w:hAnsi="Times New Roman" w:cs="Times New Roman"/>
          <w:i/>
          <w:color w:val="222222"/>
          <w:kern w:val="2"/>
          <w:sz w:val="24"/>
          <w:szCs w:val="24"/>
          <w:shd w:val="clear" w:color="auto" w:fill="FFFFFF"/>
          <w14:ligatures w14:val="standardContextual"/>
        </w:rPr>
        <w:t xml:space="preserve"> </w:t>
      </w:r>
      <w:proofErr w:type="spellStart"/>
      <w:r w:rsidRPr="00C23D0B">
        <w:rPr>
          <w:rFonts w:ascii="Times New Roman" w:eastAsia="Calibri" w:hAnsi="Times New Roman" w:cs="Times New Roman"/>
          <w:i/>
          <w:color w:val="222222"/>
          <w:kern w:val="2"/>
          <w:sz w:val="24"/>
          <w:szCs w:val="24"/>
          <w:shd w:val="clear" w:color="auto" w:fill="FFFFFF"/>
          <w14:ligatures w14:val="standardContextual"/>
        </w:rPr>
        <w:t>Meeresunters</w:t>
      </w:r>
      <w:proofErr w:type="spellEnd"/>
      <w:r w:rsidRPr="00C23D0B">
        <w:rPr>
          <w:rFonts w:ascii="Times New Roman" w:eastAsia="Calibri" w:hAnsi="Times New Roman" w:cs="Times New Roman"/>
          <w:i/>
          <w:color w:val="222222"/>
          <w:kern w:val="2"/>
          <w:sz w:val="24"/>
          <w:szCs w:val="24"/>
          <w:shd w:val="clear" w:color="auto" w:fill="FFFFFF"/>
          <w14:ligatures w14:val="standardContextual"/>
        </w:rPr>
        <w:t>.</w:t>
      </w:r>
      <w:r w:rsidRPr="00C23D0B">
        <w:rPr>
          <w:rFonts w:ascii="Times New Roman" w:eastAsia="Calibri" w:hAnsi="Times New Roman" w:cs="Times New Roman"/>
          <w:color w:val="222222"/>
          <w:kern w:val="2"/>
          <w:sz w:val="24"/>
          <w:szCs w:val="24"/>
          <w:shd w:val="clear" w:color="auto" w:fill="FFFFFF"/>
          <w14:ligatures w14:val="standardContextual"/>
        </w:rPr>
        <w:t xml:space="preserve"> 33, 566-575.</w:t>
      </w:r>
    </w:p>
    <w:p w14:paraId="0A38C611" w14:textId="77777777" w:rsidR="00C23D0B" w:rsidRPr="00C23D0B" w:rsidRDefault="00C23D0B" w:rsidP="00B57772">
      <w:pPr>
        <w:spacing w:after="0" w:line="240" w:lineRule="auto"/>
        <w:ind w:left="720" w:hanging="720"/>
        <w:jc w:val="both"/>
        <w:rPr>
          <w:rFonts w:ascii="Times New Roman" w:eastAsia="Calibri" w:hAnsi="Times New Roman" w:cs="Times New Roman"/>
          <w:color w:val="222222"/>
          <w:kern w:val="2"/>
          <w:sz w:val="24"/>
          <w:szCs w:val="24"/>
          <w:shd w:val="clear" w:color="auto" w:fill="FFFFFF"/>
          <w14:ligatures w14:val="standardContextual"/>
        </w:rPr>
      </w:pPr>
      <w:r w:rsidRPr="00C23D0B">
        <w:rPr>
          <w:rFonts w:ascii="Times New Roman" w:eastAsia="Calibri" w:hAnsi="Times New Roman" w:cs="Times New Roman"/>
          <w:color w:val="222222"/>
          <w:kern w:val="2"/>
          <w:sz w:val="24"/>
          <w:szCs w:val="24"/>
          <w:shd w:val="clear" w:color="auto" w:fill="FFFFFF"/>
          <w14:ligatures w14:val="standardContextual"/>
        </w:rPr>
        <w:t xml:space="preserve">USEPA (United States Environmental Protection Agency) (1998) Drinking water contaminant list. </w:t>
      </w:r>
      <w:r w:rsidRPr="00C23D0B">
        <w:rPr>
          <w:rFonts w:ascii="Times New Roman" w:eastAsia="Calibri" w:hAnsi="Times New Roman" w:cs="Times New Roman"/>
          <w:i/>
          <w:iCs/>
          <w:color w:val="222222"/>
          <w:kern w:val="2"/>
          <w:sz w:val="24"/>
          <w:szCs w:val="24"/>
          <w:shd w:val="clear" w:color="auto" w:fill="FFFFFF"/>
          <w14:ligatures w14:val="standardContextual"/>
        </w:rPr>
        <w:t>EPA Document No. 815-F-98-002</w:t>
      </w:r>
      <w:r w:rsidRPr="00C23D0B">
        <w:rPr>
          <w:rFonts w:ascii="Times New Roman" w:eastAsia="Calibri" w:hAnsi="Times New Roman" w:cs="Times New Roman"/>
          <w:color w:val="222222"/>
          <w:kern w:val="2"/>
          <w:sz w:val="24"/>
          <w:szCs w:val="24"/>
          <w:shd w:val="clear" w:color="auto" w:fill="FFFFFF"/>
          <w14:ligatures w14:val="standardContextual"/>
        </w:rPr>
        <w:t>. GPO, Washington, DC.</w:t>
      </w:r>
    </w:p>
    <w:p w14:paraId="3F133CCA" w14:textId="77777777" w:rsidR="00C23D0B" w:rsidRPr="00C23D0B" w:rsidRDefault="00C23D0B" w:rsidP="00B57772">
      <w:pPr>
        <w:spacing w:after="0"/>
        <w:rPr>
          <w:rFonts w:ascii="Times New Roman" w:hAnsi="Times New Roman" w:cs="Times New Roman"/>
          <w:sz w:val="24"/>
          <w:szCs w:val="24"/>
          <w:shd w:val="clear" w:color="auto" w:fill="FFFFFF"/>
        </w:rPr>
      </w:pPr>
      <w:proofErr w:type="spellStart"/>
      <w:r w:rsidRPr="00C23D0B">
        <w:rPr>
          <w:rFonts w:ascii="Times New Roman" w:hAnsi="Times New Roman" w:cs="Times New Roman"/>
          <w:sz w:val="24"/>
          <w:szCs w:val="24"/>
          <w:shd w:val="clear" w:color="auto" w:fill="FFFFFF"/>
        </w:rPr>
        <w:t>Venkatesharaju</w:t>
      </w:r>
      <w:proofErr w:type="spellEnd"/>
      <w:r w:rsidRPr="00C23D0B">
        <w:rPr>
          <w:rFonts w:ascii="Times New Roman" w:hAnsi="Times New Roman" w:cs="Times New Roman"/>
          <w:sz w:val="24"/>
          <w:szCs w:val="24"/>
          <w:shd w:val="clear" w:color="auto" w:fill="FFFFFF"/>
        </w:rPr>
        <w:t xml:space="preserve">, K., Ravikumar, P., Somashekar, R., &amp; Prakash, K. (2010). </w:t>
      </w:r>
      <w:proofErr w:type="spellStart"/>
      <w:r w:rsidRPr="00C23D0B">
        <w:rPr>
          <w:rFonts w:ascii="Times New Roman" w:hAnsi="Times New Roman" w:cs="Times New Roman"/>
          <w:sz w:val="24"/>
          <w:szCs w:val="24"/>
          <w:shd w:val="clear" w:color="auto" w:fill="FFFFFF"/>
        </w:rPr>
        <w:t>Physico</w:t>
      </w:r>
      <w:proofErr w:type="spellEnd"/>
      <w:r w:rsidRPr="00C23D0B">
        <w:rPr>
          <w:rFonts w:ascii="Times New Roman" w:hAnsi="Times New Roman" w:cs="Times New Roman"/>
          <w:sz w:val="24"/>
          <w:szCs w:val="24"/>
          <w:shd w:val="clear" w:color="auto" w:fill="FFFFFF"/>
        </w:rPr>
        <w:t xml:space="preserve">-Chemical  </w:t>
      </w:r>
    </w:p>
    <w:p w14:paraId="600FD737" w14:textId="77777777" w:rsidR="00C23D0B" w:rsidRPr="00C23D0B" w:rsidRDefault="00C23D0B" w:rsidP="00ED5EE0">
      <w:pPr>
        <w:pStyle w:val="Pa12"/>
        <w:ind w:left="810" w:hanging="810"/>
        <w:rPr>
          <w:rFonts w:ascii="Times New Roman" w:hAnsi="Times New Roman" w:cs="Times New Roman"/>
          <w:color w:val="000000"/>
        </w:rPr>
      </w:pPr>
      <w:r w:rsidRPr="00C23D0B">
        <w:rPr>
          <w:rFonts w:ascii="Times New Roman" w:hAnsi="Times New Roman" w:cs="Times New Roman"/>
          <w:color w:val="000000"/>
        </w:rPr>
        <w:t xml:space="preserve">WHO/UNICEF (2006) Meeting the MDG Drinking Water and Sanitation Target: </w:t>
      </w:r>
      <w:proofErr w:type="gramStart"/>
      <w:r w:rsidRPr="00C23D0B">
        <w:rPr>
          <w:rFonts w:ascii="Times New Roman" w:hAnsi="Times New Roman" w:cs="Times New Roman"/>
          <w:color w:val="000000"/>
        </w:rPr>
        <w:t>the</w:t>
      </w:r>
      <w:proofErr w:type="gramEnd"/>
      <w:r w:rsidRPr="00C23D0B">
        <w:rPr>
          <w:rFonts w:ascii="Times New Roman" w:hAnsi="Times New Roman" w:cs="Times New Roman"/>
          <w:color w:val="000000"/>
        </w:rPr>
        <w:t xml:space="preserve"> Urban and Rural Challenge of the Decade. Geneva, Switzerland and New York, USA.</w:t>
      </w:r>
    </w:p>
    <w:p w14:paraId="5AC03DE8" w14:textId="77777777" w:rsidR="00C23D0B" w:rsidRPr="00C23D0B" w:rsidRDefault="00C23D0B" w:rsidP="006D27AD">
      <w:pPr>
        <w:spacing w:after="0" w:line="240" w:lineRule="auto"/>
        <w:ind w:left="720" w:hanging="720"/>
        <w:jc w:val="both"/>
        <w:rPr>
          <w:rFonts w:ascii="Times New Roman" w:hAnsi="Times New Roman" w:cs="Times New Roman"/>
        </w:rPr>
      </w:pPr>
      <w:proofErr w:type="spellStart"/>
      <w:r w:rsidRPr="00C23D0B">
        <w:rPr>
          <w:rFonts w:ascii="Times New Roman" w:hAnsi="Times New Roman" w:cs="Times New Roman"/>
        </w:rPr>
        <w:t>Zamxaka</w:t>
      </w:r>
      <w:proofErr w:type="spellEnd"/>
      <w:r w:rsidRPr="00C23D0B">
        <w:rPr>
          <w:rFonts w:ascii="Times New Roman" w:hAnsi="Times New Roman" w:cs="Times New Roman"/>
        </w:rPr>
        <w:t xml:space="preserve">, M., Pironcheva, G. and </w:t>
      </w:r>
      <w:proofErr w:type="spellStart"/>
      <w:r w:rsidRPr="00C23D0B">
        <w:rPr>
          <w:rFonts w:ascii="Times New Roman" w:hAnsi="Times New Roman" w:cs="Times New Roman"/>
        </w:rPr>
        <w:t>Muyima</w:t>
      </w:r>
      <w:proofErr w:type="spellEnd"/>
      <w:r w:rsidRPr="00C23D0B">
        <w:rPr>
          <w:rFonts w:ascii="Times New Roman" w:hAnsi="Times New Roman" w:cs="Times New Roman"/>
        </w:rPr>
        <w:t xml:space="preserve">, N. (2004). Microbiological and </w:t>
      </w:r>
      <w:proofErr w:type="spellStart"/>
      <w:r w:rsidRPr="00C23D0B">
        <w:rPr>
          <w:rFonts w:ascii="Times New Roman" w:hAnsi="Times New Roman" w:cs="Times New Roman"/>
        </w:rPr>
        <w:t>Physico</w:t>
      </w:r>
      <w:proofErr w:type="spellEnd"/>
      <w:r w:rsidRPr="00C23D0B">
        <w:rPr>
          <w:rFonts w:ascii="Times New Roman" w:hAnsi="Times New Roman" w:cs="Times New Roman"/>
        </w:rPr>
        <w:t xml:space="preserve">-Chemical Assessment of the Quality of Domestic Water Sources in Selected Rural Communities of the Eastern Cape Province, South Africa. </w:t>
      </w:r>
      <w:r w:rsidRPr="00C23D0B">
        <w:rPr>
          <w:rFonts w:ascii="Times New Roman" w:hAnsi="Times New Roman" w:cs="Times New Roman"/>
          <w:i/>
          <w:iCs/>
        </w:rPr>
        <w:t>Water SA</w:t>
      </w:r>
      <w:r w:rsidRPr="00C23D0B">
        <w:rPr>
          <w:rFonts w:ascii="Times New Roman" w:hAnsi="Times New Roman" w:cs="Times New Roman"/>
        </w:rPr>
        <w:t>, 30(3), 333-340.</w:t>
      </w:r>
    </w:p>
    <w:p w14:paraId="1C13E0D3" w14:textId="77777777" w:rsidR="00816BDA" w:rsidRPr="00816BDA" w:rsidRDefault="00C23D0B" w:rsidP="001414CF">
      <w:pPr>
        <w:pStyle w:val="NormalWeb"/>
        <w:ind w:left="720" w:hanging="720"/>
        <w:jc w:val="both"/>
        <w:rPr>
          <w:rFonts w:eastAsia="Calibri" w:cs="SimSun"/>
          <w:kern w:val="2"/>
          <w14:ligatures w14:val="standardContextual"/>
        </w:rPr>
      </w:pPr>
      <w:r w:rsidRPr="00C23D0B">
        <w:t xml:space="preserve">Zhou, Q., Yang, N., Li, Y., Ren, B., Ding, X., Bian, H., &amp; Yao, X. (2020). Total concentrations and sources of heavy metal pollution in global river and lake water bodies from 1972 to 2017. </w:t>
      </w:r>
      <w:r w:rsidRPr="00C23D0B">
        <w:rPr>
          <w:rStyle w:val="Emphasis"/>
          <w:rFonts w:eastAsia="Calibri"/>
        </w:rPr>
        <w:t>Global Ecology and Conservation</w:t>
      </w:r>
      <w:r w:rsidRPr="00C23D0B">
        <w:t xml:space="preserve">. </w:t>
      </w:r>
      <w:hyperlink r:id="rId31" w:history="1">
        <w:r w:rsidRPr="00C23D0B">
          <w:rPr>
            <w:rStyle w:val="Hyperlink"/>
          </w:rPr>
          <w:t>https://doi.org/10.1016/j.gecco.2020.e009014</w:t>
        </w:r>
      </w:hyperlink>
    </w:p>
    <w:sectPr w:rsidR="00816BDA" w:rsidRPr="00816BDA" w:rsidSect="00C60C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C218E" w14:textId="77777777" w:rsidR="00486927" w:rsidRDefault="00486927">
      <w:pPr>
        <w:spacing w:after="0" w:line="240" w:lineRule="auto"/>
      </w:pPr>
      <w:r>
        <w:separator/>
      </w:r>
    </w:p>
  </w:endnote>
  <w:endnote w:type="continuationSeparator" w:id="0">
    <w:p w14:paraId="00AC1DD4" w14:textId="77777777" w:rsidR="00486927" w:rsidRDefault="00486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IJXJPX+Futura-Oblique">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BFD57" w14:textId="77777777" w:rsidR="003E6EE5" w:rsidRDefault="003E6E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6A4A9" w14:textId="77777777" w:rsidR="007458CB" w:rsidRDefault="007458CB">
    <w:pPr>
      <w:pStyle w:val="Footer"/>
      <w:jc w:val="center"/>
    </w:pPr>
    <w:r>
      <w:fldChar w:fldCharType="begin"/>
    </w:r>
    <w:r>
      <w:instrText xml:space="preserve"> PAGE   \* MERGEFORMAT </w:instrText>
    </w:r>
    <w:r>
      <w:fldChar w:fldCharType="separate"/>
    </w:r>
    <w:r w:rsidR="001414CF">
      <w:rPr>
        <w:noProof/>
      </w:rPr>
      <w:t>13</w:t>
    </w:r>
    <w:r>
      <w:rPr>
        <w:noProof/>
      </w:rPr>
      <w:fldChar w:fldCharType="end"/>
    </w:r>
  </w:p>
  <w:p w14:paraId="0417ABA8" w14:textId="77777777" w:rsidR="007458CB" w:rsidRDefault="007458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7078" w14:textId="77777777" w:rsidR="007458CB" w:rsidRDefault="007458CB">
    <w:pPr>
      <w:pStyle w:val="Footer"/>
      <w:jc w:val="center"/>
    </w:pPr>
    <w:r>
      <w:fldChar w:fldCharType="begin"/>
    </w:r>
    <w:r>
      <w:instrText xml:space="preserve"> PAGE   \* MERGEFORMAT </w:instrText>
    </w:r>
    <w:r>
      <w:fldChar w:fldCharType="separate"/>
    </w:r>
    <w:r w:rsidR="001414CF">
      <w:rPr>
        <w:noProof/>
      </w:rPr>
      <w:t>1</w:t>
    </w:r>
    <w:r>
      <w:rPr>
        <w:noProof/>
      </w:rPr>
      <w:fldChar w:fldCharType="end"/>
    </w:r>
  </w:p>
  <w:p w14:paraId="5834A760" w14:textId="77777777" w:rsidR="007458CB" w:rsidRDefault="00745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48575" w14:textId="77777777" w:rsidR="00486927" w:rsidRDefault="00486927">
      <w:pPr>
        <w:spacing w:after="0" w:line="240" w:lineRule="auto"/>
      </w:pPr>
      <w:r>
        <w:separator/>
      </w:r>
    </w:p>
  </w:footnote>
  <w:footnote w:type="continuationSeparator" w:id="0">
    <w:p w14:paraId="645199B6" w14:textId="77777777" w:rsidR="00486927" w:rsidRDefault="004869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2BFBA" w14:textId="1195D2C0" w:rsidR="003E6EE5" w:rsidRDefault="003E6EE5">
    <w:pPr>
      <w:pStyle w:val="Header"/>
    </w:pPr>
    <w:r>
      <w:rPr>
        <w:noProof/>
      </w:rPr>
      <w:pict w14:anchorId="181250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435907" o:spid="_x0000_s1026" type="#_x0000_t136" style="position:absolute;margin-left:0;margin-top:0;width:535.3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31B2E" w14:textId="1DDFE8A4" w:rsidR="003E6EE5" w:rsidRDefault="003E6EE5">
    <w:pPr>
      <w:pStyle w:val="Header"/>
    </w:pPr>
    <w:r>
      <w:rPr>
        <w:noProof/>
      </w:rPr>
      <w:pict w14:anchorId="0B858F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435908" o:spid="_x0000_s1027" type="#_x0000_t136" style="position:absolute;margin-left:0;margin-top:0;width:535.3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BF05A" w14:textId="46855746" w:rsidR="003E6EE5" w:rsidRDefault="003E6EE5">
    <w:pPr>
      <w:pStyle w:val="Header"/>
    </w:pPr>
    <w:r>
      <w:rPr>
        <w:noProof/>
      </w:rPr>
      <w:pict w14:anchorId="0573CC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1435906" o:spid="_x0000_s1025" type="#_x0000_t136" style="position:absolute;margin-left:0;margin-top:0;width:535.3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3C14E5"/>
    <w:multiLevelType w:val="hybridMultilevel"/>
    <w:tmpl w:val="62327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0089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42C"/>
    <w:rsid w:val="000376E9"/>
    <w:rsid w:val="000642CB"/>
    <w:rsid w:val="00085FE1"/>
    <w:rsid w:val="000D37DC"/>
    <w:rsid w:val="001414CF"/>
    <w:rsid w:val="00172AE7"/>
    <w:rsid w:val="001779B2"/>
    <w:rsid w:val="001B1125"/>
    <w:rsid w:val="001C43EF"/>
    <w:rsid w:val="001F63F4"/>
    <w:rsid w:val="00203B69"/>
    <w:rsid w:val="00211594"/>
    <w:rsid w:val="00222187"/>
    <w:rsid w:val="00227D81"/>
    <w:rsid w:val="00284A24"/>
    <w:rsid w:val="002939D6"/>
    <w:rsid w:val="002C2579"/>
    <w:rsid w:val="002E3CF0"/>
    <w:rsid w:val="0031118C"/>
    <w:rsid w:val="00321DAE"/>
    <w:rsid w:val="0034319A"/>
    <w:rsid w:val="00345C89"/>
    <w:rsid w:val="00350D69"/>
    <w:rsid w:val="003A4140"/>
    <w:rsid w:val="003B29FE"/>
    <w:rsid w:val="003E59B6"/>
    <w:rsid w:val="003E6EE5"/>
    <w:rsid w:val="00456CD8"/>
    <w:rsid w:val="00486927"/>
    <w:rsid w:val="004B215D"/>
    <w:rsid w:val="005007CD"/>
    <w:rsid w:val="0054727A"/>
    <w:rsid w:val="00563FD9"/>
    <w:rsid w:val="005B37E4"/>
    <w:rsid w:val="00637448"/>
    <w:rsid w:val="00655760"/>
    <w:rsid w:val="00676329"/>
    <w:rsid w:val="006847D5"/>
    <w:rsid w:val="006C1108"/>
    <w:rsid w:val="006D27AD"/>
    <w:rsid w:val="00742CAF"/>
    <w:rsid w:val="007458CB"/>
    <w:rsid w:val="00747B7B"/>
    <w:rsid w:val="00796E34"/>
    <w:rsid w:val="007A6D90"/>
    <w:rsid w:val="007C4D14"/>
    <w:rsid w:val="00812375"/>
    <w:rsid w:val="00816BDA"/>
    <w:rsid w:val="008772AB"/>
    <w:rsid w:val="008A5C69"/>
    <w:rsid w:val="008A6767"/>
    <w:rsid w:val="008B19E2"/>
    <w:rsid w:val="00941447"/>
    <w:rsid w:val="009576E9"/>
    <w:rsid w:val="00A8230B"/>
    <w:rsid w:val="00AC37B9"/>
    <w:rsid w:val="00AD1426"/>
    <w:rsid w:val="00B57772"/>
    <w:rsid w:val="00BC1F22"/>
    <w:rsid w:val="00BD742C"/>
    <w:rsid w:val="00BF2AF7"/>
    <w:rsid w:val="00C23D0B"/>
    <w:rsid w:val="00C279AB"/>
    <w:rsid w:val="00C60CD8"/>
    <w:rsid w:val="00C902C6"/>
    <w:rsid w:val="00CA0EA5"/>
    <w:rsid w:val="00CA365E"/>
    <w:rsid w:val="00D33554"/>
    <w:rsid w:val="00D93709"/>
    <w:rsid w:val="00D9629A"/>
    <w:rsid w:val="00E001FD"/>
    <w:rsid w:val="00EB45F1"/>
    <w:rsid w:val="00ED5EE0"/>
    <w:rsid w:val="00F3156B"/>
    <w:rsid w:val="00F33CF3"/>
    <w:rsid w:val="00F6485B"/>
    <w:rsid w:val="00F70961"/>
    <w:rsid w:val="00F96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E7F76"/>
  <w15:chartTrackingRefBased/>
  <w15:docId w15:val="{DE474BC8-B63C-4B0A-A007-F65A7D0B4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CF3"/>
  </w:style>
  <w:style w:type="paragraph" w:styleId="Heading1">
    <w:name w:val="heading 1"/>
    <w:basedOn w:val="Normal"/>
    <w:next w:val="Normal"/>
    <w:link w:val="Heading1Char"/>
    <w:uiPriority w:val="9"/>
    <w:qFormat/>
    <w:rsid w:val="00816BD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16BD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376E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link w:val="Heading6Char"/>
    <w:uiPriority w:val="9"/>
    <w:unhideWhenUsed/>
    <w:qFormat/>
    <w:rsid w:val="00676329"/>
    <w:pPr>
      <w:keepNext/>
      <w:spacing w:after="0"/>
      <w:outlineLvl w:val="5"/>
    </w:pPr>
    <w:rPr>
      <w:rFonts w:ascii="Times New Roman" w:eastAsia="Calibri" w:hAnsi="Times New Roman" w:cs="SimSun"/>
      <w:b/>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D742C"/>
    <w:pPr>
      <w:tabs>
        <w:tab w:val="center" w:pos="4680"/>
        <w:tab w:val="right" w:pos="9360"/>
      </w:tabs>
      <w:spacing w:after="0" w:line="240" w:lineRule="auto"/>
    </w:pPr>
    <w:rPr>
      <w:rFonts w:ascii="Calibri" w:eastAsia="Calibri" w:hAnsi="Calibri" w:cs="SimSun"/>
      <w:kern w:val="2"/>
      <w14:ligatures w14:val="standardContextual"/>
    </w:rPr>
  </w:style>
  <w:style w:type="character" w:customStyle="1" w:styleId="FooterChar">
    <w:name w:val="Footer Char"/>
    <w:basedOn w:val="DefaultParagraphFont"/>
    <w:link w:val="Footer"/>
    <w:uiPriority w:val="99"/>
    <w:rsid w:val="00BD742C"/>
    <w:rPr>
      <w:rFonts w:ascii="Calibri" w:eastAsia="Calibri" w:hAnsi="Calibri" w:cs="SimSun"/>
      <w:kern w:val="2"/>
      <w14:ligatures w14:val="standardContextual"/>
    </w:rPr>
  </w:style>
  <w:style w:type="paragraph" w:styleId="BalloonText">
    <w:name w:val="Balloon Text"/>
    <w:basedOn w:val="Normal"/>
    <w:link w:val="BalloonTextChar"/>
    <w:uiPriority w:val="99"/>
    <w:semiHidden/>
    <w:unhideWhenUsed/>
    <w:rsid w:val="00321D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1DAE"/>
    <w:rPr>
      <w:rFonts w:ascii="Segoe UI" w:hAnsi="Segoe UI" w:cs="Segoe UI"/>
      <w:sz w:val="18"/>
      <w:szCs w:val="18"/>
    </w:rPr>
  </w:style>
  <w:style w:type="paragraph" w:styleId="ListParagraph">
    <w:name w:val="List Paragraph"/>
    <w:basedOn w:val="Normal"/>
    <w:uiPriority w:val="34"/>
    <w:qFormat/>
    <w:rsid w:val="00EB45F1"/>
    <w:pPr>
      <w:ind w:left="720"/>
      <w:contextualSpacing/>
    </w:pPr>
    <w:rPr>
      <w:rFonts w:ascii="Calibri" w:eastAsia="Calibri" w:hAnsi="Calibri" w:cs="SimSun"/>
      <w:kern w:val="2"/>
      <w14:ligatures w14:val="standardContextual"/>
    </w:rPr>
  </w:style>
  <w:style w:type="character" w:customStyle="1" w:styleId="Heading6Char">
    <w:name w:val="Heading 6 Char"/>
    <w:basedOn w:val="DefaultParagraphFont"/>
    <w:link w:val="Heading6"/>
    <w:uiPriority w:val="9"/>
    <w:rsid w:val="00676329"/>
    <w:rPr>
      <w:rFonts w:ascii="Times New Roman" w:eastAsia="Calibri" w:hAnsi="Times New Roman" w:cs="SimSun"/>
      <w:b/>
      <w:kern w:val="2"/>
      <w:sz w:val="24"/>
      <w:szCs w:val="24"/>
      <w14:ligatures w14:val="standardContextual"/>
    </w:rPr>
  </w:style>
  <w:style w:type="paragraph" w:customStyle="1" w:styleId="Default">
    <w:name w:val="Default"/>
    <w:rsid w:val="00B5777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rsid w:val="00B57772"/>
    <w:rPr>
      <w:color w:val="0563C1"/>
      <w:u w:val="single"/>
    </w:rPr>
  </w:style>
  <w:style w:type="character" w:customStyle="1" w:styleId="Heading1Char">
    <w:name w:val="Heading 1 Char"/>
    <w:basedOn w:val="DefaultParagraphFont"/>
    <w:link w:val="Heading1"/>
    <w:uiPriority w:val="9"/>
    <w:rsid w:val="00816BD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816BDA"/>
    <w:rPr>
      <w:rFonts w:asciiTheme="majorHAnsi" w:eastAsiaTheme="majorEastAsia" w:hAnsiTheme="majorHAnsi" w:cstheme="majorBidi"/>
      <w:color w:val="2E74B5" w:themeColor="accent1" w:themeShade="BF"/>
      <w:sz w:val="26"/>
      <w:szCs w:val="26"/>
    </w:rPr>
  </w:style>
  <w:style w:type="paragraph" w:customStyle="1" w:styleId="Pa12">
    <w:name w:val="Pa12"/>
    <w:basedOn w:val="Default"/>
    <w:next w:val="Default"/>
    <w:uiPriority w:val="99"/>
    <w:rsid w:val="00ED5EE0"/>
    <w:pPr>
      <w:spacing w:line="140" w:lineRule="atLeast"/>
    </w:pPr>
    <w:rPr>
      <w:rFonts w:ascii="IJXJPX+Futura-Oblique" w:eastAsiaTheme="minorHAnsi" w:hAnsi="IJXJPX+Futura-Oblique" w:cstheme="minorBidi"/>
      <w:color w:val="auto"/>
    </w:rPr>
  </w:style>
  <w:style w:type="character" w:customStyle="1" w:styleId="Heading3Char">
    <w:name w:val="Heading 3 Char"/>
    <w:basedOn w:val="DefaultParagraphFont"/>
    <w:link w:val="Heading3"/>
    <w:uiPriority w:val="9"/>
    <w:semiHidden/>
    <w:rsid w:val="000376E9"/>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0376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376E9"/>
    <w:rPr>
      <w:b/>
      <w:bCs/>
    </w:rPr>
  </w:style>
  <w:style w:type="character" w:styleId="Emphasis">
    <w:name w:val="Emphasis"/>
    <w:basedOn w:val="DefaultParagraphFont"/>
    <w:uiPriority w:val="20"/>
    <w:qFormat/>
    <w:rsid w:val="00C23D0B"/>
    <w:rPr>
      <w:i/>
      <w:iCs/>
    </w:rPr>
  </w:style>
  <w:style w:type="paragraph" w:styleId="Header">
    <w:name w:val="header"/>
    <w:basedOn w:val="Normal"/>
    <w:link w:val="HeaderChar"/>
    <w:uiPriority w:val="99"/>
    <w:unhideWhenUsed/>
    <w:rsid w:val="003E6E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E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58263">
      <w:bodyDiv w:val="1"/>
      <w:marLeft w:val="0"/>
      <w:marRight w:val="0"/>
      <w:marTop w:val="0"/>
      <w:marBottom w:val="0"/>
      <w:divBdr>
        <w:top w:val="none" w:sz="0" w:space="0" w:color="auto"/>
        <w:left w:val="none" w:sz="0" w:space="0" w:color="auto"/>
        <w:bottom w:val="none" w:sz="0" w:space="0" w:color="auto"/>
        <w:right w:val="none" w:sz="0" w:space="0" w:color="auto"/>
      </w:divBdr>
    </w:div>
    <w:div w:id="260113975">
      <w:bodyDiv w:val="1"/>
      <w:marLeft w:val="0"/>
      <w:marRight w:val="0"/>
      <w:marTop w:val="0"/>
      <w:marBottom w:val="0"/>
      <w:divBdr>
        <w:top w:val="none" w:sz="0" w:space="0" w:color="auto"/>
        <w:left w:val="none" w:sz="0" w:space="0" w:color="auto"/>
        <w:bottom w:val="none" w:sz="0" w:space="0" w:color="auto"/>
        <w:right w:val="none" w:sz="0" w:space="0" w:color="auto"/>
      </w:divBdr>
      <w:divsChild>
        <w:div w:id="273244435">
          <w:marLeft w:val="0"/>
          <w:marRight w:val="0"/>
          <w:marTop w:val="0"/>
          <w:marBottom w:val="0"/>
          <w:divBdr>
            <w:top w:val="none" w:sz="0" w:space="0" w:color="auto"/>
            <w:left w:val="none" w:sz="0" w:space="0" w:color="auto"/>
            <w:bottom w:val="none" w:sz="0" w:space="0" w:color="auto"/>
            <w:right w:val="none" w:sz="0" w:space="0" w:color="auto"/>
          </w:divBdr>
          <w:divsChild>
            <w:div w:id="1890342776">
              <w:marLeft w:val="0"/>
              <w:marRight w:val="0"/>
              <w:marTop w:val="0"/>
              <w:marBottom w:val="0"/>
              <w:divBdr>
                <w:top w:val="none" w:sz="0" w:space="0" w:color="auto"/>
                <w:left w:val="none" w:sz="0" w:space="0" w:color="auto"/>
                <w:bottom w:val="none" w:sz="0" w:space="0" w:color="auto"/>
                <w:right w:val="none" w:sz="0" w:space="0" w:color="auto"/>
              </w:divBdr>
              <w:divsChild>
                <w:div w:id="1193419828">
                  <w:marLeft w:val="0"/>
                  <w:marRight w:val="0"/>
                  <w:marTop w:val="0"/>
                  <w:marBottom w:val="0"/>
                  <w:divBdr>
                    <w:top w:val="none" w:sz="0" w:space="0" w:color="auto"/>
                    <w:left w:val="none" w:sz="0" w:space="0" w:color="auto"/>
                    <w:bottom w:val="none" w:sz="0" w:space="0" w:color="auto"/>
                    <w:right w:val="none" w:sz="0" w:space="0" w:color="auto"/>
                  </w:divBdr>
                </w:div>
              </w:divsChild>
            </w:div>
            <w:div w:id="915478056">
              <w:marLeft w:val="0"/>
              <w:marRight w:val="0"/>
              <w:marTop w:val="0"/>
              <w:marBottom w:val="0"/>
              <w:divBdr>
                <w:top w:val="none" w:sz="0" w:space="0" w:color="auto"/>
                <w:left w:val="none" w:sz="0" w:space="0" w:color="auto"/>
                <w:bottom w:val="none" w:sz="0" w:space="0" w:color="auto"/>
                <w:right w:val="none" w:sz="0" w:space="0" w:color="auto"/>
              </w:divBdr>
            </w:div>
          </w:divsChild>
        </w:div>
        <w:div w:id="1217162812">
          <w:marLeft w:val="0"/>
          <w:marRight w:val="0"/>
          <w:marTop w:val="0"/>
          <w:marBottom w:val="0"/>
          <w:divBdr>
            <w:top w:val="none" w:sz="0" w:space="0" w:color="auto"/>
            <w:left w:val="none" w:sz="0" w:space="0" w:color="auto"/>
            <w:bottom w:val="none" w:sz="0" w:space="0" w:color="auto"/>
            <w:right w:val="none" w:sz="0" w:space="0" w:color="auto"/>
          </w:divBdr>
          <w:divsChild>
            <w:div w:id="1929847912">
              <w:marLeft w:val="0"/>
              <w:marRight w:val="0"/>
              <w:marTop w:val="0"/>
              <w:marBottom w:val="0"/>
              <w:divBdr>
                <w:top w:val="none" w:sz="0" w:space="0" w:color="auto"/>
                <w:left w:val="none" w:sz="0" w:space="0" w:color="auto"/>
                <w:bottom w:val="none" w:sz="0" w:space="0" w:color="auto"/>
                <w:right w:val="none" w:sz="0" w:space="0" w:color="auto"/>
              </w:divBdr>
              <w:divsChild>
                <w:div w:id="1815950659">
                  <w:marLeft w:val="0"/>
                  <w:marRight w:val="0"/>
                  <w:marTop w:val="0"/>
                  <w:marBottom w:val="0"/>
                  <w:divBdr>
                    <w:top w:val="none" w:sz="0" w:space="0" w:color="auto"/>
                    <w:left w:val="none" w:sz="0" w:space="0" w:color="auto"/>
                    <w:bottom w:val="none" w:sz="0" w:space="0" w:color="auto"/>
                    <w:right w:val="none" w:sz="0" w:space="0" w:color="auto"/>
                  </w:divBdr>
                  <w:divsChild>
                    <w:div w:id="67615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282490">
      <w:bodyDiv w:val="1"/>
      <w:marLeft w:val="0"/>
      <w:marRight w:val="0"/>
      <w:marTop w:val="0"/>
      <w:marBottom w:val="0"/>
      <w:divBdr>
        <w:top w:val="none" w:sz="0" w:space="0" w:color="auto"/>
        <w:left w:val="none" w:sz="0" w:space="0" w:color="auto"/>
        <w:bottom w:val="none" w:sz="0" w:space="0" w:color="auto"/>
        <w:right w:val="none" w:sz="0" w:space="0" w:color="auto"/>
      </w:divBdr>
    </w:div>
    <w:div w:id="1600871010">
      <w:bodyDiv w:val="1"/>
      <w:marLeft w:val="0"/>
      <w:marRight w:val="0"/>
      <w:marTop w:val="0"/>
      <w:marBottom w:val="0"/>
      <w:divBdr>
        <w:top w:val="none" w:sz="0" w:space="0" w:color="auto"/>
        <w:left w:val="none" w:sz="0" w:space="0" w:color="auto"/>
        <w:bottom w:val="none" w:sz="0" w:space="0" w:color="auto"/>
        <w:right w:val="none" w:sz="0" w:space="0" w:color="auto"/>
      </w:divBdr>
    </w:div>
    <w:div w:id="1790664969">
      <w:bodyDiv w:val="1"/>
      <w:marLeft w:val="0"/>
      <w:marRight w:val="0"/>
      <w:marTop w:val="0"/>
      <w:marBottom w:val="0"/>
      <w:divBdr>
        <w:top w:val="none" w:sz="0" w:space="0" w:color="auto"/>
        <w:left w:val="none" w:sz="0" w:space="0" w:color="auto"/>
        <w:bottom w:val="none" w:sz="0" w:space="0" w:color="auto"/>
        <w:right w:val="none" w:sz="0" w:space="0" w:color="auto"/>
      </w:divBdr>
    </w:div>
    <w:div w:id="213544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doi.org/10.1016/j.enmm.2017.10.003" TargetMode="External"/><Relationship Id="rId26" Type="http://schemas.openxmlformats.org/officeDocument/2006/relationships/hyperlink" Target="https://doi.org/10.9734/cjast/2021/v40i1831445" TargetMode="External"/><Relationship Id="rId3" Type="http://schemas.openxmlformats.org/officeDocument/2006/relationships/settings" Target="settings.xml"/><Relationship Id="rId21" Type="http://schemas.openxmlformats.org/officeDocument/2006/relationships/hyperlink" Target="https://doi.org/10.2166/wh.2022.003"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caf.wvu.edu/~forage/nitratepollution/nitrate.htm" TargetMode="External"/><Relationship Id="rId25" Type="http://schemas.openxmlformats.org/officeDocument/2006/relationships/hyperlink" Target="https://doi.org/10.1016/j.chemosphere.2019.124364"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016/j.jconhyd.2023.104199" TargetMode="External"/><Relationship Id="rId20" Type="http://schemas.openxmlformats.org/officeDocument/2006/relationships/hyperlink" Target="https://doi.org/10.59324/ejtas.2025.3(2).21" TargetMode="External"/><Relationship Id="rId29" Type="http://schemas.openxmlformats.org/officeDocument/2006/relationships/hyperlink" Target="https://doi.org/10.1016/j.enceco.2025.02.01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doi.org/10.1080/10106049.2023.2256313"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sciencedirect.com/journal/water-research" TargetMode="External"/><Relationship Id="rId23" Type="http://schemas.openxmlformats.org/officeDocument/2006/relationships/hyperlink" Target="https://doi.org/10.1016/j.hazadv.2023.100379" TargetMode="External"/><Relationship Id="rId28" Type="http://schemas.openxmlformats.org/officeDocument/2006/relationships/hyperlink" Target="https://doi.org/10.1016/j.kjs.2024.100192" TargetMode="External"/><Relationship Id="rId10" Type="http://schemas.openxmlformats.org/officeDocument/2006/relationships/footer" Target="footer2.xml"/><Relationship Id="rId19" Type="http://schemas.openxmlformats.org/officeDocument/2006/relationships/hyperlink" Target="https://doi.org/10.1007/s10653-022-01463-x" TargetMode="External"/><Relationship Id="rId31" Type="http://schemas.openxmlformats.org/officeDocument/2006/relationships/hyperlink" Target="https://doi.org/10.1016/j.gecco.2020.e009014"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hyperlink" Target="https://doi.org/10.63373/3047-8014/49" TargetMode="External"/><Relationship Id="rId27" Type="http://schemas.openxmlformats.org/officeDocument/2006/relationships/hyperlink" Target="https://doi.org/10.1007/s44274-024-00098-2" TargetMode="External"/><Relationship Id="rId30" Type="http://schemas.openxmlformats.org/officeDocument/2006/relationships/hyperlink" Target="https://doi.org/10.3126/kuset.v6i1.3310" TargetMode="External"/><Relationship Id="rId8" Type="http://schemas.openxmlformats.org/officeDocument/2006/relationships/header" Target="header2.xml"/></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Sheet11!$B$1</c:f>
              <c:strCache>
                <c:ptCount val="1"/>
                <c:pt idx="0">
                  <c:v>Cd (mg/L)</c:v>
                </c:pt>
              </c:strCache>
            </c:strRef>
          </c:tx>
          <c:spPr>
            <a:solidFill>
              <a:schemeClr val="accent1"/>
            </a:solidFill>
            <a:ln>
              <a:noFill/>
            </a:ln>
            <a:effectLst/>
          </c:spPr>
          <c:invertIfNegative val="0"/>
          <c:cat>
            <c:strRef>
              <c:f>Sheet11!$A$2:$A$6</c:f>
              <c:strCache>
                <c:ptCount val="5"/>
                <c:pt idx="0">
                  <c:v>VIC ST I</c:v>
                </c:pt>
                <c:pt idx="1">
                  <c:v>VIC ST2</c:v>
                </c:pt>
                <c:pt idx="2">
                  <c:v>VIC ST3</c:v>
                </c:pt>
                <c:pt idx="3">
                  <c:v>VIC ST4</c:v>
                </c:pt>
                <c:pt idx="4">
                  <c:v>VIC ST5</c:v>
                </c:pt>
              </c:strCache>
            </c:strRef>
          </c:cat>
          <c:val>
            <c:numRef>
              <c:f>Sheet11!$B$2:$B$6</c:f>
              <c:numCache>
                <c:formatCode>General</c:formatCode>
                <c:ptCount val="5"/>
                <c:pt idx="0">
                  <c:v>0.14499999999999999</c:v>
                </c:pt>
                <c:pt idx="1">
                  <c:v>0.157</c:v>
                </c:pt>
                <c:pt idx="2">
                  <c:v>0.11700000000000001</c:v>
                </c:pt>
                <c:pt idx="3">
                  <c:v>0.16800000000000001</c:v>
                </c:pt>
                <c:pt idx="4">
                  <c:v>0.12</c:v>
                </c:pt>
              </c:numCache>
            </c:numRef>
          </c:val>
          <c:extLst>
            <c:ext xmlns:c16="http://schemas.microsoft.com/office/drawing/2014/chart" uri="{C3380CC4-5D6E-409C-BE32-E72D297353CC}">
              <c16:uniqueId val="{00000000-01B1-402B-B737-281F72F7D7F6}"/>
            </c:ext>
          </c:extLst>
        </c:ser>
        <c:ser>
          <c:idx val="1"/>
          <c:order val="1"/>
          <c:tx>
            <c:strRef>
              <c:f>Sheet11!$C$1</c:f>
              <c:strCache>
                <c:ptCount val="1"/>
                <c:pt idx="0">
                  <c:v>Cr (mg/L)</c:v>
                </c:pt>
              </c:strCache>
            </c:strRef>
          </c:tx>
          <c:spPr>
            <a:solidFill>
              <a:schemeClr val="accent2"/>
            </a:solidFill>
            <a:ln>
              <a:noFill/>
            </a:ln>
            <a:effectLst/>
          </c:spPr>
          <c:invertIfNegative val="0"/>
          <c:cat>
            <c:strRef>
              <c:f>Sheet11!$A$2:$A$6</c:f>
              <c:strCache>
                <c:ptCount val="5"/>
                <c:pt idx="0">
                  <c:v>VIC ST I</c:v>
                </c:pt>
                <c:pt idx="1">
                  <c:v>VIC ST2</c:v>
                </c:pt>
                <c:pt idx="2">
                  <c:v>VIC ST3</c:v>
                </c:pt>
                <c:pt idx="3">
                  <c:v>VIC ST4</c:v>
                </c:pt>
                <c:pt idx="4">
                  <c:v>VIC ST5</c:v>
                </c:pt>
              </c:strCache>
            </c:strRef>
          </c:cat>
          <c:val>
            <c:numRef>
              <c:f>Sheet11!$C$2:$C$6</c:f>
              <c:numCache>
                <c:formatCode>General</c:formatCode>
                <c:ptCount val="5"/>
                <c:pt idx="0">
                  <c:v>0.44800000000000001</c:v>
                </c:pt>
                <c:pt idx="1">
                  <c:v>0.46400000000000002</c:v>
                </c:pt>
                <c:pt idx="2">
                  <c:v>0.11700000000000001</c:v>
                </c:pt>
                <c:pt idx="3">
                  <c:v>0.27300000000000002</c:v>
                </c:pt>
                <c:pt idx="4">
                  <c:v>0.46500000000000002</c:v>
                </c:pt>
              </c:numCache>
            </c:numRef>
          </c:val>
          <c:extLst>
            <c:ext xmlns:c16="http://schemas.microsoft.com/office/drawing/2014/chart" uri="{C3380CC4-5D6E-409C-BE32-E72D297353CC}">
              <c16:uniqueId val="{00000001-01B1-402B-B737-281F72F7D7F6}"/>
            </c:ext>
          </c:extLst>
        </c:ser>
        <c:ser>
          <c:idx val="2"/>
          <c:order val="2"/>
          <c:tx>
            <c:strRef>
              <c:f>Sheet11!$D$1</c:f>
              <c:strCache>
                <c:ptCount val="1"/>
                <c:pt idx="0">
                  <c:v>Cu (mg/L)</c:v>
                </c:pt>
              </c:strCache>
            </c:strRef>
          </c:tx>
          <c:spPr>
            <a:solidFill>
              <a:schemeClr val="accent3"/>
            </a:solidFill>
            <a:ln>
              <a:noFill/>
            </a:ln>
            <a:effectLst/>
          </c:spPr>
          <c:invertIfNegative val="0"/>
          <c:cat>
            <c:strRef>
              <c:f>Sheet11!$A$2:$A$6</c:f>
              <c:strCache>
                <c:ptCount val="5"/>
                <c:pt idx="0">
                  <c:v>VIC ST I</c:v>
                </c:pt>
                <c:pt idx="1">
                  <c:v>VIC ST2</c:v>
                </c:pt>
                <c:pt idx="2">
                  <c:v>VIC ST3</c:v>
                </c:pt>
                <c:pt idx="3">
                  <c:v>VIC ST4</c:v>
                </c:pt>
                <c:pt idx="4">
                  <c:v>VIC ST5</c:v>
                </c:pt>
              </c:strCache>
            </c:strRef>
          </c:cat>
          <c:val>
            <c:numRef>
              <c:f>Sheet11!$D$2:$D$6</c:f>
              <c:numCache>
                <c:formatCode>General</c:formatCode>
                <c:ptCount val="5"/>
                <c:pt idx="0">
                  <c:v>9.6000000000000002E-2</c:v>
                </c:pt>
                <c:pt idx="1">
                  <c:v>8.5999999999999993E-2</c:v>
                </c:pt>
                <c:pt idx="2">
                  <c:v>6.7000000000000004E-2</c:v>
                </c:pt>
                <c:pt idx="3">
                  <c:v>0.08</c:v>
                </c:pt>
                <c:pt idx="4">
                  <c:v>1.9E-2</c:v>
                </c:pt>
              </c:numCache>
            </c:numRef>
          </c:val>
          <c:extLst>
            <c:ext xmlns:c16="http://schemas.microsoft.com/office/drawing/2014/chart" uri="{C3380CC4-5D6E-409C-BE32-E72D297353CC}">
              <c16:uniqueId val="{00000002-01B1-402B-B737-281F72F7D7F6}"/>
            </c:ext>
          </c:extLst>
        </c:ser>
        <c:ser>
          <c:idx val="3"/>
          <c:order val="3"/>
          <c:tx>
            <c:strRef>
              <c:f>Sheet11!$E$1</c:f>
              <c:strCache>
                <c:ptCount val="1"/>
                <c:pt idx="0">
                  <c:v>Fe (mg/L)</c:v>
                </c:pt>
              </c:strCache>
            </c:strRef>
          </c:tx>
          <c:spPr>
            <a:solidFill>
              <a:schemeClr val="accent4"/>
            </a:solidFill>
            <a:ln>
              <a:noFill/>
            </a:ln>
            <a:effectLst/>
          </c:spPr>
          <c:invertIfNegative val="0"/>
          <c:cat>
            <c:strRef>
              <c:f>Sheet11!$A$2:$A$6</c:f>
              <c:strCache>
                <c:ptCount val="5"/>
                <c:pt idx="0">
                  <c:v>VIC ST I</c:v>
                </c:pt>
                <c:pt idx="1">
                  <c:v>VIC ST2</c:v>
                </c:pt>
                <c:pt idx="2">
                  <c:v>VIC ST3</c:v>
                </c:pt>
                <c:pt idx="3">
                  <c:v>VIC ST4</c:v>
                </c:pt>
                <c:pt idx="4">
                  <c:v>VIC ST5</c:v>
                </c:pt>
              </c:strCache>
            </c:strRef>
          </c:cat>
          <c:val>
            <c:numRef>
              <c:f>Sheet11!$E$2:$E$6</c:f>
              <c:numCache>
                <c:formatCode>General</c:formatCode>
                <c:ptCount val="5"/>
                <c:pt idx="0">
                  <c:v>1.7</c:v>
                </c:pt>
                <c:pt idx="1">
                  <c:v>1.9</c:v>
                </c:pt>
                <c:pt idx="2">
                  <c:v>1</c:v>
                </c:pt>
                <c:pt idx="3">
                  <c:v>1.5</c:v>
                </c:pt>
                <c:pt idx="4">
                  <c:v>1.3</c:v>
                </c:pt>
              </c:numCache>
            </c:numRef>
          </c:val>
          <c:extLst>
            <c:ext xmlns:c16="http://schemas.microsoft.com/office/drawing/2014/chart" uri="{C3380CC4-5D6E-409C-BE32-E72D297353CC}">
              <c16:uniqueId val="{00000003-01B1-402B-B737-281F72F7D7F6}"/>
            </c:ext>
          </c:extLst>
        </c:ser>
        <c:ser>
          <c:idx val="4"/>
          <c:order val="4"/>
          <c:tx>
            <c:strRef>
              <c:f>Sheet11!$F$1</c:f>
              <c:strCache>
                <c:ptCount val="1"/>
                <c:pt idx="0">
                  <c:v>Pb (mg/L)</c:v>
                </c:pt>
              </c:strCache>
            </c:strRef>
          </c:tx>
          <c:spPr>
            <a:solidFill>
              <a:schemeClr val="accent5"/>
            </a:solidFill>
            <a:ln>
              <a:noFill/>
            </a:ln>
            <a:effectLst/>
          </c:spPr>
          <c:invertIfNegative val="0"/>
          <c:cat>
            <c:strRef>
              <c:f>Sheet11!$A$2:$A$6</c:f>
              <c:strCache>
                <c:ptCount val="5"/>
                <c:pt idx="0">
                  <c:v>VIC ST I</c:v>
                </c:pt>
                <c:pt idx="1">
                  <c:v>VIC ST2</c:v>
                </c:pt>
                <c:pt idx="2">
                  <c:v>VIC ST3</c:v>
                </c:pt>
                <c:pt idx="3">
                  <c:v>VIC ST4</c:v>
                </c:pt>
                <c:pt idx="4">
                  <c:v>VIC ST5</c:v>
                </c:pt>
              </c:strCache>
            </c:strRef>
          </c:cat>
          <c:val>
            <c:numRef>
              <c:f>Sheet11!$F$2:$F$6</c:f>
              <c:numCache>
                <c:formatCode>General</c:formatCode>
                <c:ptCount val="5"/>
                <c:pt idx="0">
                  <c:v>0.67</c:v>
                </c:pt>
                <c:pt idx="1">
                  <c:v>0.78500000000000003</c:v>
                </c:pt>
                <c:pt idx="2">
                  <c:v>0.43</c:v>
                </c:pt>
                <c:pt idx="3">
                  <c:v>0.77400000000000002</c:v>
                </c:pt>
                <c:pt idx="4">
                  <c:v>0.629</c:v>
                </c:pt>
              </c:numCache>
            </c:numRef>
          </c:val>
          <c:extLst>
            <c:ext xmlns:c16="http://schemas.microsoft.com/office/drawing/2014/chart" uri="{C3380CC4-5D6E-409C-BE32-E72D297353CC}">
              <c16:uniqueId val="{00000004-01B1-402B-B737-281F72F7D7F6}"/>
            </c:ext>
          </c:extLst>
        </c:ser>
        <c:ser>
          <c:idx val="5"/>
          <c:order val="5"/>
          <c:tx>
            <c:strRef>
              <c:f>Sheet11!$G$1</c:f>
              <c:strCache>
                <c:ptCount val="1"/>
                <c:pt idx="0">
                  <c:v>Mn (mg/L)</c:v>
                </c:pt>
              </c:strCache>
            </c:strRef>
          </c:tx>
          <c:spPr>
            <a:solidFill>
              <a:schemeClr val="accent6"/>
            </a:solidFill>
            <a:ln>
              <a:noFill/>
            </a:ln>
            <a:effectLst/>
          </c:spPr>
          <c:invertIfNegative val="0"/>
          <c:cat>
            <c:strRef>
              <c:f>Sheet11!$A$2:$A$6</c:f>
              <c:strCache>
                <c:ptCount val="5"/>
                <c:pt idx="0">
                  <c:v>VIC ST I</c:v>
                </c:pt>
                <c:pt idx="1">
                  <c:v>VIC ST2</c:v>
                </c:pt>
                <c:pt idx="2">
                  <c:v>VIC ST3</c:v>
                </c:pt>
                <c:pt idx="3">
                  <c:v>VIC ST4</c:v>
                </c:pt>
                <c:pt idx="4">
                  <c:v>VIC ST5</c:v>
                </c:pt>
              </c:strCache>
            </c:strRef>
          </c:cat>
          <c:val>
            <c:numRef>
              <c:f>Sheet11!$G$2:$G$6</c:f>
              <c:numCache>
                <c:formatCode>General</c:formatCode>
                <c:ptCount val="5"/>
                <c:pt idx="0">
                  <c:v>9.7000000000000003E-2</c:v>
                </c:pt>
                <c:pt idx="1">
                  <c:v>0.14499999999999999</c:v>
                </c:pt>
                <c:pt idx="2">
                  <c:v>0.17499999999999999</c:v>
                </c:pt>
                <c:pt idx="3">
                  <c:v>9.9000000000000005E-2</c:v>
                </c:pt>
                <c:pt idx="4">
                  <c:v>7.8E-2</c:v>
                </c:pt>
              </c:numCache>
            </c:numRef>
          </c:val>
          <c:extLst>
            <c:ext xmlns:c16="http://schemas.microsoft.com/office/drawing/2014/chart" uri="{C3380CC4-5D6E-409C-BE32-E72D297353CC}">
              <c16:uniqueId val="{00000005-01B1-402B-B737-281F72F7D7F6}"/>
            </c:ext>
          </c:extLst>
        </c:ser>
        <c:ser>
          <c:idx val="6"/>
          <c:order val="6"/>
          <c:tx>
            <c:strRef>
              <c:f>Sheet11!$H$1</c:f>
              <c:strCache>
                <c:ptCount val="1"/>
                <c:pt idx="0">
                  <c:v>Ni (mg/L)</c:v>
                </c:pt>
              </c:strCache>
            </c:strRef>
          </c:tx>
          <c:spPr>
            <a:solidFill>
              <a:schemeClr val="accent1">
                <a:lumMod val="60000"/>
              </a:schemeClr>
            </a:solidFill>
            <a:ln>
              <a:noFill/>
            </a:ln>
            <a:effectLst/>
          </c:spPr>
          <c:invertIfNegative val="0"/>
          <c:cat>
            <c:strRef>
              <c:f>Sheet11!$A$2:$A$6</c:f>
              <c:strCache>
                <c:ptCount val="5"/>
                <c:pt idx="0">
                  <c:v>VIC ST I</c:v>
                </c:pt>
                <c:pt idx="1">
                  <c:v>VIC ST2</c:v>
                </c:pt>
                <c:pt idx="2">
                  <c:v>VIC ST3</c:v>
                </c:pt>
                <c:pt idx="3">
                  <c:v>VIC ST4</c:v>
                </c:pt>
                <c:pt idx="4">
                  <c:v>VIC ST5</c:v>
                </c:pt>
              </c:strCache>
            </c:strRef>
          </c:cat>
          <c:val>
            <c:numRef>
              <c:f>Sheet11!$H$2:$H$6</c:f>
              <c:numCache>
                <c:formatCode>General</c:formatCode>
                <c:ptCount val="5"/>
                <c:pt idx="0">
                  <c:v>0.55200000000000005</c:v>
                </c:pt>
                <c:pt idx="1">
                  <c:v>0.625</c:v>
                </c:pt>
                <c:pt idx="2">
                  <c:v>0.374</c:v>
                </c:pt>
                <c:pt idx="3">
                  <c:v>0.51100000000000001</c:v>
                </c:pt>
                <c:pt idx="4">
                  <c:v>0.50600000000000001</c:v>
                </c:pt>
              </c:numCache>
            </c:numRef>
          </c:val>
          <c:extLst>
            <c:ext xmlns:c16="http://schemas.microsoft.com/office/drawing/2014/chart" uri="{C3380CC4-5D6E-409C-BE32-E72D297353CC}">
              <c16:uniqueId val="{00000006-01B1-402B-B737-281F72F7D7F6}"/>
            </c:ext>
          </c:extLst>
        </c:ser>
        <c:dLbls>
          <c:showLegendKey val="0"/>
          <c:showVal val="0"/>
          <c:showCatName val="0"/>
          <c:showSerName val="0"/>
          <c:showPercent val="0"/>
          <c:showBubbleSize val="0"/>
        </c:dLbls>
        <c:gapWidth val="219"/>
        <c:overlap val="-27"/>
        <c:axId val="347745640"/>
        <c:axId val="347915312"/>
      </c:barChart>
      <c:catAx>
        <c:axId val="347745640"/>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Sampling Stations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47915312"/>
        <c:crosses val="autoZero"/>
        <c:auto val="1"/>
        <c:lblAlgn val="ctr"/>
        <c:lblOffset val="100"/>
        <c:noMultiLvlLbl val="0"/>
      </c:catAx>
      <c:valAx>
        <c:axId val="3479153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mg/l</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4774564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38</TotalTime>
  <Pages>14</Pages>
  <Words>6106</Words>
  <Characters>34805</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dc:creator>
  <cp:keywords/>
  <dc:description/>
  <cp:lastModifiedBy>SDI 1084</cp:lastModifiedBy>
  <cp:revision>10</cp:revision>
  <cp:lastPrinted>2026-05-31T02:15:00Z</cp:lastPrinted>
  <dcterms:created xsi:type="dcterms:W3CDTF">2026-06-12T01:45:00Z</dcterms:created>
  <dcterms:modified xsi:type="dcterms:W3CDTF">2026-06-13T11:53:00Z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d762f3a6-3b88-404d-ab85-9bf87f1fb772</vt:lpwstr>
  </property>
</Properties>
</file>