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42CBB" w14:textId="77777777" w:rsidR="00000343" w:rsidRPr="0068755B" w:rsidRDefault="00000343" w:rsidP="00D94694">
      <w:pPr>
        <w:pStyle w:val="ListParagraph"/>
        <w:autoSpaceDE w:val="0"/>
        <w:autoSpaceDN w:val="0"/>
        <w:adjustRightInd w:val="0"/>
        <w:spacing w:after="0" w:line="480" w:lineRule="auto"/>
        <w:jc w:val="center"/>
        <w:rPr>
          <w:rFonts w:ascii="Times New Roman" w:hAnsi="Times New Roman" w:cs="Times New Roman"/>
          <w:b/>
          <w:bCs/>
          <w:sz w:val="24"/>
          <w:szCs w:val="24"/>
          <w:lang w:bidi="ar-SA"/>
        </w:rPr>
      </w:pPr>
      <w:r w:rsidRPr="0068755B">
        <w:rPr>
          <w:rFonts w:ascii="Times New Roman" w:hAnsi="Times New Roman" w:cs="Times New Roman"/>
          <w:b/>
          <w:bCs/>
          <w:sz w:val="24"/>
          <w:szCs w:val="24"/>
          <w:lang w:bidi="ar-SA"/>
        </w:rPr>
        <w:t>UNVEILING THE HIDDEN PATHOGENS: BACTERIOLOGICAL AND MOLECULAR CHARACTERIZATION OF GRAM-POSITIVE COCCI IN DEEP-SEATED ABSCESSES</w:t>
      </w:r>
    </w:p>
    <w:p w14:paraId="6B2F8D89" w14:textId="77777777" w:rsidR="004D7C50" w:rsidRPr="0068755B" w:rsidRDefault="004D7C50" w:rsidP="004D7C50">
      <w:pPr>
        <w:shd w:val="clear" w:color="auto" w:fill="FFFFFF"/>
        <w:spacing w:before="100" w:beforeAutospacing="1" w:after="100" w:afterAutospacing="1" w:line="480" w:lineRule="auto"/>
        <w:rPr>
          <w:rFonts w:ascii="Times New Roman" w:eastAsia="Times New Roman" w:hAnsi="Times New Roman" w:cs="Times New Roman"/>
          <w:sz w:val="21"/>
          <w:szCs w:val="21"/>
          <w:lang w:bidi="ar-SA"/>
        </w:rPr>
      </w:pPr>
    </w:p>
    <w:p w14:paraId="1A55A759" w14:textId="77777777" w:rsidR="00000343" w:rsidRPr="0068755B" w:rsidRDefault="00000343" w:rsidP="00D94694">
      <w:pPr>
        <w:pStyle w:val="ListParagraph"/>
        <w:autoSpaceDE w:val="0"/>
        <w:autoSpaceDN w:val="0"/>
        <w:adjustRightInd w:val="0"/>
        <w:spacing w:after="0" w:line="480" w:lineRule="auto"/>
        <w:jc w:val="both"/>
        <w:rPr>
          <w:rFonts w:ascii="Times New Roman" w:hAnsi="Times New Roman" w:cs="Times New Roman"/>
          <w:b/>
          <w:bCs/>
          <w:sz w:val="24"/>
          <w:szCs w:val="24"/>
          <w:lang w:bidi="ar-SA"/>
        </w:rPr>
      </w:pPr>
    </w:p>
    <w:p w14:paraId="6301CE6E" w14:textId="77777777" w:rsidR="00CB16F0" w:rsidRPr="0068755B" w:rsidRDefault="00CB16F0" w:rsidP="00D94694">
      <w:pPr>
        <w:pStyle w:val="ListParagraph"/>
        <w:autoSpaceDE w:val="0"/>
        <w:autoSpaceDN w:val="0"/>
        <w:adjustRightInd w:val="0"/>
        <w:spacing w:after="0" w:line="480" w:lineRule="auto"/>
        <w:jc w:val="center"/>
        <w:rPr>
          <w:rFonts w:ascii="Times New Roman" w:hAnsi="Times New Roman" w:cs="Times New Roman"/>
          <w:b/>
          <w:bCs/>
          <w:sz w:val="24"/>
          <w:szCs w:val="24"/>
          <w:lang w:bidi="ar-SA"/>
        </w:rPr>
      </w:pPr>
      <w:r w:rsidRPr="0068755B">
        <w:rPr>
          <w:rFonts w:ascii="Times New Roman" w:hAnsi="Times New Roman" w:cs="Times New Roman"/>
          <w:b/>
          <w:bCs/>
          <w:sz w:val="24"/>
          <w:szCs w:val="24"/>
          <w:lang w:bidi="ar-SA"/>
        </w:rPr>
        <w:t>ABSTRACT</w:t>
      </w:r>
    </w:p>
    <w:p w14:paraId="57594EA4" w14:textId="77777777" w:rsidR="00DC1181" w:rsidRPr="0068755B" w:rsidRDefault="00CB16F0" w:rsidP="00D94694">
      <w:pPr>
        <w:autoSpaceDE w:val="0"/>
        <w:autoSpaceDN w:val="0"/>
        <w:adjustRightInd w:val="0"/>
        <w:spacing w:after="0" w:line="480" w:lineRule="auto"/>
        <w:jc w:val="both"/>
        <w:rPr>
          <w:rFonts w:ascii="Times New Roman" w:hAnsi="Times New Roman" w:cs="Times New Roman"/>
          <w:b/>
          <w:bCs/>
          <w:sz w:val="24"/>
          <w:szCs w:val="24"/>
          <w:lang w:bidi="ar-SA"/>
        </w:rPr>
      </w:pPr>
      <w:r w:rsidRPr="0068755B">
        <w:rPr>
          <w:rFonts w:ascii="Times New Roman" w:hAnsi="Times New Roman" w:cs="Times New Roman"/>
          <w:sz w:val="24"/>
          <w:szCs w:val="24"/>
        </w:rPr>
        <w:t xml:space="preserve">           </w:t>
      </w:r>
      <w:r w:rsidR="00DC1181" w:rsidRPr="0068755B">
        <w:rPr>
          <w:rFonts w:ascii="Times New Roman" w:hAnsi="Times New Roman" w:cs="Times New Roman"/>
        </w:rPr>
        <w:t xml:space="preserve">Deep-seated abscesses are localized collections of pus occurring within anatomically deep tissues and represent a significant diagnostic and therapeutic challenge. These infections may be caused by a wide range of aerobic and anaerobic microorganisms and are often associated with delayed diagnosis, prolonged hospitalization, treatment failure, systemic complications, and increasing antimicrobial resistance. Among the bacterial pathogens, Gram-positive cocci, particularly </w:t>
      </w:r>
      <w:r w:rsidR="00DC1181" w:rsidRPr="0068755B">
        <w:rPr>
          <w:rStyle w:val="Emphasis"/>
          <w:rFonts w:ascii="Times New Roman" w:hAnsi="Times New Roman" w:cs="Times New Roman"/>
        </w:rPr>
        <w:t>Staphylococcus aureus</w:t>
      </w:r>
      <w:r w:rsidR="00DC1181" w:rsidRPr="0068755B">
        <w:rPr>
          <w:rFonts w:ascii="Times New Roman" w:hAnsi="Times New Roman" w:cs="Times New Roman"/>
        </w:rPr>
        <w:t xml:space="preserve"> and </w:t>
      </w:r>
      <w:r w:rsidR="00DC1181" w:rsidRPr="0068755B">
        <w:rPr>
          <w:rStyle w:val="Emphasis"/>
          <w:rFonts w:ascii="Times New Roman" w:hAnsi="Times New Roman" w:cs="Times New Roman"/>
        </w:rPr>
        <w:t>Enterococcus</w:t>
      </w:r>
      <w:r w:rsidR="00DC1181" w:rsidRPr="0068755B">
        <w:rPr>
          <w:rFonts w:ascii="Times New Roman" w:hAnsi="Times New Roman" w:cs="Times New Roman"/>
        </w:rPr>
        <w:t xml:space="preserve"> species, play an important role in the etiology of deep-seated infections. The emergence and spread of antimicrobial resistance, especially methicillin resistance among </w:t>
      </w:r>
      <w:r w:rsidR="00DC1181" w:rsidRPr="0068755B">
        <w:rPr>
          <w:rStyle w:val="Emphasis"/>
          <w:rFonts w:ascii="Times New Roman" w:hAnsi="Times New Roman" w:cs="Times New Roman"/>
        </w:rPr>
        <w:t>S. aureus</w:t>
      </w:r>
      <w:r w:rsidR="00DC1181" w:rsidRPr="0068755B">
        <w:rPr>
          <w:rFonts w:ascii="Times New Roman" w:hAnsi="Times New Roman" w:cs="Times New Roman"/>
        </w:rPr>
        <w:t>, have further complicated the management of these infections. Accurate isolation and identification of causative pathogens, together with antimicrobial susceptibility testing, are therefore essential for appropriate therapeutic decision-making. Phenotypic detection of antimicrobial resistance can be complemented by molecular methods for the identification of specific resistance determinants, thereby providing additional confirmation of resistant phenotypes. Comprehensive bacteriological and molecular characterization of Gram-positive cocci from deep-seated abscesses may enhance understanding of their antimicrobial resistance patterns and contribute to improved diagnosis, infection control, and effective antimicrobial therapy.</w:t>
      </w:r>
    </w:p>
    <w:p w14:paraId="182ACD03" w14:textId="77777777" w:rsidR="00CB16F0" w:rsidRPr="0068755B" w:rsidRDefault="00CB16F0" w:rsidP="00D94694">
      <w:pPr>
        <w:autoSpaceDE w:val="0"/>
        <w:autoSpaceDN w:val="0"/>
        <w:adjustRightInd w:val="0"/>
        <w:spacing w:after="0" w:line="480" w:lineRule="auto"/>
        <w:jc w:val="both"/>
        <w:rPr>
          <w:rFonts w:ascii="Times New Roman" w:hAnsi="Times New Roman" w:cs="Times New Roman"/>
          <w:b/>
          <w:bCs/>
          <w:sz w:val="24"/>
          <w:szCs w:val="24"/>
          <w:lang w:bidi="ar-SA"/>
        </w:rPr>
      </w:pPr>
      <w:r w:rsidRPr="0068755B">
        <w:rPr>
          <w:rStyle w:val="Strong"/>
          <w:rFonts w:ascii="Times New Roman" w:hAnsi="Times New Roman" w:cs="Times New Roman"/>
          <w:sz w:val="24"/>
          <w:szCs w:val="24"/>
        </w:rPr>
        <w:t>Keywords:</w:t>
      </w:r>
      <w:r w:rsidR="003E4872" w:rsidRPr="0068755B">
        <w:rPr>
          <w:rFonts w:ascii="Times New Roman" w:hAnsi="Times New Roman" w:cs="Times New Roman"/>
          <w:sz w:val="24"/>
          <w:szCs w:val="24"/>
        </w:rPr>
        <w:t xml:space="preserve"> Deep-seated abscess</w:t>
      </w:r>
      <w:r w:rsidRPr="0068755B">
        <w:rPr>
          <w:rFonts w:ascii="Times New Roman" w:hAnsi="Times New Roman" w:cs="Times New Roman"/>
          <w:sz w:val="24"/>
          <w:szCs w:val="24"/>
        </w:rPr>
        <w:t xml:space="preserve">, </w:t>
      </w:r>
      <w:r w:rsidR="003E4872" w:rsidRPr="0068755B">
        <w:rPr>
          <w:rFonts w:ascii="Times New Roman" w:hAnsi="Times New Roman" w:cs="Times New Roman"/>
          <w:sz w:val="24"/>
          <w:szCs w:val="24"/>
        </w:rPr>
        <w:t xml:space="preserve">Methicillin Resistant </w:t>
      </w:r>
      <w:r w:rsidRPr="0068755B">
        <w:rPr>
          <w:rStyle w:val="Emphasis"/>
          <w:rFonts w:ascii="Times New Roman" w:hAnsi="Times New Roman" w:cs="Times New Roman"/>
          <w:sz w:val="24"/>
          <w:szCs w:val="24"/>
        </w:rPr>
        <w:t xml:space="preserve">Staphylococcus </w:t>
      </w:r>
      <w:proofErr w:type="gramStart"/>
      <w:r w:rsidRPr="0068755B">
        <w:rPr>
          <w:rStyle w:val="Emphasis"/>
          <w:rFonts w:ascii="Times New Roman" w:hAnsi="Times New Roman" w:cs="Times New Roman"/>
          <w:sz w:val="24"/>
          <w:szCs w:val="24"/>
        </w:rPr>
        <w:t>aureu</w:t>
      </w:r>
      <w:r w:rsidR="003E4872" w:rsidRPr="0068755B">
        <w:rPr>
          <w:rStyle w:val="Emphasis"/>
          <w:rFonts w:ascii="Times New Roman" w:hAnsi="Times New Roman" w:cs="Times New Roman"/>
          <w:sz w:val="24"/>
          <w:szCs w:val="24"/>
        </w:rPr>
        <w:t>s(</w:t>
      </w:r>
      <w:proofErr w:type="gramEnd"/>
      <w:r w:rsidR="003E4872" w:rsidRPr="0068755B">
        <w:rPr>
          <w:rStyle w:val="Emphasis"/>
          <w:rFonts w:ascii="Times New Roman" w:hAnsi="Times New Roman" w:cs="Times New Roman"/>
          <w:sz w:val="24"/>
          <w:szCs w:val="24"/>
        </w:rPr>
        <w:t>MRSA)</w:t>
      </w:r>
      <w:r w:rsidRPr="0068755B">
        <w:rPr>
          <w:rFonts w:ascii="Times New Roman" w:hAnsi="Times New Roman" w:cs="Times New Roman"/>
          <w:sz w:val="24"/>
          <w:szCs w:val="24"/>
        </w:rPr>
        <w:t xml:space="preserve">, </w:t>
      </w:r>
      <w:r w:rsidRPr="0068755B">
        <w:rPr>
          <w:rStyle w:val="Emphasis"/>
          <w:rFonts w:ascii="Times New Roman" w:hAnsi="Times New Roman" w:cs="Times New Roman"/>
          <w:sz w:val="24"/>
          <w:szCs w:val="24"/>
        </w:rPr>
        <w:t>Enterococcus faecalis</w:t>
      </w:r>
      <w:r w:rsidRPr="0068755B">
        <w:rPr>
          <w:rFonts w:ascii="Times New Roman" w:hAnsi="Times New Roman" w:cs="Times New Roman"/>
          <w:sz w:val="24"/>
          <w:szCs w:val="24"/>
        </w:rPr>
        <w:t>, antimicrobial susceptibility</w:t>
      </w:r>
      <w:r w:rsidR="003E4872" w:rsidRPr="0068755B">
        <w:rPr>
          <w:rFonts w:ascii="Times New Roman" w:hAnsi="Times New Roman" w:cs="Times New Roman"/>
          <w:sz w:val="24"/>
          <w:szCs w:val="24"/>
        </w:rPr>
        <w:t xml:space="preserve"> &amp; resistance</w:t>
      </w:r>
      <w:r w:rsidRPr="0068755B">
        <w:rPr>
          <w:rFonts w:ascii="Times New Roman" w:hAnsi="Times New Roman" w:cs="Times New Roman"/>
          <w:sz w:val="24"/>
          <w:szCs w:val="24"/>
        </w:rPr>
        <w:t xml:space="preserve">, </w:t>
      </w:r>
      <w:proofErr w:type="spellStart"/>
      <w:r w:rsidRPr="0068755B">
        <w:rPr>
          <w:rStyle w:val="Emphasis"/>
          <w:rFonts w:ascii="Times New Roman" w:hAnsi="Times New Roman" w:cs="Times New Roman"/>
          <w:sz w:val="24"/>
          <w:szCs w:val="24"/>
        </w:rPr>
        <w:t>mecA</w:t>
      </w:r>
      <w:proofErr w:type="spellEnd"/>
      <w:r w:rsidR="003E4872" w:rsidRPr="0068755B">
        <w:rPr>
          <w:rFonts w:ascii="Times New Roman" w:hAnsi="Times New Roman" w:cs="Times New Roman"/>
          <w:sz w:val="24"/>
          <w:szCs w:val="24"/>
        </w:rPr>
        <w:t>.</w:t>
      </w:r>
      <w:r w:rsidRPr="0068755B">
        <w:rPr>
          <w:rFonts w:ascii="Times New Roman" w:hAnsi="Times New Roman" w:cs="Times New Roman"/>
          <w:sz w:val="24"/>
          <w:szCs w:val="24"/>
        </w:rPr>
        <w:t xml:space="preserve"> </w:t>
      </w:r>
    </w:p>
    <w:p w14:paraId="3D07A0FD" w14:textId="77777777" w:rsidR="00DC1181" w:rsidRPr="0068755B" w:rsidRDefault="00DC1181" w:rsidP="00D94694">
      <w:pPr>
        <w:autoSpaceDE w:val="0"/>
        <w:autoSpaceDN w:val="0"/>
        <w:adjustRightInd w:val="0"/>
        <w:spacing w:after="0" w:line="480" w:lineRule="auto"/>
        <w:jc w:val="center"/>
        <w:rPr>
          <w:rFonts w:ascii="Times New Roman" w:hAnsi="Times New Roman" w:cs="Times New Roman"/>
          <w:b/>
          <w:bCs/>
          <w:sz w:val="24"/>
          <w:szCs w:val="24"/>
          <w:lang w:bidi="ar-SA"/>
        </w:rPr>
      </w:pPr>
    </w:p>
    <w:p w14:paraId="68B7ECE3" w14:textId="77777777" w:rsidR="00CB16F0" w:rsidRPr="0068755B" w:rsidRDefault="00DC1181" w:rsidP="00D94694">
      <w:pPr>
        <w:autoSpaceDE w:val="0"/>
        <w:autoSpaceDN w:val="0"/>
        <w:adjustRightInd w:val="0"/>
        <w:spacing w:after="0" w:line="480" w:lineRule="auto"/>
        <w:jc w:val="center"/>
        <w:rPr>
          <w:rFonts w:ascii="Times New Roman" w:hAnsi="Times New Roman" w:cs="Times New Roman"/>
          <w:b/>
          <w:bCs/>
          <w:sz w:val="24"/>
          <w:szCs w:val="24"/>
          <w:lang w:bidi="ar-SA"/>
        </w:rPr>
      </w:pPr>
      <w:r w:rsidRPr="0068755B">
        <w:rPr>
          <w:rFonts w:ascii="Times New Roman" w:hAnsi="Times New Roman" w:cs="Times New Roman"/>
          <w:b/>
          <w:bCs/>
          <w:sz w:val="24"/>
          <w:szCs w:val="24"/>
          <w:lang w:bidi="ar-SA"/>
        </w:rPr>
        <w:lastRenderedPageBreak/>
        <w:t>INTRODUCTION</w:t>
      </w:r>
    </w:p>
    <w:p w14:paraId="7307BEA4" w14:textId="77777777" w:rsidR="00DC1181" w:rsidRPr="0068755B" w:rsidRDefault="00DC1181" w:rsidP="00D94694">
      <w:pPr>
        <w:pStyle w:val="isselectedend"/>
        <w:spacing w:line="480" w:lineRule="auto"/>
      </w:pPr>
      <w:r w:rsidRPr="0068755B">
        <w:t>Abscesses are localized collections of pus that develop as a consequence of the host immune response to microbial invasion and tissue destruction. While superficial abscesses are generally accessible for diagnosis and treatment, deep-seated abscesses pose considerable clinical challenges because of their inaccessible anatomical locations, delayed presentation, and potential for systemic complications. Their management often requires a multidisciplinary approach involving appropriate imaging, surgical drainage, and targeted antimicrobial therapy.</w:t>
      </w:r>
    </w:p>
    <w:p w14:paraId="0B29954A" w14:textId="77777777" w:rsidR="00DC1181" w:rsidRPr="0068755B" w:rsidRDefault="00DC1181" w:rsidP="00D94694">
      <w:pPr>
        <w:pStyle w:val="isselectedend"/>
        <w:spacing w:line="480" w:lineRule="auto"/>
      </w:pPr>
      <w:r w:rsidRPr="0068755B">
        <w:t>Deep-seated abscesses can occur in various anatomical sites, including the liver, pancreas, peritoneum, retroperitoneum, psoas muscle, and other intra-abdominal or deep soft-tissue compartments. They are commonly associated with predisposing conditions such as diabetes mellitus, immunosuppression, trauma, previous surgery, or perforation of hollow viscera. Their insidious onset and nonspecific clinical manifestations may delay diagnosis, increasing the risk of sepsis, prolonged hospitalization, and adverse outcomes.</w:t>
      </w:r>
    </w:p>
    <w:p w14:paraId="5550E729" w14:textId="77777777" w:rsidR="00DC1181" w:rsidRPr="0068755B" w:rsidRDefault="00DC1181" w:rsidP="00D94694">
      <w:pPr>
        <w:pStyle w:val="isselectedend"/>
        <w:spacing w:line="480" w:lineRule="auto"/>
      </w:pPr>
      <w:r w:rsidRPr="0068755B">
        <w:t xml:space="preserve">These infections may be monomicrobial or polymicrobial and can involve both aerobic and anaerobic bacteria. The microbial spectrum varies according to anatomical site, host factors, and geographic setting. Commonly reported pathogens include </w:t>
      </w:r>
      <w:r w:rsidRPr="0068755B">
        <w:rPr>
          <w:rStyle w:val="Emphasis"/>
        </w:rPr>
        <w:t>Staphylococcus aureus</w:t>
      </w:r>
      <w:r w:rsidRPr="0068755B">
        <w:t xml:space="preserve">, </w:t>
      </w:r>
      <w:r w:rsidRPr="0068755B">
        <w:rPr>
          <w:rStyle w:val="Emphasis"/>
        </w:rPr>
        <w:t>Escherichia coli</w:t>
      </w:r>
      <w:r w:rsidRPr="0068755B">
        <w:t xml:space="preserve">, and </w:t>
      </w:r>
      <w:r w:rsidRPr="0068755B">
        <w:rPr>
          <w:rStyle w:val="Emphasis"/>
        </w:rPr>
        <w:t>Bacteroides</w:t>
      </w:r>
      <w:r w:rsidRPr="0068755B">
        <w:t xml:space="preserve"> species. The emergence of multidrug-resistant organisms has further complicated treatment and highlights the importance of timely microbiological diagnosis and antimicrobial susceptibility testing.</w:t>
      </w:r>
    </w:p>
    <w:p w14:paraId="1BC10157" w14:textId="77777777" w:rsidR="00DC1181" w:rsidRPr="0068755B" w:rsidRDefault="00DC1181" w:rsidP="00D94694">
      <w:pPr>
        <w:pStyle w:val="isselectedend"/>
        <w:spacing w:line="480" w:lineRule="auto"/>
      </w:pPr>
      <w:r w:rsidRPr="0068755B">
        <w:t xml:space="preserve">Conventional culture remains the cornerstone of diagnosis; however, recovery of anaerobic organisms may be limited by inappropriate specimen collection, transport delays, and technical constraints. Molecular methods can complement phenotypic testing by detecting resistance </w:t>
      </w:r>
      <w:r w:rsidRPr="0068755B">
        <w:lastRenderedPageBreak/>
        <w:t xml:space="preserve">determinants such as </w:t>
      </w:r>
      <w:proofErr w:type="spellStart"/>
      <w:r w:rsidRPr="0068755B">
        <w:rPr>
          <w:rStyle w:val="Emphasis"/>
        </w:rPr>
        <w:t>mecA</w:t>
      </w:r>
      <w:proofErr w:type="spellEnd"/>
      <w:r w:rsidRPr="0068755B">
        <w:t xml:space="preserve"> and selected </w:t>
      </w:r>
      <w:proofErr w:type="spellStart"/>
      <w:r w:rsidRPr="0068755B">
        <w:t>carbapenemase</w:t>
      </w:r>
      <w:proofErr w:type="spellEnd"/>
      <w:r w:rsidRPr="0068755B">
        <w:t>-associated genes. Such approaches facilitate accurate characterization of resistant pathogens and support rational antimicrobial therapy.</w:t>
      </w:r>
    </w:p>
    <w:p w14:paraId="565D1A3B" w14:textId="77777777" w:rsidR="00DC1181" w:rsidRPr="0068755B" w:rsidRDefault="00DC1181" w:rsidP="00D94694">
      <w:pPr>
        <w:pStyle w:val="NormalWeb"/>
        <w:spacing w:line="480" w:lineRule="auto"/>
      </w:pPr>
      <w:r w:rsidRPr="0068755B">
        <w:t xml:space="preserve">Despite their clinical importance, comprehensive data on deep-seated abscesses from Indian tertiary-care </w:t>
      </w:r>
      <w:proofErr w:type="spellStart"/>
      <w:r w:rsidRPr="0068755B">
        <w:t>centres</w:t>
      </w:r>
      <w:proofErr w:type="spellEnd"/>
      <w:r w:rsidRPr="0068755B">
        <w:t xml:space="preserve"> remain limited. Therefore, the present study was undertaken to evaluate the bacteriological profile of aerobic and anaerobic organisms and characterize antimicrobial resistance using phenotypic and genotypic methods, thereby providing region-specific data to support improved diagnosis, treatment, infection control, and antimicrobial stewardship.</w:t>
      </w:r>
    </w:p>
    <w:p w14:paraId="4CC4290B" w14:textId="77777777" w:rsidR="0073459E" w:rsidRPr="0068755B" w:rsidRDefault="00000000">
      <w:pPr>
        <w:spacing w:after="0" w:line="480" w:lineRule="auto"/>
        <w:jc w:val="both"/>
      </w:pPr>
      <w:r w:rsidRPr="0068755B">
        <w:rPr>
          <w:rFonts w:ascii="Times New Roman" w:hAnsi="Times New Roman"/>
          <w:sz w:val="24"/>
        </w:rPr>
        <w:t>The diagnostic value of microbiological investigation in deep-seated abscesses depends strongly on the quality of the specimen and the recovery methods used. Representative aspirates or tissue obtained directly from the infected focus are preferable to superficial material, and prompt processing is particularly important when anaerobic infection is suspected. The literature also emphasizes that abscess management is not based on antimicrobial therapy alone; drainage or other source-control procedures remain central when a drainable collection is present, while culture and susceptibility testing help refine antimicrobial selection (Brook, 2007; Solomkin et al., 2010; William et al., 2024).</w:t>
      </w:r>
    </w:p>
    <w:p w14:paraId="1C675C25" w14:textId="77777777" w:rsidR="0073459E" w:rsidRPr="0068755B" w:rsidRDefault="00000000">
      <w:pPr>
        <w:spacing w:after="0" w:line="480" w:lineRule="auto"/>
        <w:jc w:val="both"/>
      </w:pPr>
      <w:r w:rsidRPr="0068755B">
        <w:rPr>
          <w:rFonts w:ascii="Times New Roman" w:hAnsi="Times New Roman"/>
          <w:sz w:val="24"/>
        </w:rPr>
        <w:t xml:space="preserve">Gram-positive cocci warrant specific attention because resistance mechanisms can substantially alter therapeutic options. In Staphylococcus aureus, methicillin resistance is most commonly mediated by the mecA gene, which encodes the low-affinity penicillin-binding protein PBP2a; cefoxitin-based phenotypic testing is widely used as a practical surrogate for mecA-mediated resistance, while PCR provides direct genotypic confirmation (Chambers, 1997; Jain et al., 2008; Lakhundi &amp; Zhang, 2018). Enterococci also possess a combination of intrinsic and acquired resistance mechanisms, including clinically important resistance to beta-lactams and </w:t>
      </w:r>
      <w:r w:rsidRPr="0068755B">
        <w:rPr>
          <w:rFonts w:ascii="Times New Roman" w:hAnsi="Times New Roman"/>
          <w:sz w:val="24"/>
        </w:rPr>
        <w:lastRenderedPageBreak/>
        <w:t>aminoglycosides, making isolate-level susceptibility testing important for treatment decisions (Arias &amp; Murray, 2012; Guan et al., 2024).</w:t>
      </w:r>
    </w:p>
    <w:p w14:paraId="4446C66A" w14:textId="77777777" w:rsidR="00AE31D5" w:rsidRPr="0068755B" w:rsidRDefault="00AE31D5" w:rsidP="00D94694">
      <w:pPr>
        <w:spacing w:line="480" w:lineRule="auto"/>
        <w:jc w:val="both"/>
        <w:rPr>
          <w:rFonts w:ascii="Times New Roman" w:eastAsia="Times New Roman" w:hAnsi="Times New Roman" w:cs="Times New Roman"/>
          <w:b/>
          <w:sz w:val="24"/>
          <w:szCs w:val="24"/>
        </w:rPr>
      </w:pPr>
      <w:r w:rsidRPr="0068755B">
        <w:rPr>
          <w:rFonts w:ascii="Times New Roman" w:eastAsia="Times New Roman" w:hAnsi="Times New Roman" w:cs="Times New Roman"/>
          <w:b/>
          <w:sz w:val="24"/>
          <w:szCs w:val="24"/>
        </w:rPr>
        <w:t>Aim:</w:t>
      </w:r>
      <w:r w:rsidR="00DC1181" w:rsidRPr="0068755B">
        <w:rPr>
          <w:rFonts w:ascii="Times New Roman" w:eastAsia="Times New Roman" w:hAnsi="Times New Roman" w:cs="Times New Roman"/>
          <w:b/>
          <w:sz w:val="24"/>
          <w:szCs w:val="24"/>
        </w:rPr>
        <w:t xml:space="preserve"> </w:t>
      </w:r>
      <w:r w:rsidRPr="0068755B">
        <w:rPr>
          <w:rFonts w:ascii="Times New Roman" w:eastAsia="Times New Roman" w:hAnsi="Times New Roman" w:cs="Times New Roman"/>
          <w:bCs/>
          <w:sz w:val="24"/>
          <w:szCs w:val="24"/>
          <w:lang w:val="en-IN"/>
        </w:rPr>
        <w:t xml:space="preserve">To evaluate the bacteriological profile of Gram Positive Cocci organisms isolated from deep-seated abscesses and to characterize drug-resistant pathogens using phenotypic and genotypic methods </w:t>
      </w:r>
      <w:r w:rsidRPr="0068755B">
        <w:rPr>
          <w:rFonts w:ascii="Times New Roman" w:eastAsia="Times New Roman" w:hAnsi="Times New Roman" w:cs="Times New Roman"/>
          <w:bCs/>
          <w:sz w:val="24"/>
          <w:szCs w:val="24"/>
        </w:rPr>
        <w:t xml:space="preserve">in a tertiary care </w:t>
      </w:r>
      <w:proofErr w:type="spellStart"/>
      <w:r w:rsidRPr="0068755B">
        <w:rPr>
          <w:rFonts w:ascii="Times New Roman" w:eastAsia="Times New Roman" w:hAnsi="Times New Roman" w:cs="Times New Roman"/>
          <w:bCs/>
          <w:sz w:val="24"/>
          <w:szCs w:val="24"/>
        </w:rPr>
        <w:t>centre</w:t>
      </w:r>
      <w:proofErr w:type="spellEnd"/>
      <w:r w:rsidRPr="0068755B">
        <w:rPr>
          <w:rFonts w:ascii="Times New Roman" w:eastAsia="Times New Roman" w:hAnsi="Times New Roman" w:cs="Times New Roman"/>
          <w:bCs/>
          <w:sz w:val="24"/>
          <w:szCs w:val="24"/>
        </w:rPr>
        <w:t>.</w:t>
      </w:r>
    </w:p>
    <w:p w14:paraId="6A36BB94" w14:textId="77777777" w:rsidR="00AE31D5" w:rsidRPr="0068755B" w:rsidRDefault="00AE31D5" w:rsidP="00D94694">
      <w:pPr>
        <w:spacing w:line="480" w:lineRule="auto"/>
        <w:jc w:val="both"/>
        <w:rPr>
          <w:rFonts w:ascii="Times New Roman" w:eastAsia="Times New Roman" w:hAnsi="Times New Roman" w:cs="Times New Roman"/>
          <w:b/>
          <w:sz w:val="24"/>
          <w:szCs w:val="24"/>
        </w:rPr>
      </w:pPr>
      <w:r w:rsidRPr="0068755B">
        <w:rPr>
          <w:rFonts w:ascii="Times New Roman" w:eastAsia="Times New Roman" w:hAnsi="Times New Roman" w:cs="Times New Roman"/>
          <w:b/>
          <w:sz w:val="24"/>
          <w:szCs w:val="24"/>
        </w:rPr>
        <w:t>Objectives:</w:t>
      </w:r>
    </w:p>
    <w:p w14:paraId="50C70C42" w14:textId="77777777" w:rsidR="00AE31D5" w:rsidRPr="0068755B" w:rsidRDefault="00AE31D5" w:rsidP="00D94694">
      <w:pPr>
        <w:pStyle w:val="ListParagraph"/>
        <w:numPr>
          <w:ilvl w:val="0"/>
          <w:numId w:val="7"/>
        </w:numPr>
        <w:spacing w:after="200" w:line="480" w:lineRule="auto"/>
        <w:jc w:val="both"/>
        <w:rPr>
          <w:rFonts w:ascii="Times New Roman" w:eastAsia="Times New Roman" w:hAnsi="Times New Roman" w:cs="Times New Roman"/>
          <w:bCs/>
          <w:sz w:val="24"/>
          <w:szCs w:val="24"/>
          <w:lang w:val="en-IN"/>
        </w:rPr>
      </w:pPr>
      <w:r w:rsidRPr="0068755B">
        <w:rPr>
          <w:rFonts w:ascii="Times New Roman" w:eastAsia="Times New Roman" w:hAnsi="Times New Roman" w:cs="Times New Roman"/>
          <w:bCs/>
          <w:sz w:val="24"/>
          <w:szCs w:val="24"/>
          <w:lang w:val="en-IN"/>
        </w:rPr>
        <w:t>To isolate and identify aerobic and anaerobic bacterial pathogens from clinical samples of deep-seated abscesses in a tertiary care centre.</w:t>
      </w:r>
    </w:p>
    <w:p w14:paraId="7F2E249A" w14:textId="77777777" w:rsidR="00AE31D5" w:rsidRPr="0068755B" w:rsidRDefault="00AE31D5" w:rsidP="00D94694">
      <w:pPr>
        <w:pStyle w:val="ListParagraph"/>
        <w:numPr>
          <w:ilvl w:val="0"/>
          <w:numId w:val="7"/>
        </w:numPr>
        <w:spacing w:after="200" w:line="480" w:lineRule="auto"/>
        <w:jc w:val="both"/>
        <w:rPr>
          <w:rFonts w:ascii="Times New Roman" w:eastAsia="Times New Roman" w:hAnsi="Times New Roman" w:cs="Times New Roman"/>
          <w:bCs/>
          <w:sz w:val="24"/>
          <w:szCs w:val="24"/>
          <w:lang w:val="en-IN"/>
        </w:rPr>
      </w:pPr>
      <w:r w:rsidRPr="0068755B">
        <w:rPr>
          <w:rFonts w:ascii="Times New Roman" w:eastAsia="Times New Roman" w:hAnsi="Times New Roman" w:cs="Times New Roman"/>
          <w:bCs/>
          <w:sz w:val="24"/>
          <w:szCs w:val="24"/>
          <w:lang w:val="en-IN"/>
        </w:rPr>
        <w:t>To determine the antimicrobial susceptibility patterns of the isolates in accordance with CLSI 2023 guidelines.</w:t>
      </w:r>
    </w:p>
    <w:p w14:paraId="283F25FA" w14:textId="77777777" w:rsidR="00AE31D5" w:rsidRPr="0068755B" w:rsidRDefault="00AE31D5" w:rsidP="00D94694">
      <w:pPr>
        <w:pStyle w:val="ListParagraph"/>
        <w:numPr>
          <w:ilvl w:val="0"/>
          <w:numId w:val="7"/>
        </w:numPr>
        <w:spacing w:after="200" w:line="480" w:lineRule="auto"/>
        <w:jc w:val="both"/>
        <w:rPr>
          <w:rFonts w:ascii="Times New Roman" w:eastAsia="Times New Roman" w:hAnsi="Times New Roman" w:cs="Times New Roman"/>
          <w:bCs/>
          <w:sz w:val="24"/>
          <w:szCs w:val="24"/>
          <w:lang w:val="en-IN"/>
        </w:rPr>
      </w:pPr>
      <w:r w:rsidRPr="0068755B">
        <w:rPr>
          <w:rFonts w:ascii="Times New Roman" w:eastAsia="Times New Roman" w:hAnsi="Times New Roman" w:cs="Times New Roman"/>
          <w:bCs/>
          <w:sz w:val="24"/>
          <w:szCs w:val="24"/>
          <w:lang w:val="en-IN"/>
        </w:rPr>
        <w:t xml:space="preserve">To determine the phenotypic and genotypic characterization of the drug-resistant pathogens. </w:t>
      </w:r>
    </w:p>
    <w:p w14:paraId="19A0AF61" w14:textId="77777777" w:rsidR="00AE31D5" w:rsidRPr="0068755B" w:rsidRDefault="00AE31D5" w:rsidP="00D94694">
      <w:pPr>
        <w:autoSpaceDE w:val="0"/>
        <w:autoSpaceDN w:val="0"/>
        <w:adjustRightInd w:val="0"/>
        <w:spacing w:after="0" w:line="480" w:lineRule="auto"/>
        <w:ind w:firstLine="360"/>
        <w:jc w:val="both"/>
        <w:rPr>
          <w:rFonts w:ascii="Times New Roman" w:hAnsi="Times New Roman" w:cs="Times New Roman"/>
          <w:sz w:val="24"/>
          <w:szCs w:val="24"/>
          <w:lang w:val="en-IN"/>
        </w:rPr>
      </w:pPr>
    </w:p>
    <w:p w14:paraId="4474E19F" w14:textId="77777777" w:rsidR="00CF00AA" w:rsidRPr="0068755B" w:rsidRDefault="00CF00AA" w:rsidP="00D94694">
      <w:pPr>
        <w:spacing w:line="480" w:lineRule="auto"/>
        <w:jc w:val="center"/>
        <w:rPr>
          <w:rFonts w:ascii="Times New Roman" w:eastAsia="Times New Roman" w:hAnsi="Times New Roman" w:cs="Times New Roman"/>
          <w:b/>
          <w:sz w:val="24"/>
          <w:szCs w:val="24"/>
        </w:rPr>
      </w:pPr>
      <w:r w:rsidRPr="0068755B">
        <w:rPr>
          <w:rFonts w:ascii="Times New Roman" w:eastAsia="Times New Roman" w:hAnsi="Times New Roman" w:cs="Times New Roman"/>
          <w:b/>
          <w:sz w:val="24"/>
          <w:szCs w:val="24"/>
        </w:rPr>
        <w:t xml:space="preserve"> MATERIALS AND METHODS</w:t>
      </w:r>
    </w:p>
    <w:p w14:paraId="5300723E" w14:textId="77777777" w:rsidR="00CF00AA" w:rsidRPr="0068755B" w:rsidRDefault="00CF00AA" w:rsidP="00D94694">
      <w:pPr>
        <w:spacing w:line="480" w:lineRule="auto"/>
        <w:jc w:val="both"/>
        <w:rPr>
          <w:rFonts w:ascii="Times New Roman" w:hAnsi="Times New Roman" w:cs="Times New Roman"/>
          <w:b/>
          <w:bCs/>
          <w:sz w:val="24"/>
          <w:szCs w:val="24"/>
        </w:rPr>
      </w:pPr>
      <w:r w:rsidRPr="0068755B">
        <w:rPr>
          <w:rFonts w:ascii="Times New Roman" w:eastAsia="Times New Roman" w:hAnsi="Times New Roman" w:cs="Times New Roman"/>
          <w:b/>
          <w:bCs/>
          <w:color w:val="000000"/>
          <w:sz w:val="24"/>
          <w:szCs w:val="24"/>
        </w:rPr>
        <w:t>STUDY DESIGN:</w:t>
      </w:r>
    </w:p>
    <w:p w14:paraId="532B9A6D" w14:textId="77777777" w:rsidR="00CF00AA" w:rsidRPr="0068755B" w:rsidRDefault="00CF00AA" w:rsidP="00D94694">
      <w:pPr>
        <w:spacing w:after="0" w:line="480" w:lineRule="auto"/>
        <w:ind w:firstLine="720"/>
        <w:jc w:val="both"/>
        <w:rPr>
          <w:rFonts w:ascii="Times New Roman" w:eastAsia="Times New Roman" w:hAnsi="Times New Roman" w:cs="Times New Roman"/>
          <w:color w:val="000000"/>
          <w:sz w:val="24"/>
          <w:szCs w:val="24"/>
        </w:rPr>
      </w:pPr>
      <w:r w:rsidRPr="0068755B">
        <w:rPr>
          <w:rFonts w:ascii="Times New Roman" w:eastAsia="Times New Roman" w:hAnsi="Times New Roman" w:cs="Times New Roman"/>
          <w:color w:val="000000"/>
          <w:sz w:val="24"/>
          <w:szCs w:val="24"/>
        </w:rPr>
        <w:t>Cross sectional study</w:t>
      </w:r>
    </w:p>
    <w:p w14:paraId="4AD022A3" w14:textId="77777777" w:rsidR="00CF00AA" w:rsidRPr="0068755B" w:rsidRDefault="00CF00AA" w:rsidP="00D94694">
      <w:pPr>
        <w:spacing w:after="0" w:line="480" w:lineRule="auto"/>
        <w:jc w:val="both"/>
        <w:rPr>
          <w:rFonts w:ascii="Times New Roman" w:eastAsia="Times New Roman" w:hAnsi="Times New Roman" w:cs="Times New Roman"/>
          <w:b/>
          <w:bCs/>
          <w:color w:val="000000"/>
          <w:sz w:val="24"/>
          <w:szCs w:val="24"/>
        </w:rPr>
      </w:pPr>
    </w:p>
    <w:p w14:paraId="2DCD954B" w14:textId="77777777" w:rsidR="00CF00AA" w:rsidRPr="0068755B" w:rsidRDefault="00CF00AA" w:rsidP="00D94694">
      <w:pPr>
        <w:spacing w:after="0" w:line="480" w:lineRule="auto"/>
        <w:jc w:val="both"/>
        <w:rPr>
          <w:rFonts w:ascii="Times New Roman" w:eastAsia="Times New Roman" w:hAnsi="Times New Roman" w:cs="Times New Roman"/>
          <w:b/>
          <w:bCs/>
          <w:color w:val="000000"/>
          <w:sz w:val="24"/>
          <w:szCs w:val="24"/>
        </w:rPr>
      </w:pPr>
      <w:r w:rsidRPr="0068755B">
        <w:rPr>
          <w:rFonts w:ascii="Times New Roman" w:eastAsia="Times New Roman" w:hAnsi="Times New Roman" w:cs="Times New Roman"/>
          <w:b/>
          <w:bCs/>
          <w:color w:val="000000"/>
          <w:sz w:val="24"/>
          <w:szCs w:val="24"/>
        </w:rPr>
        <w:t>STUDY SETTINGS:</w:t>
      </w:r>
    </w:p>
    <w:p w14:paraId="42E51C10" w14:textId="77777777" w:rsidR="00CF00AA" w:rsidRPr="0068755B" w:rsidRDefault="00CF00AA" w:rsidP="00D94694">
      <w:pPr>
        <w:spacing w:after="0" w:line="480" w:lineRule="auto"/>
        <w:ind w:firstLine="270"/>
        <w:jc w:val="both"/>
        <w:rPr>
          <w:rFonts w:ascii="Times New Roman" w:eastAsia="Times New Roman" w:hAnsi="Times New Roman" w:cs="Times New Roman"/>
          <w:color w:val="000000"/>
          <w:sz w:val="24"/>
          <w:szCs w:val="24"/>
          <w:lang w:val="en-IN"/>
        </w:rPr>
      </w:pPr>
      <w:r w:rsidRPr="0068755B">
        <w:rPr>
          <w:rFonts w:ascii="Times New Roman" w:eastAsia="Times New Roman" w:hAnsi="Times New Roman" w:cs="Times New Roman"/>
          <w:color w:val="000000"/>
          <w:sz w:val="24"/>
          <w:szCs w:val="24"/>
        </w:rPr>
        <w:tab/>
        <w:t>The study was carried out in the Institute of Microbiology, in collaboration with the Institute of Surgical Gastroenterology and the Institute of General Surgery, at Madras Medical College and Rajiv Gandhi Government General Hospital, Chennai.</w:t>
      </w:r>
    </w:p>
    <w:p w14:paraId="6A726608" w14:textId="77777777" w:rsidR="00CF00AA" w:rsidRPr="0068755B" w:rsidRDefault="00CF00AA" w:rsidP="00D94694">
      <w:pPr>
        <w:spacing w:after="0" w:line="480" w:lineRule="auto"/>
        <w:jc w:val="both"/>
        <w:rPr>
          <w:rFonts w:ascii="Times New Roman" w:eastAsia="Times New Roman" w:hAnsi="Times New Roman" w:cs="Times New Roman"/>
          <w:b/>
          <w:bCs/>
          <w:color w:val="000000"/>
          <w:sz w:val="24"/>
          <w:szCs w:val="24"/>
        </w:rPr>
      </w:pPr>
    </w:p>
    <w:p w14:paraId="41C1210A" w14:textId="77777777" w:rsidR="00CF00AA" w:rsidRPr="0068755B" w:rsidRDefault="00CF00AA" w:rsidP="00D94694">
      <w:pPr>
        <w:spacing w:after="0" w:line="480" w:lineRule="auto"/>
        <w:jc w:val="both"/>
        <w:rPr>
          <w:rFonts w:ascii="Times New Roman" w:eastAsia="Times New Roman" w:hAnsi="Times New Roman" w:cs="Times New Roman"/>
          <w:b/>
          <w:bCs/>
          <w:color w:val="000000"/>
          <w:sz w:val="24"/>
          <w:szCs w:val="24"/>
        </w:rPr>
      </w:pPr>
      <w:r w:rsidRPr="0068755B">
        <w:rPr>
          <w:rFonts w:ascii="Times New Roman" w:eastAsia="Times New Roman" w:hAnsi="Times New Roman" w:cs="Times New Roman"/>
          <w:b/>
          <w:bCs/>
          <w:color w:val="000000"/>
          <w:sz w:val="24"/>
          <w:szCs w:val="24"/>
        </w:rPr>
        <w:t>STUDY PERIOD:</w:t>
      </w:r>
    </w:p>
    <w:p w14:paraId="291D5832" w14:textId="77777777" w:rsidR="00CF00AA" w:rsidRPr="0068755B" w:rsidRDefault="00CF00AA" w:rsidP="00D94694">
      <w:pPr>
        <w:spacing w:after="0" w:line="480" w:lineRule="auto"/>
        <w:ind w:firstLine="270"/>
        <w:jc w:val="both"/>
        <w:rPr>
          <w:rFonts w:ascii="Times New Roman" w:eastAsia="Times New Roman" w:hAnsi="Times New Roman" w:cs="Times New Roman"/>
          <w:sz w:val="24"/>
          <w:szCs w:val="24"/>
        </w:rPr>
      </w:pPr>
      <w:r w:rsidRPr="0068755B">
        <w:rPr>
          <w:rFonts w:ascii="Times New Roman" w:eastAsia="Times New Roman" w:hAnsi="Times New Roman" w:cs="Times New Roman"/>
          <w:sz w:val="24"/>
          <w:szCs w:val="24"/>
        </w:rPr>
        <w:lastRenderedPageBreak/>
        <w:t xml:space="preserve">Study was conducted from August 2023 to July 2024. </w:t>
      </w:r>
    </w:p>
    <w:p w14:paraId="65CD4EA7" w14:textId="77777777" w:rsidR="00CF00AA" w:rsidRPr="0068755B" w:rsidRDefault="00CF00AA" w:rsidP="00D94694">
      <w:pPr>
        <w:spacing w:after="0" w:line="480" w:lineRule="auto"/>
        <w:jc w:val="both"/>
        <w:rPr>
          <w:rFonts w:ascii="Times New Roman" w:eastAsia="Times New Roman" w:hAnsi="Times New Roman" w:cs="Times New Roman"/>
          <w:b/>
          <w:bCs/>
          <w:color w:val="000000"/>
          <w:sz w:val="24"/>
          <w:szCs w:val="24"/>
        </w:rPr>
      </w:pPr>
    </w:p>
    <w:p w14:paraId="104F4A5E" w14:textId="77777777" w:rsidR="00CF00AA" w:rsidRPr="0068755B" w:rsidRDefault="00CF00AA" w:rsidP="00D94694">
      <w:pPr>
        <w:spacing w:after="0" w:line="480" w:lineRule="auto"/>
        <w:jc w:val="both"/>
        <w:rPr>
          <w:rFonts w:ascii="Times New Roman" w:eastAsia="Times New Roman" w:hAnsi="Times New Roman" w:cs="Times New Roman"/>
          <w:b/>
          <w:bCs/>
          <w:color w:val="000000"/>
          <w:sz w:val="24"/>
          <w:szCs w:val="24"/>
        </w:rPr>
      </w:pPr>
      <w:r w:rsidRPr="0068755B">
        <w:rPr>
          <w:rFonts w:ascii="Times New Roman" w:eastAsia="Times New Roman" w:hAnsi="Times New Roman" w:cs="Times New Roman"/>
          <w:b/>
          <w:bCs/>
          <w:color w:val="000000"/>
          <w:sz w:val="24"/>
          <w:szCs w:val="24"/>
        </w:rPr>
        <w:t>STUDY POPULATION:</w:t>
      </w:r>
    </w:p>
    <w:p w14:paraId="4CE4A8A0" w14:textId="77777777" w:rsidR="00CF00AA" w:rsidRPr="0068755B" w:rsidRDefault="00CF00AA" w:rsidP="00D94694">
      <w:pPr>
        <w:spacing w:after="0" w:line="480" w:lineRule="auto"/>
        <w:ind w:firstLine="720"/>
        <w:jc w:val="both"/>
        <w:rPr>
          <w:rFonts w:ascii="Times New Roman" w:eastAsia="Times New Roman" w:hAnsi="Times New Roman" w:cs="Times New Roman"/>
          <w:color w:val="000000"/>
          <w:sz w:val="24"/>
          <w:szCs w:val="24"/>
        </w:rPr>
      </w:pPr>
      <w:r w:rsidRPr="0068755B">
        <w:rPr>
          <w:rFonts w:ascii="Times New Roman" w:eastAsia="Times New Roman" w:hAnsi="Times New Roman" w:cs="Times New Roman"/>
          <w:color w:val="000000"/>
          <w:sz w:val="24"/>
          <w:szCs w:val="24"/>
        </w:rPr>
        <w:t xml:space="preserve">The study population included adult patients of all age groups and both sexes who were clinically diagnosed with deep-seated abscesses </w:t>
      </w:r>
      <w:r w:rsidRPr="0068755B">
        <w:rPr>
          <w:rFonts w:ascii="Times New Roman" w:eastAsia="Times New Roman" w:hAnsi="Times New Roman" w:cs="Times New Roman"/>
          <w:color w:val="000000"/>
          <w:sz w:val="24"/>
          <w:szCs w:val="24"/>
          <w:lang w:val="en-IN"/>
        </w:rPr>
        <w:t>attending the tertiary care centre</w:t>
      </w:r>
      <w:r w:rsidRPr="0068755B">
        <w:rPr>
          <w:rFonts w:ascii="Times New Roman" w:eastAsia="Times New Roman" w:hAnsi="Times New Roman" w:cs="Times New Roman"/>
          <w:color w:val="000000"/>
          <w:sz w:val="24"/>
          <w:szCs w:val="24"/>
        </w:rPr>
        <w:t xml:space="preserve"> during the study period.</w:t>
      </w:r>
    </w:p>
    <w:p w14:paraId="7B25EFF7" w14:textId="77777777" w:rsidR="00CF00AA" w:rsidRPr="0068755B" w:rsidRDefault="00CF00AA" w:rsidP="00D94694">
      <w:pPr>
        <w:spacing w:after="0" w:line="480" w:lineRule="auto"/>
        <w:ind w:firstLine="720"/>
        <w:jc w:val="both"/>
        <w:rPr>
          <w:rFonts w:ascii="Times New Roman" w:eastAsia="Times New Roman" w:hAnsi="Times New Roman" w:cs="Times New Roman"/>
          <w:color w:val="000000"/>
          <w:sz w:val="24"/>
          <w:szCs w:val="24"/>
        </w:rPr>
      </w:pPr>
    </w:p>
    <w:p w14:paraId="7973E1DE" w14:textId="77777777" w:rsidR="00CF00AA" w:rsidRPr="0068755B" w:rsidRDefault="00CF00AA" w:rsidP="00D94694">
      <w:pPr>
        <w:spacing w:line="480" w:lineRule="auto"/>
        <w:jc w:val="both"/>
        <w:rPr>
          <w:rFonts w:ascii="Times New Roman" w:eastAsia="Times New Roman" w:hAnsi="Times New Roman" w:cs="Times New Roman"/>
          <w:b/>
          <w:sz w:val="24"/>
          <w:szCs w:val="24"/>
          <w:lang w:val="en-IN"/>
        </w:rPr>
      </w:pPr>
      <w:r w:rsidRPr="0068755B">
        <w:rPr>
          <w:rFonts w:ascii="Times New Roman" w:eastAsia="Times New Roman" w:hAnsi="Times New Roman" w:cs="Times New Roman"/>
          <w:b/>
          <w:sz w:val="24"/>
          <w:szCs w:val="24"/>
        </w:rPr>
        <w:t>SAMPLE SIZE CALCULATION:</w:t>
      </w:r>
      <w:r w:rsidRPr="0068755B">
        <w:rPr>
          <w:rFonts w:ascii="Times New Roman" w:eastAsia="Times New Roman" w:hAnsi="Times New Roman" w:cs="Times New Roman"/>
          <w:b/>
          <w:sz w:val="24"/>
          <w:szCs w:val="24"/>
          <w:lang w:val="en-IN"/>
        </w:rPr>
        <w:t xml:space="preserve"> 120</w:t>
      </w:r>
    </w:p>
    <w:p w14:paraId="6DAD0DB0" w14:textId="77777777" w:rsidR="00CF00AA" w:rsidRPr="0068755B" w:rsidRDefault="00CF00AA" w:rsidP="00D94694">
      <w:pPr>
        <w:spacing w:line="480" w:lineRule="auto"/>
        <w:ind w:left="1440" w:firstLine="720"/>
        <w:jc w:val="both"/>
        <w:rPr>
          <w:rFonts w:ascii="Times New Roman" w:eastAsia="Times New Roman" w:hAnsi="Times New Roman" w:cs="Times New Roman"/>
          <w:bCs/>
          <w:sz w:val="24"/>
          <w:szCs w:val="24"/>
          <w:lang w:val="en-IN"/>
        </w:rPr>
      </w:pPr>
      <w:r w:rsidRPr="0068755B">
        <w:rPr>
          <w:rFonts w:ascii="Times New Roman" w:eastAsia="Times New Roman" w:hAnsi="Times New Roman" w:cs="Times New Roman"/>
          <w:b/>
          <w:sz w:val="24"/>
          <w:szCs w:val="24"/>
        </w:rPr>
        <w:t>n = Z</w:t>
      </w:r>
      <w:r w:rsidRPr="0068755B">
        <w:rPr>
          <w:rFonts w:ascii="Times New Roman" w:eastAsia="Times New Roman" w:hAnsi="Times New Roman" w:cs="Times New Roman"/>
          <w:b/>
          <w:sz w:val="24"/>
          <w:szCs w:val="24"/>
          <w:vertAlign w:val="superscript"/>
        </w:rPr>
        <w:t xml:space="preserve">2 </w:t>
      </w:r>
      <w:r w:rsidRPr="0068755B">
        <w:rPr>
          <w:rFonts w:ascii="Times New Roman" w:eastAsia="Times New Roman" w:hAnsi="Times New Roman" w:cs="Times New Roman"/>
          <w:b/>
          <w:sz w:val="24"/>
          <w:szCs w:val="24"/>
        </w:rPr>
        <w:t>× PQ / d</w:t>
      </w:r>
      <w:r w:rsidRPr="0068755B">
        <w:rPr>
          <w:rFonts w:ascii="Times New Roman" w:eastAsia="Times New Roman" w:hAnsi="Times New Roman" w:cs="Times New Roman"/>
          <w:b/>
          <w:sz w:val="24"/>
          <w:szCs w:val="24"/>
          <w:vertAlign w:val="superscript"/>
        </w:rPr>
        <w:t>2</w:t>
      </w:r>
      <w:r w:rsidRPr="0068755B">
        <w:rPr>
          <w:rFonts w:ascii="Times New Roman" w:eastAsia="Times New Roman" w:hAnsi="Times New Roman" w:cs="Times New Roman"/>
          <w:b/>
          <w:sz w:val="24"/>
          <w:szCs w:val="24"/>
        </w:rPr>
        <w:t xml:space="preserve"> </w:t>
      </w:r>
      <w:r w:rsidRPr="0068755B">
        <w:rPr>
          <w:rFonts w:ascii="Times New Roman" w:eastAsia="Times New Roman" w:hAnsi="Times New Roman" w:cs="Times New Roman"/>
          <w:bCs/>
          <w:sz w:val="24"/>
          <w:szCs w:val="24"/>
        </w:rPr>
        <w:t xml:space="preserve">=3.84 × 25.2 × </w:t>
      </w:r>
      <w:r w:rsidRPr="0068755B">
        <w:rPr>
          <w:rFonts w:ascii="Times New Roman" w:eastAsia="Times New Roman" w:hAnsi="Times New Roman" w:cs="Times New Roman"/>
          <w:bCs/>
          <w:sz w:val="24"/>
          <w:szCs w:val="24"/>
          <w:lang w:val="en-IN"/>
        </w:rPr>
        <w:t xml:space="preserve">5 ×95 </w:t>
      </w:r>
      <w:r w:rsidRPr="0068755B">
        <w:rPr>
          <w:rFonts w:ascii="Times New Roman" w:eastAsia="Times New Roman" w:hAnsi="Times New Roman" w:cs="Times New Roman"/>
          <w:bCs/>
          <w:sz w:val="24"/>
          <w:szCs w:val="24"/>
        </w:rPr>
        <w:t>/ 1</w:t>
      </w:r>
      <w:r w:rsidRPr="0068755B">
        <w:rPr>
          <w:rFonts w:ascii="Times New Roman" w:eastAsia="Times New Roman" w:hAnsi="Times New Roman" w:cs="Times New Roman"/>
          <w:bCs/>
          <w:sz w:val="24"/>
          <w:szCs w:val="24"/>
          <w:lang w:val="en-IN"/>
        </w:rPr>
        <w:t>6</w:t>
      </w:r>
      <w:r w:rsidRPr="0068755B">
        <w:rPr>
          <w:rFonts w:ascii="Times New Roman" w:eastAsia="Times New Roman" w:hAnsi="Times New Roman" w:cs="Times New Roman"/>
          <w:bCs/>
          <w:sz w:val="24"/>
          <w:szCs w:val="24"/>
        </w:rPr>
        <w:t xml:space="preserve"> = </w:t>
      </w:r>
      <w:r w:rsidRPr="0068755B">
        <w:rPr>
          <w:rFonts w:ascii="Times New Roman" w:eastAsia="Times New Roman" w:hAnsi="Times New Roman" w:cs="Times New Roman"/>
          <w:bCs/>
          <w:sz w:val="24"/>
          <w:szCs w:val="24"/>
          <w:lang w:val="en-IN"/>
        </w:rPr>
        <w:t>114</w:t>
      </w:r>
    </w:p>
    <w:p w14:paraId="22F30583" w14:textId="77777777" w:rsidR="00CF00AA" w:rsidRPr="0068755B" w:rsidRDefault="00CF00AA" w:rsidP="00D94694">
      <w:pPr>
        <w:spacing w:line="480" w:lineRule="auto"/>
        <w:ind w:firstLine="720"/>
        <w:jc w:val="both"/>
        <w:rPr>
          <w:rFonts w:ascii="Times New Roman" w:eastAsia="Times New Roman" w:hAnsi="Times New Roman" w:cs="Times New Roman"/>
          <w:bCs/>
          <w:sz w:val="24"/>
          <w:szCs w:val="24"/>
        </w:rPr>
      </w:pPr>
      <w:r w:rsidRPr="0068755B">
        <w:rPr>
          <w:rFonts w:ascii="Times New Roman" w:eastAsia="Times New Roman" w:hAnsi="Times New Roman" w:cs="Times New Roman"/>
          <w:bCs/>
          <w:sz w:val="24"/>
          <w:szCs w:val="24"/>
        </w:rPr>
        <w:t xml:space="preserve">A total of </w:t>
      </w:r>
      <w:r w:rsidRPr="0068755B">
        <w:rPr>
          <w:rFonts w:ascii="Times New Roman" w:eastAsia="Times New Roman" w:hAnsi="Times New Roman" w:cs="Times New Roman"/>
          <w:b/>
          <w:sz w:val="24"/>
          <w:szCs w:val="24"/>
        </w:rPr>
        <w:t>120 patients</w:t>
      </w:r>
      <w:r w:rsidRPr="0068755B">
        <w:rPr>
          <w:rFonts w:ascii="Times New Roman" w:eastAsia="Times New Roman" w:hAnsi="Times New Roman" w:cs="Times New Roman"/>
          <w:bCs/>
          <w:sz w:val="24"/>
          <w:szCs w:val="24"/>
        </w:rPr>
        <w:t xml:space="preserve"> who met the selection criteria during the study period were included in the study.</w:t>
      </w:r>
    </w:p>
    <w:p w14:paraId="60272DB5" w14:textId="77777777" w:rsidR="00CF00AA" w:rsidRPr="0068755B" w:rsidRDefault="00CF00AA" w:rsidP="00D94694">
      <w:pPr>
        <w:spacing w:line="480" w:lineRule="auto"/>
        <w:jc w:val="both"/>
        <w:rPr>
          <w:rFonts w:ascii="Times New Roman" w:eastAsia="Times New Roman" w:hAnsi="Times New Roman" w:cs="Times New Roman"/>
          <w:b/>
          <w:bCs/>
          <w:sz w:val="24"/>
          <w:szCs w:val="24"/>
          <w:lang w:val="en-IN"/>
        </w:rPr>
      </w:pPr>
      <w:r w:rsidRPr="0068755B">
        <w:rPr>
          <w:rFonts w:ascii="Times New Roman" w:eastAsia="Times New Roman" w:hAnsi="Times New Roman" w:cs="Times New Roman"/>
          <w:b/>
          <w:bCs/>
          <w:sz w:val="24"/>
          <w:szCs w:val="24"/>
          <w:lang w:val="en-IN"/>
        </w:rPr>
        <w:t>STUDY PROCEDURES:</w:t>
      </w:r>
    </w:p>
    <w:p w14:paraId="5A115EA8" w14:textId="77777777" w:rsidR="00CF00AA" w:rsidRPr="0068755B"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68755B">
        <w:rPr>
          <w:rFonts w:ascii="Times New Roman" w:eastAsia="Times New Roman" w:hAnsi="Times New Roman" w:cs="Times New Roman"/>
          <w:bCs/>
          <w:sz w:val="24"/>
          <w:szCs w:val="24"/>
          <w:lang w:val="en-IN"/>
        </w:rPr>
        <w:t>After obtaining informed written consent, patients who met the selection criteria were included in the study.</w:t>
      </w:r>
    </w:p>
    <w:p w14:paraId="67692E11" w14:textId="77777777" w:rsidR="00CF00AA" w:rsidRPr="0068755B"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68755B">
        <w:rPr>
          <w:rFonts w:ascii="Times New Roman" w:eastAsia="Times New Roman" w:hAnsi="Times New Roman" w:cs="Times New Roman"/>
          <w:bCs/>
          <w:sz w:val="24"/>
          <w:szCs w:val="24"/>
          <w:lang w:val="en-IN"/>
        </w:rPr>
        <w:t>Detailed clinical history and demographic details of the participants were recorded using a structured proforma.</w:t>
      </w:r>
    </w:p>
    <w:p w14:paraId="4919369D" w14:textId="77777777" w:rsidR="00CF00AA" w:rsidRPr="0068755B"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68755B">
        <w:rPr>
          <w:rFonts w:ascii="Times New Roman" w:eastAsia="Times New Roman" w:hAnsi="Times New Roman" w:cs="Times New Roman"/>
          <w:bCs/>
          <w:sz w:val="24"/>
          <w:szCs w:val="24"/>
          <w:lang w:val="en-IN"/>
        </w:rPr>
        <w:t>Relevant samples from the abscess site (pus/exudate) were collected aseptically under radiological guidance or during other interventions.</w:t>
      </w:r>
    </w:p>
    <w:p w14:paraId="67510936" w14:textId="77777777" w:rsidR="00CF00AA" w:rsidRPr="0068755B"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68755B">
        <w:rPr>
          <w:rFonts w:ascii="Times New Roman" w:eastAsia="Times New Roman" w:hAnsi="Times New Roman" w:cs="Times New Roman"/>
          <w:bCs/>
          <w:sz w:val="24"/>
          <w:szCs w:val="24"/>
          <w:lang w:val="en-IN"/>
        </w:rPr>
        <w:t>Direct Gram staining of the specimens was performed to identify the presence of inflammatory cells and morphology of bacteria.</w:t>
      </w:r>
    </w:p>
    <w:p w14:paraId="2ADB5734" w14:textId="77777777" w:rsidR="00CF00AA" w:rsidRPr="0068755B"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68755B">
        <w:rPr>
          <w:rFonts w:ascii="Times New Roman" w:eastAsia="Times New Roman" w:hAnsi="Times New Roman" w:cs="Times New Roman"/>
          <w:bCs/>
          <w:sz w:val="24"/>
          <w:szCs w:val="24"/>
          <w:lang w:val="en-IN"/>
        </w:rPr>
        <w:lastRenderedPageBreak/>
        <w:t>Samples were inoculated on standard aerobic and anaerobic culture media, including Blood Agar, MacConkey Agar, and Anaerobic Blood Agar, Robertson Cooked Meat media and incubated under appropriate conditions.</w:t>
      </w:r>
    </w:p>
    <w:p w14:paraId="3BAD1FA9" w14:textId="77777777" w:rsidR="00CF00AA" w:rsidRPr="0068755B"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68755B">
        <w:rPr>
          <w:rFonts w:ascii="Times New Roman" w:eastAsia="Times New Roman" w:hAnsi="Times New Roman" w:cs="Times New Roman"/>
          <w:bCs/>
          <w:sz w:val="24"/>
          <w:szCs w:val="24"/>
          <w:lang w:val="en-IN"/>
        </w:rPr>
        <w:t xml:space="preserve">Isolates were identified based on colony morphology, microscopy, and a series </w:t>
      </w:r>
      <w:proofErr w:type="gramStart"/>
      <w:r w:rsidRPr="0068755B">
        <w:rPr>
          <w:rFonts w:ascii="Times New Roman" w:eastAsia="Times New Roman" w:hAnsi="Times New Roman" w:cs="Times New Roman"/>
          <w:bCs/>
          <w:sz w:val="24"/>
          <w:szCs w:val="24"/>
          <w:lang w:val="en-IN"/>
        </w:rPr>
        <w:t>of  biochemical</w:t>
      </w:r>
      <w:proofErr w:type="gramEnd"/>
      <w:r w:rsidRPr="0068755B">
        <w:rPr>
          <w:rFonts w:ascii="Times New Roman" w:eastAsia="Times New Roman" w:hAnsi="Times New Roman" w:cs="Times New Roman"/>
          <w:bCs/>
          <w:sz w:val="24"/>
          <w:szCs w:val="24"/>
          <w:lang w:val="en-IN"/>
        </w:rPr>
        <w:t xml:space="preserve"> reactions.</w:t>
      </w:r>
    </w:p>
    <w:p w14:paraId="7BA471F4" w14:textId="77777777" w:rsidR="00CF00AA" w:rsidRPr="0068755B"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68755B">
        <w:rPr>
          <w:rFonts w:ascii="Times New Roman" w:eastAsia="Times New Roman" w:hAnsi="Times New Roman" w:cs="Times New Roman"/>
          <w:bCs/>
          <w:sz w:val="24"/>
          <w:szCs w:val="24"/>
          <w:lang w:val="en-IN"/>
        </w:rPr>
        <w:t>Antimicrobial Susceptibility Testing (AST) was performed using the Kirby-Bauer disc diffusion method on Mueller-Hinton Agar, and results were interpreted as per the CLSI guidelines.</w:t>
      </w:r>
    </w:p>
    <w:p w14:paraId="6EB49C7E" w14:textId="77777777" w:rsidR="00CF00AA" w:rsidRPr="0068755B"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68755B">
        <w:rPr>
          <w:rFonts w:ascii="Times New Roman" w:eastAsia="Times New Roman" w:hAnsi="Times New Roman" w:cs="Times New Roman"/>
          <w:bCs/>
          <w:sz w:val="24"/>
          <w:szCs w:val="24"/>
          <w:lang w:val="en-IN"/>
        </w:rPr>
        <w:t>Phenotypic methods were used to detect resistant organisms including ESBL and MRSA screening tests.</w:t>
      </w:r>
    </w:p>
    <w:p w14:paraId="21E47B8C" w14:textId="77777777" w:rsidR="00CF00AA" w:rsidRPr="0068755B" w:rsidRDefault="00CF00AA" w:rsidP="00D94694">
      <w:pPr>
        <w:pStyle w:val="ListParagraph"/>
        <w:numPr>
          <w:ilvl w:val="0"/>
          <w:numId w:val="5"/>
        </w:numPr>
        <w:spacing w:after="200" w:line="480" w:lineRule="auto"/>
        <w:jc w:val="both"/>
        <w:rPr>
          <w:rFonts w:ascii="Times New Roman" w:eastAsia="Times New Roman" w:hAnsi="Times New Roman" w:cs="Times New Roman"/>
          <w:bCs/>
          <w:sz w:val="24"/>
          <w:szCs w:val="24"/>
          <w:lang w:val="en-IN"/>
        </w:rPr>
      </w:pPr>
      <w:r w:rsidRPr="0068755B">
        <w:rPr>
          <w:rFonts w:ascii="Times New Roman" w:eastAsia="Times New Roman" w:hAnsi="Times New Roman" w:cs="Times New Roman"/>
          <w:bCs/>
          <w:sz w:val="24"/>
          <w:szCs w:val="24"/>
          <w:lang w:val="en-IN"/>
        </w:rPr>
        <w:t>Genotypic characterization of resistant pathogens were done using Polymerase Chain Reaction (PCR) for selected resistance genes</w:t>
      </w:r>
    </w:p>
    <w:p w14:paraId="55646161" w14:textId="77777777" w:rsidR="00CF00AA" w:rsidRPr="0068755B" w:rsidRDefault="00CF00AA" w:rsidP="00D94694">
      <w:pPr>
        <w:pStyle w:val="ListParagraph"/>
        <w:spacing w:after="200" w:line="480" w:lineRule="auto"/>
        <w:ind w:left="0" w:firstLineChars="150" w:firstLine="360"/>
        <w:jc w:val="both"/>
        <w:rPr>
          <w:rFonts w:ascii="Times New Roman" w:eastAsia="Times New Roman" w:hAnsi="Times New Roman" w:cs="Times New Roman"/>
          <w:bCs/>
          <w:sz w:val="24"/>
          <w:szCs w:val="24"/>
          <w:lang w:val="en-IN"/>
        </w:rPr>
      </w:pPr>
      <w:r w:rsidRPr="0068755B">
        <w:rPr>
          <w:rFonts w:ascii="Times New Roman" w:eastAsia="Times New Roman" w:hAnsi="Times New Roman" w:cs="Times New Roman"/>
          <w:bCs/>
          <w:sz w:val="24"/>
          <w:szCs w:val="24"/>
          <w:lang w:val="en-IN"/>
        </w:rPr>
        <w:t xml:space="preserve"> (e.g., </w:t>
      </w:r>
      <w:proofErr w:type="spellStart"/>
      <w:r w:rsidRPr="0068755B">
        <w:rPr>
          <w:rFonts w:ascii="Times New Roman" w:eastAsia="Times New Roman" w:hAnsi="Times New Roman" w:cs="Times New Roman"/>
          <w:bCs/>
          <w:sz w:val="24"/>
          <w:szCs w:val="24"/>
          <w:lang w:val="en-IN"/>
        </w:rPr>
        <w:t>mecA</w:t>
      </w:r>
      <w:proofErr w:type="spellEnd"/>
      <w:r w:rsidRPr="0068755B">
        <w:rPr>
          <w:rFonts w:ascii="Times New Roman" w:eastAsia="Times New Roman" w:hAnsi="Times New Roman" w:cs="Times New Roman"/>
          <w:bCs/>
          <w:sz w:val="24"/>
          <w:szCs w:val="24"/>
          <w:lang w:val="en-IN"/>
        </w:rPr>
        <w:t>).</w:t>
      </w:r>
    </w:p>
    <w:p w14:paraId="06F8B6EF" w14:textId="77777777" w:rsidR="00DC1181" w:rsidRPr="0068755B" w:rsidRDefault="00DC1181" w:rsidP="00D94694">
      <w:pPr>
        <w:pStyle w:val="ListParagraph"/>
        <w:spacing w:after="200" w:line="480" w:lineRule="auto"/>
        <w:ind w:left="0" w:firstLineChars="150" w:firstLine="361"/>
        <w:jc w:val="center"/>
        <w:rPr>
          <w:rFonts w:ascii="Times New Roman" w:eastAsia="Times New Roman" w:hAnsi="Times New Roman" w:cs="Times New Roman"/>
          <w:b/>
          <w:bCs/>
          <w:sz w:val="24"/>
          <w:szCs w:val="24"/>
          <w:lang w:val="en-IN"/>
        </w:rPr>
      </w:pPr>
      <w:r w:rsidRPr="0068755B">
        <w:rPr>
          <w:rFonts w:ascii="Times New Roman" w:eastAsia="Times New Roman" w:hAnsi="Times New Roman" w:cs="Times New Roman"/>
          <w:b/>
          <w:bCs/>
          <w:sz w:val="24"/>
          <w:szCs w:val="24"/>
          <w:lang w:val="en-IN"/>
        </w:rPr>
        <w:t>RESULT</w:t>
      </w:r>
    </w:p>
    <w:p w14:paraId="0E8EA97F" w14:textId="77777777" w:rsidR="00FC7D93" w:rsidRPr="0068755B" w:rsidRDefault="00FC7D93" w:rsidP="00D94694">
      <w:pPr>
        <w:spacing w:after="0" w:line="480" w:lineRule="auto"/>
        <w:jc w:val="both"/>
        <w:rPr>
          <w:rFonts w:ascii="Times New Roman" w:hAnsi="Times New Roman" w:cs="Times New Roman"/>
          <w:b/>
          <w:bCs/>
          <w:sz w:val="26"/>
          <w:szCs w:val="26"/>
          <w:lang w:val="en-IN"/>
        </w:rPr>
      </w:pPr>
      <w:r w:rsidRPr="0068755B">
        <w:rPr>
          <w:rFonts w:ascii="Times New Roman" w:hAnsi="Times New Roman" w:cs="Times New Roman"/>
          <w:b/>
          <w:bCs/>
          <w:sz w:val="26"/>
          <w:szCs w:val="26"/>
          <w:lang w:val="en-IN"/>
        </w:rPr>
        <w:t>Table 1: Proportion of Culture positive &amp; Culture negative specimens in deep seated abscess (n=120)</w:t>
      </w:r>
    </w:p>
    <w:tbl>
      <w:tblPr>
        <w:tblStyle w:val="TableGrid"/>
        <w:tblW w:w="0" w:type="auto"/>
        <w:tblLook w:val="04A0" w:firstRow="1" w:lastRow="0" w:firstColumn="1" w:lastColumn="0" w:noHBand="0" w:noVBand="1"/>
      </w:tblPr>
      <w:tblGrid>
        <w:gridCol w:w="3197"/>
        <w:gridCol w:w="2484"/>
        <w:gridCol w:w="2841"/>
      </w:tblGrid>
      <w:tr w:rsidR="00FC7D93" w:rsidRPr="0068755B" w14:paraId="0A848DFD" w14:textId="77777777" w:rsidTr="00FC7D93">
        <w:tc>
          <w:tcPr>
            <w:tcW w:w="3197" w:type="dxa"/>
            <w:tcBorders>
              <w:top w:val="single" w:sz="4" w:space="0" w:color="auto"/>
              <w:left w:val="single" w:sz="4" w:space="0" w:color="auto"/>
              <w:bottom w:val="single" w:sz="4" w:space="0" w:color="auto"/>
              <w:right w:val="single" w:sz="4" w:space="0" w:color="auto"/>
            </w:tcBorders>
            <w:hideMark/>
          </w:tcPr>
          <w:p w14:paraId="1209293B" w14:textId="77777777" w:rsidR="00FC7D93" w:rsidRPr="0068755B" w:rsidRDefault="00FC7D93" w:rsidP="00D94694">
            <w:pPr>
              <w:spacing w:after="0" w:line="480" w:lineRule="auto"/>
              <w:jc w:val="center"/>
              <w:rPr>
                <w:rFonts w:eastAsiaTheme="minorHAnsi"/>
                <w:b/>
                <w:bCs/>
                <w:sz w:val="26"/>
                <w:szCs w:val="26"/>
                <w:lang w:val="en-IN"/>
              </w:rPr>
            </w:pPr>
            <w:r w:rsidRPr="0068755B">
              <w:rPr>
                <w:b/>
                <w:bCs/>
                <w:sz w:val="26"/>
                <w:szCs w:val="26"/>
                <w:lang w:val="en-IN"/>
              </w:rPr>
              <w:t>MICROBIAL GROWTH</w:t>
            </w:r>
          </w:p>
        </w:tc>
        <w:tc>
          <w:tcPr>
            <w:tcW w:w="2484" w:type="dxa"/>
            <w:tcBorders>
              <w:top w:val="single" w:sz="4" w:space="0" w:color="auto"/>
              <w:left w:val="single" w:sz="4" w:space="0" w:color="auto"/>
              <w:bottom w:val="single" w:sz="4" w:space="0" w:color="auto"/>
              <w:right w:val="single" w:sz="4" w:space="0" w:color="auto"/>
            </w:tcBorders>
            <w:hideMark/>
          </w:tcPr>
          <w:p w14:paraId="047F89D7" w14:textId="77777777" w:rsidR="00FC7D93" w:rsidRPr="0068755B" w:rsidRDefault="00FC7D93" w:rsidP="00D94694">
            <w:pPr>
              <w:spacing w:after="0" w:line="480" w:lineRule="auto"/>
              <w:jc w:val="center"/>
              <w:rPr>
                <w:rFonts w:eastAsiaTheme="minorHAnsi"/>
                <w:b/>
                <w:bCs/>
                <w:sz w:val="26"/>
                <w:szCs w:val="26"/>
                <w:lang w:val="en-IN"/>
              </w:rPr>
            </w:pPr>
            <w:r w:rsidRPr="0068755B">
              <w:rPr>
                <w:b/>
                <w:bCs/>
                <w:sz w:val="26"/>
                <w:szCs w:val="26"/>
                <w:lang w:val="en-IN"/>
              </w:rPr>
              <w:t>FREQUENCY</w:t>
            </w:r>
          </w:p>
        </w:tc>
        <w:tc>
          <w:tcPr>
            <w:tcW w:w="2841" w:type="dxa"/>
            <w:tcBorders>
              <w:top w:val="single" w:sz="4" w:space="0" w:color="auto"/>
              <w:left w:val="single" w:sz="4" w:space="0" w:color="auto"/>
              <w:bottom w:val="single" w:sz="4" w:space="0" w:color="auto"/>
              <w:right w:val="single" w:sz="4" w:space="0" w:color="auto"/>
            </w:tcBorders>
            <w:hideMark/>
          </w:tcPr>
          <w:p w14:paraId="2BD7A292" w14:textId="77777777" w:rsidR="00FC7D93" w:rsidRPr="0068755B" w:rsidRDefault="00FC7D93" w:rsidP="00D94694">
            <w:pPr>
              <w:spacing w:after="0" w:line="480" w:lineRule="auto"/>
              <w:jc w:val="center"/>
              <w:rPr>
                <w:rFonts w:eastAsiaTheme="minorHAnsi"/>
                <w:b/>
                <w:bCs/>
                <w:sz w:val="26"/>
                <w:szCs w:val="26"/>
                <w:lang w:val="en-IN"/>
              </w:rPr>
            </w:pPr>
            <w:r w:rsidRPr="0068755B">
              <w:rPr>
                <w:b/>
                <w:bCs/>
                <w:sz w:val="26"/>
                <w:szCs w:val="26"/>
                <w:lang w:val="en-IN"/>
              </w:rPr>
              <w:t>PERCENT</w:t>
            </w:r>
          </w:p>
        </w:tc>
      </w:tr>
      <w:tr w:rsidR="00FC7D93" w:rsidRPr="0068755B" w14:paraId="514AFB71" w14:textId="77777777" w:rsidTr="00FC7D93">
        <w:tc>
          <w:tcPr>
            <w:tcW w:w="3197" w:type="dxa"/>
            <w:tcBorders>
              <w:top w:val="single" w:sz="4" w:space="0" w:color="auto"/>
              <w:left w:val="single" w:sz="4" w:space="0" w:color="auto"/>
              <w:bottom w:val="single" w:sz="4" w:space="0" w:color="auto"/>
              <w:right w:val="single" w:sz="4" w:space="0" w:color="auto"/>
            </w:tcBorders>
            <w:hideMark/>
          </w:tcPr>
          <w:p w14:paraId="1A47D950" w14:textId="77777777" w:rsidR="00FC7D93" w:rsidRPr="0068755B" w:rsidRDefault="00FC7D93" w:rsidP="00D94694">
            <w:pPr>
              <w:spacing w:after="0" w:line="480" w:lineRule="auto"/>
              <w:jc w:val="center"/>
              <w:rPr>
                <w:rFonts w:eastAsiaTheme="minorHAnsi"/>
                <w:sz w:val="26"/>
                <w:szCs w:val="26"/>
                <w:lang w:val="en-IN"/>
              </w:rPr>
            </w:pPr>
            <w:r w:rsidRPr="0068755B">
              <w:rPr>
                <w:sz w:val="26"/>
                <w:szCs w:val="26"/>
                <w:lang w:val="en-IN"/>
              </w:rPr>
              <w:t>With microbial growth</w:t>
            </w:r>
          </w:p>
        </w:tc>
        <w:tc>
          <w:tcPr>
            <w:tcW w:w="2484" w:type="dxa"/>
            <w:tcBorders>
              <w:top w:val="single" w:sz="4" w:space="0" w:color="auto"/>
              <w:left w:val="single" w:sz="4" w:space="0" w:color="auto"/>
              <w:bottom w:val="single" w:sz="4" w:space="0" w:color="auto"/>
              <w:right w:val="single" w:sz="4" w:space="0" w:color="auto"/>
            </w:tcBorders>
            <w:hideMark/>
          </w:tcPr>
          <w:p w14:paraId="51688098" w14:textId="77777777" w:rsidR="00FC7D93" w:rsidRPr="0068755B" w:rsidRDefault="00FC7D93" w:rsidP="00D94694">
            <w:pPr>
              <w:spacing w:after="0" w:line="480" w:lineRule="auto"/>
              <w:jc w:val="center"/>
              <w:rPr>
                <w:rFonts w:eastAsiaTheme="minorHAnsi"/>
                <w:sz w:val="26"/>
                <w:szCs w:val="26"/>
                <w:lang w:val="en-IN"/>
              </w:rPr>
            </w:pPr>
            <w:r w:rsidRPr="0068755B">
              <w:rPr>
                <w:sz w:val="26"/>
                <w:szCs w:val="26"/>
                <w:lang w:val="en-IN"/>
              </w:rPr>
              <w:t>71</w:t>
            </w:r>
          </w:p>
        </w:tc>
        <w:tc>
          <w:tcPr>
            <w:tcW w:w="2841" w:type="dxa"/>
            <w:tcBorders>
              <w:top w:val="single" w:sz="4" w:space="0" w:color="auto"/>
              <w:left w:val="single" w:sz="4" w:space="0" w:color="auto"/>
              <w:bottom w:val="single" w:sz="4" w:space="0" w:color="auto"/>
              <w:right w:val="single" w:sz="4" w:space="0" w:color="auto"/>
            </w:tcBorders>
            <w:hideMark/>
          </w:tcPr>
          <w:p w14:paraId="311A1957" w14:textId="77777777" w:rsidR="00FC7D93" w:rsidRPr="0068755B" w:rsidRDefault="00FC7D93" w:rsidP="00D94694">
            <w:pPr>
              <w:spacing w:after="0" w:line="480" w:lineRule="auto"/>
              <w:jc w:val="center"/>
              <w:rPr>
                <w:rFonts w:eastAsiaTheme="minorHAnsi"/>
                <w:sz w:val="26"/>
                <w:szCs w:val="26"/>
                <w:lang w:val="en-IN"/>
              </w:rPr>
            </w:pPr>
            <w:r w:rsidRPr="0068755B">
              <w:rPr>
                <w:sz w:val="26"/>
                <w:szCs w:val="26"/>
                <w:lang w:val="en-IN"/>
              </w:rPr>
              <w:t>59.2</w:t>
            </w:r>
          </w:p>
        </w:tc>
      </w:tr>
      <w:tr w:rsidR="00FC7D93" w:rsidRPr="0068755B" w14:paraId="28E0A888" w14:textId="77777777" w:rsidTr="00FC7D93">
        <w:tc>
          <w:tcPr>
            <w:tcW w:w="3197" w:type="dxa"/>
            <w:tcBorders>
              <w:top w:val="single" w:sz="4" w:space="0" w:color="auto"/>
              <w:left w:val="single" w:sz="4" w:space="0" w:color="auto"/>
              <w:bottom w:val="single" w:sz="4" w:space="0" w:color="auto"/>
              <w:right w:val="single" w:sz="4" w:space="0" w:color="auto"/>
            </w:tcBorders>
            <w:hideMark/>
          </w:tcPr>
          <w:p w14:paraId="449CF9EA" w14:textId="77777777" w:rsidR="00FC7D93" w:rsidRPr="0068755B" w:rsidRDefault="00FC7D93" w:rsidP="00D94694">
            <w:pPr>
              <w:spacing w:after="0" w:line="480" w:lineRule="auto"/>
              <w:jc w:val="center"/>
              <w:rPr>
                <w:rFonts w:eastAsiaTheme="minorHAnsi"/>
                <w:sz w:val="26"/>
                <w:szCs w:val="26"/>
                <w:lang w:val="en-IN"/>
              </w:rPr>
            </w:pPr>
            <w:r w:rsidRPr="0068755B">
              <w:rPr>
                <w:sz w:val="26"/>
                <w:szCs w:val="26"/>
                <w:lang w:val="en-IN"/>
              </w:rPr>
              <w:t>Without microbial growth</w:t>
            </w:r>
          </w:p>
        </w:tc>
        <w:tc>
          <w:tcPr>
            <w:tcW w:w="2484" w:type="dxa"/>
            <w:tcBorders>
              <w:top w:val="single" w:sz="4" w:space="0" w:color="auto"/>
              <w:left w:val="single" w:sz="4" w:space="0" w:color="auto"/>
              <w:bottom w:val="single" w:sz="4" w:space="0" w:color="auto"/>
              <w:right w:val="single" w:sz="4" w:space="0" w:color="auto"/>
            </w:tcBorders>
            <w:hideMark/>
          </w:tcPr>
          <w:p w14:paraId="552C5402" w14:textId="77777777" w:rsidR="00FC7D93" w:rsidRPr="0068755B" w:rsidRDefault="00FC7D93" w:rsidP="00D94694">
            <w:pPr>
              <w:spacing w:after="0" w:line="480" w:lineRule="auto"/>
              <w:jc w:val="center"/>
              <w:rPr>
                <w:rFonts w:eastAsiaTheme="minorHAnsi"/>
                <w:sz w:val="26"/>
                <w:szCs w:val="26"/>
                <w:lang w:val="en-IN"/>
              </w:rPr>
            </w:pPr>
            <w:r w:rsidRPr="0068755B">
              <w:rPr>
                <w:sz w:val="26"/>
                <w:szCs w:val="26"/>
                <w:lang w:val="en-IN"/>
              </w:rPr>
              <w:t>49</w:t>
            </w:r>
          </w:p>
        </w:tc>
        <w:tc>
          <w:tcPr>
            <w:tcW w:w="2841" w:type="dxa"/>
            <w:tcBorders>
              <w:top w:val="single" w:sz="4" w:space="0" w:color="auto"/>
              <w:left w:val="single" w:sz="4" w:space="0" w:color="auto"/>
              <w:bottom w:val="single" w:sz="4" w:space="0" w:color="auto"/>
              <w:right w:val="single" w:sz="4" w:space="0" w:color="auto"/>
            </w:tcBorders>
            <w:hideMark/>
          </w:tcPr>
          <w:p w14:paraId="209FADF1" w14:textId="77777777" w:rsidR="00FC7D93" w:rsidRPr="0068755B" w:rsidRDefault="00FC7D93" w:rsidP="00D94694">
            <w:pPr>
              <w:spacing w:after="0" w:line="480" w:lineRule="auto"/>
              <w:jc w:val="center"/>
              <w:rPr>
                <w:rFonts w:eastAsiaTheme="minorHAnsi"/>
                <w:sz w:val="26"/>
                <w:szCs w:val="26"/>
                <w:lang w:val="en-IN"/>
              </w:rPr>
            </w:pPr>
            <w:r w:rsidRPr="0068755B">
              <w:rPr>
                <w:sz w:val="26"/>
                <w:szCs w:val="26"/>
                <w:lang w:val="en-IN"/>
              </w:rPr>
              <w:t>40.8</w:t>
            </w:r>
          </w:p>
        </w:tc>
      </w:tr>
      <w:tr w:rsidR="00FC7D93" w:rsidRPr="0068755B" w14:paraId="4BF71C08" w14:textId="77777777" w:rsidTr="00FC7D93">
        <w:tc>
          <w:tcPr>
            <w:tcW w:w="3197" w:type="dxa"/>
            <w:tcBorders>
              <w:top w:val="single" w:sz="4" w:space="0" w:color="auto"/>
              <w:left w:val="single" w:sz="4" w:space="0" w:color="auto"/>
              <w:bottom w:val="single" w:sz="4" w:space="0" w:color="auto"/>
              <w:right w:val="single" w:sz="4" w:space="0" w:color="auto"/>
            </w:tcBorders>
            <w:hideMark/>
          </w:tcPr>
          <w:p w14:paraId="4DAE22CD" w14:textId="77777777" w:rsidR="00FC7D93" w:rsidRPr="0068755B" w:rsidRDefault="00FC7D93" w:rsidP="00D94694">
            <w:pPr>
              <w:spacing w:after="0" w:line="480" w:lineRule="auto"/>
              <w:jc w:val="center"/>
              <w:rPr>
                <w:rFonts w:eastAsiaTheme="minorHAnsi"/>
                <w:sz w:val="26"/>
                <w:szCs w:val="26"/>
                <w:lang w:val="en-IN"/>
              </w:rPr>
            </w:pPr>
            <w:r w:rsidRPr="0068755B">
              <w:rPr>
                <w:sz w:val="26"/>
                <w:szCs w:val="26"/>
                <w:lang w:val="en-IN"/>
              </w:rPr>
              <w:t>Total</w:t>
            </w:r>
          </w:p>
        </w:tc>
        <w:tc>
          <w:tcPr>
            <w:tcW w:w="2484" w:type="dxa"/>
            <w:tcBorders>
              <w:top w:val="single" w:sz="4" w:space="0" w:color="auto"/>
              <w:left w:val="single" w:sz="4" w:space="0" w:color="auto"/>
              <w:bottom w:val="single" w:sz="4" w:space="0" w:color="auto"/>
              <w:right w:val="single" w:sz="4" w:space="0" w:color="auto"/>
            </w:tcBorders>
            <w:hideMark/>
          </w:tcPr>
          <w:p w14:paraId="2C79F18F" w14:textId="77777777" w:rsidR="00FC7D93" w:rsidRPr="0068755B" w:rsidRDefault="00FC7D93" w:rsidP="00D94694">
            <w:pPr>
              <w:spacing w:after="0" w:line="480" w:lineRule="auto"/>
              <w:jc w:val="center"/>
              <w:rPr>
                <w:rFonts w:eastAsiaTheme="minorHAnsi"/>
                <w:sz w:val="26"/>
                <w:szCs w:val="26"/>
                <w:lang w:val="en-IN"/>
              </w:rPr>
            </w:pPr>
            <w:r w:rsidRPr="0068755B">
              <w:rPr>
                <w:sz w:val="26"/>
                <w:szCs w:val="26"/>
                <w:lang w:val="en-IN"/>
              </w:rPr>
              <w:t>120</w:t>
            </w:r>
          </w:p>
        </w:tc>
        <w:tc>
          <w:tcPr>
            <w:tcW w:w="2841" w:type="dxa"/>
            <w:tcBorders>
              <w:top w:val="single" w:sz="4" w:space="0" w:color="auto"/>
              <w:left w:val="single" w:sz="4" w:space="0" w:color="auto"/>
              <w:bottom w:val="single" w:sz="4" w:space="0" w:color="auto"/>
              <w:right w:val="single" w:sz="4" w:space="0" w:color="auto"/>
            </w:tcBorders>
            <w:hideMark/>
          </w:tcPr>
          <w:p w14:paraId="5D34C1AE" w14:textId="77777777" w:rsidR="00FC7D93" w:rsidRPr="0068755B" w:rsidRDefault="00FC7D93" w:rsidP="00D94694">
            <w:pPr>
              <w:spacing w:after="0" w:line="480" w:lineRule="auto"/>
              <w:jc w:val="center"/>
              <w:rPr>
                <w:rFonts w:eastAsiaTheme="minorHAnsi"/>
                <w:sz w:val="26"/>
                <w:szCs w:val="26"/>
                <w:lang w:val="en-IN"/>
              </w:rPr>
            </w:pPr>
            <w:r w:rsidRPr="0068755B">
              <w:rPr>
                <w:sz w:val="26"/>
                <w:szCs w:val="26"/>
                <w:lang w:val="en-IN"/>
              </w:rPr>
              <w:t>100</w:t>
            </w:r>
          </w:p>
        </w:tc>
      </w:tr>
    </w:tbl>
    <w:p w14:paraId="61FB475B" w14:textId="77777777" w:rsidR="00FC7D93" w:rsidRPr="0068755B" w:rsidRDefault="00FC7D93" w:rsidP="00D94694">
      <w:pPr>
        <w:spacing w:after="0" w:line="480" w:lineRule="auto"/>
        <w:jc w:val="both"/>
        <w:rPr>
          <w:rFonts w:ascii="Times New Roman" w:hAnsi="Times New Roman" w:cs="Times New Roman"/>
          <w:sz w:val="26"/>
          <w:szCs w:val="26"/>
          <w:lang w:val="en-IN"/>
        </w:rPr>
      </w:pPr>
      <w:r w:rsidRPr="0068755B">
        <w:rPr>
          <w:rFonts w:ascii="Times New Roman" w:hAnsi="Times New Roman" w:cs="Times New Roman"/>
          <w:sz w:val="26"/>
          <w:szCs w:val="26"/>
          <w:lang w:val="en-IN"/>
        </w:rPr>
        <w:t>Out of the 120 participants, 71 patients were seen with microbial growth (59.2%) 49 patients were seen without microbial growth (40.8%)</w:t>
      </w:r>
    </w:p>
    <w:p w14:paraId="7FED4FD6" w14:textId="77777777" w:rsidR="00FC7D93" w:rsidRPr="0068755B" w:rsidRDefault="00FC7D93" w:rsidP="00D94694">
      <w:pPr>
        <w:spacing w:after="0" w:line="480" w:lineRule="auto"/>
        <w:jc w:val="both"/>
        <w:rPr>
          <w:rFonts w:ascii="Times New Roman" w:hAnsi="Times New Roman" w:cs="Times New Roman"/>
          <w:b/>
          <w:bCs/>
          <w:sz w:val="26"/>
          <w:szCs w:val="26"/>
          <w:lang w:val="en-IN"/>
        </w:rPr>
      </w:pPr>
      <w:r w:rsidRPr="0068755B">
        <w:rPr>
          <w:rFonts w:ascii="Times New Roman" w:hAnsi="Times New Roman"/>
          <w:b/>
          <w:sz w:val="26"/>
        </w:rPr>
        <w:lastRenderedPageBreak/>
        <w:t>Figure 1. Proportion of culture positive &amp; Culture negative specimens in deep seated abscess</w:t>
      </w:r>
    </w:p>
    <w:p w14:paraId="4E1CC684" w14:textId="77777777" w:rsidR="00FC7D93" w:rsidRPr="0068755B" w:rsidRDefault="00FC7D93" w:rsidP="00D94694">
      <w:pPr>
        <w:spacing w:after="0" w:line="480" w:lineRule="auto"/>
        <w:jc w:val="both"/>
        <w:rPr>
          <w:rFonts w:ascii="Times New Roman" w:hAnsi="Times New Roman" w:cs="Times New Roman"/>
          <w:lang w:val="en-IN"/>
        </w:rPr>
      </w:pPr>
      <w:r w:rsidRPr="0068755B">
        <w:rPr>
          <w:rFonts w:ascii="Times New Roman" w:hAnsi="Times New Roman" w:cs="Times New Roman"/>
          <w:noProof/>
          <w:lang w:bidi="ar-SA"/>
        </w:rPr>
        <w:drawing>
          <wp:inline distT="0" distB="0" distL="0" distR="0" wp14:anchorId="0DD0DA87" wp14:editId="205C2D8F">
            <wp:extent cx="5266055" cy="2997200"/>
            <wp:effectExtent l="0" t="0" r="10795" b="1270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0F8A6DF" w14:textId="77777777" w:rsidR="00FC7D93" w:rsidRPr="0068755B" w:rsidRDefault="00FC7D93" w:rsidP="00D94694">
      <w:pPr>
        <w:spacing w:after="0" w:line="480" w:lineRule="auto"/>
        <w:jc w:val="both"/>
        <w:rPr>
          <w:rFonts w:ascii="Times New Roman" w:hAnsi="Times New Roman" w:cs="Times New Roman"/>
          <w:lang w:val="en-IN"/>
        </w:rPr>
      </w:pPr>
    </w:p>
    <w:p w14:paraId="1E268897" w14:textId="77777777" w:rsidR="00FC7D93" w:rsidRPr="0068755B" w:rsidRDefault="003E4872" w:rsidP="00D94694">
      <w:pPr>
        <w:spacing w:after="0" w:line="480" w:lineRule="auto"/>
        <w:jc w:val="both"/>
        <w:rPr>
          <w:rFonts w:ascii="Times New Roman" w:hAnsi="Times New Roman" w:cs="Times New Roman"/>
          <w:b/>
          <w:bCs/>
          <w:sz w:val="24"/>
          <w:szCs w:val="24"/>
          <w:lang w:val="en-IN"/>
        </w:rPr>
      </w:pPr>
      <w:r w:rsidRPr="0068755B">
        <w:rPr>
          <w:rFonts w:ascii="Times New Roman" w:hAnsi="Times New Roman"/>
          <w:b/>
          <w:sz w:val="24"/>
        </w:rPr>
        <w:t>Figure 2. Distribution of organisms isolated from patients with deep seated abscess:</w:t>
      </w:r>
    </w:p>
    <w:p w14:paraId="4752B896" w14:textId="77777777" w:rsidR="00FC7D93" w:rsidRPr="0068755B" w:rsidRDefault="00FC7D93" w:rsidP="00D94694">
      <w:pPr>
        <w:spacing w:after="0" w:line="480" w:lineRule="auto"/>
        <w:ind w:firstLineChars="150" w:firstLine="360"/>
        <w:jc w:val="both"/>
        <w:rPr>
          <w:rFonts w:ascii="Times New Roman" w:hAnsi="Times New Roman" w:cs="Times New Roman"/>
          <w:sz w:val="24"/>
          <w:szCs w:val="24"/>
        </w:rPr>
      </w:pPr>
      <w:r w:rsidRPr="0068755B">
        <w:rPr>
          <w:rFonts w:ascii="Times New Roman" w:hAnsi="Times New Roman" w:cs="Times New Roman"/>
          <w:sz w:val="24"/>
          <w:szCs w:val="24"/>
        </w:rPr>
        <w:t xml:space="preserve">Among the </w:t>
      </w:r>
      <w:r w:rsidRPr="0068755B">
        <w:rPr>
          <w:rFonts w:ascii="Times New Roman" w:hAnsi="Times New Roman" w:cs="Times New Roman"/>
          <w:sz w:val="24"/>
          <w:szCs w:val="24"/>
          <w:lang w:val="en-IN"/>
        </w:rPr>
        <w:t xml:space="preserve">77 bacterial pathogens isolated in </w:t>
      </w:r>
      <w:r w:rsidRPr="0068755B">
        <w:rPr>
          <w:rFonts w:ascii="Times New Roman" w:hAnsi="Times New Roman" w:cs="Times New Roman"/>
          <w:sz w:val="24"/>
          <w:szCs w:val="24"/>
        </w:rPr>
        <w:t xml:space="preserve">patients with deep-seated abscesses, the distribution of microbial isolates revealed that aerobic organisms were identified </w:t>
      </w:r>
      <w:proofErr w:type="gramStart"/>
      <w:r w:rsidRPr="0068755B">
        <w:rPr>
          <w:rFonts w:ascii="Times New Roman" w:hAnsi="Times New Roman" w:cs="Times New Roman"/>
          <w:sz w:val="24"/>
          <w:szCs w:val="24"/>
        </w:rPr>
        <w:t xml:space="preserve">in </w:t>
      </w:r>
      <w:r w:rsidRPr="0068755B">
        <w:rPr>
          <w:rFonts w:ascii="Times New Roman" w:hAnsi="Times New Roman" w:cs="Times New Roman"/>
          <w:sz w:val="24"/>
          <w:szCs w:val="24"/>
          <w:lang w:val="en-IN"/>
        </w:rPr>
        <w:t xml:space="preserve"> 75</w:t>
      </w:r>
      <w:proofErr w:type="gramEnd"/>
      <w:r w:rsidRPr="0068755B">
        <w:rPr>
          <w:rFonts w:ascii="Times New Roman" w:hAnsi="Times New Roman" w:cs="Times New Roman"/>
          <w:sz w:val="24"/>
          <w:szCs w:val="24"/>
          <w:lang w:val="en-IN"/>
        </w:rPr>
        <w:t xml:space="preserve"> </w:t>
      </w:r>
      <w:r w:rsidRPr="0068755B">
        <w:rPr>
          <w:rFonts w:ascii="Times New Roman" w:hAnsi="Times New Roman" w:cs="Times New Roman"/>
          <w:sz w:val="24"/>
          <w:szCs w:val="24"/>
        </w:rPr>
        <w:t>cases</w:t>
      </w:r>
      <w:r w:rsidRPr="0068755B">
        <w:rPr>
          <w:rFonts w:ascii="Times New Roman" w:hAnsi="Times New Roman" w:cs="Times New Roman"/>
          <w:sz w:val="24"/>
          <w:szCs w:val="24"/>
          <w:lang w:val="en-IN"/>
        </w:rPr>
        <w:t xml:space="preserve"> (97.4</w:t>
      </w:r>
      <w:r w:rsidRPr="0068755B">
        <w:rPr>
          <w:rFonts w:ascii="Times New Roman" w:hAnsi="Times New Roman" w:cs="Times New Roman"/>
          <w:sz w:val="24"/>
          <w:szCs w:val="24"/>
        </w:rPr>
        <w:t>%</w:t>
      </w:r>
      <w:r w:rsidRPr="0068755B">
        <w:rPr>
          <w:rFonts w:ascii="Times New Roman" w:hAnsi="Times New Roman" w:cs="Times New Roman"/>
          <w:sz w:val="24"/>
          <w:szCs w:val="24"/>
          <w:lang w:val="en-IN"/>
        </w:rPr>
        <w:t>)</w:t>
      </w:r>
      <w:r w:rsidRPr="0068755B">
        <w:rPr>
          <w:rFonts w:ascii="Times New Roman" w:hAnsi="Times New Roman" w:cs="Times New Roman"/>
          <w:sz w:val="24"/>
          <w:szCs w:val="24"/>
        </w:rPr>
        <w:t xml:space="preserve"> of the total</w:t>
      </w:r>
      <w:r w:rsidRPr="0068755B">
        <w:rPr>
          <w:rFonts w:ascii="Times New Roman" w:hAnsi="Times New Roman" w:cs="Times New Roman"/>
          <w:sz w:val="24"/>
          <w:szCs w:val="24"/>
          <w:lang w:val="en-IN"/>
        </w:rPr>
        <w:t xml:space="preserve"> and</w:t>
      </w:r>
      <w:r w:rsidRPr="0068755B">
        <w:rPr>
          <w:rFonts w:ascii="Times New Roman" w:hAnsi="Times New Roman" w:cs="Times New Roman"/>
          <w:sz w:val="24"/>
          <w:szCs w:val="24"/>
        </w:rPr>
        <w:t xml:space="preserve"> anaerobic isolates </w:t>
      </w:r>
      <w:r w:rsidRPr="0068755B">
        <w:rPr>
          <w:rFonts w:ascii="Times New Roman" w:hAnsi="Times New Roman" w:cs="Times New Roman"/>
          <w:sz w:val="24"/>
          <w:szCs w:val="24"/>
          <w:lang w:val="en-IN"/>
        </w:rPr>
        <w:t xml:space="preserve">were </w:t>
      </w:r>
      <w:r w:rsidRPr="0068755B">
        <w:rPr>
          <w:rFonts w:ascii="Times New Roman" w:hAnsi="Times New Roman" w:cs="Times New Roman"/>
          <w:sz w:val="24"/>
          <w:szCs w:val="24"/>
        </w:rPr>
        <w:t>detected in</w:t>
      </w:r>
      <w:r w:rsidRPr="0068755B">
        <w:rPr>
          <w:rFonts w:ascii="Times New Roman" w:hAnsi="Times New Roman" w:cs="Times New Roman"/>
          <w:sz w:val="24"/>
          <w:szCs w:val="24"/>
          <w:lang w:val="en-IN"/>
        </w:rPr>
        <w:t xml:space="preserve"> 2 cases</w:t>
      </w:r>
      <w:r w:rsidRPr="0068755B">
        <w:rPr>
          <w:rFonts w:ascii="Times New Roman" w:hAnsi="Times New Roman" w:cs="Times New Roman"/>
          <w:sz w:val="24"/>
          <w:szCs w:val="24"/>
        </w:rPr>
        <w:t xml:space="preserve"> (</w:t>
      </w:r>
      <w:r w:rsidRPr="0068755B">
        <w:rPr>
          <w:rFonts w:ascii="Times New Roman" w:hAnsi="Times New Roman" w:cs="Times New Roman"/>
          <w:sz w:val="24"/>
          <w:szCs w:val="24"/>
          <w:lang w:val="en-IN"/>
        </w:rPr>
        <w:t>2.6</w:t>
      </w:r>
      <w:r w:rsidRPr="0068755B">
        <w:rPr>
          <w:rFonts w:ascii="Times New Roman" w:hAnsi="Times New Roman" w:cs="Times New Roman"/>
          <w:sz w:val="24"/>
          <w:szCs w:val="24"/>
        </w:rPr>
        <w:t xml:space="preserve">%). </w:t>
      </w:r>
    </w:p>
    <w:p w14:paraId="4B802104" w14:textId="77777777" w:rsidR="00FC7D93" w:rsidRPr="0068755B" w:rsidRDefault="00FC7D93" w:rsidP="00D94694">
      <w:pPr>
        <w:spacing w:after="0" w:line="480" w:lineRule="auto"/>
        <w:rPr>
          <w:rFonts w:ascii="Times New Roman" w:hAnsi="Times New Roman" w:cs="Times New Roman"/>
          <w:b/>
          <w:bCs/>
          <w:sz w:val="24"/>
          <w:szCs w:val="24"/>
        </w:rPr>
      </w:pPr>
      <w:r w:rsidRPr="0068755B">
        <w:rPr>
          <w:rFonts w:ascii="Times New Roman" w:hAnsi="Times New Roman" w:cs="Times New Roman"/>
          <w:b/>
          <w:noProof/>
          <w:sz w:val="26"/>
          <w:szCs w:val="26"/>
          <w:lang w:bidi="ar-SA"/>
        </w:rPr>
        <w:drawing>
          <wp:inline distT="0" distB="0" distL="0" distR="0" wp14:anchorId="0B4C897D" wp14:editId="12433F47">
            <wp:extent cx="4538345" cy="2252345"/>
            <wp:effectExtent l="0" t="0" r="14605" b="14605"/>
            <wp:docPr id="1719846722" name="Chart 17198467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D7F7E15" w14:textId="77777777" w:rsidR="00134A8E" w:rsidRPr="0068755B" w:rsidRDefault="00134A8E" w:rsidP="00D94694">
      <w:pPr>
        <w:spacing w:after="0" w:line="480" w:lineRule="auto"/>
        <w:rPr>
          <w:rFonts w:ascii="Times New Roman" w:hAnsi="Times New Roman" w:cs="Times New Roman"/>
          <w:b/>
          <w:bCs/>
          <w:sz w:val="24"/>
          <w:szCs w:val="24"/>
          <w:lang w:val="en-IN"/>
        </w:rPr>
      </w:pPr>
      <w:r w:rsidRPr="0068755B">
        <w:rPr>
          <w:rFonts w:ascii="Times New Roman" w:hAnsi="Times New Roman" w:cs="Times New Roman"/>
          <w:b/>
          <w:bCs/>
          <w:sz w:val="24"/>
          <w:szCs w:val="24"/>
          <w:lang w:val="en-IN"/>
        </w:rPr>
        <w:lastRenderedPageBreak/>
        <w:t xml:space="preserve">Pattern of distribution of anaerobic pathogen among deep seated abscess: </w:t>
      </w:r>
    </w:p>
    <w:p w14:paraId="6F14A71F" w14:textId="77777777" w:rsidR="00134A8E" w:rsidRPr="0068755B" w:rsidRDefault="003E4872" w:rsidP="00D94694">
      <w:pPr>
        <w:spacing w:after="0" w:line="480" w:lineRule="auto"/>
        <w:rPr>
          <w:rFonts w:ascii="Times New Roman" w:hAnsi="Times New Roman" w:cs="Times New Roman"/>
          <w:b/>
          <w:bCs/>
          <w:sz w:val="24"/>
          <w:szCs w:val="24"/>
          <w:lang w:val="en-IN"/>
        </w:rPr>
      </w:pPr>
      <w:r w:rsidRPr="0068755B">
        <w:rPr>
          <w:rFonts w:ascii="Times New Roman" w:hAnsi="Times New Roman" w:cs="Times New Roman"/>
          <w:b/>
          <w:bCs/>
          <w:sz w:val="24"/>
          <w:szCs w:val="24"/>
          <w:lang w:val="en-IN"/>
        </w:rPr>
        <w:t>Table 2</w:t>
      </w:r>
      <w:r w:rsidR="00134A8E" w:rsidRPr="0068755B">
        <w:rPr>
          <w:rFonts w:ascii="Times New Roman" w:hAnsi="Times New Roman" w:cs="Times New Roman"/>
          <w:b/>
          <w:bCs/>
          <w:sz w:val="24"/>
          <w:szCs w:val="24"/>
          <w:lang w:val="en-IN"/>
        </w:rPr>
        <w:t>.Pattern of distribution of anaerobic pathogen among deep seated abscess (n=2)</w:t>
      </w:r>
    </w:p>
    <w:tbl>
      <w:tblPr>
        <w:tblStyle w:val="TableGrid"/>
        <w:tblW w:w="5000" w:type="pct"/>
        <w:tblLook w:val="04A0" w:firstRow="1" w:lastRow="0" w:firstColumn="1" w:lastColumn="0" w:noHBand="0" w:noVBand="1"/>
      </w:tblPr>
      <w:tblGrid>
        <w:gridCol w:w="4550"/>
        <w:gridCol w:w="5070"/>
      </w:tblGrid>
      <w:tr w:rsidR="00134A8E" w:rsidRPr="0068755B" w14:paraId="660AD4B1" w14:textId="77777777" w:rsidTr="00134A8E">
        <w:tc>
          <w:tcPr>
            <w:tcW w:w="2365" w:type="pct"/>
            <w:tcBorders>
              <w:top w:val="single" w:sz="4" w:space="0" w:color="auto"/>
              <w:left w:val="single" w:sz="4" w:space="0" w:color="auto"/>
              <w:bottom w:val="single" w:sz="4" w:space="0" w:color="auto"/>
              <w:right w:val="single" w:sz="4" w:space="0" w:color="auto"/>
            </w:tcBorders>
            <w:vAlign w:val="center"/>
            <w:hideMark/>
          </w:tcPr>
          <w:p w14:paraId="065C32A5" w14:textId="77777777" w:rsidR="00134A8E" w:rsidRPr="0068755B" w:rsidRDefault="00134A8E" w:rsidP="00D94694">
            <w:pPr>
              <w:spacing w:after="0" w:line="480" w:lineRule="auto"/>
              <w:jc w:val="center"/>
              <w:rPr>
                <w:rFonts w:eastAsiaTheme="minorHAnsi"/>
                <w:b/>
                <w:bCs/>
                <w:sz w:val="24"/>
                <w:szCs w:val="24"/>
                <w:lang w:val="en-IN"/>
              </w:rPr>
            </w:pPr>
            <w:r w:rsidRPr="0068755B">
              <w:rPr>
                <w:b/>
                <w:bCs/>
                <w:sz w:val="24"/>
                <w:szCs w:val="24"/>
                <w:lang w:val="en-IN"/>
              </w:rPr>
              <w:t>Disease</w:t>
            </w:r>
          </w:p>
        </w:tc>
        <w:tc>
          <w:tcPr>
            <w:tcW w:w="2635" w:type="pct"/>
            <w:tcBorders>
              <w:top w:val="single" w:sz="4" w:space="0" w:color="auto"/>
              <w:left w:val="single" w:sz="4" w:space="0" w:color="auto"/>
              <w:bottom w:val="single" w:sz="4" w:space="0" w:color="auto"/>
              <w:right w:val="single" w:sz="4" w:space="0" w:color="auto"/>
            </w:tcBorders>
            <w:vAlign w:val="center"/>
            <w:hideMark/>
          </w:tcPr>
          <w:p w14:paraId="1A0FAA74" w14:textId="77777777" w:rsidR="00134A8E" w:rsidRPr="0068755B" w:rsidRDefault="00134A8E" w:rsidP="00D94694">
            <w:pPr>
              <w:spacing w:after="0" w:line="480" w:lineRule="auto"/>
              <w:jc w:val="center"/>
              <w:rPr>
                <w:rFonts w:eastAsiaTheme="minorHAnsi"/>
                <w:b/>
                <w:bCs/>
                <w:sz w:val="24"/>
                <w:szCs w:val="24"/>
                <w:lang w:val="en-IN"/>
              </w:rPr>
            </w:pPr>
            <w:r w:rsidRPr="0068755B">
              <w:rPr>
                <w:b/>
                <w:bCs/>
                <w:sz w:val="24"/>
                <w:szCs w:val="24"/>
                <w:lang w:val="en-IN"/>
              </w:rPr>
              <w:t>Anaerobic Isolate</w:t>
            </w:r>
          </w:p>
        </w:tc>
      </w:tr>
      <w:tr w:rsidR="00134A8E" w:rsidRPr="0068755B" w14:paraId="6B70A9C7" w14:textId="77777777" w:rsidTr="00134A8E">
        <w:tc>
          <w:tcPr>
            <w:tcW w:w="2365" w:type="pct"/>
            <w:tcBorders>
              <w:top w:val="single" w:sz="4" w:space="0" w:color="auto"/>
              <w:left w:val="single" w:sz="4" w:space="0" w:color="auto"/>
              <w:bottom w:val="single" w:sz="4" w:space="0" w:color="auto"/>
              <w:right w:val="single" w:sz="4" w:space="0" w:color="auto"/>
            </w:tcBorders>
            <w:vAlign w:val="center"/>
            <w:hideMark/>
          </w:tcPr>
          <w:p w14:paraId="488E7F1D" w14:textId="77777777" w:rsidR="00134A8E" w:rsidRPr="0068755B" w:rsidRDefault="00134A8E" w:rsidP="00D94694">
            <w:pPr>
              <w:spacing w:after="0" w:line="480" w:lineRule="auto"/>
              <w:jc w:val="center"/>
              <w:rPr>
                <w:rFonts w:eastAsiaTheme="minorHAnsi"/>
                <w:sz w:val="24"/>
                <w:szCs w:val="24"/>
                <w:lang w:val="en-IN"/>
              </w:rPr>
            </w:pPr>
            <w:proofErr w:type="spellStart"/>
            <w:r w:rsidRPr="0068755B">
              <w:rPr>
                <w:sz w:val="24"/>
                <w:szCs w:val="24"/>
                <w:lang w:val="en-IN"/>
              </w:rPr>
              <w:t>Cholangitic</w:t>
            </w:r>
            <w:proofErr w:type="spellEnd"/>
            <w:r w:rsidRPr="0068755B">
              <w:rPr>
                <w:sz w:val="24"/>
                <w:szCs w:val="24"/>
                <w:lang w:val="en-IN"/>
              </w:rPr>
              <w:t xml:space="preserve"> abscess</w:t>
            </w:r>
          </w:p>
        </w:tc>
        <w:tc>
          <w:tcPr>
            <w:tcW w:w="2635" w:type="pct"/>
            <w:tcBorders>
              <w:top w:val="single" w:sz="4" w:space="0" w:color="auto"/>
              <w:left w:val="single" w:sz="4" w:space="0" w:color="auto"/>
              <w:bottom w:val="single" w:sz="4" w:space="0" w:color="auto"/>
              <w:right w:val="single" w:sz="4" w:space="0" w:color="auto"/>
            </w:tcBorders>
            <w:vAlign w:val="center"/>
            <w:hideMark/>
          </w:tcPr>
          <w:p w14:paraId="1DAF5C32" w14:textId="77777777" w:rsidR="00134A8E" w:rsidRPr="0068755B" w:rsidRDefault="00134A8E" w:rsidP="00D94694">
            <w:pPr>
              <w:spacing w:after="0" w:line="480" w:lineRule="auto"/>
              <w:jc w:val="center"/>
              <w:rPr>
                <w:rFonts w:eastAsiaTheme="minorHAnsi"/>
                <w:sz w:val="24"/>
                <w:szCs w:val="24"/>
                <w:lang w:val="en-IN"/>
              </w:rPr>
            </w:pPr>
            <w:proofErr w:type="spellStart"/>
            <w:r w:rsidRPr="0068755B">
              <w:rPr>
                <w:i/>
                <w:iCs/>
                <w:sz w:val="24"/>
                <w:szCs w:val="24"/>
                <w:lang w:val="en-IN"/>
              </w:rPr>
              <w:t>Peptostreptococci</w:t>
            </w:r>
            <w:proofErr w:type="spellEnd"/>
          </w:p>
        </w:tc>
      </w:tr>
      <w:tr w:rsidR="00134A8E" w:rsidRPr="0068755B" w14:paraId="1EFF30A7" w14:textId="77777777" w:rsidTr="00134A8E">
        <w:tc>
          <w:tcPr>
            <w:tcW w:w="2365" w:type="pct"/>
            <w:tcBorders>
              <w:top w:val="single" w:sz="4" w:space="0" w:color="auto"/>
              <w:left w:val="single" w:sz="4" w:space="0" w:color="auto"/>
              <w:bottom w:val="single" w:sz="4" w:space="0" w:color="auto"/>
              <w:right w:val="single" w:sz="4" w:space="0" w:color="auto"/>
            </w:tcBorders>
            <w:vAlign w:val="center"/>
            <w:hideMark/>
          </w:tcPr>
          <w:p w14:paraId="5C2E194C" w14:textId="77777777" w:rsidR="00134A8E" w:rsidRPr="0068755B" w:rsidRDefault="00134A8E" w:rsidP="00D94694">
            <w:pPr>
              <w:spacing w:after="0" w:line="480" w:lineRule="auto"/>
              <w:jc w:val="center"/>
              <w:rPr>
                <w:rFonts w:eastAsiaTheme="minorHAnsi"/>
                <w:sz w:val="24"/>
                <w:szCs w:val="24"/>
                <w:lang w:val="en-IN"/>
              </w:rPr>
            </w:pPr>
            <w:r w:rsidRPr="0068755B">
              <w:rPr>
                <w:sz w:val="24"/>
                <w:szCs w:val="24"/>
                <w:lang w:val="en-IN"/>
              </w:rPr>
              <w:t>Peritoneal abscess</w:t>
            </w:r>
          </w:p>
        </w:tc>
        <w:tc>
          <w:tcPr>
            <w:tcW w:w="2635" w:type="pct"/>
            <w:tcBorders>
              <w:top w:val="single" w:sz="4" w:space="0" w:color="auto"/>
              <w:left w:val="single" w:sz="4" w:space="0" w:color="auto"/>
              <w:bottom w:val="single" w:sz="4" w:space="0" w:color="auto"/>
              <w:right w:val="single" w:sz="4" w:space="0" w:color="auto"/>
            </w:tcBorders>
            <w:vAlign w:val="center"/>
            <w:hideMark/>
          </w:tcPr>
          <w:p w14:paraId="6F8D68ED" w14:textId="77777777" w:rsidR="00134A8E" w:rsidRPr="0068755B" w:rsidRDefault="00134A8E" w:rsidP="00D94694">
            <w:pPr>
              <w:spacing w:after="0" w:line="480" w:lineRule="auto"/>
              <w:jc w:val="center"/>
              <w:rPr>
                <w:rFonts w:eastAsiaTheme="minorHAnsi"/>
                <w:sz w:val="24"/>
                <w:szCs w:val="24"/>
                <w:lang w:val="en-IN"/>
              </w:rPr>
            </w:pPr>
            <w:proofErr w:type="spellStart"/>
            <w:r w:rsidRPr="0068755B">
              <w:rPr>
                <w:i/>
                <w:iCs/>
                <w:sz w:val="24"/>
                <w:szCs w:val="24"/>
                <w:lang w:val="en-IN"/>
              </w:rPr>
              <w:t>Peptostreptococci</w:t>
            </w:r>
            <w:proofErr w:type="spellEnd"/>
          </w:p>
        </w:tc>
      </w:tr>
    </w:tbl>
    <w:p w14:paraId="3EFA4784" w14:textId="77777777" w:rsidR="00134A8E" w:rsidRPr="0068755B" w:rsidRDefault="00134A8E" w:rsidP="00D94694">
      <w:pPr>
        <w:spacing w:after="0" w:line="480" w:lineRule="auto"/>
        <w:rPr>
          <w:rFonts w:ascii="Times New Roman" w:hAnsi="Times New Roman" w:cs="Times New Roman"/>
          <w:sz w:val="24"/>
          <w:szCs w:val="24"/>
          <w:lang w:val="en-IN"/>
        </w:rPr>
      </w:pPr>
      <w:r w:rsidRPr="0068755B">
        <w:rPr>
          <w:rFonts w:ascii="Times New Roman" w:hAnsi="Times New Roman" w:cs="Times New Roman"/>
          <w:b/>
          <w:bCs/>
          <w:sz w:val="24"/>
          <w:szCs w:val="24"/>
          <w:lang w:val="en-IN"/>
        </w:rPr>
        <w:t xml:space="preserve">  </w:t>
      </w:r>
    </w:p>
    <w:p w14:paraId="22966C6B" w14:textId="77777777" w:rsidR="00134A8E" w:rsidRPr="0068755B" w:rsidRDefault="00134A8E" w:rsidP="00D94694">
      <w:pPr>
        <w:spacing w:after="0" w:line="480" w:lineRule="auto"/>
        <w:ind w:firstLine="720"/>
        <w:jc w:val="both"/>
        <w:rPr>
          <w:rFonts w:ascii="Times New Roman" w:hAnsi="Times New Roman" w:cs="Times New Roman"/>
          <w:sz w:val="24"/>
          <w:szCs w:val="24"/>
          <w:lang w:val="en-IN"/>
        </w:rPr>
      </w:pPr>
      <w:r w:rsidRPr="0068755B">
        <w:rPr>
          <w:rFonts w:ascii="Times New Roman" w:hAnsi="Times New Roman" w:cs="Times New Roman"/>
          <w:sz w:val="24"/>
          <w:szCs w:val="24"/>
          <w:lang w:val="en-IN"/>
        </w:rPr>
        <w:t xml:space="preserve">The distribution of anaerobic organism- </w:t>
      </w:r>
      <w:proofErr w:type="spellStart"/>
      <w:r w:rsidRPr="0068755B">
        <w:rPr>
          <w:rFonts w:ascii="Times New Roman" w:hAnsi="Times New Roman" w:cs="Times New Roman"/>
          <w:i/>
          <w:iCs/>
          <w:sz w:val="24"/>
          <w:szCs w:val="24"/>
          <w:lang w:val="en-IN"/>
        </w:rPr>
        <w:t>Peptostreptococci</w:t>
      </w:r>
      <w:proofErr w:type="spellEnd"/>
      <w:r w:rsidRPr="0068755B">
        <w:rPr>
          <w:rFonts w:ascii="Times New Roman" w:hAnsi="Times New Roman" w:cs="Times New Roman"/>
          <w:sz w:val="24"/>
          <w:szCs w:val="24"/>
          <w:lang w:val="en-IN"/>
        </w:rPr>
        <w:t xml:space="preserve"> was isolated from </w:t>
      </w:r>
      <w:proofErr w:type="spellStart"/>
      <w:r w:rsidRPr="0068755B">
        <w:rPr>
          <w:rFonts w:ascii="Times New Roman" w:hAnsi="Times New Roman" w:cs="Times New Roman"/>
          <w:sz w:val="24"/>
          <w:szCs w:val="24"/>
          <w:lang w:val="en-IN"/>
        </w:rPr>
        <w:t>Cholangitic</w:t>
      </w:r>
      <w:proofErr w:type="spellEnd"/>
      <w:r w:rsidRPr="0068755B">
        <w:rPr>
          <w:rFonts w:ascii="Times New Roman" w:hAnsi="Times New Roman" w:cs="Times New Roman"/>
          <w:sz w:val="24"/>
          <w:szCs w:val="24"/>
          <w:lang w:val="en-IN"/>
        </w:rPr>
        <w:t xml:space="preserve"> abscess &amp; peritoneal abscess each. </w:t>
      </w:r>
    </w:p>
    <w:p w14:paraId="7FCA1A10" w14:textId="77777777" w:rsidR="00134A8E" w:rsidRPr="0068755B" w:rsidRDefault="00134A8E" w:rsidP="00D94694">
      <w:pPr>
        <w:spacing w:after="0" w:line="480" w:lineRule="auto"/>
        <w:rPr>
          <w:rFonts w:ascii="Times New Roman" w:hAnsi="Times New Roman" w:cs="Times New Roman"/>
          <w:b/>
          <w:bCs/>
          <w:sz w:val="24"/>
          <w:szCs w:val="24"/>
        </w:rPr>
      </w:pPr>
      <w:r w:rsidRPr="0068755B">
        <w:rPr>
          <w:rFonts w:ascii="Times New Roman" w:hAnsi="Times New Roman" w:cs="Times New Roman"/>
          <w:b/>
          <w:bCs/>
          <w:sz w:val="24"/>
          <w:szCs w:val="24"/>
          <w:lang w:val="en-IN"/>
        </w:rPr>
        <w:t xml:space="preserve">Antimicrobial Susceptibility Profile of </w:t>
      </w:r>
      <w:r w:rsidRPr="0068755B">
        <w:rPr>
          <w:rFonts w:ascii="Times New Roman" w:hAnsi="Times New Roman" w:cs="Times New Roman"/>
          <w:b/>
          <w:bCs/>
          <w:sz w:val="24"/>
          <w:szCs w:val="24"/>
        </w:rPr>
        <w:t>Gram positive cocci:</w:t>
      </w:r>
    </w:p>
    <w:p w14:paraId="0756C5D0" w14:textId="77777777" w:rsidR="00134A8E" w:rsidRPr="0068755B" w:rsidRDefault="00FC7D93" w:rsidP="00D94694">
      <w:pPr>
        <w:spacing w:after="0" w:line="480" w:lineRule="auto"/>
        <w:jc w:val="center"/>
        <w:rPr>
          <w:rFonts w:ascii="Times New Roman" w:hAnsi="Times New Roman" w:cs="Times New Roman"/>
          <w:b/>
          <w:bCs/>
          <w:sz w:val="24"/>
          <w:szCs w:val="24"/>
          <w:lang w:val="en-IN"/>
        </w:rPr>
      </w:pPr>
      <w:r w:rsidRPr="0068755B">
        <w:rPr>
          <w:rFonts w:ascii="Times New Roman" w:hAnsi="Times New Roman" w:cs="Times New Roman"/>
          <w:b/>
          <w:bCs/>
          <w:sz w:val="24"/>
          <w:szCs w:val="24"/>
        </w:rPr>
        <w:t xml:space="preserve">Table </w:t>
      </w:r>
      <w:r w:rsidR="003E4872" w:rsidRPr="0068755B">
        <w:rPr>
          <w:rFonts w:ascii="Times New Roman" w:hAnsi="Times New Roman" w:cs="Times New Roman"/>
          <w:b/>
          <w:bCs/>
          <w:sz w:val="24"/>
          <w:szCs w:val="24"/>
          <w:lang w:val="en-IN"/>
        </w:rPr>
        <w:t>3</w:t>
      </w:r>
      <w:r w:rsidR="00134A8E" w:rsidRPr="0068755B">
        <w:rPr>
          <w:rFonts w:ascii="Times New Roman" w:hAnsi="Times New Roman" w:cs="Times New Roman"/>
          <w:b/>
          <w:bCs/>
          <w:sz w:val="24"/>
          <w:szCs w:val="24"/>
        </w:rPr>
        <w:t xml:space="preserve">. </w:t>
      </w:r>
      <w:r w:rsidR="00134A8E" w:rsidRPr="0068755B">
        <w:rPr>
          <w:rFonts w:ascii="Times New Roman" w:hAnsi="Times New Roman" w:cs="Times New Roman"/>
          <w:b/>
          <w:bCs/>
          <w:sz w:val="24"/>
          <w:szCs w:val="24"/>
          <w:lang w:val="en-IN"/>
        </w:rPr>
        <w:t xml:space="preserve">Antimicrobial Susceptibility Profile of </w:t>
      </w:r>
      <w:r w:rsidR="00134A8E" w:rsidRPr="0068755B">
        <w:rPr>
          <w:rFonts w:ascii="Times New Roman" w:hAnsi="Times New Roman" w:cs="Times New Roman"/>
          <w:b/>
          <w:bCs/>
          <w:sz w:val="24"/>
          <w:szCs w:val="24"/>
        </w:rPr>
        <w:t xml:space="preserve">Gram positive cocci </w:t>
      </w:r>
      <w:r w:rsidR="00134A8E" w:rsidRPr="0068755B">
        <w:rPr>
          <w:rFonts w:ascii="Times New Roman" w:hAnsi="Times New Roman" w:cs="Times New Roman"/>
          <w:b/>
          <w:bCs/>
          <w:sz w:val="24"/>
          <w:szCs w:val="24"/>
          <w:lang w:val="en-IN"/>
        </w:rPr>
        <w:t>(n=5)</w:t>
      </w:r>
    </w:p>
    <w:tbl>
      <w:tblPr>
        <w:tblStyle w:val="TableGrid"/>
        <w:tblW w:w="5000" w:type="pct"/>
        <w:tblLook w:val="04A0" w:firstRow="1" w:lastRow="0" w:firstColumn="1" w:lastColumn="0" w:noHBand="0" w:noVBand="1"/>
      </w:tblPr>
      <w:tblGrid>
        <w:gridCol w:w="2612"/>
        <w:gridCol w:w="1420"/>
        <w:gridCol w:w="1420"/>
        <w:gridCol w:w="2084"/>
        <w:gridCol w:w="2084"/>
      </w:tblGrid>
      <w:tr w:rsidR="00134A8E" w:rsidRPr="0068755B" w14:paraId="26F7D74D"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26EF628E" w14:textId="77777777" w:rsidR="00134A8E" w:rsidRPr="0068755B" w:rsidRDefault="00134A8E" w:rsidP="00D94694">
            <w:pPr>
              <w:spacing w:line="480" w:lineRule="auto"/>
              <w:jc w:val="center"/>
              <w:rPr>
                <w:rFonts w:eastAsiaTheme="minorHAnsi"/>
                <w:b/>
                <w:bCs/>
                <w:sz w:val="24"/>
                <w:szCs w:val="24"/>
                <w:lang w:val="en-IN"/>
              </w:rPr>
            </w:pPr>
            <w:r w:rsidRPr="0068755B">
              <w:rPr>
                <w:b/>
                <w:bCs/>
                <w:sz w:val="24"/>
                <w:szCs w:val="24"/>
                <w:lang w:val="en-IN"/>
              </w:rPr>
              <w:t>Organism</w:t>
            </w:r>
          </w:p>
        </w:tc>
        <w:tc>
          <w:tcPr>
            <w:tcW w:w="1476" w:type="pct"/>
            <w:gridSpan w:val="2"/>
            <w:tcBorders>
              <w:top w:val="single" w:sz="4" w:space="0" w:color="auto"/>
              <w:left w:val="single" w:sz="4" w:space="0" w:color="auto"/>
              <w:bottom w:val="single" w:sz="4" w:space="0" w:color="auto"/>
              <w:right w:val="single" w:sz="4" w:space="0" w:color="auto"/>
            </w:tcBorders>
            <w:hideMark/>
          </w:tcPr>
          <w:p w14:paraId="48A49895" w14:textId="77777777" w:rsidR="00134A8E" w:rsidRPr="0068755B" w:rsidRDefault="00134A8E" w:rsidP="00D94694">
            <w:pPr>
              <w:spacing w:line="480" w:lineRule="auto"/>
              <w:jc w:val="center"/>
              <w:rPr>
                <w:rFonts w:eastAsiaTheme="minorHAnsi"/>
                <w:b/>
                <w:bCs/>
                <w:i/>
                <w:iCs/>
                <w:sz w:val="24"/>
                <w:szCs w:val="24"/>
                <w:lang w:val="en-IN"/>
              </w:rPr>
            </w:pPr>
            <w:r w:rsidRPr="0068755B">
              <w:rPr>
                <w:b/>
                <w:bCs/>
                <w:i/>
                <w:iCs/>
                <w:sz w:val="24"/>
                <w:szCs w:val="24"/>
              </w:rPr>
              <w:t xml:space="preserve">Enterococcus </w:t>
            </w:r>
            <w:r w:rsidRPr="0068755B">
              <w:rPr>
                <w:b/>
                <w:bCs/>
                <w:i/>
                <w:iCs/>
                <w:sz w:val="24"/>
                <w:szCs w:val="24"/>
                <w:lang w:val="en-IN"/>
              </w:rPr>
              <w:t>faecalis</w:t>
            </w:r>
          </w:p>
        </w:tc>
        <w:tc>
          <w:tcPr>
            <w:tcW w:w="2166" w:type="pct"/>
            <w:gridSpan w:val="2"/>
            <w:tcBorders>
              <w:top w:val="single" w:sz="4" w:space="0" w:color="auto"/>
              <w:left w:val="single" w:sz="4" w:space="0" w:color="auto"/>
              <w:bottom w:val="single" w:sz="4" w:space="0" w:color="auto"/>
              <w:right w:val="single" w:sz="4" w:space="0" w:color="auto"/>
            </w:tcBorders>
            <w:hideMark/>
          </w:tcPr>
          <w:p w14:paraId="6D7E7267" w14:textId="77777777" w:rsidR="00134A8E" w:rsidRPr="0068755B" w:rsidRDefault="00134A8E" w:rsidP="00D94694">
            <w:pPr>
              <w:spacing w:line="480" w:lineRule="auto"/>
              <w:jc w:val="center"/>
              <w:rPr>
                <w:rFonts w:eastAsiaTheme="minorHAnsi"/>
                <w:b/>
                <w:bCs/>
                <w:sz w:val="24"/>
                <w:szCs w:val="24"/>
              </w:rPr>
            </w:pPr>
            <w:r w:rsidRPr="0068755B">
              <w:rPr>
                <w:b/>
                <w:bCs/>
                <w:i/>
                <w:iCs/>
                <w:sz w:val="24"/>
                <w:szCs w:val="24"/>
              </w:rPr>
              <w:t>Staph</w:t>
            </w:r>
            <w:proofErr w:type="spellStart"/>
            <w:r w:rsidRPr="0068755B">
              <w:rPr>
                <w:b/>
                <w:bCs/>
                <w:i/>
                <w:iCs/>
                <w:sz w:val="24"/>
                <w:szCs w:val="24"/>
                <w:lang w:val="en-IN"/>
              </w:rPr>
              <w:t>ylococcus</w:t>
            </w:r>
            <w:proofErr w:type="spellEnd"/>
            <w:r w:rsidRPr="0068755B">
              <w:rPr>
                <w:b/>
                <w:bCs/>
                <w:i/>
                <w:iCs/>
                <w:sz w:val="24"/>
                <w:szCs w:val="24"/>
              </w:rPr>
              <w:t xml:space="preserve"> aureus</w:t>
            </w:r>
            <w:r w:rsidRPr="0068755B">
              <w:rPr>
                <w:b/>
                <w:bCs/>
                <w:sz w:val="24"/>
                <w:szCs w:val="24"/>
              </w:rPr>
              <w:t xml:space="preserve"> (MRSA)</w:t>
            </w:r>
          </w:p>
        </w:tc>
      </w:tr>
      <w:tr w:rsidR="00134A8E" w:rsidRPr="0068755B" w14:paraId="4721DE11"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0D0B5E72" w14:textId="77777777" w:rsidR="00134A8E" w:rsidRPr="0068755B" w:rsidRDefault="00134A8E" w:rsidP="00D94694">
            <w:pPr>
              <w:spacing w:line="480" w:lineRule="auto"/>
              <w:jc w:val="center"/>
              <w:rPr>
                <w:rFonts w:eastAsiaTheme="minorHAnsi"/>
                <w:b/>
                <w:bCs/>
                <w:sz w:val="24"/>
                <w:szCs w:val="24"/>
              </w:rPr>
            </w:pPr>
            <w:proofErr w:type="spellStart"/>
            <w:r w:rsidRPr="0068755B">
              <w:rPr>
                <w:b/>
                <w:bCs/>
                <w:sz w:val="24"/>
                <w:szCs w:val="24"/>
                <w:lang w:val="en-IN"/>
              </w:rPr>
              <w:t>No.of</w:t>
            </w:r>
            <w:proofErr w:type="spellEnd"/>
            <w:r w:rsidRPr="0068755B">
              <w:rPr>
                <w:b/>
                <w:bCs/>
                <w:sz w:val="24"/>
                <w:szCs w:val="24"/>
                <w:lang w:val="en-IN"/>
              </w:rPr>
              <w:t xml:space="preserve"> isolates</w:t>
            </w:r>
          </w:p>
        </w:tc>
        <w:tc>
          <w:tcPr>
            <w:tcW w:w="1476" w:type="pct"/>
            <w:gridSpan w:val="2"/>
            <w:tcBorders>
              <w:top w:val="single" w:sz="4" w:space="0" w:color="auto"/>
              <w:left w:val="single" w:sz="4" w:space="0" w:color="auto"/>
              <w:bottom w:val="single" w:sz="4" w:space="0" w:color="auto"/>
              <w:right w:val="single" w:sz="4" w:space="0" w:color="auto"/>
            </w:tcBorders>
            <w:hideMark/>
          </w:tcPr>
          <w:p w14:paraId="0832FB1B" w14:textId="77777777" w:rsidR="00134A8E" w:rsidRPr="0068755B" w:rsidRDefault="00134A8E" w:rsidP="00D94694">
            <w:pPr>
              <w:spacing w:line="480" w:lineRule="auto"/>
              <w:jc w:val="center"/>
              <w:rPr>
                <w:rFonts w:eastAsiaTheme="minorHAnsi"/>
                <w:b/>
                <w:bCs/>
                <w:sz w:val="24"/>
                <w:szCs w:val="24"/>
              </w:rPr>
            </w:pPr>
            <w:r w:rsidRPr="0068755B">
              <w:rPr>
                <w:b/>
                <w:bCs/>
                <w:sz w:val="24"/>
                <w:szCs w:val="24"/>
                <w:lang w:val="en-IN"/>
              </w:rPr>
              <w:t>3</w:t>
            </w:r>
          </w:p>
        </w:tc>
        <w:tc>
          <w:tcPr>
            <w:tcW w:w="2166" w:type="pct"/>
            <w:gridSpan w:val="2"/>
            <w:tcBorders>
              <w:top w:val="single" w:sz="4" w:space="0" w:color="auto"/>
              <w:left w:val="single" w:sz="4" w:space="0" w:color="auto"/>
              <w:bottom w:val="single" w:sz="4" w:space="0" w:color="auto"/>
              <w:right w:val="single" w:sz="4" w:space="0" w:color="auto"/>
            </w:tcBorders>
            <w:hideMark/>
          </w:tcPr>
          <w:p w14:paraId="26D7FD6C" w14:textId="77777777" w:rsidR="00134A8E" w:rsidRPr="0068755B" w:rsidRDefault="00134A8E" w:rsidP="00D94694">
            <w:pPr>
              <w:spacing w:line="480" w:lineRule="auto"/>
              <w:jc w:val="center"/>
              <w:rPr>
                <w:rFonts w:eastAsiaTheme="minorHAnsi"/>
                <w:b/>
                <w:bCs/>
                <w:sz w:val="24"/>
                <w:szCs w:val="24"/>
              </w:rPr>
            </w:pPr>
            <w:r w:rsidRPr="0068755B">
              <w:rPr>
                <w:b/>
                <w:bCs/>
                <w:sz w:val="24"/>
                <w:szCs w:val="24"/>
                <w:lang w:val="en-IN"/>
              </w:rPr>
              <w:t>2</w:t>
            </w:r>
          </w:p>
        </w:tc>
      </w:tr>
      <w:tr w:rsidR="00134A8E" w:rsidRPr="0068755B" w14:paraId="42A65344"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7951171A" w14:textId="77777777" w:rsidR="00134A8E" w:rsidRPr="0068755B" w:rsidRDefault="00134A8E" w:rsidP="00D94694">
            <w:pPr>
              <w:spacing w:line="480" w:lineRule="auto"/>
              <w:jc w:val="center"/>
              <w:rPr>
                <w:rFonts w:eastAsiaTheme="minorHAnsi"/>
                <w:b/>
                <w:bCs/>
                <w:sz w:val="24"/>
                <w:szCs w:val="24"/>
                <w:lang w:val="en-IN"/>
              </w:rPr>
            </w:pPr>
            <w:r w:rsidRPr="0068755B">
              <w:rPr>
                <w:b/>
                <w:bCs/>
                <w:sz w:val="24"/>
                <w:szCs w:val="24"/>
                <w:lang w:val="en-IN"/>
              </w:rPr>
              <w:t>Antibiotic</w:t>
            </w:r>
          </w:p>
        </w:tc>
        <w:tc>
          <w:tcPr>
            <w:tcW w:w="738" w:type="pct"/>
            <w:tcBorders>
              <w:top w:val="single" w:sz="4" w:space="0" w:color="auto"/>
              <w:left w:val="single" w:sz="4" w:space="0" w:color="auto"/>
              <w:bottom w:val="single" w:sz="4" w:space="0" w:color="auto"/>
              <w:right w:val="single" w:sz="4" w:space="0" w:color="auto"/>
            </w:tcBorders>
            <w:hideMark/>
          </w:tcPr>
          <w:p w14:paraId="36F033FC" w14:textId="77777777" w:rsidR="00134A8E" w:rsidRPr="0068755B" w:rsidRDefault="00134A8E" w:rsidP="00D94694">
            <w:pPr>
              <w:spacing w:line="480" w:lineRule="auto"/>
              <w:jc w:val="center"/>
              <w:rPr>
                <w:rFonts w:eastAsiaTheme="minorHAnsi"/>
                <w:b/>
                <w:bCs/>
                <w:sz w:val="24"/>
                <w:szCs w:val="24"/>
                <w:lang w:val="en-IN"/>
              </w:rPr>
            </w:pPr>
            <w:r w:rsidRPr="0068755B">
              <w:rPr>
                <w:b/>
                <w:bCs/>
                <w:sz w:val="24"/>
                <w:szCs w:val="24"/>
                <w:lang w:val="en-IN"/>
              </w:rPr>
              <w:t>S</w:t>
            </w:r>
          </w:p>
        </w:tc>
        <w:tc>
          <w:tcPr>
            <w:tcW w:w="738" w:type="pct"/>
            <w:tcBorders>
              <w:top w:val="single" w:sz="4" w:space="0" w:color="auto"/>
              <w:left w:val="single" w:sz="4" w:space="0" w:color="auto"/>
              <w:bottom w:val="single" w:sz="4" w:space="0" w:color="auto"/>
              <w:right w:val="single" w:sz="4" w:space="0" w:color="auto"/>
            </w:tcBorders>
            <w:hideMark/>
          </w:tcPr>
          <w:p w14:paraId="380727FC" w14:textId="77777777" w:rsidR="00134A8E" w:rsidRPr="0068755B" w:rsidRDefault="00134A8E" w:rsidP="00D94694">
            <w:pPr>
              <w:spacing w:line="480" w:lineRule="auto"/>
              <w:jc w:val="center"/>
              <w:rPr>
                <w:rFonts w:eastAsiaTheme="minorHAnsi"/>
                <w:b/>
                <w:bCs/>
                <w:sz w:val="24"/>
                <w:szCs w:val="24"/>
                <w:lang w:val="en-IN"/>
              </w:rPr>
            </w:pPr>
            <w:r w:rsidRPr="0068755B">
              <w:rPr>
                <w:b/>
                <w:bCs/>
                <w:sz w:val="24"/>
                <w:szCs w:val="24"/>
                <w:lang w:val="en-IN"/>
              </w:rPr>
              <w:t>R</w:t>
            </w:r>
          </w:p>
        </w:tc>
        <w:tc>
          <w:tcPr>
            <w:tcW w:w="1083" w:type="pct"/>
            <w:tcBorders>
              <w:top w:val="single" w:sz="4" w:space="0" w:color="auto"/>
              <w:left w:val="single" w:sz="4" w:space="0" w:color="auto"/>
              <w:bottom w:val="single" w:sz="4" w:space="0" w:color="auto"/>
              <w:right w:val="single" w:sz="4" w:space="0" w:color="auto"/>
            </w:tcBorders>
            <w:hideMark/>
          </w:tcPr>
          <w:p w14:paraId="0595B56F" w14:textId="77777777" w:rsidR="00134A8E" w:rsidRPr="0068755B" w:rsidRDefault="00134A8E" w:rsidP="00D94694">
            <w:pPr>
              <w:spacing w:line="480" w:lineRule="auto"/>
              <w:jc w:val="center"/>
              <w:rPr>
                <w:rFonts w:eastAsiaTheme="minorHAnsi"/>
                <w:b/>
                <w:bCs/>
                <w:sz w:val="24"/>
                <w:szCs w:val="24"/>
                <w:lang w:val="en-IN"/>
              </w:rPr>
            </w:pPr>
            <w:r w:rsidRPr="0068755B">
              <w:rPr>
                <w:b/>
                <w:bCs/>
                <w:sz w:val="24"/>
                <w:szCs w:val="24"/>
                <w:lang w:val="en-IN"/>
              </w:rPr>
              <w:t>S</w:t>
            </w:r>
          </w:p>
        </w:tc>
        <w:tc>
          <w:tcPr>
            <w:tcW w:w="1083" w:type="pct"/>
            <w:tcBorders>
              <w:top w:val="single" w:sz="4" w:space="0" w:color="auto"/>
              <w:left w:val="single" w:sz="4" w:space="0" w:color="auto"/>
              <w:bottom w:val="single" w:sz="4" w:space="0" w:color="auto"/>
              <w:right w:val="single" w:sz="4" w:space="0" w:color="auto"/>
            </w:tcBorders>
            <w:hideMark/>
          </w:tcPr>
          <w:p w14:paraId="5B5E105B" w14:textId="77777777" w:rsidR="00134A8E" w:rsidRPr="0068755B" w:rsidRDefault="00134A8E" w:rsidP="00D94694">
            <w:pPr>
              <w:spacing w:line="480" w:lineRule="auto"/>
              <w:jc w:val="center"/>
              <w:rPr>
                <w:rFonts w:eastAsiaTheme="minorHAnsi"/>
                <w:b/>
                <w:bCs/>
                <w:sz w:val="24"/>
                <w:szCs w:val="24"/>
                <w:lang w:val="en-IN"/>
              </w:rPr>
            </w:pPr>
            <w:r w:rsidRPr="0068755B">
              <w:rPr>
                <w:b/>
                <w:bCs/>
                <w:sz w:val="24"/>
                <w:szCs w:val="24"/>
                <w:lang w:val="en-IN"/>
              </w:rPr>
              <w:t>R</w:t>
            </w:r>
          </w:p>
        </w:tc>
      </w:tr>
      <w:tr w:rsidR="00134A8E" w:rsidRPr="0068755B" w14:paraId="245E3445"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01D53A3D" w14:textId="77777777" w:rsidR="00134A8E" w:rsidRPr="0068755B" w:rsidRDefault="00134A8E" w:rsidP="00D94694">
            <w:pPr>
              <w:spacing w:line="480" w:lineRule="auto"/>
              <w:jc w:val="center"/>
              <w:rPr>
                <w:rFonts w:eastAsiaTheme="minorHAnsi"/>
                <w:sz w:val="24"/>
                <w:szCs w:val="24"/>
              </w:rPr>
            </w:pPr>
            <w:r w:rsidRPr="0068755B">
              <w:rPr>
                <w:b/>
                <w:bCs/>
                <w:sz w:val="24"/>
                <w:szCs w:val="24"/>
              </w:rPr>
              <w:t>Gentamicin</w:t>
            </w:r>
          </w:p>
        </w:tc>
        <w:tc>
          <w:tcPr>
            <w:tcW w:w="738" w:type="pct"/>
            <w:tcBorders>
              <w:top w:val="single" w:sz="4" w:space="0" w:color="auto"/>
              <w:left w:val="single" w:sz="4" w:space="0" w:color="auto"/>
              <w:bottom w:val="single" w:sz="4" w:space="0" w:color="auto"/>
              <w:right w:val="single" w:sz="4" w:space="0" w:color="auto"/>
            </w:tcBorders>
            <w:hideMark/>
          </w:tcPr>
          <w:p w14:paraId="6C27E42A"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t>-</w:t>
            </w:r>
          </w:p>
        </w:tc>
        <w:tc>
          <w:tcPr>
            <w:tcW w:w="738" w:type="pct"/>
            <w:tcBorders>
              <w:top w:val="single" w:sz="4" w:space="0" w:color="auto"/>
              <w:left w:val="single" w:sz="4" w:space="0" w:color="auto"/>
              <w:bottom w:val="single" w:sz="4" w:space="0" w:color="auto"/>
              <w:right w:val="single" w:sz="4" w:space="0" w:color="auto"/>
            </w:tcBorders>
            <w:hideMark/>
          </w:tcPr>
          <w:p w14:paraId="51690D54"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463139D7"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t>1</w:t>
            </w:r>
            <w:r w:rsidRPr="0068755B">
              <w:rPr>
                <w:sz w:val="24"/>
                <w:szCs w:val="24"/>
              </w:rPr>
              <w:t xml:space="preserve"> (</w:t>
            </w:r>
            <w:r w:rsidRPr="0068755B">
              <w:rPr>
                <w:sz w:val="24"/>
                <w:szCs w:val="24"/>
                <w:lang w:val="en-IN"/>
              </w:rPr>
              <w:t>5</w:t>
            </w:r>
            <w:r w:rsidRPr="0068755B">
              <w:rPr>
                <w:sz w:val="24"/>
                <w:szCs w:val="24"/>
              </w:rPr>
              <w:t>0.0%)</w:t>
            </w:r>
          </w:p>
        </w:tc>
        <w:tc>
          <w:tcPr>
            <w:tcW w:w="1083" w:type="pct"/>
            <w:tcBorders>
              <w:top w:val="single" w:sz="4" w:space="0" w:color="auto"/>
              <w:left w:val="single" w:sz="4" w:space="0" w:color="auto"/>
              <w:bottom w:val="single" w:sz="4" w:space="0" w:color="auto"/>
              <w:right w:val="single" w:sz="4" w:space="0" w:color="auto"/>
            </w:tcBorders>
            <w:hideMark/>
          </w:tcPr>
          <w:p w14:paraId="6984BD47"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1</w:t>
            </w:r>
            <w:r w:rsidRPr="0068755B">
              <w:rPr>
                <w:sz w:val="24"/>
                <w:szCs w:val="24"/>
              </w:rPr>
              <w:t xml:space="preserve"> (</w:t>
            </w:r>
            <w:r w:rsidRPr="0068755B">
              <w:rPr>
                <w:sz w:val="24"/>
                <w:szCs w:val="24"/>
                <w:lang w:val="en-IN"/>
              </w:rPr>
              <w:t>5</w:t>
            </w:r>
            <w:r w:rsidRPr="0068755B">
              <w:rPr>
                <w:sz w:val="24"/>
                <w:szCs w:val="24"/>
              </w:rPr>
              <w:t>0.0%)</w:t>
            </w:r>
          </w:p>
        </w:tc>
      </w:tr>
      <w:tr w:rsidR="00134A8E" w:rsidRPr="0068755B" w14:paraId="63530A2D"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4D080EFC" w14:textId="77777777" w:rsidR="00134A8E" w:rsidRPr="0068755B" w:rsidRDefault="00134A8E" w:rsidP="00D94694">
            <w:pPr>
              <w:spacing w:line="480" w:lineRule="auto"/>
              <w:jc w:val="center"/>
              <w:rPr>
                <w:rFonts w:eastAsiaTheme="minorHAnsi"/>
                <w:sz w:val="24"/>
                <w:szCs w:val="24"/>
              </w:rPr>
            </w:pPr>
            <w:r w:rsidRPr="0068755B">
              <w:rPr>
                <w:b/>
                <w:bCs/>
                <w:sz w:val="24"/>
                <w:szCs w:val="24"/>
              </w:rPr>
              <w:t>Cotrimoxazole</w:t>
            </w:r>
          </w:p>
        </w:tc>
        <w:tc>
          <w:tcPr>
            <w:tcW w:w="738" w:type="pct"/>
            <w:tcBorders>
              <w:top w:val="single" w:sz="4" w:space="0" w:color="auto"/>
              <w:left w:val="single" w:sz="4" w:space="0" w:color="auto"/>
              <w:bottom w:val="single" w:sz="4" w:space="0" w:color="auto"/>
              <w:right w:val="single" w:sz="4" w:space="0" w:color="auto"/>
            </w:tcBorders>
            <w:hideMark/>
          </w:tcPr>
          <w:p w14:paraId="4933C42B"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t>-</w:t>
            </w:r>
          </w:p>
        </w:tc>
        <w:tc>
          <w:tcPr>
            <w:tcW w:w="738" w:type="pct"/>
            <w:tcBorders>
              <w:top w:val="single" w:sz="4" w:space="0" w:color="auto"/>
              <w:left w:val="single" w:sz="4" w:space="0" w:color="auto"/>
              <w:bottom w:val="single" w:sz="4" w:space="0" w:color="auto"/>
              <w:right w:val="single" w:sz="4" w:space="0" w:color="auto"/>
            </w:tcBorders>
            <w:hideMark/>
          </w:tcPr>
          <w:p w14:paraId="61F991AA"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3E56241D" w14:textId="77777777" w:rsidR="00134A8E" w:rsidRPr="0068755B" w:rsidRDefault="00134A8E" w:rsidP="00D94694">
            <w:pPr>
              <w:spacing w:line="480" w:lineRule="auto"/>
              <w:jc w:val="center"/>
              <w:rPr>
                <w:rFonts w:eastAsiaTheme="minorHAnsi"/>
                <w:sz w:val="24"/>
                <w:szCs w:val="24"/>
              </w:rPr>
            </w:pPr>
            <w:r w:rsidRPr="0068755B">
              <w:rPr>
                <w:sz w:val="24"/>
                <w:szCs w:val="24"/>
              </w:rPr>
              <w:t>2 (100.0%)</w:t>
            </w:r>
          </w:p>
        </w:tc>
        <w:tc>
          <w:tcPr>
            <w:tcW w:w="1083" w:type="pct"/>
            <w:tcBorders>
              <w:top w:val="single" w:sz="4" w:space="0" w:color="auto"/>
              <w:left w:val="single" w:sz="4" w:space="0" w:color="auto"/>
              <w:bottom w:val="single" w:sz="4" w:space="0" w:color="auto"/>
              <w:right w:val="single" w:sz="4" w:space="0" w:color="auto"/>
            </w:tcBorders>
            <w:hideMark/>
          </w:tcPr>
          <w:p w14:paraId="09B441F5"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0</w:t>
            </w:r>
          </w:p>
        </w:tc>
      </w:tr>
      <w:tr w:rsidR="00134A8E" w:rsidRPr="0068755B" w14:paraId="0AD4B8D2"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03BA46B4" w14:textId="77777777" w:rsidR="00134A8E" w:rsidRPr="0068755B" w:rsidRDefault="00134A8E" w:rsidP="00D94694">
            <w:pPr>
              <w:spacing w:line="480" w:lineRule="auto"/>
              <w:jc w:val="center"/>
              <w:rPr>
                <w:rFonts w:eastAsiaTheme="minorHAnsi"/>
                <w:sz w:val="24"/>
                <w:szCs w:val="24"/>
              </w:rPr>
            </w:pPr>
            <w:r w:rsidRPr="0068755B">
              <w:rPr>
                <w:b/>
                <w:bCs/>
                <w:sz w:val="24"/>
                <w:szCs w:val="24"/>
              </w:rPr>
              <w:t>Ciprofloxacin</w:t>
            </w:r>
          </w:p>
        </w:tc>
        <w:tc>
          <w:tcPr>
            <w:tcW w:w="738" w:type="pct"/>
            <w:tcBorders>
              <w:top w:val="single" w:sz="4" w:space="0" w:color="auto"/>
              <w:left w:val="single" w:sz="4" w:space="0" w:color="auto"/>
              <w:bottom w:val="single" w:sz="4" w:space="0" w:color="auto"/>
              <w:right w:val="single" w:sz="4" w:space="0" w:color="auto"/>
            </w:tcBorders>
            <w:hideMark/>
          </w:tcPr>
          <w:p w14:paraId="1C371F84"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t>-</w:t>
            </w:r>
          </w:p>
        </w:tc>
        <w:tc>
          <w:tcPr>
            <w:tcW w:w="738" w:type="pct"/>
            <w:tcBorders>
              <w:top w:val="single" w:sz="4" w:space="0" w:color="auto"/>
              <w:left w:val="single" w:sz="4" w:space="0" w:color="auto"/>
              <w:bottom w:val="single" w:sz="4" w:space="0" w:color="auto"/>
              <w:right w:val="single" w:sz="4" w:space="0" w:color="auto"/>
            </w:tcBorders>
            <w:hideMark/>
          </w:tcPr>
          <w:p w14:paraId="09C0C04E"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429E3066"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t>1</w:t>
            </w:r>
            <w:r w:rsidRPr="0068755B">
              <w:rPr>
                <w:sz w:val="24"/>
                <w:szCs w:val="24"/>
              </w:rPr>
              <w:t xml:space="preserve"> (</w:t>
            </w:r>
            <w:r w:rsidRPr="0068755B">
              <w:rPr>
                <w:sz w:val="24"/>
                <w:szCs w:val="24"/>
                <w:lang w:val="en-IN"/>
              </w:rPr>
              <w:t>5</w:t>
            </w:r>
            <w:r w:rsidRPr="0068755B">
              <w:rPr>
                <w:sz w:val="24"/>
                <w:szCs w:val="24"/>
              </w:rPr>
              <w:t>0.0%)</w:t>
            </w:r>
          </w:p>
        </w:tc>
        <w:tc>
          <w:tcPr>
            <w:tcW w:w="1083" w:type="pct"/>
            <w:tcBorders>
              <w:top w:val="single" w:sz="4" w:space="0" w:color="auto"/>
              <w:left w:val="single" w:sz="4" w:space="0" w:color="auto"/>
              <w:bottom w:val="single" w:sz="4" w:space="0" w:color="auto"/>
              <w:right w:val="single" w:sz="4" w:space="0" w:color="auto"/>
            </w:tcBorders>
            <w:hideMark/>
          </w:tcPr>
          <w:p w14:paraId="49B39E82"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1</w:t>
            </w:r>
            <w:r w:rsidRPr="0068755B">
              <w:rPr>
                <w:sz w:val="24"/>
                <w:szCs w:val="24"/>
              </w:rPr>
              <w:t xml:space="preserve"> (</w:t>
            </w:r>
            <w:r w:rsidRPr="0068755B">
              <w:rPr>
                <w:sz w:val="24"/>
                <w:szCs w:val="24"/>
                <w:lang w:val="en-IN"/>
              </w:rPr>
              <w:t>5</w:t>
            </w:r>
            <w:r w:rsidRPr="0068755B">
              <w:rPr>
                <w:sz w:val="24"/>
                <w:szCs w:val="24"/>
              </w:rPr>
              <w:t>0.0%)</w:t>
            </w:r>
          </w:p>
        </w:tc>
      </w:tr>
      <w:tr w:rsidR="00134A8E" w:rsidRPr="0068755B" w14:paraId="61FD9845"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1DC310BB" w14:textId="77777777" w:rsidR="00134A8E" w:rsidRPr="0068755B" w:rsidRDefault="00134A8E" w:rsidP="00D94694">
            <w:pPr>
              <w:spacing w:line="480" w:lineRule="auto"/>
              <w:jc w:val="center"/>
              <w:rPr>
                <w:rFonts w:eastAsiaTheme="minorHAnsi"/>
                <w:sz w:val="24"/>
                <w:szCs w:val="24"/>
              </w:rPr>
            </w:pPr>
            <w:r w:rsidRPr="0068755B">
              <w:rPr>
                <w:b/>
                <w:bCs/>
                <w:sz w:val="24"/>
                <w:szCs w:val="24"/>
              </w:rPr>
              <w:t>Ampicillin</w:t>
            </w:r>
          </w:p>
        </w:tc>
        <w:tc>
          <w:tcPr>
            <w:tcW w:w="738" w:type="pct"/>
            <w:tcBorders>
              <w:top w:val="single" w:sz="4" w:space="0" w:color="auto"/>
              <w:left w:val="single" w:sz="4" w:space="0" w:color="auto"/>
              <w:bottom w:val="single" w:sz="4" w:space="0" w:color="auto"/>
              <w:right w:val="single" w:sz="4" w:space="0" w:color="auto"/>
            </w:tcBorders>
            <w:hideMark/>
          </w:tcPr>
          <w:p w14:paraId="5F659180" w14:textId="77777777" w:rsidR="00134A8E" w:rsidRPr="0068755B" w:rsidRDefault="00134A8E" w:rsidP="00D94694">
            <w:pPr>
              <w:spacing w:line="480" w:lineRule="auto"/>
              <w:jc w:val="center"/>
              <w:rPr>
                <w:rFonts w:eastAsiaTheme="minorHAnsi"/>
                <w:sz w:val="24"/>
                <w:szCs w:val="24"/>
              </w:rPr>
            </w:pPr>
            <w:r w:rsidRPr="0068755B">
              <w:rPr>
                <w:sz w:val="24"/>
                <w:szCs w:val="24"/>
              </w:rPr>
              <w:t>1 (</w:t>
            </w:r>
            <w:r w:rsidRPr="0068755B">
              <w:rPr>
                <w:sz w:val="24"/>
                <w:szCs w:val="24"/>
                <w:lang w:val="en-IN"/>
              </w:rPr>
              <w:t>33.3</w:t>
            </w:r>
            <w:r w:rsidRPr="0068755B">
              <w:rPr>
                <w:sz w:val="24"/>
                <w:szCs w:val="24"/>
              </w:rPr>
              <w:t>%)</w:t>
            </w:r>
          </w:p>
        </w:tc>
        <w:tc>
          <w:tcPr>
            <w:tcW w:w="738" w:type="pct"/>
            <w:tcBorders>
              <w:top w:val="single" w:sz="4" w:space="0" w:color="auto"/>
              <w:left w:val="single" w:sz="4" w:space="0" w:color="auto"/>
              <w:bottom w:val="single" w:sz="4" w:space="0" w:color="auto"/>
              <w:right w:val="single" w:sz="4" w:space="0" w:color="auto"/>
            </w:tcBorders>
            <w:hideMark/>
          </w:tcPr>
          <w:p w14:paraId="568BC4D9"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2 (66.7%)</w:t>
            </w:r>
          </w:p>
        </w:tc>
        <w:tc>
          <w:tcPr>
            <w:tcW w:w="1083" w:type="pct"/>
            <w:tcBorders>
              <w:top w:val="single" w:sz="4" w:space="0" w:color="auto"/>
              <w:left w:val="single" w:sz="4" w:space="0" w:color="auto"/>
              <w:bottom w:val="single" w:sz="4" w:space="0" w:color="auto"/>
              <w:right w:val="single" w:sz="4" w:space="0" w:color="auto"/>
            </w:tcBorders>
            <w:hideMark/>
          </w:tcPr>
          <w:p w14:paraId="4B0BA182"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183FC88D"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w:t>
            </w:r>
          </w:p>
        </w:tc>
      </w:tr>
      <w:tr w:rsidR="00134A8E" w:rsidRPr="0068755B" w14:paraId="0DB8DE92"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58C7811B" w14:textId="77777777" w:rsidR="00134A8E" w:rsidRPr="0068755B" w:rsidRDefault="00134A8E" w:rsidP="00D94694">
            <w:pPr>
              <w:spacing w:line="480" w:lineRule="auto"/>
              <w:jc w:val="center"/>
              <w:rPr>
                <w:rFonts w:eastAsiaTheme="minorHAnsi"/>
                <w:sz w:val="24"/>
                <w:szCs w:val="24"/>
              </w:rPr>
            </w:pPr>
            <w:r w:rsidRPr="0068755B">
              <w:rPr>
                <w:b/>
                <w:bCs/>
                <w:sz w:val="24"/>
                <w:szCs w:val="24"/>
              </w:rPr>
              <w:t>Tetracycline</w:t>
            </w:r>
          </w:p>
        </w:tc>
        <w:tc>
          <w:tcPr>
            <w:tcW w:w="738" w:type="pct"/>
            <w:tcBorders>
              <w:top w:val="single" w:sz="4" w:space="0" w:color="auto"/>
              <w:left w:val="single" w:sz="4" w:space="0" w:color="auto"/>
              <w:bottom w:val="single" w:sz="4" w:space="0" w:color="auto"/>
              <w:right w:val="single" w:sz="4" w:space="0" w:color="auto"/>
            </w:tcBorders>
            <w:hideMark/>
          </w:tcPr>
          <w:p w14:paraId="78B0D42D"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t>-</w:t>
            </w:r>
          </w:p>
        </w:tc>
        <w:tc>
          <w:tcPr>
            <w:tcW w:w="738" w:type="pct"/>
            <w:tcBorders>
              <w:top w:val="single" w:sz="4" w:space="0" w:color="auto"/>
              <w:left w:val="single" w:sz="4" w:space="0" w:color="auto"/>
              <w:bottom w:val="single" w:sz="4" w:space="0" w:color="auto"/>
              <w:right w:val="single" w:sz="4" w:space="0" w:color="auto"/>
            </w:tcBorders>
            <w:hideMark/>
          </w:tcPr>
          <w:p w14:paraId="32C8CDB7"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5C88B9A0" w14:textId="77777777" w:rsidR="00134A8E" w:rsidRPr="0068755B" w:rsidRDefault="00134A8E" w:rsidP="00D94694">
            <w:pPr>
              <w:spacing w:line="480" w:lineRule="auto"/>
              <w:jc w:val="center"/>
              <w:rPr>
                <w:rFonts w:eastAsiaTheme="minorHAnsi"/>
                <w:sz w:val="24"/>
                <w:szCs w:val="24"/>
              </w:rPr>
            </w:pPr>
            <w:r w:rsidRPr="0068755B">
              <w:rPr>
                <w:sz w:val="24"/>
                <w:szCs w:val="24"/>
              </w:rPr>
              <w:t>2 (100.0%)</w:t>
            </w:r>
          </w:p>
        </w:tc>
        <w:tc>
          <w:tcPr>
            <w:tcW w:w="1083" w:type="pct"/>
            <w:tcBorders>
              <w:top w:val="single" w:sz="4" w:space="0" w:color="auto"/>
              <w:left w:val="single" w:sz="4" w:space="0" w:color="auto"/>
              <w:bottom w:val="single" w:sz="4" w:space="0" w:color="auto"/>
              <w:right w:val="single" w:sz="4" w:space="0" w:color="auto"/>
            </w:tcBorders>
            <w:hideMark/>
          </w:tcPr>
          <w:p w14:paraId="0446084B"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0</w:t>
            </w:r>
          </w:p>
        </w:tc>
      </w:tr>
      <w:tr w:rsidR="00134A8E" w:rsidRPr="0068755B" w14:paraId="13F2E225"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083F38CC" w14:textId="77777777" w:rsidR="00134A8E" w:rsidRPr="0068755B" w:rsidRDefault="00134A8E" w:rsidP="00D94694">
            <w:pPr>
              <w:spacing w:line="480" w:lineRule="auto"/>
              <w:jc w:val="center"/>
              <w:rPr>
                <w:rFonts w:eastAsiaTheme="minorHAnsi"/>
                <w:sz w:val="24"/>
                <w:szCs w:val="24"/>
              </w:rPr>
            </w:pPr>
            <w:r w:rsidRPr="0068755B">
              <w:rPr>
                <w:b/>
                <w:bCs/>
                <w:sz w:val="24"/>
                <w:szCs w:val="24"/>
              </w:rPr>
              <w:t>Penicillin</w:t>
            </w:r>
          </w:p>
        </w:tc>
        <w:tc>
          <w:tcPr>
            <w:tcW w:w="738" w:type="pct"/>
            <w:tcBorders>
              <w:top w:val="single" w:sz="4" w:space="0" w:color="auto"/>
              <w:left w:val="single" w:sz="4" w:space="0" w:color="auto"/>
              <w:bottom w:val="single" w:sz="4" w:space="0" w:color="auto"/>
              <w:right w:val="single" w:sz="4" w:space="0" w:color="auto"/>
            </w:tcBorders>
            <w:hideMark/>
          </w:tcPr>
          <w:p w14:paraId="7C728E99" w14:textId="77777777" w:rsidR="00134A8E" w:rsidRPr="0068755B" w:rsidRDefault="00134A8E" w:rsidP="00D94694">
            <w:pPr>
              <w:spacing w:line="480" w:lineRule="auto"/>
              <w:jc w:val="center"/>
              <w:rPr>
                <w:rFonts w:eastAsiaTheme="minorHAnsi"/>
                <w:sz w:val="24"/>
                <w:szCs w:val="24"/>
              </w:rPr>
            </w:pPr>
            <w:r w:rsidRPr="0068755B">
              <w:rPr>
                <w:sz w:val="24"/>
                <w:szCs w:val="24"/>
              </w:rPr>
              <w:t>2 (</w:t>
            </w:r>
            <w:r w:rsidRPr="0068755B">
              <w:rPr>
                <w:sz w:val="24"/>
                <w:szCs w:val="24"/>
                <w:lang w:val="en-IN"/>
              </w:rPr>
              <w:t>66.70</w:t>
            </w:r>
            <w:r w:rsidRPr="0068755B">
              <w:rPr>
                <w:sz w:val="24"/>
                <w:szCs w:val="24"/>
              </w:rPr>
              <w:t>%)</w:t>
            </w:r>
          </w:p>
        </w:tc>
        <w:tc>
          <w:tcPr>
            <w:tcW w:w="738" w:type="pct"/>
            <w:tcBorders>
              <w:top w:val="single" w:sz="4" w:space="0" w:color="auto"/>
              <w:left w:val="single" w:sz="4" w:space="0" w:color="auto"/>
              <w:bottom w:val="single" w:sz="4" w:space="0" w:color="auto"/>
              <w:right w:val="single" w:sz="4" w:space="0" w:color="auto"/>
            </w:tcBorders>
            <w:hideMark/>
          </w:tcPr>
          <w:p w14:paraId="51D56F07"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1 (33.3%)</w:t>
            </w:r>
          </w:p>
        </w:tc>
        <w:tc>
          <w:tcPr>
            <w:tcW w:w="1083" w:type="pct"/>
            <w:tcBorders>
              <w:top w:val="single" w:sz="4" w:space="0" w:color="auto"/>
              <w:left w:val="single" w:sz="4" w:space="0" w:color="auto"/>
              <w:bottom w:val="single" w:sz="4" w:space="0" w:color="auto"/>
              <w:right w:val="single" w:sz="4" w:space="0" w:color="auto"/>
            </w:tcBorders>
            <w:hideMark/>
          </w:tcPr>
          <w:p w14:paraId="04114BAB"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0</w:t>
            </w:r>
          </w:p>
        </w:tc>
        <w:tc>
          <w:tcPr>
            <w:tcW w:w="1083" w:type="pct"/>
            <w:tcBorders>
              <w:top w:val="single" w:sz="4" w:space="0" w:color="auto"/>
              <w:left w:val="single" w:sz="4" w:space="0" w:color="auto"/>
              <w:bottom w:val="single" w:sz="4" w:space="0" w:color="auto"/>
              <w:right w:val="single" w:sz="4" w:space="0" w:color="auto"/>
            </w:tcBorders>
            <w:hideMark/>
          </w:tcPr>
          <w:p w14:paraId="269096B8" w14:textId="77777777" w:rsidR="00134A8E" w:rsidRPr="0068755B" w:rsidRDefault="00134A8E" w:rsidP="00D94694">
            <w:pPr>
              <w:spacing w:line="480" w:lineRule="auto"/>
              <w:jc w:val="center"/>
              <w:rPr>
                <w:rFonts w:eastAsiaTheme="minorHAnsi"/>
                <w:sz w:val="24"/>
                <w:szCs w:val="24"/>
                <w:lang w:val="en-IN"/>
              </w:rPr>
            </w:pPr>
            <w:r w:rsidRPr="0068755B">
              <w:rPr>
                <w:sz w:val="24"/>
                <w:szCs w:val="24"/>
              </w:rPr>
              <w:t>2 (100.0%)</w:t>
            </w:r>
          </w:p>
        </w:tc>
      </w:tr>
      <w:tr w:rsidR="00134A8E" w:rsidRPr="0068755B" w14:paraId="0EE791BB"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67DA5BFD" w14:textId="77777777" w:rsidR="00134A8E" w:rsidRPr="0068755B" w:rsidRDefault="00134A8E" w:rsidP="00D94694">
            <w:pPr>
              <w:spacing w:line="480" w:lineRule="auto"/>
              <w:jc w:val="center"/>
              <w:rPr>
                <w:rFonts w:eastAsiaTheme="minorHAnsi"/>
                <w:sz w:val="24"/>
                <w:szCs w:val="24"/>
              </w:rPr>
            </w:pPr>
            <w:r w:rsidRPr="0068755B">
              <w:rPr>
                <w:b/>
                <w:bCs/>
                <w:sz w:val="24"/>
                <w:szCs w:val="24"/>
              </w:rPr>
              <w:t xml:space="preserve">High-Level </w:t>
            </w:r>
            <w:r w:rsidRPr="0068755B">
              <w:rPr>
                <w:b/>
                <w:bCs/>
                <w:sz w:val="24"/>
                <w:szCs w:val="24"/>
              </w:rPr>
              <w:lastRenderedPageBreak/>
              <w:t>Gentamicin</w:t>
            </w:r>
          </w:p>
        </w:tc>
        <w:tc>
          <w:tcPr>
            <w:tcW w:w="738" w:type="pct"/>
            <w:tcBorders>
              <w:top w:val="single" w:sz="4" w:space="0" w:color="auto"/>
              <w:left w:val="single" w:sz="4" w:space="0" w:color="auto"/>
              <w:bottom w:val="single" w:sz="4" w:space="0" w:color="auto"/>
              <w:right w:val="single" w:sz="4" w:space="0" w:color="auto"/>
            </w:tcBorders>
            <w:hideMark/>
          </w:tcPr>
          <w:p w14:paraId="3F07DBBE"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lastRenderedPageBreak/>
              <w:t>2</w:t>
            </w:r>
            <w:r w:rsidRPr="0068755B">
              <w:rPr>
                <w:sz w:val="24"/>
                <w:szCs w:val="24"/>
              </w:rPr>
              <w:t xml:space="preserve"> (</w:t>
            </w:r>
            <w:r w:rsidRPr="0068755B">
              <w:rPr>
                <w:sz w:val="24"/>
                <w:szCs w:val="24"/>
                <w:lang w:val="en-IN"/>
              </w:rPr>
              <w:t>66.7</w:t>
            </w:r>
            <w:r w:rsidRPr="0068755B">
              <w:rPr>
                <w:sz w:val="24"/>
                <w:szCs w:val="24"/>
              </w:rPr>
              <w:t>0%)</w:t>
            </w:r>
          </w:p>
        </w:tc>
        <w:tc>
          <w:tcPr>
            <w:tcW w:w="738" w:type="pct"/>
            <w:tcBorders>
              <w:top w:val="single" w:sz="4" w:space="0" w:color="auto"/>
              <w:left w:val="single" w:sz="4" w:space="0" w:color="auto"/>
              <w:bottom w:val="single" w:sz="4" w:space="0" w:color="auto"/>
              <w:right w:val="single" w:sz="4" w:space="0" w:color="auto"/>
            </w:tcBorders>
            <w:hideMark/>
          </w:tcPr>
          <w:p w14:paraId="2B85D1E8"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1 (33.3%)</w:t>
            </w:r>
          </w:p>
        </w:tc>
        <w:tc>
          <w:tcPr>
            <w:tcW w:w="1083" w:type="pct"/>
            <w:tcBorders>
              <w:top w:val="single" w:sz="4" w:space="0" w:color="auto"/>
              <w:left w:val="single" w:sz="4" w:space="0" w:color="auto"/>
              <w:bottom w:val="single" w:sz="4" w:space="0" w:color="auto"/>
              <w:right w:val="single" w:sz="4" w:space="0" w:color="auto"/>
            </w:tcBorders>
            <w:hideMark/>
          </w:tcPr>
          <w:p w14:paraId="47D26881"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6DFFF1AE"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w:t>
            </w:r>
          </w:p>
        </w:tc>
      </w:tr>
      <w:tr w:rsidR="00134A8E" w:rsidRPr="0068755B" w14:paraId="2E5CF73B"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64CE6D9A" w14:textId="77777777" w:rsidR="00134A8E" w:rsidRPr="0068755B" w:rsidRDefault="00134A8E" w:rsidP="00D94694">
            <w:pPr>
              <w:spacing w:line="480" w:lineRule="auto"/>
              <w:jc w:val="center"/>
              <w:rPr>
                <w:rFonts w:eastAsiaTheme="minorHAnsi"/>
                <w:sz w:val="24"/>
                <w:szCs w:val="24"/>
              </w:rPr>
            </w:pPr>
            <w:r w:rsidRPr="0068755B">
              <w:rPr>
                <w:b/>
                <w:bCs/>
                <w:sz w:val="24"/>
                <w:szCs w:val="24"/>
              </w:rPr>
              <w:t>Vancomycin</w:t>
            </w:r>
          </w:p>
        </w:tc>
        <w:tc>
          <w:tcPr>
            <w:tcW w:w="738" w:type="pct"/>
            <w:tcBorders>
              <w:top w:val="single" w:sz="4" w:space="0" w:color="auto"/>
              <w:left w:val="single" w:sz="4" w:space="0" w:color="auto"/>
              <w:bottom w:val="single" w:sz="4" w:space="0" w:color="auto"/>
              <w:right w:val="single" w:sz="4" w:space="0" w:color="auto"/>
            </w:tcBorders>
            <w:hideMark/>
          </w:tcPr>
          <w:p w14:paraId="5E4F8F66"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t>3</w:t>
            </w:r>
            <w:r w:rsidRPr="0068755B">
              <w:rPr>
                <w:sz w:val="24"/>
                <w:szCs w:val="24"/>
              </w:rPr>
              <w:t xml:space="preserve"> (100.0%)</w:t>
            </w:r>
          </w:p>
        </w:tc>
        <w:tc>
          <w:tcPr>
            <w:tcW w:w="738" w:type="pct"/>
            <w:tcBorders>
              <w:top w:val="single" w:sz="4" w:space="0" w:color="auto"/>
              <w:left w:val="single" w:sz="4" w:space="0" w:color="auto"/>
              <w:bottom w:val="single" w:sz="4" w:space="0" w:color="auto"/>
              <w:right w:val="single" w:sz="4" w:space="0" w:color="auto"/>
            </w:tcBorders>
            <w:hideMark/>
          </w:tcPr>
          <w:p w14:paraId="2D3D2FD2"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0</w:t>
            </w:r>
          </w:p>
        </w:tc>
        <w:tc>
          <w:tcPr>
            <w:tcW w:w="1083" w:type="pct"/>
            <w:tcBorders>
              <w:top w:val="single" w:sz="4" w:space="0" w:color="auto"/>
              <w:left w:val="single" w:sz="4" w:space="0" w:color="auto"/>
              <w:bottom w:val="single" w:sz="4" w:space="0" w:color="auto"/>
              <w:right w:val="single" w:sz="4" w:space="0" w:color="auto"/>
            </w:tcBorders>
            <w:hideMark/>
          </w:tcPr>
          <w:p w14:paraId="1F60571E"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t>2</w:t>
            </w:r>
            <w:r w:rsidRPr="0068755B">
              <w:rPr>
                <w:sz w:val="24"/>
                <w:szCs w:val="24"/>
              </w:rPr>
              <w:t xml:space="preserve"> (</w:t>
            </w:r>
            <w:r w:rsidRPr="0068755B">
              <w:rPr>
                <w:sz w:val="24"/>
                <w:szCs w:val="24"/>
                <w:lang w:val="en-IN"/>
              </w:rPr>
              <w:t>10</w:t>
            </w:r>
            <w:r w:rsidRPr="0068755B">
              <w:rPr>
                <w:sz w:val="24"/>
                <w:szCs w:val="24"/>
              </w:rPr>
              <w:t>0.0%)</w:t>
            </w:r>
          </w:p>
        </w:tc>
        <w:tc>
          <w:tcPr>
            <w:tcW w:w="1083" w:type="pct"/>
            <w:tcBorders>
              <w:top w:val="single" w:sz="4" w:space="0" w:color="auto"/>
              <w:left w:val="single" w:sz="4" w:space="0" w:color="auto"/>
              <w:bottom w:val="single" w:sz="4" w:space="0" w:color="auto"/>
              <w:right w:val="single" w:sz="4" w:space="0" w:color="auto"/>
            </w:tcBorders>
            <w:hideMark/>
          </w:tcPr>
          <w:p w14:paraId="4DFAECD8"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0</w:t>
            </w:r>
          </w:p>
        </w:tc>
      </w:tr>
      <w:tr w:rsidR="00134A8E" w:rsidRPr="0068755B" w14:paraId="48E4A3D2"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3F856754" w14:textId="77777777" w:rsidR="00134A8E" w:rsidRPr="0068755B" w:rsidRDefault="00134A8E" w:rsidP="00D94694">
            <w:pPr>
              <w:spacing w:line="480" w:lineRule="auto"/>
              <w:jc w:val="center"/>
              <w:rPr>
                <w:rFonts w:eastAsiaTheme="minorHAnsi"/>
                <w:sz w:val="24"/>
                <w:szCs w:val="24"/>
              </w:rPr>
            </w:pPr>
            <w:r w:rsidRPr="0068755B">
              <w:rPr>
                <w:b/>
                <w:bCs/>
                <w:sz w:val="24"/>
                <w:szCs w:val="24"/>
              </w:rPr>
              <w:t>Linezolid</w:t>
            </w:r>
          </w:p>
        </w:tc>
        <w:tc>
          <w:tcPr>
            <w:tcW w:w="738" w:type="pct"/>
            <w:tcBorders>
              <w:top w:val="single" w:sz="4" w:space="0" w:color="auto"/>
              <w:left w:val="single" w:sz="4" w:space="0" w:color="auto"/>
              <w:bottom w:val="single" w:sz="4" w:space="0" w:color="auto"/>
              <w:right w:val="single" w:sz="4" w:space="0" w:color="auto"/>
            </w:tcBorders>
            <w:hideMark/>
          </w:tcPr>
          <w:p w14:paraId="7BD9D3A2"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t>2</w:t>
            </w:r>
            <w:r w:rsidRPr="0068755B">
              <w:rPr>
                <w:sz w:val="24"/>
                <w:szCs w:val="24"/>
              </w:rPr>
              <w:t xml:space="preserve"> (</w:t>
            </w:r>
            <w:r w:rsidRPr="0068755B">
              <w:rPr>
                <w:sz w:val="24"/>
                <w:szCs w:val="24"/>
                <w:lang w:val="en-IN"/>
              </w:rPr>
              <w:t>66.7</w:t>
            </w:r>
            <w:r w:rsidRPr="0068755B">
              <w:rPr>
                <w:sz w:val="24"/>
                <w:szCs w:val="24"/>
              </w:rPr>
              <w:t>0%)</w:t>
            </w:r>
          </w:p>
        </w:tc>
        <w:tc>
          <w:tcPr>
            <w:tcW w:w="738" w:type="pct"/>
            <w:tcBorders>
              <w:top w:val="single" w:sz="4" w:space="0" w:color="auto"/>
              <w:left w:val="single" w:sz="4" w:space="0" w:color="auto"/>
              <w:bottom w:val="single" w:sz="4" w:space="0" w:color="auto"/>
              <w:right w:val="single" w:sz="4" w:space="0" w:color="auto"/>
            </w:tcBorders>
            <w:hideMark/>
          </w:tcPr>
          <w:p w14:paraId="6E98F10C"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1 (33.3%)</w:t>
            </w:r>
          </w:p>
        </w:tc>
        <w:tc>
          <w:tcPr>
            <w:tcW w:w="1083" w:type="pct"/>
            <w:tcBorders>
              <w:top w:val="single" w:sz="4" w:space="0" w:color="auto"/>
              <w:left w:val="single" w:sz="4" w:space="0" w:color="auto"/>
              <w:bottom w:val="single" w:sz="4" w:space="0" w:color="auto"/>
              <w:right w:val="single" w:sz="4" w:space="0" w:color="auto"/>
            </w:tcBorders>
            <w:hideMark/>
          </w:tcPr>
          <w:p w14:paraId="7C645BA8" w14:textId="77777777" w:rsidR="00134A8E" w:rsidRPr="0068755B" w:rsidRDefault="00134A8E" w:rsidP="00D94694">
            <w:pPr>
              <w:spacing w:line="480" w:lineRule="auto"/>
              <w:jc w:val="center"/>
              <w:rPr>
                <w:rFonts w:eastAsiaTheme="minorHAnsi"/>
                <w:sz w:val="24"/>
                <w:szCs w:val="24"/>
              </w:rPr>
            </w:pPr>
            <w:r w:rsidRPr="0068755B">
              <w:rPr>
                <w:sz w:val="24"/>
                <w:szCs w:val="24"/>
              </w:rPr>
              <w:t>2 (100.0%)</w:t>
            </w:r>
          </w:p>
        </w:tc>
        <w:tc>
          <w:tcPr>
            <w:tcW w:w="1083" w:type="pct"/>
            <w:tcBorders>
              <w:top w:val="single" w:sz="4" w:space="0" w:color="auto"/>
              <w:left w:val="single" w:sz="4" w:space="0" w:color="auto"/>
              <w:bottom w:val="single" w:sz="4" w:space="0" w:color="auto"/>
              <w:right w:val="single" w:sz="4" w:space="0" w:color="auto"/>
            </w:tcBorders>
            <w:hideMark/>
          </w:tcPr>
          <w:p w14:paraId="311D3770"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0</w:t>
            </w:r>
          </w:p>
        </w:tc>
      </w:tr>
      <w:tr w:rsidR="00134A8E" w:rsidRPr="0068755B" w14:paraId="58162767"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066D8ADB" w14:textId="77777777" w:rsidR="00134A8E" w:rsidRPr="0068755B" w:rsidRDefault="00134A8E" w:rsidP="00D94694">
            <w:pPr>
              <w:spacing w:line="480" w:lineRule="auto"/>
              <w:jc w:val="center"/>
              <w:rPr>
                <w:rFonts w:eastAsiaTheme="minorHAnsi"/>
                <w:sz w:val="24"/>
                <w:szCs w:val="24"/>
              </w:rPr>
            </w:pPr>
            <w:r w:rsidRPr="0068755B">
              <w:rPr>
                <w:b/>
                <w:bCs/>
                <w:sz w:val="24"/>
                <w:szCs w:val="24"/>
              </w:rPr>
              <w:t>Erythromycin</w:t>
            </w:r>
          </w:p>
        </w:tc>
        <w:tc>
          <w:tcPr>
            <w:tcW w:w="738" w:type="pct"/>
            <w:tcBorders>
              <w:top w:val="single" w:sz="4" w:space="0" w:color="auto"/>
              <w:left w:val="single" w:sz="4" w:space="0" w:color="auto"/>
              <w:bottom w:val="single" w:sz="4" w:space="0" w:color="auto"/>
              <w:right w:val="single" w:sz="4" w:space="0" w:color="auto"/>
            </w:tcBorders>
            <w:hideMark/>
          </w:tcPr>
          <w:p w14:paraId="3374A5B0"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t>-</w:t>
            </w:r>
          </w:p>
        </w:tc>
        <w:tc>
          <w:tcPr>
            <w:tcW w:w="738" w:type="pct"/>
            <w:tcBorders>
              <w:top w:val="single" w:sz="4" w:space="0" w:color="auto"/>
              <w:left w:val="single" w:sz="4" w:space="0" w:color="auto"/>
              <w:bottom w:val="single" w:sz="4" w:space="0" w:color="auto"/>
              <w:right w:val="single" w:sz="4" w:space="0" w:color="auto"/>
            </w:tcBorders>
            <w:hideMark/>
          </w:tcPr>
          <w:p w14:paraId="1D051846"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6780E5E8" w14:textId="77777777" w:rsidR="00134A8E" w:rsidRPr="0068755B" w:rsidRDefault="00134A8E" w:rsidP="00D94694">
            <w:pPr>
              <w:spacing w:line="480" w:lineRule="auto"/>
              <w:jc w:val="center"/>
              <w:rPr>
                <w:rFonts w:eastAsiaTheme="minorHAnsi"/>
                <w:sz w:val="24"/>
                <w:szCs w:val="24"/>
              </w:rPr>
            </w:pPr>
            <w:r w:rsidRPr="0068755B">
              <w:rPr>
                <w:sz w:val="24"/>
                <w:szCs w:val="24"/>
              </w:rPr>
              <w:t>2 (100.0%)</w:t>
            </w:r>
          </w:p>
        </w:tc>
        <w:tc>
          <w:tcPr>
            <w:tcW w:w="1083" w:type="pct"/>
            <w:tcBorders>
              <w:top w:val="single" w:sz="4" w:space="0" w:color="auto"/>
              <w:left w:val="single" w:sz="4" w:space="0" w:color="auto"/>
              <w:bottom w:val="single" w:sz="4" w:space="0" w:color="auto"/>
              <w:right w:val="single" w:sz="4" w:space="0" w:color="auto"/>
            </w:tcBorders>
            <w:hideMark/>
          </w:tcPr>
          <w:p w14:paraId="5700E320"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0</w:t>
            </w:r>
          </w:p>
        </w:tc>
      </w:tr>
      <w:tr w:rsidR="00134A8E" w:rsidRPr="0068755B" w14:paraId="0CC5166C" w14:textId="77777777" w:rsidTr="00134A8E">
        <w:tc>
          <w:tcPr>
            <w:tcW w:w="1357" w:type="pct"/>
            <w:tcBorders>
              <w:top w:val="single" w:sz="4" w:space="0" w:color="auto"/>
              <w:left w:val="single" w:sz="4" w:space="0" w:color="auto"/>
              <w:bottom w:val="single" w:sz="4" w:space="0" w:color="auto"/>
              <w:right w:val="single" w:sz="4" w:space="0" w:color="auto"/>
            </w:tcBorders>
            <w:hideMark/>
          </w:tcPr>
          <w:p w14:paraId="64F28005" w14:textId="77777777" w:rsidR="00134A8E" w:rsidRPr="0068755B" w:rsidRDefault="00134A8E" w:rsidP="00D94694">
            <w:pPr>
              <w:spacing w:line="480" w:lineRule="auto"/>
              <w:jc w:val="center"/>
              <w:rPr>
                <w:rFonts w:eastAsiaTheme="minorHAnsi"/>
                <w:sz w:val="24"/>
                <w:szCs w:val="24"/>
              </w:rPr>
            </w:pPr>
            <w:r w:rsidRPr="0068755B">
              <w:rPr>
                <w:b/>
                <w:bCs/>
                <w:sz w:val="24"/>
                <w:szCs w:val="24"/>
              </w:rPr>
              <w:t>Cefoxitin</w:t>
            </w:r>
          </w:p>
        </w:tc>
        <w:tc>
          <w:tcPr>
            <w:tcW w:w="738" w:type="pct"/>
            <w:tcBorders>
              <w:top w:val="single" w:sz="4" w:space="0" w:color="auto"/>
              <w:left w:val="single" w:sz="4" w:space="0" w:color="auto"/>
              <w:bottom w:val="single" w:sz="4" w:space="0" w:color="auto"/>
              <w:right w:val="single" w:sz="4" w:space="0" w:color="auto"/>
            </w:tcBorders>
            <w:hideMark/>
          </w:tcPr>
          <w:p w14:paraId="46262558"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t>-</w:t>
            </w:r>
          </w:p>
        </w:tc>
        <w:tc>
          <w:tcPr>
            <w:tcW w:w="738" w:type="pct"/>
            <w:tcBorders>
              <w:top w:val="single" w:sz="4" w:space="0" w:color="auto"/>
              <w:left w:val="single" w:sz="4" w:space="0" w:color="auto"/>
              <w:bottom w:val="single" w:sz="4" w:space="0" w:color="auto"/>
              <w:right w:val="single" w:sz="4" w:space="0" w:color="auto"/>
            </w:tcBorders>
            <w:hideMark/>
          </w:tcPr>
          <w:p w14:paraId="40737F87"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w:t>
            </w:r>
          </w:p>
        </w:tc>
        <w:tc>
          <w:tcPr>
            <w:tcW w:w="1083" w:type="pct"/>
            <w:tcBorders>
              <w:top w:val="single" w:sz="4" w:space="0" w:color="auto"/>
              <w:left w:val="single" w:sz="4" w:space="0" w:color="auto"/>
              <w:bottom w:val="single" w:sz="4" w:space="0" w:color="auto"/>
              <w:right w:val="single" w:sz="4" w:space="0" w:color="auto"/>
            </w:tcBorders>
            <w:hideMark/>
          </w:tcPr>
          <w:p w14:paraId="29F040BA" w14:textId="77777777" w:rsidR="00134A8E" w:rsidRPr="0068755B" w:rsidRDefault="00134A8E" w:rsidP="00D94694">
            <w:pPr>
              <w:spacing w:line="480" w:lineRule="auto"/>
              <w:jc w:val="center"/>
              <w:rPr>
                <w:rFonts w:eastAsiaTheme="minorHAnsi"/>
                <w:sz w:val="24"/>
                <w:szCs w:val="24"/>
              </w:rPr>
            </w:pPr>
            <w:r w:rsidRPr="0068755B">
              <w:rPr>
                <w:sz w:val="24"/>
                <w:szCs w:val="24"/>
                <w:lang w:val="en-IN"/>
              </w:rPr>
              <w:t xml:space="preserve">0 </w:t>
            </w:r>
          </w:p>
        </w:tc>
        <w:tc>
          <w:tcPr>
            <w:tcW w:w="1083" w:type="pct"/>
            <w:tcBorders>
              <w:top w:val="single" w:sz="4" w:space="0" w:color="auto"/>
              <w:left w:val="single" w:sz="4" w:space="0" w:color="auto"/>
              <w:bottom w:val="single" w:sz="4" w:space="0" w:color="auto"/>
              <w:right w:val="single" w:sz="4" w:space="0" w:color="auto"/>
            </w:tcBorders>
            <w:hideMark/>
          </w:tcPr>
          <w:p w14:paraId="00EFDB84" w14:textId="77777777" w:rsidR="00134A8E" w:rsidRPr="0068755B" w:rsidRDefault="00134A8E" w:rsidP="00D94694">
            <w:pPr>
              <w:spacing w:line="480" w:lineRule="auto"/>
              <w:jc w:val="center"/>
              <w:rPr>
                <w:rFonts w:eastAsiaTheme="minorHAnsi"/>
                <w:sz w:val="24"/>
                <w:szCs w:val="24"/>
                <w:lang w:val="en-IN"/>
              </w:rPr>
            </w:pPr>
            <w:r w:rsidRPr="0068755B">
              <w:rPr>
                <w:sz w:val="24"/>
                <w:szCs w:val="24"/>
                <w:lang w:val="en-IN"/>
              </w:rPr>
              <w:t>2 (100.0%)</w:t>
            </w:r>
          </w:p>
        </w:tc>
      </w:tr>
    </w:tbl>
    <w:p w14:paraId="7FF9DAF0" w14:textId="77777777" w:rsidR="00134A8E" w:rsidRPr="0068755B" w:rsidRDefault="00134A8E" w:rsidP="00D94694">
      <w:pPr>
        <w:spacing w:after="0" w:line="480" w:lineRule="auto"/>
        <w:ind w:firstLine="720"/>
        <w:jc w:val="both"/>
        <w:rPr>
          <w:rFonts w:ascii="Times New Roman" w:hAnsi="Times New Roman" w:cs="Times New Roman"/>
          <w:sz w:val="24"/>
          <w:szCs w:val="24"/>
          <w:lang w:val="en-IN"/>
        </w:rPr>
      </w:pPr>
      <w:r w:rsidRPr="0068755B">
        <w:rPr>
          <w:rFonts w:ascii="Times New Roman" w:hAnsi="Times New Roman" w:cs="Times New Roman"/>
          <w:sz w:val="24"/>
          <w:szCs w:val="24"/>
          <w:lang w:val="en-IN"/>
        </w:rPr>
        <w:t xml:space="preserve">The antibiotic sensitivity profile of Gram-positive cocci, specifically </w:t>
      </w:r>
      <w:r w:rsidRPr="0068755B">
        <w:rPr>
          <w:rFonts w:ascii="Times New Roman" w:hAnsi="Times New Roman" w:cs="Times New Roman"/>
          <w:i/>
          <w:iCs/>
          <w:sz w:val="24"/>
          <w:szCs w:val="24"/>
          <w:lang w:val="en-IN"/>
        </w:rPr>
        <w:t>Enterococcus</w:t>
      </w:r>
      <w:r w:rsidRPr="0068755B">
        <w:rPr>
          <w:rFonts w:ascii="Times New Roman" w:hAnsi="Times New Roman" w:cs="Times New Roman"/>
          <w:sz w:val="24"/>
          <w:szCs w:val="24"/>
          <w:lang w:val="en-IN"/>
        </w:rPr>
        <w:t xml:space="preserve"> faecalis and methicillin-resistant </w:t>
      </w:r>
      <w:r w:rsidRPr="0068755B">
        <w:rPr>
          <w:rFonts w:ascii="Times New Roman" w:hAnsi="Times New Roman" w:cs="Times New Roman"/>
          <w:i/>
          <w:iCs/>
          <w:sz w:val="24"/>
          <w:szCs w:val="24"/>
          <w:lang w:val="en-IN"/>
        </w:rPr>
        <w:t>Staphylococcus aureus</w:t>
      </w:r>
      <w:r w:rsidRPr="0068755B">
        <w:rPr>
          <w:rFonts w:ascii="Times New Roman" w:hAnsi="Times New Roman" w:cs="Times New Roman"/>
          <w:sz w:val="24"/>
          <w:szCs w:val="24"/>
          <w:lang w:val="en-IN"/>
        </w:rPr>
        <w:t xml:space="preserve"> (MRSA), revealed encouraging susceptibility to several key antimicrobials. Among the 3 </w:t>
      </w:r>
      <w:r w:rsidRPr="0068755B">
        <w:rPr>
          <w:rFonts w:ascii="Times New Roman" w:hAnsi="Times New Roman" w:cs="Times New Roman"/>
          <w:i/>
          <w:iCs/>
          <w:sz w:val="24"/>
          <w:szCs w:val="24"/>
          <w:lang w:val="en-IN"/>
        </w:rPr>
        <w:t>Enterococcus faecalis</w:t>
      </w:r>
      <w:r w:rsidRPr="0068755B">
        <w:rPr>
          <w:rFonts w:ascii="Times New Roman" w:hAnsi="Times New Roman" w:cs="Times New Roman"/>
          <w:sz w:val="24"/>
          <w:szCs w:val="24"/>
          <w:lang w:val="en-IN"/>
        </w:rPr>
        <w:t xml:space="preserve"> isolates, all (100.0%) were sensitive to vancomycin, while 66.7% showed sensitivity to both penicillin and high-level gentamicin. Additionally, two-thirds of the isolates were sensitive to linezolid. These findings suggest a preserved efficacy of glycopeptides and oxazolidinones in treating </w:t>
      </w:r>
      <w:r w:rsidRPr="0068755B">
        <w:rPr>
          <w:rFonts w:ascii="Times New Roman" w:hAnsi="Times New Roman" w:cs="Times New Roman"/>
          <w:i/>
          <w:iCs/>
          <w:sz w:val="24"/>
          <w:szCs w:val="24"/>
          <w:lang w:val="en-IN"/>
        </w:rPr>
        <w:t>Enterococcus</w:t>
      </w:r>
      <w:r w:rsidRPr="0068755B">
        <w:rPr>
          <w:rFonts w:ascii="Times New Roman" w:hAnsi="Times New Roman" w:cs="Times New Roman"/>
          <w:sz w:val="24"/>
          <w:szCs w:val="24"/>
          <w:lang w:val="en-IN"/>
        </w:rPr>
        <w:t xml:space="preserve"> infections, while beta-lactam and aminoglycoside resistance remains a concern.</w:t>
      </w:r>
    </w:p>
    <w:p w14:paraId="2F512D40" w14:textId="77777777" w:rsidR="00134A8E" w:rsidRPr="0068755B" w:rsidRDefault="00134A8E" w:rsidP="00D94694">
      <w:pPr>
        <w:spacing w:after="0" w:line="480" w:lineRule="auto"/>
        <w:ind w:firstLine="720"/>
        <w:jc w:val="both"/>
        <w:rPr>
          <w:rFonts w:ascii="Times New Roman" w:hAnsi="Times New Roman" w:cs="Times New Roman"/>
          <w:sz w:val="24"/>
          <w:szCs w:val="24"/>
        </w:rPr>
      </w:pPr>
      <w:r w:rsidRPr="0068755B">
        <w:rPr>
          <w:rFonts w:ascii="Times New Roman" w:hAnsi="Times New Roman" w:cs="Times New Roman"/>
          <w:sz w:val="24"/>
          <w:szCs w:val="24"/>
          <w:lang w:val="en-IN"/>
        </w:rPr>
        <w:t xml:space="preserve">Regarding </w:t>
      </w:r>
      <w:r w:rsidRPr="0068755B">
        <w:rPr>
          <w:rFonts w:ascii="Times New Roman" w:hAnsi="Times New Roman" w:cs="Times New Roman"/>
          <w:i/>
          <w:iCs/>
          <w:sz w:val="24"/>
          <w:szCs w:val="24"/>
          <w:lang w:val="en-IN"/>
        </w:rPr>
        <w:t>Staphylococcus aureus</w:t>
      </w:r>
      <w:r w:rsidRPr="0068755B">
        <w:rPr>
          <w:rFonts w:ascii="Times New Roman" w:hAnsi="Times New Roman" w:cs="Times New Roman"/>
          <w:sz w:val="24"/>
          <w:szCs w:val="24"/>
          <w:lang w:val="en-IN"/>
        </w:rPr>
        <w:t xml:space="preserve"> (MRSA) isolates (n = 2), both exhibited 100.0% sensitivity to cotrimoxazole, tetracycline, vancomycin, linezolid, and erythromycin. However, none of the </w:t>
      </w:r>
      <w:r w:rsidRPr="0068755B">
        <w:rPr>
          <w:rFonts w:ascii="Times New Roman" w:hAnsi="Times New Roman" w:cs="Times New Roman"/>
          <w:i/>
          <w:iCs/>
          <w:sz w:val="24"/>
          <w:szCs w:val="24"/>
          <w:lang w:val="en-IN"/>
        </w:rPr>
        <w:t xml:space="preserve">Staphylococcus aureus </w:t>
      </w:r>
      <w:r w:rsidRPr="0068755B">
        <w:rPr>
          <w:rFonts w:ascii="Times New Roman" w:hAnsi="Times New Roman" w:cs="Times New Roman"/>
          <w:sz w:val="24"/>
          <w:szCs w:val="24"/>
          <w:lang w:val="en-IN"/>
        </w:rPr>
        <w:t xml:space="preserve">isolates were sensitive to cefoxitin, confirming methicillin resistance. The consistent sensitivity to vancomycin and linezolid in both </w:t>
      </w:r>
      <w:r w:rsidRPr="0068755B">
        <w:rPr>
          <w:rFonts w:ascii="Times New Roman" w:hAnsi="Times New Roman" w:cs="Times New Roman"/>
          <w:i/>
          <w:iCs/>
          <w:sz w:val="24"/>
          <w:szCs w:val="24"/>
          <w:lang w:val="en-IN"/>
        </w:rPr>
        <w:t>Enterococcus</w:t>
      </w:r>
      <w:r w:rsidRPr="0068755B">
        <w:rPr>
          <w:rFonts w:ascii="Times New Roman" w:hAnsi="Times New Roman" w:cs="Times New Roman"/>
          <w:sz w:val="24"/>
          <w:szCs w:val="24"/>
          <w:lang w:val="en-IN"/>
        </w:rPr>
        <w:t xml:space="preserve"> and MRSA isolates underscores their continued importance as effective therapeutic agents for resistant Gram-positive infections.</w:t>
      </w:r>
    </w:p>
    <w:p w14:paraId="5841BC73" w14:textId="77777777" w:rsidR="00CF00AA" w:rsidRPr="0068755B" w:rsidRDefault="00CF00AA" w:rsidP="00D94694">
      <w:pPr>
        <w:spacing w:after="0" w:line="480" w:lineRule="auto"/>
        <w:jc w:val="both"/>
        <w:rPr>
          <w:rFonts w:ascii="Times New Roman" w:hAnsi="Times New Roman" w:cs="Times New Roman"/>
          <w:b/>
          <w:bCs/>
          <w:sz w:val="24"/>
          <w:szCs w:val="24"/>
        </w:rPr>
      </w:pPr>
      <w:r w:rsidRPr="0068755B">
        <w:rPr>
          <w:rFonts w:ascii="Times New Roman" w:hAnsi="Times New Roman" w:cs="Times New Roman"/>
          <w:b/>
          <w:bCs/>
          <w:sz w:val="24"/>
          <w:szCs w:val="24"/>
          <w:lang w:val="en-IN"/>
        </w:rPr>
        <w:t>Detection of genes for the resistant pathogens by PCR</w:t>
      </w:r>
      <w:r w:rsidRPr="0068755B">
        <w:rPr>
          <w:rFonts w:ascii="Times New Roman" w:hAnsi="Times New Roman" w:cs="Times New Roman"/>
          <w:b/>
          <w:bCs/>
          <w:sz w:val="24"/>
          <w:szCs w:val="24"/>
        </w:rPr>
        <w:t>:</w:t>
      </w:r>
    </w:p>
    <w:p w14:paraId="6CE77D90" w14:textId="77777777" w:rsidR="00CF00AA" w:rsidRPr="0068755B" w:rsidRDefault="003E4872" w:rsidP="00D94694">
      <w:pPr>
        <w:spacing w:after="0" w:line="480" w:lineRule="auto"/>
        <w:jc w:val="center"/>
        <w:rPr>
          <w:rFonts w:ascii="Times New Roman" w:hAnsi="Times New Roman" w:cs="Times New Roman"/>
          <w:sz w:val="24"/>
          <w:szCs w:val="24"/>
        </w:rPr>
      </w:pPr>
      <w:r w:rsidRPr="0068755B">
        <w:rPr>
          <w:rFonts w:ascii="Times New Roman" w:hAnsi="Times New Roman" w:cs="Times New Roman"/>
          <w:b/>
          <w:bCs/>
          <w:sz w:val="24"/>
          <w:szCs w:val="24"/>
        </w:rPr>
        <w:t>Table 4</w:t>
      </w:r>
      <w:r w:rsidR="00CF00AA" w:rsidRPr="0068755B">
        <w:rPr>
          <w:rFonts w:ascii="Times New Roman" w:hAnsi="Times New Roman" w:cs="Times New Roman"/>
          <w:b/>
          <w:bCs/>
          <w:sz w:val="24"/>
          <w:szCs w:val="24"/>
        </w:rPr>
        <w:t xml:space="preserve">. </w:t>
      </w:r>
      <w:r w:rsidR="00CF00AA" w:rsidRPr="0068755B">
        <w:rPr>
          <w:rFonts w:ascii="Times New Roman" w:hAnsi="Times New Roman" w:cs="Times New Roman"/>
          <w:b/>
          <w:bCs/>
          <w:sz w:val="24"/>
          <w:szCs w:val="24"/>
          <w:lang w:val="en-IN"/>
        </w:rPr>
        <w:t>Detection of genes for the resistant pathogens by PCR</w:t>
      </w:r>
    </w:p>
    <w:tbl>
      <w:tblPr>
        <w:tblStyle w:val="TableGrid"/>
        <w:tblW w:w="0" w:type="auto"/>
        <w:tblLayout w:type="fixed"/>
        <w:tblLook w:val="04A0" w:firstRow="1" w:lastRow="0" w:firstColumn="1" w:lastColumn="0" w:noHBand="0" w:noVBand="1"/>
      </w:tblPr>
      <w:tblGrid>
        <w:gridCol w:w="2358"/>
        <w:gridCol w:w="1261"/>
        <w:gridCol w:w="899"/>
      </w:tblGrid>
      <w:tr w:rsidR="00CF00AA" w:rsidRPr="0068755B" w14:paraId="0AE1C938" w14:textId="77777777" w:rsidTr="00697C91">
        <w:tc>
          <w:tcPr>
            <w:tcW w:w="2358" w:type="dxa"/>
            <w:vAlign w:val="center"/>
          </w:tcPr>
          <w:p w14:paraId="07C8EBD6" w14:textId="77777777" w:rsidR="00CF00AA" w:rsidRPr="0068755B" w:rsidRDefault="00CF00AA" w:rsidP="00D94694">
            <w:pPr>
              <w:spacing w:after="0" w:line="480" w:lineRule="auto"/>
              <w:jc w:val="center"/>
              <w:rPr>
                <w:b/>
                <w:bCs/>
                <w:sz w:val="24"/>
                <w:szCs w:val="24"/>
                <w:lang w:val="en-IN"/>
              </w:rPr>
            </w:pPr>
            <w:r w:rsidRPr="0068755B">
              <w:rPr>
                <w:b/>
                <w:bCs/>
                <w:sz w:val="24"/>
                <w:szCs w:val="24"/>
                <w:lang w:val="en-IN"/>
              </w:rPr>
              <w:t>PATHOGENS</w:t>
            </w:r>
          </w:p>
        </w:tc>
        <w:tc>
          <w:tcPr>
            <w:tcW w:w="1261" w:type="dxa"/>
            <w:vAlign w:val="center"/>
          </w:tcPr>
          <w:p w14:paraId="420C2139" w14:textId="77777777" w:rsidR="00CF00AA" w:rsidRPr="0068755B" w:rsidRDefault="00CF00AA" w:rsidP="00D94694">
            <w:pPr>
              <w:spacing w:after="0" w:line="480" w:lineRule="auto"/>
              <w:jc w:val="center"/>
              <w:rPr>
                <w:b/>
                <w:bCs/>
                <w:sz w:val="24"/>
                <w:szCs w:val="24"/>
              </w:rPr>
            </w:pPr>
            <w:proofErr w:type="spellStart"/>
            <w:r w:rsidRPr="0068755B">
              <w:rPr>
                <w:b/>
                <w:bCs/>
                <w:sz w:val="24"/>
                <w:szCs w:val="24"/>
              </w:rPr>
              <w:t>mecA</w:t>
            </w:r>
            <w:proofErr w:type="spellEnd"/>
            <w:r w:rsidRPr="0068755B">
              <w:rPr>
                <w:b/>
                <w:bCs/>
                <w:sz w:val="24"/>
                <w:szCs w:val="24"/>
              </w:rPr>
              <w:t xml:space="preserve"> </w:t>
            </w:r>
            <w:r w:rsidRPr="0068755B">
              <w:rPr>
                <w:b/>
                <w:bCs/>
                <w:sz w:val="24"/>
                <w:szCs w:val="24"/>
              </w:rPr>
              <w:lastRenderedPageBreak/>
              <w:t>gene</w:t>
            </w:r>
          </w:p>
        </w:tc>
        <w:tc>
          <w:tcPr>
            <w:tcW w:w="899" w:type="dxa"/>
            <w:vAlign w:val="center"/>
          </w:tcPr>
          <w:p w14:paraId="66634F30" w14:textId="77777777" w:rsidR="00CF00AA" w:rsidRPr="0068755B" w:rsidRDefault="00CF00AA" w:rsidP="00D94694">
            <w:pPr>
              <w:spacing w:after="0" w:line="480" w:lineRule="auto"/>
              <w:jc w:val="center"/>
              <w:rPr>
                <w:b/>
                <w:bCs/>
                <w:sz w:val="24"/>
                <w:szCs w:val="24"/>
              </w:rPr>
            </w:pPr>
            <w:r w:rsidRPr="0068755B">
              <w:rPr>
                <w:b/>
                <w:bCs/>
                <w:sz w:val="24"/>
                <w:szCs w:val="24"/>
              </w:rPr>
              <w:lastRenderedPageBreak/>
              <w:t xml:space="preserve">P </w:t>
            </w:r>
            <w:r w:rsidRPr="0068755B">
              <w:rPr>
                <w:b/>
                <w:bCs/>
                <w:sz w:val="24"/>
                <w:szCs w:val="24"/>
              </w:rPr>
              <w:lastRenderedPageBreak/>
              <w:t>value</w:t>
            </w:r>
          </w:p>
        </w:tc>
      </w:tr>
      <w:tr w:rsidR="00697C91" w:rsidRPr="0068755B" w14:paraId="5DA96926" w14:textId="77777777" w:rsidTr="001F64D1">
        <w:trPr>
          <w:trHeight w:val="1656"/>
        </w:trPr>
        <w:tc>
          <w:tcPr>
            <w:tcW w:w="2358" w:type="dxa"/>
            <w:vAlign w:val="center"/>
          </w:tcPr>
          <w:p w14:paraId="12F12896" w14:textId="77777777" w:rsidR="00697C91" w:rsidRPr="0068755B" w:rsidRDefault="00697C91" w:rsidP="00D94694">
            <w:pPr>
              <w:spacing w:after="0" w:line="480" w:lineRule="auto"/>
              <w:jc w:val="center"/>
              <w:rPr>
                <w:b/>
                <w:bCs/>
                <w:sz w:val="24"/>
                <w:szCs w:val="24"/>
                <w:lang w:val="en-IN"/>
              </w:rPr>
            </w:pPr>
            <w:r w:rsidRPr="0068755B">
              <w:rPr>
                <w:b/>
                <w:bCs/>
                <w:sz w:val="24"/>
                <w:szCs w:val="24"/>
                <w:lang w:val="en-IN"/>
              </w:rPr>
              <w:lastRenderedPageBreak/>
              <w:t xml:space="preserve">                            </w:t>
            </w:r>
          </w:p>
          <w:p w14:paraId="48AEC1A8" w14:textId="77777777" w:rsidR="00697C91" w:rsidRPr="0068755B" w:rsidRDefault="00697C91" w:rsidP="00D94694">
            <w:pPr>
              <w:spacing w:after="0" w:line="480" w:lineRule="auto"/>
              <w:jc w:val="center"/>
              <w:rPr>
                <w:sz w:val="24"/>
                <w:szCs w:val="24"/>
              </w:rPr>
            </w:pPr>
            <w:r w:rsidRPr="0068755B">
              <w:rPr>
                <w:i/>
                <w:iCs/>
                <w:sz w:val="24"/>
                <w:szCs w:val="24"/>
              </w:rPr>
              <w:t xml:space="preserve">Staphylococcus aureus </w:t>
            </w:r>
            <w:r w:rsidRPr="0068755B">
              <w:rPr>
                <w:sz w:val="24"/>
                <w:szCs w:val="24"/>
              </w:rPr>
              <w:t>(MRSA)</w:t>
            </w:r>
          </w:p>
        </w:tc>
        <w:tc>
          <w:tcPr>
            <w:tcW w:w="1261" w:type="dxa"/>
            <w:vAlign w:val="center"/>
          </w:tcPr>
          <w:p w14:paraId="73482897" w14:textId="77777777" w:rsidR="00697C91" w:rsidRPr="0068755B" w:rsidRDefault="00697C91" w:rsidP="00D94694">
            <w:pPr>
              <w:spacing w:after="0" w:line="480" w:lineRule="auto"/>
              <w:jc w:val="center"/>
              <w:rPr>
                <w:b/>
                <w:bCs/>
                <w:sz w:val="24"/>
                <w:szCs w:val="24"/>
                <w:lang w:val="en-IN"/>
              </w:rPr>
            </w:pPr>
            <w:r w:rsidRPr="0068755B">
              <w:rPr>
                <w:sz w:val="24"/>
                <w:szCs w:val="24"/>
              </w:rPr>
              <w:t xml:space="preserve">2 </w:t>
            </w:r>
          </w:p>
        </w:tc>
        <w:tc>
          <w:tcPr>
            <w:tcW w:w="899" w:type="dxa"/>
            <w:vAlign w:val="center"/>
          </w:tcPr>
          <w:p w14:paraId="324A0B8A" w14:textId="77777777" w:rsidR="00697C91" w:rsidRPr="0068755B" w:rsidRDefault="00697C91" w:rsidP="00D94694">
            <w:pPr>
              <w:spacing w:after="0" w:line="480" w:lineRule="auto"/>
              <w:jc w:val="center"/>
              <w:rPr>
                <w:b/>
                <w:sz w:val="24"/>
                <w:szCs w:val="24"/>
              </w:rPr>
            </w:pPr>
            <w:r w:rsidRPr="0068755B">
              <w:rPr>
                <w:b/>
                <w:sz w:val="24"/>
                <w:szCs w:val="24"/>
              </w:rPr>
              <w:t>0.001*</w:t>
            </w:r>
          </w:p>
        </w:tc>
      </w:tr>
    </w:tbl>
    <w:p w14:paraId="4733C39A" w14:textId="77777777" w:rsidR="00CF00AA" w:rsidRPr="0068755B" w:rsidRDefault="00CF00AA" w:rsidP="00D94694">
      <w:pPr>
        <w:spacing w:after="0" w:line="480" w:lineRule="auto"/>
        <w:jc w:val="center"/>
        <w:rPr>
          <w:rFonts w:ascii="Times New Roman" w:hAnsi="Times New Roman" w:cs="Times New Roman"/>
          <w:sz w:val="24"/>
          <w:szCs w:val="24"/>
        </w:rPr>
      </w:pPr>
      <w:r w:rsidRPr="0068755B">
        <w:rPr>
          <w:rFonts w:ascii="Times New Roman" w:hAnsi="Times New Roman" w:cs="Times New Roman"/>
          <w:sz w:val="24"/>
          <w:szCs w:val="24"/>
        </w:rPr>
        <w:t>*- statistically significant by Chi square test</w:t>
      </w:r>
    </w:p>
    <w:p w14:paraId="27E3BAE5" w14:textId="77777777" w:rsidR="00CF00AA" w:rsidRPr="0068755B" w:rsidRDefault="00CF00AA" w:rsidP="00D94694">
      <w:pPr>
        <w:spacing w:after="0" w:line="480" w:lineRule="auto"/>
        <w:jc w:val="center"/>
        <w:rPr>
          <w:rFonts w:ascii="Times New Roman" w:hAnsi="Times New Roman" w:cs="Times New Roman"/>
          <w:sz w:val="24"/>
          <w:szCs w:val="24"/>
        </w:rPr>
      </w:pPr>
    </w:p>
    <w:p w14:paraId="6685B5C3" w14:textId="77777777" w:rsidR="009877F3" w:rsidRPr="0068755B" w:rsidRDefault="009877F3" w:rsidP="00D94694">
      <w:pPr>
        <w:spacing w:after="0" w:line="480" w:lineRule="auto"/>
        <w:jc w:val="both"/>
        <w:rPr>
          <w:rFonts w:ascii="Times New Roman" w:hAnsi="Times New Roman" w:cs="Times New Roman"/>
          <w:sz w:val="24"/>
          <w:szCs w:val="24"/>
        </w:rPr>
      </w:pPr>
    </w:p>
    <w:p w14:paraId="329ADA20" w14:textId="77777777" w:rsidR="009877F3" w:rsidRPr="0068755B" w:rsidRDefault="009877F3" w:rsidP="00D94694">
      <w:pPr>
        <w:spacing w:after="0" w:line="480" w:lineRule="auto"/>
        <w:jc w:val="center"/>
        <w:rPr>
          <w:rFonts w:ascii="Times New Roman" w:hAnsi="Times New Roman" w:cs="Times New Roman"/>
          <w:b/>
          <w:sz w:val="24"/>
          <w:szCs w:val="24"/>
        </w:rPr>
      </w:pPr>
      <w:r w:rsidRPr="0068755B">
        <w:rPr>
          <w:rFonts w:ascii="Times New Roman" w:hAnsi="Times New Roman" w:cs="Times New Roman"/>
          <w:b/>
          <w:sz w:val="24"/>
          <w:szCs w:val="24"/>
        </w:rPr>
        <w:t>DISCUSSION</w:t>
      </w:r>
    </w:p>
    <w:p w14:paraId="79AEC0C2" w14:textId="77777777" w:rsidR="0073459E" w:rsidRPr="0068755B" w:rsidRDefault="00000000">
      <w:pPr>
        <w:spacing w:before="120" w:after="0" w:line="480" w:lineRule="auto"/>
      </w:pPr>
      <w:r w:rsidRPr="0068755B">
        <w:rPr>
          <w:rFonts w:ascii="Times New Roman" w:hAnsi="Times New Roman"/>
          <w:b/>
          <w:sz w:val="24"/>
        </w:rPr>
        <w:t>Microbiological yield and aerobic-anaerobic distribution</w:t>
      </w:r>
    </w:p>
    <w:p w14:paraId="4025C917" w14:textId="77777777" w:rsidR="0073459E" w:rsidRPr="0068755B" w:rsidRDefault="00000000">
      <w:pPr>
        <w:spacing w:after="0" w:line="480" w:lineRule="auto"/>
        <w:jc w:val="both"/>
      </w:pPr>
      <w:r w:rsidRPr="0068755B">
        <w:rPr>
          <w:rFonts w:ascii="Times New Roman" w:hAnsi="Times New Roman"/>
          <w:sz w:val="24"/>
        </w:rPr>
        <w:t>The culture-positive proportion of 59.2% indicates that a substantial fraction of clinically diagnosed deep-seated abscesses yielded recoverable microorganisms, while the recovery of 77 bacterial isolates from 71 culture-positive specimens suggests that at least some infections contained more than one bacterial isolate. The marked predominance of aerobic organisms (97.4%) over anaerobes (2.6%) should be interpreted cautiously. Anaerobic recovery is highly sensitive to the anatomical source of infection, prior antimicrobial exposure, sample volume, oxygen exposure during collection and transport, and the laboratory methods used for incubation and identification. Reviews of abscess microbiology describe clinically important contributions from anaerobic organisms, whereas recent work on deep-seated infections has shown that optimized anaerobic culture and modern identification techniques can improve recognition of fastidious species (Brook, 2007; Solomkin et al., 2010; William et al., 2024). Accordingly, the two Peptostreptococci isolates identified in the present study confirm the presence of anaerobic Gram-positive cocci, but the low absolute number does not establish that anaerobes are uncommon across all deep-seated abscesses in this setting.</w:t>
      </w:r>
    </w:p>
    <w:p w14:paraId="04A03F84" w14:textId="77777777" w:rsidR="0073459E" w:rsidRPr="0068755B" w:rsidRDefault="00000000">
      <w:pPr>
        <w:spacing w:before="120" w:after="0" w:line="480" w:lineRule="auto"/>
      </w:pPr>
      <w:r w:rsidRPr="0068755B">
        <w:rPr>
          <w:rFonts w:ascii="Times New Roman" w:hAnsi="Times New Roman"/>
          <w:b/>
          <w:sz w:val="24"/>
        </w:rPr>
        <w:lastRenderedPageBreak/>
        <w:t>Antimicrobial susceptibility of Gram-positive cocci</w:t>
      </w:r>
    </w:p>
    <w:p w14:paraId="12B15B5C" w14:textId="77777777" w:rsidR="00134A8E" w:rsidRPr="0068755B" w:rsidRDefault="00134A8E" w:rsidP="00D94694">
      <w:pPr>
        <w:spacing w:line="480" w:lineRule="auto"/>
        <w:ind w:firstLine="720"/>
        <w:jc w:val="both"/>
        <w:rPr>
          <w:rFonts w:ascii="Times New Roman" w:hAnsi="Times New Roman" w:cs="Times New Roman"/>
          <w:sz w:val="24"/>
          <w:szCs w:val="24"/>
        </w:rPr>
      </w:pPr>
      <w:r w:rsidRPr="0068755B">
        <w:rPr>
          <w:rFonts w:ascii="Times New Roman" w:hAnsi="Times New Roman" w:cs="Times New Roman"/>
          <w:sz w:val="24"/>
          <w:szCs w:val="24"/>
        </w:rPr>
        <w:t xml:space="preserve">Among </w:t>
      </w:r>
      <w:r w:rsidRPr="0068755B">
        <w:rPr>
          <w:rFonts w:ascii="Times New Roman" w:hAnsi="Times New Roman" w:cs="Times New Roman"/>
          <w:sz w:val="24"/>
          <w:szCs w:val="24"/>
          <w:lang w:val="en-IN"/>
        </w:rPr>
        <w:t xml:space="preserve">the </w:t>
      </w:r>
      <w:r w:rsidRPr="0068755B">
        <w:rPr>
          <w:rFonts w:ascii="Times New Roman" w:hAnsi="Times New Roman" w:cs="Times New Roman"/>
          <w:sz w:val="24"/>
          <w:szCs w:val="24"/>
        </w:rPr>
        <w:t>Gram-positive organisms,</w:t>
      </w:r>
      <w:r w:rsidRPr="0068755B">
        <w:rPr>
          <w:rFonts w:ascii="Times New Roman" w:hAnsi="Times New Roman" w:cs="Times New Roman"/>
          <w:sz w:val="24"/>
          <w:szCs w:val="24"/>
          <w:lang w:val="en-IN"/>
        </w:rPr>
        <w:t xml:space="preserve"> both </w:t>
      </w:r>
      <w:r w:rsidRPr="0068755B">
        <w:rPr>
          <w:rFonts w:ascii="Times New Roman" w:hAnsi="Times New Roman" w:cs="Times New Roman"/>
          <w:i/>
          <w:iCs/>
          <w:sz w:val="24"/>
          <w:szCs w:val="24"/>
          <w:lang w:val="en-IN"/>
        </w:rPr>
        <w:t xml:space="preserve">Staphylococcus aureus </w:t>
      </w:r>
      <w:r w:rsidRPr="0068755B">
        <w:rPr>
          <w:rFonts w:ascii="Times New Roman" w:hAnsi="Times New Roman" w:cs="Times New Roman"/>
          <w:sz w:val="24"/>
          <w:szCs w:val="24"/>
          <w:lang w:val="en-IN"/>
        </w:rPr>
        <w:t xml:space="preserve">isolated were found to be Methicillin Resistant and susceptible to Vancomycin and Linezolid. Then </w:t>
      </w:r>
      <w:r w:rsidRPr="0068755B">
        <w:rPr>
          <w:rFonts w:ascii="Times New Roman" w:hAnsi="Times New Roman" w:cs="Times New Roman"/>
          <w:i/>
          <w:iCs/>
          <w:sz w:val="24"/>
          <w:szCs w:val="24"/>
        </w:rPr>
        <w:t xml:space="preserve">Enterococcus </w:t>
      </w:r>
      <w:r w:rsidRPr="0068755B">
        <w:rPr>
          <w:rFonts w:ascii="Times New Roman" w:hAnsi="Times New Roman" w:cs="Times New Roman"/>
          <w:i/>
          <w:iCs/>
          <w:sz w:val="24"/>
          <w:szCs w:val="24"/>
          <w:lang w:val="en-IN"/>
        </w:rPr>
        <w:t>faecalis</w:t>
      </w:r>
      <w:r w:rsidRPr="0068755B">
        <w:rPr>
          <w:rFonts w:ascii="Times New Roman" w:hAnsi="Times New Roman" w:cs="Times New Roman"/>
          <w:sz w:val="24"/>
          <w:szCs w:val="24"/>
          <w:lang w:val="en-IN"/>
        </w:rPr>
        <w:t xml:space="preserve"> </w:t>
      </w:r>
      <w:r w:rsidRPr="0068755B">
        <w:rPr>
          <w:rFonts w:ascii="Times New Roman" w:hAnsi="Times New Roman" w:cs="Times New Roman"/>
          <w:sz w:val="24"/>
          <w:szCs w:val="24"/>
        </w:rPr>
        <w:t xml:space="preserve">showed </w:t>
      </w:r>
      <w:r w:rsidRPr="0068755B">
        <w:rPr>
          <w:rFonts w:ascii="Times New Roman" w:hAnsi="Times New Roman" w:cs="Times New Roman"/>
          <w:sz w:val="24"/>
          <w:szCs w:val="24"/>
          <w:lang w:val="en-IN"/>
        </w:rPr>
        <w:t>mild resistance to Penicillin and High Level Gentamicin and susceptible to Vancomycin (Table</w:t>
      </w:r>
      <w:r w:rsidR="00C22E08" w:rsidRPr="0068755B">
        <w:rPr>
          <w:rFonts w:ascii="Times New Roman" w:hAnsi="Times New Roman" w:cs="Times New Roman"/>
          <w:sz w:val="24"/>
          <w:szCs w:val="24"/>
          <w:lang w:val="en-IN"/>
        </w:rPr>
        <w:t xml:space="preserve"> 3</w:t>
      </w:r>
      <w:r w:rsidRPr="0068755B">
        <w:rPr>
          <w:rFonts w:ascii="Times New Roman" w:hAnsi="Times New Roman" w:cs="Times New Roman"/>
          <w:sz w:val="24"/>
          <w:szCs w:val="24"/>
          <w:lang w:val="en-IN"/>
        </w:rPr>
        <w:t xml:space="preserve">). </w:t>
      </w:r>
      <w:r w:rsidRPr="0068755B">
        <w:rPr>
          <w:rFonts w:ascii="Times New Roman" w:hAnsi="Times New Roman" w:cs="Times New Roman"/>
          <w:sz w:val="24"/>
          <w:szCs w:val="24"/>
        </w:rPr>
        <w:t xml:space="preserve">These findings are consistent with </w:t>
      </w:r>
      <w:proofErr w:type="spellStart"/>
      <w:r w:rsidRPr="0068755B">
        <w:rPr>
          <w:rFonts w:ascii="Times New Roman" w:hAnsi="Times New Roman" w:cs="Times New Roman"/>
          <w:sz w:val="24"/>
          <w:szCs w:val="24"/>
        </w:rPr>
        <w:t>Sudhaharan</w:t>
      </w:r>
      <w:proofErr w:type="spellEnd"/>
      <w:r w:rsidRPr="0068755B">
        <w:rPr>
          <w:rFonts w:ascii="Times New Roman" w:hAnsi="Times New Roman" w:cs="Times New Roman"/>
          <w:sz w:val="24"/>
          <w:szCs w:val="24"/>
        </w:rPr>
        <w:t xml:space="preserve"> et al [13</w:t>
      </w:r>
      <w:proofErr w:type="gramStart"/>
      <w:r w:rsidRPr="0068755B">
        <w:rPr>
          <w:rFonts w:ascii="Times New Roman" w:hAnsi="Times New Roman" w:cs="Times New Roman"/>
          <w:sz w:val="24"/>
          <w:szCs w:val="24"/>
        </w:rPr>
        <w:t>]  (</w:t>
      </w:r>
      <w:proofErr w:type="gramEnd"/>
      <w:r w:rsidRPr="0068755B">
        <w:rPr>
          <w:rFonts w:ascii="Times New Roman" w:hAnsi="Times New Roman" w:cs="Times New Roman"/>
          <w:sz w:val="24"/>
          <w:szCs w:val="24"/>
        </w:rPr>
        <w:t xml:space="preserve">2018), who observed </w:t>
      </w:r>
      <w:r w:rsidRPr="0068755B">
        <w:rPr>
          <w:rFonts w:ascii="Times New Roman" w:hAnsi="Times New Roman" w:cs="Times New Roman"/>
          <w:i/>
          <w:iCs/>
          <w:sz w:val="24"/>
          <w:szCs w:val="24"/>
        </w:rPr>
        <w:t>S</w:t>
      </w:r>
      <w:proofErr w:type="spellStart"/>
      <w:r w:rsidRPr="0068755B">
        <w:rPr>
          <w:rFonts w:ascii="Times New Roman" w:hAnsi="Times New Roman" w:cs="Times New Roman"/>
          <w:i/>
          <w:iCs/>
          <w:sz w:val="24"/>
          <w:szCs w:val="24"/>
          <w:lang w:val="en-IN"/>
        </w:rPr>
        <w:t>taphylococcus</w:t>
      </w:r>
      <w:proofErr w:type="spellEnd"/>
      <w:r w:rsidRPr="0068755B">
        <w:rPr>
          <w:rFonts w:ascii="Times New Roman" w:hAnsi="Times New Roman" w:cs="Times New Roman"/>
          <w:i/>
          <w:iCs/>
          <w:sz w:val="24"/>
          <w:szCs w:val="24"/>
        </w:rPr>
        <w:t xml:space="preserve"> aureus</w:t>
      </w:r>
      <w:r w:rsidRPr="0068755B">
        <w:rPr>
          <w:rFonts w:ascii="Times New Roman" w:hAnsi="Times New Roman" w:cs="Times New Roman"/>
          <w:sz w:val="24"/>
          <w:szCs w:val="24"/>
        </w:rPr>
        <w:t xml:space="preserve"> as major contributors to MDR infections. Like, </w:t>
      </w:r>
      <w:proofErr w:type="spellStart"/>
      <w:r w:rsidRPr="0068755B">
        <w:rPr>
          <w:rFonts w:ascii="Times New Roman" w:hAnsi="Times New Roman" w:cs="Times New Roman"/>
          <w:sz w:val="24"/>
          <w:szCs w:val="24"/>
        </w:rPr>
        <w:t>Kanakadurgamba</w:t>
      </w:r>
      <w:proofErr w:type="spellEnd"/>
      <w:r w:rsidRPr="0068755B">
        <w:rPr>
          <w:rFonts w:ascii="Times New Roman" w:hAnsi="Times New Roman" w:cs="Times New Roman"/>
          <w:sz w:val="24"/>
          <w:szCs w:val="24"/>
        </w:rPr>
        <w:t xml:space="preserve"> et al [31</w:t>
      </w:r>
      <w:proofErr w:type="gramStart"/>
      <w:r w:rsidRPr="0068755B">
        <w:rPr>
          <w:rFonts w:ascii="Times New Roman" w:hAnsi="Times New Roman" w:cs="Times New Roman"/>
          <w:sz w:val="24"/>
          <w:szCs w:val="24"/>
        </w:rPr>
        <w:t>]  (</w:t>
      </w:r>
      <w:proofErr w:type="gramEnd"/>
      <w:r w:rsidRPr="0068755B">
        <w:rPr>
          <w:rFonts w:ascii="Times New Roman" w:hAnsi="Times New Roman" w:cs="Times New Roman"/>
          <w:sz w:val="24"/>
          <w:szCs w:val="24"/>
        </w:rPr>
        <w:t>2021) 31.4</w:t>
      </w:r>
      <w:proofErr w:type="gramStart"/>
      <w:r w:rsidRPr="0068755B">
        <w:rPr>
          <w:rFonts w:ascii="Times New Roman" w:hAnsi="Times New Roman" w:cs="Times New Roman"/>
          <w:sz w:val="24"/>
          <w:szCs w:val="24"/>
        </w:rPr>
        <w:t>%  of</w:t>
      </w:r>
      <w:proofErr w:type="gramEnd"/>
      <w:r w:rsidRPr="0068755B">
        <w:rPr>
          <w:rFonts w:ascii="Times New Roman" w:hAnsi="Times New Roman" w:cs="Times New Roman"/>
          <w:sz w:val="24"/>
          <w:szCs w:val="24"/>
          <w:lang w:val="en-IN"/>
        </w:rPr>
        <w:t xml:space="preserve"> </w:t>
      </w:r>
      <w:r w:rsidRPr="0068755B">
        <w:rPr>
          <w:rFonts w:ascii="Times New Roman" w:hAnsi="Times New Roman" w:cs="Times New Roman"/>
          <w:i/>
          <w:iCs/>
          <w:sz w:val="24"/>
          <w:szCs w:val="24"/>
        </w:rPr>
        <w:t>S. aureus</w:t>
      </w:r>
      <w:r w:rsidRPr="0068755B">
        <w:rPr>
          <w:rFonts w:ascii="Times New Roman" w:hAnsi="Times New Roman" w:cs="Times New Roman"/>
          <w:sz w:val="24"/>
          <w:szCs w:val="24"/>
        </w:rPr>
        <w:t xml:space="preserve"> as MRSA.</w:t>
      </w:r>
    </w:p>
    <w:p w14:paraId="390A98F0" w14:textId="77777777" w:rsidR="0073459E" w:rsidRPr="0068755B" w:rsidRDefault="00000000">
      <w:pPr>
        <w:spacing w:after="0" w:line="480" w:lineRule="auto"/>
        <w:jc w:val="both"/>
      </w:pPr>
      <w:r w:rsidRPr="0068755B">
        <w:rPr>
          <w:rFonts w:ascii="Times New Roman" w:hAnsi="Times New Roman"/>
          <w:sz w:val="24"/>
        </w:rPr>
        <w:t>The susceptibility results for Enterococcus faecalis and MRSA are clinically relevant but should be regarded as descriptive because only three E. faecalis isolates and two MRSA isolates were tested. All three E. faecalis isolates remained susceptible to vancomycin, while one isolate was resistant to linezolid and one showed high-level gentamicin resistance. This pattern is compatible with the broader observation that enterococci can acquire resistance to multiple drug classes and that high-level aminoglycoside resistance is clinically important because it can abolish the bactericidal synergy expected from an aminoglycoside combined with a cell-wall-active agent (Arias &amp; Murray, 2012; Guan et al., 2024; Patterson &amp; Zervos, 1990). For the two MRSA isolates, the retained in-vitro susceptibility to vancomycin and linezolid is encouraging for these individual isolates; however, the very small sample size does not permit estimation of local susceptibility rates or prediction of efficacy in the wider patient population.</w:t>
      </w:r>
    </w:p>
    <w:p w14:paraId="6699F1B9" w14:textId="77777777" w:rsidR="0073459E" w:rsidRPr="0068755B" w:rsidRDefault="00000000">
      <w:pPr>
        <w:spacing w:before="120" w:after="0" w:line="480" w:lineRule="auto"/>
      </w:pPr>
      <w:r w:rsidRPr="0068755B">
        <w:rPr>
          <w:rFonts w:ascii="Times New Roman" w:hAnsi="Times New Roman"/>
          <w:b/>
          <w:sz w:val="24"/>
        </w:rPr>
        <w:t>Phenotypic-genotypic concordance of methicillin resistance</w:t>
      </w:r>
    </w:p>
    <w:p w14:paraId="3ADB2B70" w14:textId="77777777" w:rsidR="00CF00AA" w:rsidRPr="0068755B" w:rsidRDefault="00134A8E" w:rsidP="00D94694">
      <w:pPr>
        <w:spacing w:after="0" w:line="480" w:lineRule="auto"/>
        <w:jc w:val="both"/>
        <w:rPr>
          <w:rFonts w:ascii="Times New Roman" w:hAnsi="Times New Roman" w:cs="Times New Roman"/>
          <w:sz w:val="24"/>
          <w:szCs w:val="24"/>
        </w:rPr>
      </w:pPr>
      <w:r w:rsidRPr="0068755B">
        <w:rPr>
          <w:rFonts w:ascii="Times New Roman" w:hAnsi="Times New Roman" w:cs="Times New Roman"/>
          <w:sz w:val="24"/>
          <w:szCs w:val="24"/>
        </w:rPr>
        <w:t xml:space="preserve">             </w:t>
      </w:r>
      <w:r w:rsidR="00CF00AA" w:rsidRPr="0068755B">
        <w:rPr>
          <w:rFonts w:ascii="Times New Roman" w:hAnsi="Times New Roman" w:cs="Times New Roman"/>
          <w:sz w:val="24"/>
          <w:szCs w:val="24"/>
        </w:rPr>
        <w:t xml:space="preserve">Among the </w:t>
      </w:r>
      <w:r w:rsidR="00CF00AA" w:rsidRPr="0068755B">
        <w:rPr>
          <w:rFonts w:ascii="Times New Roman" w:hAnsi="Times New Roman" w:cs="Times New Roman"/>
          <w:sz w:val="24"/>
          <w:szCs w:val="24"/>
          <w:lang w:val="en-IN"/>
        </w:rPr>
        <w:t xml:space="preserve">resistant pathogens </w:t>
      </w:r>
      <w:r w:rsidR="00697C91" w:rsidRPr="0068755B">
        <w:rPr>
          <w:rFonts w:ascii="Times New Roman" w:hAnsi="Times New Roman" w:cs="Times New Roman"/>
          <w:sz w:val="24"/>
          <w:szCs w:val="24"/>
        </w:rPr>
        <w:t>t</w:t>
      </w:r>
      <w:r w:rsidR="00CF00AA" w:rsidRPr="0068755B">
        <w:rPr>
          <w:rFonts w:ascii="Times New Roman" w:hAnsi="Times New Roman" w:cs="Times New Roman"/>
          <w:sz w:val="24"/>
          <w:szCs w:val="24"/>
        </w:rPr>
        <w:t xml:space="preserve">he </w:t>
      </w:r>
      <w:proofErr w:type="spellStart"/>
      <w:r w:rsidR="00CF00AA" w:rsidRPr="0068755B">
        <w:rPr>
          <w:rFonts w:ascii="Times New Roman" w:hAnsi="Times New Roman" w:cs="Times New Roman"/>
          <w:sz w:val="24"/>
          <w:szCs w:val="24"/>
        </w:rPr>
        <w:t>mecA</w:t>
      </w:r>
      <w:proofErr w:type="spellEnd"/>
      <w:r w:rsidR="00CF00AA" w:rsidRPr="0068755B">
        <w:rPr>
          <w:rFonts w:ascii="Times New Roman" w:hAnsi="Times New Roman" w:cs="Times New Roman"/>
          <w:sz w:val="24"/>
          <w:szCs w:val="24"/>
        </w:rPr>
        <w:t xml:space="preserve"> gene</w:t>
      </w:r>
      <w:r w:rsidR="00CF00AA" w:rsidRPr="0068755B">
        <w:rPr>
          <w:rFonts w:ascii="Times New Roman" w:hAnsi="Times New Roman" w:cs="Times New Roman"/>
          <w:sz w:val="24"/>
          <w:szCs w:val="24"/>
          <w:lang w:val="en-IN"/>
        </w:rPr>
        <w:t xml:space="preserve"> </w:t>
      </w:r>
      <w:r w:rsidR="00CF00AA" w:rsidRPr="0068755B">
        <w:rPr>
          <w:rFonts w:ascii="Times New Roman" w:hAnsi="Times New Roman" w:cs="Times New Roman"/>
          <w:sz w:val="24"/>
          <w:szCs w:val="24"/>
        </w:rPr>
        <w:t xml:space="preserve">detected in </w:t>
      </w:r>
      <w:r w:rsidR="00CF00AA" w:rsidRPr="0068755B">
        <w:rPr>
          <w:rFonts w:ascii="Times New Roman" w:hAnsi="Times New Roman" w:cs="Times New Roman"/>
          <w:sz w:val="24"/>
          <w:szCs w:val="24"/>
          <w:lang w:val="en-IN"/>
        </w:rPr>
        <w:t xml:space="preserve">all </w:t>
      </w:r>
      <w:r w:rsidR="00CF00AA" w:rsidRPr="0068755B">
        <w:rPr>
          <w:rFonts w:ascii="Times New Roman" w:hAnsi="Times New Roman" w:cs="Times New Roman"/>
          <w:i/>
          <w:iCs/>
          <w:sz w:val="24"/>
          <w:szCs w:val="24"/>
        </w:rPr>
        <w:t>Staphylococcus aureus</w:t>
      </w:r>
      <w:r w:rsidR="00CF00AA" w:rsidRPr="0068755B">
        <w:rPr>
          <w:rFonts w:ascii="Times New Roman" w:hAnsi="Times New Roman" w:cs="Times New Roman"/>
          <w:sz w:val="24"/>
          <w:szCs w:val="24"/>
        </w:rPr>
        <w:t xml:space="preserve"> (MRSA)</w:t>
      </w:r>
      <w:r w:rsidR="00CF00AA" w:rsidRPr="0068755B">
        <w:rPr>
          <w:rFonts w:ascii="Times New Roman" w:hAnsi="Times New Roman" w:cs="Times New Roman"/>
          <w:sz w:val="24"/>
          <w:szCs w:val="24"/>
          <w:lang w:val="en-IN"/>
        </w:rPr>
        <w:t>.</w:t>
      </w:r>
      <w:r w:rsidR="00CF00AA" w:rsidRPr="0068755B">
        <w:rPr>
          <w:rFonts w:ascii="Times New Roman" w:hAnsi="Times New Roman" w:cs="Times New Roman"/>
          <w:sz w:val="24"/>
          <w:szCs w:val="24"/>
        </w:rPr>
        <w:t xml:space="preserve"> A statistically significant association was observed between the type of aerobic organism and the gene resistance pattern</w:t>
      </w:r>
      <w:r w:rsidR="00697C91" w:rsidRPr="0068755B">
        <w:rPr>
          <w:rFonts w:ascii="Times New Roman" w:hAnsi="Times New Roman" w:cs="Times New Roman"/>
          <w:sz w:val="24"/>
          <w:szCs w:val="24"/>
        </w:rPr>
        <w:t>.</w:t>
      </w:r>
    </w:p>
    <w:p w14:paraId="051E2A61" w14:textId="77777777" w:rsidR="009877F3" w:rsidRPr="0068755B" w:rsidRDefault="009877F3" w:rsidP="00D94694">
      <w:pPr>
        <w:spacing w:line="480" w:lineRule="auto"/>
        <w:ind w:firstLine="720"/>
        <w:jc w:val="both"/>
        <w:rPr>
          <w:rFonts w:ascii="Times New Roman" w:hAnsi="Times New Roman" w:cs="Times New Roman"/>
          <w:sz w:val="24"/>
          <w:szCs w:val="24"/>
        </w:rPr>
      </w:pPr>
      <w:r w:rsidRPr="0068755B">
        <w:rPr>
          <w:rFonts w:ascii="Times New Roman" w:hAnsi="Times New Roman" w:cs="Times New Roman"/>
          <w:sz w:val="24"/>
          <w:szCs w:val="24"/>
        </w:rPr>
        <w:lastRenderedPageBreak/>
        <w:t xml:space="preserve">In the present study, resistance gene detection revealed the </w:t>
      </w:r>
      <w:proofErr w:type="spellStart"/>
      <w:r w:rsidRPr="0068755B">
        <w:rPr>
          <w:rFonts w:ascii="Times New Roman" w:hAnsi="Times New Roman" w:cs="Times New Roman"/>
          <w:sz w:val="24"/>
          <w:szCs w:val="24"/>
        </w:rPr>
        <w:t>mecA</w:t>
      </w:r>
      <w:proofErr w:type="spellEnd"/>
      <w:r w:rsidRPr="0068755B">
        <w:rPr>
          <w:rFonts w:ascii="Times New Roman" w:hAnsi="Times New Roman" w:cs="Times New Roman"/>
          <w:sz w:val="24"/>
          <w:szCs w:val="24"/>
        </w:rPr>
        <w:t xml:space="preserve"> gene was identified in both MRSA isolates, </w:t>
      </w:r>
      <w:r w:rsidR="00C22E08" w:rsidRPr="0068755B">
        <w:rPr>
          <w:rFonts w:ascii="Times New Roman" w:hAnsi="Times New Roman" w:cs="Times New Roman"/>
          <w:sz w:val="24"/>
          <w:szCs w:val="24"/>
          <w:lang w:val="en-IN"/>
        </w:rPr>
        <w:t xml:space="preserve">(Table </w:t>
      </w:r>
      <w:r w:rsidRPr="0068755B">
        <w:rPr>
          <w:rFonts w:ascii="Times New Roman" w:hAnsi="Times New Roman" w:cs="Times New Roman"/>
          <w:sz w:val="24"/>
          <w:szCs w:val="24"/>
          <w:lang w:val="en-IN"/>
        </w:rPr>
        <w:t>4).</w:t>
      </w:r>
      <w:r w:rsidRPr="0068755B">
        <w:rPr>
          <w:rFonts w:ascii="Times New Roman" w:hAnsi="Times New Roman" w:cs="Times New Roman"/>
          <w:sz w:val="24"/>
          <w:szCs w:val="24"/>
        </w:rPr>
        <w:t xml:space="preserve"> Gonzalez et al </w:t>
      </w:r>
      <w:r w:rsidR="00C22E08" w:rsidRPr="0068755B">
        <w:rPr>
          <w:rFonts w:ascii="Times New Roman" w:hAnsi="Times New Roman" w:cs="Times New Roman"/>
          <w:sz w:val="24"/>
          <w:szCs w:val="24"/>
        </w:rPr>
        <w:t>[</w:t>
      </w:r>
      <w:proofErr w:type="gramStart"/>
      <w:r w:rsidR="00C22E08" w:rsidRPr="0068755B">
        <w:rPr>
          <w:rFonts w:ascii="Times New Roman" w:hAnsi="Times New Roman" w:cs="Times New Roman"/>
          <w:sz w:val="24"/>
          <w:szCs w:val="24"/>
        </w:rPr>
        <w:t>15]</w:t>
      </w:r>
      <w:r w:rsidRPr="0068755B">
        <w:rPr>
          <w:rFonts w:ascii="Times New Roman" w:hAnsi="Times New Roman" w:cs="Times New Roman"/>
          <w:sz w:val="24"/>
          <w:szCs w:val="24"/>
        </w:rPr>
        <w:t>(</w:t>
      </w:r>
      <w:proofErr w:type="gramEnd"/>
      <w:r w:rsidRPr="0068755B">
        <w:rPr>
          <w:rFonts w:ascii="Times New Roman" w:hAnsi="Times New Roman" w:cs="Times New Roman"/>
          <w:sz w:val="24"/>
          <w:szCs w:val="24"/>
        </w:rPr>
        <w:t xml:space="preserve">2024) noted that 95.5% of MRSA strains carried the </w:t>
      </w:r>
      <w:proofErr w:type="spellStart"/>
      <w:r w:rsidRPr="0068755B">
        <w:rPr>
          <w:rFonts w:ascii="Times New Roman" w:hAnsi="Times New Roman" w:cs="Times New Roman"/>
          <w:sz w:val="24"/>
          <w:szCs w:val="24"/>
        </w:rPr>
        <w:t>mecA</w:t>
      </w:r>
      <w:proofErr w:type="spellEnd"/>
      <w:r w:rsidRPr="0068755B">
        <w:rPr>
          <w:rFonts w:ascii="Times New Roman" w:hAnsi="Times New Roman" w:cs="Times New Roman"/>
          <w:sz w:val="24"/>
          <w:szCs w:val="24"/>
        </w:rPr>
        <w:t xml:space="preserve"> gene, and also discussed the relevance of </w:t>
      </w:r>
      <w:proofErr w:type="spellStart"/>
      <w:r w:rsidRPr="0068755B">
        <w:rPr>
          <w:rFonts w:ascii="Times New Roman" w:hAnsi="Times New Roman" w:cs="Times New Roman"/>
          <w:sz w:val="24"/>
          <w:szCs w:val="24"/>
        </w:rPr>
        <w:t>SCCmec</w:t>
      </w:r>
      <w:proofErr w:type="spellEnd"/>
      <w:r w:rsidRPr="0068755B">
        <w:rPr>
          <w:rFonts w:ascii="Times New Roman" w:hAnsi="Times New Roman" w:cs="Times New Roman"/>
          <w:sz w:val="24"/>
          <w:szCs w:val="24"/>
        </w:rPr>
        <w:t xml:space="preserve"> </w:t>
      </w:r>
      <w:proofErr w:type="gramStart"/>
      <w:r w:rsidRPr="0068755B">
        <w:rPr>
          <w:rFonts w:ascii="Times New Roman" w:hAnsi="Times New Roman" w:cs="Times New Roman"/>
          <w:sz w:val="24"/>
          <w:szCs w:val="24"/>
        </w:rPr>
        <w:t xml:space="preserve">types </w:t>
      </w:r>
      <w:r w:rsidRPr="0068755B">
        <w:rPr>
          <w:rFonts w:ascii="Times New Roman" w:hAnsi="Times New Roman" w:cs="Times New Roman"/>
          <w:sz w:val="24"/>
          <w:szCs w:val="24"/>
          <w:lang w:val="en-IN"/>
        </w:rPr>
        <w:t>.</w:t>
      </w:r>
      <w:proofErr w:type="gramEnd"/>
      <w:r w:rsidRPr="0068755B">
        <w:rPr>
          <w:rFonts w:ascii="Times New Roman" w:hAnsi="Times New Roman" w:cs="Times New Roman"/>
          <w:sz w:val="24"/>
          <w:szCs w:val="24"/>
        </w:rPr>
        <w:t xml:space="preserve"> While the present study did not explore </w:t>
      </w:r>
      <w:proofErr w:type="spellStart"/>
      <w:r w:rsidRPr="0068755B">
        <w:rPr>
          <w:rFonts w:ascii="Times New Roman" w:hAnsi="Times New Roman" w:cs="Times New Roman"/>
          <w:sz w:val="24"/>
          <w:szCs w:val="24"/>
        </w:rPr>
        <w:t>SCCmec</w:t>
      </w:r>
      <w:proofErr w:type="spellEnd"/>
      <w:r w:rsidRPr="0068755B">
        <w:rPr>
          <w:rFonts w:ascii="Times New Roman" w:hAnsi="Times New Roman" w:cs="Times New Roman"/>
          <w:sz w:val="24"/>
          <w:szCs w:val="24"/>
        </w:rPr>
        <w:t xml:space="preserve"> or biofilm genes, the presence of </w:t>
      </w:r>
      <w:proofErr w:type="spellStart"/>
      <w:r w:rsidRPr="0068755B">
        <w:rPr>
          <w:rFonts w:ascii="Times New Roman" w:hAnsi="Times New Roman" w:cs="Times New Roman"/>
          <w:sz w:val="24"/>
          <w:szCs w:val="24"/>
        </w:rPr>
        <w:t>mecA</w:t>
      </w:r>
      <w:proofErr w:type="spellEnd"/>
      <w:r w:rsidRPr="0068755B">
        <w:rPr>
          <w:rFonts w:ascii="Times New Roman" w:hAnsi="Times New Roman" w:cs="Times New Roman"/>
          <w:sz w:val="24"/>
          <w:szCs w:val="24"/>
        </w:rPr>
        <w:t xml:space="preserve"> supports genotypic confirmation of MRSA.  The current study further established that all isolates carrying the </w:t>
      </w:r>
      <w:proofErr w:type="spellStart"/>
      <w:r w:rsidRPr="0068755B">
        <w:rPr>
          <w:rFonts w:ascii="Times New Roman" w:hAnsi="Times New Roman" w:cs="Times New Roman"/>
          <w:sz w:val="24"/>
          <w:szCs w:val="24"/>
        </w:rPr>
        <w:t>mecA</w:t>
      </w:r>
      <w:proofErr w:type="spellEnd"/>
      <w:r w:rsidRPr="0068755B">
        <w:rPr>
          <w:rFonts w:ascii="Times New Roman" w:hAnsi="Times New Roman" w:cs="Times New Roman"/>
          <w:sz w:val="24"/>
          <w:szCs w:val="24"/>
        </w:rPr>
        <w:t xml:space="preserve"> gene were Staphylococcus aureus (MRSA), reinforcing the strong link between organism type and resistance genotype (P = 0.001). Such associations underscore the importance of incorporating both phenotypic and genotypic testing in clinical microbiology to anticipate resistance patterns and guide effective empirical therapy.</w:t>
      </w:r>
    </w:p>
    <w:p w14:paraId="714C71AC" w14:textId="77777777" w:rsidR="009877F3" w:rsidRPr="0068755B" w:rsidRDefault="009877F3" w:rsidP="00D94694">
      <w:pPr>
        <w:spacing w:line="480" w:lineRule="auto"/>
        <w:ind w:firstLine="720"/>
        <w:jc w:val="both"/>
        <w:rPr>
          <w:rFonts w:ascii="Times New Roman" w:hAnsi="Times New Roman" w:cs="Times New Roman"/>
          <w:sz w:val="24"/>
          <w:szCs w:val="24"/>
        </w:rPr>
      </w:pPr>
      <w:r w:rsidRPr="0068755B">
        <w:rPr>
          <w:rFonts w:ascii="Times New Roman" w:hAnsi="Times New Roman" w:cs="Times New Roman"/>
          <w:sz w:val="24"/>
          <w:szCs w:val="24"/>
        </w:rPr>
        <w:t xml:space="preserve">A significant association was also observed between the organism and the presence of resistance genes (P = 0.001). The </w:t>
      </w:r>
      <w:proofErr w:type="spellStart"/>
      <w:r w:rsidRPr="0068755B">
        <w:rPr>
          <w:rFonts w:ascii="Times New Roman" w:hAnsi="Times New Roman" w:cs="Times New Roman"/>
          <w:sz w:val="24"/>
          <w:szCs w:val="24"/>
        </w:rPr>
        <w:t>mecA</w:t>
      </w:r>
      <w:proofErr w:type="spellEnd"/>
      <w:r w:rsidRPr="0068755B">
        <w:rPr>
          <w:rFonts w:ascii="Times New Roman" w:hAnsi="Times New Roman" w:cs="Times New Roman"/>
          <w:sz w:val="24"/>
          <w:szCs w:val="24"/>
        </w:rPr>
        <w:t xml:space="preserve"> gene in all </w:t>
      </w:r>
      <w:r w:rsidRPr="0068755B">
        <w:rPr>
          <w:rFonts w:ascii="Times New Roman" w:hAnsi="Times New Roman" w:cs="Times New Roman"/>
          <w:i/>
          <w:iCs/>
          <w:sz w:val="24"/>
          <w:szCs w:val="24"/>
        </w:rPr>
        <w:t>Staphylococcus aureus</w:t>
      </w:r>
      <w:r w:rsidRPr="0068755B">
        <w:rPr>
          <w:rFonts w:ascii="Times New Roman" w:hAnsi="Times New Roman" w:cs="Times New Roman"/>
          <w:sz w:val="24"/>
          <w:szCs w:val="24"/>
        </w:rPr>
        <w:t xml:space="preserve"> (MRSA) isolates (100%)</w:t>
      </w:r>
      <w:r w:rsidR="00C22E08" w:rsidRPr="0068755B">
        <w:rPr>
          <w:rFonts w:ascii="Times New Roman" w:hAnsi="Times New Roman" w:cs="Times New Roman"/>
          <w:sz w:val="24"/>
          <w:szCs w:val="24"/>
          <w:lang w:val="en-IN"/>
        </w:rPr>
        <w:t xml:space="preserve"> (Table 4</w:t>
      </w:r>
      <w:r w:rsidRPr="0068755B">
        <w:rPr>
          <w:rFonts w:ascii="Times New Roman" w:hAnsi="Times New Roman" w:cs="Times New Roman"/>
          <w:sz w:val="24"/>
          <w:szCs w:val="24"/>
          <w:lang w:val="en-IN"/>
        </w:rPr>
        <w:t>)</w:t>
      </w:r>
      <w:r w:rsidRPr="0068755B">
        <w:rPr>
          <w:rFonts w:ascii="Times New Roman" w:hAnsi="Times New Roman" w:cs="Times New Roman"/>
          <w:sz w:val="24"/>
          <w:szCs w:val="24"/>
        </w:rPr>
        <w:t>. These findings affirm a strong correlation between phenotypic resistance and genotypic markers in certain pathogens. The integration of statistical analysis in the present study highlights the clinical importance of organism-specific resistance surveillance and supports targeted antimicrobial therapy in managing deep-seated abscesses.</w:t>
      </w:r>
    </w:p>
    <w:p w14:paraId="1CB1DAA8" w14:textId="77777777" w:rsidR="0073459E" w:rsidRPr="0068755B" w:rsidRDefault="00000000">
      <w:pPr>
        <w:spacing w:after="0" w:line="480" w:lineRule="auto"/>
        <w:jc w:val="both"/>
      </w:pPr>
      <w:r w:rsidRPr="0068755B">
        <w:rPr>
          <w:rFonts w:ascii="Times New Roman" w:hAnsi="Times New Roman"/>
          <w:sz w:val="24"/>
        </w:rPr>
        <w:t xml:space="preserve">Detection of mecA in both cefoxitin-resistant S. aureus isolates provides phenotypic-genotypic concordance within the study sample. mecA encodes PBP2a, a penicillin-binding protein with reduced affinity for most beta-lactam agents and is the principal molecular determinant underlying classical MRSA phenotypes (Chambers, 1997; Lakhundi &amp; Zhang, 2018). Cefoxitin disc diffusion has been shown to correlate closely with mecA-mediated methicillin resistance and is therefore useful for routine laboratory screening, while PCR can resolve or confirm resistance at the genetic level (Jain et al., 2008; Lakhundi &amp; Zhang, 2018). Nevertheless, because only two </w:t>
      </w:r>
      <w:r w:rsidRPr="0068755B">
        <w:rPr>
          <w:rFonts w:ascii="Times New Roman" w:hAnsi="Times New Roman"/>
          <w:sz w:val="24"/>
        </w:rPr>
        <w:lastRenderedPageBreak/>
        <w:t>MRSA isolates were available, the present findings demonstrate concordance in these isolates rather than a population-level estimate of the sensitivity or specificity of either method.</w:t>
      </w:r>
    </w:p>
    <w:p w14:paraId="6E1E2C94" w14:textId="77777777" w:rsidR="0073459E" w:rsidRPr="0068755B" w:rsidRDefault="00000000">
      <w:pPr>
        <w:spacing w:before="120" w:after="0" w:line="480" w:lineRule="auto"/>
      </w:pPr>
      <w:r w:rsidRPr="0068755B">
        <w:rPr>
          <w:rFonts w:ascii="Times New Roman" w:hAnsi="Times New Roman"/>
          <w:b/>
          <w:sz w:val="24"/>
        </w:rPr>
        <w:t>Clinical interpretation and antimicrobial-stewardship implications</w:t>
      </w:r>
    </w:p>
    <w:p w14:paraId="16A129E5" w14:textId="77777777" w:rsidR="0073459E" w:rsidRPr="0068755B" w:rsidRDefault="00000000">
      <w:pPr>
        <w:spacing w:after="0" w:line="480" w:lineRule="auto"/>
        <w:jc w:val="both"/>
      </w:pPr>
      <w:r w:rsidRPr="0068755B">
        <w:rPr>
          <w:rFonts w:ascii="Times New Roman" w:hAnsi="Times New Roman"/>
          <w:sz w:val="24"/>
        </w:rPr>
        <w:t>Taken together, the findings support an organism-directed approach to deep-seated abscess management in which adequate source control is combined with properly collected microbiological specimens, susceptibility testing, and targeted molecular confirmation when clinically relevant. The recovery of resistant Gram-positive cocci illustrates why empirical therapy should be reassessed when culture results become available, particularly in patients with prior healthcare exposure or other risk factors for resistant organisms. Evidence-based guidance for complicated deep infections emphasizes source control and representative microbiological sampling, while contemporary studies of deep-seated anaerobic infection reinforce the importance of appropriate laboratory methods for maximizing pathogen recovery (Solomkin et al., 2010; William et al., 2024). For enterococci and MRSA, resistance can evolve through diverse genetic mechanisms, so local surveillance and isolate-specific susceptibility results remain more informative than extrapolation from the small number of resistant isolates identified in this study (Arias &amp; Murray, 2012; Lakhundi &amp; Zhang, 2018).</w:t>
      </w:r>
    </w:p>
    <w:p w14:paraId="3FD1010C" w14:textId="77777777" w:rsidR="0029728D" w:rsidRPr="0068755B" w:rsidRDefault="0029728D" w:rsidP="00D94694">
      <w:pPr>
        <w:spacing w:line="480" w:lineRule="auto"/>
        <w:jc w:val="center"/>
        <w:rPr>
          <w:rFonts w:ascii="Times New Roman" w:hAnsi="Times New Roman" w:cs="Times New Roman"/>
          <w:b/>
          <w:bCs/>
          <w:sz w:val="24"/>
          <w:szCs w:val="24"/>
        </w:rPr>
      </w:pPr>
      <w:r w:rsidRPr="0068755B">
        <w:rPr>
          <w:rFonts w:ascii="Times New Roman" w:hAnsi="Times New Roman" w:cs="Times New Roman"/>
          <w:b/>
          <w:bCs/>
          <w:sz w:val="24"/>
          <w:szCs w:val="24"/>
        </w:rPr>
        <w:t>CONCLUSION</w:t>
      </w:r>
    </w:p>
    <w:p w14:paraId="5021EE71" w14:textId="77777777" w:rsidR="00CB16F0" w:rsidRDefault="00CB16F0" w:rsidP="00D94694">
      <w:pPr>
        <w:spacing w:line="480" w:lineRule="auto"/>
        <w:jc w:val="both"/>
        <w:rPr>
          <w:rFonts w:ascii="Times New Roman" w:hAnsi="Times New Roman" w:cs="Times New Roman"/>
          <w:sz w:val="24"/>
          <w:szCs w:val="24"/>
        </w:rPr>
      </w:pPr>
      <w:r w:rsidRPr="0068755B">
        <w:rPr>
          <w:rFonts w:ascii="Times New Roman" w:hAnsi="Times New Roman" w:cs="Times New Roman"/>
          <w:sz w:val="24"/>
          <w:szCs w:val="24"/>
        </w:rPr>
        <w:t xml:space="preserve">          The study demonstrates that deep-seated abscesses are associated with a considerable burden of bacterial infection and antimicrobial resistance. Although aerobic organisms predominated, anaerobic pathogens were also identified, highlighting the importance of appropriate specimen collection and both aerobic and anaerobic culture techniques. Among Gram-positive cocci, MRSA and </w:t>
      </w:r>
      <w:r w:rsidRPr="0068755B">
        <w:rPr>
          <w:rStyle w:val="Emphasis"/>
          <w:rFonts w:ascii="Times New Roman" w:hAnsi="Times New Roman" w:cs="Times New Roman"/>
          <w:sz w:val="24"/>
          <w:szCs w:val="24"/>
        </w:rPr>
        <w:t>E. faecalis</w:t>
      </w:r>
      <w:r w:rsidRPr="0068755B">
        <w:rPr>
          <w:rFonts w:ascii="Times New Roman" w:hAnsi="Times New Roman" w:cs="Times New Roman"/>
          <w:sz w:val="24"/>
          <w:szCs w:val="24"/>
        </w:rPr>
        <w:t xml:space="preserve"> demonstrated clinically relevant resistance patterns, while vancomycin and linezolid retained activity against the isolates studied. Detection of the </w:t>
      </w:r>
      <w:proofErr w:type="spellStart"/>
      <w:r w:rsidRPr="0068755B">
        <w:rPr>
          <w:rStyle w:val="Emphasis"/>
          <w:rFonts w:ascii="Times New Roman" w:hAnsi="Times New Roman" w:cs="Times New Roman"/>
          <w:sz w:val="24"/>
          <w:szCs w:val="24"/>
        </w:rPr>
        <w:lastRenderedPageBreak/>
        <w:t>mecA</w:t>
      </w:r>
      <w:proofErr w:type="spellEnd"/>
      <w:r w:rsidRPr="0068755B">
        <w:rPr>
          <w:rFonts w:ascii="Times New Roman" w:hAnsi="Times New Roman" w:cs="Times New Roman"/>
          <w:sz w:val="24"/>
          <w:szCs w:val="24"/>
        </w:rPr>
        <w:t xml:space="preserve"> gene in all MRSA isolates supports the value of integrating phenotypic and genotypic methods for characterization of antimicrobial resistance. Routine culture and antimicrobial susceptibility testing, supported by molecular diagnostics where feasible, can aid targeted antimicrobial therapy and strengthen antimicrobial stewardship in the management of deep-seated abscesses.</w:t>
      </w:r>
    </w:p>
    <w:p w14:paraId="787829D8" w14:textId="77777777" w:rsidR="0068755B" w:rsidRDefault="0068755B" w:rsidP="0068755B">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34EA46E5" w14:textId="77777777" w:rsidR="0068755B" w:rsidRDefault="0068755B" w:rsidP="0068755B">
      <w:pPr>
        <w:spacing w:after="0" w:line="240" w:lineRule="auto"/>
        <w:rPr>
          <w:rFonts w:ascii="Times New Roman" w:hAnsi="Times New Roman" w:cs="Times New Roman"/>
          <w:b/>
        </w:rPr>
      </w:pPr>
    </w:p>
    <w:p w14:paraId="1AAE89BF" w14:textId="77777777" w:rsidR="0068755B" w:rsidRDefault="0068755B" w:rsidP="0068755B">
      <w:pPr>
        <w:spacing w:after="0" w:line="240" w:lineRule="auto"/>
        <w:rPr>
          <w:rFonts w:ascii="Times New Roman" w:hAnsi="Times New Roman" w:cs="Times New Roman"/>
          <w:b/>
        </w:rPr>
      </w:pPr>
    </w:p>
    <w:p w14:paraId="34E733F6" w14:textId="77777777" w:rsidR="0068755B" w:rsidRDefault="0068755B" w:rsidP="0068755B">
      <w:pPr>
        <w:spacing w:after="0" w:line="240" w:lineRule="auto"/>
        <w:rPr>
          <w:rFonts w:ascii="Times New Roman" w:hAnsi="Times New Roman" w:cs="Times New Roman"/>
          <w:b/>
        </w:rPr>
      </w:pPr>
    </w:p>
    <w:p w14:paraId="24C13A76" w14:textId="77777777" w:rsidR="0068755B" w:rsidRPr="002D08AC" w:rsidRDefault="0068755B" w:rsidP="0068755B">
      <w:pPr>
        <w:spacing w:after="0" w:line="240" w:lineRule="auto"/>
        <w:rPr>
          <w:rFonts w:ascii="Arial" w:hAnsi="Arial" w:cs="Arial"/>
          <w:sz w:val="20"/>
        </w:rPr>
      </w:pPr>
      <w:r w:rsidRPr="002D08AC">
        <w:rPr>
          <w:rFonts w:ascii="Arial" w:hAnsi="Arial" w:cs="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46E59CE" w14:textId="77777777" w:rsidR="0068755B" w:rsidRPr="0068755B" w:rsidRDefault="0068755B" w:rsidP="00D94694">
      <w:pPr>
        <w:spacing w:line="480" w:lineRule="auto"/>
        <w:jc w:val="both"/>
        <w:rPr>
          <w:rFonts w:ascii="Times New Roman" w:hAnsi="Times New Roman" w:cs="Times New Roman"/>
          <w:b/>
          <w:bCs/>
          <w:sz w:val="24"/>
          <w:szCs w:val="24"/>
        </w:rPr>
      </w:pPr>
    </w:p>
    <w:p w14:paraId="40C55106" w14:textId="77777777" w:rsidR="0013712A" w:rsidRPr="0068755B" w:rsidRDefault="00FC7D93" w:rsidP="00D94694">
      <w:pPr>
        <w:spacing w:line="480" w:lineRule="auto"/>
        <w:jc w:val="center"/>
        <w:rPr>
          <w:rFonts w:ascii="Times New Roman" w:hAnsi="Times New Roman" w:cs="Times New Roman"/>
          <w:b/>
          <w:bCs/>
          <w:sz w:val="24"/>
          <w:szCs w:val="24"/>
          <w:lang w:val="en-IN"/>
        </w:rPr>
      </w:pPr>
      <w:r w:rsidRPr="0068755B">
        <w:rPr>
          <w:rFonts w:ascii="Times New Roman" w:hAnsi="Times New Roman" w:cs="Times New Roman"/>
          <w:b/>
          <w:bCs/>
          <w:sz w:val="24"/>
          <w:szCs w:val="24"/>
          <w:lang w:val="en-IN"/>
        </w:rPr>
        <w:t>REFERENCES</w:t>
      </w:r>
    </w:p>
    <w:p w14:paraId="6CC22333"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proofErr w:type="spellStart"/>
      <w:r w:rsidRPr="0068755B">
        <w:rPr>
          <w:rFonts w:ascii="Times New Roman" w:hAnsi="Times New Roman" w:cs="Times New Roman"/>
          <w:sz w:val="24"/>
          <w:szCs w:val="24"/>
        </w:rPr>
        <w:t>Pramodhini</w:t>
      </w:r>
      <w:proofErr w:type="spellEnd"/>
      <w:r w:rsidRPr="0068755B">
        <w:rPr>
          <w:rFonts w:ascii="Times New Roman" w:hAnsi="Times New Roman" w:cs="Times New Roman"/>
          <w:sz w:val="24"/>
          <w:szCs w:val="24"/>
        </w:rPr>
        <w:t xml:space="preserve"> S, </w:t>
      </w:r>
      <w:proofErr w:type="spellStart"/>
      <w:r w:rsidRPr="0068755B">
        <w:rPr>
          <w:rFonts w:ascii="Times New Roman" w:hAnsi="Times New Roman" w:cs="Times New Roman"/>
          <w:sz w:val="24"/>
          <w:szCs w:val="24"/>
        </w:rPr>
        <w:t>Thenmozhivalli</w:t>
      </w:r>
      <w:proofErr w:type="spellEnd"/>
      <w:r w:rsidRPr="0068755B">
        <w:rPr>
          <w:rFonts w:ascii="Times New Roman" w:hAnsi="Times New Roman" w:cs="Times New Roman"/>
          <w:sz w:val="24"/>
          <w:szCs w:val="24"/>
        </w:rPr>
        <w:t xml:space="preserve"> PR, Selvi R, </w:t>
      </w:r>
      <w:proofErr w:type="spellStart"/>
      <w:r w:rsidRPr="0068755B">
        <w:rPr>
          <w:rFonts w:ascii="Times New Roman" w:hAnsi="Times New Roman" w:cs="Times New Roman"/>
          <w:sz w:val="24"/>
          <w:szCs w:val="24"/>
        </w:rPr>
        <w:t>Dillirani</w:t>
      </w:r>
      <w:proofErr w:type="spellEnd"/>
      <w:r w:rsidRPr="0068755B">
        <w:rPr>
          <w:rFonts w:ascii="Times New Roman" w:hAnsi="Times New Roman" w:cs="Times New Roman"/>
          <w:sz w:val="24"/>
          <w:szCs w:val="24"/>
        </w:rPr>
        <w:t xml:space="preserve"> V, </w:t>
      </w:r>
      <w:proofErr w:type="spellStart"/>
      <w:r w:rsidRPr="0068755B">
        <w:rPr>
          <w:rFonts w:ascii="Times New Roman" w:hAnsi="Times New Roman" w:cs="Times New Roman"/>
          <w:sz w:val="24"/>
          <w:szCs w:val="24"/>
        </w:rPr>
        <w:t>Vasumathi</w:t>
      </w:r>
      <w:proofErr w:type="spellEnd"/>
      <w:r w:rsidRPr="0068755B">
        <w:rPr>
          <w:rFonts w:ascii="Times New Roman" w:hAnsi="Times New Roman" w:cs="Times New Roman"/>
          <w:sz w:val="24"/>
          <w:szCs w:val="24"/>
        </w:rPr>
        <w:t xml:space="preserve"> A, Agatha D. Bacteriological profile of superficial and deep seated abscesses and their antibiogram in a tertiary care hospital, South India. Indian Journal of Medical </w:t>
      </w:r>
      <w:proofErr w:type="spellStart"/>
      <w:r w:rsidRPr="0068755B">
        <w:rPr>
          <w:rFonts w:ascii="Times New Roman" w:hAnsi="Times New Roman" w:cs="Times New Roman"/>
          <w:sz w:val="24"/>
          <w:szCs w:val="24"/>
        </w:rPr>
        <w:t>Specialities</w:t>
      </w:r>
      <w:proofErr w:type="spellEnd"/>
      <w:r w:rsidRPr="0068755B">
        <w:rPr>
          <w:rFonts w:ascii="Times New Roman" w:hAnsi="Times New Roman" w:cs="Times New Roman"/>
          <w:sz w:val="24"/>
          <w:szCs w:val="24"/>
        </w:rPr>
        <w:t>. 2012 Jul 1;3(2).</w:t>
      </w:r>
    </w:p>
    <w:p w14:paraId="6ECD5B6D"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proofErr w:type="spellStart"/>
      <w:r w:rsidRPr="0068755B">
        <w:rPr>
          <w:rFonts w:ascii="Times New Roman" w:hAnsi="Times New Roman" w:cs="Times New Roman"/>
          <w:sz w:val="24"/>
          <w:szCs w:val="24"/>
        </w:rPr>
        <w:t>Boothpur</w:t>
      </w:r>
      <w:proofErr w:type="spellEnd"/>
      <w:r w:rsidRPr="0068755B">
        <w:rPr>
          <w:rFonts w:ascii="Times New Roman" w:hAnsi="Times New Roman" w:cs="Times New Roman"/>
          <w:sz w:val="24"/>
          <w:szCs w:val="24"/>
        </w:rPr>
        <w:t xml:space="preserve"> JR, Archana B, Kondal Rao DP, Jyothi DS, Lakshmi SM. Bacteriological (Aerobic) Study of Deep Seated Abscess and Its Antibiotic </w:t>
      </w:r>
      <w:proofErr w:type="spellStart"/>
      <w:r w:rsidRPr="0068755B">
        <w:rPr>
          <w:rFonts w:ascii="Times New Roman" w:hAnsi="Times New Roman" w:cs="Times New Roman"/>
          <w:sz w:val="24"/>
          <w:szCs w:val="24"/>
        </w:rPr>
        <w:t>Susceptability</w:t>
      </w:r>
      <w:proofErr w:type="spellEnd"/>
      <w:r w:rsidRPr="0068755B">
        <w:rPr>
          <w:rFonts w:ascii="Times New Roman" w:hAnsi="Times New Roman" w:cs="Times New Roman"/>
          <w:sz w:val="24"/>
          <w:szCs w:val="24"/>
        </w:rPr>
        <w:t xml:space="preserve"> Pattern in Mahatma Gandhi Memorial Hospital, Warangal. Scholars Journal of Applied Medical Sciences. 2017; 5(10): 3954-3960.</w:t>
      </w:r>
    </w:p>
    <w:p w14:paraId="57396732"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Paul R, Chaudhury N, Chattopadhyay S, Misra RN, Chaudhury SS. Bacteriological profile of anaerobes in deep-seated abscess of patients attending a tertiary care hospital. Asian Journal of Medical Sciences. 2022 Aug 1;13(8).</w:t>
      </w:r>
    </w:p>
    <w:p w14:paraId="5038DA15"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proofErr w:type="spellStart"/>
      <w:r w:rsidRPr="0068755B">
        <w:rPr>
          <w:rFonts w:ascii="Times New Roman" w:hAnsi="Times New Roman" w:cs="Times New Roman"/>
          <w:sz w:val="24"/>
          <w:szCs w:val="24"/>
        </w:rPr>
        <w:lastRenderedPageBreak/>
        <w:t>Basireddy</w:t>
      </w:r>
      <w:proofErr w:type="spellEnd"/>
      <w:r w:rsidRPr="0068755B">
        <w:rPr>
          <w:rFonts w:ascii="Times New Roman" w:hAnsi="Times New Roman" w:cs="Times New Roman"/>
          <w:sz w:val="24"/>
          <w:szCs w:val="24"/>
        </w:rPr>
        <w:t xml:space="preserve"> S, Zachariah R, Singh M, Kabra V. Bacteriological profile of both aerobic and anaerobic organisms from deep seated abscess. Journal of Evolution of Medical and Dental Sciences. 2015 Jul 16;4(57):9889-97.</w:t>
      </w:r>
    </w:p>
    <w:p w14:paraId="30132734"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Bhatnagar R, Patel P. A Study of Aerobic Bacterial Isolates and their Antibiotic Susceptibility Pattern from Pus Samples in a Tertiary Care Hospital, Rajasthan. International Archives of Biomedical and clinical research. 2018; 4(3): 15-20.</w:t>
      </w:r>
    </w:p>
    <w:p w14:paraId="69D3CBFB"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Bakhat S, Nadeem S, Taj Y, Hussain B, Hussain A, Shakeel D. Bacterial profile and antibiogram of microorganisms isolated from different body site infections among patients of a private hospital, Karachi. Pakistan Journal of Pathology. 2023 Mar 31;34(1):11-6.</w:t>
      </w:r>
    </w:p>
    <w:p w14:paraId="7D455111"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proofErr w:type="spellStart"/>
      <w:r w:rsidRPr="0068755B">
        <w:rPr>
          <w:rFonts w:ascii="Times New Roman" w:hAnsi="Times New Roman" w:cs="Times New Roman"/>
          <w:sz w:val="24"/>
          <w:szCs w:val="24"/>
        </w:rPr>
        <w:t>Mahalle</w:t>
      </w:r>
      <w:proofErr w:type="spellEnd"/>
      <w:r w:rsidRPr="0068755B">
        <w:rPr>
          <w:rFonts w:ascii="Times New Roman" w:hAnsi="Times New Roman" w:cs="Times New Roman"/>
          <w:sz w:val="24"/>
          <w:szCs w:val="24"/>
        </w:rPr>
        <w:t xml:space="preserve"> A, Deshmukh R, </w:t>
      </w:r>
      <w:proofErr w:type="spellStart"/>
      <w:r w:rsidRPr="0068755B">
        <w:rPr>
          <w:rFonts w:ascii="Times New Roman" w:hAnsi="Times New Roman" w:cs="Times New Roman"/>
          <w:sz w:val="24"/>
          <w:szCs w:val="24"/>
        </w:rPr>
        <w:t>Mahalle</w:t>
      </w:r>
      <w:proofErr w:type="spellEnd"/>
      <w:r w:rsidRPr="0068755B">
        <w:rPr>
          <w:rFonts w:ascii="Times New Roman" w:hAnsi="Times New Roman" w:cs="Times New Roman"/>
          <w:sz w:val="24"/>
          <w:szCs w:val="24"/>
        </w:rPr>
        <w:t xml:space="preserve"> A. Evaluating the antibiotic susceptibility of bacteria isolated from the pyogenic abscess of dental origin. J Dent Res Sci Dev. 2014 Jan 1;1(1):6-10.</w:t>
      </w:r>
    </w:p>
    <w:p w14:paraId="6744072A"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 xml:space="preserve">Edino ST, </w:t>
      </w:r>
      <w:proofErr w:type="spellStart"/>
      <w:r w:rsidRPr="0068755B">
        <w:rPr>
          <w:rFonts w:ascii="Times New Roman" w:hAnsi="Times New Roman" w:cs="Times New Roman"/>
          <w:sz w:val="24"/>
          <w:szCs w:val="24"/>
        </w:rPr>
        <w:t>Ihezue</w:t>
      </w:r>
      <w:proofErr w:type="spellEnd"/>
      <w:r w:rsidRPr="0068755B">
        <w:rPr>
          <w:rFonts w:ascii="Times New Roman" w:hAnsi="Times New Roman" w:cs="Times New Roman"/>
          <w:sz w:val="24"/>
          <w:szCs w:val="24"/>
        </w:rPr>
        <w:t xml:space="preserve"> CH. Management of acute abscesses in Jos, Nigeria. Nigerian Journal of Surgical Research. 2001;3(1):24-8.</w:t>
      </w:r>
    </w:p>
    <w:p w14:paraId="37D3B831"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Paul R, Chaudhury N, Chattopadhyay S, Misra RN, Chaudhury SS. Bacteriological profile of anaerobes in deep-seated abscess of patients attending a tertiary care hospital. Asian Journal of Medical Sciences. 2022 Aug 1;13(8):149-53.</w:t>
      </w:r>
    </w:p>
    <w:p w14:paraId="504DF2C9"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Gupta S, Ghosh RR, Bandyopadhyay M. Microbiological profile of abscesses of different body sites in a tertiary care hospital–the silent killer. Asian Journal of Medical Sciences. 2023 Jul 1;14(7):112-6.</w:t>
      </w:r>
    </w:p>
    <w:p w14:paraId="5967F1B1"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 xml:space="preserve">Sepehri G, Dabiri S, </w:t>
      </w:r>
      <w:proofErr w:type="spellStart"/>
      <w:r w:rsidRPr="0068755B">
        <w:rPr>
          <w:rFonts w:ascii="Times New Roman" w:hAnsi="Times New Roman" w:cs="Times New Roman"/>
          <w:sz w:val="24"/>
          <w:szCs w:val="24"/>
        </w:rPr>
        <w:t>Zeinadini</w:t>
      </w:r>
      <w:proofErr w:type="spellEnd"/>
      <w:r w:rsidRPr="0068755B">
        <w:rPr>
          <w:rFonts w:ascii="Times New Roman" w:hAnsi="Times New Roman" w:cs="Times New Roman"/>
          <w:sz w:val="24"/>
          <w:szCs w:val="24"/>
        </w:rPr>
        <w:t xml:space="preserve"> </w:t>
      </w:r>
      <w:proofErr w:type="spellStart"/>
      <w:r w:rsidRPr="0068755B">
        <w:rPr>
          <w:rFonts w:ascii="Times New Roman" w:hAnsi="Times New Roman" w:cs="Times New Roman"/>
          <w:sz w:val="24"/>
          <w:szCs w:val="24"/>
        </w:rPr>
        <w:t>Meimandi</w:t>
      </w:r>
      <w:proofErr w:type="spellEnd"/>
      <w:r w:rsidRPr="0068755B">
        <w:rPr>
          <w:rFonts w:ascii="Times New Roman" w:hAnsi="Times New Roman" w:cs="Times New Roman"/>
          <w:sz w:val="24"/>
          <w:szCs w:val="24"/>
        </w:rPr>
        <w:t xml:space="preserve"> Z. Antimicrobial resistance of isolates of cutaneous, soft tissue and visceral abscesses. Surg Clin North Am. </w:t>
      </w:r>
      <w:proofErr w:type="gramStart"/>
      <w:r w:rsidRPr="0068755B">
        <w:rPr>
          <w:rFonts w:ascii="Times New Roman" w:hAnsi="Times New Roman" w:cs="Times New Roman"/>
          <w:sz w:val="24"/>
          <w:szCs w:val="24"/>
        </w:rPr>
        <w:t>1972;52:1483</w:t>
      </w:r>
      <w:proofErr w:type="gramEnd"/>
      <w:r w:rsidRPr="0068755B">
        <w:rPr>
          <w:rFonts w:ascii="Times New Roman" w:hAnsi="Times New Roman" w:cs="Times New Roman"/>
          <w:sz w:val="24"/>
          <w:szCs w:val="24"/>
        </w:rPr>
        <w:t>.</w:t>
      </w:r>
    </w:p>
    <w:p w14:paraId="03B009FE"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proofErr w:type="spellStart"/>
      <w:r w:rsidRPr="0068755B">
        <w:rPr>
          <w:rFonts w:ascii="Times New Roman" w:hAnsi="Times New Roman" w:cs="Times New Roman"/>
          <w:sz w:val="24"/>
          <w:szCs w:val="24"/>
        </w:rPr>
        <w:lastRenderedPageBreak/>
        <w:t>Jobayer</w:t>
      </w:r>
      <w:proofErr w:type="spellEnd"/>
      <w:r w:rsidRPr="0068755B">
        <w:rPr>
          <w:rFonts w:ascii="Times New Roman" w:hAnsi="Times New Roman" w:cs="Times New Roman"/>
          <w:sz w:val="24"/>
          <w:szCs w:val="24"/>
        </w:rPr>
        <w:t xml:space="preserve"> M, Rahman M, Akter N, Shareef N, Rana RA, </w:t>
      </w:r>
      <w:proofErr w:type="spellStart"/>
      <w:r w:rsidRPr="0068755B">
        <w:rPr>
          <w:rFonts w:ascii="Times New Roman" w:hAnsi="Times New Roman" w:cs="Times New Roman"/>
          <w:sz w:val="24"/>
          <w:szCs w:val="24"/>
        </w:rPr>
        <w:t>Shamsuzzaman</w:t>
      </w:r>
      <w:proofErr w:type="spellEnd"/>
      <w:r w:rsidRPr="0068755B">
        <w:rPr>
          <w:rFonts w:ascii="Times New Roman" w:hAnsi="Times New Roman" w:cs="Times New Roman"/>
          <w:sz w:val="24"/>
          <w:szCs w:val="24"/>
        </w:rPr>
        <w:t xml:space="preserve"> SM. Organisms isolated from wound swab and pus with their antibiotic susceptibility pattern in a tertiary care hospital in Bangladesh.: Antibiogram of organisms from wound infection. Bangladesh Medical Research Council Bulletin. 2021;47(2):181-7.</w:t>
      </w:r>
    </w:p>
    <w:p w14:paraId="137BFDF6"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proofErr w:type="spellStart"/>
      <w:r w:rsidRPr="0068755B">
        <w:rPr>
          <w:rFonts w:ascii="Times New Roman" w:hAnsi="Times New Roman" w:cs="Times New Roman"/>
          <w:sz w:val="24"/>
          <w:szCs w:val="24"/>
        </w:rPr>
        <w:t>Sudhaharan</w:t>
      </w:r>
      <w:proofErr w:type="spellEnd"/>
      <w:r w:rsidRPr="0068755B">
        <w:rPr>
          <w:rFonts w:ascii="Times New Roman" w:hAnsi="Times New Roman" w:cs="Times New Roman"/>
          <w:sz w:val="24"/>
          <w:szCs w:val="24"/>
        </w:rPr>
        <w:t xml:space="preserve"> S, Kanne P, Chavali P, </w:t>
      </w:r>
      <w:proofErr w:type="spellStart"/>
      <w:r w:rsidRPr="0068755B">
        <w:rPr>
          <w:rFonts w:ascii="Times New Roman" w:hAnsi="Times New Roman" w:cs="Times New Roman"/>
          <w:sz w:val="24"/>
          <w:szCs w:val="24"/>
        </w:rPr>
        <w:t>Vemu</w:t>
      </w:r>
      <w:proofErr w:type="spellEnd"/>
      <w:r w:rsidRPr="0068755B">
        <w:rPr>
          <w:rFonts w:ascii="Times New Roman" w:hAnsi="Times New Roman" w:cs="Times New Roman"/>
          <w:sz w:val="24"/>
          <w:szCs w:val="24"/>
        </w:rPr>
        <w:t xml:space="preserve"> L. Aerobic bacteriological profile and antimicrobial susceptibility pattern of pus isolates from tertiary care hospital in India. The Journal of Infection in Developing Countries. 2018 Oct 31;12(10):842-8.</w:t>
      </w:r>
    </w:p>
    <w:p w14:paraId="16CA920C" w14:textId="77777777" w:rsidR="00C22E08" w:rsidRPr="0068755B" w:rsidRDefault="00C22E08" w:rsidP="00D94694">
      <w:pPr>
        <w:pStyle w:val="ListParagraph"/>
        <w:numPr>
          <w:ilvl w:val="0"/>
          <w:numId w:val="8"/>
        </w:numPr>
        <w:spacing w:line="480" w:lineRule="auto"/>
        <w:ind w:left="720" w:hanging="720"/>
        <w:jc w:val="both"/>
        <w:rPr>
          <w:rFonts w:ascii="Times New Roman" w:hAnsi="Times New Roman" w:cs="Times New Roman"/>
          <w:sz w:val="24"/>
          <w:szCs w:val="24"/>
        </w:rPr>
      </w:pPr>
      <w:proofErr w:type="spellStart"/>
      <w:r w:rsidRPr="0068755B">
        <w:rPr>
          <w:rFonts w:ascii="Times New Roman" w:hAnsi="Times New Roman" w:cs="Times New Roman"/>
          <w:sz w:val="24"/>
          <w:szCs w:val="24"/>
        </w:rPr>
        <w:t>Kanakadurgamba</w:t>
      </w:r>
      <w:proofErr w:type="spellEnd"/>
      <w:r w:rsidRPr="0068755B">
        <w:rPr>
          <w:rFonts w:ascii="Times New Roman" w:hAnsi="Times New Roman" w:cs="Times New Roman"/>
          <w:sz w:val="24"/>
          <w:szCs w:val="24"/>
        </w:rPr>
        <w:t xml:space="preserve"> T, </w:t>
      </w:r>
      <w:proofErr w:type="spellStart"/>
      <w:r w:rsidRPr="0068755B">
        <w:rPr>
          <w:rFonts w:ascii="Times New Roman" w:hAnsi="Times New Roman" w:cs="Times New Roman"/>
          <w:sz w:val="24"/>
          <w:szCs w:val="24"/>
        </w:rPr>
        <w:t>Koripella</w:t>
      </w:r>
      <w:proofErr w:type="spellEnd"/>
      <w:r w:rsidRPr="0068755B">
        <w:rPr>
          <w:rFonts w:ascii="Times New Roman" w:hAnsi="Times New Roman" w:cs="Times New Roman"/>
          <w:sz w:val="24"/>
          <w:szCs w:val="24"/>
        </w:rPr>
        <w:t xml:space="preserve"> RL, Gowtham B, </w:t>
      </w:r>
      <w:proofErr w:type="spellStart"/>
      <w:r w:rsidRPr="0068755B">
        <w:rPr>
          <w:rFonts w:ascii="Times New Roman" w:hAnsi="Times New Roman" w:cs="Times New Roman"/>
          <w:sz w:val="24"/>
          <w:szCs w:val="24"/>
        </w:rPr>
        <w:t>Peddapalli</w:t>
      </w:r>
      <w:proofErr w:type="spellEnd"/>
      <w:r w:rsidRPr="0068755B">
        <w:rPr>
          <w:rFonts w:ascii="Times New Roman" w:hAnsi="Times New Roman" w:cs="Times New Roman"/>
          <w:sz w:val="24"/>
          <w:szCs w:val="24"/>
        </w:rPr>
        <w:t xml:space="preserve"> AR. Study of Aerobic Bacterial Etiology and Their Antibiogram from Pus Samples in a Tertiary Care Hospital. International Journal of Research and Review. 2021; 8(4): 358-62.</w:t>
      </w:r>
    </w:p>
    <w:p w14:paraId="74519B5E" w14:textId="77777777" w:rsidR="00C22E08" w:rsidRPr="0068755B" w:rsidRDefault="00C22E08"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 xml:space="preserve">González-Vázquez R, Córdova-Espinoza MG, Escamilla-Gutiérrez A, Herrera-Cuevas MD, González-Vázquez R, Esquivel-Campos AL, López-Pelcastre L, Torres-Cubillas W, Mayorga-Reyes L, Mendoza-Pérez F, Gutiérrez-Nava MA. Detection of </w:t>
      </w:r>
      <w:proofErr w:type="spellStart"/>
      <w:r w:rsidRPr="0068755B">
        <w:rPr>
          <w:rFonts w:ascii="Times New Roman" w:hAnsi="Times New Roman" w:cs="Times New Roman"/>
          <w:sz w:val="24"/>
          <w:szCs w:val="24"/>
        </w:rPr>
        <w:t>mecA</w:t>
      </w:r>
      <w:proofErr w:type="spellEnd"/>
      <w:r w:rsidRPr="0068755B">
        <w:rPr>
          <w:rFonts w:ascii="Times New Roman" w:hAnsi="Times New Roman" w:cs="Times New Roman"/>
          <w:sz w:val="24"/>
          <w:szCs w:val="24"/>
        </w:rPr>
        <w:t xml:space="preserve"> genes in hospital-acquired MRSA and Sosa strains associated with biofilm formation. Pathogens. 2024 Feb 28;13(3):212.</w:t>
      </w:r>
    </w:p>
    <w:p w14:paraId="79C24A26"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 xml:space="preserve">Gill MK, Sharma S. Bacteriological profile and antibiotic sensitivity patterns of aerobic pus isolates: A study conducted in tertiary care hospital of North India. Int J Med </w:t>
      </w:r>
      <w:proofErr w:type="spellStart"/>
      <w:r w:rsidRPr="0068755B">
        <w:rPr>
          <w:rFonts w:ascii="Times New Roman" w:hAnsi="Times New Roman" w:cs="Times New Roman"/>
          <w:sz w:val="24"/>
          <w:szCs w:val="24"/>
        </w:rPr>
        <w:t>Microbiol</w:t>
      </w:r>
      <w:proofErr w:type="spellEnd"/>
      <w:r w:rsidRPr="0068755B">
        <w:rPr>
          <w:rFonts w:ascii="Times New Roman" w:hAnsi="Times New Roman" w:cs="Times New Roman"/>
          <w:sz w:val="24"/>
          <w:szCs w:val="24"/>
        </w:rPr>
        <w:t xml:space="preserve"> Trop Dis. 2019;5(2):99-102.</w:t>
      </w:r>
    </w:p>
    <w:p w14:paraId="2DA38E50"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 xml:space="preserve">Hashemi F, </w:t>
      </w:r>
      <w:proofErr w:type="spellStart"/>
      <w:r w:rsidRPr="0068755B">
        <w:rPr>
          <w:rFonts w:ascii="Times New Roman" w:hAnsi="Times New Roman" w:cs="Times New Roman"/>
          <w:sz w:val="24"/>
          <w:szCs w:val="24"/>
        </w:rPr>
        <w:t>Nasirian</w:t>
      </w:r>
      <w:proofErr w:type="spellEnd"/>
      <w:r w:rsidRPr="0068755B">
        <w:rPr>
          <w:rFonts w:ascii="Times New Roman" w:hAnsi="Times New Roman" w:cs="Times New Roman"/>
          <w:sz w:val="24"/>
          <w:szCs w:val="24"/>
        </w:rPr>
        <w:t xml:space="preserve"> N, </w:t>
      </w:r>
      <w:proofErr w:type="spellStart"/>
      <w:r w:rsidRPr="0068755B">
        <w:rPr>
          <w:rFonts w:ascii="Times New Roman" w:hAnsi="Times New Roman" w:cs="Times New Roman"/>
          <w:sz w:val="24"/>
          <w:szCs w:val="24"/>
        </w:rPr>
        <w:t>Shayanfar</w:t>
      </w:r>
      <w:proofErr w:type="spellEnd"/>
      <w:r w:rsidRPr="0068755B">
        <w:rPr>
          <w:rFonts w:ascii="Times New Roman" w:hAnsi="Times New Roman" w:cs="Times New Roman"/>
          <w:sz w:val="24"/>
          <w:szCs w:val="24"/>
        </w:rPr>
        <w:t xml:space="preserve"> N. Evaluation of Culture and Antibiogram of Aerobic Micro-organisms Separated from Abscesses and Wounds in </w:t>
      </w:r>
      <w:proofErr w:type="spellStart"/>
      <w:r w:rsidRPr="0068755B">
        <w:rPr>
          <w:rFonts w:ascii="Times New Roman" w:hAnsi="Times New Roman" w:cs="Times New Roman"/>
          <w:sz w:val="24"/>
          <w:szCs w:val="24"/>
        </w:rPr>
        <w:t>Firoozgar</w:t>
      </w:r>
      <w:proofErr w:type="spellEnd"/>
      <w:r w:rsidRPr="0068755B">
        <w:rPr>
          <w:rFonts w:ascii="Times New Roman" w:hAnsi="Times New Roman" w:cs="Times New Roman"/>
          <w:sz w:val="24"/>
          <w:szCs w:val="24"/>
        </w:rPr>
        <w:t xml:space="preserve"> &amp; Rasoul-e-Akram Hospitals during 1999-2003.</w:t>
      </w:r>
    </w:p>
    <w:p w14:paraId="76976C4D"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 xml:space="preserve">Gill MK, Sharma S. Bacteriological profile and antibiotic sensitivity patterns of aerobic pus isolates: A study conducted in tertiary care hospital of North India. Int J Med </w:t>
      </w:r>
      <w:proofErr w:type="spellStart"/>
      <w:r w:rsidRPr="0068755B">
        <w:rPr>
          <w:rFonts w:ascii="Times New Roman" w:hAnsi="Times New Roman" w:cs="Times New Roman"/>
          <w:sz w:val="24"/>
          <w:szCs w:val="24"/>
        </w:rPr>
        <w:t>Microbiol</w:t>
      </w:r>
      <w:proofErr w:type="spellEnd"/>
      <w:r w:rsidRPr="0068755B">
        <w:rPr>
          <w:rFonts w:ascii="Times New Roman" w:hAnsi="Times New Roman" w:cs="Times New Roman"/>
          <w:sz w:val="24"/>
          <w:szCs w:val="24"/>
        </w:rPr>
        <w:t xml:space="preserve"> Trop Dis. 2019;5(2):99-102.</w:t>
      </w:r>
    </w:p>
    <w:p w14:paraId="2A22ACA0"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lastRenderedPageBreak/>
        <w:t>Afroz S, Sarkar D, Khatun K, Khan TM, Paul S. Bacterial pathogens in wound infection and their antimicrobial susceptibility pattern in a medical college hospital, in Dhaka, Bangladesh. International Journal of Research in Medical Sciences. 2020 Jun;8(6):2105.</w:t>
      </w:r>
    </w:p>
    <w:p w14:paraId="0F454A46"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Mumtaz S. Antibiogram of aerobic pyogenic isolates from wounds and abscesses of patients at Rawalpindi. PJMR-Pakistan Journal of Medical Research. 2002;41(1):16-8.</w:t>
      </w:r>
    </w:p>
    <w:p w14:paraId="703F123A"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 xml:space="preserve">Maharjan N, </w:t>
      </w:r>
      <w:proofErr w:type="spellStart"/>
      <w:r w:rsidRPr="0068755B">
        <w:rPr>
          <w:rFonts w:ascii="Times New Roman" w:hAnsi="Times New Roman" w:cs="Times New Roman"/>
          <w:sz w:val="24"/>
          <w:szCs w:val="24"/>
        </w:rPr>
        <w:t>Mahawal</w:t>
      </w:r>
      <w:proofErr w:type="spellEnd"/>
      <w:r w:rsidRPr="0068755B">
        <w:rPr>
          <w:rFonts w:ascii="Times New Roman" w:hAnsi="Times New Roman" w:cs="Times New Roman"/>
          <w:sz w:val="24"/>
          <w:szCs w:val="24"/>
        </w:rPr>
        <w:t xml:space="preserve"> BS. Bacteriological profile of wound infection and antibiotic susceptibility pattern of various isolates in a tertiary care center. Journal of Lumbini Medical College. 2020 Oct 29;8(2):218-24.</w:t>
      </w:r>
    </w:p>
    <w:p w14:paraId="3EAB411E"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 xml:space="preserve">Ongom PA, </w:t>
      </w:r>
      <w:proofErr w:type="spellStart"/>
      <w:r w:rsidRPr="0068755B">
        <w:rPr>
          <w:rFonts w:ascii="Times New Roman" w:hAnsi="Times New Roman" w:cs="Times New Roman"/>
          <w:sz w:val="24"/>
          <w:szCs w:val="24"/>
        </w:rPr>
        <w:t>Obuku</w:t>
      </w:r>
      <w:proofErr w:type="spellEnd"/>
      <w:r w:rsidRPr="0068755B">
        <w:rPr>
          <w:rFonts w:ascii="Times New Roman" w:hAnsi="Times New Roman" w:cs="Times New Roman"/>
          <w:sz w:val="24"/>
          <w:szCs w:val="24"/>
        </w:rPr>
        <w:t xml:space="preserve"> EA, Achan B. Community-acquired soft-tissue pyogenic abscesses in Mulago hospital, Kampala: Bacteria isolated and antibiotic sensitivity. East and Central African Journal of Surgery. 2012;17(2):28-37.</w:t>
      </w:r>
    </w:p>
    <w:p w14:paraId="4AEDF417"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proofErr w:type="spellStart"/>
      <w:r w:rsidRPr="0068755B">
        <w:rPr>
          <w:rFonts w:ascii="Times New Roman" w:hAnsi="Times New Roman" w:cs="Times New Roman"/>
          <w:sz w:val="24"/>
          <w:szCs w:val="24"/>
        </w:rPr>
        <w:t>Ravichitra</w:t>
      </w:r>
      <w:proofErr w:type="spellEnd"/>
      <w:r w:rsidRPr="0068755B">
        <w:rPr>
          <w:rFonts w:ascii="Times New Roman" w:hAnsi="Times New Roman" w:cs="Times New Roman"/>
          <w:sz w:val="24"/>
          <w:szCs w:val="24"/>
        </w:rPr>
        <w:t xml:space="preserve"> K, Prakash H, Rao US, </w:t>
      </w:r>
      <w:proofErr w:type="spellStart"/>
      <w:r w:rsidRPr="0068755B">
        <w:rPr>
          <w:rFonts w:ascii="Times New Roman" w:hAnsi="Times New Roman" w:cs="Times New Roman"/>
          <w:sz w:val="24"/>
          <w:szCs w:val="24"/>
        </w:rPr>
        <w:t>Subbarayudu</w:t>
      </w:r>
      <w:proofErr w:type="spellEnd"/>
      <w:r w:rsidRPr="0068755B">
        <w:rPr>
          <w:rFonts w:ascii="Times New Roman" w:hAnsi="Times New Roman" w:cs="Times New Roman"/>
          <w:sz w:val="24"/>
          <w:szCs w:val="24"/>
        </w:rPr>
        <w:t xml:space="preserve"> S. A study of aerobic pyogenic isolates from wounds and abscesses and their antibiograms. UPDATE. </w:t>
      </w:r>
      <w:proofErr w:type="gramStart"/>
      <w:r w:rsidRPr="0068755B">
        <w:rPr>
          <w:rFonts w:ascii="Times New Roman" w:hAnsi="Times New Roman" w:cs="Times New Roman"/>
          <w:sz w:val="24"/>
          <w:szCs w:val="24"/>
        </w:rPr>
        <w:t>2014;5:1</w:t>
      </w:r>
      <w:proofErr w:type="gramEnd"/>
      <w:r w:rsidRPr="0068755B">
        <w:rPr>
          <w:rFonts w:ascii="Times New Roman" w:hAnsi="Times New Roman" w:cs="Times New Roman"/>
          <w:sz w:val="24"/>
          <w:szCs w:val="24"/>
        </w:rPr>
        <w:t>.</w:t>
      </w:r>
    </w:p>
    <w:p w14:paraId="25B9E82E"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 xml:space="preserve">Karn SL, Pokhrel S, Rai M, Neupane GP, </w:t>
      </w:r>
      <w:proofErr w:type="spellStart"/>
      <w:r w:rsidRPr="0068755B">
        <w:rPr>
          <w:rFonts w:ascii="Times New Roman" w:hAnsi="Times New Roman" w:cs="Times New Roman"/>
          <w:sz w:val="24"/>
          <w:szCs w:val="24"/>
        </w:rPr>
        <w:t>Myneedu</w:t>
      </w:r>
      <w:proofErr w:type="spellEnd"/>
      <w:r w:rsidRPr="0068755B">
        <w:rPr>
          <w:rFonts w:ascii="Times New Roman" w:hAnsi="Times New Roman" w:cs="Times New Roman"/>
          <w:sz w:val="24"/>
          <w:szCs w:val="24"/>
        </w:rPr>
        <w:t xml:space="preserve"> VP, Bhartiya SK, Sahu M, Nath G. Bacteriological Profile and Antibiotic Susceptibility Patterns of Chronic Non-healing Wound Infections in a Tertiary Care Hospital from North India. Journal of Nepalgunj Medical College. 2024 Dec 31;22(2):6-11.</w:t>
      </w:r>
    </w:p>
    <w:p w14:paraId="680CEDAC" w14:textId="77777777" w:rsidR="0013712A" w:rsidRPr="0068755B" w:rsidRDefault="0013712A" w:rsidP="00D94694">
      <w:pPr>
        <w:pStyle w:val="ListParagraph"/>
        <w:numPr>
          <w:ilvl w:val="0"/>
          <w:numId w:val="8"/>
        </w:numPr>
        <w:spacing w:line="480" w:lineRule="auto"/>
        <w:ind w:left="720" w:hanging="720"/>
        <w:jc w:val="both"/>
        <w:rPr>
          <w:rFonts w:ascii="Times New Roman" w:hAnsi="Times New Roman" w:cs="Times New Roman"/>
          <w:sz w:val="24"/>
          <w:szCs w:val="24"/>
        </w:rPr>
      </w:pPr>
      <w:r w:rsidRPr="0068755B">
        <w:rPr>
          <w:rFonts w:ascii="Times New Roman" w:hAnsi="Times New Roman" w:cs="Times New Roman"/>
          <w:sz w:val="24"/>
          <w:szCs w:val="24"/>
        </w:rPr>
        <w:t xml:space="preserve">Roopashree S, </w:t>
      </w:r>
      <w:proofErr w:type="spellStart"/>
      <w:r w:rsidRPr="0068755B">
        <w:rPr>
          <w:rFonts w:ascii="Times New Roman" w:hAnsi="Times New Roman" w:cs="Times New Roman"/>
          <w:sz w:val="24"/>
          <w:szCs w:val="24"/>
        </w:rPr>
        <w:t>Prathab</w:t>
      </w:r>
      <w:proofErr w:type="spellEnd"/>
      <w:r w:rsidRPr="0068755B">
        <w:rPr>
          <w:rFonts w:ascii="Times New Roman" w:hAnsi="Times New Roman" w:cs="Times New Roman"/>
          <w:sz w:val="24"/>
          <w:szCs w:val="24"/>
        </w:rPr>
        <w:t xml:space="preserve"> AG, Sandeep T. Bacteriological profile and antibiotic susceptibility patterns of wound infections in a tertiary care hospital in South India. Indian journal of microbiology Research. 2021;8(1):76-85.</w:t>
      </w:r>
    </w:p>
    <w:p w14:paraId="5306CBD4" w14:textId="77777777" w:rsidR="0013712A" w:rsidRPr="0068755B" w:rsidRDefault="0013712A" w:rsidP="00D94694">
      <w:pPr>
        <w:pStyle w:val="ListParagraph"/>
        <w:spacing w:line="480" w:lineRule="auto"/>
        <w:ind w:left="360"/>
        <w:jc w:val="both"/>
        <w:rPr>
          <w:rFonts w:ascii="Times New Roman" w:hAnsi="Times New Roman" w:cs="Times New Roman"/>
          <w:sz w:val="24"/>
          <w:szCs w:val="24"/>
        </w:rPr>
      </w:pPr>
    </w:p>
    <w:p w14:paraId="46C676E1" w14:textId="77777777" w:rsidR="0029728D" w:rsidRPr="0068755B" w:rsidRDefault="0029728D" w:rsidP="009877F3">
      <w:pPr>
        <w:spacing w:line="480" w:lineRule="auto"/>
        <w:ind w:firstLine="720"/>
        <w:jc w:val="both"/>
        <w:rPr>
          <w:rFonts w:ascii="Times New Roman" w:hAnsi="Times New Roman" w:cs="Times New Roman"/>
          <w:sz w:val="24"/>
          <w:szCs w:val="24"/>
        </w:rPr>
      </w:pPr>
    </w:p>
    <w:p w14:paraId="46CB8109" w14:textId="77777777" w:rsidR="009877F3" w:rsidRPr="0068755B" w:rsidRDefault="009877F3" w:rsidP="00CF00AA">
      <w:pPr>
        <w:spacing w:after="0" w:line="480" w:lineRule="auto"/>
        <w:jc w:val="both"/>
        <w:rPr>
          <w:rFonts w:ascii="Times New Roman" w:hAnsi="Times New Roman" w:cs="Times New Roman"/>
          <w:sz w:val="24"/>
          <w:szCs w:val="24"/>
        </w:rPr>
      </w:pPr>
    </w:p>
    <w:p w14:paraId="0822144F" w14:textId="77777777" w:rsidR="00CF00AA" w:rsidRPr="0068755B" w:rsidRDefault="00CF00AA" w:rsidP="00CF00AA">
      <w:pPr>
        <w:spacing w:line="480" w:lineRule="auto"/>
        <w:jc w:val="center"/>
        <w:rPr>
          <w:rFonts w:ascii="Times New Roman" w:hAnsi="Times New Roman" w:cs="Times New Roman"/>
          <w:b/>
          <w:bCs/>
          <w:sz w:val="24"/>
          <w:szCs w:val="24"/>
        </w:rPr>
      </w:pPr>
    </w:p>
    <w:p w14:paraId="1E71CC9B" w14:textId="77777777" w:rsidR="00CF00AA" w:rsidRPr="0068755B" w:rsidRDefault="00CF00AA" w:rsidP="00CF00AA">
      <w:pPr>
        <w:pStyle w:val="ListParagraph"/>
        <w:spacing w:after="200" w:line="480" w:lineRule="auto"/>
        <w:ind w:left="0" w:firstLineChars="150" w:firstLine="360"/>
        <w:jc w:val="both"/>
        <w:rPr>
          <w:rFonts w:ascii="Times New Roman" w:eastAsia="Times New Roman" w:hAnsi="Times New Roman" w:cs="Times New Roman"/>
          <w:bCs/>
          <w:sz w:val="24"/>
          <w:szCs w:val="24"/>
          <w:lang w:val="en-IN"/>
        </w:rPr>
      </w:pPr>
    </w:p>
    <w:p w14:paraId="0EC308BD" w14:textId="77777777" w:rsidR="0091413A" w:rsidRPr="0068755B" w:rsidRDefault="0091413A">
      <w:pPr>
        <w:rPr>
          <w:rFonts w:ascii="Times New Roman" w:hAnsi="Times New Roman" w:cs="Times New Roman"/>
        </w:rPr>
      </w:pPr>
    </w:p>
    <w:p w14:paraId="6B32F780" w14:textId="77777777" w:rsidR="0073459E" w:rsidRPr="0068755B" w:rsidRDefault="00000000">
      <w:pPr>
        <w:spacing w:after="0" w:line="480" w:lineRule="auto"/>
        <w:ind w:left="720" w:hanging="720"/>
      </w:pPr>
      <w:r w:rsidRPr="0068755B">
        <w:rPr>
          <w:rFonts w:ascii="Times New Roman" w:hAnsi="Times New Roman"/>
          <w:sz w:val="24"/>
        </w:rPr>
        <w:t>Arias, C. A., &amp; Murray, B. E. (2012). The rise of the Enterococcus: Beyond vancomycin resistance. Nature Reviews Microbiology, 10, 266–278. https://doi.org/10.1038/nrmicro2761</w:t>
      </w:r>
    </w:p>
    <w:p w14:paraId="1D4DD639" w14:textId="77777777" w:rsidR="0073459E" w:rsidRPr="0068755B" w:rsidRDefault="00000000">
      <w:pPr>
        <w:spacing w:after="0" w:line="480" w:lineRule="auto"/>
        <w:ind w:left="720" w:hanging="720"/>
      </w:pPr>
      <w:r w:rsidRPr="0068755B">
        <w:rPr>
          <w:rFonts w:ascii="Times New Roman" w:hAnsi="Times New Roman"/>
          <w:sz w:val="24"/>
        </w:rPr>
        <w:t>Brook, I. (2007). The role of anaerobic bacteria in cutaneous and soft tissue abscesses and infected cysts. Anaerobe, 13(5–6), 171–177. https://doi.org/10.1016/j.anaerobe.2007.08.004</w:t>
      </w:r>
    </w:p>
    <w:p w14:paraId="4E2011C3" w14:textId="77777777" w:rsidR="0073459E" w:rsidRPr="0068755B" w:rsidRDefault="00000000">
      <w:pPr>
        <w:spacing w:after="0" w:line="480" w:lineRule="auto"/>
        <w:ind w:left="720" w:hanging="720"/>
      </w:pPr>
      <w:r w:rsidRPr="0068755B">
        <w:rPr>
          <w:rFonts w:ascii="Times New Roman" w:hAnsi="Times New Roman"/>
          <w:sz w:val="24"/>
        </w:rPr>
        <w:t>Chambers, H. F. (1997). Methicillin resistance in staphylococci: Molecular and biochemical basis and clinical implications. Clinical Microbiology Reviews, 10(4), 781–791. https://doi.org/10.1128/CMR.10.4.781</w:t>
      </w:r>
    </w:p>
    <w:p w14:paraId="3F564380" w14:textId="77777777" w:rsidR="0073459E" w:rsidRPr="0068755B" w:rsidRDefault="00000000">
      <w:pPr>
        <w:spacing w:after="0" w:line="480" w:lineRule="auto"/>
        <w:ind w:left="720" w:hanging="720"/>
      </w:pPr>
      <w:r w:rsidRPr="0068755B">
        <w:rPr>
          <w:rFonts w:ascii="Times New Roman" w:hAnsi="Times New Roman"/>
          <w:sz w:val="24"/>
        </w:rPr>
        <w:t>Guan, L., Beig, M., Wang, L., Navidifar, T., Moradi, S., Motallebi Tabaei, F., Teymouri, Z., Abedi Moghadam, M., &amp; Sedighi, M. (2024). Global status of antimicrobial resistance in clinical Enterococcus faecalis isolates: Systematic review and meta-analysis. Annals of Clinical Microbiology and Antimicrobials, 23(1), 80. https://doi.org/10.1186/s12941-024-00728-w</w:t>
      </w:r>
    </w:p>
    <w:p w14:paraId="6B686149" w14:textId="77777777" w:rsidR="0073459E" w:rsidRPr="0068755B" w:rsidRDefault="00000000">
      <w:pPr>
        <w:spacing w:after="0" w:line="480" w:lineRule="auto"/>
        <w:ind w:left="720" w:hanging="720"/>
      </w:pPr>
      <w:r w:rsidRPr="0068755B">
        <w:rPr>
          <w:rFonts w:ascii="Times New Roman" w:hAnsi="Times New Roman"/>
          <w:sz w:val="24"/>
        </w:rPr>
        <w:t>Jain, A., Agarwal, A., &amp; Verma, R. K. (2008). Cefoxitin disc diffusion test for detection of meticillin-resistant staphylococci. Journal of Medical Microbiology, 57(Pt 8), 957–961. https://doi.org/10.1099/jmm.0.47152-0</w:t>
      </w:r>
    </w:p>
    <w:p w14:paraId="1E691AEB" w14:textId="77777777" w:rsidR="0073459E" w:rsidRPr="0068755B" w:rsidRDefault="00000000">
      <w:pPr>
        <w:spacing w:after="0" w:line="480" w:lineRule="auto"/>
        <w:ind w:left="720" w:hanging="720"/>
      </w:pPr>
      <w:r w:rsidRPr="0068755B">
        <w:rPr>
          <w:rFonts w:ascii="Times New Roman" w:hAnsi="Times New Roman"/>
          <w:sz w:val="24"/>
        </w:rPr>
        <w:t>Lakhundi, S., &amp; Zhang, K. (2018). Methicillin-resistant Staphylococcus aureus: Molecular characterization, evolution, and epidemiology. Clinical Microbiology Reviews, 31(4), e00020-18. https://doi.org/10.1128/CMR.00020-18</w:t>
      </w:r>
    </w:p>
    <w:p w14:paraId="413A6457" w14:textId="77777777" w:rsidR="0073459E" w:rsidRPr="0068755B" w:rsidRDefault="00000000">
      <w:pPr>
        <w:spacing w:after="0" w:line="480" w:lineRule="auto"/>
        <w:ind w:left="720" w:hanging="720"/>
      </w:pPr>
      <w:r w:rsidRPr="0068755B">
        <w:rPr>
          <w:rFonts w:ascii="Times New Roman" w:hAnsi="Times New Roman"/>
          <w:sz w:val="24"/>
        </w:rPr>
        <w:lastRenderedPageBreak/>
        <w:t>Patterson, J. E., &amp; Zervos, M. J. (1990). High-level gentamicin resistance in Enterococcus: Microbiology, genetic basis, and epidemiology. Reviews of Infectious Diseases, 12(4), 644–652. https://doi.org/10.1093/clinids/12.4.644</w:t>
      </w:r>
    </w:p>
    <w:p w14:paraId="78283591" w14:textId="77777777" w:rsidR="0073459E" w:rsidRPr="0068755B" w:rsidRDefault="00000000">
      <w:pPr>
        <w:spacing w:after="0" w:line="480" w:lineRule="auto"/>
        <w:ind w:left="720" w:hanging="720"/>
      </w:pPr>
      <w:r w:rsidRPr="0068755B">
        <w:rPr>
          <w:rFonts w:ascii="Times New Roman" w:hAnsi="Times New Roman"/>
          <w:sz w:val="24"/>
        </w:rPr>
        <w:t>Solomkin, J. S., Mazuski, J. E., Bradley, J. S., Rodvold, K. A., Goldstein, E. J. C., Baron, E. J., O'Neill, P. J., Chow, A. W., Dellinger, E. P., Eachempati, S. R., Gorbach, S., Hilfiker, M., May, A. K., Nathens, A. B., Sawyer, R. G., &amp; Bartlett, J. G. (2010). Diagnosis and management of complicated intra-abdominal infection in adults and children: Guidelines by the Surgical Infection Society and the Infectious Diseases Society of America. Clinical Infectious Diseases, 50(2), 133–164. https://doi.org/10.1086/649554</w:t>
      </w:r>
    </w:p>
    <w:p w14:paraId="399C0552" w14:textId="77777777" w:rsidR="0073459E" w:rsidRDefault="00000000">
      <w:pPr>
        <w:spacing w:after="0" w:line="480" w:lineRule="auto"/>
        <w:ind w:left="720" w:hanging="720"/>
      </w:pPr>
      <w:r w:rsidRPr="0068755B">
        <w:rPr>
          <w:rFonts w:ascii="Times New Roman" w:hAnsi="Times New Roman"/>
          <w:sz w:val="24"/>
        </w:rPr>
        <w:t>William, A., Mitra, S., Siddiqui, O., Aggarwal, P., &amp; Saxena, S. (2024). Utilization of MALDI-TOF MS in the etiological diagnosis of deep-seated anaerobic bacterial infections. Indian Journal of Medical Microbiology, 52, 100739. https://doi.org/10.1016/j.ijmmb.2024.100739</w:t>
      </w:r>
    </w:p>
    <w:sectPr w:rsidR="0073459E" w:rsidSect="00D94694">
      <w:headerReference w:type="even" r:id="rId9"/>
      <w:headerReference w:type="default" r:id="rId10"/>
      <w:footerReference w:type="even" r:id="rId11"/>
      <w:footerReference w:type="default" r:id="rId12"/>
      <w:headerReference w:type="first" r:id="rId13"/>
      <w:footerReference w:type="first" r:id="rId14"/>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92B96" w14:textId="77777777" w:rsidR="00FE026E" w:rsidRDefault="00FE026E" w:rsidP="004740B4">
      <w:pPr>
        <w:spacing w:after="0" w:line="240" w:lineRule="auto"/>
      </w:pPr>
      <w:r>
        <w:separator/>
      </w:r>
    </w:p>
  </w:endnote>
  <w:endnote w:type="continuationSeparator" w:id="0">
    <w:p w14:paraId="49A9F4BB" w14:textId="77777777" w:rsidR="00FE026E" w:rsidRDefault="00FE026E" w:rsidP="00474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743A0" w14:textId="77777777" w:rsidR="004740B4" w:rsidRDefault="004740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2A550" w14:textId="77777777" w:rsidR="004740B4" w:rsidRDefault="004740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657E2" w14:textId="77777777" w:rsidR="004740B4" w:rsidRDefault="004740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30B54" w14:textId="77777777" w:rsidR="00FE026E" w:rsidRDefault="00FE026E" w:rsidP="004740B4">
      <w:pPr>
        <w:spacing w:after="0" w:line="240" w:lineRule="auto"/>
      </w:pPr>
      <w:r>
        <w:separator/>
      </w:r>
    </w:p>
  </w:footnote>
  <w:footnote w:type="continuationSeparator" w:id="0">
    <w:p w14:paraId="3D22F17D" w14:textId="77777777" w:rsidR="00FE026E" w:rsidRDefault="00FE026E" w:rsidP="004740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6D378" w14:textId="6FFB8BA3" w:rsidR="004740B4" w:rsidRDefault="004740B4">
    <w:pPr>
      <w:pStyle w:val="Header"/>
    </w:pPr>
    <w:r>
      <w:rPr>
        <w:noProof/>
      </w:rPr>
      <w:pict w14:anchorId="1AF97B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598891" o:spid="_x0000_s1032" type="#_x0000_t136" style="position:absolute;margin-left:0;margin-top:0;width:558.2pt;height:104.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ADC61" w14:textId="03D3E860" w:rsidR="004740B4" w:rsidRDefault="004740B4">
    <w:pPr>
      <w:pStyle w:val="Header"/>
    </w:pPr>
    <w:r>
      <w:rPr>
        <w:noProof/>
      </w:rPr>
      <w:pict w14:anchorId="6244C8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598892" o:spid="_x0000_s1033" type="#_x0000_t136" style="position:absolute;margin-left:0;margin-top:0;width:558.2pt;height:104.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D272" w14:textId="2E05931F" w:rsidR="004740B4" w:rsidRDefault="004740B4">
    <w:pPr>
      <w:pStyle w:val="Header"/>
    </w:pPr>
    <w:r>
      <w:rPr>
        <w:noProof/>
      </w:rPr>
      <w:pict w14:anchorId="5965B6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4598890" o:spid="_x0000_s1031" type="#_x0000_t136" style="position:absolute;margin-left:0;margin-top:0;width:558.2pt;height:104.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75AC0"/>
    <w:multiLevelType w:val="multilevel"/>
    <w:tmpl w:val="1FB75AC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3D121841"/>
    <w:multiLevelType w:val="multilevel"/>
    <w:tmpl w:val="3D1218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09D597D"/>
    <w:multiLevelType w:val="singleLevel"/>
    <w:tmpl w:val="409D597D"/>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469F4AE2"/>
    <w:multiLevelType w:val="singleLevel"/>
    <w:tmpl w:val="469F4AE2"/>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5105760C"/>
    <w:multiLevelType w:val="multilevel"/>
    <w:tmpl w:val="D8FE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FB4797"/>
    <w:multiLevelType w:val="multilevel"/>
    <w:tmpl w:val="67FB4797"/>
    <w:lvl w:ilvl="0">
      <w:start w:val="1"/>
      <w:numFmt w:val="bullet"/>
      <w:lvlText w:val=""/>
      <w:lvlJc w:val="left"/>
      <w:pPr>
        <w:ind w:left="360" w:hanging="360"/>
      </w:pPr>
      <w:rPr>
        <w:rFonts w:ascii="Symbol" w:hAnsi="Symbol" w:hint="default"/>
      </w:rPr>
    </w:lvl>
    <w:lvl w:ilvl="1">
      <w:numFmt w:val="bullet"/>
      <w:lvlText w:val="•"/>
      <w:lvlJc w:val="left"/>
      <w:pPr>
        <w:ind w:left="1080" w:hanging="360"/>
      </w:pPr>
      <w:rPr>
        <w:rFonts w:ascii="Times New Roman" w:eastAsia="Times New Roman" w:hAnsi="Times New Roman"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6D8A20F5"/>
    <w:multiLevelType w:val="multilevel"/>
    <w:tmpl w:val="6D8A20F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7F247CC"/>
    <w:multiLevelType w:val="multilevel"/>
    <w:tmpl w:val="77F247C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7E0D132B"/>
    <w:multiLevelType w:val="multilevel"/>
    <w:tmpl w:val="7E0D132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86953320">
    <w:abstractNumId w:val="3"/>
  </w:num>
  <w:num w:numId="2" w16cid:durableId="1039821302">
    <w:abstractNumId w:val="6"/>
  </w:num>
  <w:num w:numId="3" w16cid:durableId="779030783">
    <w:abstractNumId w:val="2"/>
  </w:num>
  <w:num w:numId="4" w16cid:durableId="64105377">
    <w:abstractNumId w:val="8"/>
  </w:num>
  <w:num w:numId="5" w16cid:durableId="1858496879">
    <w:abstractNumId w:val="5"/>
  </w:num>
  <w:num w:numId="6" w16cid:durableId="666902145">
    <w:abstractNumId w:val="1"/>
  </w:num>
  <w:num w:numId="7" w16cid:durableId="380832510">
    <w:abstractNumId w:val="0"/>
  </w:num>
  <w:num w:numId="8" w16cid:durableId="6762015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113226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00AA"/>
    <w:rsid w:val="00000343"/>
    <w:rsid w:val="000F373D"/>
    <w:rsid w:val="00134A8E"/>
    <w:rsid w:val="0013712A"/>
    <w:rsid w:val="0029728D"/>
    <w:rsid w:val="003E4872"/>
    <w:rsid w:val="004740B4"/>
    <w:rsid w:val="004B1AD5"/>
    <w:rsid w:val="004D7C50"/>
    <w:rsid w:val="005360AA"/>
    <w:rsid w:val="0068755B"/>
    <w:rsid w:val="00697C91"/>
    <w:rsid w:val="0073459E"/>
    <w:rsid w:val="008065F1"/>
    <w:rsid w:val="0091413A"/>
    <w:rsid w:val="009877F3"/>
    <w:rsid w:val="00A66996"/>
    <w:rsid w:val="00AE31D5"/>
    <w:rsid w:val="00B86C35"/>
    <w:rsid w:val="00C22E08"/>
    <w:rsid w:val="00CB16F0"/>
    <w:rsid w:val="00CB7444"/>
    <w:rsid w:val="00CF00AA"/>
    <w:rsid w:val="00D94694"/>
    <w:rsid w:val="00DC1181"/>
    <w:rsid w:val="00E0751C"/>
    <w:rsid w:val="00FA22B7"/>
    <w:rsid w:val="00FC7D93"/>
    <w:rsid w:val="00FE0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CC60"/>
  <w15:docId w15:val="{C6DB7522-C9FB-42E8-9145-72A2394B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0AA"/>
    <w:pPr>
      <w:spacing w:after="160" w:line="259" w:lineRule="auto"/>
    </w:pPr>
    <w:rPr>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0AA"/>
    <w:pPr>
      <w:ind w:left="720"/>
      <w:contextualSpacing/>
    </w:pPr>
  </w:style>
  <w:style w:type="table" w:styleId="TableGrid">
    <w:name w:val="Table Grid"/>
    <w:basedOn w:val="TableNormal"/>
    <w:uiPriority w:val="39"/>
    <w:qFormat/>
    <w:rsid w:val="00CF00AA"/>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00AA"/>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CF00AA"/>
    <w:rPr>
      <w:rFonts w:ascii="Tahoma" w:hAnsi="Tahoma" w:cs="Mangal"/>
      <w:sz w:val="16"/>
      <w:szCs w:val="14"/>
      <w:lang w:bidi="hi-IN"/>
    </w:rPr>
  </w:style>
  <w:style w:type="character" w:styleId="Emphasis">
    <w:name w:val="Emphasis"/>
    <w:basedOn w:val="DefaultParagraphFont"/>
    <w:uiPriority w:val="20"/>
    <w:qFormat/>
    <w:rsid w:val="00CB16F0"/>
    <w:rPr>
      <w:i/>
      <w:iCs/>
    </w:rPr>
  </w:style>
  <w:style w:type="character" w:styleId="Strong">
    <w:name w:val="Strong"/>
    <w:basedOn w:val="DefaultParagraphFont"/>
    <w:uiPriority w:val="22"/>
    <w:qFormat/>
    <w:rsid w:val="00CB16F0"/>
    <w:rPr>
      <w:b/>
      <w:bCs/>
    </w:rPr>
  </w:style>
  <w:style w:type="character" w:customStyle="1" w:styleId="name">
    <w:name w:val="name"/>
    <w:basedOn w:val="DefaultParagraphFont"/>
    <w:rsid w:val="00000343"/>
  </w:style>
  <w:style w:type="character" w:customStyle="1" w:styleId="affiliation">
    <w:name w:val="affiliation"/>
    <w:basedOn w:val="DefaultParagraphFont"/>
    <w:rsid w:val="00000343"/>
  </w:style>
  <w:style w:type="paragraph" w:customStyle="1" w:styleId="isselectedend">
    <w:name w:val="isselectedend"/>
    <w:basedOn w:val="Normal"/>
    <w:rsid w:val="00DC1181"/>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NormalWeb">
    <w:name w:val="Normal (Web)"/>
    <w:basedOn w:val="Normal"/>
    <w:uiPriority w:val="99"/>
    <w:semiHidden/>
    <w:unhideWhenUsed/>
    <w:rsid w:val="00DC1181"/>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4D7C50"/>
    <w:rPr>
      <w:color w:val="0000FF" w:themeColor="hyperlink"/>
      <w:u w:val="single"/>
    </w:rPr>
  </w:style>
  <w:style w:type="character" w:styleId="UnresolvedMention">
    <w:name w:val="Unresolved Mention"/>
    <w:basedOn w:val="DefaultParagraphFont"/>
    <w:uiPriority w:val="99"/>
    <w:semiHidden/>
    <w:unhideWhenUsed/>
    <w:rsid w:val="004D7C50"/>
    <w:rPr>
      <w:color w:val="605E5C"/>
      <w:shd w:val="clear" w:color="auto" w:fill="E1DFDD"/>
    </w:rPr>
  </w:style>
  <w:style w:type="paragraph" w:styleId="Header">
    <w:name w:val="header"/>
    <w:basedOn w:val="Normal"/>
    <w:link w:val="HeaderChar"/>
    <w:uiPriority w:val="99"/>
    <w:unhideWhenUsed/>
    <w:rsid w:val="004740B4"/>
    <w:pPr>
      <w:tabs>
        <w:tab w:val="center" w:pos="4680"/>
        <w:tab w:val="right" w:pos="9360"/>
      </w:tabs>
      <w:spacing w:after="0" w:line="240" w:lineRule="auto"/>
    </w:pPr>
    <w:rPr>
      <w:rFonts w:cs="Mangal"/>
    </w:rPr>
  </w:style>
  <w:style w:type="character" w:customStyle="1" w:styleId="HeaderChar">
    <w:name w:val="Header Char"/>
    <w:basedOn w:val="DefaultParagraphFont"/>
    <w:link w:val="Header"/>
    <w:uiPriority w:val="99"/>
    <w:rsid w:val="004740B4"/>
    <w:rPr>
      <w:rFonts w:cs="Mangal"/>
      <w:szCs w:val="20"/>
      <w:lang w:bidi="hi-IN"/>
    </w:rPr>
  </w:style>
  <w:style w:type="paragraph" w:styleId="Footer">
    <w:name w:val="footer"/>
    <w:basedOn w:val="Normal"/>
    <w:link w:val="FooterChar"/>
    <w:uiPriority w:val="99"/>
    <w:unhideWhenUsed/>
    <w:rsid w:val="004740B4"/>
    <w:pPr>
      <w:tabs>
        <w:tab w:val="center" w:pos="4680"/>
        <w:tab w:val="right" w:pos="9360"/>
      </w:tabs>
      <w:spacing w:after="0" w:line="240" w:lineRule="auto"/>
    </w:pPr>
    <w:rPr>
      <w:rFonts w:cs="Mangal"/>
    </w:rPr>
  </w:style>
  <w:style w:type="character" w:customStyle="1" w:styleId="FooterChar">
    <w:name w:val="Footer Char"/>
    <w:basedOn w:val="DefaultParagraphFont"/>
    <w:link w:val="Footer"/>
    <w:uiPriority w:val="99"/>
    <w:rsid w:val="004740B4"/>
    <w:rPr>
      <w:rFonts w:cs="Mangal"/>
      <w:szCs w:val="20"/>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4958">
      <w:bodyDiv w:val="1"/>
      <w:marLeft w:val="0"/>
      <w:marRight w:val="0"/>
      <w:marTop w:val="0"/>
      <w:marBottom w:val="0"/>
      <w:divBdr>
        <w:top w:val="none" w:sz="0" w:space="0" w:color="auto"/>
        <w:left w:val="none" w:sz="0" w:space="0" w:color="auto"/>
        <w:bottom w:val="none" w:sz="0" w:space="0" w:color="auto"/>
        <w:right w:val="none" w:sz="0" w:space="0" w:color="auto"/>
      </w:divBdr>
    </w:div>
    <w:div w:id="234362417">
      <w:bodyDiv w:val="1"/>
      <w:marLeft w:val="0"/>
      <w:marRight w:val="0"/>
      <w:marTop w:val="0"/>
      <w:marBottom w:val="0"/>
      <w:divBdr>
        <w:top w:val="none" w:sz="0" w:space="0" w:color="auto"/>
        <w:left w:val="none" w:sz="0" w:space="0" w:color="auto"/>
        <w:bottom w:val="none" w:sz="0" w:space="0" w:color="auto"/>
        <w:right w:val="none" w:sz="0" w:space="0" w:color="auto"/>
      </w:divBdr>
    </w:div>
    <w:div w:id="311447876">
      <w:bodyDiv w:val="1"/>
      <w:marLeft w:val="0"/>
      <w:marRight w:val="0"/>
      <w:marTop w:val="0"/>
      <w:marBottom w:val="0"/>
      <w:divBdr>
        <w:top w:val="none" w:sz="0" w:space="0" w:color="auto"/>
        <w:left w:val="none" w:sz="0" w:space="0" w:color="auto"/>
        <w:bottom w:val="none" w:sz="0" w:space="0" w:color="auto"/>
        <w:right w:val="none" w:sz="0" w:space="0" w:color="auto"/>
      </w:divBdr>
    </w:div>
    <w:div w:id="326248339">
      <w:bodyDiv w:val="1"/>
      <w:marLeft w:val="0"/>
      <w:marRight w:val="0"/>
      <w:marTop w:val="0"/>
      <w:marBottom w:val="0"/>
      <w:divBdr>
        <w:top w:val="none" w:sz="0" w:space="0" w:color="auto"/>
        <w:left w:val="none" w:sz="0" w:space="0" w:color="auto"/>
        <w:bottom w:val="none" w:sz="0" w:space="0" w:color="auto"/>
        <w:right w:val="none" w:sz="0" w:space="0" w:color="auto"/>
      </w:divBdr>
    </w:div>
    <w:div w:id="351079786">
      <w:bodyDiv w:val="1"/>
      <w:marLeft w:val="0"/>
      <w:marRight w:val="0"/>
      <w:marTop w:val="0"/>
      <w:marBottom w:val="0"/>
      <w:divBdr>
        <w:top w:val="none" w:sz="0" w:space="0" w:color="auto"/>
        <w:left w:val="none" w:sz="0" w:space="0" w:color="auto"/>
        <w:bottom w:val="none" w:sz="0" w:space="0" w:color="auto"/>
        <w:right w:val="none" w:sz="0" w:space="0" w:color="auto"/>
      </w:divBdr>
    </w:div>
    <w:div w:id="688719821">
      <w:bodyDiv w:val="1"/>
      <w:marLeft w:val="0"/>
      <w:marRight w:val="0"/>
      <w:marTop w:val="0"/>
      <w:marBottom w:val="0"/>
      <w:divBdr>
        <w:top w:val="none" w:sz="0" w:space="0" w:color="auto"/>
        <w:left w:val="none" w:sz="0" w:space="0" w:color="auto"/>
        <w:bottom w:val="none" w:sz="0" w:space="0" w:color="auto"/>
        <w:right w:val="none" w:sz="0" w:space="0" w:color="auto"/>
      </w:divBdr>
    </w:div>
    <w:div w:id="844125561">
      <w:bodyDiv w:val="1"/>
      <w:marLeft w:val="0"/>
      <w:marRight w:val="0"/>
      <w:marTop w:val="0"/>
      <w:marBottom w:val="0"/>
      <w:divBdr>
        <w:top w:val="none" w:sz="0" w:space="0" w:color="auto"/>
        <w:left w:val="none" w:sz="0" w:space="0" w:color="auto"/>
        <w:bottom w:val="none" w:sz="0" w:space="0" w:color="auto"/>
        <w:right w:val="none" w:sz="0" w:space="0" w:color="auto"/>
      </w:divBdr>
    </w:div>
    <w:div w:id="1195118530">
      <w:bodyDiv w:val="1"/>
      <w:marLeft w:val="0"/>
      <w:marRight w:val="0"/>
      <w:marTop w:val="0"/>
      <w:marBottom w:val="0"/>
      <w:divBdr>
        <w:top w:val="none" w:sz="0" w:space="0" w:color="auto"/>
        <w:left w:val="none" w:sz="0" w:space="0" w:color="auto"/>
        <w:bottom w:val="none" w:sz="0" w:space="0" w:color="auto"/>
        <w:right w:val="none" w:sz="0" w:space="0" w:color="auto"/>
      </w:divBdr>
    </w:div>
    <w:div w:id="1316110975">
      <w:bodyDiv w:val="1"/>
      <w:marLeft w:val="0"/>
      <w:marRight w:val="0"/>
      <w:marTop w:val="0"/>
      <w:marBottom w:val="0"/>
      <w:divBdr>
        <w:top w:val="none" w:sz="0" w:space="0" w:color="auto"/>
        <w:left w:val="none" w:sz="0" w:space="0" w:color="auto"/>
        <w:bottom w:val="none" w:sz="0" w:space="0" w:color="auto"/>
        <w:right w:val="none" w:sz="0" w:space="0" w:color="auto"/>
      </w:divBdr>
    </w:div>
    <w:div w:id="1343895218">
      <w:bodyDiv w:val="1"/>
      <w:marLeft w:val="0"/>
      <w:marRight w:val="0"/>
      <w:marTop w:val="0"/>
      <w:marBottom w:val="0"/>
      <w:divBdr>
        <w:top w:val="none" w:sz="0" w:space="0" w:color="auto"/>
        <w:left w:val="none" w:sz="0" w:space="0" w:color="auto"/>
        <w:bottom w:val="none" w:sz="0" w:space="0" w:color="auto"/>
        <w:right w:val="none" w:sz="0" w:space="0" w:color="auto"/>
      </w:divBdr>
    </w:div>
    <w:div w:id="1348867483">
      <w:bodyDiv w:val="1"/>
      <w:marLeft w:val="0"/>
      <w:marRight w:val="0"/>
      <w:marTop w:val="0"/>
      <w:marBottom w:val="0"/>
      <w:divBdr>
        <w:top w:val="none" w:sz="0" w:space="0" w:color="auto"/>
        <w:left w:val="none" w:sz="0" w:space="0" w:color="auto"/>
        <w:bottom w:val="none" w:sz="0" w:space="0" w:color="auto"/>
        <w:right w:val="none" w:sz="0" w:space="0" w:color="auto"/>
      </w:divBdr>
    </w:div>
    <w:div w:id="1526096446">
      <w:bodyDiv w:val="1"/>
      <w:marLeft w:val="0"/>
      <w:marRight w:val="0"/>
      <w:marTop w:val="0"/>
      <w:marBottom w:val="0"/>
      <w:divBdr>
        <w:top w:val="none" w:sz="0" w:space="0" w:color="auto"/>
        <w:left w:val="none" w:sz="0" w:space="0" w:color="auto"/>
        <w:bottom w:val="none" w:sz="0" w:space="0" w:color="auto"/>
        <w:right w:val="none" w:sz="0" w:space="0" w:color="auto"/>
      </w:divBdr>
    </w:div>
    <w:div w:id="1672833694">
      <w:bodyDiv w:val="1"/>
      <w:marLeft w:val="0"/>
      <w:marRight w:val="0"/>
      <w:marTop w:val="0"/>
      <w:marBottom w:val="0"/>
      <w:divBdr>
        <w:top w:val="none" w:sz="0" w:space="0" w:color="auto"/>
        <w:left w:val="none" w:sz="0" w:space="0" w:color="auto"/>
        <w:bottom w:val="none" w:sz="0" w:space="0" w:color="auto"/>
        <w:right w:val="none" w:sz="0" w:space="0" w:color="auto"/>
      </w:divBdr>
    </w:div>
    <w:div w:id="1826554745">
      <w:bodyDiv w:val="1"/>
      <w:marLeft w:val="0"/>
      <w:marRight w:val="0"/>
      <w:marTop w:val="0"/>
      <w:marBottom w:val="0"/>
      <w:divBdr>
        <w:top w:val="none" w:sz="0" w:space="0" w:color="auto"/>
        <w:left w:val="none" w:sz="0" w:space="0" w:color="auto"/>
        <w:bottom w:val="none" w:sz="0" w:space="0" w:color="auto"/>
        <w:right w:val="none" w:sz="0" w:space="0" w:color="auto"/>
      </w:divBdr>
    </w:div>
    <w:div w:id="195108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Series 1</c:v>
                </c:pt>
              </c:strCache>
            </c:strRef>
          </c:tx>
          <c:dPt>
            <c:idx val="0"/>
            <c:bubble3D val="0"/>
            <c:spPr>
              <a:solidFill>
                <a:schemeClr val="accent1"/>
              </a:solidFill>
              <a:ln>
                <a:noFill/>
              </a:ln>
              <a:effectLst/>
            </c:spPr>
            <c:extLst>
              <c:ext xmlns:c16="http://schemas.microsoft.com/office/drawing/2014/chart" uri="{C3380CC4-5D6E-409C-BE32-E72D297353CC}">
                <c16:uniqueId val="{00000001-82A9-433A-A2E6-7993D35C2BD2}"/>
              </c:ext>
            </c:extLst>
          </c:dPt>
          <c:dPt>
            <c:idx val="1"/>
            <c:bubble3D val="0"/>
            <c:spPr>
              <a:solidFill>
                <a:schemeClr val="accent2"/>
              </a:solidFill>
              <a:ln>
                <a:noFill/>
              </a:ln>
              <a:effectLst/>
            </c:spPr>
            <c:extLst>
              <c:ext xmlns:c16="http://schemas.microsoft.com/office/drawing/2014/chart" uri="{C3380CC4-5D6E-409C-BE32-E72D297353CC}">
                <c16:uniqueId val="{00000003-82A9-433A-A2E6-7993D35C2BD2}"/>
              </c:ext>
            </c:extLst>
          </c:dPt>
          <c:dPt>
            <c:idx val="2"/>
            <c:bubble3D val="0"/>
            <c:spPr>
              <a:solidFill>
                <a:schemeClr val="accent3"/>
              </a:solidFill>
              <a:ln>
                <a:noFill/>
              </a:ln>
              <a:effectLst/>
            </c:spPr>
            <c:extLst>
              <c:ext xmlns:c16="http://schemas.microsoft.com/office/drawing/2014/chart" uri="{C3380CC4-5D6E-409C-BE32-E72D297353CC}">
                <c16:uniqueId val="{00000005-82A9-433A-A2E6-7993D35C2BD2}"/>
              </c:ext>
            </c:extLst>
          </c:dPt>
          <c:dPt>
            <c:idx val="3"/>
            <c:bubble3D val="0"/>
            <c:spPr>
              <a:solidFill>
                <a:schemeClr val="accent4"/>
              </a:solidFill>
              <a:ln>
                <a:noFill/>
              </a:ln>
              <a:effectLst/>
            </c:spPr>
            <c:extLst>
              <c:ext xmlns:c16="http://schemas.microsoft.com/office/drawing/2014/chart" uri="{C3380CC4-5D6E-409C-BE32-E72D297353CC}">
                <c16:uniqueId val="{00000007-82A9-433A-A2E6-7993D35C2BD2}"/>
              </c:ext>
            </c:extLst>
          </c:dPt>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With microbial growth</c:v>
                </c:pt>
                <c:pt idx="1">
                  <c:v>Without microbial growth</c:v>
                </c:pt>
              </c:strCache>
            </c:strRef>
          </c:cat>
          <c:val>
            <c:numRef>
              <c:f>Sheet1!$B$2:$B$5</c:f>
              <c:numCache>
                <c:formatCode>0.00%</c:formatCode>
                <c:ptCount val="4"/>
                <c:pt idx="0">
                  <c:v>0.59199999999999997</c:v>
                </c:pt>
                <c:pt idx="1">
                  <c:v>0.40799999999999997</c:v>
                </c:pt>
              </c:numCache>
            </c:numRef>
          </c:val>
          <c:extLst>
            <c:ext xmlns:c16="http://schemas.microsoft.com/office/drawing/2014/chart" uri="{C3380CC4-5D6E-409C-BE32-E72D297353CC}">
              <c16:uniqueId val="{00000008-82A9-433A-A2E6-7993D35C2BD2}"/>
            </c:ext>
          </c:extLst>
        </c:ser>
        <c:ser>
          <c:idx val="1"/>
          <c:order val="1"/>
          <c:tx>
            <c:strRef>
              <c:f>Sheet1!$C$1</c:f>
              <c:strCache>
                <c:ptCount val="1"/>
              </c:strCache>
            </c:strRef>
          </c:tx>
          <c:dPt>
            <c:idx val="0"/>
            <c:bubble3D val="0"/>
            <c:spPr>
              <a:solidFill>
                <a:schemeClr val="accent1"/>
              </a:solidFill>
              <a:ln>
                <a:noFill/>
              </a:ln>
              <a:effectLst/>
            </c:spPr>
            <c:extLst>
              <c:ext xmlns:c16="http://schemas.microsoft.com/office/drawing/2014/chart" uri="{C3380CC4-5D6E-409C-BE32-E72D297353CC}">
                <c16:uniqueId val="{0000000A-82A9-433A-A2E6-7993D35C2BD2}"/>
              </c:ext>
            </c:extLst>
          </c:dPt>
          <c:dPt>
            <c:idx val="1"/>
            <c:bubble3D val="0"/>
            <c:spPr>
              <a:solidFill>
                <a:schemeClr val="accent2"/>
              </a:solidFill>
              <a:ln>
                <a:noFill/>
              </a:ln>
              <a:effectLst/>
            </c:spPr>
            <c:extLst>
              <c:ext xmlns:c16="http://schemas.microsoft.com/office/drawing/2014/chart" uri="{C3380CC4-5D6E-409C-BE32-E72D297353CC}">
                <c16:uniqueId val="{0000000C-82A9-433A-A2E6-7993D35C2BD2}"/>
              </c:ext>
            </c:extLst>
          </c:dPt>
          <c:dPt>
            <c:idx val="2"/>
            <c:bubble3D val="0"/>
            <c:spPr>
              <a:solidFill>
                <a:schemeClr val="accent3"/>
              </a:solidFill>
              <a:ln>
                <a:noFill/>
              </a:ln>
              <a:effectLst/>
            </c:spPr>
            <c:extLst>
              <c:ext xmlns:c16="http://schemas.microsoft.com/office/drawing/2014/chart" uri="{C3380CC4-5D6E-409C-BE32-E72D297353CC}">
                <c16:uniqueId val="{0000000E-82A9-433A-A2E6-7993D35C2BD2}"/>
              </c:ext>
            </c:extLst>
          </c:dPt>
          <c:dPt>
            <c:idx val="3"/>
            <c:bubble3D val="0"/>
            <c:spPr>
              <a:solidFill>
                <a:schemeClr val="accent4"/>
              </a:solidFill>
              <a:ln>
                <a:noFill/>
              </a:ln>
              <a:effectLst/>
            </c:spPr>
            <c:extLst>
              <c:ext xmlns:c16="http://schemas.microsoft.com/office/drawing/2014/chart" uri="{C3380CC4-5D6E-409C-BE32-E72D297353CC}">
                <c16:uniqueId val="{00000010-82A9-433A-A2E6-7993D35C2BD2}"/>
              </c:ext>
            </c:extLst>
          </c:dPt>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With microbial growth</c:v>
                </c:pt>
                <c:pt idx="1">
                  <c:v>Without microbial growth</c:v>
                </c:pt>
              </c:strCache>
            </c:strRef>
          </c:cat>
          <c:val>
            <c:numRef>
              <c:f>Sheet1!$C$2:$C$5</c:f>
              <c:numCache>
                <c:formatCode>General</c:formatCode>
                <c:ptCount val="4"/>
              </c:numCache>
            </c:numRef>
          </c:val>
          <c:extLst>
            <c:ext xmlns:c16="http://schemas.microsoft.com/office/drawing/2014/chart" uri="{C3380CC4-5D6E-409C-BE32-E72D297353CC}">
              <c16:uniqueId val="{00000011-82A9-433A-A2E6-7993D35C2BD2}"/>
            </c:ext>
          </c:extLst>
        </c:ser>
        <c:ser>
          <c:idx val="2"/>
          <c:order val="2"/>
          <c:tx>
            <c:strRef>
              <c:f>Sheet1!$D$1</c:f>
              <c:strCache>
                <c:ptCount val="1"/>
              </c:strCache>
            </c:strRef>
          </c:tx>
          <c:dPt>
            <c:idx val="0"/>
            <c:bubble3D val="0"/>
            <c:spPr>
              <a:solidFill>
                <a:schemeClr val="accent1"/>
              </a:solidFill>
              <a:ln>
                <a:noFill/>
              </a:ln>
              <a:effectLst/>
            </c:spPr>
            <c:extLst>
              <c:ext xmlns:c16="http://schemas.microsoft.com/office/drawing/2014/chart" uri="{C3380CC4-5D6E-409C-BE32-E72D297353CC}">
                <c16:uniqueId val="{00000013-82A9-433A-A2E6-7993D35C2BD2}"/>
              </c:ext>
            </c:extLst>
          </c:dPt>
          <c:dPt>
            <c:idx val="1"/>
            <c:bubble3D val="0"/>
            <c:spPr>
              <a:solidFill>
                <a:schemeClr val="accent2"/>
              </a:solidFill>
              <a:ln>
                <a:noFill/>
              </a:ln>
              <a:effectLst/>
            </c:spPr>
            <c:extLst>
              <c:ext xmlns:c16="http://schemas.microsoft.com/office/drawing/2014/chart" uri="{C3380CC4-5D6E-409C-BE32-E72D297353CC}">
                <c16:uniqueId val="{00000015-82A9-433A-A2E6-7993D35C2BD2}"/>
              </c:ext>
            </c:extLst>
          </c:dPt>
          <c:dPt>
            <c:idx val="2"/>
            <c:bubble3D val="0"/>
            <c:spPr>
              <a:solidFill>
                <a:schemeClr val="accent3"/>
              </a:solidFill>
              <a:ln>
                <a:noFill/>
              </a:ln>
              <a:effectLst/>
            </c:spPr>
            <c:extLst>
              <c:ext xmlns:c16="http://schemas.microsoft.com/office/drawing/2014/chart" uri="{C3380CC4-5D6E-409C-BE32-E72D297353CC}">
                <c16:uniqueId val="{00000017-82A9-433A-A2E6-7993D35C2BD2}"/>
              </c:ext>
            </c:extLst>
          </c:dPt>
          <c:dPt>
            <c:idx val="3"/>
            <c:bubble3D val="0"/>
            <c:spPr>
              <a:solidFill>
                <a:schemeClr val="accent4"/>
              </a:solidFill>
              <a:ln>
                <a:noFill/>
              </a:ln>
              <a:effectLst/>
            </c:spPr>
            <c:extLst>
              <c:ext xmlns:c16="http://schemas.microsoft.com/office/drawing/2014/chart" uri="{C3380CC4-5D6E-409C-BE32-E72D297353CC}">
                <c16:uniqueId val="{00000019-82A9-433A-A2E6-7993D35C2BD2}"/>
              </c:ext>
            </c:extLst>
          </c:dPt>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4"/>
                <c:pt idx="0">
                  <c:v>With microbial growth</c:v>
                </c:pt>
                <c:pt idx="1">
                  <c:v>Without microbial growth</c:v>
                </c:pt>
              </c:strCache>
            </c:strRef>
          </c:cat>
          <c:val>
            <c:numRef>
              <c:f>Sheet1!$D$2:$D$5</c:f>
              <c:numCache>
                <c:formatCode>General</c:formatCode>
                <c:ptCount val="4"/>
              </c:numCache>
            </c:numRef>
          </c:val>
          <c:extLst>
            <c:ext xmlns:c16="http://schemas.microsoft.com/office/drawing/2014/chart" uri="{C3380CC4-5D6E-409C-BE32-E72D297353CC}">
              <c16:uniqueId val="{0000001A-82A9-433A-A2E6-7993D35C2BD2}"/>
            </c:ext>
          </c:extLst>
        </c:ser>
        <c:dLbls>
          <c:showLegendKey val="0"/>
          <c:showVal val="1"/>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db5292ec-e9d3-433a-a6ef-940a8477fd30}"/>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59041656633801"/>
          <c:y val="5.8498619131308098E-2"/>
          <c:w val="0.83279399952934896"/>
          <c:h val="0.66598041677127795"/>
        </c:manualLayout>
      </c:layout>
      <c:barChart>
        <c:barDir val="col"/>
        <c:grouping val="clustered"/>
        <c:varyColors val="0"/>
        <c:ser>
          <c:idx val="0"/>
          <c:order val="0"/>
          <c:tx>
            <c:strRef>
              <c:f>Sheet1!$B$1</c:f>
              <c:strCache>
                <c:ptCount val="1"/>
                <c:pt idx="0">
                  <c:v>Isolates</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lstStyle/>
              <a:p>
                <a:pPr>
                  <a:defRPr lang="en-US" sz="1100" b="0"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Aerobic</c:v>
                </c:pt>
                <c:pt idx="1">
                  <c:v>Anaerobic</c:v>
                </c:pt>
              </c:strCache>
            </c:strRef>
          </c:cat>
          <c:val>
            <c:numRef>
              <c:f>Sheet1!$B$2:$B$3</c:f>
              <c:numCache>
                <c:formatCode>General</c:formatCode>
                <c:ptCount val="2"/>
                <c:pt idx="0">
                  <c:v>75</c:v>
                </c:pt>
                <c:pt idx="1">
                  <c:v>2</c:v>
                </c:pt>
              </c:numCache>
            </c:numRef>
          </c:val>
          <c:extLst>
            <c:ext xmlns:c16="http://schemas.microsoft.com/office/drawing/2014/chart" uri="{C3380CC4-5D6E-409C-BE32-E72D297353CC}">
              <c16:uniqueId val="{00000000-992E-46DF-A094-1B7365A06E10}"/>
            </c:ext>
          </c:extLst>
        </c:ser>
        <c:dLbls>
          <c:showLegendKey val="0"/>
          <c:showVal val="0"/>
          <c:showCatName val="0"/>
          <c:showSerName val="0"/>
          <c:showPercent val="0"/>
          <c:showBubbleSize val="0"/>
        </c:dLbls>
        <c:gapWidth val="219"/>
        <c:overlap val="-27"/>
        <c:axId val="214453248"/>
        <c:axId val="214492288"/>
      </c:barChart>
      <c:catAx>
        <c:axId val="21445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mn-lt"/>
                <a:ea typeface="+mn-ea"/>
                <a:cs typeface="+mn-cs"/>
              </a:defRPr>
            </a:pPr>
            <a:endParaRPr lang="en-US"/>
          </a:p>
        </c:txPr>
        <c:crossAx val="214492288"/>
        <c:crosses val="autoZero"/>
        <c:auto val="1"/>
        <c:lblAlgn val="ctr"/>
        <c:lblOffset val="100"/>
        <c:noMultiLvlLbl val="0"/>
      </c:catAx>
      <c:valAx>
        <c:axId val="214492288"/>
        <c:scaling>
          <c:orientation val="minMax"/>
        </c:scaling>
        <c:delete val="0"/>
        <c:axPos val="l"/>
        <c:title>
          <c:tx>
            <c:rich>
              <a:bodyPr rot="-5400000" spcFirstLastPara="1" vertOverflow="ellipsis" vert="horz" wrap="square" anchor="ctr" anchorCtr="1"/>
              <a:lstStyle/>
              <a:p>
                <a:pPr>
                  <a:defRPr lang="en-US" sz="1100" b="0" i="0" u="none" strike="noStrike" kern="1200" baseline="0">
                    <a:solidFill>
                      <a:sysClr val="windowText" lastClr="000000"/>
                    </a:solidFill>
                    <a:latin typeface="+mn-lt"/>
                    <a:ea typeface="+mn-ea"/>
                    <a:cs typeface="+mn-cs"/>
                  </a:defRPr>
                </a:pPr>
                <a:r>
                  <a:rPr lang="en-IN"/>
                  <a:t>Number of organisms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1100" b="0" i="0" u="none" strike="noStrike" kern="1200" baseline="0">
                <a:solidFill>
                  <a:sysClr val="windowText" lastClr="000000"/>
                </a:solidFill>
                <a:latin typeface="+mn-lt"/>
                <a:ea typeface="+mn-ea"/>
                <a:cs typeface="+mn-cs"/>
              </a:defRPr>
            </a:pPr>
            <a:endParaRPr lang="en-US"/>
          </a:p>
        </c:txPr>
        <c:crossAx val="214453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11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uri="{0b15fc19-7d7d-44ad-8c2d-2c3a37ce22c3}">
        <chartProps xmlns="https://web.wps.cn/et/2018/main" chartId="{613cfdff-b563-45cb-b758-1d78eb4593b2}"/>
      </c:ext>
    </c:extLst>
  </c:chart>
  <c:spPr>
    <a:solidFill>
      <a:schemeClr val="bg1"/>
    </a:solidFill>
    <a:ln w="9525" cap="flat" cmpd="sng" algn="ctr">
      <a:solidFill>
        <a:schemeClr val="tx1">
          <a:lumMod val="15000"/>
          <a:lumOff val="85000"/>
        </a:schemeClr>
      </a:solidFill>
      <a:round/>
    </a:ln>
    <a:effectLst/>
  </c:spPr>
  <c:txPr>
    <a:bodyPr/>
    <a:lstStyle/>
    <a:p>
      <a:pPr>
        <a:defRPr lang="en-US" sz="1100">
          <a:solidFill>
            <a:sysClr val="windowText" lastClr="000000"/>
          </a:solidFil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19</Pages>
  <Words>4116</Words>
  <Characters>23466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1084</cp:lastModifiedBy>
  <cp:revision>16</cp:revision>
  <dcterms:created xsi:type="dcterms:W3CDTF">2026-08-08T09:02:00Z</dcterms:created>
  <dcterms:modified xsi:type="dcterms:W3CDTF">2026-09-19T13:35:00Z</dcterms:modified>
</cp:coreProperties>
</file>