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712A4" w14:textId="77777777" w:rsidR="00874DB6" w:rsidRPr="009F723B" w:rsidRDefault="00874DB6" w:rsidP="00117041">
      <w:pPr>
        <w:spacing w:line="240" w:lineRule="auto"/>
        <w:jc w:val="center"/>
        <w:rPr>
          <w:rFonts w:ascii="Times New Roman" w:hAnsi="Times New Roman" w:cs="Times New Roman"/>
          <w:b/>
          <w:bCs/>
          <w:sz w:val="28"/>
          <w:szCs w:val="28"/>
        </w:rPr>
      </w:pPr>
      <w:r w:rsidRPr="009F723B">
        <w:rPr>
          <w:rFonts w:ascii="Times New Roman" w:hAnsi="Times New Roman" w:cs="Times New Roman"/>
          <w:b/>
          <w:bCs/>
          <w:sz w:val="28"/>
          <w:szCs w:val="28"/>
        </w:rPr>
        <w:t>Lead and arsenic induced carotenoid responses in Calothrix species for environmental monitoring</w:t>
      </w:r>
    </w:p>
    <w:p w14:paraId="077DB161" w14:textId="77777777" w:rsidR="00933D2B" w:rsidRDefault="00933D2B" w:rsidP="00117041">
      <w:pPr>
        <w:spacing w:line="240" w:lineRule="auto"/>
        <w:ind w:firstLine="720"/>
        <w:rPr>
          <w:rFonts w:ascii="Times New Roman" w:hAnsi="Times New Roman" w:cs="Times New Roman"/>
          <w:b/>
          <w:sz w:val="24"/>
          <w:szCs w:val="24"/>
        </w:rPr>
      </w:pPr>
    </w:p>
    <w:p w14:paraId="39E7D373" w14:textId="77777777" w:rsidR="00933D2B" w:rsidRDefault="00933D2B" w:rsidP="00117041">
      <w:pPr>
        <w:spacing w:line="240" w:lineRule="auto"/>
        <w:ind w:firstLine="720"/>
        <w:rPr>
          <w:rFonts w:ascii="Times New Roman" w:hAnsi="Times New Roman" w:cs="Times New Roman"/>
          <w:b/>
          <w:sz w:val="24"/>
          <w:szCs w:val="24"/>
        </w:rPr>
      </w:pPr>
    </w:p>
    <w:p w14:paraId="69F4BFD5" w14:textId="7C0A8045" w:rsidR="00BB4DE8" w:rsidRPr="009F723B" w:rsidRDefault="00F7089C" w:rsidP="00117041">
      <w:pPr>
        <w:spacing w:line="240" w:lineRule="auto"/>
        <w:ind w:firstLine="720"/>
        <w:rPr>
          <w:rFonts w:ascii="Times New Roman" w:hAnsi="Times New Roman" w:cs="Times New Roman"/>
          <w:b/>
          <w:sz w:val="24"/>
          <w:szCs w:val="24"/>
        </w:rPr>
      </w:pPr>
      <w:r w:rsidRPr="009F723B">
        <w:rPr>
          <w:rFonts w:ascii="Times New Roman" w:hAnsi="Times New Roman" w:cs="Times New Roman"/>
          <w:b/>
          <w:sz w:val="24"/>
          <w:szCs w:val="24"/>
        </w:rPr>
        <w:t>ABSTRACT</w:t>
      </w:r>
    </w:p>
    <w:p w14:paraId="6D704E6E" w14:textId="77777777" w:rsidR="00F7089C" w:rsidRPr="009F723B" w:rsidRDefault="00F7089C" w:rsidP="00117041">
      <w:pPr>
        <w:spacing w:line="240" w:lineRule="auto"/>
        <w:ind w:firstLine="720"/>
        <w:jc w:val="both"/>
        <w:rPr>
          <w:rFonts w:ascii="Times New Roman" w:hAnsi="Times New Roman" w:cs="Times New Roman"/>
          <w:b/>
          <w:sz w:val="24"/>
          <w:szCs w:val="24"/>
        </w:rPr>
      </w:pPr>
      <w:r w:rsidRPr="009F723B">
        <w:rPr>
          <w:rFonts w:ascii="Times New Roman" w:hAnsi="Times New Roman" w:cs="Times New Roman"/>
          <w:sz w:val="24"/>
          <w:szCs w:val="24"/>
        </w:rPr>
        <w:t xml:space="preserve">Cyanobacteria are prokaryotic, unicellular, photoautotrophic organisms that must undergo morphological and physiological changes as they grow. One of the primary environmental problems affecting soil and marine environments today is heavy metal contamination. Using biological materials and metabolic processes or physicochemical mechanisms of absorption, biosorption is a state-of-the-art technique for eliminating heavy metals from wastewater. We looked into how different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xml:space="preserve"> species responded metabolically to the toxicity of two heavy metals, Pb2+ and As3+. Many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xml:space="preserve"> species were cultivated on BG-11 growth media under carefully regulated light, air supply, and temperature conditions. The isolates' ability to tolerate particular heavy elements (such lead nitrate and arsenic trioxide) in an experimental setting was then examined. Because of its remarkable capacity to absorb heavy metals,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xml:space="preserve"> has demonstrated promise in the biological treatment of pollution. Different quantities of As and Pb were applied to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xml:space="preserve"> algae that were growing exponentially. A spectrophotometer was used to measure the response of carotenoid. Because microalgae are so prevalent on Earth, they have a great deal of potential to develop into adult biota. Although carotenoid is known to be present in microalgae like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it is unclear how to increase pigment production during the microalgae life phase.</w:t>
      </w:r>
    </w:p>
    <w:p w14:paraId="087DBC10" w14:textId="77777777" w:rsidR="00F7089C" w:rsidRPr="009F723B" w:rsidRDefault="00F7089C" w:rsidP="00117041">
      <w:pPr>
        <w:autoSpaceDE w:val="0"/>
        <w:autoSpaceDN w:val="0"/>
        <w:adjustRightInd w:val="0"/>
        <w:spacing w:after="0" w:line="240" w:lineRule="auto"/>
        <w:ind w:firstLine="720"/>
        <w:jc w:val="both"/>
        <w:rPr>
          <w:rFonts w:ascii="Times New Roman" w:eastAsia="CIDFont+F4" w:hAnsi="Times New Roman" w:cs="Times New Roman"/>
          <w:sz w:val="24"/>
          <w:szCs w:val="24"/>
        </w:rPr>
      </w:pPr>
      <w:r w:rsidRPr="009F723B">
        <w:rPr>
          <w:rFonts w:ascii="Times New Roman" w:hAnsi="Times New Roman" w:cs="Times New Roman"/>
          <w:b/>
          <w:sz w:val="24"/>
          <w:szCs w:val="24"/>
        </w:rPr>
        <w:t>Keywords</w:t>
      </w:r>
      <w:r w:rsidRPr="009F723B">
        <w:rPr>
          <w:rFonts w:ascii="Times New Roman" w:hAnsi="Times New Roman" w:cs="Times New Roman"/>
          <w:sz w:val="24"/>
          <w:szCs w:val="24"/>
        </w:rPr>
        <w:t xml:space="preserve">: </w:t>
      </w:r>
      <w:r w:rsidRPr="009F723B">
        <w:rPr>
          <w:rFonts w:ascii="Times New Roman" w:eastAsia="CIDFont+F4" w:hAnsi="Times New Roman" w:cs="Times New Roman"/>
          <w:sz w:val="24"/>
          <w:szCs w:val="24"/>
        </w:rPr>
        <w:t>Carotenoid, Cyanobacteria, Heavy metals, Arsenic, Lead</w:t>
      </w:r>
    </w:p>
    <w:p w14:paraId="5AA46D14" w14:textId="77777777" w:rsidR="00F7089C" w:rsidRPr="009F723B" w:rsidRDefault="00F7089C" w:rsidP="00117041">
      <w:pPr>
        <w:spacing w:after="0" w:line="240" w:lineRule="auto"/>
        <w:ind w:firstLine="720"/>
        <w:jc w:val="both"/>
        <w:rPr>
          <w:rFonts w:ascii="Times New Roman" w:hAnsi="Times New Roman" w:cs="Times New Roman"/>
          <w:b/>
          <w:sz w:val="24"/>
          <w:szCs w:val="24"/>
        </w:rPr>
      </w:pPr>
      <w:r w:rsidRPr="009F723B">
        <w:rPr>
          <w:rFonts w:ascii="Times New Roman" w:hAnsi="Times New Roman" w:cs="Times New Roman"/>
          <w:b/>
          <w:sz w:val="24"/>
          <w:szCs w:val="24"/>
        </w:rPr>
        <w:t>INTRODUCTION</w:t>
      </w:r>
    </w:p>
    <w:p w14:paraId="70F98C1A" w14:textId="77777777" w:rsidR="00F7089C" w:rsidRPr="009F723B" w:rsidRDefault="00F7089C" w:rsidP="00117041">
      <w:pPr>
        <w:spacing w:after="0" w:line="240" w:lineRule="auto"/>
        <w:ind w:firstLine="720"/>
        <w:jc w:val="both"/>
        <w:rPr>
          <w:rFonts w:ascii="Times New Roman" w:hAnsi="Times New Roman" w:cs="Times New Roman"/>
          <w:b/>
          <w:sz w:val="24"/>
          <w:szCs w:val="24"/>
        </w:rPr>
      </w:pPr>
      <w:r w:rsidRPr="009F723B">
        <w:rPr>
          <w:rFonts w:ascii="Times New Roman" w:hAnsi="Times New Roman" w:cs="Times New Roman"/>
          <w:sz w:val="24"/>
          <w:szCs w:val="24"/>
        </w:rPr>
        <w:t xml:space="preserve"> Urban regions' rapidly expanding populations and the growth of industry emit heavy metals, sewage effluents, and organic toxins into water bodies. While the problem of contaminated water is more serious in certain countries than others, it is essentially the same everywhere (Javed and Mahmood, 2000). Toxic heavy metals have detrimental effects on aquatic animals, including plankton, aquatic plants, invertebrates, and vertebrates, even at very low concentrations (Atici et al., 2008). Cyanobacteria are a vast and diverse class of photosynthetic prokaryotes that are vital to global photosynthetic production. One important component of the world's photosynthetic productivity is cyanobacteria, a large and varied group of photosynthetic prokaryotes. The varied group of microorganisms known as cyanobacteria play a major role in the fixation of atmospheric carbon through photosynthesis since they are a component of both freshwater and marine phytoplankton. Ancient Cyanobacteria are thought to have contributed to the creation of the earth's oil reserves. Eukaryotic algae and other photosynthetic organisms are more difficult to genetically modify than many Cyanobacterial species. Nearly every terrestrial and aquatic environment, including freshwater, oceans, bare rock, soil, and even </w:t>
      </w:r>
      <w:proofErr w:type="spellStart"/>
      <w:r w:rsidRPr="009F723B">
        <w:rPr>
          <w:rFonts w:ascii="Times New Roman" w:hAnsi="Times New Roman" w:cs="Times New Roman"/>
          <w:sz w:val="24"/>
          <w:szCs w:val="24"/>
        </w:rPr>
        <w:t>antartic</w:t>
      </w:r>
      <w:proofErr w:type="spellEnd"/>
      <w:r w:rsidRPr="009F723B">
        <w:rPr>
          <w:rFonts w:ascii="Times New Roman" w:hAnsi="Times New Roman" w:cs="Times New Roman"/>
          <w:sz w:val="24"/>
          <w:szCs w:val="24"/>
        </w:rPr>
        <w:t xml:space="preserve"> rocks, has cyanobacteria. </w:t>
      </w:r>
      <w:proofErr w:type="spellStart"/>
      <w:r w:rsidRPr="009F723B">
        <w:rPr>
          <w:rFonts w:ascii="Times New Roman" w:hAnsi="Times New Roman" w:cs="Times New Roman"/>
          <w:sz w:val="24"/>
          <w:szCs w:val="24"/>
        </w:rPr>
        <w:t>Plancktonic</w:t>
      </w:r>
      <w:proofErr w:type="spellEnd"/>
      <w:r w:rsidRPr="009F723B">
        <w:rPr>
          <w:rFonts w:ascii="Times New Roman" w:hAnsi="Times New Roman" w:cs="Times New Roman"/>
          <w:sz w:val="24"/>
          <w:szCs w:val="24"/>
        </w:rPr>
        <w:t xml:space="preserve"> cells or phototropic biofilms are two possible forms of them (Clayton et al.,1978). In freshwater and marine habitats, aquatic cyanobacteria are </w:t>
      </w:r>
      <w:proofErr w:type="spellStart"/>
      <w:r w:rsidRPr="009F723B">
        <w:rPr>
          <w:rFonts w:ascii="Times New Roman" w:hAnsi="Times New Roman" w:cs="Times New Roman"/>
          <w:sz w:val="24"/>
          <w:szCs w:val="24"/>
        </w:rPr>
        <w:t>recognised</w:t>
      </w:r>
      <w:proofErr w:type="spellEnd"/>
      <w:r w:rsidRPr="009F723B">
        <w:rPr>
          <w:rFonts w:ascii="Times New Roman" w:hAnsi="Times New Roman" w:cs="Times New Roman"/>
          <w:sz w:val="24"/>
          <w:szCs w:val="24"/>
        </w:rPr>
        <w:t xml:space="preserve"> for their large, conspicuous blooms. According to Sanita-di-Toppi and </w:t>
      </w:r>
      <w:proofErr w:type="spellStart"/>
      <w:r w:rsidRPr="009F723B">
        <w:rPr>
          <w:rFonts w:ascii="Times New Roman" w:hAnsi="Times New Roman" w:cs="Times New Roman"/>
          <w:sz w:val="24"/>
          <w:szCs w:val="24"/>
        </w:rPr>
        <w:t>Gabbrrielli</w:t>
      </w:r>
      <w:proofErr w:type="spellEnd"/>
      <w:r w:rsidRPr="009F723B">
        <w:rPr>
          <w:rFonts w:ascii="Times New Roman" w:hAnsi="Times New Roman" w:cs="Times New Roman"/>
          <w:sz w:val="24"/>
          <w:szCs w:val="24"/>
        </w:rPr>
        <w:t xml:space="preserve"> (1999), the bioaccumulation of heavy metals in the aquatic food chain is extremely hazardous, hence their reaction to exposure to harmful metals is very concerning. According to Wang et al. (1998), biosorption and metabolism-dependent bioaccumulation are two ways that aquatic plants and microbes can extract metals from water.</w:t>
      </w:r>
      <w:r w:rsidRPr="009F723B">
        <w:rPr>
          <w:rFonts w:ascii="Times New Roman" w:hAnsi="Times New Roman" w:cs="Times New Roman"/>
          <w:b/>
          <w:bCs/>
          <w:color w:val="000000"/>
          <w:sz w:val="24"/>
          <w:szCs w:val="24"/>
        </w:rPr>
        <w:t xml:space="preserve"> </w:t>
      </w:r>
    </w:p>
    <w:p w14:paraId="3080BA9B" w14:textId="77777777" w:rsidR="00F7089C" w:rsidRPr="009F723B" w:rsidRDefault="00F7089C" w:rsidP="00117041">
      <w:pPr>
        <w:spacing w:line="240" w:lineRule="auto"/>
        <w:ind w:firstLine="720"/>
        <w:jc w:val="both"/>
        <w:rPr>
          <w:rFonts w:ascii="Times New Roman" w:hAnsi="Times New Roman" w:cs="Times New Roman"/>
          <w:b/>
          <w:bCs/>
          <w:color w:val="000000"/>
          <w:sz w:val="24"/>
          <w:szCs w:val="24"/>
        </w:rPr>
      </w:pPr>
      <w:r w:rsidRPr="009F723B">
        <w:rPr>
          <w:rFonts w:ascii="Times New Roman" w:hAnsi="Times New Roman" w:cs="Times New Roman"/>
          <w:sz w:val="24"/>
          <w:szCs w:val="24"/>
        </w:rPr>
        <w:lastRenderedPageBreak/>
        <w:t xml:space="preserve">Bioremediation is the technique of removing dangerous contaminants from the environment by using biological organisms (Kumar et al., 2011). Cyanobacterial biodiversity and its application in the treatment of domestic and industrial wastewater have received more attention in recent years (Gadd, 2004; Chen &amp; Pan, 2005; Havens, 2008; Liu et al., 2010; Dubey et al., 2011 and Bender &amp; Phillips, 2004). Since some </w:t>
      </w:r>
      <w:proofErr w:type="spellStart"/>
      <w:r w:rsidRPr="009F723B">
        <w:rPr>
          <w:rFonts w:ascii="Times New Roman" w:hAnsi="Times New Roman" w:cs="Times New Roman"/>
          <w:sz w:val="24"/>
          <w:szCs w:val="24"/>
        </w:rPr>
        <w:t>immobilised</w:t>
      </w:r>
      <w:proofErr w:type="spellEnd"/>
      <w:r w:rsidRPr="009F723B">
        <w:rPr>
          <w:rFonts w:ascii="Times New Roman" w:hAnsi="Times New Roman" w:cs="Times New Roman"/>
          <w:sz w:val="24"/>
          <w:szCs w:val="24"/>
        </w:rPr>
        <w:t xml:space="preserve"> cyanobacteria can use phosphates, ammonia, and nitrogenous compounds, they have greater potential than free cells. Additionally, they are capable of effectively accumulating metal ions such as Cr, Co, Cu, and Zn. Some workers established laboratory-scale bioremediation of the Yamuna water using Effective Microbes (EM) Technology (Shrivastava et al., 2015). In order to eliminate ROS, plants, algae, and several other species exhibit a variety of reactions to metal toxicity, including the synthesis of carotenoids, glutathione, phenolics, and ascorbic acid (Pinto et al. 2003; Qian et al. 2011). Metal pumping out, storage in vacuoles, and exclusion of metal as complex formation with different ligands are examples of metal detoxification pathways (</w:t>
      </w:r>
      <w:proofErr w:type="spellStart"/>
      <w:r w:rsidRPr="009F723B">
        <w:rPr>
          <w:rFonts w:ascii="Times New Roman" w:hAnsi="Times New Roman" w:cs="Times New Roman"/>
          <w:sz w:val="24"/>
          <w:szCs w:val="24"/>
        </w:rPr>
        <w:t>Andosch</w:t>
      </w:r>
      <w:proofErr w:type="spellEnd"/>
      <w:r w:rsidRPr="009F723B">
        <w:rPr>
          <w:rFonts w:ascii="Times New Roman" w:hAnsi="Times New Roman" w:cs="Times New Roman"/>
          <w:sz w:val="24"/>
          <w:szCs w:val="24"/>
        </w:rPr>
        <w:t xml:space="preserve"> et al. 2012).</w:t>
      </w:r>
    </w:p>
    <w:p w14:paraId="55839B35" w14:textId="77777777" w:rsidR="00760131" w:rsidRPr="009F723B" w:rsidRDefault="00000000">
      <w:pPr>
        <w:spacing w:line="240" w:lineRule="auto"/>
        <w:ind w:firstLine="720"/>
        <w:jc w:val="both"/>
        <w:rPr>
          <w:rFonts w:ascii="Times New Roman" w:hAnsi="Times New Roman" w:cs="Times New Roman"/>
          <w:b/>
          <w:bCs/>
          <w:color w:val="000000"/>
          <w:sz w:val="24"/>
          <w:szCs w:val="24"/>
        </w:rPr>
      </w:pPr>
      <w:r w:rsidRPr="009F723B">
        <w:rPr>
          <w:rFonts w:ascii="Times New Roman" w:eastAsia="Times New Roman" w:hAnsi="Times New Roman"/>
          <w:sz w:val="24"/>
        </w:rPr>
        <w:t>Because oxygenic photosynthesis can generate reactive oxygen species (ROS), cyanobacteria must continuously balance photosynthetic electron transport with antioxidant protection, and this balance can be further challenged by metal exposure (Latifi et al., 2009). Carotenoids are relevant to this response because they contribute to the structural and functional integrity of cyanobacterial photosystems and can participate in quenching excess excitation energy and reactive oxygen species (Sedoud et al., 2014; Zakar et al., 2016). Experimental work with cyanobacteria exposed to arsenic has shown that physiological effects vary with arsenic species, concentration, and exposure duration, including both inhibition and partial recovery of cellular functions (Bhattacharya &amp; Pal, 2011; Patel et al., 2021a, 2021b). These observations support the use of time-resolved carotenoid measurements as a stress-responsive physiological endpoint, while also indicating that pigment changes should not be interpreted alone as direct evidence of metal removal or whole-cell tolerance.</w:t>
      </w:r>
    </w:p>
    <w:p w14:paraId="34E6245C" w14:textId="77777777" w:rsidR="00F7089C" w:rsidRPr="009F723B" w:rsidRDefault="00F7089C" w:rsidP="00117041">
      <w:pPr>
        <w:autoSpaceDE w:val="0"/>
        <w:autoSpaceDN w:val="0"/>
        <w:adjustRightInd w:val="0"/>
        <w:spacing w:after="0" w:line="240" w:lineRule="auto"/>
        <w:ind w:firstLine="720"/>
        <w:jc w:val="both"/>
        <w:rPr>
          <w:rFonts w:ascii="TimesNewRoman" w:hAnsi="TimesNewRoman" w:cs="TimesNewRoman"/>
          <w:b/>
          <w:sz w:val="24"/>
          <w:szCs w:val="24"/>
        </w:rPr>
      </w:pPr>
      <w:r w:rsidRPr="009F723B">
        <w:rPr>
          <w:rFonts w:ascii="TimesNewRoman" w:hAnsi="TimesNewRoman" w:cs="TimesNewRoman"/>
          <w:b/>
          <w:sz w:val="24"/>
          <w:szCs w:val="24"/>
        </w:rPr>
        <w:t>MATERIALS AND METHODS</w:t>
      </w:r>
    </w:p>
    <w:p w14:paraId="7C0DAAAB" w14:textId="77777777" w:rsidR="00874DB6" w:rsidRPr="009F723B" w:rsidRDefault="00F7089C" w:rsidP="00117041">
      <w:pPr>
        <w:autoSpaceDE w:val="0"/>
        <w:autoSpaceDN w:val="0"/>
        <w:adjustRightInd w:val="0"/>
        <w:spacing w:after="0" w:line="240" w:lineRule="auto"/>
        <w:ind w:firstLine="720"/>
        <w:jc w:val="both"/>
        <w:rPr>
          <w:rFonts w:ascii="Times New Roman" w:hAnsi="Times New Roman" w:cs="Times New Roman"/>
          <w:b/>
          <w:bCs/>
          <w:sz w:val="24"/>
          <w:szCs w:val="24"/>
        </w:rPr>
      </w:pPr>
      <w:r w:rsidRPr="009F723B">
        <w:rPr>
          <w:rFonts w:ascii="TimesNewRoman,Bold" w:hAnsi="TimesNewRoman,Bold" w:cs="TimesNewRoman,Bold"/>
          <w:b/>
          <w:bCs/>
          <w:sz w:val="24"/>
          <w:szCs w:val="24"/>
        </w:rPr>
        <w:t xml:space="preserve"> </w:t>
      </w:r>
      <w:r w:rsidRPr="009F723B">
        <w:rPr>
          <w:rFonts w:ascii="Times New Roman" w:hAnsi="Times New Roman" w:cs="Times New Roman"/>
          <w:b/>
          <w:bCs/>
          <w:sz w:val="24"/>
          <w:szCs w:val="24"/>
        </w:rPr>
        <w:t>Strain, media and culture procedures</w:t>
      </w:r>
    </w:p>
    <w:p w14:paraId="33596CBD" w14:textId="77777777" w:rsidR="00874DB6" w:rsidRPr="009F723B" w:rsidRDefault="00874DB6" w:rsidP="00117041">
      <w:pPr>
        <w:spacing w:after="160"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Name of the person who identified</w:t>
      </w:r>
      <w:r w:rsidRPr="009F723B">
        <w:rPr>
          <w:rFonts w:ascii="Times New Roman" w:hAnsi="Times New Roman" w:cs="Times New Roman"/>
          <w:sz w:val="24"/>
          <w:szCs w:val="24"/>
        </w:rPr>
        <w:t xml:space="preserve">: The strains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maechica</w:t>
      </w:r>
      <w:proofErr w:type="spellEnd"/>
      <w:r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19</w:t>
      </w:r>
      <w:r w:rsidRPr="009F723B">
        <w:rPr>
          <w:rFonts w:ascii="Times New Roman" w:hAnsi="Times New Roman" w:cs="Times New Roman"/>
          <w:sz w:val="24"/>
          <w:szCs w:val="24"/>
        </w:rPr>
        <w:t xml:space="preserve"> (NAIMCC-C-00006) and</w:t>
      </w:r>
      <w:r w:rsidR="00571531"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brevissima</w:t>
      </w:r>
      <w:proofErr w:type="spellEnd"/>
      <w:r w:rsidRPr="009F723B">
        <w:rPr>
          <w:rFonts w:ascii="Times New Roman" w:hAnsi="Times New Roman" w:cs="Times New Roman"/>
          <w:sz w:val="24"/>
          <w:szCs w:val="24"/>
        </w:rPr>
        <w:t xml:space="preserve"> (CCCNO: 65, NAIMCC-C-00048) were procured from NAIMCC, ICAR-NBAIM, Mau and </w:t>
      </w:r>
      <w:r w:rsidRPr="009F723B">
        <w:rPr>
          <w:rFonts w:ascii="Times New Roman" w:hAnsi="Times New Roman" w:cs="Times New Roman"/>
          <w:i/>
          <w:iCs/>
          <w:sz w:val="24"/>
          <w:szCs w:val="24"/>
        </w:rPr>
        <w:t>Calothrix sp.</w:t>
      </w:r>
      <w:r w:rsidRPr="009F723B">
        <w:rPr>
          <w:rFonts w:ascii="Times New Roman" w:hAnsi="Times New Roman" w:cs="Times New Roman"/>
          <w:sz w:val="24"/>
          <w:szCs w:val="24"/>
        </w:rPr>
        <w:t xml:space="preserve"> from University of Allahabad. The strains are verified by Dr. Kirti Raje Singh, Phycology Laboratory, C M P Degree College, University of Allahabad</w:t>
      </w:r>
    </w:p>
    <w:p w14:paraId="08AD6A00" w14:textId="77777777" w:rsidR="00874DB6" w:rsidRPr="009F723B" w:rsidRDefault="00874DB6" w:rsidP="00117041">
      <w:pPr>
        <w:spacing w:after="160"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 xml:space="preserve"> </w:t>
      </w:r>
      <w:r w:rsidRPr="009F723B">
        <w:rPr>
          <w:rFonts w:ascii="Times New Roman" w:hAnsi="Times New Roman" w:cs="Times New Roman"/>
          <w:b/>
          <w:bCs/>
          <w:sz w:val="24"/>
          <w:szCs w:val="24"/>
        </w:rPr>
        <w:t>Herbarium Details / Voucher specimens</w:t>
      </w:r>
      <w:r w:rsidRPr="009F723B">
        <w:rPr>
          <w:rFonts w:ascii="Times New Roman" w:hAnsi="Times New Roman" w:cs="Times New Roman"/>
          <w:sz w:val="24"/>
          <w:szCs w:val="24"/>
        </w:rPr>
        <w:t>: Specimens of vouchers are not relevant. The National Agriculturally Important Microbial Culture Collection, ICAR-NBAIM, Mau, India, maintains the strains as live cultures under accession numbers NAIMCC-C-00006 and NAIMCC-C-00048.</w:t>
      </w:r>
    </w:p>
    <w:p w14:paraId="7FC84595" w14:textId="77777777" w:rsidR="00874DB6" w:rsidRPr="009F723B" w:rsidRDefault="00874DB6" w:rsidP="00117041">
      <w:pPr>
        <w:spacing w:after="160"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Permissions</w:t>
      </w:r>
      <w:r w:rsidRPr="009F723B">
        <w:rPr>
          <w:rFonts w:ascii="Times New Roman" w:hAnsi="Times New Roman" w:cs="Times New Roman"/>
          <w:sz w:val="24"/>
          <w:szCs w:val="24"/>
        </w:rPr>
        <w:t>:</w:t>
      </w:r>
      <w:r w:rsidRPr="009F723B">
        <w:rPr>
          <w:rFonts w:ascii="Times New Roman" w:eastAsia="Times New Roman" w:hAnsi="Times New Roman" w:cs="Times New Roman"/>
          <w:sz w:val="24"/>
          <w:szCs w:val="24"/>
          <w:lang w:eastAsia="en-IN"/>
        </w:rPr>
        <w:t xml:space="preserve"> </w:t>
      </w:r>
      <w:r w:rsidRPr="009F723B">
        <w:rPr>
          <w:rFonts w:ascii="Times New Roman" w:hAnsi="Times New Roman" w:cs="Times New Roman"/>
          <w:sz w:val="24"/>
          <w:szCs w:val="24"/>
        </w:rPr>
        <w:t>Not relevant. There was no wild collection. The strains came from a national culture collection that is open to the public.</w:t>
      </w:r>
    </w:p>
    <w:p w14:paraId="41225F30" w14:textId="77777777" w:rsidR="00F7089C" w:rsidRPr="009F723B" w:rsidRDefault="00F7089C" w:rsidP="00117041">
      <w:pPr>
        <w:spacing w:after="160" w:line="240" w:lineRule="auto"/>
        <w:jc w:val="both"/>
        <w:rPr>
          <w:rFonts w:ascii="Times New Roman" w:hAnsi="Times New Roman" w:cs="Times New Roman"/>
          <w:sz w:val="24"/>
          <w:szCs w:val="24"/>
        </w:rPr>
      </w:pPr>
      <w:r w:rsidRPr="009F723B">
        <w:rPr>
          <w:rFonts w:ascii="Times New Roman" w:hAnsi="Times New Roman" w:cs="Times New Roman"/>
          <w:sz w:val="24"/>
          <w:szCs w:val="24"/>
        </w:rPr>
        <w:t xml:space="preserve">The experiment was conducted using axenic stock cultures of the different species of cyanobacterium </w:t>
      </w:r>
      <w:r w:rsidRPr="009F723B">
        <w:rPr>
          <w:rFonts w:ascii="Times New Roman" w:hAnsi="Times New Roman" w:cs="Times New Roman"/>
          <w:i/>
          <w:sz w:val="24"/>
          <w:szCs w:val="24"/>
        </w:rPr>
        <w:t>Calothrix</w:t>
      </w:r>
      <w:r w:rsidRPr="009F723B">
        <w:rPr>
          <w:rFonts w:ascii="Times New Roman" w:hAnsi="Times New Roman" w:cs="Times New Roman"/>
          <w:sz w:val="24"/>
          <w:szCs w:val="24"/>
        </w:rPr>
        <w:t xml:space="preserve"> that were</w:t>
      </w:r>
      <w:r w:rsidRPr="009F723B">
        <w:rPr>
          <w:rFonts w:ascii="Times New Roman" w:eastAsia="+mn-ea" w:hAnsi="Times New Roman" w:cs="Times New Roman"/>
          <w:color w:val="000000"/>
          <w:sz w:val="24"/>
          <w:szCs w:val="24"/>
        </w:rPr>
        <w:t xml:space="preserve"> </w:t>
      </w:r>
      <w:r w:rsidRPr="009F723B">
        <w:rPr>
          <w:rFonts w:ascii="Times New Roman" w:hAnsi="Times New Roman" w:cs="Times New Roman"/>
          <w:sz w:val="24"/>
          <w:szCs w:val="24"/>
        </w:rPr>
        <w:t>was obtained from the ICAR-NBAIM</w:t>
      </w:r>
      <w:r w:rsidR="00874DB6" w:rsidRPr="009F723B">
        <w:rPr>
          <w:rFonts w:ascii="Times New Roman" w:hAnsi="Times New Roman" w:cs="Times New Roman"/>
          <w:sz w:val="24"/>
          <w:szCs w:val="24"/>
        </w:rPr>
        <w:t xml:space="preserve"> and University of Allahabad,</w:t>
      </w:r>
      <w:r w:rsidRPr="009F723B">
        <w:rPr>
          <w:rFonts w:ascii="Times New Roman" w:hAnsi="Times New Roman" w:cs="Times New Roman"/>
          <w:sz w:val="24"/>
          <w:szCs w:val="24"/>
        </w:rPr>
        <w:t xml:space="preserve"> UP</w:t>
      </w:r>
      <w:r w:rsidRPr="009F723B">
        <w:rPr>
          <w:sz w:val="24"/>
          <w:szCs w:val="24"/>
        </w:rPr>
        <w:t xml:space="preserve">. </w:t>
      </w:r>
      <w:r w:rsidRPr="009F723B">
        <w:rPr>
          <w:rFonts w:ascii="Times New Roman" w:hAnsi="Times New Roman" w:cs="Times New Roman"/>
          <w:sz w:val="24"/>
          <w:szCs w:val="24"/>
        </w:rPr>
        <w:t>The culture was maintained in 14:10h light &amp; dark period at 30±2° C temp at 5000 lux light intensity</w:t>
      </w:r>
      <w:r w:rsidRPr="009F723B">
        <w:rPr>
          <w:sz w:val="24"/>
          <w:szCs w:val="24"/>
        </w:rPr>
        <w:t xml:space="preserve">. </w:t>
      </w:r>
      <w:r w:rsidRPr="009F723B">
        <w:rPr>
          <w:rFonts w:ascii="Times New Roman" w:hAnsi="Times New Roman" w:cs="Times New Roman"/>
          <w:sz w:val="24"/>
          <w:szCs w:val="24"/>
        </w:rPr>
        <w:t>For the metal treatments, seven-day-old cultures were spun down at 4,000 rpm for ten minutes, and the pellets were then resuspended in brand-new BG11 media.</w:t>
      </w:r>
    </w:p>
    <w:p w14:paraId="5EAA8A3B" w14:textId="77777777" w:rsidR="00F7089C" w:rsidRPr="009F723B" w:rsidRDefault="00F7089C" w:rsidP="00117041">
      <w:pPr>
        <w:autoSpaceDE w:val="0"/>
        <w:autoSpaceDN w:val="0"/>
        <w:adjustRightInd w:val="0"/>
        <w:spacing w:line="240" w:lineRule="auto"/>
        <w:ind w:firstLine="720"/>
        <w:jc w:val="both"/>
        <w:rPr>
          <w:sz w:val="24"/>
          <w:szCs w:val="24"/>
        </w:rPr>
      </w:pPr>
      <w:r w:rsidRPr="009F723B">
        <w:rPr>
          <w:rFonts w:ascii="Times New Roman" w:hAnsi="Times New Roman" w:cs="Times New Roman"/>
          <w:b/>
          <w:bCs/>
          <w:sz w:val="24"/>
          <w:szCs w:val="24"/>
        </w:rPr>
        <w:t>Chemicals and analytical methods</w:t>
      </w:r>
    </w:p>
    <w:p w14:paraId="4F85D273"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lastRenderedPageBreak/>
        <w:t xml:space="preserve">Analytical-grade compounds were </w:t>
      </w:r>
      <w:proofErr w:type="spellStart"/>
      <w:r w:rsidRPr="009F723B">
        <w:rPr>
          <w:rFonts w:ascii="Times New Roman" w:hAnsi="Times New Roman" w:cs="Times New Roman"/>
          <w:sz w:val="24"/>
          <w:szCs w:val="24"/>
        </w:rPr>
        <w:t>utilised</w:t>
      </w:r>
      <w:proofErr w:type="spellEnd"/>
      <w:r w:rsidRPr="009F723B">
        <w:rPr>
          <w:rFonts w:ascii="Times New Roman" w:hAnsi="Times New Roman" w:cs="Times New Roman"/>
          <w:sz w:val="24"/>
          <w:szCs w:val="24"/>
        </w:rPr>
        <w:t xml:space="preserve"> without additional purification. The experiment was conducted using de-ionized water. The sources of Pb2+ and As3+ were lead nitrate [</w:t>
      </w:r>
      <w:proofErr w:type="gramStart"/>
      <w:r w:rsidRPr="009F723B">
        <w:rPr>
          <w:rFonts w:ascii="Times New Roman" w:hAnsi="Times New Roman" w:cs="Times New Roman"/>
          <w:sz w:val="24"/>
          <w:szCs w:val="24"/>
        </w:rPr>
        <w:t>Pb(</w:t>
      </w:r>
      <w:proofErr w:type="gramEnd"/>
      <w:r w:rsidRPr="009F723B">
        <w:rPr>
          <w:rFonts w:ascii="Times New Roman" w:hAnsi="Times New Roman" w:cs="Times New Roman"/>
          <w:sz w:val="24"/>
          <w:szCs w:val="24"/>
        </w:rPr>
        <w:t>NO</w:t>
      </w:r>
      <w:r w:rsidRPr="009F723B">
        <w:rPr>
          <w:rFonts w:ascii="Times New Roman" w:hAnsi="Times New Roman" w:cs="Times New Roman"/>
          <w:sz w:val="24"/>
          <w:szCs w:val="24"/>
          <w:vertAlign w:val="subscript"/>
        </w:rPr>
        <w:t>3</w:t>
      </w:r>
      <w:r w:rsidRPr="009F723B">
        <w:rPr>
          <w:rFonts w:ascii="Times New Roman" w:hAnsi="Times New Roman" w:cs="Times New Roman"/>
          <w:sz w:val="24"/>
          <w:szCs w:val="24"/>
        </w:rPr>
        <w:t>)</w:t>
      </w:r>
      <w:r w:rsidRPr="009F723B">
        <w:rPr>
          <w:rFonts w:ascii="Times New Roman" w:hAnsi="Times New Roman" w:cs="Times New Roman"/>
          <w:sz w:val="24"/>
          <w:szCs w:val="24"/>
          <w:vertAlign w:val="subscript"/>
        </w:rPr>
        <w:t>2</w:t>
      </w:r>
      <w:r w:rsidRPr="009F723B">
        <w:rPr>
          <w:rFonts w:ascii="Times New Roman" w:hAnsi="Times New Roman" w:cs="Times New Roman"/>
          <w:sz w:val="24"/>
          <w:szCs w:val="24"/>
        </w:rPr>
        <w:t>] and arsenic trioxide [As</w:t>
      </w:r>
      <w:r w:rsidRPr="009F723B">
        <w:rPr>
          <w:rFonts w:ascii="Times New Roman" w:hAnsi="Times New Roman" w:cs="Times New Roman"/>
          <w:sz w:val="24"/>
          <w:szCs w:val="24"/>
          <w:vertAlign w:val="subscript"/>
        </w:rPr>
        <w:t>2</w:t>
      </w:r>
      <w:r w:rsidRPr="009F723B">
        <w:rPr>
          <w:rFonts w:ascii="Times New Roman" w:hAnsi="Times New Roman" w:cs="Times New Roman"/>
          <w:sz w:val="24"/>
          <w:szCs w:val="24"/>
        </w:rPr>
        <w:t>O</w:t>
      </w:r>
      <w:r w:rsidRPr="009F723B">
        <w:rPr>
          <w:rFonts w:ascii="Times New Roman" w:hAnsi="Times New Roman" w:cs="Times New Roman"/>
          <w:sz w:val="24"/>
          <w:szCs w:val="24"/>
          <w:vertAlign w:val="subscript"/>
        </w:rPr>
        <w:t>3</w:t>
      </w:r>
      <w:r w:rsidRPr="009F723B">
        <w:rPr>
          <w:rFonts w:ascii="Times New Roman" w:hAnsi="Times New Roman" w:cs="Times New Roman"/>
          <w:sz w:val="24"/>
          <w:szCs w:val="24"/>
        </w:rPr>
        <w:t>], respectively. Before being used, the stock solutions (1000 mg/L) were produced and refrigerated at 4°C. These stock solutions were appropriately diluted to provide all functioning solutions. A spectrophotometer (UV-2102) was used to detect the optical density. Weighing was done using a digital balance (</w:t>
      </w:r>
      <w:proofErr w:type="spellStart"/>
      <w:r w:rsidRPr="009F723B">
        <w:rPr>
          <w:rFonts w:ascii="Times New Roman" w:hAnsi="Times New Roman" w:cs="Times New Roman"/>
          <w:sz w:val="24"/>
          <w:szCs w:val="24"/>
        </w:rPr>
        <w:t>Sartorins</w:t>
      </w:r>
      <w:proofErr w:type="spellEnd"/>
      <w:r w:rsidRPr="009F723B">
        <w:rPr>
          <w:rFonts w:ascii="Times New Roman" w:hAnsi="Times New Roman" w:cs="Times New Roman"/>
          <w:sz w:val="24"/>
          <w:szCs w:val="24"/>
        </w:rPr>
        <w:t>, BS 210 S).</w:t>
      </w:r>
    </w:p>
    <w:p w14:paraId="5BE75786" w14:textId="77777777" w:rsidR="00F7089C" w:rsidRPr="009F723B" w:rsidRDefault="00F7089C" w:rsidP="00117041">
      <w:pPr>
        <w:autoSpaceDE w:val="0"/>
        <w:autoSpaceDN w:val="0"/>
        <w:adjustRightInd w:val="0"/>
        <w:spacing w:after="0" w:line="240" w:lineRule="auto"/>
        <w:ind w:firstLine="720"/>
        <w:rPr>
          <w:sz w:val="24"/>
          <w:szCs w:val="24"/>
        </w:rPr>
      </w:pPr>
      <w:r w:rsidRPr="009F723B">
        <w:rPr>
          <w:rFonts w:ascii="Times New Roman" w:hAnsi="Times New Roman" w:cs="Times New Roman"/>
          <w:b/>
          <w:bCs/>
          <w:sz w:val="24"/>
          <w:szCs w:val="24"/>
        </w:rPr>
        <w:t>Metal treatments</w:t>
      </w:r>
    </w:p>
    <w:p w14:paraId="55159009" w14:textId="77777777" w:rsidR="00F7089C" w:rsidRPr="009F723B" w:rsidRDefault="00F7089C" w:rsidP="00117041">
      <w:pPr>
        <w:autoSpaceDE w:val="0"/>
        <w:autoSpaceDN w:val="0"/>
        <w:adjustRightInd w:val="0"/>
        <w:spacing w:after="0"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 xml:space="preserve">Using 150 ml flasks, toxicity tests were conducted independently for the two metals. One hundred </w:t>
      </w:r>
      <w:proofErr w:type="spellStart"/>
      <w:r w:rsidRPr="009F723B">
        <w:rPr>
          <w:rFonts w:ascii="Times New Roman" w:hAnsi="Times New Roman" w:cs="Times New Roman"/>
          <w:sz w:val="24"/>
          <w:szCs w:val="24"/>
        </w:rPr>
        <w:t>millilitres</w:t>
      </w:r>
      <w:proofErr w:type="spellEnd"/>
      <w:r w:rsidRPr="009F723B">
        <w:rPr>
          <w:rFonts w:ascii="Times New Roman" w:hAnsi="Times New Roman" w:cs="Times New Roman"/>
          <w:sz w:val="24"/>
          <w:szCs w:val="24"/>
        </w:rPr>
        <w:t xml:space="preserve"> of algal suspension with varying starting metal concentrations (0, 2 and 5 ppm) were added to each flask. Under the previously mentioned conditions, suspensions were continually </w:t>
      </w:r>
      <w:proofErr w:type="spellStart"/>
      <w:r w:rsidRPr="009F723B">
        <w:rPr>
          <w:rFonts w:ascii="Times New Roman" w:hAnsi="Times New Roman" w:cs="Times New Roman"/>
          <w:sz w:val="24"/>
          <w:szCs w:val="24"/>
        </w:rPr>
        <w:t>homogenised</w:t>
      </w:r>
      <w:proofErr w:type="spellEnd"/>
      <w:r w:rsidRPr="009F723B">
        <w:rPr>
          <w:rFonts w:ascii="Times New Roman" w:hAnsi="Times New Roman" w:cs="Times New Roman"/>
          <w:sz w:val="24"/>
          <w:szCs w:val="24"/>
        </w:rPr>
        <w:t xml:space="preserve"> in a rotary shaker at 100 rpm and cultivated for six days. OD750nm was initially set at 0.1.</w:t>
      </w:r>
    </w:p>
    <w:p w14:paraId="374399BD" w14:textId="77777777" w:rsidR="00F7089C" w:rsidRPr="009F723B" w:rsidRDefault="00F7089C" w:rsidP="00117041">
      <w:pPr>
        <w:pStyle w:val="Default"/>
        <w:ind w:firstLine="720"/>
      </w:pPr>
      <w:r w:rsidRPr="009F723B">
        <w:rPr>
          <w:b/>
          <w:bCs/>
        </w:rPr>
        <w:t xml:space="preserve">Carotenoids: </w:t>
      </w:r>
      <w:r w:rsidRPr="009F723B">
        <w:t>Carotenoids using the Jensen technique (1978).</w:t>
      </w:r>
    </w:p>
    <w:p w14:paraId="376DB3CA"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 xml:space="preserve">Procedure: </w:t>
      </w:r>
      <w:r w:rsidRPr="009F723B">
        <w:rPr>
          <w:rFonts w:ascii="Times New Roman" w:hAnsi="Times New Roman" w:cs="Times New Roman"/>
          <w:sz w:val="24"/>
          <w:szCs w:val="24"/>
        </w:rPr>
        <w:t xml:space="preserve">The blue-green algal suspension was centrifuged for 20 minutes at 3000 to 5000 rpm. Glass-distilled water was used twice to cleanse the algal particle. The algal pellet was cleaned and then put into a test tube with ten </w:t>
      </w:r>
      <w:proofErr w:type="spellStart"/>
      <w:r w:rsidRPr="009F723B">
        <w:rPr>
          <w:rFonts w:ascii="Times New Roman" w:hAnsi="Times New Roman" w:cs="Times New Roman"/>
          <w:sz w:val="24"/>
          <w:szCs w:val="24"/>
        </w:rPr>
        <w:t>millilitres</w:t>
      </w:r>
      <w:proofErr w:type="spellEnd"/>
      <w:r w:rsidRPr="009F723B">
        <w:rPr>
          <w:rFonts w:ascii="Times New Roman" w:hAnsi="Times New Roman" w:cs="Times New Roman"/>
          <w:sz w:val="24"/>
          <w:szCs w:val="24"/>
        </w:rPr>
        <w:t xml:space="preserve"> of acetone (Jensen, 1978). The test tube was continuously frozen and thawed while covered with a cotton plug and placed in the freezer for the entire night. After that, the tube was stored at room temperature and kept out of the freezer. After centrifuging the extract, the supernatant was taken. A UV visible spectrophotometer was used to measure the absorbance at 450 nm in comparison to an acetone blank.</w:t>
      </w:r>
    </w:p>
    <w:p w14:paraId="069714D8" w14:textId="77777777" w:rsidR="00F7089C" w:rsidRPr="009F723B" w:rsidRDefault="00F7089C" w:rsidP="00117041">
      <w:pPr>
        <w:pStyle w:val="Default"/>
        <w:ind w:firstLine="720"/>
      </w:pPr>
      <w:r w:rsidRPr="009F723B">
        <w:rPr>
          <w:b/>
          <w:bCs/>
        </w:rPr>
        <w:t xml:space="preserve">Calculation: </w:t>
      </w:r>
      <w:r w:rsidRPr="009F723B">
        <w:t>The following formulas are used to compute total carotenoids.</w:t>
      </w:r>
    </w:p>
    <w:p w14:paraId="6D074861" w14:textId="77777777" w:rsidR="00F7089C" w:rsidRPr="009F723B" w:rsidRDefault="00F7089C" w:rsidP="00117041">
      <w:pPr>
        <w:pStyle w:val="Default"/>
        <w:ind w:firstLine="720"/>
      </w:pPr>
      <w:r w:rsidRPr="009F723B">
        <w:rPr>
          <w:b/>
        </w:rPr>
        <w:t>Formula</w:t>
      </w:r>
    </w:p>
    <w:p w14:paraId="4B70ADFE" w14:textId="77777777" w:rsidR="00F7089C" w:rsidRPr="009F723B" w:rsidRDefault="00F7089C" w:rsidP="00117041">
      <w:pPr>
        <w:pStyle w:val="Default"/>
        <w:ind w:firstLine="720"/>
      </w:pPr>
      <w:r w:rsidRPr="009F723B">
        <w:rPr>
          <w:b/>
          <w:bCs/>
        </w:rPr>
        <w:t>Carotenoid C (</w:t>
      </w:r>
      <w:proofErr w:type="spellStart"/>
      <w:r w:rsidRPr="009F723B">
        <w:rPr>
          <w:b/>
          <w:bCs/>
        </w:rPr>
        <w:t>μg</w:t>
      </w:r>
      <w:proofErr w:type="spellEnd"/>
      <w:r w:rsidRPr="009F723B">
        <w:rPr>
          <w:b/>
          <w:bCs/>
        </w:rPr>
        <w:t xml:space="preserve">/ml)  </w:t>
      </w:r>
      <m:oMath>
        <m:r>
          <w:rPr>
            <w:rFonts w:ascii="Cambria Math"/>
          </w:rPr>
          <m:t>=</m:t>
        </m:r>
        <m:f>
          <m:fPr>
            <m:ctrlPr>
              <w:rPr>
                <w:rFonts w:ascii="Cambria Math" w:hAnsi="Cambria Math"/>
                <w:b/>
                <w:bCs/>
              </w:rPr>
            </m:ctrlPr>
          </m:fPr>
          <m:num>
            <m:r>
              <m:rPr>
                <m:sty m:val="bi"/>
              </m:rPr>
              <w:rPr>
                <w:rFonts w:ascii="Cambria Math" w:hAnsi="Cambria Math"/>
              </w:rPr>
              <m:t>D</m:t>
            </m:r>
            <m:r>
              <m:rPr>
                <m:sty m:val="bi"/>
              </m:rPr>
              <w:rPr>
                <w:rFonts w:hAnsi="Cambria Math"/>
              </w:rPr>
              <m:t>*</m:t>
            </m:r>
            <m:r>
              <m:rPr>
                <m:sty m:val="bi"/>
              </m:rPr>
              <w:rPr>
                <w:rFonts w:ascii="Cambria Math" w:hAnsi="Cambria Math"/>
              </w:rPr>
              <m:t>V</m:t>
            </m:r>
            <m:r>
              <m:rPr>
                <m:sty m:val="bi"/>
              </m:rPr>
              <w:rPr>
                <w:rFonts w:hAnsi="Cambria Math"/>
              </w:rPr>
              <m:t>*</m:t>
            </m:r>
            <m:r>
              <m:rPr>
                <m:sty m:val="bi"/>
              </m:rPr>
              <w:rPr>
                <w:rFonts w:ascii="Cambria Math" w:hAnsi="Cambria Math"/>
              </w:rPr>
              <m:t>F</m:t>
            </m:r>
            <m:r>
              <m:rPr>
                <m:sty m:val="bi"/>
              </m:rPr>
              <w:rPr>
                <w:rFonts w:hAnsi="Cambria Math"/>
              </w:rPr>
              <m:t>*</m:t>
            </m:r>
            <m:r>
              <m:rPr>
                <m:sty m:val="bi"/>
              </m:rPr>
              <w:rPr>
                <w:rFonts w:ascii="Cambria Math"/>
              </w:rPr>
              <m:t>10</m:t>
            </m:r>
          </m:num>
          <m:den>
            <m:r>
              <m:rPr>
                <m:sty m:val="bi"/>
              </m:rPr>
              <w:rPr>
                <w:rFonts w:ascii="Cambria Math"/>
              </w:rPr>
              <m:t>2500</m:t>
            </m:r>
          </m:den>
        </m:f>
      </m:oMath>
    </w:p>
    <w:p w14:paraId="3CCFD3BF" w14:textId="77777777" w:rsidR="00F7089C" w:rsidRPr="009F723B" w:rsidRDefault="00F7089C" w:rsidP="00117041">
      <w:pPr>
        <w:pStyle w:val="Default"/>
      </w:pPr>
      <w:r w:rsidRPr="009F723B">
        <w:t xml:space="preserve">Where C = the total amount of carotenoid in </w:t>
      </w:r>
      <w:proofErr w:type="spellStart"/>
      <w:r w:rsidRPr="009F723B">
        <w:t>μg</w:t>
      </w:r>
      <w:proofErr w:type="spellEnd"/>
      <w:r w:rsidRPr="009F723B">
        <w:t xml:space="preserve">/ml. </w:t>
      </w:r>
    </w:p>
    <w:p w14:paraId="0BFB2480" w14:textId="77777777" w:rsidR="00F7089C" w:rsidRPr="009F723B" w:rsidRDefault="00F7089C" w:rsidP="00117041">
      <w:p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D = the absorption coefficient at 450 nm.</w:t>
      </w:r>
    </w:p>
    <w:p w14:paraId="3CB3FB5F" w14:textId="77777777" w:rsidR="00F7089C" w:rsidRPr="009F723B" w:rsidRDefault="00F7089C" w:rsidP="00117041">
      <w:pPr>
        <w:pStyle w:val="Default"/>
        <w:ind w:firstLine="720"/>
      </w:pPr>
      <w:r w:rsidRPr="009F723B">
        <w:t xml:space="preserve">V = the volume of extract in ml. </w:t>
      </w:r>
    </w:p>
    <w:p w14:paraId="5FBF402E" w14:textId="77777777" w:rsidR="00F7089C" w:rsidRPr="009F723B" w:rsidRDefault="00F7089C" w:rsidP="00117041">
      <w:pPr>
        <w:autoSpaceDE w:val="0"/>
        <w:autoSpaceDN w:val="0"/>
        <w:adjustRightInd w:val="0"/>
        <w:spacing w:after="0" w:line="240" w:lineRule="auto"/>
        <w:ind w:firstLine="720"/>
        <w:rPr>
          <w:rFonts w:ascii="Times New Roman" w:hAnsi="Times New Roman" w:cs="Times New Roman"/>
          <w:b/>
          <w:bCs/>
          <w:sz w:val="24"/>
          <w:szCs w:val="24"/>
        </w:rPr>
      </w:pPr>
      <w:r w:rsidRPr="009F723B">
        <w:rPr>
          <w:rFonts w:ascii="Times New Roman" w:hAnsi="Times New Roman" w:cs="Times New Roman"/>
          <w:sz w:val="24"/>
          <w:szCs w:val="24"/>
        </w:rPr>
        <w:t>F = the dilution factor</w:t>
      </w:r>
    </w:p>
    <w:p w14:paraId="470E084A" w14:textId="77777777" w:rsidR="00095F71" w:rsidRPr="009F723B" w:rsidRDefault="00095F71" w:rsidP="00095F71">
      <w:pPr>
        <w:spacing w:line="240" w:lineRule="auto"/>
        <w:ind w:firstLine="720"/>
        <w:jc w:val="both"/>
        <w:rPr>
          <w:rFonts w:ascii="Times New Roman" w:hAnsi="Times New Roman" w:cs="Times New Roman"/>
          <w:b/>
          <w:sz w:val="24"/>
          <w:szCs w:val="24"/>
        </w:rPr>
      </w:pPr>
    </w:p>
    <w:p w14:paraId="0060E816" w14:textId="77777777" w:rsidR="00095F71" w:rsidRPr="009F723B" w:rsidRDefault="00095F71" w:rsidP="00095F71">
      <w:pPr>
        <w:spacing w:line="240" w:lineRule="auto"/>
        <w:ind w:firstLine="720"/>
        <w:jc w:val="both"/>
        <w:rPr>
          <w:rFonts w:ascii="Times New Roman" w:hAnsi="Times New Roman" w:cs="Times New Roman"/>
          <w:b/>
          <w:sz w:val="24"/>
          <w:szCs w:val="24"/>
        </w:rPr>
      </w:pPr>
      <w:r w:rsidRPr="009F723B">
        <w:rPr>
          <w:rFonts w:ascii="Times New Roman" w:hAnsi="Times New Roman" w:cs="Times New Roman"/>
          <w:b/>
          <w:sz w:val="24"/>
          <w:szCs w:val="24"/>
        </w:rPr>
        <w:t>Statistics analysis</w:t>
      </w:r>
    </w:p>
    <w:p w14:paraId="20B4485F" w14:textId="77777777" w:rsidR="00095F71" w:rsidRPr="009F723B" w:rsidRDefault="00095F71" w:rsidP="00095F71">
      <w:pPr>
        <w:spacing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The mean ± SD of three replicates (N=3) was used to display the experimental values and mean ± SEM (N=3) used to display graph. Using software graph pad prism, two-way analysis of variance (ANOVA) test of significance was carried out, followed by a least significant difference (LSD) test (P&lt;0.05).</w:t>
      </w:r>
    </w:p>
    <w:p w14:paraId="3F4916B7" w14:textId="77777777" w:rsidR="00095F71" w:rsidRPr="009F723B" w:rsidRDefault="00095F71" w:rsidP="00117041">
      <w:pPr>
        <w:pStyle w:val="Caption"/>
        <w:keepNext/>
        <w:ind w:firstLine="720"/>
        <w:rPr>
          <w:rFonts w:ascii="Times New Roman" w:hAnsi="Times New Roman" w:cs="Times New Roman"/>
          <w:b/>
          <w:bCs/>
          <w:i w:val="0"/>
          <w:iCs w:val="0"/>
          <w:color w:val="auto"/>
          <w:sz w:val="24"/>
          <w:szCs w:val="24"/>
        </w:rPr>
      </w:pPr>
    </w:p>
    <w:p w14:paraId="71F9472A" w14:textId="77777777" w:rsidR="00095F71" w:rsidRPr="009F723B" w:rsidRDefault="00095F71" w:rsidP="00117041">
      <w:pPr>
        <w:pStyle w:val="Caption"/>
        <w:keepNext/>
        <w:ind w:firstLine="720"/>
        <w:rPr>
          <w:rFonts w:ascii="Times New Roman" w:hAnsi="Times New Roman" w:cs="Times New Roman"/>
          <w:b/>
          <w:bCs/>
          <w:i w:val="0"/>
          <w:iCs w:val="0"/>
          <w:color w:val="auto"/>
          <w:sz w:val="24"/>
          <w:szCs w:val="24"/>
        </w:rPr>
      </w:pPr>
    </w:p>
    <w:p w14:paraId="032C0A8D" w14:textId="77777777" w:rsidR="00F7089C" w:rsidRPr="009F723B" w:rsidRDefault="00F7089C" w:rsidP="00117041">
      <w:pPr>
        <w:pStyle w:val="Caption"/>
        <w:keepNext/>
        <w:ind w:firstLine="720"/>
        <w:rPr>
          <w:rFonts w:ascii="Times New Roman" w:hAnsi="Times New Roman" w:cs="Times New Roman"/>
          <w:b/>
          <w:bCs/>
          <w:i w:val="0"/>
          <w:iCs w:val="0"/>
          <w:color w:val="auto"/>
          <w:sz w:val="24"/>
          <w:szCs w:val="24"/>
        </w:rPr>
      </w:pPr>
      <w:r w:rsidRPr="009F723B">
        <w:rPr>
          <w:rFonts w:ascii="Times New Roman" w:hAnsi="Times New Roman" w:cs="Times New Roman"/>
          <w:b/>
          <w:bCs/>
          <w:i w:val="0"/>
          <w:iCs w:val="0"/>
          <w:color w:val="auto"/>
          <w:sz w:val="24"/>
          <w:szCs w:val="24"/>
        </w:rPr>
        <w:t>Result</w:t>
      </w:r>
    </w:p>
    <w:p w14:paraId="4B9D731A" w14:textId="77777777" w:rsidR="00F7089C" w:rsidRPr="009F723B" w:rsidRDefault="00F7089C" w:rsidP="00117041">
      <w:pPr>
        <w:pStyle w:val="Caption"/>
        <w:keepNext/>
        <w:ind w:firstLine="720"/>
        <w:rPr>
          <w:rFonts w:ascii="Times New Roman" w:hAnsi="Times New Roman" w:cs="Times New Roman"/>
          <w:sz w:val="24"/>
          <w:szCs w:val="24"/>
        </w:rPr>
      </w:pPr>
      <w:r w:rsidRPr="009F723B">
        <w:rPr>
          <w:rFonts w:ascii="Times New Roman" w:hAnsi="Times New Roman" w:cs="Times New Roman"/>
          <w:i w:val="0"/>
          <w:iCs w:val="0"/>
          <w:sz w:val="24"/>
          <w:szCs w:val="24"/>
        </w:rPr>
        <w:t xml:space="preserve">Table </w:t>
      </w:r>
      <w:r w:rsidRPr="009F723B">
        <w:rPr>
          <w:rFonts w:ascii="Times New Roman" w:hAnsi="Times New Roman" w:cs="Times New Roman"/>
          <w:i w:val="0"/>
          <w:iCs w:val="0"/>
          <w:sz w:val="24"/>
          <w:szCs w:val="24"/>
        </w:rPr>
        <w:fldChar w:fldCharType="begin"/>
      </w:r>
      <w:r w:rsidRPr="009F723B">
        <w:rPr>
          <w:rFonts w:ascii="Times New Roman" w:hAnsi="Times New Roman" w:cs="Times New Roman"/>
          <w:i w:val="0"/>
          <w:iCs w:val="0"/>
          <w:sz w:val="24"/>
          <w:szCs w:val="24"/>
        </w:rPr>
        <w:instrText xml:space="preserve"> SEQ Table \* ARABIC </w:instrText>
      </w:r>
      <w:r w:rsidRPr="009F723B">
        <w:rPr>
          <w:rFonts w:ascii="Times New Roman" w:hAnsi="Times New Roman" w:cs="Times New Roman"/>
          <w:i w:val="0"/>
          <w:iCs w:val="0"/>
          <w:sz w:val="24"/>
          <w:szCs w:val="24"/>
        </w:rPr>
        <w:fldChar w:fldCharType="separate"/>
      </w:r>
      <w:r w:rsidRPr="009F723B">
        <w:rPr>
          <w:rFonts w:ascii="Times New Roman" w:hAnsi="Times New Roman" w:cs="Times New Roman"/>
          <w:i w:val="0"/>
          <w:iCs w:val="0"/>
          <w:noProof/>
          <w:sz w:val="24"/>
          <w:szCs w:val="24"/>
        </w:rPr>
        <w:t>1</w:t>
      </w:r>
      <w:r w:rsidRPr="009F723B">
        <w:rPr>
          <w:rFonts w:ascii="Times New Roman" w:hAnsi="Times New Roman" w:cs="Times New Roman"/>
          <w:i w:val="0"/>
          <w:iCs w:val="0"/>
          <w:sz w:val="24"/>
          <w:szCs w:val="24"/>
        </w:rPr>
        <w:fldChar w:fldCharType="end"/>
      </w:r>
      <w:r w:rsidRPr="009F723B">
        <w:rPr>
          <w:rFonts w:ascii="Times New Roman" w:hAnsi="Times New Roman" w:cs="Times New Roman"/>
          <w:i w:val="0"/>
          <w:iCs w:val="0"/>
          <w:sz w:val="24"/>
          <w:szCs w:val="24"/>
        </w:rPr>
        <w:t xml:space="preserve"> Carotenoid content in</w:t>
      </w:r>
      <w:r w:rsidRPr="009F723B">
        <w:rPr>
          <w:rFonts w:ascii="Times New Roman" w:hAnsi="Times New Roman" w:cs="Times New Roman"/>
          <w:sz w:val="24"/>
          <w:szCs w:val="24"/>
        </w:rPr>
        <w:t xml:space="preserve"> Calothrix sp</w:t>
      </w:r>
      <w:r w:rsidRPr="009F723B">
        <w:rPr>
          <w:rFonts w:ascii="Times New Roman" w:hAnsi="Times New Roman" w:cs="Times New Roman"/>
          <w:i w:val="0"/>
          <w:iCs w:val="0"/>
          <w:sz w:val="24"/>
          <w:szCs w:val="24"/>
        </w:rPr>
        <w:t>. in µg/ml.</w:t>
      </w:r>
      <w:r w:rsidRPr="009F723B">
        <w:rPr>
          <w:rFonts w:ascii="Times New Roman" w:hAnsi="Times New Roman" w:cs="Times New Roman"/>
          <w:sz w:val="24"/>
          <w:szCs w:val="24"/>
        </w:rPr>
        <w:t xml:space="preserve"> </w:t>
      </w:r>
      <w:r w:rsidRPr="009F723B">
        <w:rPr>
          <w:rFonts w:ascii="Times New Roman" w:hAnsi="Times New Roman" w:cs="Times New Roman"/>
          <w:i w:val="0"/>
          <w:iCs w:val="0"/>
          <w:sz w:val="24"/>
          <w:szCs w:val="24"/>
        </w:rPr>
        <w:t>Values are means</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SD (n=3)</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692"/>
        <w:gridCol w:w="1692"/>
        <w:gridCol w:w="1692"/>
        <w:gridCol w:w="1692"/>
        <w:gridCol w:w="1692"/>
      </w:tblGrid>
      <w:tr w:rsidR="00F7089C" w:rsidRPr="009F723B" w14:paraId="463ACAD7" w14:textId="77777777" w:rsidTr="009F723B">
        <w:trPr>
          <w:trHeight w:val="288"/>
          <w:jc w:val="center"/>
        </w:trPr>
        <w:tc>
          <w:tcPr>
            <w:tcW w:w="289" w:type="pct"/>
            <w:tcBorders>
              <w:top w:val="single" w:sz="4" w:space="0" w:color="auto"/>
              <w:bottom w:val="single" w:sz="4" w:space="0" w:color="auto"/>
            </w:tcBorders>
            <w:noWrap/>
            <w:hideMark/>
          </w:tcPr>
          <w:p w14:paraId="725588E8" w14:textId="77777777" w:rsidR="00F7089C" w:rsidRPr="009F723B" w:rsidRDefault="00BB4DE8"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w:t>
            </w:r>
            <w:r w:rsidR="00F7089C" w:rsidRPr="009F723B">
              <w:rPr>
                <w:rFonts w:ascii="Times New Roman" w:eastAsia="Times New Roman" w:hAnsi="Times New Roman" w:cs="Times New Roman"/>
                <w:color w:val="000000"/>
                <w:sz w:val="20"/>
                <w:szCs w:val="20"/>
                <w:lang w:eastAsia="en-IN"/>
              </w:rPr>
              <w:t>ay</w:t>
            </w:r>
          </w:p>
        </w:tc>
        <w:tc>
          <w:tcPr>
            <w:tcW w:w="909" w:type="pct"/>
            <w:tcBorders>
              <w:top w:val="single" w:sz="4" w:space="0" w:color="auto"/>
              <w:bottom w:val="single" w:sz="4" w:space="0" w:color="auto"/>
            </w:tcBorders>
            <w:noWrap/>
            <w:hideMark/>
          </w:tcPr>
          <w:p w14:paraId="567222AB"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Control</w:t>
            </w:r>
          </w:p>
        </w:tc>
        <w:tc>
          <w:tcPr>
            <w:tcW w:w="909" w:type="pct"/>
            <w:tcBorders>
              <w:top w:val="single" w:sz="4" w:space="0" w:color="auto"/>
              <w:bottom w:val="single" w:sz="4" w:space="0" w:color="auto"/>
            </w:tcBorders>
            <w:noWrap/>
            <w:hideMark/>
          </w:tcPr>
          <w:p w14:paraId="73A8D3A8"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Pb 2ppm</w:t>
            </w:r>
          </w:p>
        </w:tc>
        <w:tc>
          <w:tcPr>
            <w:tcW w:w="909" w:type="pct"/>
            <w:tcBorders>
              <w:top w:val="single" w:sz="4" w:space="0" w:color="auto"/>
              <w:bottom w:val="single" w:sz="4" w:space="0" w:color="auto"/>
            </w:tcBorders>
            <w:noWrap/>
            <w:hideMark/>
          </w:tcPr>
          <w:p w14:paraId="2ECCD68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Pb 5ppm</w:t>
            </w:r>
          </w:p>
        </w:tc>
        <w:tc>
          <w:tcPr>
            <w:tcW w:w="983" w:type="pct"/>
            <w:tcBorders>
              <w:top w:val="single" w:sz="4" w:space="0" w:color="auto"/>
              <w:bottom w:val="single" w:sz="4" w:space="0" w:color="auto"/>
            </w:tcBorders>
            <w:noWrap/>
            <w:hideMark/>
          </w:tcPr>
          <w:p w14:paraId="034FEF9D"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As 2ppm</w:t>
            </w:r>
          </w:p>
        </w:tc>
        <w:tc>
          <w:tcPr>
            <w:tcW w:w="1003" w:type="pct"/>
            <w:tcBorders>
              <w:top w:val="single" w:sz="4" w:space="0" w:color="auto"/>
              <w:bottom w:val="single" w:sz="4" w:space="0" w:color="auto"/>
            </w:tcBorders>
            <w:noWrap/>
            <w:hideMark/>
          </w:tcPr>
          <w:p w14:paraId="2CA80E56"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As 5ppm</w:t>
            </w:r>
          </w:p>
        </w:tc>
      </w:tr>
      <w:tr w:rsidR="00F7089C" w:rsidRPr="009F723B" w14:paraId="761FD519" w14:textId="77777777" w:rsidTr="009F723B">
        <w:trPr>
          <w:trHeight w:val="288"/>
          <w:jc w:val="center"/>
        </w:trPr>
        <w:tc>
          <w:tcPr>
            <w:tcW w:w="289" w:type="pct"/>
            <w:tcBorders>
              <w:top w:val="single" w:sz="4" w:space="0" w:color="auto"/>
            </w:tcBorders>
            <w:noWrap/>
            <w:hideMark/>
          </w:tcPr>
          <w:p w14:paraId="58848387"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Day0</w:t>
            </w:r>
          </w:p>
        </w:tc>
        <w:tc>
          <w:tcPr>
            <w:tcW w:w="909" w:type="pct"/>
            <w:tcBorders>
              <w:top w:val="single" w:sz="4" w:space="0" w:color="auto"/>
            </w:tcBorders>
            <w:noWrap/>
            <w:hideMark/>
          </w:tcPr>
          <w:p w14:paraId="6EB6C1A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0.157±0.0012</w:t>
            </w:r>
          </w:p>
        </w:tc>
        <w:tc>
          <w:tcPr>
            <w:tcW w:w="909" w:type="pct"/>
            <w:tcBorders>
              <w:top w:val="single" w:sz="4" w:space="0" w:color="auto"/>
            </w:tcBorders>
            <w:noWrap/>
            <w:hideMark/>
          </w:tcPr>
          <w:p w14:paraId="74314923"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0.104±0.0004</w:t>
            </w:r>
          </w:p>
        </w:tc>
        <w:tc>
          <w:tcPr>
            <w:tcW w:w="909" w:type="pct"/>
            <w:tcBorders>
              <w:top w:val="single" w:sz="4" w:space="0" w:color="auto"/>
            </w:tcBorders>
            <w:noWrap/>
            <w:hideMark/>
          </w:tcPr>
          <w:p w14:paraId="21CFB994"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0.110±0.0008</w:t>
            </w:r>
          </w:p>
        </w:tc>
        <w:tc>
          <w:tcPr>
            <w:tcW w:w="983" w:type="pct"/>
            <w:tcBorders>
              <w:top w:val="single" w:sz="4" w:space="0" w:color="auto"/>
            </w:tcBorders>
            <w:noWrap/>
            <w:hideMark/>
          </w:tcPr>
          <w:p w14:paraId="390F31F7"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0.105±0.0006</w:t>
            </w:r>
          </w:p>
        </w:tc>
        <w:tc>
          <w:tcPr>
            <w:tcW w:w="1003" w:type="pct"/>
            <w:tcBorders>
              <w:top w:val="single" w:sz="4" w:space="0" w:color="auto"/>
            </w:tcBorders>
            <w:noWrap/>
            <w:hideMark/>
          </w:tcPr>
          <w:p w14:paraId="16FCAA59"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0.107±0.0006</w:t>
            </w:r>
          </w:p>
        </w:tc>
      </w:tr>
      <w:tr w:rsidR="00F7089C" w:rsidRPr="009F723B" w14:paraId="55550EAA" w14:textId="77777777" w:rsidTr="009F723B">
        <w:trPr>
          <w:trHeight w:val="288"/>
          <w:jc w:val="center"/>
        </w:trPr>
        <w:tc>
          <w:tcPr>
            <w:tcW w:w="289" w:type="pct"/>
            <w:noWrap/>
            <w:hideMark/>
          </w:tcPr>
          <w:p w14:paraId="3E3F05D6"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lastRenderedPageBreak/>
              <w:t>Day3</w:t>
            </w:r>
          </w:p>
        </w:tc>
        <w:tc>
          <w:tcPr>
            <w:tcW w:w="909" w:type="pct"/>
            <w:noWrap/>
            <w:hideMark/>
          </w:tcPr>
          <w:p w14:paraId="12CFAFF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0.098±0.0008</w:t>
            </w:r>
          </w:p>
        </w:tc>
        <w:tc>
          <w:tcPr>
            <w:tcW w:w="909" w:type="pct"/>
            <w:noWrap/>
            <w:hideMark/>
          </w:tcPr>
          <w:p w14:paraId="449F8787"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0.090±0.0004</w:t>
            </w:r>
          </w:p>
        </w:tc>
        <w:tc>
          <w:tcPr>
            <w:tcW w:w="909" w:type="pct"/>
            <w:noWrap/>
            <w:hideMark/>
          </w:tcPr>
          <w:p w14:paraId="371F213B"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0.083±0.0004</w:t>
            </w:r>
          </w:p>
        </w:tc>
        <w:tc>
          <w:tcPr>
            <w:tcW w:w="983" w:type="pct"/>
            <w:noWrap/>
            <w:hideMark/>
          </w:tcPr>
          <w:p w14:paraId="404AB072"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0.086±0.0008</w:t>
            </w:r>
          </w:p>
        </w:tc>
        <w:tc>
          <w:tcPr>
            <w:tcW w:w="1003" w:type="pct"/>
            <w:noWrap/>
            <w:hideMark/>
          </w:tcPr>
          <w:p w14:paraId="0C5FE15B"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0.103±0.0006</w:t>
            </w:r>
          </w:p>
        </w:tc>
      </w:tr>
      <w:tr w:rsidR="00F7089C" w:rsidRPr="009F723B" w14:paraId="417726A5" w14:textId="77777777" w:rsidTr="009F723B">
        <w:trPr>
          <w:trHeight w:val="288"/>
          <w:jc w:val="center"/>
        </w:trPr>
        <w:tc>
          <w:tcPr>
            <w:tcW w:w="289" w:type="pct"/>
            <w:noWrap/>
            <w:hideMark/>
          </w:tcPr>
          <w:p w14:paraId="3B2068D9"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Day6</w:t>
            </w:r>
            <w:r w:rsidR="00BB4DE8" w:rsidRPr="009F723B">
              <w:rPr>
                <w:rFonts w:ascii="Times New Roman" w:eastAsia="Times New Roman" w:hAnsi="Times New Roman" w:cs="Times New Roman"/>
                <w:color w:val="000000"/>
                <w:sz w:val="20"/>
                <w:szCs w:val="20"/>
                <w:lang w:eastAsia="en-IN"/>
              </w:rPr>
              <w:t xml:space="preserve"> </w:t>
            </w:r>
          </w:p>
        </w:tc>
        <w:tc>
          <w:tcPr>
            <w:tcW w:w="909" w:type="pct"/>
            <w:noWrap/>
            <w:hideMark/>
          </w:tcPr>
          <w:p w14:paraId="6563258C"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0.121±0.0008</w:t>
            </w:r>
          </w:p>
        </w:tc>
        <w:tc>
          <w:tcPr>
            <w:tcW w:w="909" w:type="pct"/>
            <w:noWrap/>
            <w:hideMark/>
          </w:tcPr>
          <w:p w14:paraId="27A44819"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0.117±0.0006</w:t>
            </w:r>
          </w:p>
        </w:tc>
        <w:tc>
          <w:tcPr>
            <w:tcW w:w="909" w:type="pct"/>
            <w:noWrap/>
            <w:hideMark/>
          </w:tcPr>
          <w:p w14:paraId="646EB18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0.101±0.0004</w:t>
            </w:r>
          </w:p>
        </w:tc>
        <w:tc>
          <w:tcPr>
            <w:tcW w:w="983" w:type="pct"/>
            <w:noWrap/>
            <w:hideMark/>
          </w:tcPr>
          <w:p w14:paraId="059EA9EC"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0.106±0.0008</w:t>
            </w:r>
          </w:p>
        </w:tc>
        <w:tc>
          <w:tcPr>
            <w:tcW w:w="1003" w:type="pct"/>
            <w:noWrap/>
            <w:hideMark/>
          </w:tcPr>
          <w:p w14:paraId="32E97696"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0.109±0.0006</w:t>
            </w:r>
          </w:p>
        </w:tc>
      </w:tr>
    </w:tbl>
    <w:p w14:paraId="13124CBB" w14:textId="77777777" w:rsidR="00431E87" w:rsidRPr="009F723B" w:rsidRDefault="00431E87" w:rsidP="00117041">
      <w:pPr>
        <w:pStyle w:val="Caption"/>
        <w:keepNext/>
        <w:ind w:firstLine="720"/>
        <w:rPr>
          <w:rFonts w:ascii="Times New Roman" w:hAnsi="Times New Roman" w:cs="Times New Roman"/>
          <w:sz w:val="20"/>
          <w:szCs w:val="20"/>
        </w:rPr>
      </w:pPr>
    </w:p>
    <w:p w14:paraId="40164BAB" w14:textId="77777777" w:rsidR="00F7089C" w:rsidRPr="009F723B" w:rsidRDefault="00F7089C" w:rsidP="00117041">
      <w:pPr>
        <w:pStyle w:val="Caption"/>
        <w:keepNext/>
        <w:ind w:firstLine="720"/>
        <w:rPr>
          <w:rFonts w:ascii="Times New Roman" w:hAnsi="Times New Roman" w:cs="Times New Roman"/>
          <w:sz w:val="24"/>
          <w:szCs w:val="24"/>
        </w:rPr>
      </w:pPr>
      <w:r w:rsidRPr="009F723B">
        <w:rPr>
          <w:rFonts w:ascii="Times New Roman" w:hAnsi="Times New Roman" w:cs="Times New Roman"/>
          <w:i w:val="0"/>
          <w:iCs w:val="0"/>
          <w:sz w:val="24"/>
          <w:szCs w:val="24"/>
        </w:rPr>
        <w:t xml:space="preserve">Table </w:t>
      </w:r>
      <w:r w:rsidRPr="009F723B">
        <w:rPr>
          <w:rFonts w:ascii="Times New Roman" w:hAnsi="Times New Roman" w:cs="Times New Roman"/>
          <w:i w:val="0"/>
          <w:iCs w:val="0"/>
          <w:sz w:val="24"/>
          <w:szCs w:val="24"/>
        </w:rPr>
        <w:fldChar w:fldCharType="begin"/>
      </w:r>
      <w:r w:rsidRPr="009F723B">
        <w:rPr>
          <w:rFonts w:ascii="Times New Roman" w:hAnsi="Times New Roman" w:cs="Times New Roman"/>
          <w:i w:val="0"/>
          <w:iCs w:val="0"/>
          <w:sz w:val="24"/>
          <w:szCs w:val="24"/>
        </w:rPr>
        <w:instrText xml:space="preserve"> SEQ Table \* ARABIC </w:instrText>
      </w:r>
      <w:r w:rsidRPr="009F723B">
        <w:rPr>
          <w:rFonts w:ascii="Times New Roman" w:hAnsi="Times New Roman" w:cs="Times New Roman"/>
          <w:i w:val="0"/>
          <w:iCs w:val="0"/>
          <w:sz w:val="24"/>
          <w:szCs w:val="24"/>
        </w:rPr>
        <w:fldChar w:fldCharType="separate"/>
      </w:r>
      <w:r w:rsidRPr="009F723B">
        <w:rPr>
          <w:rFonts w:ascii="Times New Roman" w:hAnsi="Times New Roman" w:cs="Times New Roman"/>
          <w:i w:val="0"/>
          <w:iCs w:val="0"/>
          <w:noProof/>
          <w:sz w:val="24"/>
          <w:szCs w:val="24"/>
        </w:rPr>
        <w:t>2</w:t>
      </w:r>
      <w:r w:rsidRPr="009F723B">
        <w:rPr>
          <w:rFonts w:ascii="Times New Roman" w:hAnsi="Times New Roman" w:cs="Times New Roman"/>
          <w:i w:val="0"/>
          <w:iCs w:val="0"/>
          <w:sz w:val="24"/>
          <w:szCs w:val="24"/>
        </w:rPr>
        <w:fldChar w:fldCharType="end"/>
      </w:r>
      <w:r w:rsidRPr="009F723B">
        <w:rPr>
          <w:rFonts w:ascii="Times New Roman" w:hAnsi="Times New Roman" w:cs="Times New Roman"/>
          <w:i w:val="0"/>
          <w:iCs w:val="0"/>
          <w:sz w:val="24"/>
          <w:szCs w:val="24"/>
        </w:rPr>
        <w:t xml:space="preserve"> Carotenoid content in</w:t>
      </w:r>
      <w:r w:rsidRPr="009F723B">
        <w:rPr>
          <w:rFonts w:ascii="Times New Roman" w:hAnsi="Times New Roman" w:cs="Times New Roman"/>
          <w:sz w:val="24"/>
          <w:szCs w:val="24"/>
        </w:rPr>
        <w:t xml:space="preserve"> Calothrix </w:t>
      </w:r>
      <w:proofErr w:type="spellStart"/>
      <w:r w:rsidRPr="009F723B">
        <w:rPr>
          <w:rFonts w:ascii="Times New Roman" w:hAnsi="Times New Roman" w:cs="Times New Roman"/>
          <w:sz w:val="24"/>
          <w:szCs w:val="24"/>
        </w:rPr>
        <w:t>brevissima</w:t>
      </w:r>
      <w:proofErr w:type="spellEnd"/>
      <w:r w:rsidRPr="009F723B">
        <w:rPr>
          <w:rFonts w:ascii="Times New Roman" w:hAnsi="Times New Roman" w:cs="Times New Roman"/>
          <w:sz w:val="24"/>
          <w:szCs w:val="24"/>
        </w:rPr>
        <w:t xml:space="preserve"> CCCNO:65</w:t>
      </w:r>
      <w:r w:rsidRPr="009F723B">
        <w:rPr>
          <w:rFonts w:ascii="Times New Roman" w:hAnsi="Times New Roman" w:cs="Times New Roman"/>
          <w:i w:val="0"/>
          <w:iCs w:val="0"/>
          <w:sz w:val="24"/>
          <w:szCs w:val="24"/>
        </w:rPr>
        <w:t xml:space="preserve"> in µg/ml. Values are means</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SD (n=3)</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1926"/>
        <w:gridCol w:w="1387"/>
        <w:gridCol w:w="1409"/>
        <w:gridCol w:w="1409"/>
        <w:gridCol w:w="1526"/>
      </w:tblGrid>
      <w:tr w:rsidR="00F7089C" w:rsidRPr="009F723B" w14:paraId="6E43666B" w14:textId="77777777" w:rsidTr="009F723B">
        <w:trPr>
          <w:trHeight w:val="288"/>
          <w:jc w:val="center"/>
        </w:trPr>
        <w:tc>
          <w:tcPr>
            <w:tcW w:w="554" w:type="pct"/>
            <w:tcBorders>
              <w:top w:val="single" w:sz="4" w:space="0" w:color="auto"/>
              <w:bottom w:val="single" w:sz="4" w:space="0" w:color="auto"/>
            </w:tcBorders>
            <w:noWrap/>
            <w:hideMark/>
          </w:tcPr>
          <w:p w14:paraId="3261BFA1" w14:textId="77777777" w:rsidR="00F7089C" w:rsidRPr="009F723B" w:rsidRDefault="00F7089C" w:rsidP="00117041">
            <w:pPr>
              <w:spacing w:line="240" w:lineRule="auto"/>
              <w:ind w:firstLine="720"/>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w:t>
            </w:r>
          </w:p>
        </w:tc>
        <w:tc>
          <w:tcPr>
            <w:tcW w:w="1096" w:type="pct"/>
            <w:tcBorders>
              <w:top w:val="single" w:sz="4" w:space="0" w:color="auto"/>
              <w:bottom w:val="single" w:sz="4" w:space="0" w:color="auto"/>
            </w:tcBorders>
            <w:noWrap/>
            <w:hideMark/>
          </w:tcPr>
          <w:p w14:paraId="6B015B87" w14:textId="77777777" w:rsidR="00F7089C" w:rsidRPr="009F723B" w:rsidRDefault="00431E87" w:rsidP="00117041">
            <w:pPr>
              <w:spacing w:line="240" w:lineRule="auto"/>
              <w:ind w:firstLine="720"/>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Control</w:t>
            </w:r>
          </w:p>
        </w:tc>
        <w:tc>
          <w:tcPr>
            <w:tcW w:w="828" w:type="pct"/>
            <w:tcBorders>
              <w:top w:val="single" w:sz="4" w:space="0" w:color="auto"/>
              <w:bottom w:val="single" w:sz="4" w:space="0" w:color="auto"/>
            </w:tcBorders>
            <w:noWrap/>
            <w:hideMark/>
          </w:tcPr>
          <w:p w14:paraId="2E21344B"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Pb 2ppm</w:t>
            </w:r>
          </w:p>
        </w:tc>
        <w:tc>
          <w:tcPr>
            <w:tcW w:w="828" w:type="pct"/>
            <w:tcBorders>
              <w:top w:val="single" w:sz="4" w:space="0" w:color="auto"/>
              <w:bottom w:val="single" w:sz="4" w:space="0" w:color="auto"/>
            </w:tcBorders>
            <w:noWrap/>
            <w:hideMark/>
          </w:tcPr>
          <w:p w14:paraId="4ADFEA9A"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Pb 5ppm</w:t>
            </w:r>
          </w:p>
        </w:tc>
        <w:tc>
          <w:tcPr>
            <w:tcW w:w="828" w:type="pct"/>
            <w:tcBorders>
              <w:top w:val="single" w:sz="4" w:space="0" w:color="auto"/>
              <w:bottom w:val="single" w:sz="4" w:space="0" w:color="auto"/>
            </w:tcBorders>
            <w:noWrap/>
            <w:hideMark/>
          </w:tcPr>
          <w:p w14:paraId="0B37E91F"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As 2ppm</w:t>
            </w:r>
          </w:p>
        </w:tc>
        <w:tc>
          <w:tcPr>
            <w:tcW w:w="866" w:type="pct"/>
            <w:tcBorders>
              <w:top w:val="single" w:sz="4" w:space="0" w:color="auto"/>
              <w:bottom w:val="single" w:sz="4" w:space="0" w:color="auto"/>
            </w:tcBorders>
            <w:noWrap/>
            <w:hideMark/>
          </w:tcPr>
          <w:p w14:paraId="7AF6EF33"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As 5ppm</w:t>
            </w:r>
            <w:r w:rsidRPr="009F723B">
              <w:rPr>
                <w:rFonts w:ascii="Times New Roman" w:eastAsia="Times New Roman" w:hAnsi="Times New Roman" w:cs="Times New Roman"/>
                <w:color w:val="000000"/>
                <w:sz w:val="20"/>
                <w:szCs w:val="20"/>
                <w:lang w:eastAsia="en-IN"/>
              </w:rPr>
              <w:t xml:space="preserve">      </w:t>
            </w:r>
          </w:p>
        </w:tc>
      </w:tr>
      <w:tr w:rsidR="00F7089C" w:rsidRPr="009F723B" w14:paraId="152CEE6B" w14:textId="77777777" w:rsidTr="009F723B">
        <w:trPr>
          <w:trHeight w:val="288"/>
          <w:jc w:val="center"/>
        </w:trPr>
        <w:tc>
          <w:tcPr>
            <w:tcW w:w="554" w:type="pct"/>
            <w:tcBorders>
              <w:top w:val="single" w:sz="4" w:space="0" w:color="auto"/>
            </w:tcBorders>
            <w:noWrap/>
            <w:hideMark/>
          </w:tcPr>
          <w:p w14:paraId="2ABD107B"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Day0</w:t>
            </w:r>
          </w:p>
        </w:tc>
        <w:tc>
          <w:tcPr>
            <w:tcW w:w="1096" w:type="pct"/>
            <w:tcBorders>
              <w:top w:val="single" w:sz="4" w:space="0" w:color="auto"/>
            </w:tcBorders>
            <w:noWrap/>
            <w:hideMark/>
          </w:tcPr>
          <w:p w14:paraId="322E1108"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0.087±0</w:t>
            </w:r>
            <w:r w:rsidR="00BB4DE8" w:rsidRPr="009F723B">
              <w:rPr>
                <w:rFonts w:ascii="Times New Roman" w:eastAsia="Times New Roman" w:hAnsi="Times New Roman" w:cs="Times New Roman"/>
                <w:color w:val="000000"/>
                <w:sz w:val="20"/>
                <w:szCs w:val="20"/>
                <w:lang w:eastAsia="en-IN"/>
              </w:rPr>
              <w:t>.0</w:t>
            </w:r>
            <w:r w:rsidRPr="009F723B">
              <w:rPr>
                <w:rFonts w:ascii="Times New Roman" w:eastAsia="Times New Roman" w:hAnsi="Times New Roman" w:cs="Times New Roman"/>
                <w:color w:val="000000"/>
                <w:sz w:val="20"/>
                <w:szCs w:val="20"/>
                <w:lang w:eastAsia="en-IN"/>
              </w:rPr>
              <w:t>0</w:t>
            </w:r>
            <w:r w:rsidR="00F7089C" w:rsidRPr="009F723B">
              <w:rPr>
                <w:rFonts w:ascii="Times New Roman" w:eastAsia="Times New Roman" w:hAnsi="Times New Roman" w:cs="Times New Roman"/>
                <w:color w:val="000000"/>
                <w:sz w:val="20"/>
                <w:szCs w:val="20"/>
                <w:lang w:eastAsia="en-IN"/>
              </w:rPr>
              <w:t>06</w:t>
            </w:r>
          </w:p>
        </w:tc>
        <w:tc>
          <w:tcPr>
            <w:tcW w:w="828" w:type="pct"/>
            <w:tcBorders>
              <w:top w:val="single" w:sz="4" w:space="0" w:color="auto"/>
            </w:tcBorders>
            <w:noWrap/>
            <w:hideMark/>
          </w:tcPr>
          <w:p w14:paraId="2C502B49"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0.085±0.0010</w:t>
            </w:r>
          </w:p>
        </w:tc>
        <w:tc>
          <w:tcPr>
            <w:tcW w:w="828" w:type="pct"/>
            <w:tcBorders>
              <w:top w:val="single" w:sz="4" w:space="0" w:color="auto"/>
            </w:tcBorders>
            <w:noWrap/>
            <w:hideMark/>
          </w:tcPr>
          <w:p w14:paraId="1A995F05"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0.101±0.0008</w:t>
            </w:r>
          </w:p>
        </w:tc>
        <w:tc>
          <w:tcPr>
            <w:tcW w:w="828" w:type="pct"/>
            <w:tcBorders>
              <w:top w:val="single" w:sz="4" w:space="0" w:color="auto"/>
            </w:tcBorders>
            <w:noWrap/>
            <w:hideMark/>
          </w:tcPr>
          <w:p w14:paraId="08DF11F2"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0.079±0.0006</w:t>
            </w:r>
          </w:p>
        </w:tc>
        <w:tc>
          <w:tcPr>
            <w:tcW w:w="866" w:type="pct"/>
            <w:tcBorders>
              <w:top w:val="single" w:sz="4" w:space="0" w:color="auto"/>
            </w:tcBorders>
            <w:noWrap/>
            <w:hideMark/>
          </w:tcPr>
          <w:p w14:paraId="70C01D32"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0.073±0.0010</w:t>
            </w:r>
          </w:p>
        </w:tc>
      </w:tr>
      <w:tr w:rsidR="00F7089C" w:rsidRPr="009F723B" w14:paraId="757BDD8C" w14:textId="77777777" w:rsidTr="009F723B">
        <w:trPr>
          <w:trHeight w:val="288"/>
          <w:jc w:val="center"/>
        </w:trPr>
        <w:tc>
          <w:tcPr>
            <w:tcW w:w="554" w:type="pct"/>
            <w:noWrap/>
            <w:hideMark/>
          </w:tcPr>
          <w:p w14:paraId="77C33E08"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Day3</w:t>
            </w:r>
          </w:p>
        </w:tc>
        <w:tc>
          <w:tcPr>
            <w:tcW w:w="1096" w:type="pct"/>
            <w:noWrap/>
            <w:hideMark/>
          </w:tcPr>
          <w:p w14:paraId="182FBDD5"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0.090±0</w:t>
            </w:r>
            <w:r w:rsidRPr="009F723B">
              <w:rPr>
                <w:rFonts w:ascii="Times New Roman" w:eastAsia="Times New Roman" w:hAnsi="Times New Roman" w:cs="Times New Roman"/>
                <w:color w:val="000000"/>
                <w:sz w:val="20"/>
                <w:szCs w:val="20"/>
                <w:lang w:eastAsia="en-IN"/>
              </w:rPr>
              <w:t>.00</w:t>
            </w:r>
            <w:r w:rsidR="00F7089C" w:rsidRPr="009F723B">
              <w:rPr>
                <w:rFonts w:ascii="Times New Roman" w:eastAsia="Times New Roman" w:hAnsi="Times New Roman" w:cs="Times New Roman"/>
                <w:color w:val="000000"/>
                <w:sz w:val="20"/>
                <w:szCs w:val="20"/>
                <w:lang w:eastAsia="en-IN"/>
              </w:rPr>
              <w:t>06</w:t>
            </w:r>
          </w:p>
        </w:tc>
        <w:tc>
          <w:tcPr>
            <w:tcW w:w="828" w:type="pct"/>
            <w:noWrap/>
            <w:hideMark/>
          </w:tcPr>
          <w:p w14:paraId="7A9250D8"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0.092±0.0004</w:t>
            </w:r>
          </w:p>
        </w:tc>
        <w:tc>
          <w:tcPr>
            <w:tcW w:w="828" w:type="pct"/>
            <w:noWrap/>
            <w:hideMark/>
          </w:tcPr>
          <w:p w14:paraId="5A345EB6"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0.073±0.0006</w:t>
            </w:r>
          </w:p>
        </w:tc>
        <w:tc>
          <w:tcPr>
            <w:tcW w:w="828" w:type="pct"/>
            <w:noWrap/>
            <w:hideMark/>
          </w:tcPr>
          <w:p w14:paraId="262249DB"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0.107±0.0006</w:t>
            </w:r>
          </w:p>
        </w:tc>
        <w:tc>
          <w:tcPr>
            <w:tcW w:w="866" w:type="pct"/>
            <w:noWrap/>
            <w:hideMark/>
          </w:tcPr>
          <w:p w14:paraId="0C7812F4"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0.117±0.0004</w:t>
            </w:r>
          </w:p>
        </w:tc>
      </w:tr>
      <w:tr w:rsidR="00F7089C" w:rsidRPr="009F723B" w14:paraId="75507E06" w14:textId="77777777" w:rsidTr="009F723B">
        <w:trPr>
          <w:trHeight w:val="288"/>
          <w:jc w:val="center"/>
        </w:trPr>
        <w:tc>
          <w:tcPr>
            <w:tcW w:w="554" w:type="pct"/>
            <w:noWrap/>
            <w:hideMark/>
          </w:tcPr>
          <w:p w14:paraId="2BEF4BEE"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Day6</w:t>
            </w:r>
          </w:p>
        </w:tc>
        <w:tc>
          <w:tcPr>
            <w:tcW w:w="1096" w:type="pct"/>
            <w:noWrap/>
            <w:hideMark/>
          </w:tcPr>
          <w:p w14:paraId="1640BDE8"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0.106±0.0004</w:t>
            </w:r>
          </w:p>
        </w:tc>
        <w:tc>
          <w:tcPr>
            <w:tcW w:w="828" w:type="pct"/>
            <w:noWrap/>
            <w:hideMark/>
          </w:tcPr>
          <w:p w14:paraId="4CC23BF5"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0.094±0.0006</w:t>
            </w:r>
          </w:p>
        </w:tc>
        <w:tc>
          <w:tcPr>
            <w:tcW w:w="828" w:type="pct"/>
            <w:noWrap/>
            <w:hideMark/>
          </w:tcPr>
          <w:p w14:paraId="5282F534"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0.117±0.006</w:t>
            </w:r>
          </w:p>
        </w:tc>
        <w:tc>
          <w:tcPr>
            <w:tcW w:w="828" w:type="pct"/>
            <w:noWrap/>
            <w:hideMark/>
          </w:tcPr>
          <w:p w14:paraId="0505A582" w14:textId="77777777" w:rsidR="00F7089C" w:rsidRPr="009F723B" w:rsidRDefault="00F7089C"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0.110±0.0004</w:t>
            </w:r>
          </w:p>
        </w:tc>
        <w:tc>
          <w:tcPr>
            <w:tcW w:w="866" w:type="pct"/>
            <w:noWrap/>
            <w:hideMark/>
          </w:tcPr>
          <w:p w14:paraId="44AB28FE" w14:textId="77777777" w:rsidR="00F7089C" w:rsidRPr="009F723B" w:rsidRDefault="00431E87" w:rsidP="00117041">
            <w:pPr>
              <w:spacing w:line="240" w:lineRule="auto"/>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 xml:space="preserve">    </w:t>
            </w:r>
            <w:r w:rsidR="00F7089C" w:rsidRPr="009F723B">
              <w:rPr>
                <w:rFonts w:ascii="Times New Roman" w:eastAsia="Times New Roman" w:hAnsi="Times New Roman" w:cs="Times New Roman"/>
                <w:color w:val="000000"/>
                <w:sz w:val="20"/>
                <w:szCs w:val="20"/>
                <w:lang w:eastAsia="en-IN"/>
              </w:rPr>
              <w:t>0.110±0.0013</w:t>
            </w:r>
          </w:p>
        </w:tc>
      </w:tr>
    </w:tbl>
    <w:p w14:paraId="2BFF9FA5" w14:textId="77777777" w:rsidR="00117041" w:rsidRPr="009F723B" w:rsidRDefault="00117041" w:rsidP="00117041">
      <w:pPr>
        <w:pStyle w:val="Caption"/>
        <w:keepNext/>
        <w:ind w:firstLine="720"/>
        <w:rPr>
          <w:rFonts w:ascii="Times New Roman" w:hAnsi="Times New Roman" w:cs="Times New Roman"/>
          <w:i w:val="0"/>
          <w:iCs w:val="0"/>
          <w:sz w:val="24"/>
          <w:szCs w:val="24"/>
        </w:rPr>
      </w:pPr>
    </w:p>
    <w:p w14:paraId="089C5356" w14:textId="77777777" w:rsidR="00117041" w:rsidRPr="009F723B" w:rsidRDefault="00117041" w:rsidP="00117041">
      <w:pPr>
        <w:pStyle w:val="Caption"/>
        <w:keepNext/>
        <w:ind w:firstLine="720"/>
        <w:rPr>
          <w:rFonts w:ascii="Times New Roman" w:hAnsi="Times New Roman" w:cs="Times New Roman"/>
          <w:i w:val="0"/>
          <w:iCs w:val="0"/>
          <w:sz w:val="24"/>
          <w:szCs w:val="24"/>
        </w:rPr>
      </w:pPr>
    </w:p>
    <w:p w14:paraId="7035CE46" w14:textId="77777777" w:rsidR="00117041" w:rsidRPr="009F723B" w:rsidRDefault="00F7089C" w:rsidP="00117041">
      <w:pPr>
        <w:pStyle w:val="Caption"/>
        <w:keepNext/>
        <w:ind w:firstLine="720"/>
        <w:rPr>
          <w:rFonts w:ascii="Times New Roman" w:hAnsi="Times New Roman" w:cs="Times New Roman"/>
          <w:i w:val="0"/>
          <w:iCs w:val="0"/>
          <w:sz w:val="24"/>
          <w:szCs w:val="24"/>
        </w:rPr>
      </w:pPr>
      <w:r w:rsidRPr="009F723B">
        <w:rPr>
          <w:rFonts w:ascii="Times New Roman" w:hAnsi="Times New Roman" w:cs="Times New Roman"/>
          <w:i w:val="0"/>
          <w:iCs w:val="0"/>
          <w:sz w:val="24"/>
          <w:szCs w:val="24"/>
        </w:rPr>
        <w:t xml:space="preserve">Table </w:t>
      </w:r>
      <w:r w:rsidRPr="009F723B">
        <w:rPr>
          <w:rFonts w:ascii="Times New Roman" w:hAnsi="Times New Roman" w:cs="Times New Roman"/>
          <w:i w:val="0"/>
          <w:iCs w:val="0"/>
          <w:sz w:val="24"/>
          <w:szCs w:val="24"/>
        </w:rPr>
        <w:fldChar w:fldCharType="begin"/>
      </w:r>
      <w:r w:rsidRPr="009F723B">
        <w:rPr>
          <w:rFonts w:ascii="Times New Roman" w:hAnsi="Times New Roman" w:cs="Times New Roman"/>
          <w:i w:val="0"/>
          <w:iCs w:val="0"/>
          <w:sz w:val="24"/>
          <w:szCs w:val="24"/>
        </w:rPr>
        <w:instrText xml:space="preserve"> SEQ Table \* ARABIC </w:instrText>
      </w:r>
      <w:r w:rsidRPr="009F723B">
        <w:rPr>
          <w:rFonts w:ascii="Times New Roman" w:hAnsi="Times New Roman" w:cs="Times New Roman"/>
          <w:i w:val="0"/>
          <w:iCs w:val="0"/>
          <w:sz w:val="24"/>
          <w:szCs w:val="24"/>
        </w:rPr>
        <w:fldChar w:fldCharType="separate"/>
      </w:r>
      <w:r w:rsidRPr="009F723B">
        <w:rPr>
          <w:rFonts w:ascii="Times New Roman" w:hAnsi="Times New Roman" w:cs="Times New Roman"/>
          <w:i w:val="0"/>
          <w:iCs w:val="0"/>
          <w:noProof/>
          <w:sz w:val="24"/>
          <w:szCs w:val="24"/>
        </w:rPr>
        <w:t>3</w:t>
      </w:r>
      <w:r w:rsidRPr="009F723B">
        <w:rPr>
          <w:rFonts w:ascii="Times New Roman" w:hAnsi="Times New Roman" w:cs="Times New Roman"/>
          <w:i w:val="0"/>
          <w:iCs w:val="0"/>
          <w:sz w:val="24"/>
          <w:szCs w:val="24"/>
        </w:rPr>
        <w:fldChar w:fldCharType="end"/>
      </w:r>
      <w:r w:rsidRPr="009F723B">
        <w:rPr>
          <w:i w:val="0"/>
          <w:iCs w:val="0"/>
          <w:sz w:val="24"/>
          <w:szCs w:val="24"/>
        </w:rPr>
        <w:t xml:space="preserve"> </w:t>
      </w:r>
      <w:r w:rsidRPr="009F723B">
        <w:rPr>
          <w:rFonts w:ascii="Times New Roman" w:hAnsi="Times New Roman" w:cs="Times New Roman"/>
          <w:i w:val="0"/>
          <w:iCs w:val="0"/>
          <w:sz w:val="24"/>
          <w:szCs w:val="24"/>
        </w:rPr>
        <w:t>Carotenoid content in</w:t>
      </w:r>
      <w:r w:rsidRPr="009F723B">
        <w:rPr>
          <w:rFonts w:ascii="Times New Roman" w:hAnsi="Times New Roman" w:cs="Times New Roman"/>
          <w:sz w:val="24"/>
          <w:szCs w:val="24"/>
        </w:rPr>
        <w:t xml:space="preserve"> Calothrix maechica19 </w:t>
      </w:r>
      <w:r w:rsidRPr="009F723B">
        <w:rPr>
          <w:rFonts w:ascii="Times New Roman" w:hAnsi="Times New Roman" w:cs="Times New Roman"/>
          <w:i w:val="0"/>
          <w:iCs w:val="0"/>
          <w:sz w:val="24"/>
          <w:szCs w:val="24"/>
        </w:rPr>
        <w:t>in µg/ml. Values are means</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w:t>
      </w:r>
      <w:r w:rsidR="00874DB6" w:rsidRPr="009F723B">
        <w:rPr>
          <w:rFonts w:ascii="Times New Roman" w:hAnsi="Times New Roman" w:cs="Times New Roman"/>
          <w:i w:val="0"/>
          <w:iCs w:val="0"/>
          <w:sz w:val="24"/>
          <w:szCs w:val="24"/>
        </w:rPr>
        <w:t xml:space="preserve"> </w:t>
      </w:r>
      <w:r w:rsidRPr="009F723B">
        <w:rPr>
          <w:rFonts w:ascii="Times New Roman" w:hAnsi="Times New Roman" w:cs="Times New Roman"/>
          <w:i w:val="0"/>
          <w:iCs w:val="0"/>
          <w:sz w:val="24"/>
          <w:szCs w:val="24"/>
        </w:rPr>
        <w:t>SD (n=3)</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1589"/>
        <w:gridCol w:w="1589"/>
        <w:gridCol w:w="1589"/>
        <w:gridCol w:w="1589"/>
        <w:gridCol w:w="1589"/>
      </w:tblGrid>
      <w:tr w:rsidR="00F7089C" w:rsidRPr="009F723B" w14:paraId="136BB0D2" w14:textId="77777777" w:rsidTr="009F723B">
        <w:trPr>
          <w:trHeight w:val="288"/>
        </w:trPr>
        <w:tc>
          <w:tcPr>
            <w:tcW w:w="591" w:type="pct"/>
            <w:tcBorders>
              <w:top w:val="single" w:sz="4" w:space="0" w:color="auto"/>
              <w:bottom w:val="single" w:sz="4" w:space="0" w:color="auto"/>
            </w:tcBorders>
            <w:noWrap/>
            <w:hideMark/>
          </w:tcPr>
          <w:p w14:paraId="5B3750E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w:t>
            </w:r>
          </w:p>
        </w:tc>
        <w:tc>
          <w:tcPr>
            <w:tcW w:w="882" w:type="pct"/>
            <w:tcBorders>
              <w:top w:val="single" w:sz="4" w:space="0" w:color="auto"/>
              <w:bottom w:val="single" w:sz="4" w:space="0" w:color="auto"/>
            </w:tcBorders>
            <w:noWrap/>
            <w:hideMark/>
          </w:tcPr>
          <w:p w14:paraId="7428C440"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Control</w:t>
            </w:r>
          </w:p>
        </w:tc>
        <w:tc>
          <w:tcPr>
            <w:tcW w:w="882" w:type="pct"/>
            <w:tcBorders>
              <w:top w:val="single" w:sz="4" w:space="0" w:color="auto"/>
              <w:bottom w:val="single" w:sz="4" w:space="0" w:color="auto"/>
            </w:tcBorders>
            <w:noWrap/>
            <w:hideMark/>
          </w:tcPr>
          <w:p w14:paraId="5AFDCCE0"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Pb 2ppm</w:t>
            </w:r>
          </w:p>
        </w:tc>
        <w:tc>
          <w:tcPr>
            <w:tcW w:w="882" w:type="pct"/>
            <w:tcBorders>
              <w:top w:val="single" w:sz="4" w:space="0" w:color="auto"/>
              <w:bottom w:val="single" w:sz="4" w:space="0" w:color="auto"/>
            </w:tcBorders>
            <w:noWrap/>
            <w:hideMark/>
          </w:tcPr>
          <w:p w14:paraId="55A99081"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Pb 5ppm</w:t>
            </w:r>
          </w:p>
        </w:tc>
        <w:tc>
          <w:tcPr>
            <w:tcW w:w="882" w:type="pct"/>
            <w:tcBorders>
              <w:top w:val="single" w:sz="4" w:space="0" w:color="auto"/>
              <w:bottom w:val="single" w:sz="4" w:space="0" w:color="auto"/>
            </w:tcBorders>
            <w:noWrap/>
            <w:hideMark/>
          </w:tcPr>
          <w:p w14:paraId="65198A9D"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As 2ppm</w:t>
            </w:r>
          </w:p>
        </w:tc>
        <w:tc>
          <w:tcPr>
            <w:tcW w:w="882" w:type="pct"/>
            <w:tcBorders>
              <w:top w:val="single" w:sz="4" w:space="0" w:color="auto"/>
              <w:bottom w:val="single" w:sz="4" w:space="0" w:color="auto"/>
            </w:tcBorders>
            <w:noWrap/>
            <w:hideMark/>
          </w:tcPr>
          <w:p w14:paraId="1FE79C80"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As 5ppm</w:t>
            </w:r>
          </w:p>
        </w:tc>
      </w:tr>
      <w:tr w:rsidR="00F7089C" w:rsidRPr="009F723B" w14:paraId="010EF208" w14:textId="77777777" w:rsidTr="009F723B">
        <w:trPr>
          <w:trHeight w:val="288"/>
        </w:trPr>
        <w:tc>
          <w:tcPr>
            <w:tcW w:w="591" w:type="pct"/>
            <w:tcBorders>
              <w:top w:val="single" w:sz="4" w:space="0" w:color="auto"/>
            </w:tcBorders>
            <w:noWrap/>
            <w:hideMark/>
          </w:tcPr>
          <w:p w14:paraId="256B255C"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Day0</w:t>
            </w:r>
          </w:p>
        </w:tc>
        <w:tc>
          <w:tcPr>
            <w:tcW w:w="882" w:type="pct"/>
            <w:tcBorders>
              <w:top w:val="single" w:sz="4" w:space="0" w:color="auto"/>
            </w:tcBorders>
            <w:noWrap/>
            <w:hideMark/>
          </w:tcPr>
          <w:p w14:paraId="1A84EF53"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0.141±0.0008</w:t>
            </w:r>
          </w:p>
        </w:tc>
        <w:tc>
          <w:tcPr>
            <w:tcW w:w="882" w:type="pct"/>
            <w:tcBorders>
              <w:top w:val="single" w:sz="4" w:space="0" w:color="auto"/>
            </w:tcBorders>
            <w:noWrap/>
            <w:hideMark/>
          </w:tcPr>
          <w:p w14:paraId="78DDFFC4"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0.097±0.0008</w:t>
            </w:r>
          </w:p>
        </w:tc>
        <w:tc>
          <w:tcPr>
            <w:tcW w:w="882" w:type="pct"/>
            <w:tcBorders>
              <w:top w:val="single" w:sz="4" w:space="0" w:color="auto"/>
            </w:tcBorders>
            <w:noWrap/>
            <w:hideMark/>
          </w:tcPr>
          <w:p w14:paraId="77AA0061"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0.082±0.0006</w:t>
            </w:r>
          </w:p>
        </w:tc>
        <w:tc>
          <w:tcPr>
            <w:tcW w:w="882" w:type="pct"/>
            <w:tcBorders>
              <w:top w:val="single" w:sz="4" w:space="0" w:color="auto"/>
            </w:tcBorders>
            <w:noWrap/>
            <w:hideMark/>
          </w:tcPr>
          <w:p w14:paraId="4FDD84F2"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0.095±0.0006</w:t>
            </w:r>
          </w:p>
        </w:tc>
        <w:tc>
          <w:tcPr>
            <w:tcW w:w="882" w:type="pct"/>
            <w:tcBorders>
              <w:top w:val="single" w:sz="4" w:space="0" w:color="auto"/>
            </w:tcBorders>
            <w:noWrap/>
            <w:hideMark/>
          </w:tcPr>
          <w:p w14:paraId="00420D90"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0.085±0.0008</w:t>
            </w:r>
          </w:p>
        </w:tc>
      </w:tr>
      <w:tr w:rsidR="00F7089C" w:rsidRPr="009F723B" w14:paraId="2582792B" w14:textId="77777777" w:rsidTr="009F723B">
        <w:trPr>
          <w:trHeight w:val="288"/>
        </w:trPr>
        <w:tc>
          <w:tcPr>
            <w:tcW w:w="591" w:type="pct"/>
            <w:noWrap/>
            <w:hideMark/>
          </w:tcPr>
          <w:p w14:paraId="3567D089"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Day3</w:t>
            </w:r>
          </w:p>
        </w:tc>
        <w:tc>
          <w:tcPr>
            <w:tcW w:w="882" w:type="pct"/>
            <w:noWrap/>
            <w:hideMark/>
          </w:tcPr>
          <w:p w14:paraId="6AB7DF63"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0.099±0.0006</w:t>
            </w:r>
          </w:p>
        </w:tc>
        <w:tc>
          <w:tcPr>
            <w:tcW w:w="882" w:type="pct"/>
            <w:noWrap/>
            <w:hideMark/>
          </w:tcPr>
          <w:p w14:paraId="2B01C04B"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0.091±0.0006</w:t>
            </w:r>
          </w:p>
        </w:tc>
        <w:tc>
          <w:tcPr>
            <w:tcW w:w="882" w:type="pct"/>
            <w:noWrap/>
            <w:hideMark/>
          </w:tcPr>
          <w:p w14:paraId="7D3AC33A"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0.087±0.0006</w:t>
            </w:r>
          </w:p>
        </w:tc>
        <w:tc>
          <w:tcPr>
            <w:tcW w:w="882" w:type="pct"/>
            <w:noWrap/>
            <w:hideMark/>
          </w:tcPr>
          <w:p w14:paraId="52607AEF"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0.102±0.0006</w:t>
            </w:r>
          </w:p>
        </w:tc>
        <w:tc>
          <w:tcPr>
            <w:tcW w:w="882" w:type="pct"/>
            <w:noWrap/>
            <w:hideMark/>
          </w:tcPr>
          <w:p w14:paraId="5A590E32"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0.097±0.0006</w:t>
            </w:r>
          </w:p>
        </w:tc>
      </w:tr>
      <w:tr w:rsidR="00F7089C" w:rsidRPr="009F723B" w14:paraId="073807E8" w14:textId="77777777" w:rsidTr="009F723B">
        <w:trPr>
          <w:trHeight w:val="288"/>
        </w:trPr>
        <w:tc>
          <w:tcPr>
            <w:tcW w:w="591" w:type="pct"/>
            <w:noWrap/>
            <w:hideMark/>
          </w:tcPr>
          <w:p w14:paraId="196F3AC5"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Day6</w:t>
            </w:r>
          </w:p>
        </w:tc>
        <w:tc>
          <w:tcPr>
            <w:tcW w:w="882" w:type="pct"/>
            <w:noWrap/>
            <w:hideMark/>
          </w:tcPr>
          <w:p w14:paraId="5B2E4A5E"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0.094±0.0006</w:t>
            </w:r>
          </w:p>
        </w:tc>
        <w:tc>
          <w:tcPr>
            <w:tcW w:w="882" w:type="pct"/>
            <w:noWrap/>
            <w:hideMark/>
          </w:tcPr>
          <w:p w14:paraId="19E7D7D6"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0.084±0.0006</w:t>
            </w:r>
          </w:p>
        </w:tc>
        <w:tc>
          <w:tcPr>
            <w:tcW w:w="882" w:type="pct"/>
            <w:noWrap/>
            <w:hideMark/>
          </w:tcPr>
          <w:p w14:paraId="6E4FDE7E"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0.114±0.0008</w:t>
            </w:r>
          </w:p>
        </w:tc>
        <w:tc>
          <w:tcPr>
            <w:tcW w:w="882" w:type="pct"/>
            <w:noWrap/>
            <w:hideMark/>
          </w:tcPr>
          <w:p w14:paraId="091778FE"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0.091±0.0008</w:t>
            </w:r>
          </w:p>
        </w:tc>
        <w:tc>
          <w:tcPr>
            <w:tcW w:w="882" w:type="pct"/>
            <w:noWrap/>
            <w:hideMark/>
          </w:tcPr>
          <w:p w14:paraId="64896D6E" w14:textId="77777777" w:rsidR="00F7089C" w:rsidRPr="009F723B" w:rsidRDefault="00F7089C" w:rsidP="00117041">
            <w:pPr>
              <w:spacing w:line="240" w:lineRule="auto"/>
              <w:ind w:firstLine="720"/>
              <w:jc w:val="center"/>
              <w:rPr>
                <w:rFonts w:ascii="Times New Roman" w:eastAsia="Times New Roman" w:hAnsi="Times New Roman" w:cs="Times New Roman"/>
                <w:color w:val="000000"/>
                <w:sz w:val="20"/>
                <w:szCs w:val="20"/>
                <w:lang w:eastAsia="en-IN"/>
              </w:rPr>
            </w:pPr>
            <w:r w:rsidRPr="009F723B">
              <w:rPr>
                <w:rFonts w:ascii="Times New Roman" w:eastAsia="Times New Roman" w:hAnsi="Times New Roman" w:cs="Times New Roman"/>
                <w:color w:val="000000"/>
                <w:sz w:val="20"/>
                <w:szCs w:val="20"/>
                <w:lang w:eastAsia="en-IN"/>
              </w:rPr>
              <w:t>0.082±0.0018</w:t>
            </w:r>
          </w:p>
        </w:tc>
      </w:tr>
    </w:tbl>
    <w:p w14:paraId="0B93F4D3" w14:textId="77777777" w:rsidR="00F7089C" w:rsidRPr="009F723B" w:rsidRDefault="00F7089C" w:rsidP="00117041">
      <w:pPr>
        <w:spacing w:line="240" w:lineRule="auto"/>
        <w:ind w:firstLine="720"/>
        <w:jc w:val="both"/>
        <w:rPr>
          <w:rFonts w:ascii="Times New Roman" w:hAnsi="Times New Roman" w:cs="Times New Roman"/>
          <w:sz w:val="20"/>
          <w:szCs w:val="20"/>
        </w:rPr>
      </w:pPr>
    </w:p>
    <w:p w14:paraId="4623F634" w14:textId="77777777" w:rsidR="00F7089C" w:rsidRPr="009F723B" w:rsidRDefault="00F7089C" w:rsidP="00117041">
      <w:pPr>
        <w:keepNext/>
        <w:spacing w:line="240" w:lineRule="auto"/>
        <w:ind w:firstLine="720"/>
        <w:jc w:val="both"/>
      </w:pPr>
      <w:r w:rsidRPr="009F723B">
        <w:object w:dxaOrig="7461" w:dyaOrig="4685" w14:anchorId="023B2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05pt;height:138.5pt" o:ole="">
            <v:imagedata r:id="rId7" o:title="" croptop="6554f" cropbottom="7177f" cropleft="-509f"/>
          </v:shape>
          <o:OLEObject Type="Embed" ProgID="Prism10.Document" ShapeID="_x0000_i1025" DrawAspect="Content" ObjectID="_1848489482" r:id="rId8"/>
        </w:object>
      </w:r>
    </w:p>
    <w:p w14:paraId="6CA90187" w14:textId="77777777" w:rsidR="00F7089C" w:rsidRPr="009F723B" w:rsidRDefault="00F7089C" w:rsidP="00117041">
      <w:pPr>
        <w:pStyle w:val="Caption"/>
        <w:jc w:val="both"/>
        <w:rPr>
          <w:rFonts w:ascii="Times New Roman" w:hAnsi="Times New Roman" w:cs="Times New Roman"/>
          <w:i w:val="0"/>
          <w:iCs w:val="0"/>
          <w:sz w:val="20"/>
          <w:szCs w:val="20"/>
        </w:rPr>
      </w:pPr>
      <w:r w:rsidRPr="009F723B">
        <w:rPr>
          <w:rFonts w:ascii="Times New Roman" w:hAnsi="Times New Roman" w:cs="Times New Roman"/>
          <w:i w:val="0"/>
          <w:iCs w:val="0"/>
          <w:sz w:val="20"/>
          <w:szCs w:val="20"/>
        </w:rPr>
        <w:t xml:space="preserve">Figure </w:t>
      </w:r>
      <w:r w:rsidRPr="009F723B">
        <w:rPr>
          <w:rFonts w:ascii="Times New Roman" w:hAnsi="Times New Roman" w:cs="Times New Roman"/>
          <w:i w:val="0"/>
          <w:iCs w:val="0"/>
          <w:sz w:val="20"/>
          <w:szCs w:val="20"/>
        </w:rPr>
        <w:fldChar w:fldCharType="begin"/>
      </w:r>
      <w:r w:rsidRPr="009F723B">
        <w:rPr>
          <w:rFonts w:ascii="Times New Roman" w:hAnsi="Times New Roman" w:cs="Times New Roman"/>
          <w:i w:val="0"/>
          <w:iCs w:val="0"/>
          <w:sz w:val="20"/>
          <w:szCs w:val="20"/>
        </w:rPr>
        <w:instrText xml:space="preserve"> SEQ Figure \* ARABIC </w:instrText>
      </w:r>
      <w:r w:rsidRPr="009F723B">
        <w:rPr>
          <w:rFonts w:ascii="Times New Roman" w:hAnsi="Times New Roman" w:cs="Times New Roman"/>
          <w:i w:val="0"/>
          <w:iCs w:val="0"/>
          <w:sz w:val="20"/>
          <w:szCs w:val="20"/>
        </w:rPr>
        <w:fldChar w:fldCharType="separate"/>
      </w:r>
      <w:r w:rsidRPr="009F723B">
        <w:rPr>
          <w:rFonts w:ascii="Times New Roman" w:hAnsi="Times New Roman" w:cs="Times New Roman"/>
          <w:i w:val="0"/>
          <w:iCs w:val="0"/>
          <w:noProof/>
          <w:sz w:val="20"/>
          <w:szCs w:val="20"/>
        </w:rPr>
        <w:t>1</w:t>
      </w:r>
      <w:r w:rsidRPr="009F723B">
        <w:rPr>
          <w:rFonts w:ascii="Times New Roman" w:hAnsi="Times New Roman" w:cs="Times New Roman"/>
          <w:i w:val="0"/>
          <w:iCs w:val="0"/>
          <w:sz w:val="20"/>
          <w:szCs w:val="20"/>
        </w:rPr>
        <w:fldChar w:fldCharType="end"/>
      </w:r>
      <w:r w:rsidRPr="009F723B">
        <w:rPr>
          <w:rFonts w:ascii="Times New Roman" w:hAnsi="Times New Roman" w:cs="Times New Roman"/>
          <w:i w:val="0"/>
          <w:iCs w:val="0"/>
          <w:sz w:val="20"/>
          <w:szCs w:val="20"/>
        </w:rPr>
        <w:t xml:space="preserve">  Effects of Lead, Arsenic on carotenoid content in</w:t>
      </w:r>
      <w:r w:rsidRPr="009F723B">
        <w:rPr>
          <w:rFonts w:ascii="Times New Roman" w:hAnsi="Times New Roman" w:cs="Times New Roman"/>
          <w:sz w:val="20"/>
          <w:szCs w:val="20"/>
        </w:rPr>
        <w:t xml:space="preserve"> Calothrix sp. </w:t>
      </w:r>
      <w:r w:rsidRPr="009F723B">
        <w:rPr>
          <w:rFonts w:ascii="Times New Roman" w:hAnsi="Times New Roman" w:cs="Times New Roman"/>
          <w:i w:val="0"/>
          <w:iCs w:val="0"/>
          <w:sz w:val="20"/>
          <w:szCs w:val="20"/>
        </w:rPr>
        <w:t>in µg/ml. Values are means</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SEM (n=3)</w:t>
      </w:r>
    </w:p>
    <w:p w14:paraId="2AAC93AD" w14:textId="77777777" w:rsidR="00F7089C" w:rsidRPr="009F723B" w:rsidRDefault="00F7089C" w:rsidP="00117041">
      <w:pPr>
        <w:keepNext/>
        <w:spacing w:line="240" w:lineRule="auto"/>
        <w:ind w:firstLine="720"/>
        <w:jc w:val="both"/>
      </w:pPr>
      <w:r w:rsidRPr="009F723B">
        <w:object w:dxaOrig="7461" w:dyaOrig="4685" w14:anchorId="31C21E97">
          <v:shape id="_x0000_i1026" type="#_x0000_t75" style="width:324pt;height:123.65pt" o:ole="">
            <v:imagedata r:id="rId9" o:title="" croptop="7775f" cropbottom="6161f" cropleft="4475f"/>
          </v:shape>
          <o:OLEObject Type="Embed" ProgID="Prism10.Document" ShapeID="_x0000_i1026" DrawAspect="Content" ObjectID="_1848489483" r:id="rId10"/>
        </w:object>
      </w:r>
    </w:p>
    <w:p w14:paraId="39AA2299" w14:textId="77777777" w:rsidR="00F7089C" w:rsidRPr="009F723B" w:rsidRDefault="00F7089C" w:rsidP="00117041">
      <w:pPr>
        <w:pStyle w:val="Caption"/>
        <w:jc w:val="both"/>
        <w:rPr>
          <w:rFonts w:ascii="Times New Roman" w:hAnsi="Times New Roman" w:cs="Times New Roman"/>
          <w:i w:val="0"/>
          <w:iCs w:val="0"/>
          <w:sz w:val="20"/>
          <w:szCs w:val="20"/>
        </w:rPr>
      </w:pPr>
      <w:r w:rsidRPr="009F723B">
        <w:rPr>
          <w:rFonts w:ascii="Times New Roman" w:hAnsi="Times New Roman" w:cs="Times New Roman"/>
          <w:i w:val="0"/>
          <w:iCs w:val="0"/>
          <w:sz w:val="20"/>
          <w:szCs w:val="20"/>
        </w:rPr>
        <w:t xml:space="preserve">Figure </w:t>
      </w:r>
      <w:r w:rsidRPr="009F723B">
        <w:rPr>
          <w:rFonts w:ascii="Times New Roman" w:hAnsi="Times New Roman" w:cs="Times New Roman"/>
          <w:i w:val="0"/>
          <w:iCs w:val="0"/>
          <w:sz w:val="20"/>
          <w:szCs w:val="20"/>
        </w:rPr>
        <w:fldChar w:fldCharType="begin"/>
      </w:r>
      <w:r w:rsidRPr="009F723B">
        <w:rPr>
          <w:rFonts w:ascii="Times New Roman" w:hAnsi="Times New Roman" w:cs="Times New Roman"/>
          <w:i w:val="0"/>
          <w:iCs w:val="0"/>
          <w:sz w:val="20"/>
          <w:szCs w:val="20"/>
        </w:rPr>
        <w:instrText xml:space="preserve"> SEQ Figure \* ARABIC </w:instrText>
      </w:r>
      <w:r w:rsidRPr="009F723B">
        <w:rPr>
          <w:rFonts w:ascii="Times New Roman" w:hAnsi="Times New Roman" w:cs="Times New Roman"/>
          <w:i w:val="0"/>
          <w:iCs w:val="0"/>
          <w:sz w:val="20"/>
          <w:szCs w:val="20"/>
        </w:rPr>
        <w:fldChar w:fldCharType="separate"/>
      </w:r>
      <w:r w:rsidRPr="009F723B">
        <w:rPr>
          <w:rFonts w:ascii="Times New Roman" w:hAnsi="Times New Roman" w:cs="Times New Roman"/>
          <w:i w:val="0"/>
          <w:iCs w:val="0"/>
          <w:noProof/>
          <w:sz w:val="20"/>
          <w:szCs w:val="20"/>
        </w:rPr>
        <w:t>2</w:t>
      </w:r>
      <w:r w:rsidRPr="009F723B">
        <w:rPr>
          <w:rFonts w:ascii="Times New Roman" w:hAnsi="Times New Roman" w:cs="Times New Roman"/>
          <w:i w:val="0"/>
          <w:iCs w:val="0"/>
          <w:sz w:val="20"/>
          <w:szCs w:val="20"/>
        </w:rPr>
        <w:fldChar w:fldCharType="end"/>
      </w:r>
      <w:r w:rsidRPr="009F723B">
        <w:rPr>
          <w:rFonts w:ascii="Times New Roman" w:hAnsi="Times New Roman" w:cs="Times New Roman"/>
          <w:i w:val="0"/>
          <w:iCs w:val="0"/>
          <w:sz w:val="20"/>
          <w:szCs w:val="20"/>
        </w:rPr>
        <w:t xml:space="preserve">  Effects of Lead, Arsenic on carotenoid content in</w:t>
      </w:r>
      <w:r w:rsidRPr="009F723B">
        <w:rPr>
          <w:rFonts w:ascii="Times New Roman" w:hAnsi="Times New Roman" w:cs="Times New Roman"/>
          <w:sz w:val="20"/>
          <w:szCs w:val="20"/>
        </w:rPr>
        <w:t xml:space="preserve"> Calothrix </w:t>
      </w:r>
      <w:proofErr w:type="spellStart"/>
      <w:r w:rsidRPr="009F723B">
        <w:rPr>
          <w:rFonts w:ascii="Times New Roman" w:hAnsi="Times New Roman" w:cs="Times New Roman"/>
          <w:sz w:val="20"/>
          <w:szCs w:val="20"/>
        </w:rPr>
        <w:t>brevissima</w:t>
      </w:r>
      <w:proofErr w:type="spellEnd"/>
      <w:r w:rsidRPr="009F723B">
        <w:rPr>
          <w:rFonts w:ascii="Times New Roman" w:hAnsi="Times New Roman" w:cs="Times New Roman"/>
          <w:sz w:val="20"/>
          <w:szCs w:val="20"/>
        </w:rPr>
        <w:t xml:space="preserve"> CCCNO:65 </w:t>
      </w:r>
      <w:r w:rsidRPr="009F723B">
        <w:rPr>
          <w:rFonts w:ascii="Times New Roman" w:hAnsi="Times New Roman" w:cs="Times New Roman"/>
          <w:i w:val="0"/>
          <w:iCs w:val="0"/>
          <w:sz w:val="20"/>
          <w:szCs w:val="20"/>
        </w:rPr>
        <w:t>in µg/ml. Values are means</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SEM (n=3)</w:t>
      </w:r>
    </w:p>
    <w:p w14:paraId="4EFE1DC0" w14:textId="77777777" w:rsidR="00F7089C" w:rsidRPr="009F723B" w:rsidRDefault="00F7089C" w:rsidP="00117041">
      <w:pPr>
        <w:keepNext/>
        <w:spacing w:line="240" w:lineRule="auto"/>
        <w:ind w:firstLine="720"/>
        <w:jc w:val="both"/>
      </w:pPr>
      <w:r w:rsidRPr="009F723B">
        <w:object w:dxaOrig="7461" w:dyaOrig="4685" w14:anchorId="7F1C5022">
          <v:shape id="_x0000_i1027" type="#_x0000_t75" style="width:331.85pt;height:124.45pt" o:ole="">
            <v:imagedata r:id="rId11" o:title="" croptop="8906f" cropbottom="7418f" cropleft="4047f"/>
          </v:shape>
          <o:OLEObject Type="Embed" ProgID="Prism10.Document" ShapeID="_x0000_i1027" DrawAspect="Content" ObjectID="_1848489484" r:id="rId12"/>
        </w:object>
      </w:r>
    </w:p>
    <w:p w14:paraId="05C8243F" w14:textId="77777777" w:rsidR="00F7089C" w:rsidRPr="009F723B" w:rsidRDefault="00F7089C" w:rsidP="00117041">
      <w:pPr>
        <w:pStyle w:val="Caption"/>
        <w:jc w:val="both"/>
        <w:rPr>
          <w:rFonts w:ascii="Times New Roman" w:hAnsi="Times New Roman" w:cs="Times New Roman"/>
          <w:sz w:val="20"/>
          <w:szCs w:val="20"/>
        </w:rPr>
      </w:pPr>
      <w:r w:rsidRPr="009F723B">
        <w:rPr>
          <w:rFonts w:ascii="Times New Roman" w:hAnsi="Times New Roman" w:cs="Times New Roman"/>
          <w:i w:val="0"/>
          <w:iCs w:val="0"/>
          <w:sz w:val="20"/>
          <w:szCs w:val="20"/>
        </w:rPr>
        <w:t xml:space="preserve">Figure </w:t>
      </w:r>
      <w:r w:rsidRPr="009F723B">
        <w:rPr>
          <w:rFonts w:ascii="Times New Roman" w:hAnsi="Times New Roman" w:cs="Times New Roman"/>
          <w:i w:val="0"/>
          <w:iCs w:val="0"/>
          <w:sz w:val="20"/>
          <w:szCs w:val="20"/>
        </w:rPr>
        <w:fldChar w:fldCharType="begin"/>
      </w:r>
      <w:r w:rsidRPr="009F723B">
        <w:rPr>
          <w:rFonts w:ascii="Times New Roman" w:hAnsi="Times New Roman" w:cs="Times New Roman"/>
          <w:i w:val="0"/>
          <w:iCs w:val="0"/>
          <w:sz w:val="20"/>
          <w:szCs w:val="20"/>
        </w:rPr>
        <w:instrText xml:space="preserve"> SEQ Figure \* ARABIC </w:instrText>
      </w:r>
      <w:r w:rsidRPr="009F723B">
        <w:rPr>
          <w:rFonts w:ascii="Times New Roman" w:hAnsi="Times New Roman" w:cs="Times New Roman"/>
          <w:i w:val="0"/>
          <w:iCs w:val="0"/>
          <w:sz w:val="20"/>
          <w:szCs w:val="20"/>
        </w:rPr>
        <w:fldChar w:fldCharType="separate"/>
      </w:r>
      <w:r w:rsidRPr="009F723B">
        <w:rPr>
          <w:rFonts w:ascii="Times New Roman" w:hAnsi="Times New Roman" w:cs="Times New Roman"/>
          <w:i w:val="0"/>
          <w:iCs w:val="0"/>
          <w:noProof/>
          <w:sz w:val="20"/>
          <w:szCs w:val="20"/>
        </w:rPr>
        <w:t>3</w:t>
      </w:r>
      <w:r w:rsidRPr="009F723B">
        <w:rPr>
          <w:rFonts w:ascii="Times New Roman" w:hAnsi="Times New Roman" w:cs="Times New Roman"/>
          <w:i w:val="0"/>
          <w:iCs w:val="0"/>
          <w:sz w:val="20"/>
          <w:szCs w:val="20"/>
        </w:rPr>
        <w:fldChar w:fldCharType="end"/>
      </w:r>
      <w:r w:rsidRPr="009F723B">
        <w:rPr>
          <w:rFonts w:ascii="Times New Roman" w:hAnsi="Times New Roman" w:cs="Times New Roman"/>
          <w:i w:val="0"/>
          <w:iCs w:val="0"/>
          <w:sz w:val="20"/>
          <w:szCs w:val="20"/>
        </w:rPr>
        <w:t xml:space="preserve">  Effects of Lead, Arsenic on carotenoid content in</w:t>
      </w:r>
      <w:r w:rsidRPr="009F723B">
        <w:rPr>
          <w:rFonts w:ascii="Times New Roman" w:hAnsi="Times New Roman" w:cs="Times New Roman"/>
          <w:sz w:val="20"/>
          <w:szCs w:val="20"/>
        </w:rPr>
        <w:t xml:space="preserve"> Calothrix maechica19 </w:t>
      </w:r>
      <w:r w:rsidRPr="009F723B">
        <w:rPr>
          <w:rFonts w:ascii="Times New Roman" w:hAnsi="Times New Roman" w:cs="Times New Roman"/>
          <w:i w:val="0"/>
          <w:iCs w:val="0"/>
          <w:sz w:val="20"/>
          <w:szCs w:val="20"/>
        </w:rPr>
        <w:t>in µg/ml. Values are means</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w:t>
      </w:r>
      <w:r w:rsidR="00F5652D" w:rsidRPr="009F723B">
        <w:rPr>
          <w:rFonts w:ascii="Times New Roman" w:hAnsi="Times New Roman" w:cs="Times New Roman"/>
          <w:i w:val="0"/>
          <w:iCs w:val="0"/>
          <w:sz w:val="20"/>
          <w:szCs w:val="20"/>
        </w:rPr>
        <w:t xml:space="preserve"> </w:t>
      </w:r>
      <w:r w:rsidRPr="009F723B">
        <w:rPr>
          <w:rFonts w:ascii="Times New Roman" w:hAnsi="Times New Roman" w:cs="Times New Roman"/>
          <w:i w:val="0"/>
          <w:iCs w:val="0"/>
          <w:sz w:val="20"/>
          <w:szCs w:val="20"/>
        </w:rPr>
        <w:t>SEM (n=3)</w:t>
      </w:r>
    </w:p>
    <w:p w14:paraId="6A234207" w14:textId="77777777" w:rsidR="00F7089C" w:rsidRPr="009F723B" w:rsidRDefault="00F7089C" w:rsidP="00117041">
      <w:pPr>
        <w:spacing w:line="240" w:lineRule="auto"/>
        <w:jc w:val="both"/>
        <w:rPr>
          <w:rFonts w:ascii="Times New Roman" w:hAnsi="Times New Roman" w:cs="Times New Roman"/>
          <w:sz w:val="24"/>
          <w:szCs w:val="24"/>
        </w:rPr>
      </w:pPr>
      <w:r w:rsidRPr="009F723B">
        <w:rPr>
          <w:rFonts w:ascii="Times New Roman" w:hAnsi="Times New Roman" w:cs="Times New Roman"/>
          <w:sz w:val="24"/>
          <w:szCs w:val="24"/>
        </w:rPr>
        <w:t>The carotenoid content was monitored over a 6-day period under exposure to lead (Pb) and arsenic (As) at concentrations of 2 ppm and 5 ppm.</w:t>
      </w:r>
    </w:p>
    <w:p w14:paraId="65A8E8C6"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eastAsia="Times New Roman" w:hAnsi="Times New Roman" w:cs="Times New Roman"/>
          <w:b/>
          <w:bCs/>
          <w:sz w:val="24"/>
          <w:szCs w:val="24"/>
          <w:lang w:eastAsia="en-IN"/>
        </w:rPr>
        <w:t xml:space="preserve">In case of </w:t>
      </w:r>
      <w:r w:rsidRPr="009F723B">
        <w:rPr>
          <w:rFonts w:ascii="Times New Roman" w:eastAsia="Times New Roman" w:hAnsi="Times New Roman" w:cs="Times New Roman"/>
          <w:b/>
          <w:bCs/>
          <w:i/>
          <w:iCs/>
          <w:sz w:val="24"/>
          <w:szCs w:val="24"/>
          <w:lang w:eastAsia="en-IN"/>
        </w:rPr>
        <w:t>Calothrix sp.</w:t>
      </w:r>
    </w:p>
    <w:p w14:paraId="1BF6D2CB" w14:textId="77777777" w:rsidR="00F7089C" w:rsidRPr="009F723B" w:rsidRDefault="00F7089C" w:rsidP="00117041">
      <w:pPr>
        <w:spacing w:after="160" w:line="240" w:lineRule="auto"/>
        <w:jc w:val="both"/>
        <w:rPr>
          <w:sz w:val="24"/>
          <w:szCs w:val="24"/>
        </w:rPr>
      </w:pPr>
      <w:r w:rsidRPr="009F723B">
        <w:rPr>
          <w:b/>
          <w:bCs/>
          <w:sz w:val="24"/>
          <w:szCs w:val="24"/>
        </w:rPr>
        <w:t>Control Group:</w:t>
      </w:r>
      <w:r w:rsidRPr="009F723B">
        <w:rPr>
          <w:sz w:val="24"/>
          <w:szCs w:val="24"/>
        </w:rPr>
        <w:t xml:space="preserve"> By Day 3, the control had drastically decreased from its peak, and by Day 6, it had slightly recovered. </w:t>
      </w:r>
    </w:p>
    <w:p w14:paraId="67016792" w14:textId="77777777" w:rsidR="00F7089C" w:rsidRPr="009F723B" w:rsidRDefault="00F7089C" w:rsidP="00117041">
      <w:pPr>
        <w:spacing w:after="160" w:line="240" w:lineRule="auto"/>
        <w:jc w:val="both"/>
        <w:rPr>
          <w:sz w:val="24"/>
          <w:szCs w:val="24"/>
        </w:rPr>
      </w:pPr>
      <w:r w:rsidRPr="009F723B">
        <w:rPr>
          <w:b/>
          <w:bCs/>
          <w:sz w:val="24"/>
          <w:szCs w:val="24"/>
        </w:rPr>
        <w:t>Lead (Pb) Exposure:</w:t>
      </w:r>
      <w:r w:rsidRPr="009F723B">
        <w:rPr>
          <w:sz w:val="24"/>
          <w:szCs w:val="24"/>
        </w:rPr>
        <w:t xml:space="preserve"> * The "decrease-then-increase" pattern was observed in both the 2 ppm and 5 ppm Pb treatments. The 2 ppm Pb group showed a high degree of recovery by Day 6, almost matching the ultimate value of the control group. </w:t>
      </w:r>
    </w:p>
    <w:p w14:paraId="3BEF443A" w14:textId="77777777" w:rsidR="00F7089C" w:rsidRPr="009F723B" w:rsidRDefault="00F7089C" w:rsidP="00117041">
      <w:pPr>
        <w:spacing w:after="160" w:line="240" w:lineRule="auto"/>
        <w:jc w:val="both"/>
        <w:rPr>
          <w:sz w:val="24"/>
          <w:szCs w:val="24"/>
        </w:rPr>
      </w:pPr>
      <w:r w:rsidRPr="009F723B">
        <w:rPr>
          <w:b/>
          <w:bCs/>
          <w:sz w:val="24"/>
          <w:szCs w:val="24"/>
        </w:rPr>
        <w:t>Arsenic (As) Exposure:</w:t>
      </w:r>
      <w:r w:rsidRPr="009F723B">
        <w:rPr>
          <w:sz w:val="24"/>
          <w:szCs w:val="24"/>
        </w:rPr>
        <w:t xml:space="preserve"> * Compared to the control, the arsenic exposure produced a more stable carotenoid profile.</w:t>
      </w:r>
    </w:p>
    <w:p w14:paraId="65192608" w14:textId="77777777" w:rsidR="00760131" w:rsidRPr="009F723B" w:rsidRDefault="00000000">
      <w:pPr>
        <w:spacing w:after="160" w:line="240" w:lineRule="auto"/>
        <w:jc w:val="both"/>
        <w:rPr>
          <w:sz w:val="24"/>
          <w:szCs w:val="24"/>
        </w:rPr>
      </w:pPr>
      <w:r w:rsidRPr="009F723B">
        <w:rPr>
          <w:rFonts w:ascii="Times New Roman" w:eastAsia="Times New Roman" w:hAnsi="Times New Roman"/>
          <w:sz w:val="24"/>
        </w:rPr>
        <w:t xml:space="preserve">In </w:t>
      </w:r>
      <w:r w:rsidRPr="009F723B">
        <w:rPr>
          <w:rFonts w:ascii="Times New Roman" w:eastAsia="Times New Roman" w:hAnsi="Times New Roman"/>
          <w:i/>
          <w:sz w:val="24"/>
        </w:rPr>
        <w:t>Calothrix</w:t>
      </w:r>
      <w:r w:rsidRPr="009F723B">
        <w:rPr>
          <w:rFonts w:ascii="Times New Roman" w:eastAsia="Times New Roman" w:hAnsi="Times New Roman"/>
          <w:sz w:val="24"/>
        </w:rPr>
        <w:t xml:space="preserve"> sp., the Day 6 values show a near return of carotenoids under Pb at 2 ppm relative to the control, whereas the 5 ppm Pb and both As treatments remained numerically lower than the Day 6 control. A recovery-like pigment trajectory is compatible with the broader concept that cyanobacterial carotenoid pools can change during acclimation to stress and contribute to photoprotection, but carotenoid abundance alone does not establish the underlying mechanism (Canonico et al., 2021; Sedoud et al., 2014; Zakar et al., 2016). The observation is also consistent with evidence that </w:t>
      </w:r>
      <w:r w:rsidRPr="009F723B">
        <w:rPr>
          <w:rFonts w:ascii="Times New Roman" w:eastAsia="Times New Roman" w:hAnsi="Times New Roman"/>
          <w:i/>
          <w:sz w:val="24"/>
        </w:rPr>
        <w:t>Calothrix</w:t>
      </w:r>
      <w:r w:rsidRPr="009F723B">
        <w:rPr>
          <w:rFonts w:ascii="Times New Roman" w:eastAsia="Times New Roman" w:hAnsi="Times New Roman"/>
          <w:sz w:val="24"/>
        </w:rPr>
        <w:t xml:space="preserve"> can exhibit strain-specific pigment plasticity under environmental stressors, emphasizing the need to interpret the present pattern at the strain and exposure level rather than as a genus-wide response (Zammit et al., 2026).</w:t>
      </w:r>
    </w:p>
    <w:p w14:paraId="10D4ED41"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eastAsia="Times New Roman" w:hAnsi="Times New Roman" w:cs="Times New Roman"/>
          <w:b/>
          <w:bCs/>
          <w:sz w:val="24"/>
          <w:szCs w:val="24"/>
          <w:lang w:eastAsia="en-IN"/>
        </w:rPr>
        <w:t xml:space="preserve">In case of </w:t>
      </w:r>
      <w:r w:rsidRPr="009F723B">
        <w:rPr>
          <w:rFonts w:ascii="Times New Roman" w:eastAsia="Times New Roman" w:hAnsi="Times New Roman" w:cs="Times New Roman"/>
          <w:b/>
          <w:bCs/>
          <w:i/>
          <w:iCs/>
          <w:sz w:val="24"/>
          <w:szCs w:val="24"/>
          <w:lang w:eastAsia="en-IN"/>
        </w:rPr>
        <w:t xml:space="preserve">Calothrix </w:t>
      </w:r>
      <w:proofErr w:type="spellStart"/>
      <w:r w:rsidRPr="009F723B">
        <w:rPr>
          <w:rFonts w:ascii="Times New Roman" w:eastAsia="Times New Roman" w:hAnsi="Times New Roman" w:cs="Times New Roman"/>
          <w:b/>
          <w:bCs/>
          <w:i/>
          <w:iCs/>
          <w:sz w:val="24"/>
          <w:szCs w:val="24"/>
          <w:lang w:eastAsia="en-IN"/>
        </w:rPr>
        <w:t>brevissima</w:t>
      </w:r>
      <w:proofErr w:type="spellEnd"/>
      <w:r w:rsidRPr="009F723B">
        <w:rPr>
          <w:rFonts w:ascii="Times New Roman" w:eastAsia="Times New Roman" w:hAnsi="Times New Roman" w:cs="Times New Roman"/>
          <w:b/>
          <w:bCs/>
          <w:sz w:val="24"/>
          <w:szCs w:val="24"/>
          <w:lang w:eastAsia="en-IN"/>
        </w:rPr>
        <w:t xml:space="preserve"> </w:t>
      </w:r>
      <w:r w:rsidRPr="009F723B">
        <w:rPr>
          <w:rFonts w:ascii="Times New Roman" w:eastAsia="Times New Roman" w:hAnsi="Times New Roman" w:cs="Times New Roman"/>
          <w:b/>
          <w:bCs/>
          <w:i/>
          <w:iCs/>
          <w:sz w:val="24"/>
          <w:szCs w:val="24"/>
          <w:lang w:eastAsia="en-IN"/>
        </w:rPr>
        <w:t>CCCNO:65</w:t>
      </w:r>
    </w:p>
    <w:p w14:paraId="539EA31D" w14:textId="77777777" w:rsidR="00F7089C" w:rsidRPr="009F723B" w:rsidRDefault="00F7089C" w:rsidP="00117041">
      <w:pPr>
        <w:spacing w:after="160" w:line="240" w:lineRule="auto"/>
        <w:jc w:val="both"/>
        <w:rPr>
          <w:sz w:val="24"/>
          <w:szCs w:val="24"/>
        </w:rPr>
      </w:pPr>
      <w:r w:rsidRPr="009F723B">
        <w:rPr>
          <w:b/>
          <w:bCs/>
          <w:sz w:val="24"/>
          <w:szCs w:val="24"/>
        </w:rPr>
        <w:t>Control Group</w:t>
      </w:r>
      <w:r w:rsidRPr="009F723B">
        <w:rPr>
          <w:sz w:val="24"/>
          <w:szCs w:val="24"/>
        </w:rPr>
        <w:t>: By Day 6, the control group's carotenoids had increased steadily.</w:t>
      </w:r>
    </w:p>
    <w:p w14:paraId="07E47AD6" w14:textId="77777777" w:rsidR="00F7089C" w:rsidRPr="009F723B" w:rsidRDefault="00F7089C" w:rsidP="00117041">
      <w:pPr>
        <w:spacing w:after="160" w:line="240" w:lineRule="auto"/>
        <w:jc w:val="both"/>
        <w:rPr>
          <w:sz w:val="24"/>
          <w:szCs w:val="24"/>
        </w:rPr>
      </w:pPr>
      <w:r w:rsidRPr="009F723B">
        <w:rPr>
          <w:b/>
          <w:bCs/>
          <w:sz w:val="24"/>
          <w:szCs w:val="24"/>
        </w:rPr>
        <w:lastRenderedPageBreak/>
        <w:t>Lead (Pb) Exposure:</w:t>
      </w:r>
      <w:r w:rsidRPr="009F723B">
        <w:rPr>
          <w:sz w:val="24"/>
          <w:szCs w:val="24"/>
        </w:rPr>
        <w:t xml:space="preserve"> * The carotenoid concentration slightly increased at 2 ppm Pb, but it was still below the control. There was a noticeable variation at 5 ppm Pb; levels drastically decreased on Day 3 but rapidly increased on Day 6. </w:t>
      </w:r>
    </w:p>
    <w:p w14:paraId="63491B69" w14:textId="77777777" w:rsidR="00F7089C" w:rsidRPr="009F723B" w:rsidRDefault="00F7089C" w:rsidP="00117041">
      <w:pPr>
        <w:spacing w:after="160" w:line="240" w:lineRule="auto"/>
        <w:jc w:val="both"/>
        <w:rPr>
          <w:sz w:val="24"/>
          <w:szCs w:val="24"/>
        </w:rPr>
      </w:pPr>
      <w:r w:rsidRPr="009F723B">
        <w:rPr>
          <w:b/>
          <w:bCs/>
          <w:sz w:val="24"/>
          <w:szCs w:val="24"/>
        </w:rPr>
        <w:t>Exposure to Arsenic (As):</w:t>
      </w:r>
      <w:r w:rsidRPr="009F723B">
        <w:rPr>
          <w:sz w:val="24"/>
          <w:szCs w:val="24"/>
        </w:rPr>
        <w:t xml:space="preserve"> * By Day 3, both doses of Arsenic (2 ppm and 5 ppm) caused a sharp rise in carotenoid levels. By Day 6, the final carotenoid concentration of the control group was surpassed by both As-treated groups (2 ppm and 5 ppm).</w:t>
      </w:r>
    </w:p>
    <w:p w14:paraId="06AD89C7" w14:textId="77777777" w:rsidR="00760131" w:rsidRPr="009F723B" w:rsidRDefault="00000000">
      <w:pPr>
        <w:spacing w:after="160" w:line="240" w:lineRule="auto"/>
        <w:jc w:val="both"/>
        <w:rPr>
          <w:sz w:val="24"/>
          <w:szCs w:val="24"/>
        </w:rPr>
      </w:pPr>
      <w:r w:rsidRPr="009F723B">
        <w:rPr>
          <w:rFonts w:ascii="Times New Roman" w:eastAsia="Times New Roman" w:hAnsi="Times New Roman"/>
          <w:sz w:val="24"/>
        </w:rPr>
        <w:t xml:space="preserve">For </w:t>
      </w:r>
      <w:r w:rsidRPr="009F723B">
        <w:rPr>
          <w:rFonts w:ascii="Times New Roman" w:eastAsia="Times New Roman" w:hAnsi="Times New Roman"/>
          <w:i/>
          <w:sz w:val="24"/>
        </w:rPr>
        <w:t>C. brevissima</w:t>
      </w:r>
      <w:r w:rsidRPr="009F723B">
        <w:rPr>
          <w:rFonts w:ascii="Times New Roman" w:eastAsia="Times New Roman" w:hAnsi="Times New Roman"/>
          <w:sz w:val="24"/>
        </w:rPr>
        <w:t xml:space="preserve"> CCCNO:65, the increase in carotenoids under both As treatments by Day 3, followed by values at or above the Day 6 control, suggests a time-dependent pigment response rather than a simple monotonic toxicity pattern. Time-dependent arsenic studies in cyanobacteria have similarly reported that physiological inhibition and recovery can change across exposure intervals and between arsenite and arsenate conditions (Bhattacharya &amp; Pal, 2011; Patel et al., 2021a, 2021b). The Pb 5 ppm decrease at Day 3 followed by a higher Day 6 value may also reflect delayed acclimation; however, Pb can impair cyanobacterial photosynthetic processes, so the pigment response should be interpreted together with independent measures of growth, photosynthetic efficiency, oxidative damage, and metal accumulation in future work (Dixit &amp; Singh, 2015; Latifi et al., 2009).</w:t>
      </w:r>
    </w:p>
    <w:p w14:paraId="4A8B49B8" w14:textId="77777777" w:rsidR="00F7089C" w:rsidRPr="009F723B" w:rsidRDefault="00F7089C" w:rsidP="00117041">
      <w:pPr>
        <w:spacing w:line="240" w:lineRule="auto"/>
        <w:ind w:firstLine="720"/>
        <w:jc w:val="both"/>
        <w:rPr>
          <w:rFonts w:ascii="Times New Roman" w:hAnsi="Times New Roman" w:cs="Times New Roman"/>
          <w:b/>
          <w:bCs/>
          <w:sz w:val="24"/>
          <w:szCs w:val="24"/>
        </w:rPr>
      </w:pPr>
      <w:r w:rsidRPr="009F723B">
        <w:rPr>
          <w:rFonts w:ascii="Times New Roman" w:hAnsi="Times New Roman" w:cs="Times New Roman"/>
          <w:b/>
          <w:bCs/>
          <w:sz w:val="24"/>
          <w:szCs w:val="24"/>
        </w:rPr>
        <w:t>In case of</w:t>
      </w:r>
      <w:r w:rsidRPr="009F723B">
        <w:rPr>
          <w:rFonts w:ascii="Times New Roman" w:eastAsia="Times New Roman" w:hAnsi="Times New Roman" w:cs="Times New Roman"/>
          <w:b/>
          <w:bCs/>
          <w:sz w:val="24"/>
          <w:szCs w:val="24"/>
          <w:lang w:eastAsia="en-IN"/>
        </w:rPr>
        <w:t xml:space="preserve"> </w:t>
      </w:r>
      <w:r w:rsidRPr="009F723B">
        <w:rPr>
          <w:rFonts w:ascii="Times New Roman" w:hAnsi="Times New Roman" w:cs="Times New Roman"/>
          <w:b/>
          <w:bCs/>
          <w:i/>
          <w:iCs/>
          <w:sz w:val="24"/>
          <w:szCs w:val="24"/>
        </w:rPr>
        <w:t xml:space="preserve">Calothrix </w:t>
      </w:r>
      <w:proofErr w:type="spellStart"/>
      <w:r w:rsidRPr="009F723B">
        <w:rPr>
          <w:rFonts w:ascii="Times New Roman" w:hAnsi="Times New Roman" w:cs="Times New Roman"/>
          <w:b/>
          <w:bCs/>
          <w:i/>
          <w:iCs/>
          <w:sz w:val="24"/>
          <w:szCs w:val="24"/>
        </w:rPr>
        <w:t>maechica</w:t>
      </w:r>
      <w:proofErr w:type="spellEnd"/>
      <w:r w:rsidRPr="009F723B">
        <w:rPr>
          <w:rFonts w:ascii="Times New Roman" w:hAnsi="Times New Roman" w:cs="Times New Roman"/>
          <w:b/>
          <w:bCs/>
          <w:i/>
          <w:iCs/>
          <w:sz w:val="24"/>
          <w:szCs w:val="24"/>
        </w:rPr>
        <w:t xml:space="preserve"> 19</w:t>
      </w:r>
    </w:p>
    <w:p w14:paraId="5C97FB0C" w14:textId="77777777" w:rsidR="00F7089C" w:rsidRPr="009F723B" w:rsidRDefault="00F7089C" w:rsidP="00117041">
      <w:pPr>
        <w:spacing w:after="0" w:line="240" w:lineRule="auto"/>
        <w:jc w:val="both"/>
        <w:rPr>
          <w:rFonts w:ascii="Times New Roman" w:hAnsi="Times New Roman" w:cs="Times New Roman"/>
          <w:sz w:val="24"/>
          <w:szCs w:val="24"/>
        </w:rPr>
      </w:pPr>
      <w:r w:rsidRPr="009F723B">
        <w:rPr>
          <w:rFonts w:ascii="Times New Roman" w:hAnsi="Times New Roman" w:cs="Times New Roman"/>
          <w:b/>
          <w:bCs/>
          <w:sz w:val="24"/>
          <w:szCs w:val="24"/>
        </w:rPr>
        <w:t>Control Group:</w:t>
      </w:r>
      <w:r w:rsidRPr="009F723B">
        <w:rPr>
          <w:rFonts w:ascii="Times New Roman" w:hAnsi="Times New Roman" w:cs="Times New Roman"/>
          <w:sz w:val="24"/>
          <w:szCs w:val="24"/>
        </w:rPr>
        <w:t xml:space="preserve"> From Day 0 to Day 6, the control group's carotenoid levels steadily decreased.</w:t>
      </w:r>
    </w:p>
    <w:p w14:paraId="4D86E814" w14:textId="77777777" w:rsidR="00F7089C" w:rsidRPr="009F723B" w:rsidRDefault="00F7089C" w:rsidP="00117041">
      <w:pPr>
        <w:spacing w:after="0" w:line="240" w:lineRule="auto"/>
        <w:jc w:val="both"/>
        <w:rPr>
          <w:rFonts w:ascii="Times New Roman" w:hAnsi="Times New Roman" w:cs="Times New Roman"/>
          <w:sz w:val="24"/>
          <w:szCs w:val="24"/>
        </w:rPr>
      </w:pPr>
      <w:r w:rsidRPr="009F723B">
        <w:rPr>
          <w:rFonts w:ascii="Times New Roman" w:hAnsi="Times New Roman" w:cs="Times New Roman"/>
          <w:b/>
          <w:bCs/>
          <w:sz w:val="24"/>
          <w:szCs w:val="24"/>
        </w:rPr>
        <w:t>Lead (Pb) Exposure:</w:t>
      </w:r>
      <w:r w:rsidRPr="009F723B">
        <w:rPr>
          <w:rFonts w:ascii="Times New Roman" w:hAnsi="Times New Roman" w:cs="Times New Roman"/>
          <w:sz w:val="24"/>
          <w:szCs w:val="24"/>
        </w:rPr>
        <w:t xml:space="preserve"> On Day 0, the carotenoid levels in the 2 ppm and 5 ppm Pb treatments were initially lower than those in the control. By Day 6, levels in the </w:t>
      </w:r>
      <w:proofErr w:type="gramStart"/>
      <w:r w:rsidRPr="009F723B">
        <w:rPr>
          <w:rFonts w:ascii="Times New Roman" w:hAnsi="Times New Roman" w:cs="Times New Roman"/>
          <w:sz w:val="24"/>
          <w:szCs w:val="24"/>
        </w:rPr>
        <w:t>2 ppm</w:t>
      </w:r>
      <w:proofErr w:type="gramEnd"/>
      <w:r w:rsidRPr="009F723B">
        <w:rPr>
          <w:rFonts w:ascii="Times New Roman" w:hAnsi="Times New Roman" w:cs="Times New Roman"/>
          <w:sz w:val="24"/>
          <w:szCs w:val="24"/>
        </w:rPr>
        <w:t xml:space="preserve"> group had steadily dropped even more. Interestingly, following Day 0, the 5 ppm Pb group began to rise and peaked on Day 6, surpassing the control group at that same time.</w:t>
      </w:r>
    </w:p>
    <w:p w14:paraId="4B82369C" w14:textId="77777777" w:rsidR="00F7089C" w:rsidRPr="009F723B" w:rsidRDefault="00F7089C" w:rsidP="00117041">
      <w:pPr>
        <w:spacing w:after="0" w:line="240" w:lineRule="auto"/>
        <w:jc w:val="both"/>
        <w:rPr>
          <w:rFonts w:ascii="Times New Roman" w:hAnsi="Times New Roman" w:cs="Times New Roman"/>
          <w:sz w:val="24"/>
          <w:szCs w:val="24"/>
        </w:rPr>
      </w:pPr>
      <w:r w:rsidRPr="009F723B">
        <w:rPr>
          <w:rFonts w:ascii="Times New Roman" w:eastAsia="Times New Roman" w:hAnsi="Times New Roman" w:cs="Times New Roman"/>
          <w:b/>
          <w:bCs/>
          <w:sz w:val="24"/>
          <w:szCs w:val="24"/>
          <w:lang w:eastAsia="en-IN"/>
        </w:rPr>
        <w:t>Arsenic (As) Exposure:</w:t>
      </w:r>
      <w:r w:rsidRPr="009F723B">
        <w:rPr>
          <w:rFonts w:ascii="Times New Roman" w:eastAsia="Times New Roman" w:hAnsi="Times New Roman" w:cs="Times New Roman"/>
          <w:sz w:val="24"/>
          <w:szCs w:val="24"/>
          <w:lang w:eastAsia="en-IN"/>
        </w:rPr>
        <w:t xml:space="preserve"> Variations in carotenoid levels were caused by exposure to arsenic. On Day 6, the levels were comparatively constant at 2 ppm. Day 3 saw a modest increase in the 5 ppm </w:t>
      </w:r>
      <w:proofErr w:type="gramStart"/>
      <w:r w:rsidRPr="009F723B">
        <w:rPr>
          <w:rFonts w:ascii="Times New Roman" w:eastAsia="Times New Roman" w:hAnsi="Times New Roman" w:cs="Times New Roman"/>
          <w:sz w:val="24"/>
          <w:szCs w:val="24"/>
          <w:lang w:eastAsia="en-IN"/>
        </w:rPr>
        <w:t>As</w:t>
      </w:r>
      <w:proofErr w:type="gramEnd"/>
      <w:r w:rsidRPr="009F723B">
        <w:rPr>
          <w:rFonts w:ascii="Times New Roman" w:eastAsia="Times New Roman" w:hAnsi="Times New Roman" w:cs="Times New Roman"/>
          <w:sz w:val="24"/>
          <w:szCs w:val="24"/>
          <w:lang w:eastAsia="en-IN"/>
        </w:rPr>
        <w:t xml:space="preserve"> treatment, but by Day 6, it had fallen to the lowest recorded value.</w:t>
      </w:r>
    </w:p>
    <w:p w14:paraId="5D75D55D" w14:textId="77777777" w:rsidR="00760131" w:rsidRPr="009F723B" w:rsidRDefault="00000000">
      <w:pPr>
        <w:spacing w:after="0" w:line="240" w:lineRule="auto"/>
        <w:jc w:val="both"/>
        <w:rPr>
          <w:rFonts w:ascii="Times New Roman" w:hAnsi="Times New Roman" w:cs="Times New Roman"/>
          <w:sz w:val="24"/>
          <w:szCs w:val="24"/>
        </w:rPr>
      </w:pPr>
      <w:r w:rsidRPr="009F723B">
        <w:rPr>
          <w:rFonts w:ascii="Times New Roman" w:eastAsia="Times New Roman" w:hAnsi="Times New Roman"/>
          <w:sz w:val="24"/>
        </w:rPr>
        <w:t xml:space="preserve">In </w:t>
      </w:r>
      <w:r w:rsidRPr="009F723B">
        <w:rPr>
          <w:rFonts w:ascii="Times New Roman" w:eastAsia="Times New Roman" w:hAnsi="Times New Roman"/>
          <w:i/>
          <w:sz w:val="24"/>
        </w:rPr>
        <w:t>C. maechica</w:t>
      </w:r>
      <w:r w:rsidRPr="009F723B">
        <w:rPr>
          <w:rFonts w:ascii="Times New Roman" w:eastAsia="Times New Roman" w:hAnsi="Times New Roman"/>
          <w:sz w:val="24"/>
        </w:rPr>
        <w:t xml:space="preserve"> 19, the divergent Day 6 responses to Pb 5 ppm and As 5 ppm indicate that carotenoid dynamics were metal- and dose-dependent within the experimental period. The higher carotenoid value under Pb 5 ppm is compatible with an inducible photoprotective response, whereas the lower value under As 5 ppm may indicate that carotenoid maintenance did not keep pace with stress; neither interpretation, however, demonstrates tolerance without complementary physiological endpoints (Dixit &amp; Singh, 2015; Latifi et al., 2009; Zakar et al., 2016). Arsenic studies in other cyanobacteria show that the balance between inhibition and recovery depends strongly on arsenic form, concentration, and exposure time, supporting a cautious interpretation of the present species-specific temporal pattern (Bhattacharya &amp; Pal, 2011; Patel et al., 2021a).</w:t>
      </w:r>
    </w:p>
    <w:p w14:paraId="0C8730B2" w14:textId="77777777" w:rsidR="000B3398" w:rsidRPr="009F723B" w:rsidRDefault="00F7089C" w:rsidP="00117041">
      <w:pPr>
        <w:spacing w:line="240" w:lineRule="auto"/>
        <w:ind w:firstLine="720"/>
        <w:rPr>
          <w:b/>
          <w:bCs/>
          <w:sz w:val="24"/>
          <w:szCs w:val="24"/>
        </w:rPr>
      </w:pPr>
      <w:r w:rsidRPr="009F723B">
        <w:rPr>
          <w:rFonts w:ascii="Times New Roman" w:hAnsi="Times New Roman" w:cs="Times New Roman"/>
          <w:b/>
          <w:bCs/>
          <w:sz w:val="24"/>
          <w:szCs w:val="24"/>
        </w:rPr>
        <w:t>Discussion</w:t>
      </w:r>
    </w:p>
    <w:p w14:paraId="3963E352" w14:textId="77777777" w:rsidR="00F7089C" w:rsidRPr="009F723B" w:rsidRDefault="00F7089C" w:rsidP="00117041">
      <w:pPr>
        <w:spacing w:line="240" w:lineRule="auto"/>
        <w:ind w:firstLine="720"/>
        <w:jc w:val="both"/>
        <w:rPr>
          <w:b/>
          <w:bCs/>
          <w:sz w:val="24"/>
          <w:szCs w:val="24"/>
        </w:rPr>
      </w:pPr>
      <w:r w:rsidRPr="009F723B">
        <w:rPr>
          <w:rFonts w:ascii="Times New Roman" w:hAnsi="Times New Roman" w:cs="Times New Roman"/>
          <w:i/>
          <w:iCs/>
          <w:sz w:val="24"/>
          <w:szCs w:val="24"/>
        </w:rPr>
        <w:t>Calothrix sp.</w:t>
      </w:r>
      <w:r w:rsidRPr="009F723B">
        <w:rPr>
          <w:rFonts w:ascii="Times New Roman" w:hAnsi="Times New Roman" w:cs="Times New Roman"/>
          <w:sz w:val="24"/>
          <w:szCs w:val="24"/>
        </w:rPr>
        <w:t xml:space="preserve"> appears to have a high natural ability to </w:t>
      </w:r>
      <w:proofErr w:type="spellStart"/>
      <w:r w:rsidRPr="009F723B">
        <w:rPr>
          <w:rFonts w:ascii="Times New Roman" w:hAnsi="Times New Roman" w:cs="Times New Roman"/>
          <w:sz w:val="24"/>
          <w:szCs w:val="24"/>
        </w:rPr>
        <w:t>stabilise</w:t>
      </w:r>
      <w:proofErr w:type="spellEnd"/>
      <w:r w:rsidRPr="009F723B">
        <w:rPr>
          <w:rFonts w:ascii="Times New Roman" w:hAnsi="Times New Roman" w:cs="Times New Roman"/>
          <w:sz w:val="24"/>
          <w:szCs w:val="24"/>
        </w:rPr>
        <w:t xml:space="preserve"> its pigment production following an initial shock, as evidenced by the fact that the metal-treated groups (particularly Pb 2 ppm and </w:t>
      </w:r>
      <w:proofErr w:type="gramStart"/>
      <w:r w:rsidRPr="009F723B">
        <w:rPr>
          <w:rFonts w:ascii="Times New Roman" w:hAnsi="Times New Roman" w:cs="Times New Roman"/>
          <w:sz w:val="24"/>
          <w:szCs w:val="24"/>
        </w:rPr>
        <w:t>As</w:t>
      </w:r>
      <w:proofErr w:type="gramEnd"/>
      <w:r w:rsidRPr="009F723B">
        <w:rPr>
          <w:rFonts w:ascii="Times New Roman" w:hAnsi="Times New Roman" w:cs="Times New Roman"/>
          <w:sz w:val="24"/>
          <w:szCs w:val="24"/>
        </w:rPr>
        <w:t xml:space="preserve"> 2 ppm) followed the same recovery trajectory. This implies that increased arsenic concentrations may potentially induce a "maintenance mode" in </w:t>
      </w:r>
      <w:r w:rsidRPr="009F723B">
        <w:rPr>
          <w:rFonts w:ascii="Times New Roman" w:hAnsi="Times New Roman" w:cs="Times New Roman"/>
          <w:i/>
          <w:iCs/>
          <w:sz w:val="24"/>
          <w:szCs w:val="24"/>
        </w:rPr>
        <w:t>Calothrix sp.,</w:t>
      </w:r>
      <w:r w:rsidRPr="009F723B">
        <w:rPr>
          <w:rFonts w:ascii="Times New Roman" w:hAnsi="Times New Roman" w:cs="Times New Roman"/>
          <w:sz w:val="24"/>
          <w:szCs w:val="24"/>
        </w:rPr>
        <w:t xml:space="preserve"> avoiding the usual early-stage accessory pigment degradation observed in the control.</w:t>
      </w:r>
      <w:r w:rsidR="000B3398" w:rsidRPr="009F723B">
        <w:rPr>
          <w:b/>
          <w:bCs/>
          <w:sz w:val="24"/>
          <w:szCs w:val="24"/>
        </w:rPr>
        <w:t xml:space="preserve"> </w:t>
      </w:r>
      <w:r w:rsidRPr="009F723B">
        <w:rPr>
          <w:rFonts w:ascii="Times New Roman" w:hAnsi="Times New Roman" w:cs="Times New Roman"/>
          <w:sz w:val="24"/>
          <w:szCs w:val="24"/>
        </w:rPr>
        <w:t xml:space="preserve">When exposed to Pb and As, </w:t>
      </w:r>
      <w:r w:rsidRPr="009F723B">
        <w:rPr>
          <w:rFonts w:ascii="Times New Roman" w:hAnsi="Times New Roman" w:cs="Times New Roman"/>
          <w:i/>
          <w:iCs/>
          <w:sz w:val="24"/>
          <w:szCs w:val="24"/>
        </w:rPr>
        <w:t xml:space="preserve">C. </w:t>
      </w:r>
      <w:proofErr w:type="spellStart"/>
      <w:r w:rsidRPr="009F723B">
        <w:rPr>
          <w:rFonts w:ascii="Times New Roman" w:hAnsi="Times New Roman" w:cs="Times New Roman"/>
          <w:i/>
          <w:iCs/>
          <w:sz w:val="24"/>
          <w:szCs w:val="24"/>
        </w:rPr>
        <w:t>brevissima</w:t>
      </w:r>
      <w:proofErr w:type="spellEnd"/>
      <w:r w:rsidRPr="009F723B">
        <w:rPr>
          <w:rFonts w:ascii="Times New Roman" w:hAnsi="Times New Roman" w:cs="Times New Roman"/>
          <w:sz w:val="24"/>
          <w:szCs w:val="24"/>
        </w:rPr>
        <w:t xml:space="preserve"> was able to raise its carotenoid levels. This quantitative rise is probably a natural </w:t>
      </w:r>
      <w:proofErr w:type="spellStart"/>
      <w:r w:rsidRPr="009F723B">
        <w:rPr>
          <w:rFonts w:ascii="Times New Roman" w:hAnsi="Times New Roman" w:cs="Times New Roman"/>
          <w:sz w:val="24"/>
          <w:szCs w:val="24"/>
        </w:rPr>
        <w:t>defence</w:t>
      </w:r>
      <w:proofErr w:type="spellEnd"/>
      <w:r w:rsidRPr="009F723B">
        <w:rPr>
          <w:rFonts w:ascii="Times New Roman" w:hAnsi="Times New Roman" w:cs="Times New Roman"/>
          <w:sz w:val="24"/>
          <w:szCs w:val="24"/>
        </w:rPr>
        <w:t xml:space="preserve"> against oxidative stress brought on by metals. As antioxidants, carotenoids prevent lipid peroxidation in photosynthetic membranes and quench singlet oxygen.</w:t>
      </w:r>
      <w:r w:rsidR="000B3398" w:rsidRPr="009F723B">
        <w:rPr>
          <w:b/>
          <w:bCs/>
          <w:sz w:val="24"/>
          <w:szCs w:val="24"/>
        </w:rPr>
        <w:t xml:space="preserve"> </w:t>
      </w:r>
      <w:r w:rsidRPr="009F723B">
        <w:rPr>
          <w:rFonts w:ascii="Times New Roman" w:hAnsi="Times New Roman" w:cs="Times New Roman"/>
          <w:sz w:val="24"/>
          <w:szCs w:val="24"/>
        </w:rPr>
        <w:t xml:space="preserve">The differences in carotenoid content indicate that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maechica</w:t>
      </w:r>
      <w:proofErr w:type="spellEnd"/>
      <w:r w:rsidRPr="009F723B">
        <w:rPr>
          <w:rFonts w:ascii="Times New Roman" w:hAnsi="Times New Roman" w:cs="Times New Roman"/>
          <w:i/>
          <w:iCs/>
          <w:sz w:val="24"/>
          <w:szCs w:val="24"/>
        </w:rPr>
        <w:t xml:space="preserve"> </w:t>
      </w:r>
      <w:r w:rsidRPr="009F723B">
        <w:rPr>
          <w:rFonts w:ascii="Times New Roman" w:hAnsi="Times New Roman" w:cs="Times New Roman"/>
          <w:sz w:val="24"/>
          <w:szCs w:val="24"/>
        </w:rPr>
        <w:t xml:space="preserve">experiences a great deal of physiological stress. It's interesting to note that by Day 6, the 5 ppm Pb treatment significantly increased carotenoids. This "rebound effect" may suggest that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maechica</w:t>
      </w:r>
      <w:proofErr w:type="spellEnd"/>
      <w:r w:rsidRPr="009F723B">
        <w:rPr>
          <w:rFonts w:ascii="Times New Roman" w:hAnsi="Times New Roman" w:cs="Times New Roman"/>
          <w:sz w:val="24"/>
          <w:szCs w:val="24"/>
        </w:rPr>
        <w:t xml:space="preserve"> </w:t>
      </w:r>
      <w:r w:rsidRPr="009F723B">
        <w:rPr>
          <w:rFonts w:ascii="Times New Roman" w:hAnsi="Times New Roman" w:cs="Times New Roman"/>
          <w:sz w:val="24"/>
          <w:szCs w:val="24"/>
        </w:rPr>
        <w:lastRenderedPageBreak/>
        <w:t>has an adaptive response or a level of tolerance to lead stress over time. On the other hand, the decrease in carotenoids below 5 ppm As by Day 6 indicates that higher arsenic concentrations would be more harmful to this species' pigment stability than lead. The cells' ability to shield themselves from light is probably compromised by the decrease in carotenoids, which could result in slower growth rates and decreased photosynthetic efficiency.</w:t>
      </w:r>
    </w:p>
    <w:p w14:paraId="4814A5A4" w14:textId="77777777" w:rsidR="00760131" w:rsidRPr="009F723B" w:rsidRDefault="00000000">
      <w:pPr>
        <w:spacing w:line="240" w:lineRule="auto"/>
        <w:ind w:firstLine="720"/>
        <w:jc w:val="both"/>
        <w:rPr>
          <w:b/>
          <w:bCs/>
          <w:sz w:val="24"/>
          <w:szCs w:val="24"/>
        </w:rPr>
      </w:pPr>
      <w:r w:rsidRPr="009F723B">
        <w:rPr>
          <w:rFonts w:ascii="Times New Roman" w:eastAsia="Times New Roman" w:hAnsi="Times New Roman"/>
          <w:sz w:val="24"/>
        </w:rPr>
        <w:t xml:space="preserve">Taken together, the three </w:t>
      </w:r>
      <w:r w:rsidRPr="009F723B">
        <w:rPr>
          <w:rFonts w:ascii="Times New Roman" w:eastAsia="Times New Roman" w:hAnsi="Times New Roman"/>
          <w:i/>
          <w:sz w:val="24"/>
        </w:rPr>
        <w:t>Calothrix</w:t>
      </w:r>
      <w:r w:rsidRPr="009F723B">
        <w:rPr>
          <w:rFonts w:ascii="Times New Roman" w:eastAsia="Times New Roman" w:hAnsi="Times New Roman"/>
          <w:sz w:val="24"/>
        </w:rPr>
        <w:t xml:space="preserve"> cultures did not display a uniform carotenoid response to Pb and As. This heterogeneity is biologically plausible because carotenoid-mediated protection is embedded within a broader cyanobacterial oxidative-stress network and because pigment accumulation can be temporally staged during acclimation (Canonico et al., 2021; Latifi et al., 2009; Zakar et al., 2016). Direct work on </w:t>
      </w:r>
      <w:r w:rsidRPr="009F723B">
        <w:rPr>
          <w:rFonts w:ascii="Times New Roman" w:eastAsia="Times New Roman" w:hAnsi="Times New Roman"/>
          <w:i/>
          <w:sz w:val="24"/>
        </w:rPr>
        <w:t>Calothrix</w:t>
      </w:r>
      <w:r w:rsidRPr="009F723B">
        <w:rPr>
          <w:rFonts w:ascii="Times New Roman" w:eastAsia="Times New Roman" w:hAnsi="Times New Roman"/>
          <w:sz w:val="24"/>
        </w:rPr>
        <w:t xml:space="preserve"> under non-metal environmental stress also demonstrates strain-specific changes in carotenoid production, supporting the interpretation that inter-strain differences in the present experiment should be treated as physiological variation rather than as evidence for a single genus-level tolerance strategy (Zammit et al., 2026).</w:t>
      </w:r>
    </w:p>
    <w:p w14:paraId="5B237126" w14:textId="77777777" w:rsidR="00760131" w:rsidRPr="009F723B" w:rsidRDefault="00000000">
      <w:pPr>
        <w:spacing w:line="240" w:lineRule="auto"/>
        <w:ind w:firstLine="720"/>
        <w:jc w:val="both"/>
        <w:rPr>
          <w:b/>
          <w:bCs/>
          <w:sz w:val="24"/>
          <w:szCs w:val="24"/>
        </w:rPr>
      </w:pPr>
      <w:r w:rsidRPr="009F723B">
        <w:rPr>
          <w:rFonts w:ascii="Times New Roman" w:eastAsia="Times New Roman" w:hAnsi="Times New Roman"/>
          <w:sz w:val="24"/>
        </w:rPr>
        <w:t xml:space="preserve">Mechanistically, carotenoids may contribute to protection of the photosynthetic apparatus through energy dissipation, singlet-oxygen quenching, and stabilization of photosystem-associated structures (Sedoud et al., 2014; Zakar et al., 2016). Nevertheless, published Pb and As studies in cyanobacteria show that metal stress can simultaneously affect growth, photosynthetic electron transport, and other biochemical processes, and the direction of response can change with dose and exposure time (Dixit &amp; Singh, 2015; Patel et al., 2021a, 2021b). Accordingly, the present carotenoid data are most appropriately interpreted as evidence of differential stress responsiveness among the tested </w:t>
      </w:r>
      <w:r w:rsidRPr="009F723B">
        <w:rPr>
          <w:rFonts w:ascii="Times New Roman" w:eastAsia="Times New Roman" w:hAnsi="Times New Roman"/>
          <w:i/>
          <w:sz w:val="24"/>
        </w:rPr>
        <w:t>Calothrix</w:t>
      </w:r>
      <w:r w:rsidRPr="009F723B">
        <w:rPr>
          <w:rFonts w:ascii="Times New Roman" w:eastAsia="Times New Roman" w:hAnsi="Times New Roman"/>
          <w:sz w:val="24"/>
        </w:rPr>
        <w:t xml:space="preserve"> cultures; confirmation of bioremediation capacity or bioindicator performance would require direct quantification of metal uptake/removal together with additional physiological and molecular endpoints.</w:t>
      </w:r>
    </w:p>
    <w:p w14:paraId="79B8A035" w14:textId="77777777" w:rsidR="000B3398" w:rsidRPr="009F723B" w:rsidRDefault="000B3398" w:rsidP="00117041">
      <w:pPr>
        <w:pStyle w:val="Caption"/>
        <w:keepNext/>
        <w:ind w:firstLine="720"/>
        <w:rPr>
          <w:rFonts w:ascii="Times New Roman" w:hAnsi="Times New Roman" w:cs="Times New Roman"/>
          <w:i w:val="0"/>
          <w:iCs w:val="0"/>
          <w:sz w:val="24"/>
          <w:szCs w:val="24"/>
        </w:rPr>
      </w:pPr>
    </w:p>
    <w:p w14:paraId="3AE7168D" w14:textId="77777777" w:rsidR="000B3398" w:rsidRPr="009F723B" w:rsidRDefault="000B3398" w:rsidP="00117041">
      <w:pPr>
        <w:spacing w:line="240" w:lineRule="auto"/>
        <w:rPr>
          <w:lang w:val="en-IN"/>
        </w:rPr>
      </w:pPr>
    </w:p>
    <w:p w14:paraId="4E58FE75" w14:textId="77777777" w:rsidR="00F7089C" w:rsidRPr="009F723B" w:rsidRDefault="00F7089C" w:rsidP="00117041">
      <w:pPr>
        <w:pStyle w:val="Caption"/>
        <w:keepNext/>
        <w:ind w:firstLine="720"/>
        <w:rPr>
          <w:rFonts w:ascii="Times New Roman" w:hAnsi="Times New Roman" w:cs="Times New Roman"/>
          <w:i w:val="0"/>
          <w:iCs w:val="0"/>
          <w:sz w:val="20"/>
          <w:szCs w:val="20"/>
        </w:rPr>
      </w:pPr>
      <w:r w:rsidRPr="009F723B">
        <w:rPr>
          <w:rFonts w:ascii="Times New Roman" w:hAnsi="Times New Roman" w:cs="Times New Roman"/>
          <w:i w:val="0"/>
          <w:iCs w:val="0"/>
          <w:sz w:val="20"/>
          <w:szCs w:val="20"/>
        </w:rPr>
        <w:t xml:space="preserve">Table </w:t>
      </w:r>
      <w:r w:rsidRPr="009F723B">
        <w:rPr>
          <w:rFonts w:ascii="Times New Roman" w:hAnsi="Times New Roman" w:cs="Times New Roman"/>
          <w:i w:val="0"/>
          <w:iCs w:val="0"/>
          <w:sz w:val="20"/>
          <w:szCs w:val="20"/>
        </w:rPr>
        <w:fldChar w:fldCharType="begin"/>
      </w:r>
      <w:r w:rsidRPr="009F723B">
        <w:rPr>
          <w:rFonts w:ascii="Times New Roman" w:hAnsi="Times New Roman" w:cs="Times New Roman"/>
          <w:i w:val="0"/>
          <w:iCs w:val="0"/>
          <w:sz w:val="20"/>
          <w:szCs w:val="20"/>
        </w:rPr>
        <w:instrText xml:space="preserve"> SEQ Table \* ARABIC </w:instrText>
      </w:r>
      <w:r w:rsidRPr="009F723B">
        <w:rPr>
          <w:rFonts w:ascii="Times New Roman" w:hAnsi="Times New Roman" w:cs="Times New Roman"/>
          <w:i w:val="0"/>
          <w:iCs w:val="0"/>
          <w:sz w:val="20"/>
          <w:szCs w:val="20"/>
        </w:rPr>
        <w:fldChar w:fldCharType="separate"/>
      </w:r>
      <w:r w:rsidRPr="009F723B">
        <w:rPr>
          <w:rFonts w:ascii="Times New Roman" w:hAnsi="Times New Roman" w:cs="Times New Roman"/>
          <w:i w:val="0"/>
          <w:iCs w:val="0"/>
          <w:noProof/>
          <w:sz w:val="20"/>
          <w:szCs w:val="20"/>
        </w:rPr>
        <w:t>4</w:t>
      </w:r>
      <w:r w:rsidRPr="009F723B">
        <w:rPr>
          <w:rFonts w:ascii="Times New Roman" w:hAnsi="Times New Roman" w:cs="Times New Roman"/>
          <w:i w:val="0"/>
          <w:iCs w:val="0"/>
          <w:sz w:val="20"/>
          <w:szCs w:val="20"/>
        </w:rPr>
        <w:fldChar w:fldCharType="end"/>
      </w:r>
      <w:r w:rsidRPr="009F723B">
        <w:rPr>
          <w:rFonts w:ascii="Times New Roman" w:hAnsi="Times New Roman" w:cs="Times New Roman"/>
          <w:i w:val="0"/>
          <w:iCs w:val="0"/>
          <w:sz w:val="20"/>
          <w:szCs w:val="20"/>
        </w:rPr>
        <w:t xml:space="preserve"> Species Primary Strategy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F7089C" w:rsidRPr="009F723B" w14:paraId="600665ED" w14:textId="77777777" w:rsidTr="005415EB">
        <w:tc>
          <w:tcPr>
            <w:tcW w:w="3005" w:type="dxa"/>
            <w:tcBorders>
              <w:top w:val="single" w:sz="4" w:space="0" w:color="auto"/>
              <w:bottom w:val="single" w:sz="4" w:space="0" w:color="auto"/>
            </w:tcBorders>
          </w:tcPr>
          <w:p w14:paraId="4726A32C" w14:textId="77777777" w:rsidR="00F7089C" w:rsidRPr="009F723B" w:rsidRDefault="00F7089C" w:rsidP="00117041">
            <w:pPr>
              <w:spacing w:line="240" w:lineRule="auto"/>
              <w:ind w:firstLine="720"/>
              <w:jc w:val="center"/>
              <w:rPr>
                <w:rFonts w:ascii="Times New Roman" w:hAnsi="Times New Roman" w:cs="Times New Roman"/>
                <w:b/>
                <w:bCs/>
                <w:i/>
                <w:iCs/>
                <w:sz w:val="20"/>
                <w:szCs w:val="20"/>
              </w:rPr>
            </w:pPr>
            <w:r w:rsidRPr="009F723B">
              <w:rPr>
                <w:rFonts w:ascii="Times New Roman" w:hAnsi="Times New Roman" w:cs="Times New Roman"/>
                <w:b/>
                <w:bCs/>
                <w:i/>
                <w:iCs/>
                <w:sz w:val="20"/>
                <w:szCs w:val="20"/>
              </w:rPr>
              <w:t>Calothrix sp.</w:t>
            </w:r>
          </w:p>
        </w:tc>
        <w:tc>
          <w:tcPr>
            <w:tcW w:w="3005" w:type="dxa"/>
            <w:tcBorders>
              <w:top w:val="single" w:sz="4" w:space="0" w:color="auto"/>
              <w:bottom w:val="single" w:sz="4" w:space="0" w:color="auto"/>
            </w:tcBorders>
          </w:tcPr>
          <w:p w14:paraId="304EB291" w14:textId="77777777" w:rsidR="00F7089C" w:rsidRPr="009F723B" w:rsidRDefault="00F7089C" w:rsidP="00117041">
            <w:pPr>
              <w:spacing w:line="240" w:lineRule="auto"/>
              <w:ind w:firstLine="720"/>
              <w:jc w:val="center"/>
              <w:rPr>
                <w:rFonts w:ascii="Times New Roman" w:hAnsi="Times New Roman" w:cs="Times New Roman"/>
                <w:sz w:val="20"/>
                <w:szCs w:val="20"/>
              </w:rPr>
            </w:pPr>
            <w:r w:rsidRPr="009F723B">
              <w:rPr>
                <w:rFonts w:ascii="Times New Roman" w:hAnsi="Times New Roman" w:cs="Times New Roman"/>
                <w:sz w:val="20"/>
                <w:szCs w:val="20"/>
              </w:rPr>
              <w:t>Stability &amp; Recovery</w:t>
            </w:r>
          </w:p>
          <w:p w14:paraId="56252783" w14:textId="77777777" w:rsidR="00F7089C" w:rsidRPr="009F723B" w:rsidRDefault="00F7089C" w:rsidP="00117041">
            <w:pPr>
              <w:spacing w:line="240" w:lineRule="auto"/>
              <w:ind w:firstLine="720"/>
              <w:jc w:val="center"/>
              <w:rPr>
                <w:rFonts w:ascii="Times New Roman" w:hAnsi="Times New Roman" w:cs="Times New Roman"/>
                <w:sz w:val="20"/>
                <w:szCs w:val="20"/>
              </w:rPr>
            </w:pPr>
          </w:p>
        </w:tc>
        <w:tc>
          <w:tcPr>
            <w:tcW w:w="3006" w:type="dxa"/>
            <w:tcBorders>
              <w:top w:val="single" w:sz="4" w:space="0" w:color="auto"/>
              <w:bottom w:val="single" w:sz="4" w:space="0" w:color="auto"/>
            </w:tcBorders>
          </w:tcPr>
          <w:p w14:paraId="6A69A753" w14:textId="77777777" w:rsidR="00F7089C" w:rsidRPr="009F723B" w:rsidRDefault="00F7089C" w:rsidP="00117041">
            <w:pPr>
              <w:spacing w:line="240" w:lineRule="auto"/>
              <w:ind w:firstLine="720"/>
              <w:jc w:val="both"/>
              <w:rPr>
                <w:rFonts w:ascii="Times New Roman" w:hAnsi="Times New Roman" w:cs="Times New Roman"/>
                <w:sz w:val="20"/>
                <w:szCs w:val="20"/>
              </w:rPr>
            </w:pPr>
            <w:r w:rsidRPr="009F723B">
              <w:rPr>
                <w:rFonts w:ascii="Times New Roman" w:hAnsi="Times New Roman" w:cs="Times New Roman"/>
                <w:sz w:val="20"/>
                <w:szCs w:val="20"/>
              </w:rPr>
              <w:t>Displayed a "V-shaped" curvature. Even though there were significant initial decreases, by Day 6 it had returned to control levels, particularly in Pb 2 ppm.</w:t>
            </w:r>
          </w:p>
          <w:p w14:paraId="72451A14" w14:textId="77777777" w:rsidR="00F7089C" w:rsidRPr="009F723B" w:rsidRDefault="00F7089C" w:rsidP="00117041">
            <w:pPr>
              <w:spacing w:line="240" w:lineRule="auto"/>
              <w:ind w:firstLine="720"/>
              <w:jc w:val="both"/>
              <w:rPr>
                <w:rFonts w:ascii="Times New Roman" w:hAnsi="Times New Roman" w:cs="Times New Roman"/>
                <w:sz w:val="20"/>
                <w:szCs w:val="20"/>
              </w:rPr>
            </w:pPr>
          </w:p>
        </w:tc>
      </w:tr>
      <w:tr w:rsidR="00F7089C" w:rsidRPr="009F723B" w14:paraId="4EC8FB0B" w14:textId="77777777" w:rsidTr="005415EB">
        <w:tc>
          <w:tcPr>
            <w:tcW w:w="3005" w:type="dxa"/>
            <w:tcBorders>
              <w:top w:val="single" w:sz="4" w:space="0" w:color="auto"/>
              <w:bottom w:val="single" w:sz="4" w:space="0" w:color="auto"/>
            </w:tcBorders>
          </w:tcPr>
          <w:p w14:paraId="70812E41" w14:textId="77777777" w:rsidR="00F7089C" w:rsidRPr="009F723B" w:rsidRDefault="00F7089C" w:rsidP="00117041">
            <w:pPr>
              <w:spacing w:line="240" w:lineRule="auto"/>
              <w:ind w:firstLine="720"/>
              <w:jc w:val="center"/>
              <w:rPr>
                <w:rFonts w:ascii="Times New Roman" w:hAnsi="Times New Roman" w:cs="Times New Roman"/>
                <w:b/>
                <w:bCs/>
                <w:i/>
                <w:iCs/>
                <w:sz w:val="20"/>
                <w:szCs w:val="20"/>
              </w:rPr>
            </w:pPr>
            <w:r w:rsidRPr="009F723B">
              <w:rPr>
                <w:rFonts w:ascii="Times New Roman" w:hAnsi="Times New Roman" w:cs="Times New Roman"/>
                <w:b/>
                <w:bCs/>
                <w:i/>
                <w:iCs/>
                <w:sz w:val="20"/>
                <w:szCs w:val="20"/>
              </w:rPr>
              <w:t xml:space="preserve">C. </w:t>
            </w:r>
            <w:proofErr w:type="spellStart"/>
            <w:r w:rsidRPr="009F723B">
              <w:rPr>
                <w:rFonts w:ascii="Times New Roman" w:hAnsi="Times New Roman" w:cs="Times New Roman"/>
                <w:b/>
                <w:bCs/>
                <w:i/>
                <w:iCs/>
                <w:sz w:val="20"/>
                <w:szCs w:val="20"/>
              </w:rPr>
              <w:t>brevissima</w:t>
            </w:r>
            <w:proofErr w:type="spellEnd"/>
            <w:r w:rsidRPr="009F723B">
              <w:rPr>
                <w:rFonts w:ascii="Times New Roman" w:hAnsi="Times New Roman" w:cs="Times New Roman"/>
                <w:b/>
                <w:bCs/>
                <w:i/>
                <w:iCs/>
                <w:sz w:val="20"/>
                <w:szCs w:val="20"/>
              </w:rPr>
              <w:t xml:space="preserve"> CCCNO:65</w:t>
            </w:r>
          </w:p>
        </w:tc>
        <w:tc>
          <w:tcPr>
            <w:tcW w:w="3005" w:type="dxa"/>
            <w:tcBorders>
              <w:top w:val="single" w:sz="4" w:space="0" w:color="auto"/>
              <w:bottom w:val="single" w:sz="4" w:space="0" w:color="auto"/>
            </w:tcBorders>
          </w:tcPr>
          <w:p w14:paraId="26D868CE" w14:textId="77777777" w:rsidR="00F7089C" w:rsidRPr="009F723B" w:rsidRDefault="00F7089C" w:rsidP="00117041">
            <w:pPr>
              <w:spacing w:line="240" w:lineRule="auto"/>
              <w:ind w:firstLine="720"/>
              <w:jc w:val="center"/>
              <w:rPr>
                <w:rFonts w:ascii="Times New Roman" w:hAnsi="Times New Roman" w:cs="Times New Roman"/>
                <w:sz w:val="20"/>
                <w:szCs w:val="20"/>
              </w:rPr>
            </w:pPr>
            <w:r w:rsidRPr="009F723B">
              <w:rPr>
                <w:rFonts w:ascii="Times New Roman" w:hAnsi="Times New Roman" w:cs="Times New Roman"/>
                <w:sz w:val="20"/>
                <w:szCs w:val="20"/>
              </w:rPr>
              <w:t>Induction &amp; Stimulation</w:t>
            </w:r>
          </w:p>
        </w:tc>
        <w:tc>
          <w:tcPr>
            <w:tcW w:w="3006" w:type="dxa"/>
            <w:tcBorders>
              <w:top w:val="single" w:sz="4" w:space="0" w:color="auto"/>
              <w:bottom w:val="single" w:sz="4" w:space="0" w:color="auto"/>
            </w:tcBorders>
          </w:tcPr>
          <w:p w14:paraId="57395D9C" w14:textId="77777777" w:rsidR="00F7089C" w:rsidRPr="009F723B" w:rsidRDefault="00F7089C" w:rsidP="00117041">
            <w:pPr>
              <w:spacing w:line="240" w:lineRule="auto"/>
              <w:ind w:firstLine="720"/>
              <w:jc w:val="both"/>
              <w:rPr>
                <w:rFonts w:ascii="Times New Roman" w:hAnsi="Times New Roman" w:cs="Times New Roman"/>
                <w:sz w:val="20"/>
                <w:szCs w:val="20"/>
              </w:rPr>
            </w:pPr>
            <w:r w:rsidRPr="009F723B">
              <w:rPr>
                <w:rFonts w:ascii="Times New Roman" w:hAnsi="Times New Roman" w:cs="Times New Roman"/>
                <w:sz w:val="20"/>
                <w:szCs w:val="20"/>
              </w:rPr>
              <w:t xml:space="preserve">Highly resilient. By Day 6, it was the only species in which metal treatments (Pb 5 ppm, </w:t>
            </w:r>
            <w:proofErr w:type="gramStart"/>
            <w:r w:rsidRPr="009F723B">
              <w:rPr>
                <w:rFonts w:ascii="Times New Roman" w:hAnsi="Times New Roman" w:cs="Times New Roman"/>
                <w:sz w:val="20"/>
                <w:szCs w:val="20"/>
              </w:rPr>
              <w:t>As</w:t>
            </w:r>
            <w:proofErr w:type="gramEnd"/>
            <w:r w:rsidRPr="009F723B">
              <w:rPr>
                <w:rFonts w:ascii="Times New Roman" w:hAnsi="Times New Roman" w:cs="Times New Roman"/>
                <w:sz w:val="20"/>
                <w:szCs w:val="20"/>
              </w:rPr>
              <w:t xml:space="preserve"> 2 ppm, and </w:t>
            </w:r>
            <w:proofErr w:type="gramStart"/>
            <w:r w:rsidRPr="009F723B">
              <w:rPr>
                <w:rFonts w:ascii="Times New Roman" w:hAnsi="Times New Roman" w:cs="Times New Roman"/>
                <w:sz w:val="20"/>
                <w:szCs w:val="20"/>
              </w:rPr>
              <w:t>As</w:t>
            </w:r>
            <w:proofErr w:type="gramEnd"/>
            <w:r w:rsidRPr="009F723B">
              <w:rPr>
                <w:rFonts w:ascii="Times New Roman" w:hAnsi="Times New Roman" w:cs="Times New Roman"/>
                <w:sz w:val="20"/>
                <w:szCs w:val="20"/>
              </w:rPr>
              <w:t xml:space="preserve"> 5 ppm) outperformed the control.</w:t>
            </w:r>
          </w:p>
        </w:tc>
      </w:tr>
      <w:tr w:rsidR="00F7089C" w:rsidRPr="009F723B" w14:paraId="1CEEE102" w14:textId="77777777" w:rsidTr="005415EB">
        <w:tc>
          <w:tcPr>
            <w:tcW w:w="3005" w:type="dxa"/>
            <w:tcBorders>
              <w:top w:val="single" w:sz="4" w:space="0" w:color="auto"/>
            </w:tcBorders>
          </w:tcPr>
          <w:p w14:paraId="0F53B8E1" w14:textId="77777777" w:rsidR="00F7089C" w:rsidRPr="009F723B" w:rsidRDefault="00F7089C" w:rsidP="00117041">
            <w:pPr>
              <w:spacing w:line="240" w:lineRule="auto"/>
              <w:ind w:firstLine="720"/>
              <w:jc w:val="center"/>
              <w:rPr>
                <w:rFonts w:ascii="Times New Roman" w:hAnsi="Times New Roman" w:cs="Times New Roman"/>
                <w:b/>
                <w:bCs/>
                <w:i/>
                <w:iCs/>
                <w:sz w:val="20"/>
                <w:szCs w:val="20"/>
              </w:rPr>
            </w:pPr>
            <w:r w:rsidRPr="009F723B">
              <w:rPr>
                <w:rFonts w:ascii="Times New Roman" w:hAnsi="Times New Roman" w:cs="Times New Roman"/>
                <w:b/>
                <w:bCs/>
                <w:i/>
                <w:iCs/>
                <w:sz w:val="20"/>
                <w:szCs w:val="20"/>
              </w:rPr>
              <w:t xml:space="preserve">C. </w:t>
            </w:r>
            <w:proofErr w:type="spellStart"/>
            <w:r w:rsidRPr="009F723B">
              <w:rPr>
                <w:rFonts w:ascii="Times New Roman" w:hAnsi="Times New Roman" w:cs="Times New Roman"/>
                <w:b/>
                <w:bCs/>
                <w:i/>
                <w:iCs/>
                <w:sz w:val="20"/>
                <w:szCs w:val="20"/>
              </w:rPr>
              <w:t>maechica</w:t>
            </w:r>
            <w:proofErr w:type="spellEnd"/>
            <w:r w:rsidRPr="009F723B">
              <w:rPr>
                <w:rFonts w:ascii="Times New Roman" w:hAnsi="Times New Roman" w:cs="Times New Roman"/>
                <w:b/>
                <w:bCs/>
                <w:i/>
                <w:iCs/>
                <w:sz w:val="20"/>
                <w:szCs w:val="20"/>
              </w:rPr>
              <w:t xml:space="preserve"> 19</w:t>
            </w:r>
          </w:p>
        </w:tc>
        <w:tc>
          <w:tcPr>
            <w:tcW w:w="3005" w:type="dxa"/>
            <w:tcBorders>
              <w:top w:val="single" w:sz="4" w:space="0" w:color="auto"/>
            </w:tcBorders>
          </w:tcPr>
          <w:p w14:paraId="19E84816" w14:textId="77777777" w:rsidR="00F7089C" w:rsidRPr="009F723B" w:rsidRDefault="00F7089C" w:rsidP="00117041">
            <w:pPr>
              <w:spacing w:line="240" w:lineRule="auto"/>
              <w:ind w:firstLine="720"/>
              <w:jc w:val="center"/>
              <w:rPr>
                <w:rFonts w:ascii="Times New Roman" w:hAnsi="Times New Roman" w:cs="Times New Roman"/>
                <w:sz w:val="20"/>
                <w:szCs w:val="20"/>
              </w:rPr>
            </w:pPr>
            <w:r w:rsidRPr="009F723B">
              <w:rPr>
                <w:rFonts w:ascii="Times New Roman" w:hAnsi="Times New Roman" w:cs="Times New Roman"/>
                <w:sz w:val="20"/>
                <w:szCs w:val="20"/>
              </w:rPr>
              <w:t>Sensitivity &amp; Decline</w:t>
            </w:r>
          </w:p>
        </w:tc>
        <w:tc>
          <w:tcPr>
            <w:tcW w:w="3006" w:type="dxa"/>
            <w:tcBorders>
              <w:top w:val="single" w:sz="4" w:space="0" w:color="auto"/>
            </w:tcBorders>
          </w:tcPr>
          <w:p w14:paraId="7F223E3E" w14:textId="77777777" w:rsidR="00F7089C" w:rsidRPr="009F723B" w:rsidRDefault="00F7089C" w:rsidP="00117041">
            <w:pPr>
              <w:spacing w:line="240" w:lineRule="auto"/>
              <w:ind w:firstLine="720"/>
              <w:jc w:val="both"/>
              <w:rPr>
                <w:rFonts w:ascii="Times New Roman" w:hAnsi="Times New Roman" w:cs="Times New Roman"/>
                <w:sz w:val="20"/>
                <w:szCs w:val="20"/>
              </w:rPr>
            </w:pPr>
            <w:r w:rsidRPr="009F723B">
              <w:rPr>
                <w:rFonts w:ascii="Times New Roman" w:hAnsi="Times New Roman" w:cs="Times New Roman"/>
                <w:sz w:val="20"/>
                <w:szCs w:val="20"/>
              </w:rPr>
              <w:t>Most susceptible. The majority of treatments failed to recover from acute metal shock, as evidenced by reduced carotenoid levels at the end compared to the control.</w:t>
            </w:r>
          </w:p>
          <w:p w14:paraId="5FBAD0F3" w14:textId="77777777" w:rsidR="00F7089C" w:rsidRPr="009F723B" w:rsidRDefault="00F7089C" w:rsidP="00117041">
            <w:pPr>
              <w:spacing w:line="240" w:lineRule="auto"/>
              <w:ind w:firstLine="720"/>
              <w:jc w:val="both"/>
              <w:rPr>
                <w:rFonts w:ascii="Times New Roman" w:hAnsi="Times New Roman" w:cs="Times New Roman"/>
                <w:sz w:val="20"/>
                <w:szCs w:val="20"/>
              </w:rPr>
            </w:pPr>
          </w:p>
        </w:tc>
      </w:tr>
    </w:tbl>
    <w:p w14:paraId="133ABE54" w14:textId="77777777" w:rsidR="00F7089C" w:rsidRPr="009F723B" w:rsidRDefault="00F7089C" w:rsidP="00117041">
      <w:pPr>
        <w:spacing w:line="240" w:lineRule="auto"/>
        <w:ind w:firstLine="720"/>
        <w:jc w:val="center"/>
        <w:rPr>
          <w:rFonts w:ascii="Times New Roman" w:hAnsi="Times New Roman" w:cs="Times New Roman"/>
          <w:b/>
          <w:bCs/>
          <w:sz w:val="24"/>
          <w:szCs w:val="24"/>
        </w:rPr>
      </w:pPr>
    </w:p>
    <w:p w14:paraId="4FA4639F"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Conclusion</w:t>
      </w:r>
    </w:p>
    <w:p w14:paraId="708EB30F" w14:textId="77777777" w:rsidR="00F7089C" w:rsidRPr="009F723B" w:rsidRDefault="00F7089C"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 xml:space="preserve">These results demonstrate the potential of particular strains of cyanobacteria for use in environmental settings. Because of its inductive pigment response, </w:t>
      </w:r>
      <w:r w:rsidRPr="009F723B">
        <w:rPr>
          <w:rFonts w:ascii="Times New Roman" w:hAnsi="Times New Roman" w:cs="Times New Roman"/>
          <w:i/>
          <w:iCs/>
          <w:sz w:val="24"/>
          <w:szCs w:val="24"/>
        </w:rPr>
        <w:t xml:space="preserve">C. </w:t>
      </w:r>
      <w:proofErr w:type="spellStart"/>
      <w:r w:rsidRPr="009F723B">
        <w:rPr>
          <w:rFonts w:ascii="Times New Roman" w:hAnsi="Times New Roman" w:cs="Times New Roman"/>
          <w:i/>
          <w:iCs/>
          <w:sz w:val="24"/>
          <w:szCs w:val="24"/>
        </w:rPr>
        <w:t>brevissima</w:t>
      </w:r>
      <w:proofErr w:type="spellEnd"/>
      <w:r w:rsidRPr="009F723B">
        <w:rPr>
          <w:rFonts w:ascii="Times New Roman" w:hAnsi="Times New Roman" w:cs="Times New Roman"/>
          <w:i/>
          <w:iCs/>
          <w:sz w:val="24"/>
          <w:szCs w:val="24"/>
        </w:rPr>
        <w:t xml:space="preserve"> </w:t>
      </w:r>
      <w:r w:rsidRPr="009F723B">
        <w:rPr>
          <w:rFonts w:ascii="Times New Roman" w:hAnsi="Times New Roman" w:cs="Times New Roman"/>
          <w:sz w:val="24"/>
          <w:szCs w:val="24"/>
        </w:rPr>
        <w:t xml:space="preserve">is an excellent candidate for bioremediation efforts in areas co-contaminated with lead and arsenic. On the other hand, </w:t>
      </w:r>
      <w:r w:rsidRPr="009F723B">
        <w:rPr>
          <w:rFonts w:ascii="Times New Roman" w:hAnsi="Times New Roman" w:cs="Times New Roman"/>
          <w:i/>
          <w:iCs/>
          <w:sz w:val="24"/>
          <w:szCs w:val="24"/>
        </w:rPr>
        <w:t xml:space="preserve">C. </w:t>
      </w:r>
      <w:proofErr w:type="spellStart"/>
      <w:r w:rsidRPr="009F723B">
        <w:rPr>
          <w:rFonts w:ascii="Times New Roman" w:hAnsi="Times New Roman" w:cs="Times New Roman"/>
          <w:i/>
          <w:iCs/>
          <w:sz w:val="24"/>
          <w:szCs w:val="24"/>
        </w:rPr>
        <w:t>maechica's</w:t>
      </w:r>
      <w:proofErr w:type="spellEnd"/>
      <w:r w:rsidRPr="009F723B">
        <w:rPr>
          <w:rFonts w:ascii="Times New Roman" w:hAnsi="Times New Roman" w:cs="Times New Roman"/>
          <w:i/>
          <w:iCs/>
          <w:sz w:val="24"/>
          <w:szCs w:val="24"/>
        </w:rPr>
        <w:t xml:space="preserve"> </w:t>
      </w:r>
      <w:r w:rsidRPr="009F723B">
        <w:rPr>
          <w:rFonts w:ascii="Times New Roman" w:hAnsi="Times New Roman" w:cs="Times New Roman"/>
          <w:sz w:val="24"/>
          <w:szCs w:val="24"/>
        </w:rPr>
        <w:t xml:space="preserve">sensitivity makes it a useful bio-indicator for identifying early-stage heavy metal pollution in aquatic environments. In order to better understand the genetic basis of heavy metal tolerance in the </w:t>
      </w:r>
      <w:r w:rsidRPr="009F723B">
        <w:rPr>
          <w:rFonts w:ascii="Times New Roman" w:hAnsi="Times New Roman" w:cs="Times New Roman"/>
          <w:i/>
          <w:iCs/>
          <w:sz w:val="24"/>
          <w:szCs w:val="24"/>
        </w:rPr>
        <w:t>Calothrix</w:t>
      </w:r>
      <w:r w:rsidRPr="009F723B">
        <w:rPr>
          <w:rFonts w:ascii="Times New Roman" w:hAnsi="Times New Roman" w:cs="Times New Roman"/>
          <w:sz w:val="24"/>
          <w:szCs w:val="24"/>
        </w:rPr>
        <w:t xml:space="preserve"> genus, future research should concentrate on the molecular pathways controlling this carotenoid up-regulation.</w:t>
      </w:r>
    </w:p>
    <w:p w14:paraId="26CB6EAF" w14:textId="77777777" w:rsidR="00F5652D" w:rsidRPr="009F723B" w:rsidRDefault="00F5652D"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Conflict of Interest</w:t>
      </w:r>
      <w:r w:rsidRPr="009F723B">
        <w:rPr>
          <w:rFonts w:ascii="Times New Roman" w:hAnsi="Times New Roman" w:cs="Times New Roman"/>
          <w:sz w:val="24"/>
          <w:szCs w:val="24"/>
        </w:rPr>
        <w:t>: The authors declare that they have no conflict of interest.</w:t>
      </w:r>
    </w:p>
    <w:p w14:paraId="6561F076" w14:textId="77777777" w:rsidR="00F5652D" w:rsidRPr="009F723B" w:rsidRDefault="00F5652D"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Ethics approval and consent to participate:</w:t>
      </w:r>
      <w:r w:rsidRPr="009F723B">
        <w:rPr>
          <w:rFonts w:ascii="Times New Roman" w:hAnsi="Times New Roman" w:cs="Times New Roman"/>
          <w:sz w:val="24"/>
          <w:szCs w:val="24"/>
        </w:rPr>
        <w:t xml:space="preserve"> Not relevant. The National Agriculturally Important Microbial Culture Collection, NAIMCC, ICAR-NBAIM, Mau, India, provided the cyanobacterial strains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maechica</w:t>
      </w:r>
      <w:proofErr w:type="spellEnd"/>
      <w:r w:rsidRPr="009F723B">
        <w:rPr>
          <w:rFonts w:ascii="Times New Roman" w:hAnsi="Times New Roman" w:cs="Times New Roman"/>
          <w:i/>
          <w:iCs/>
          <w:sz w:val="24"/>
          <w:szCs w:val="24"/>
        </w:rPr>
        <w:t xml:space="preserve"> 19</w:t>
      </w:r>
      <w:r w:rsidRPr="009F723B">
        <w:rPr>
          <w:rFonts w:ascii="Times New Roman" w:hAnsi="Times New Roman" w:cs="Times New Roman"/>
          <w:sz w:val="24"/>
          <w:szCs w:val="24"/>
        </w:rPr>
        <w:t xml:space="preserve"> (Accession No. NAIMCC-C-00006) and </w:t>
      </w:r>
      <w:r w:rsidRPr="009F723B">
        <w:rPr>
          <w:rFonts w:ascii="Times New Roman" w:hAnsi="Times New Roman" w:cs="Times New Roman"/>
          <w:i/>
          <w:iCs/>
          <w:sz w:val="24"/>
          <w:szCs w:val="24"/>
        </w:rPr>
        <w:t xml:space="preserve">Calothrix </w:t>
      </w:r>
      <w:proofErr w:type="spellStart"/>
      <w:r w:rsidRPr="009F723B">
        <w:rPr>
          <w:rFonts w:ascii="Times New Roman" w:hAnsi="Times New Roman" w:cs="Times New Roman"/>
          <w:i/>
          <w:iCs/>
          <w:sz w:val="24"/>
          <w:szCs w:val="24"/>
        </w:rPr>
        <w:t>brevissima</w:t>
      </w:r>
      <w:proofErr w:type="spellEnd"/>
      <w:r w:rsidRPr="009F723B">
        <w:rPr>
          <w:rFonts w:ascii="Times New Roman" w:hAnsi="Times New Roman" w:cs="Times New Roman"/>
          <w:sz w:val="24"/>
          <w:szCs w:val="24"/>
        </w:rPr>
        <w:t xml:space="preserve"> (CCCNO: 65, Accession No. NAIMCC-C-00048) used in this investigation. </w:t>
      </w:r>
      <w:r w:rsidRPr="009F723B">
        <w:rPr>
          <w:rFonts w:ascii="Times New Roman" w:hAnsi="Times New Roman" w:cs="Times New Roman"/>
          <w:i/>
          <w:iCs/>
          <w:sz w:val="24"/>
          <w:szCs w:val="24"/>
        </w:rPr>
        <w:t>Calothrix sp.,</w:t>
      </w:r>
      <w:r w:rsidRPr="009F723B">
        <w:rPr>
          <w:rFonts w:ascii="Times New Roman" w:hAnsi="Times New Roman" w:cs="Times New Roman"/>
          <w:sz w:val="24"/>
          <w:szCs w:val="24"/>
        </w:rPr>
        <w:t xml:space="preserve"> a strain of cyanobacteria. acquired from the University of Allahabad. The Phycology Laboratory, Department of Botany, C M P Degree College, University of Allahabad, was where the strains were kept and the tests were carried out. Since no plant material was gathered from protected or wild regions, no licenses or permissions were needed. The study adhered to the institutional norms for microalgae laboratory growth.</w:t>
      </w:r>
    </w:p>
    <w:p w14:paraId="7952C43E" w14:textId="77777777" w:rsidR="00F5652D" w:rsidRPr="009F723B" w:rsidRDefault="00F5652D"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Consent to publish</w:t>
      </w:r>
      <w:r w:rsidRPr="009F723B">
        <w:rPr>
          <w:rFonts w:ascii="Times New Roman" w:hAnsi="Times New Roman" w:cs="Times New Roman"/>
          <w:sz w:val="24"/>
          <w:szCs w:val="24"/>
        </w:rPr>
        <w:t>: All authors have read and approved the final manuscript and consent to its publication.</w:t>
      </w:r>
    </w:p>
    <w:p w14:paraId="773F7582" w14:textId="77777777" w:rsidR="00F5652D" w:rsidRPr="009F723B" w:rsidRDefault="00F5652D" w:rsidP="00117041">
      <w:pPr>
        <w:spacing w:line="240" w:lineRule="auto"/>
        <w:ind w:firstLine="720"/>
        <w:jc w:val="both"/>
        <w:rPr>
          <w:rFonts w:ascii="Times New Roman" w:hAnsi="Times New Roman" w:cs="Times New Roman"/>
          <w:sz w:val="24"/>
          <w:szCs w:val="24"/>
        </w:rPr>
      </w:pPr>
      <w:r w:rsidRPr="009F723B">
        <w:rPr>
          <w:rFonts w:ascii="Times New Roman" w:hAnsi="Times New Roman" w:cs="Times New Roman"/>
          <w:b/>
          <w:bCs/>
          <w:sz w:val="24"/>
          <w:szCs w:val="24"/>
        </w:rPr>
        <w:t>Data Availability Statement</w:t>
      </w:r>
      <w:r w:rsidRPr="009F723B">
        <w:rPr>
          <w:rFonts w:ascii="Times New Roman" w:hAnsi="Times New Roman" w:cs="Times New Roman"/>
          <w:sz w:val="24"/>
          <w:szCs w:val="24"/>
        </w:rPr>
        <w:t>: The datasets generated during the current study are available from the corresponding author on reasonable request.</w:t>
      </w:r>
    </w:p>
    <w:p w14:paraId="588BE726" w14:textId="77777777" w:rsidR="00FF0D0F" w:rsidRPr="009F723B" w:rsidRDefault="00FF0D0F" w:rsidP="00117041">
      <w:pPr>
        <w:pStyle w:val="Default"/>
        <w:ind w:firstLine="720"/>
      </w:pPr>
      <w:r w:rsidRPr="009F723B">
        <w:rPr>
          <w:b/>
          <w:bCs/>
        </w:rPr>
        <w:t>Clinical Trial Registration</w:t>
      </w:r>
      <w:r w:rsidRPr="009F723B">
        <w:t>: Not applicable. This study did not involve any clinical trial.</w:t>
      </w:r>
    </w:p>
    <w:p w14:paraId="31C06C64" w14:textId="2BEC0374" w:rsidR="009F723B" w:rsidRPr="009F723B" w:rsidRDefault="009F723B" w:rsidP="00117041">
      <w:pPr>
        <w:pStyle w:val="Default"/>
        <w:ind w:firstLine="720"/>
      </w:pPr>
    </w:p>
    <w:p w14:paraId="224C59EE" w14:textId="77777777" w:rsidR="009F723B" w:rsidRPr="009F723B" w:rsidRDefault="009F723B" w:rsidP="009F723B">
      <w:pPr>
        <w:spacing w:after="0" w:line="240" w:lineRule="auto"/>
        <w:rPr>
          <w:rFonts w:ascii="Times New Roman" w:hAnsi="Times New Roman" w:cs="Times New Roman"/>
          <w:b/>
        </w:rPr>
      </w:pPr>
      <w:r w:rsidRPr="009F723B">
        <w:rPr>
          <w:rFonts w:ascii="Times New Roman" w:hAnsi="Times New Roman" w:cs="Times New Roman"/>
          <w:b/>
        </w:rPr>
        <w:t>Declaration of AI Use</w:t>
      </w:r>
    </w:p>
    <w:p w14:paraId="6622B1F6" w14:textId="77777777" w:rsidR="009F723B" w:rsidRPr="009F723B" w:rsidRDefault="009F723B" w:rsidP="009F723B">
      <w:pPr>
        <w:spacing w:after="0" w:line="240" w:lineRule="auto"/>
        <w:rPr>
          <w:rFonts w:ascii="Times New Roman" w:hAnsi="Times New Roman" w:cs="Times New Roman"/>
          <w:b/>
        </w:rPr>
      </w:pPr>
    </w:p>
    <w:p w14:paraId="5C12148A" w14:textId="77777777" w:rsidR="009F723B" w:rsidRPr="009F723B" w:rsidRDefault="009F723B" w:rsidP="009F723B">
      <w:pPr>
        <w:spacing w:after="0" w:line="240" w:lineRule="auto"/>
        <w:rPr>
          <w:rFonts w:ascii="Times New Roman" w:hAnsi="Times New Roman" w:cs="Times New Roman"/>
          <w:b/>
        </w:rPr>
      </w:pPr>
    </w:p>
    <w:p w14:paraId="3CAADABC" w14:textId="77777777" w:rsidR="009F723B" w:rsidRPr="009F723B" w:rsidRDefault="009F723B" w:rsidP="009F723B">
      <w:pPr>
        <w:spacing w:after="0" w:line="240" w:lineRule="auto"/>
        <w:rPr>
          <w:rFonts w:ascii="Times New Roman" w:hAnsi="Times New Roman" w:cs="Times New Roman"/>
          <w:b/>
        </w:rPr>
      </w:pPr>
    </w:p>
    <w:p w14:paraId="019627A8" w14:textId="77777777" w:rsidR="009F723B" w:rsidRPr="009F723B" w:rsidRDefault="009F723B" w:rsidP="009F723B">
      <w:pPr>
        <w:spacing w:after="0" w:line="240" w:lineRule="auto"/>
        <w:rPr>
          <w:rFonts w:ascii="Arial" w:hAnsi="Arial" w:cs="Arial"/>
          <w:sz w:val="20"/>
          <w:szCs w:val="20"/>
        </w:rPr>
      </w:pPr>
      <w:r w:rsidRPr="009F723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3BF933" w14:textId="77777777" w:rsidR="009F723B" w:rsidRPr="009F723B" w:rsidRDefault="009F723B" w:rsidP="00117041">
      <w:pPr>
        <w:pStyle w:val="Default"/>
        <w:ind w:firstLine="720"/>
      </w:pPr>
    </w:p>
    <w:p w14:paraId="0A2F7E71" w14:textId="77777777" w:rsidR="00F7089C" w:rsidRPr="009F723B" w:rsidRDefault="00F7089C" w:rsidP="00117041">
      <w:pPr>
        <w:spacing w:line="240" w:lineRule="auto"/>
        <w:ind w:firstLine="720"/>
        <w:jc w:val="both"/>
        <w:rPr>
          <w:b/>
          <w:bCs/>
          <w:color w:val="000000"/>
          <w:sz w:val="23"/>
          <w:szCs w:val="23"/>
        </w:rPr>
      </w:pPr>
      <w:r w:rsidRPr="009F723B">
        <w:rPr>
          <w:rFonts w:ascii="Times New Roman" w:hAnsi="Times New Roman" w:cs="Times New Roman"/>
          <w:b/>
          <w:sz w:val="24"/>
          <w:szCs w:val="24"/>
        </w:rPr>
        <w:t>References</w:t>
      </w:r>
    </w:p>
    <w:p w14:paraId="5B125C29" w14:textId="77777777" w:rsidR="00F7089C" w:rsidRPr="009F723B" w:rsidRDefault="00F7089C" w:rsidP="00117041">
      <w:pPr>
        <w:pStyle w:val="ListParagraph"/>
        <w:numPr>
          <w:ilvl w:val="0"/>
          <w:numId w:val="2"/>
        </w:numPr>
        <w:spacing w:after="0" w:line="240" w:lineRule="auto"/>
        <w:ind w:firstLine="720"/>
        <w:rPr>
          <w:rFonts w:ascii="Times New Roman" w:hAnsi="Times New Roman" w:cs="Times New Roman"/>
          <w:sz w:val="24"/>
          <w:szCs w:val="24"/>
        </w:rPr>
      </w:pPr>
      <w:proofErr w:type="spellStart"/>
      <w:r w:rsidRPr="009F723B">
        <w:rPr>
          <w:rFonts w:ascii="Times New Roman" w:hAnsi="Times New Roman" w:cs="Times New Roman"/>
          <w:sz w:val="24"/>
          <w:szCs w:val="24"/>
        </w:rPr>
        <w:t>Andosch</w:t>
      </w:r>
      <w:proofErr w:type="spellEnd"/>
      <w:r w:rsidRPr="009F723B">
        <w:rPr>
          <w:rFonts w:ascii="Times New Roman" w:hAnsi="Times New Roman" w:cs="Times New Roman"/>
          <w:sz w:val="24"/>
          <w:szCs w:val="24"/>
        </w:rPr>
        <w:t xml:space="preserve"> A, </w:t>
      </w:r>
      <w:proofErr w:type="spellStart"/>
      <w:r w:rsidRPr="009F723B">
        <w:rPr>
          <w:rFonts w:ascii="Times New Roman" w:hAnsi="Times New Roman" w:cs="Times New Roman"/>
          <w:sz w:val="24"/>
          <w:szCs w:val="24"/>
        </w:rPr>
        <w:t>Affenzeller</w:t>
      </w:r>
      <w:proofErr w:type="spellEnd"/>
      <w:r w:rsidRPr="009F723B">
        <w:rPr>
          <w:rFonts w:ascii="Times New Roman" w:hAnsi="Times New Roman" w:cs="Times New Roman"/>
          <w:sz w:val="24"/>
          <w:szCs w:val="24"/>
        </w:rPr>
        <w:t xml:space="preserve"> MJ, </w:t>
      </w:r>
      <w:proofErr w:type="spellStart"/>
      <w:r w:rsidRPr="009F723B">
        <w:rPr>
          <w:rFonts w:ascii="Times New Roman" w:hAnsi="Times New Roman" w:cs="Times New Roman"/>
          <w:sz w:val="24"/>
          <w:szCs w:val="24"/>
        </w:rPr>
        <w:t>Lu¨tz</w:t>
      </w:r>
      <w:proofErr w:type="spellEnd"/>
      <w:r w:rsidRPr="009F723B">
        <w:rPr>
          <w:rFonts w:ascii="Times New Roman" w:hAnsi="Times New Roman" w:cs="Times New Roman"/>
          <w:sz w:val="24"/>
          <w:szCs w:val="24"/>
        </w:rPr>
        <w:t xml:space="preserve"> C, </w:t>
      </w:r>
      <w:proofErr w:type="spellStart"/>
      <w:r w:rsidRPr="009F723B">
        <w:rPr>
          <w:rFonts w:ascii="Times New Roman" w:hAnsi="Times New Roman" w:cs="Times New Roman"/>
          <w:sz w:val="24"/>
          <w:szCs w:val="24"/>
        </w:rPr>
        <w:t>Lu¨tz-Meindl</w:t>
      </w:r>
      <w:proofErr w:type="spellEnd"/>
      <w:r w:rsidRPr="009F723B">
        <w:rPr>
          <w:rFonts w:ascii="Times New Roman" w:hAnsi="Times New Roman" w:cs="Times New Roman"/>
          <w:sz w:val="24"/>
          <w:szCs w:val="24"/>
        </w:rPr>
        <w:t xml:space="preserve"> U (2012) A freshwater green alga under cadmium stress: ameliorating calcium effects on ultrastructure and photosynthesis in the unicellular model </w:t>
      </w:r>
      <w:proofErr w:type="spellStart"/>
      <w:r w:rsidRPr="009F723B">
        <w:rPr>
          <w:rFonts w:ascii="Times New Roman" w:hAnsi="Times New Roman" w:cs="Times New Roman"/>
          <w:sz w:val="24"/>
          <w:szCs w:val="24"/>
        </w:rPr>
        <w:t>Micrasterias</w:t>
      </w:r>
      <w:proofErr w:type="spellEnd"/>
      <w:r w:rsidRPr="009F723B">
        <w:rPr>
          <w:rFonts w:ascii="Times New Roman" w:hAnsi="Times New Roman" w:cs="Times New Roman"/>
          <w:sz w:val="24"/>
          <w:szCs w:val="24"/>
        </w:rPr>
        <w:t xml:space="preserve">. J Plant </w:t>
      </w:r>
      <w:proofErr w:type="spellStart"/>
      <w:r w:rsidRPr="009F723B">
        <w:rPr>
          <w:rFonts w:ascii="Times New Roman" w:hAnsi="Times New Roman" w:cs="Times New Roman"/>
          <w:sz w:val="24"/>
          <w:szCs w:val="24"/>
        </w:rPr>
        <w:t>Physiol</w:t>
      </w:r>
      <w:proofErr w:type="spellEnd"/>
      <w:r w:rsidRPr="009F723B">
        <w:rPr>
          <w:rFonts w:ascii="Times New Roman" w:hAnsi="Times New Roman" w:cs="Times New Roman"/>
          <w:sz w:val="24"/>
          <w:szCs w:val="24"/>
        </w:rPr>
        <w:t xml:space="preserve"> 169:1489–1500</w:t>
      </w:r>
    </w:p>
    <w:p w14:paraId="6A668A0D"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 xml:space="preserve">Atici, T., S. Ahiska, A. </w:t>
      </w:r>
      <w:proofErr w:type="spellStart"/>
      <w:r w:rsidRPr="009F723B">
        <w:rPr>
          <w:rFonts w:ascii="Times New Roman" w:hAnsi="Times New Roman" w:cs="Times New Roman"/>
          <w:sz w:val="24"/>
          <w:szCs w:val="24"/>
        </w:rPr>
        <w:t>Altinda</w:t>
      </w:r>
      <w:proofErr w:type="spellEnd"/>
      <w:r w:rsidRPr="009F723B">
        <w:rPr>
          <w:rFonts w:ascii="Times New Roman" w:hAnsi="Times New Roman" w:cs="Times New Roman"/>
          <w:sz w:val="24"/>
          <w:szCs w:val="24"/>
        </w:rPr>
        <w:t xml:space="preserve"> and D. Aydin, 2008. Ecological effects of some heavy metals (Cd, Pb, Hg, Cr) pollution of phytoplanktonic algae and zooplanktonic organisms in </w:t>
      </w:r>
      <w:proofErr w:type="spellStart"/>
      <w:r w:rsidRPr="009F723B">
        <w:rPr>
          <w:rFonts w:ascii="Times New Roman" w:hAnsi="Times New Roman" w:cs="Times New Roman"/>
          <w:sz w:val="24"/>
          <w:szCs w:val="24"/>
        </w:rPr>
        <w:t>Sarıyar</w:t>
      </w:r>
      <w:proofErr w:type="spellEnd"/>
      <w:r w:rsidRPr="009F723B">
        <w:rPr>
          <w:rFonts w:ascii="Times New Roman" w:hAnsi="Times New Roman" w:cs="Times New Roman"/>
          <w:sz w:val="24"/>
          <w:szCs w:val="24"/>
        </w:rPr>
        <w:t xml:space="preserve"> Dam Reservoir in Turkey. </w:t>
      </w:r>
      <w:r w:rsidRPr="009F723B">
        <w:rPr>
          <w:rFonts w:ascii="Times New Roman" w:hAnsi="Times New Roman" w:cs="Times New Roman"/>
          <w:i/>
          <w:iCs/>
          <w:sz w:val="24"/>
          <w:szCs w:val="24"/>
        </w:rPr>
        <w:t>African J</w:t>
      </w:r>
      <w:r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Biotech</w:t>
      </w:r>
      <w:r w:rsidRPr="009F723B">
        <w:rPr>
          <w:rFonts w:ascii="Times New Roman" w:hAnsi="Times New Roman" w:cs="Times New Roman"/>
          <w:sz w:val="24"/>
          <w:szCs w:val="24"/>
        </w:rPr>
        <w:t xml:space="preserve">. </w:t>
      </w:r>
      <w:r w:rsidRPr="009F723B">
        <w:rPr>
          <w:rFonts w:ascii="Times New Roman" w:hAnsi="Times New Roman" w:cs="Times New Roman"/>
          <w:b/>
          <w:bCs/>
          <w:sz w:val="24"/>
          <w:szCs w:val="24"/>
        </w:rPr>
        <w:t>7</w:t>
      </w:r>
      <w:r w:rsidRPr="009F723B">
        <w:rPr>
          <w:rFonts w:ascii="Times New Roman" w:hAnsi="Times New Roman" w:cs="Times New Roman"/>
          <w:sz w:val="24"/>
          <w:szCs w:val="24"/>
        </w:rPr>
        <w:t>(12): 1 972-1 977.</w:t>
      </w:r>
    </w:p>
    <w:p w14:paraId="7ACB09E8"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lastRenderedPageBreak/>
        <w:t xml:space="preserve">Bender, J. and Phillips, P. (2004). Microbial mats for multiple applications in aquaculture and bioremediation. </w:t>
      </w:r>
      <w:r w:rsidRPr="009F723B">
        <w:rPr>
          <w:rFonts w:ascii="Times New Roman" w:hAnsi="Times New Roman" w:cs="Times New Roman"/>
          <w:i/>
          <w:iCs/>
          <w:color w:val="000000" w:themeColor="text1"/>
          <w:sz w:val="24"/>
          <w:szCs w:val="24"/>
        </w:rPr>
        <w:t>Bioresource Technology</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94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229-238.</w:t>
      </w:r>
    </w:p>
    <w:p w14:paraId="5A480CC7" w14:textId="77777777" w:rsidR="00760131" w:rsidRPr="009F723B" w:rsidRDefault="00000000">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eastAsia="Times New Roman" w:hAnsi="Times New Roman"/>
          <w:sz w:val="24"/>
        </w:rPr>
        <w:t xml:space="preserve">Bhattacharya, P., &amp; Pal, R. (2011). Response of cyanobacteria to arsenic toxicity. </w:t>
      </w:r>
      <w:r w:rsidRPr="009F723B">
        <w:rPr>
          <w:rFonts w:ascii="Times New Roman" w:eastAsia="Times New Roman" w:hAnsi="Times New Roman"/>
          <w:i/>
          <w:sz w:val="24"/>
        </w:rPr>
        <w:t>Journal of Applied Phycology, 23</w:t>
      </w:r>
      <w:r w:rsidRPr="009F723B">
        <w:rPr>
          <w:rFonts w:ascii="Times New Roman" w:eastAsia="Times New Roman" w:hAnsi="Times New Roman"/>
          <w:sz w:val="24"/>
        </w:rPr>
        <w:t>, 293-299. https://doi.org/10.1007/s10811-010-9617-4</w:t>
      </w:r>
    </w:p>
    <w:p w14:paraId="191F261B" w14:textId="77777777" w:rsidR="00760131" w:rsidRPr="009F723B" w:rsidRDefault="00000000">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eastAsia="Times New Roman" w:hAnsi="Times New Roman"/>
          <w:sz w:val="24"/>
        </w:rPr>
        <w:t xml:space="preserve">Canonico, M., Konert, G., Crepin, A., Šedivá, B., &amp; Kaňa, R. (2021). Gradual response of cyanobacterial thylakoids to acute high-light stress—Importance of carotenoid accumulation. </w:t>
      </w:r>
      <w:r w:rsidRPr="009F723B">
        <w:rPr>
          <w:rFonts w:ascii="Times New Roman" w:eastAsia="Times New Roman" w:hAnsi="Times New Roman"/>
          <w:i/>
          <w:sz w:val="24"/>
        </w:rPr>
        <w:t>Cells, 10</w:t>
      </w:r>
      <w:r w:rsidRPr="009F723B">
        <w:rPr>
          <w:rFonts w:ascii="Times New Roman" w:eastAsia="Times New Roman" w:hAnsi="Times New Roman"/>
          <w:sz w:val="24"/>
        </w:rPr>
        <w:t>(8), 1916. https://doi.org/10.3390/cells10081916</w:t>
      </w:r>
    </w:p>
    <w:p w14:paraId="5B059E4B"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Chen, H. and Pan, S. S. (2005). Bioremediation potential of </w:t>
      </w:r>
      <w:proofErr w:type="gramStart"/>
      <w:r w:rsidRPr="009F723B">
        <w:rPr>
          <w:rFonts w:ascii="Times New Roman" w:hAnsi="Times New Roman" w:cs="Times New Roman"/>
          <w:i/>
          <w:iCs/>
          <w:color w:val="000000" w:themeColor="text1"/>
          <w:sz w:val="24"/>
          <w:szCs w:val="24"/>
        </w:rPr>
        <w:t xml:space="preserve">Spirulina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Toxicity and biosorption studies of Lead. </w:t>
      </w:r>
      <w:r w:rsidRPr="009F723B">
        <w:rPr>
          <w:rFonts w:ascii="Times New Roman" w:hAnsi="Times New Roman" w:cs="Times New Roman"/>
          <w:i/>
          <w:iCs/>
          <w:color w:val="000000" w:themeColor="text1"/>
          <w:sz w:val="24"/>
          <w:szCs w:val="24"/>
        </w:rPr>
        <w:t xml:space="preserve">Journal of </w:t>
      </w:r>
      <w:proofErr w:type="spellStart"/>
      <w:r w:rsidRPr="009F723B">
        <w:rPr>
          <w:rFonts w:ascii="Times New Roman" w:hAnsi="Times New Roman" w:cs="Times New Roman"/>
          <w:i/>
          <w:iCs/>
          <w:color w:val="000000" w:themeColor="text1"/>
          <w:sz w:val="24"/>
          <w:szCs w:val="24"/>
        </w:rPr>
        <w:t>Jheiang</w:t>
      </w:r>
      <w:proofErr w:type="spellEnd"/>
      <w:r w:rsidRPr="009F723B">
        <w:rPr>
          <w:rFonts w:ascii="Times New Roman" w:hAnsi="Times New Roman" w:cs="Times New Roman"/>
          <w:i/>
          <w:iCs/>
          <w:color w:val="000000" w:themeColor="text1"/>
          <w:sz w:val="24"/>
          <w:szCs w:val="24"/>
        </w:rPr>
        <w:t xml:space="preserve"> University, Science B</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6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171-174.</w:t>
      </w:r>
    </w:p>
    <w:p w14:paraId="01967DD7" w14:textId="77777777" w:rsidR="00F7089C" w:rsidRPr="009F723B" w:rsidRDefault="00F7089C" w:rsidP="00117041">
      <w:pPr>
        <w:pStyle w:val="ListParagraph"/>
        <w:numPr>
          <w:ilvl w:val="0"/>
          <w:numId w:val="2"/>
        </w:numPr>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Clayton V, McNeff, Larry C, McNeff, Bingwen Yan, Daniel T, Nowlan, Mark Rasmussen, Arlin E, Gyberg, Brian J, Krohn, Ronald L, Fedie, Thomas R and Hoye. A continuous catalytic system for biodiesel production. Applied Catalysis A-General 2008; Vol. 343: 39-48.</w:t>
      </w:r>
    </w:p>
    <w:p w14:paraId="05664560" w14:textId="77777777" w:rsidR="00760131" w:rsidRPr="009F723B" w:rsidRDefault="00000000">
      <w:pPr>
        <w:pStyle w:val="ListParagraph"/>
        <w:numPr>
          <w:ilvl w:val="0"/>
          <w:numId w:val="2"/>
        </w:numPr>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Dixit, S., &amp; Singh, D. P. (2015). Differential response of photosynthetic apparatus of cyanobacterium Nostoc muscorum to Pb and Cd toxicity. </w:t>
      </w:r>
      <w:r w:rsidRPr="009F723B">
        <w:rPr>
          <w:rFonts w:ascii="Times New Roman" w:eastAsia="Times New Roman" w:hAnsi="Times New Roman"/>
          <w:i/>
          <w:sz w:val="24"/>
        </w:rPr>
        <w:t>Photosynthetica, 53</w:t>
      </w:r>
      <w:r w:rsidRPr="009F723B">
        <w:rPr>
          <w:rFonts w:ascii="Times New Roman" w:eastAsia="Times New Roman" w:hAnsi="Times New Roman"/>
          <w:sz w:val="24"/>
        </w:rPr>
        <w:t>, 223-230. https://doi.org/10.1007/s11099-015-0096-3</w:t>
      </w:r>
    </w:p>
    <w:p w14:paraId="3F80240E"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Dubey, S. K.; Dubey, J.; Mehra, S.; Tiwari, P. and Bishwas, A. J. (2011). Potential use of Cyanobacterial species in bioremediation of industrial effluents. </w:t>
      </w:r>
      <w:r w:rsidRPr="009F723B">
        <w:rPr>
          <w:rFonts w:ascii="Times New Roman" w:hAnsi="Times New Roman" w:cs="Times New Roman"/>
          <w:i/>
          <w:iCs/>
          <w:color w:val="000000" w:themeColor="text1"/>
          <w:sz w:val="24"/>
          <w:szCs w:val="24"/>
        </w:rPr>
        <w:t>African Journal of Biotechnology</w:t>
      </w:r>
      <w:r w:rsidRPr="009F723B">
        <w:rPr>
          <w:rFonts w:ascii="Times New Roman" w:hAnsi="Times New Roman" w:cs="Times New Roman"/>
          <w:color w:val="000000" w:themeColor="text1"/>
          <w:sz w:val="24"/>
          <w:szCs w:val="24"/>
        </w:rPr>
        <w:t xml:space="preserve">, </w:t>
      </w:r>
      <w:r w:rsidRPr="009F723B">
        <w:rPr>
          <w:rFonts w:ascii="Times New Roman" w:hAnsi="Times New Roman" w:cs="Times New Roman"/>
          <w:b/>
          <w:bCs/>
          <w:color w:val="000000" w:themeColor="text1"/>
          <w:sz w:val="24"/>
          <w:szCs w:val="24"/>
        </w:rPr>
        <w:t>10(7</w:t>
      </w:r>
      <w:proofErr w:type="gramStart"/>
      <w:r w:rsidRPr="009F723B">
        <w:rPr>
          <w:rFonts w:ascii="Times New Roman" w:hAnsi="Times New Roman" w:cs="Times New Roman"/>
          <w:b/>
          <w:bCs/>
          <w:color w:val="000000" w:themeColor="text1"/>
          <w:sz w:val="24"/>
          <w:szCs w:val="24"/>
        </w:rPr>
        <w:t xml:space="preserve">)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1125-1132.</w:t>
      </w:r>
    </w:p>
    <w:p w14:paraId="31F40A8E"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Gadd, G. M. (2004). Microbial influence on metal mobility and application for bioremediation. </w:t>
      </w:r>
      <w:proofErr w:type="spellStart"/>
      <w:r w:rsidRPr="009F723B">
        <w:rPr>
          <w:rFonts w:ascii="Times New Roman" w:hAnsi="Times New Roman" w:cs="Times New Roman"/>
          <w:i/>
          <w:iCs/>
          <w:color w:val="000000" w:themeColor="text1"/>
          <w:sz w:val="24"/>
          <w:szCs w:val="24"/>
        </w:rPr>
        <w:t>Geoderma</w:t>
      </w:r>
      <w:proofErr w:type="spellEnd"/>
      <w:r w:rsidRPr="009F723B">
        <w:rPr>
          <w:rFonts w:ascii="Times New Roman" w:hAnsi="Times New Roman" w:cs="Times New Roman"/>
          <w:color w:val="000000" w:themeColor="text1"/>
          <w:sz w:val="24"/>
          <w:szCs w:val="24"/>
        </w:rPr>
        <w:t xml:space="preserve">, </w:t>
      </w:r>
      <w:r w:rsidRPr="009F723B">
        <w:rPr>
          <w:rFonts w:ascii="Times New Roman" w:hAnsi="Times New Roman" w:cs="Times New Roman"/>
          <w:i/>
          <w:iCs/>
          <w:color w:val="000000" w:themeColor="text1"/>
          <w:sz w:val="24"/>
          <w:szCs w:val="24"/>
        </w:rPr>
        <w:t>Science Direct</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122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109-119.</w:t>
      </w:r>
    </w:p>
    <w:p w14:paraId="7A45BF87"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Havens, K. E. (2008). </w:t>
      </w:r>
      <w:proofErr w:type="spellStart"/>
      <w:r w:rsidRPr="009F723B">
        <w:rPr>
          <w:rFonts w:ascii="Times New Roman" w:hAnsi="Times New Roman" w:cs="Times New Roman"/>
          <w:color w:val="000000" w:themeColor="text1"/>
          <w:sz w:val="24"/>
          <w:szCs w:val="24"/>
        </w:rPr>
        <w:t>Cyanobactetial</w:t>
      </w:r>
      <w:proofErr w:type="spellEnd"/>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color w:val="000000" w:themeColor="text1"/>
          <w:sz w:val="24"/>
          <w:szCs w:val="24"/>
        </w:rPr>
        <w:t>blooms :</w:t>
      </w:r>
      <w:proofErr w:type="gramEnd"/>
      <w:r w:rsidRPr="009F723B">
        <w:rPr>
          <w:rFonts w:ascii="Times New Roman" w:hAnsi="Times New Roman" w:cs="Times New Roman"/>
          <w:color w:val="000000" w:themeColor="text1"/>
          <w:sz w:val="24"/>
          <w:szCs w:val="24"/>
        </w:rPr>
        <w:t xml:space="preserve"> Effects on aquatic ecosystem. </w:t>
      </w:r>
      <w:r w:rsidRPr="009F723B">
        <w:rPr>
          <w:rFonts w:ascii="Times New Roman" w:hAnsi="Times New Roman" w:cs="Times New Roman"/>
          <w:i/>
          <w:iCs/>
          <w:color w:val="000000" w:themeColor="text1"/>
          <w:sz w:val="24"/>
          <w:szCs w:val="24"/>
        </w:rPr>
        <w:t>Adv. Exp. Med. Biol.</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47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619-733.</w:t>
      </w:r>
    </w:p>
    <w:p w14:paraId="60D184FE" w14:textId="77777777" w:rsidR="00F7089C" w:rsidRPr="009F723B" w:rsidRDefault="00F7089C" w:rsidP="00117041">
      <w:pPr>
        <w:pStyle w:val="ListParagraph"/>
        <w:numPr>
          <w:ilvl w:val="0"/>
          <w:numId w:val="2"/>
        </w:numPr>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 xml:space="preserve">Javed, M. and G. Mahmood, 2000. Studies on the metal toxicity of plankton in the river Ravi. </w:t>
      </w:r>
      <w:r w:rsidRPr="009F723B">
        <w:rPr>
          <w:rFonts w:ascii="Times New Roman" w:hAnsi="Times New Roman" w:cs="Times New Roman"/>
          <w:i/>
          <w:iCs/>
          <w:sz w:val="24"/>
          <w:szCs w:val="24"/>
        </w:rPr>
        <w:t>Pak</w:t>
      </w:r>
      <w:r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J Biol</w:t>
      </w:r>
      <w:r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Sci</w:t>
      </w:r>
      <w:r w:rsidRPr="009F723B">
        <w:rPr>
          <w:rFonts w:ascii="Times New Roman" w:hAnsi="Times New Roman" w:cs="Times New Roman"/>
          <w:sz w:val="24"/>
          <w:szCs w:val="24"/>
        </w:rPr>
        <w:t xml:space="preserve">. </w:t>
      </w:r>
      <w:r w:rsidRPr="009F723B">
        <w:rPr>
          <w:rFonts w:ascii="Times New Roman" w:hAnsi="Times New Roman" w:cs="Times New Roman"/>
          <w:b/>
          <w:bCs/>
          <w:sz w:val="24"/>
          <w:szCs w:val="24"/>
        </w:rPr>
        <w:t>3</w:t>
      </w:r>
      <w:r w:rsidRPr="009F723B">
        <w:rPr>
          <w:rFonts w:ascii="Times New Roman" w:hAnsi="Times New Roman" w:cs="Times New Roman"/>
          <w:sz w:val="24"/>
          <w:szCs w:val="24"/>
        </w:rPr>
        <w:t>(12): 2 165-2 168.</w:t>
      </w:r>
    </w:p>
    <w:p w14:paraId="60E7F44A" w14:textId="77777777" w:rsidR="00F7089C" w:rsidRPr="009F723B" w:rsidRDefault="00F7089C" w:rsidP="00117041">
      <w:pPr>
        <w:pStyle w:val="ListParagraph"/>
        <w:numPr>
          <w:ilvl w:val="0"/>
          <w:numId w:val="2"/>
        </w:numPr>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 xml:space="preserve">Jensen A. Chlorophylls and carotenoids. In Hellebust, J.A., Craige, S., (Eds.) Handbook of </w:t>
      </w:r>
      <w:proofErr w:type="spellStart"/>
      <w:r w:rsidRPr="009F723B">
        <w:rPr>
          <w:rFonts w:ascii="Times New Roman" w:hAnsi="Times New Roman" w:cs="Times New Roman"/>
          <w:sz w:val="24"/>
          <w:szCs w:val="24"/>
        </w:rPr>
        <w:t>phycologicalmethods</w:t>
      </w:r>
      <w:proofErr w:type="spellEnd"/>
      <w:r w:rsidRPr="009F723B">
        <w:rPr>
          <w:rFonts w:ascii="Times New Roman" w:hAnsi="Times New Roman" w:cs="Times New Roman"/>
          <w:sz w:val="24"/>
          <w:szCs w:val="24"/>
        </w:rPr>
        <w:t>. Cambridge University Press, Cambridge; 1978. p. 60-70.</w:t>
      </w:r>
    </w:p>
    <w:p w14:paraId="3D93A9ED"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Kumar, A.; Bisht, B. S.; Joshi, V. D. and Dhewa, T. (2011). Reviews on bioremediation of polluted </w:t>
      </w:r>
      <w:proofErr w:type="gramStart"/>
      <w:r w:rsidRPr="009F723B">
        <w:rPr>
          <w:rFonts w:ascii="Times New Roman" w:hAnsi="Times New Roman" w:cs="Times New Roman"/>
          <w:color w:val="000000" w:themeColor="text1"/>
          <w:sz w:val="24"/>
          <w:szCs w:val="24"/>
        </w:rPr>
        <w:t>environment :</w:t>
      </w:r>
      <w:proofErr w:type="gramEnd"/>
      <w:r w:rsidRPr="009F723B">
        <w:rPr>
          <w:rFonts w:ascii="Times New Roman" w:hAnsi="Times New Roman" w:cs="Times New Roman"/>
          <w:color w:val="000000" w:themeColor="text1"/>
          <w:sz w:val="24"/>
          <w:szCs w:val="24"/>
        </w:rPr>
        <w:t xml:space="preserve"> A management tool. </w:t>
      </w:r>
      <w:r w:rsidRPr="009F723B">
        <w:rPr>
          <w:rFonts w:ascii="Times New Roman" w:hAnsi="Times New Roman" w:cs="Times New Roman"/>
          <w:i/>
          <w:iCs/>
          <w:color w:val="000000" w:themeColor="text1"/>
          <w:sz w:val="24"/>
          <w:szCs w:val="24"/>
        </w:rPr>
        <w:t>Int. Journal of Environmental Sciences</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1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1079-1093.</w:t>
      </w:r>
    </w:p>
    <w:p w14:paraId="64EACA47" w14:textId="77777777" w:rsidR="00760131" w:rsidRPr="009F723B" w:rsidRDefault="00000000">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eastAsia="Times New Roman" w:hAnsi="Times New Roman"/>
          <w:sz w:val="24"/>
        </w:rPr>
        <w:t xml:space="preserve">Latifi, A., Ruiz, M., &amp; Zhang, C.-C. (2009). Oxidative stress in cyanobacteria. </w:t>
      </w:r>
      <w:r w:rsidRPr="009F723B">
        <w:rPr>
          <w:rFonts w:ascii="Times New Roman" w:eastAsia="Times New Roman" w:hAnsi="Times New Roman"/>
          <w:i/>
          <w:sz w:val="24"/>
        </w:rPr>
        <w:t>FEMS Microbiology Reviews, 33</w:t>
      </w:r>
      <w:r w:rsidRPr="009F723B">
        <w:rPr>
          <w:rFonts w:ascii="Times New Roman" w:eastAsia="Times New Roman" w:hAnsi="Times New Roman"/>
          <w:sz w:val="24"/>
        </w:rPr>
        <w:t>(2), 258-278. https://doi.org/10.1111/j.1574-6976.2008.00134.x</w:t>
      </w:r>
    </w:p>
    <w:p w14:paraId="1E5EF630"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Liu, W.; Luo, Y.; Teng, Y.; Li, Z and Ma, L. Q. (2010). Bioremediation of oily </w:t>
      </w:r>
      <w:proofErr w:type="gramStart"/>
      <w:r w:rsidRPr="009F723B">
        <w:rPr>
          <w:rFonts w:ascii="Times New Roman" w:hAnsi="Times New Roman" w:cs="Times New Roman"/>
          <w:color w:val="000000" w:themeColor="text1"/>
          <w:sz w:val="24"/>
          <w:szCs w:val="24"/>
        </w:rPr>
        <w:t>sludge :</w:t>
      </w:r>
      <w:proofErr w:type="gramEnd"/>
      <w:r w:rsidRPr="009F723B">
        <w:rPr>
          <w:rFonts w:ascii="Times New Roman" w:hAnsi="Times New Roman" w:cs="Times New Roman"/>
          <w:color w:val="000000" w:themeColor="text1"/>
          <w:sz w:val="24"/>
          <w:szCs w:val="24"/>
        </w:rPr>
        <w:t xml:space="preserve"> Contaminated soul by stimulating indigenous microbes. </w:t>
      </w:r>
      <w:r w:rsidRPr="009F723B">
        <w:rPr>
          <w:rFonts w:ascii="Times New Roman" w:hAnsi="Times New Roman" w:cs="Times New Roman"/>
          <w:i/>
          <w:iCs/>
          <w:color w:val="000000" w:themeColor="text1"/>
          <w:sz w:val="24"/>
          <w:szCs w:val="24"/>
        </w:rPr>
        <w:t>Env. Geochemistry Health</w:t>
      </w:r>
      <w:r w:rsidRPr="009F723B">
        <w:rPr>
          <w:rFonts w:ascii="Times New Roman" w:hAnsi="Times New Roman" w:cs="Times New Roman"/>
          <w:color w:val="000000" w:themeColor="text1"/>
          <w:sz w:val="24"/>
          <w:szCs w:val="24"/>
        </w:rPr>
        <w:t xml:space="preserve">, </w:t>
      </w:r>
      <w:proofErr w:type="gramStart"/>
      <w:r w:rsidRPr="009F723B">
        <w:rPr>
          <w:rFonts w:ascii="Times New Roman" w:hAnsi="Times New Roman" w:cs="Times New Roman"/>
          <w:b/>
          <w:bCs/>
          <w:color w:val="000000" w:themeColor="text1"/>
          <w:sz w:val="24"/>
          <w:szCs w:val="24"/>
        </w:rPr>
        <w:t xml:space="preserve">32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23-29.</w:t>
      </w:r>
    </w:p>
    <w:p w14:paraId="3C175499" w14:textId="77777777" w:rsidR="00760131" w:rsidRPr="009F723B" w:rsidRDefault="00000000">
      <w:pPr>
        <w:pStyle w:val="ListParagraph"/>
        <w:numPr>
          <w:ilvl w:val="0"/>
          <w:numId w:val="2"/>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Patel, A., Tiwari, S., &amp; Prasad, S. M. (2021a). Arsenate and arsenite-induced inhibition and recovery in two diazotrophic cyanobacteria Nostoc muscorum and Anabaena sp.: Study on time-dependent toxicity regulation. </w:t>
      </w:r>
      <w:r w:rsidRPr="009F723B">
        <w:rPr>
          <w:rFonts w:ascii="Times New Roman" w:eastAsia="Times New Roman" w:hAnsi="Times New Roman"/>
          <w:i/>
          <w:sz w:val="24"/>
        </w:rPr>
        <w:t>Environmental Science and Pollution Research, 28</w:t>
      </w:r>
      <w:r w:rsidRPr="009F723B">
        <w:rPr>
          <w:rFonts w:ascii="Times New Roman" w:eastAsia="Times New Roman" w:hAnsi="Times New Roman"/>
          <w:sz w:val="24"/>
        </w:rPr>
        <w:t>, 51088-51104. https://doi.org/10.1007/s11356-021-13800-1</w:t>
      </w:r>
    </w:p>
    <w:p w14:paraId="66153E28" w14:textId="77777777" w:rsidR="00760131" w:rsidRPr="009F723B" w:rsidRDefault="00000000">
      <w:pPr>
        <w:pStyle w:val="ListParagraph"/>
        <w:numPr>
          <w:ilvl w:val="0"/>
          <w:numId w:val="2"/>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Patel, A., Tiwari, S., &amp; Prasad, S. M. (2021b). Effect of time interval on arsenic toxicity to paddy field cyanobacteria as evident by nitrogen metabolism, biochemical constituent, and exopolysaccharide content. </w:t>
      </w:r>
      <w:r w:rsidRPr="009F723B">
        <w:rPr>
          <w:rFonts w:ascii="Times New Roman" w:eastAsia="Times New Roman" w:hAnsi="Times New Roman"/>
          <w:i/>
          <w:sz w:val="24"/>
        </w:rPr>
        <w:t>Biological Trace Element Research, 199</w:t>
      </w:r>
      <w:r w:rsidRPr="009F723B">
        <w:rPr>
          <w:rFonts w:ascii="Times New Roman" w:eastAsia="Times New Roman" w:hAnsi="Times New Roman"/>
          <w:sz w:val="24"/>
        </w:rPr>
        <w:t>, 2031-2046. https://doi.org/10.1007/s12011-020-02289-3</w:t>
      </w:r>
    </w:p>
    <w:p w14:paraId="57FE76CC" w14:textId="77777777" w:rsidR="00F7089C" w:rsidRPr="009F723B" w:rsidRDefault="00F7089C" w:rsidP="00117041">
      <w:pPr>
        <w:pStyle w:val="ListParagraph"/>
        <w:numPr>
          <w:ilvl w:val="0"/>
          <w:numId w:val="2"/>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lastRenderedPageBreak/>
        <w:t xml:space="preserve">Pinto E, </w:t>
      </w:r>
      <w:proofErr w:type="spellStart"/>
      <w:r w:rsidRPr="009F723B">
        <w:rPr>
          <w:rFonts w:ascii="Times New Roman" w:hAnsi="Times New Roman" w:cs="Times New Roman"/>
          <w:sz w:val="24"/>
          <w:szCs w:val="24"/>
        </w:rPr>
        <w:t>Sigaud</w:t>
      </w:r>
      <w:proofErr w:type="spellEnd"/>
      <w:r w:rsidRPr="009F723B">
        <w:rPr>
          <w:rFonts w:ascii="Times New Roman" w:hAnsi="Times New Roman" w:cs="Times New Roman"/>
          <w:sz w:val="24"/>
          <w:szCs w:val="24"/>
        </w:rPr>
        <w:t xml:space="preserve">-Kutner TCS, </w:t>
      </w:r>
      <w:proofErr w:type="spellStart"/>
      <w:r w:rsidRPr="009F723B">
        <w:rPr>
          <w:rFonts w:ascii="Times New Roman" w:hAnsi="Times New Roman" w:cs="Times New Roman"/>
          <w:sz w:val="24"/>
          <w:szCs w:val="24"/>
        </w:rPr>
        <w:t>Leita˜o</w:t>
      </w:r>
      <w:proofErr w:type="spellEnd"/>
      <w:r w:rsidRPr="009F723B">
        <w:rPr>
          <w:rFonts w:ascii="Times New Roman" w:hAnsi="Times New Roman" w:cs="Times New Roman"/>
          <w:sz w:val="24"/>
          <w:szCs w:val="24"/>
        </w:rPr>
        <w:t xml:space="preserve"> MAS, Okamoto OK, Morse D, </w:t>
      </w:r>
      <w:proofErr w:type="spellStart"/>
      <w:r w:rsidRPr="009F723B">
        <w:rPr>
          <w:rFonts w:ascii="Times New Roman" w:hAnsi="Times New Roman" w:cs="Times New Roman"/>
          <w:sz w:val="24"/>
          <w:szCs w:val="24"/>
        </w:rPr>
        <w:t>Colepicolo</w:t>
      </w:r>
      <w:proofErr w:type="spellEnd"/>
      <w:r w:rsidRPr="009F723B">
        <w:rPr>
          <w:rFonts w:ascii="Times New Roman" w:hAnsi="Times New Roman" w:cs="Times New Roman"/>
          <w:sz w:val="24"/>
          <w:szCs w:val="24"/>
        </w:rPr>
        <w:t xml:space="preserve"> P (2003) Heavy metal-induced oxidative stress in algae. J </w:t>
      </w:r>
      <w:proofErr w:type="spellStart"/>
      <w:r w:rsidRPr="009F723B">
        <w:rPr>
          <w:rFonts w:ascii="Times New Roman" w:hAnsi="Times New Roman" w:cs="Times New Roman"/>
          <w:sz w:val="24"/>
          <w:szCs w:val="24"/>
        </w:rPr>
        <w:t>Phycol</w:t>
      </w:r>
      <w:proofErr w:type="spellEnd"/>
      <w:r w:rsidRPr="009F723B">
        <w:rPr>
          <w:rFonts w:ascii="Times New Roman" w:hAnsi="Times New Roman" w:cs="Times New Roman"/>
          <w:sz w:val="24"/>
          <w:szCs w:val="24"/>
        </w:rPr>
        <w:t xml:space="preserve"> 39:1008–1018</w:t>
      </w:r>
    </w:p>
    <w:p w14:paraId="58204A06" w14:textId="77777777" w:rsidR="00F7089C" w:rsidRPr="009F723B" w:rsidRDefault="00F7089C" w:rsidP="00117041">
      <w:pPr>
        <w:pStyle w:val="ListParagraph"/>
        <w:numPr>
          <w:ilvl w:val="0"/>
          <w:numId w:val="2"/>
        </w:numPr>
        <w:spacing w:after="0" w:line="240" w:lineRule="auto"/>
        <w:ind w:firstLine="720"/>
        <w:jc w:val="both"/>
        <w:rPr>
          <w:rFonts w:ascii="Times New Roman" w:hAnsi="Times New Roman" w:cs="Times New Roman"/>
          <w:sz w:val="24"/>
          <w:szCs w:val="24"/>
        </w:rPr>
      </w:pPr>
      <w:r w:rsidRPr="009F723B">
        <w:rPr>
          <w:rFonts w:ascii="Times New Roman" w:hAnsi="Times New Roman" w:cs="Times New Roman"/>
          <w:sz w:val="24"/>
          <w:szCs w:val="24"/>
        </w:rPr>
        <w:t xml:space="preserve">Qian H, Li J, Pan X, Sun L, Lu T, Ran H, Fu Z (2011) Combined effect of copper and cadmium on heavy metal ion bioaccumulation and antioxidant enzymes induction in Chlorella vulgaris. Bull Environ </w:t>
      </w:r>
      <w:proofErr w:type="spellStart"/>
      <w:r w:rsidRPr="009F723B">
        <w:rPr>
          <w:rFonts w:ascii="Times New Roman" w:hAnsi="Times New Roman" w:cs="Times New Roman"/>
          <w:sz w:val="24"/>
          <w:szCs w:val="24"/>
        </w:rPr>
        <w:t>Contam</w:t>
      </w:r>
      <w:proofErr w:type="spellEnd"/>
      <w:r w:rsidRPr="009F723B">
        <w:rPr>
          <w:rFonts w:ascii="Times New Roman" w:hAnsi="Times New Roman" w:cs="Times New Roman"/>
          <w:sz w:val="24"/>
          <w:szCs w:val="24"/>
        </w:rPr>
        <w:t xml:space="preserve"> </w:t>
      </w:r>
      <w:proofErr w:type="spellStart"/>
      <w:r w:rsidRPr="009F723B">
        <w:rPr>
          <w:rFonts w:ascii="Times New Roman" w:hAnsi="Times New Roman" w:cs="Times New Roman"/>
          <w:sz w:val="24"/>
          <w:szCs w:val="24"/>
        </w:rPr>
        <w:t>Toxicol</w:t>
      </w:r>
      <w:proofErr w:type="spellEnd"/>
      <w:r w:rsidRPr="009F723B">
        <w:rPr>
          <w:rFonts w:ascii="Times New Roman" w:hAnsi="Times New Roman" w:cs="Times New Roman"/>
          <w:sz w:val="24"/>
          <w:szCs w:val="24"/>
        </w:rPr>
        <w:t xml:space="preserve"> 87:512–516</w:t>
      </w:r>
    </w:p>
    <w:p w14:paraId="69C4A0D1" w14:textId="77777777" w:rsidR="00F7089C" w:rsidRPr="009F723B" w:rsidRDefault="00F7089C" w:rsidP="00117041">
      <w:pPr>
        <w:pStyle w:val="ListParagraph"/>
        <w:numPr>
          <w:ilvl w:val="0"/>
          <w:numId w:val="2"/>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 xml:space="preserve">Sanita-di- Toppi, L.S. and Gabbrielli, R. (1999) Response to cadmium in higher plants. </w:t>
      </w:r>
      <w:r w:rsidRPr="009F723B">
        <w:rPr>
          <w:rFonts w:ascii="Times New Roman" w:hAnsi="Times New Roman" w:cs="Times New Roman"/>
          <w:i/>
          <w:iCs/>
          <w:sz w:val="24"/>
          <w:szCs w:val="24"/>
        </w:rPr>
        <w:t>Environ. Exp. Bot</w:t>
      </w:r>
      <w:r w:rsidRPr="009F723B">
        <w:rPr>
          <w:rFonts w:ascii="Times New Roman" w:hAnsi="Times New Roman" w:cs="Times New Roman"/>
          <w:sz w:val="24"/>
          <w:szCs w:val="24"/>
        </w:rPr>
        <w:t xml:space="preserve">. </w:t>
      </w:r>
      <w:r w:rsidRPr="009F723B">
        <w:rPr>
          <w:rFonts w:ascii="Times New Roman" w:hAnsi="Times New Roman" w:cs="Times New Roman"/>
          <w:b/>
          <w:bCs/>
          <w:sz w:val="24"/>
          <w:szCs w:val="24"/>
        </w:rPr>
        <w:t>41</w:t>
      </w:r>
      <w:r w:rsidRPr="009F723B">
        <w:rPr>
          <w:rFonts w:ascii="Times New Roman" w:hAnsi="Times New Roman" w:cs="Times New Roman"/>
          <w:sz w:val="24"/>
          <w:szCs w:val="24"/>
        </w:rPr>
        <w:t>, 105-130.</w:t>
      </w:r>
    </w:p>
    <w:p w14:paraId="375A6D8F" w14:textId="77777777" w:rsidR="00760131" w:rsidRPr="009F723B" w:rsidRDefault="00000000">
      <w:pPr>
        <w:pStyle w:val="ListParagraph"/>
        <w:numPr>
          <w:ilvl w:val="0"/>
          <w:numId w:val="2"/>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Sedoud, A., López-Igual, R., ur Rehman, A., Wilson, A., Perreau, F., Boulay, C., Vass, I., Krieger-Liszkay, A., &amp; Kirilovsky, D. (2014). The cyanobacterial photoactive orange carotenoid protein is an excellent singlet oxygen quencher. </w:t>
      </w:r>
      <w:r w:rsidRPr="009F723B">
        <w:rPr>
          <w:rFonts w:ascii="Times New Roman" w:eastAsia="Times New Roman" w:hAnsi="Times New Roman"/>
          <w:i/>
          <w:sz w:val="24"/>
        </w:rPr>
        <w:t>The Plant Cell, 26</w:t>
      </w:r>
      <w:r w:rsidRPr="009F723B">
        <w:rPr>
          <w:rFonts w:ascii="Times New Roman" w:eastAsia="Times New Roman" w:hAnsi="Times New Roman"/>
          <w:sz w:val="24"/>
        </w:rPr>
        <w:t>(4), 1781-1791. https://doi.org/10.1105/tpc.114.123802</w:t>
      </w:r>
    </w:p>
    <w:p w14:paraId="2329D58D" w14:textId="77777777" w:rsidR="00F7089C" w:rsidRPr="009F723B" w:rsidRDefault="00F7089C" w:rsidP="00117041">
      <w:pPr>
        <w:pStyle w:val="ListParagraph"/>
        <w:numPr>
          <w:ilvl w:val="0"/>
          <w:numId w:val="2"/>
        </w:num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9F723B">
        <w:rPr>
          <w:rFonts w:ascii="Times New Roman" w:hAnsi="Times New Roman" w:cs="Times New Roman"/>
          <w:color w:val="000000" w:themeColor="text1"/>
          <w:sz w:val="24"/>
          <w:szCs w:val="24"/>
        </w:rPr>
        <w:t xml:space="preserve">Shrivastava, D. K.; Parihar, R. and </w:t>
      </w:r>
      <w:proofErr w:type="spellStart"/>
      <w:r w:rsidRPr="009F723B">
        <w:rPr>
          <w:rFonts w:ascii="Times New Roman" w:hAnsi="Times New Roman" w:cs="Times New Roman"/>
          <w:color w:val="000000" w:themeColor="text1"/>
          <w:sz w:val="24"/>
          <w:szCs w:val="24"/>
        </w:rPr>
        <w:t>Dhurve</w:t>
      </w:r>
      <w:proofErr w:type="spellEnd"/>
      <w:r w:rsidRPr="009F723B">
        <w:rPr>
          <w:rFonts w:ascii="Times New Roman" w:hAnsi="Times New Roman" w:cs="Times New Roman"/>
          <w:color w:val="000000" w:themeColor="text1"/>
          <w:sz w:val="24"/>
          <w:szCs w:val="24"/>
        </w:rPr>
        <w:t xml:space="preserve">, R. S. (2015). Occurrence and diversity of Diazotrophic cyanobacteria in distillery effluents. </w:t>
      </w:r>
      <w:r w:rsidRPr="009F723B">
        <w:rPr>
          <w:rFonts w:ascii="Times New Roman" w:hAnsi="Times New Roman" w:cs="Times New Roman"/>
          <w:i/>
          <w:iCs/>
          <w:color w:val="000000" w:themeColor="text1"/>
          <w:sz w:val="24"/>
          <w:szCs w:val="24"/>
        </w:rPr>
        <w:t>Int. Journal of Science and Research</w:t>
      </w:r>
      <w:r w:rsidRPr="009F723B">
        <w:rPr>
          <w:rFonts w:ascii="Times New Roman" w:hAnsi="Times New Roman" w:cs="Times New Roman"/>
          <w:color w:val="000000" w:themeColor="text1"/>
          <w:sz w:val="24"/>
          <w:szCs w:val="24"/>
        </w:rPr>
        <w:t xml:space="preserve">, </w:t>
      </w:r>
      <w:r w:rsidRPr="009F723B">
        <w:rPr>
          <w:rFonts w:ascii="Times New Roman" w:hAnsi="Times New Roman" w:cs="Times New Roman"/>
          <w:b/>
          <w:bCs/>
          <w:color w:val="000000" w:themeColor="text1"/>
          <w:sz w:val="24"/>
          <w:szCs w:val="24"/>
        </w:rPr>
        <w:t>4(1</w:t>
      </w:r>
      <w:proofErr w:type="gramStart"/>
      <w:r w:rsidRPr="009F723B">
        <w:rPr>
          <w:rFonts w:ascii="Times New Roman" w:hAnsi="Times New Roman" w:cs="Times New Roman"/>
          <w:b/>
          <w:bCs/>
          <w:color w:val="000000" w:themeColor="text1"/>
          <w:sz w:val="24"/>
          <w:szCs w:val="24"/>
        </w:rPr>
        <w:t xml:space="preserve">) </w:t>
      </w:r>
      <w:r w:rsidRPr="009F723B">
        <w:rPr>
          <w:rFonts w:ascii="Times New Roman" w:hAnsi="Times New Roman" w:cs="Times New Roman"/>
          <w:color w:val="000000" w:themeColor="text1"/>
          <w:sz w:val="24"/>
          <w:szCs w:val="24"/>
        </w:rPr>
        <w:t>:</w:t>
      </w:r>
      <w:proofErr w:type="gramEnd"/>
      <w:r w:rsidRPr="009F723B">
        <w:rPr>
          <w:rFonts w:ascii="Times New Roman" w:hAnsi="Times New Roman" w:cs="Times New Roman"/>
          <w:color w:val="000000" w:themeColor="text1"/>
          <w:sz w:val="24"/>
          <w:szCs w:val="24"/>
        </w:rPr>
        <w:t xml:space="preserve"> 471-472.</w:t>
      </w:r>
    </w:p>
    <w:p w14:paraId="16F24A75" w14:textId="77777777" w:rsidR="00576817" w:rsidRPr="009F723B" w:rsidRDefault="00F7089C" w:rsidP="00117041">
      <w:pPr>
        <w:pStyle w:val="ListParagraph"/>
        <w:numPr>
          <w:ilvl w:val="0"/>
          <w:numId w:val="1"/>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hAnsi="Times New Roman" w:cs="Times New Roman"/>
          <w:sz w:val="24"/>
          <w:szCs w:val="24"/>
        </w:rPr>
        <w:t xml:space="preserve">Wang, T.C., Weissman, J.C. Ramesh, G. and Benemann, J.R. (1998) Heavy metal binding and removal by </w:t>
      </w:r>
      <w:proofErr w:type="spellStart"/>
      <w:r w:rsidRPr="009F723B">
        <w:rPr>
          <w:rFonts w:ascii="Times New Roman" w:hAnsi="Times New Roman" w:cs="Times New Roman"/>
          <w:i/>
          <w:iCs/>
          <w:sz w:val="24"/>
          <w:szCs w:val="24"/>
        </w:rPr>
        <w:t>Phormidium</w:t>
      </w:r>
      <w:proofErr w:type="spellEnd"/>
      <w:r w:rsidRPr="009F723B">
        <w:rPr>
          <w:rFonts w:ascii="Times New Roman" w:hAnsi="Times New Roman" w:cs="Times New Roman"/>
          <w:sz w:val="24"/>
          <w:szCs w:val="24"/>
        </w:rPr>
        <w:t xml:space="preserve">. </w:t>
      </w:r>
      <w:r w:rsidRPr="009F723B">
        <w:rPr>
          <w:rFonts w:ascii="Times New Roman" w:hAnsi="Times New Roman" w:cs="Times New Roman"/>
          <w:i/>
          <w:iCs/>
          <w:sz w:val="24"/>
          <w:szCs w:val="24"/>
        </w:rPr>
        <w:t xml:space="preserve">Bull. Environ. </w:t>
      </w:r>
      <w:proofErr w:type="spellStart"/>
      <w:r w:rsidRPr="009F723B">
        <w:rPr>
          <w:rFonts w:ascii="Times New Roman" w:hAnsi="Times New Roman" w:cs="Times New Roman"/>
          <w:i/>
          <w:iCs/>
          <w:sz w:val="24"/>
          <w:szCs w:val="24"/>
        </w:rPr>
        <w:t>Contam</w:t>
      </w:r>
      <w:proofErr w:type="spellEnd"/>
      <w:r w:rsidRPr="009F723B">
        <w:rPr>
          <w:rFonts w:ascii="Times New Roman" w:hAnsi="Times New Roman" w:cs="Times New Roman"/>
          <w:i/>
          <w:iCs/>
          <w:sz w:val="24"/>
          <w:szCs w:val="24"/>
        </w:rPr>
        <w:t xml:space="preserve">. </w:t>
      </w:r>
      <w:proofErr w:type="spellStart"/>
      <w:r w:rsidRPr="009F723B">
        <w:rPr>
          <w:rFonts w:ascii="Times New Roman" w:hAnsi="Times New Roman" w:cs="Times New Roman"/>
          <w:i/>
          <w:iCs/>
          <w:sz w:val="24"/>
          <w:szCs w:val="24"/>
        </w:rPr>
        <w:t>Toxicol</w:t>
      </w:r>
      <w:proofErr w:type="spellEnd"/>
      <w:r w:rsidRPr="009F723B">
        <w:rPr>
          <w:rFonts w:ascii="Times New Roman" w:hAnsi="Times New Roman" w:cs="Times New Roman"/>
          <w:i/>
          <w:iCs/>
          <w:sz w:val="24"/>
          <w:szCs w:val="24"/>
        </w:rPr>
        <w:t xml:space="preserve">. </w:t>
      </w:r>
      <w:r w:rsidRPr="009F723B">
        <w:rPr>
          <w:rFonts w:ascii="Times New Roman" w:hAnsi="Times New Roman" w:cs="Times New Roman"/>
          <w:b/>
          <w:bCs/>
          <w:sz w:val="24"/>
          <w:szCs w:val="24"/>
        </w:rPr>
        <w:t>60</w:t>
      </w:r>
      <w:r w:rsidRPr="009F723B">
        <w:rPr>
          <w:rFonts w:ascii="Times New Roman" w:hAnsi="Times New Roman" w:cs="Times New Roman"/>
          <w:sz w:val="24"/>
          <w:szCs w:val="24"/>
        </w:rPr>
        <w:t>, 739-744.</w:t>
      </w:r>
    </w:p>
    <w:p w14:paraId="681F21E0" w14:textId="77777777" w:rsidR="00760131" w:rsidRPr="009F723B" w:rsidRDefault="00000000">
      <w:pPr>
        <w:pStyle w:val="ListParagraph"/>
        <w:numPr>
          <w:ilvl w:val="0"/>
          <w:numId w:val="1"/>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Zakar, T., Laczko-Dobos, H., Toth, T. N., &amp; Gombos, Z. (2016). Carotenoids assist in cyanobacterial photosystem II assembly and function. </w:t>
      </w:r>
      <w:r w:rsidRPr="009F723B">
        <w:rPr>
          <w:rFonts w:ascii="Times New Roman" w:eastAsia="Times New Roman" w:hAnsi="Times New Roman"/>
          <w:i/>
          <w:sz w:val="24"/>
        </w:rPr>
        <w:t>Frontiers in Plant Science, 7</w:t>
      </w:r>
      <w:r w:rsidRPr="009F723B">
        <w:rPr>
          <w:rFonts w:ascii="Times New Roman" w:eastAsia="Times New Roman" w:hAnsi="Times New Roman"/>
          <w:sz w:val="24"/>
        </w:rPr>
        <w:t>, 295. https://doi.org/10.3389/fpls.2016.00295</w:t>
      </w:r>
    </w:p>
    <w:p w14:paraId="0D637122" w14:textId="77777777" w:rsidR="00760131" w:rsidRPr="009F723B" w:rsidRDefault="00000000">
      <w:pPr>
        <w:pStyle w:val="ListParagraph"/>
        <w:numPr>
          <w:ilvl w:val="0"/>
          <w:numId w:val="1"/>
        </w:numPr>
        <w:autoSpaceDE w:val="0"/>
        <w:autoSpaceDN w:val="0"/>
        <w:adjustRightInd w:val="0"/>
        <w:spacing w:after="0" w:line="240" w:lineRule="auto"/>
        <w:ind w:firstLine="720"/>
        <w:rPr>
          <w:rFonts w:ascii="Times New Roman" w:hAnsi="Times New Roman" w:cs="Times New Roman"/>
          <w:sz w:val="24"/>
          <w:szCs w:val="24"/>
        </w:rPr>
      </w:pPr>
      <w:r w:rsidRPr="009F723B">
        <w:rPr>
          <w:rFonts w:ascii="Times New Roman" w:eastAsia="Times New Roman" w:hAnsi="Times New Roman"/>
          <w:sz w:val="24"/>
        </w:rPr>
        <w:t xml:space="preserve">Zammit, G., Fenech, K., &amp; Sinagra, E. (2026). Responses of biofilm-forming halophilic Calothrix and Coelastrella strains to environmental stressors associated with climate change. </w:t>
      </w:r>
      <w:r w:rsidRPr="009F723B">
        <w:rPr>
          <w:rFonts w:ascii="Times New Roman" w:eastAsia="Times New Roman" w:hAnsi="Times New Roman"/>
          <w:i/>
          <w:sz w:val="24"/>
        </w:rPr>
        <w:t>Microorganisms, 14</w:t>
      </w:r>
      <w:r w:rsidRPr="009F723B">
        <w:rPr>
          <w:rFonts w:ascii="Times New Roman" w:eastAsia="Times New Roman" w:hAnsi="Times New Roman"/>
          <w:sz w:val="24"/>
        </w:rPr>
        <w:t>(2), 487. https://doi.org/10.3390/microorganisms14020487</w:t>
      </w:r>
    </w:p>
    <w:sectPr w:rsidR="00760131" w:rsidRPr="009F723B" w:rsidSect="00933D2B">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5AEF" w14:textId="77777777" w:rsidR="00D15DA5" w:rsidRDefault="00D15DA5" w:rsidP="00F7089C">
      <w:pPr>
        <w:spacing w:after="0" w:line="240" w:lineRule="auto"/>
      </w:pPr>
      <w:r>
        <w:separator/>
      </w:r>
    </w:p>
  </w:endnote>
  <w:endnote w:type="continuationSeparator" w:id="0">
    <w:p w14:paraId="141F829C" w14:textId="77777777" w:rsidR="00D15DA5" w:rsidRDefault="00D15DA5" w:rsidP="00F70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4">
    <w:altName w:val="MS Mincho"/>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n-ea">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F" w14:textId="77777777" w:rsidR="00933D2B" w:rsidRDefault="00933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348910"/>
      <w:docPartObj>
        <w:docPartGallery w:val="Page Numbers (Bottom of Page)"/>
        <w:docPartUnique/>
      </w:docPartObj>
    </w:sdtPr>
    <w:sdtEndPr>
      <w:rPr>
        <w:noProof/>
      </w:rPr>
    </w:sdtEndPr>
    <w:sdtContent>
      <w:p w14:paraId="277F555E" w14:textId="77777777" w:rsidR="00F7089C" w:rsidRDefault="00F708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FAC1DA" w14:textId="77777777" w:rsidR="00F7089C" w:rsidRDefault="00F708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EDC2" w14:textId="77777777" w:rsidR="00933D2B" w:rsidRDefault="00933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8915A" w14:textId="77777777" w:rsidR="00D15DA5" w:rsidRDefault="00D15DA5" w:rsidP="00F7089C">
      <w:pPr>
        <w:spacing w:after="0" w:line="240" w:lineRule="auto"/>
      </w:pPr>
      <w:r>
        <w:separator/>
      </w:r>
    </w:p>
  </w:footnote>
  <w:footnote w:type="continuationSeparator" w:id="0">
    <w:p w14:paraId="581AD709" w14:textId="77777777" w:rsidR="00D15DA5" w:rsidRDefault="00D15DA5" w:rsidP="00F70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6A9F" w14:textId="5DDFE040" w:rsidR="00933D2B" w:rsidRDefault="00933D2B">
    <w:pPr>
      <w:pStyle w:val="Header"/>
    </w:pPr>
    <w:r>
      <w:rPr>
        <w:noProof/>
      </w:rPr>
      <w:pict w14:anchorId="45014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E949" w14:textId="114E1FD3" w:rsidR="00933D2B" w:rsidRDefault="00933D2B">
    <w:pPr>
      <w:pStyle w:val="Header"/>
    </w:pPr>
    <w:r>
      <w:rPr>
        <w:noProof/>
      </w:rPr>
      <w:pict w14:anchorId="00713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6EA6" w14:textId="2808C5BF" w:rsidR="00933D2B" w:rsidRDefault="00933D2B">
    <w:pPr>
      <w:pStyle w:val="Header"/>
    </w:pPr>
    <w:r>
      <w:rPr>
        <w:noProof/>
      </w:rPr>
      <w:pict w14:anchorId="26A87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35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2C65"/>
    <w:multiLevelType w:val="multilevel"/>
    <w:tmpl w:val="A24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D1664"/>
    <w:multiLevelType w:val="hybridMultilevel"/>
    <w:tmpl w:val="2B08536A"/>
    <w:lvl w:ilvl="0" w:tplc="0810C9C6">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CD27A4B"/>
    <w:multiLevelType w:val="hybridMultilevel"/>
    <w:tmpl w:val="A5647DC4"/>
    <w:lvl w:ilvl="0" w:tplc="F48A135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CE7CA3"/>
    <w:multiLevelType w:val="hybridMultilevel"/>
    <w:tmpl w:val="AA40CB44"/>
    <w:lvl w:ilvl="0" w:tplc="F48A135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432910">
    <w:abstractNumId w:val="3"/>
  </w:num>
  <w:num w:numId="2" w16cid:durableId="1045065635">
    <w:abstractNumId w:val="2"/>
  </w:num>
  <w:num w:numId="3" w16cid:durableId="1913351707">
    <w:abstractNumId w:val="0"/>
  </w:num>
  <w:num w:numId="4" w16cid:durableId="102524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9C"/>
    <w:rsid w:val="00095F71"/>
    <w:rsid w:val="000B3398"/>
    <w:rsid w:val="000E38B9"/>
    <w:rsid w:val="00117041"/>
    <w:rsid w:val="001970C9"/>
    <w:rsid w:val="001A3509"/>
    <w:rsid w:val="00431E87"/>
    <w:rsid w:val="0048463D"/>
    <w:rsid w:val="004A3713"/>
    <w:rsid w:val="004B4AEA"/>
    <w:rsid w:val="005415EB"/>
    <w:rsid w:val="00571531"/>
    <w:rsid w:val="00576817"/>
    <w:rsid w:val="00607F83"/>
    <w:rsid w:val="00760131"/>
    <w:rsid w:val="00874DB6"/>
    <w:rsid w:val="00933D2B"/>
    <w:rsid w:val="00985E48"/>
    <w:rsid w:val="009B12BD"/>
    <w:rsid w:val="009F723B"/>
    <w:rsid w:val="00A451D4"/>
    <w:rsid w:val="00BB4DE8"/>
    <w:rsid w:val="00D15DA5"/>
    <w:rsid w:val="00DB41D3"/>
    <w:rsid w:val="00F5652D"/>
    <w:rsid w:val="00F7089C"/>
    <w:rsid w:val="00FA3CC3"/>
    <w:rsid w:val="00FF0D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4C7B6"/>
  <w15:chartTrackingRefBased/>
  <w15:docId w15:val="{37556E3E-732C-4B1B-AD0C-DEF5F3A0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89C"/>
    <w:pPr>
      <w:spacing w:after="200" w:line="276" w:lineRule="auto"/>
    </w:pPr>
    <w:rPr>
      <w:kern w:val="0"/>
      <w:lang w:val="en-US"/>
      <w14:ligatures w14:val="none"/>
    </w:rPr>
  </w:style>
  <w:style w:type="paragraph" w:styleId="Heading1">
    <w:name w:val="heading 1"/>
    <w:basedOn w:val="Normal"/>
    <w:next w:val="Normal"/>
    <w:link w:val="Heading1Char"/>
    <w:uiPriority w:val="9"/>
    <w:qFormat/>
    <w:rsid w:val="00F70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89C"/>
    <w:rPr>
      <w:rFonts w:eastAsiaTheme="majorEastAsia" w:cstheme="majorBidi"/>
      <w:color w:val="272727" w:themeColor="text1" w:themeTint="D8"/>
    </w:rPr>
  </w:style>
  <w:style w:type="paragraph" w:styleId="Title">
    <w:name w:val="Title"/>
    <w:basedOn w:val="Normal"/>
    <w:next w:val="Normal"/>
    <w:link w:val="TitleChar"/>
    <w:uiPriority w:val="10"/>
    <w:qFormat/>
    <w:rsid w:val="00F70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89C"/>
    <w:pPr>
      <w:spacing w:before="160"/>
      <w:jc w:val="center"/>
    </w:pPr>
    <w:rPr>
      <w:i/>
      <w:iCs/>
      <w:color w:val="404040" w:themeColor="text1" w:themeTint="BF"/>
    </w:rPr>
  </w:style>
  <w:style w:type="character" w:customStyle="1" w:styleId="QuoteChar">
    <w:name w:val="Quote Char"/>
    <w:basedOn w:val="DefaultParagraphFont"/>
    <w:link w:val="Quote"/>
    <w:uiPriority w:val="29"/>
    <w:rsid w:val="00F7089C"/>
    <w:rPr>
      <w:i/>
      <w:iCs/>
      <w:color w:val="404040" w:themeColor="text1" w:themeTint="BF"/>
    </w:rPr>
  </w:style>
  <w:style w:type="paragraph" w:styleId="ListParagraph">
    <w:name w:val="List Paragraph"/>
    <w:basedOn w:val="Normal"/>
    <w:uiPriority w:val="34"/>
    <w:qFormat/>
    <w:rsid w:val="00F7089C"/>
    <w:pPr>
      <w:ind w:left="720"/>
      <w:contextualSpacing/>
    </w:pPr>
  </w:style>
  <w:style w:type="character" w:styleId="IntenseEmphasis">
    <w:name w:val="Intense Emphasis"/>
    <w:basedOn w:val="DefaultParagraphFont"/>
    <w:uiPriority w:val="21"/>
    <w:qFormat/>
    <w:rsid w:val="00F7089C"/>
    <w:rPr>
      <w:i/>
      <w:iCs/>
      <w:color w:val="0F4761" w:themeColor="accent1" w:themeShade="BF"/>
    </w:rPr>
  </w:style>
  <w:style w:type="paragraph" w:styleId="IntenseQuote">
    <w:name w:val="Intense Quote"/>
    <w:basedOn w:val="Normal"/>
    <w:next w:val="Normal"/>
    <w:link w:val="IntenseQuoteChar"/>
    <w:uiPriority w:val="30"/>
    <w:qFormat/>
    <w:rsid w:val="00F70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89C"/>
    <w:rPr>
      <w:i/>
      <w:iCs/>
      <w:color w:val="0F4761" w:themeColor="accent1" w:themeShade="BF"/>
    </w:rPr>
  </w:style>
  <w:style w:type="character" w:styleId="IntenseReference">
    <w:name w:val="Intense Reference"/>
    <w:basedOn w:val="DefaultParagraphFont"/>
    <w:uiPriority w:val="32"/>
    <w:qFormat/>
    <w:rsid w:val="00F7089C"/>
    <w:rPr>
      <w:b/>
      <w:bCs/>
      <w:smallCaps/>
      <w:color w:val="0F4761" w:themeColor="accent1" w:themeShade="BF"/>
      <w:spacing w:val="5"/>
    </w:rPr>
  </w:style>
  <w:style w:type="character" w:styleId="Hyperlink">
    <w:name w:val="Hyperlink"/>
    <w:basedOn w:val="DefaultParagraphFont"/>
    <w:uiPriority w:val="99"/>
    <w:unhideWhenUsed/>
    <w:rsid w:val="00F7089C"/>
    <w:rPr>
      <w:color w:val="0000FF"/>
      <w:u w:val="single"/>
    </w:rPr>
  </w:style>
  <w:style w:type="paragraph" w:customStyle="1" w:styleId="Default">
    <w:name w:val="Default"/>
    <w:rsid w:val="00F7089C"/>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table" w:styleId="TableGrid">
    <w:name w:val="Table Grid"/>
    <w:basedOn w:val="TableNormal"/>
    <w:uiPriority w:val="39"/>
    <w:rsid w:val="00F7089C"/>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7089C"/>
    <w:pPr>
      <w:spacing w:line="240" w:lineRule="auto"/>
    </w:pPr>
    <w:rPr>
      <w:i/>
      <w:iCs/>
      <w:color w:val="0E2841" w:themeColor="text2"/>
      <w:kern w:val="2"/>
      <w:sz w:val="18"/>
      <w:szCs w:val="18"/>
      <w:lang w:val="en-IN"/>
    </w:rPr>
  </w:style>
  <w:style w:type="character" w:styleId="LineNumber">
    <w:name w:val="line number"/>
    <w:basedOn w:val="DefaultParagraphFont"/>
    <w:uiPriority w:val="99"/>
    <w:semiHidden/>
    <w:unhideWhenUsed/>
    <w:rsid w:val="00F7089C"/>
  </w:style>
  <w:style w:type="paragraph" w:styleId="Header">
    <w:name w:val="header"/>
    <w:basedOn w:val="Normal"/>
    <w:link w:val="HeaderChar"/>
    <w:uiPriority w:val="99"/>
    <w:unhideWhenUsed/>
    <w:rsid w:val="00F70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89C"/>
    <w:rPr>
      <w:kern w:val="0"/>
      <w:lang w:val="en-US"/>
      <w14:ligatures w14:val="none"/>
    </w:rPr>
  </w:style>
  <w:style w:type="paragraph" w:styleId="Footer">
    <w:name w:val="footer"/>
    <w:basedOn w:val="Normal"/>
    <w:link w:val="FooterChar"/>
    <w:uiPriority w:val="99"/>
    <w:unhideWhenUsed/>
    <w:rsid w:val="00F70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89C"/>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10</Pages>
  <Words>4008</Words>
  <Characters>22852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Pal</dc:creator>
  <cp:keywords/>
  <dc:description/>
  <cp:lastModifiedBy>SDI 1166</cp:lastModifiedBy>
  <cp:revision>8</cp:revision>
  <dcterms:created xsi:type="dcterms:W3CDTF">2026-07-21T17:16:00Z</dcterms:created>
  <dcterms:modified xsi:type="dcterms:W3CDTF">2026-08-17T11:02:00Z</dcterms:modified>
</cp:coreProperties>
</file>