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490C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9C230DB" w14:textId="4E12BA05" w:rsidR="009344FF" w:rsidRDefault="00503F60" w:rsidP="009344FF">
      <w:r w:rsidRPr="00503F60">
        <w:t>I approve the publication</w:t>
      </w:r>
    </w:p>
    <w:p w14:paraId="49D8F509" w14:textId="77777777" w:rsidR="007730C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2F3AA83" w14:textId="70F0CBFB" w:rsidR="00B17F97" w:rsidRPr="00B17F97" w:rsidRDefault="00B17F97" w:rsidP="00B17F97">
      <w:pPr>
        <w:rPr>
          <w:bCs/>
          <w:lang w:val="en-US"/>
        </w:rPr>
      </w:pPr>
      <w:r w:rsidRPr="00B17F97">
        <w:rPr>
          <w:bCs/>
          <w:lang w:val="en-US"/>
        </w:rPr>
        <w:t>Dr. Tsygankova Victoria Anatolyivna</w:t>
      </w:r>
      <w:r w:rsidRPr="00B17F97">
        <w:rPr>
          <w:bCs/>
          <w:lang w:val="en-US"/>
        </w:rPr>
        <w:t xml:space="preserve">, </w:t>
      </w:r>
      <w:r w:rsidRPr="00B17F97">
        <w:rPr>
          <w:bCs/>
          <w:lang w:val="en-US"/>
        </w:rPr>
        <w:t>Institute of Bioorganic Chemistry and Petrochemistry of National Academy of Sciences of Ukraine, Ukraine</w:t>
      </w:r>
      <w:r w:rsidRPr="00B17F97">
        <w:rPr>
          <w:bCs/>
          <w:lang w:val="en-US"/>
        </w:rPr>
        <w:t>.</w:t>
      </w:r>
    </w:p>
    <w:sectPr w:rsidR="00B17F97" w:rsidRPr="00B17F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3F60"/>
    <w:rsid w:val="006B3B11"/>
    <w:rsid w:val="007730CE"/>
    <w:rsid w:val="009344FF"/>
    <w:rsid w:val="009F328F"/>
    <w:rsid w:val="00A72896"/>
    <w:rsid w:val="00B17F97"/>
    <w:rsid w:val="00C5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74620"/>
  <w15:docId w15:val="{3E8B8AEF-7EEE-4992-BEDF-03681C1C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4</cp:revision>
  <dcterms:created xsi:type="dcterms:W3CDTF">2025-02-19T08:37:00Z</dcterms:created>
  <dcterms:modified xsi:type="dcterms:W3CDTF">2026-09-09T07:50:00Z</dcterms:modified>
</cp:coreProperties>
</file>