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1B3CE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7FF49E40" w14:textId="77777777" w:rsidR="00A51D82" w:rsidRPr="00A51D82" w:rsidRDefault="00A51D82" w:rsidP="00A51D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en-IN"/>
        </w:rPr>
      </w:pPr>
      <w:r w:rsidRPr="00A51D82">
        <w:rPr>
          <w:rFonts w:ascii="Verdana" w:eastAsia="Times New Roman" w:hAnsi="Verdana" w:cs="Times New Roman"/>
          <w:color w:val="222222"/>
          <w:sz w:val="20"/>
          <w:szCs w:val="20"/>
          <w:lang w:eastAsia="en-IN"/>
        </w:rPr>
        <w:t>This study is informative and provides a logical connection between the processing treatments (fermentation, boiling, and oven drying) and their effects on feed quality. However, the study could be strengthened by addressing the following points before publication:</w:t>
      </w:r>
    </w:p>
    <w:p w14:paraId="6667ECE4" w14:textId="77777777" w:rsidR="00A51D82" w:rsidRPr="00A51D82" w:rsidRDefault="00A51D82" w:rsidP="00A51D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Verdana" w:eastAsia="Times New Roman" w:hAnsi="Verdana" w:cs="Times New Roman"/>
          <w:color w:val="222222"/>
          <w:sz w:val="20"/>
          <w:szCs w:val="20"/>
          <w:lang w:eastAsia="en-IN"/>
        </w:rPr>
      </w:pPr>
      <w:r w:rsidRPr="00A51D82">
        <w:rPr>
          <w:rFonts w:ascii="Verdana" w:eastAsia="Times New Roman" w:hAnsi="Verdana" w:cs="Times New Roman"/>
          <w:color w:val="222222"/>
          <w:sz w:val="20"/>
          <w:szCs w:val="20"/>
          <w:lang w:eastAsia="en-IN"/>
        </w:rPr>
        <w:t>All tables should indicate the different superscripts (a–d) in the appropriate places to denote statistically significant differences among the groups.</w:t>
      </w:r>
    </w:p>
    <w:p w14:paraId="3BF7D98B" w14:textId="77777777" w:rsidR="00A51D82" w:rsidRPr="00A51D82" w:rsidRDefault="00A51D82" w:rsidP="00A51D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Verdana" w:eastAsia="Times New Roman" w:hAnsi="Verdana" w:cs="Times New Roman"/>
          <w:color w:val="222222"/>
          <w:sz w:val="20"/>
          <w:szCs w:val="20"/>
          <w:lang w:eastAsia="en-IN"/>
        </w:rPr>
      </w:pPr>
      <w:r w:rsidRPr="00A51D82">
        <w:rPr>
          <w:rFonts w:ascii="Verdana" w:eastAsia="Times New Roman" w:hAnsi="Verdana" w:cs="Times New Roman"/>
          <w:color w:val="222222"/>
          <w:sz w:val="20"/>
          <w:szCs w:val="20"/>
          <w:lang w:eastAsia="en-IN"/>
        </w:rPr>
        <w:t>A summary figure should be provided using bar charts to clearly illustrate comparisons among all treatment groups. Statistically significant differences between groups should be indicated, with </w:t>
      </w:r>
      <w:r w:rsidRPr="00A51D82">
        <w:rPr>
          <w:rFonts w:ascii="Verdana" w:eastAsia="Times New Roman" w:hAnsi="Verdana" w:cs="Times New Roman"/>
          <w:i/>
          <w:iCs/>
          <w:color w:val="222222"/>
          <w:sz w:val="20"/>
          <w:szCs w:val="20"/>
          <w:lang w:eastAsia="en-IN"/>
        </w:rPr>
        <w:t>p</w:t>
      </w:r>
      <w:r w:rsidRPr="00A51D82">
        <w:rPr>
          <w:rFonts w:ascii="Verdana" w:eastAsia="Times New Roman" w:hAnsi="Verdana" w:cs="Times New Roman"/>
          <w:color w:val="222222"/>
          <w:sz w:val="20"/>
          <w:szCs w:val="20"/>
          <w:lang w:eastAsia="en-IN"/>
        </w:rPr>
        <w:t>&lt; 0.05 used as the significance threshold.</w:t>
      </w:r>
    </w:p>
    <w:p w14:paraId="2CCB9D6F" w14:textId="77777777" w:rsidR="009344FF" w:rsidRDefault="009344FF" w:rsidP="009344FF"/>
    <w:p w14:paraId="1A637CA0" w14:textId="77777777" w:rsidR="007671ED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28D67FC" w14:textId="68840527" w:rsidR="00EB6B5F" w:rsidRPr="00EB6B5F" w:rsidRDefault="00EB6B5F" w:rsidP="00EB6B5F">
      <w:pPr>
        <w:rPr>
          <w:rFonts w:ascii="Cambria" w:eastAsia="Times New Roman" w:hAnsi="Cambria" w:cs="Arial"/>
          <w:sz w:val="24"/>
          <w:szCs w:val="24"/>
          <w:lang w:val="en-US"/>
        </w:rPr>
      </w:pPr>
      <w:r w:rsidRPr="00EB6B5F">
        <w:rPr>
          <w:rFonts w:ascii="Cambria" w:eastAsia="Times New Roman" w:hAnsi="Cambria" w:cs="Arial"/>
          <w:sz w:val="24"/>
          <w:szCs w:val="24"/>
          <w:lang w:val="en-US"/>
        </w:rPr>
        <w:t>Dr. Yi-Ren Hong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EB6B5F">
        <w:rPr>
          <w:rFonts w:ascii="Cambria" w:eastAsia="Times New Roman" w:hAnsi="Cambria" w:cs="Arial"/>
          <w:sz w:val="24"/>
          <w:szCs w:val="24"/>
          <w:lang w:val="en-US"/>
        </w:rPr>
        <w:t>Kaohsiung Medical University, Taiwan</w:t>
      </w:r>
    </w:p>
    <w:p w14:paraId="01E8BE0F" w14:textId="77777777" w:rsidR="00EB6B5F" w:rsidRPr="009344FF" w:rsidRDefault="00EB6B5F" w:rsidP="009344FF">
      <w:pPr>
        <w:rPr>
          <w:b/>
          <w:u w:val="single"/>
        </w:rPr>
      </w:pPr>
    </w:p>
    <w:sectPr w:rsidR="00EB6B5F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EB0049"/>
    <w:multiLevelType w:val="multilevel"/>
    <w:tmpl w:val="494E9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98337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95453"/>
    <w:rsid w:val="002C0B2C"/>
    <w:rsid w:val="007671ED"/>
    <w:rsid w:val="009344FF"/>
    <w:rsid w:val="009F328F"/>
    <w:rsid w:val="00A51D82"/>
    <w:rsid w:val="00A72896"/>
    <w:rsid w:val="00D8740F"/>
    <w:rsid w:val="00EB6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DE804"/>
  <w15:docId w15:val="{FC0BCE7F-BD16-4C82-9320-B09FDF16F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2026-09-17T11:13:00Z</dcterms:modified>
</cp:coreProperties>
</file>