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36E4" w14:textId="3E9EA58F" w:rsidR="007737D2" w:rsidRPr="006A1DF4" w:rsidRDefault="007965BE" w:rsidP="007965BE">
      <w:pPr>
        <w:jc w:val="center"/>
        <w:rPr>
          <w:rFonts w:ascii="Times New Roman" w:eastAsia="Google Sans" w:hAnsi="Times New Roman" w:cs="Times New Roman"/>
          <w:b/>
          <w:bCs/>
          <w:sz w:val="32"/>
          <w:szCs w:val="32"/>
        </w:rPr>
      </w:pPr>
      <w:r w:rsidRPr="006A1DF4">
        <w:rPr>
          <w:rFonts w:ascii="Times New Roman" w:eastAsia="Google Sans" w:hAnsi="Times New Roman" w:cs="Times New Roman"/>
          <w:b/>
          <w:bCs/>
          <w:sz w:val="32"/>
          <w:szCs w:val="32"/>
        </w:rPr>
        <w:t xml:space="preserve">Character association and path coefficient analysis of yield and quality traits in </w:t>
      </w:r>
      <w:r w:rsidR="0051164C">
        <w:rPr>
          <w:rFonts w:ascii="Times New Roman" w:eastAsia="Google Sans" w:hAnsi="Times New Roman" w:cs="Times New Roman"/>
          <w:b/>
          <w:bCs/>
          <w:sz w:val="32"/>
          <w:szCs w:val="32"/>
        </w:rPr>
        <w:t xml:space="preserve">early and mid-late </w:t>
      </w:r>
      <w:r w:rsidRPr="006A1DF4">
        <w:rPr>
          <w:rFonts w:ascii="Times New Roman" w:eastAsia="Google Sans" w:hAnsi="Times New Roman" w:cs="Times New Roman"/>
          <w:b/>
          <w:bCs/>
          <w:sz w:val="32"/>
          <w:szCs w:val="32"/>
        </w:rPr>
        <w:t>sugarcane (</w:t>
      </w:r>
      <w:r w:rsidR="00606A94" w:rsidRPr="006A1DF4">
        <w:rPr>
          <w:rFonts w:ascii="Times New Roman" w:eastAsia="Google Sans" w:hAnsi="Times New Roman" w:cs="Times New Roman"/>
          <w:b/>
          <w:bCs/>
          <w:i/>
          <w:iCs/>
          <w:sz w:val="32"/>
          <w:szCs w:val="32"/>
        </w:rPr>
        <w:t>S</w:t>
      </w:r>
      <w:r w:rsidRPr="006A1DF4">
        <w:rPr>
          <w:rFonts w:ascii="Times New Roman" w:eastAsia="Google Sans" w:hAnsi="Times New Roman" w:cs="Times New Roman"/>
          <w:b/>
          <w:bCs/>
          <w:i/>
          <w:iCs/>
          <w:sz w:val="32"/>
          <w:szCs w:val="32"/>
        </w:rPr>
        <w:t>accharum</w:t>
      </w:r>
      <w:r w:rsidRPr="006A1DF4">
        <w:rPr>
          <w:rFonts w:ascii="Times New Roman" w:eastAsia="Google Sans" w:hAnsi="Times New Roman" w:cs="Times New Roman"/>
          <w:b/>
          <w:bCs/>
          <w:sz w:val="32"/>
          <w:szCs w:val="32"/>
        </w:rPr>
        <w:t xml:space="preserve"> </w:t>
      </w:r>
      <w:r w:rsidRPr="006A1DF4">
        <w:rPr>
          <w:rFonts w:ascii="Times New Roman" w:eastAsia="Google Sans" w:hAnsi="Times New Roman" w:cs="Times New Roman"/>
          <w:b/>
          <w:bCs/>
          <w:i/>
          <w:iCs/>
          <w:sz w:val="32"/>
          <w:szCs w:val="32"/>
        </w:rPr>
        <w:t>spp</w:t>
      </w:r>
      <w:r w:rsidRPr="006A1DF4">
        <w:rPr>
          <w:rFonts w:ascii="Times New Roman" w:eastAsia="Google Sans" w:hAnsi="Times New Roman" w:cs="Times New Roman"/>
          <w:b/>
          <w:bCs/>
          <w:sz w:val="32"/>
          <w:szCs w:val="32"/>
        </w:rPr>
        <w:t>. Complex)</w:t>
      </w:r>
    </w:p>
    <w:p w14:paraId="09D164D8" w14:textId="1EE775B1" w:rsidR="007965BE" w:rsidRPr="006A1DF4" w:rsidRDefault="007965BE" w:rsidP="000A5623">
      <w:pPr>
        <w:jc w:val="center"/>
        <w:rPr>
          <w:rFonts w:ascii="Times New Roman" w:eastAsia="Google Sans" w:hAnsi="Times New Roman" w:cs="Times New Roman"/>
          <w:sz w:val="24"/>
          <w:szCs w:val="24"/>
          <w:vertAlign w:val="superscript"/>
        </w:rPr>
      </w:pPr>
      <w:r w:rsidRPr="006A1DF4">
        <w:rPr>
          <w:rFonts w:ascii="Times New Roman" w:eastAsia="Google Sans" w:hAnsi="Times New Roman" w:cs="Times New Roman"/>
          <w:b/>
          <w:bCs/>
          <w:sz w:val="28"/>
          <w:szCs w:val="28"/>
        </w:rPr>
        <w:t>Abstract</w:t>
      </w:r>
    </w:p>
    <w:p w14:paraId="69602C52" w14:textId="4FE0E31D" w:rsidR="00B1494F" w:rsidRPr="006A1DF4" w:rsidRDefault="007965BE" w:rsidP="007965BE">
      <w:pPr>
        <w:pBdr>
          <w:top w:val="nil"/>
          <w:left w:val="nil"/>
          <w:bottom w:val="nil"/>
          <w:right w:val="nil"/>
          <w:between w:val="nil"/>
        </w:pBdr>
        <w:spacing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B1494F" w:rsidRPr="006A1DF4">
        <w:rPr>
          <w:rFonts w:ascii="Times New Roman" w:eastAsia="Google Sans" w:hAnsi="Times New Roman" w:cs="Times New Roman"/>
          <w:sz w:val="24"/>
          <w:szCs w:val="24"/>
        </w:rPr>
        <w:t>The genetic improvement of sugarcane (</w:t>
      </w:r>
      <w:r w:rsidR="00B1494F" w:rsidRPr="006A1DF4">
        <w:rPr>
          <w:rFonts w:ascii="Times New Roman" w:eastAsia="Google Sans" w:hAnsi="Times New Roman" w:cs="Times New Roman"/>
          <w:i/>
          <w:iCs/>
          <w:sz w:val="24"/>
          <w:szCs w:val="24"/>
        </w:rPr>
        <w:t>Saccharum</w:t>
      </w:r>
      <w:r w:rsidR="00B1494F" w:rsidRPr="006A1DF4">
        <w:rPr>
          <w:rFonts w:ascii="Times New Roman" w:eastAsia="Google Sans" w:hAnsi="Times New Roman" w:cs="Times New Roman"/>
          <w:sz w:val="24"/>
          <w:szCs w:val="24"/>
        </w:rPr>
        <w:t xml:space="preserve"> </w:t>
      </w:r>
      <w:r w:rsidR="00B1494F" w:rsidRPr="006A1DF4">
        <w:rPr>
          <w:rFonts w:ascii="Times New Roman" w:eastAsia="Google Sans" w:hAnsi="Times New Roman" w:cs="Times New Roman"/>
          <w:i/>
          <w:iCs/>
          <w:sz w:val="24"/>
          <w:szCs w:val="24"/>
        </w:rPr>
        <w:t>spp</w:t>
      </w:r>
      <w:r w:rsidR="00B1494F" w:rsidRPr="006A1DF4">
        <w:rPr>
          <w:rFonts w:ascii="Times New Roman" w:eastAsia="Google Sans" w:hAnsi="Times New Roman" w:cs="Times New Roman"/>
          <w:sz w:val="24"/>
          <w:szCs w:val="24"/>
        </w:rPr>
        <w:t>. complex) for cane and sugar yield relies heavily on understanding the intricate associations among yield-attributing traits and partitioning their causal direct and indirect effects. This study evaluated 30 diverse sugarcane genotypes (27 advanced generation clones and 3 commercial standards) using a Randomized Block Design with three replications to estimate phenotypic and genotypic correlations, alongside path coefficients, for seventeen morphological and biochemical quality traits. Correlation studies revealed that cane yield had significant and positive association with CCS (t/ha) followed by single cane weight, stalk length, number of millable canes at harvest and Brix % at 8</w:t>
      </w:r>
      <w:r w:rsidR="00B1494F" w:rsidRPr="006A1DF4">
        <w:rPr>
          <w:rFonts w:ascii="Times New Roman" w:eastAsia="Google Sans" w:hAnsi="Times New Roman" w:cs="Times New Roman"/>
          <w:sz w:val="24"/>
          <w:szCs w:val="24"/>
          <w:vertAlign w:val="superscript"/>
        </w:rPr>
        <w:t>th</w:t>
      </w:r>
      <w:r w:rsidR="005B295A" w:rsidRPr="006A1DF4">
        <w:rPr>
          <w:rFonts w:ascii="Times New Roman" w:eastAsia="Google Sans" w:hAnsi="Times New Roman" w:cs="Times New Roman"/>
          <w:sz w:val="24"/>
          <w:szCs w:val="24"/>
        </w:rPr>
        <w:t xml:space="preserve"> </w:t>
      </w:r>
      <w:r w:rsidR="00B1494F" w:rsidRPr="006A1DF4">
        <w:rPr>
          <w:rFonts w:ascii="Times New Roman" w:eastAsia="Google Sans" w:hAnsi="Times New Roman" w:cs="Times New Roman"/>
          <w:sz w:val="24"/>
          <w:szCs w:val="24"/>
        </w:rPr>
        <w:t xml:space="preserve">month. Path analysis revealed that the characters </w:t>
      </w:r>
      <w:r w:rsidR="00B1494F" w:rsidRPr="006A1DF4">
        <w:rPr>
          <w:rFonts w:ascii="Times New Roman" w:eastAsia="Google Sans" w:hAnsi="Times New Roman" w:cs="Times New Roman"/>
          <w:i/>
          <w:iCs/>
          <w:sz w:val="24"/>
          <w:szCs w:val="24"/>
        </w:rPr>
        <w:t>viz</w:t>
      </w:r>
      <w:r w:rsidR="00B1494F" w:rsidRPr="006A1DF4">
        <w:rPr>
          <w:rFonts w:ascii="Times New Roman" w:eastAsia="Google Sans" w:hAnsi="Times New Roman" w:cs="Times New Roman"/>
          <w:sz w:val="24"/>
          <w:szCs w:val="24"/>
        </w:rPr>
        <w:t>., Pol % at 8</w:t>
      </w:r>
      <w:r w:rsidR="00B1494F" w:rsidRPr="006A1DF4">
        <w:rPr>
          <w:rFonts w:ascii="Times New Roman" w:eastAsia="Google Sans" w:hAnsi="Times New Roman" w:cs="Times New Roman"/>
          <w:sz w:val="24"/>
          <w:szCs w:val="24"/>
          <w:vertAlign w:val="superscript"/>
        </w:rPr>
        <w:t>th</w:t>
      </w:r>
      <w:r w:rsidR="00B1494F" w:rsidRPr="006A1DF4">
        <w:rPr>
          <w:rFonts w:ascii="Times New Roman" w:eastAsia="Google Sans" w:hAnsi="Times New Roman" w:cs="Times New Roman"/>
          <w:sz w:val="24"/>
          <w:szCs w:val="24"/>
        </w:rPr>
        <w:t xml:space="preserve"> month, CCS % at 10</w:t>
      </w:r>
      <w:r w:rsidR="00B1494F" w:rsidRPr="006A1DF4">
        <w:rPr>
          <w:rFonts w:ascii="Times New Roman" w:eastAsia="Google Sans" w:hAnsi="Times New Roman" w:cs="Times New Roman"/>
          <w:sz w:val="24"/>
          <w:szCs w:val="24"/>
          <w:vertAlign w:val="superscript"/>
        </w:rPr>
        <w:t>th</w:t>
      </w:r>
      <w:r w:rsidR="005B295A" w:rsidRPr="006A1DF4">
        <w:rPr>
          <w:rFonts w:ascii="Times New Roman" w:eastAsia="Google Sans" w:hAnsi="Times New Roman" w:cs="Times New Roman"/>
          <w:sz w:val="24"/>
          <w:szCs w:val="24"/>
        </w:rPr>
        <w:t xml:space="preserve"> </w:t>
      </w:r>
      <w:r w:rsidR="00B1494F" w:rsidRPr="006A1DF4">
        <w:rPr>
          <w:rFonts w:ascii="Times New Roman" w:eastAsia="Google Sans" w:hAnsi="Times New Roman" w:cs="Times New Roman"/>
          <w:sz w:val="24"/>
          <w:szCs w:val="24"/>
        </w:rPr>
        <w:t>month, CCS (t/ha), CCS % at 8</w:t>
      </w:r>
      <w:r w:rsidR="00B1494F" w:rsidRPr="006A1DF4">
        <w:rPr>
          <w:rFonts w:ascii="Times New Roman" w:eastAsia="Google Sans" w:hAnsi="Times New Roman" w:cs="Times New Roman"/>
          <w:sz w:val="24"/>
          <w:szCs w:val="24"/>
          <w:vertAlign w:val="superscript"/>
        </w:rPr>
        <w:t>th</w:t>
      </w:r>
      <w:r w:rsidR="005B295A" w:rsidRPr="006A1DF4">
        <w:rPr>
          <w:rFonts w:ascii="Times New Roman" w:eastAsia="Google Sans" w:hAnsi="Times New Roman" w:cs="Times New Roman"/>
          <w:sz w:val="24"/>
          <w:szCs w:val="24"/>
        </w:rPr>
        <w:t xml:space="preserve"> </w:t>
      </w:r>
      <w:r w:rsidR="00B1494F" w:rsidRPr="006A1DF4">
        <w:rPr>
          <w:rFonts w:ascii="Times New Roman" w:eastAsia="Google Sans" w:hAnsi="Times New Roman" w:cs="Times New Roman"/>
          <w:sz w:val="24"/>
          <w:szCs w:val="24"/>
        </w:rPr>
        <w:t>month, Brix % at 10</w:t>
      </w:r>
      <w:r w:rsidR="00B1494F" w:rsidRPr="006A1DF4">
        <w:rPr>
          <w:rFonts w:ascii="Times New Roman" w:eastAsia="Google Sans" w:hAnsi="Times New Roman" w:cs="Times New Roman"/>
          <w:sz w:val="24"/>
          <w:szCs w:val="24"/>
          <w:vertAlign w:val="superscript"/>
        </w:rPr>
        <w:t>th</w:t>
      </w:r>
      <w:r w:rsidR="005B295A" w:rsidRPr="006A1DF4">
        <w:rPr>
          <w:rFonts w:ascii="Times New Roman" w:eastAsia="Google Sans" w:hAnsi="Times New Roman" w:cs="Times New Roman"/>
          <w:sz w:val="24"/>
          <w:szCs w:val="24"/>
        </w:rPr>
        <w:t xml:space="preserve"> </w:t>
      </w:r>
      <w:r w:rsidR="00B1494F" w:rsidRPr="006A1DF4">
        <w:rPr>
          <w:rFonts w:ascii="Times New Roman" w:eastAsia="Google Sans" w:hAnsi="Times New Roman" w:cs="Times New Roman"/>
          <w:sz w:val="24"/>
          <w:szCs w:val="24"/>
        </w:rPr>
        <w:t xml:space="preserve">month, single cane weight, number of millable canes at harvest, number of tillers at 120 DAP and stalk length recorded positive direct effects on dependent variable </w:t>
      </w:r>
      <w:r w:rsidR="00B1494F" w:rsidRPr="006A1DF4">
        <w:rPr>
          <w:rFonts w:ascii="Times New Roman" w:eastAsia="Google Sans" w:hAnsi="Times New Roman" w:cs="Times New Roman"/>
          <w:i/>
          <w:iCs/>
          <w:sz w:val="24"/>
          <w:szCs w:val="24"/>
        </w:rPr>
        <w:t>i.e</w:t>
      </w:r>
      <w:r w:rsidR="00B1494F" w:rsidRPr="006A1DF4">
        <w:rPr>
          <w:rFonts w:ascii="Times New Roman" w:eastAsia="Google Sans" w:hAnsi="Times New Roman" w:cs="Times New Roman"/>
          <w:sz w:val="24"/>
          <w:szCs w:val="24"/>
        </w:rPr>
        <w:t xml:space="preserve">. cane yield and the other traits also showed their indirect positive effects on cane yield through these characters, indicating that these characters are the major contributing traits to cane yield in sugarcane. Sugarcane clones </w:t>
      </w:r>
      <w:r w:rsidR="00B1494F" w:rsidRPr="006A1DF4">
        <w:rPr>
          <w:rFonts w:ascii="Times New Roman" w:eastAsia="Google Sans" w:hAnsi="Times New Roman" w:cs="Times New Roman"/>
          <w:i/>
          <w:iCs/>
          <w:sz w:val="24"/>
          <w:szCs w:val="24"/>
        </w:rPr>
        <w:t>viz</w:t>
      </w:r>
      <w:r w:rsidR="00B1494F" w:rsidRPr="006A1DF4">
        <w:rPr>
          <w:rFonts w:ascii="Times New Roman" w:eastAsia="Google Sans" w:hAnsi="Times New Roman" w:cs="Times New Roman"/>
          <w:sz w:val="24"/>
          <w:szCs w:val="24"/>
        </w:rPr>
        <w:t>., 15-1805, 16-266 and 16-123 were significantly or numerically superior over the best check Co</w:t>
      </w:r>
      <w:r w:rsidR="005B295A" w:rsidRPr="006A1DF4">
        <w:rPr>
          <w:rFonts w:ascii="Times New Roman" w:eastAsia="Google Sans" w:hAnsi="Times New Roman" w:cs="Times New Roman"/>
          <w:sz w:val="24"/>
          <w:szCs w:val="24"/>
        </w:rPr>
        <w:t>-</w:t>
      </w:r>
      <w:r w:rsidR="00B1494F" w:rsidRPr="006A1DF4">
        <w:rPr>
          <w:rFonts w:ascii="Times New Roman" w:eastAsia="Google Sans" w:hAnsi="Times New Roman" w:cs="Times New Roman"/>
          <w:sz w:val="24"/>
          <w:szCs w:val="24"/>
        </w:rPr>
        <w:t>0238 for both cane yield and quality attributes. These clones require further testing in multi-locational trials to sustain sugarcane productivity.</w:t>
      </w:r>
    </w:p>
    <w:p w14:paraId="4F1BE500" w14:textId="77777777" w:rsidR="007E4497" w:rsidRPr="006A1DF4" w:rsidRDefault="007965BE" w:rsidP="0055465A">
      <w:pPr>
        <w:spacing w:after="0"/>
        <w:jc w:val="both"/>
        <w:rPr>
          <w:rFonts w:ascii="Times New Roman" w:eastAsia="Google Sans" w:hAnsi="Times New Roman" w:cs="Times New Roman"/>
          <w:sz w:val="24"/>
          <w:szCs w:val="24"/>
        </w:rPr>
      </w:pPr>
      <w:r w:rsidRPr="006A1DF4">
        <w:rPr>
          <w:rFonts w:ascii="Times New Roman" w:eastAsia="Google Sans" w:hAnsi="Times New Roman" w:cs="Times New Roman"/>
          <w:b/>
          <w:bCs/>
          <w:sz w:val="24"/>
          <w:szCs w:val="24"/>
        </w:rPr>
        <w:t>Key words:</w:t>
      </w:r>
      <w:r w:rsidRPr="006A1DF4">
        <w:rPr>
          <w:rFonts w:ascii="Times New Roman" w:eastAsia="Google Sans" w:hAnsi="Times New Roman" w:cs="Times New Roman"/>
          <w:sz w:val="24"/>
          <w:szCs w:val="24"/>
        </w:rPr>
        <w:t xml:space="preserve"> Sugarcane, Character association, Path coefficient analysis, Cane yield, Early maturity.</w:t>
      </w:r>
    </w:p>
    <w:p w14:paraId="2E1CB21A" w14:textId="77777777" w:rsidR="007E4497" w:rsidRPr="006A1DF4" w:rsidRDefault="008B4138" w:rsidP="00FD0EDB">
      <w:pPr>
        <w:spacing w:after="0"/>
        <w:jc w:val="center"/>
        <w:rPr>
          <w:rFonts w:ascii="Times New Roman" w:eastAsia="Google Sans" w:hAnsi="Times New Roman" w:cs="Times New Roman"/>
          <w:b/>
          <w:bCs/>
          <w:sz w:val="28"/>
          <w:szCs w:val="28"/>
        </w:rPr>
      </w:pPr>
      <w:r w:rsidRPr="006A1DF4">
        <w:rPr>
          <w:rFonts w:ascii="Times New Roman" w:eastAsia="Google Sans" w:hAnsi="Times New Roman" w:cs="Times New Roman"/>
          <w:b/>
          <w:bCs/>
          <w:sz w:val="28"/>
          <w:szCs w:val="28"/>
        </w:rPr>
        <w:t>Introduction</w:t>
      </w:r>
    </w:p>
    <w:p w14:paraId="55AA1AF3" w14:textId="37CC2483" w:rsidR="00262294" w:rsidRPr="006A1DF4" w:rsidRDefault="007E4497" w:rsidP="00262294">
      <w:pP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b/>
          <w:bCs/>
          <w:sz w:val="24"/>
          <w:szCs w:val="24"/>
        </w:rPr>
        <w:tab/>
      </w:r>
      <w:r w:rsidR="00262294" w:rsidRPr="006A1DF4">
        <w:rPr>
          <w:rFonts w:ascii="Times New Roman" w:eastAsia="Google Sans" w:hAnsi="Times New Roman" w:cs="Times New Roman"/>
          <w:sz w:val="24"/>
          <w:szCs w:val="24"/>
        </w:rPr>
        <w:t>Sugarcane (</w:t>
      </w:r>
      <w:r w:rsidR="00262294" w:rsidRPr="006A1DF4">
        <w:rPr>
          <w:rFonts w:ascii="Times New Roman" w:eastAsia="Google Sans" w:hAnsi="Times New Roman" w:cs="Times New Roman"/>
          <w:i/>
          <w:iCs/>
          <w:sz w:val="24"/>
          <w:szCs w:val="24"/>
        </w:rPr>
        <w:t>Saccharum</w:t>
      </w:r>
      <w:r w:rsidR="00262294" w:rsidRPr="006A1DF4">
        <w:rPr>
          <w:rFonts w:ascii="Times New Roman" w:eastAsia="Google Sans" w:hAnsi="Times New Roman" w:cs="Times New Roman"/>
          <w:sz w:val="24"/>
          <w:szCs w:val="24"/>
        </w:rPr>
        <w:t xml:space="preserve"> </w:t>
      </w:r>
      <w:r w:rsidR="00262294" w:rsidRPr="006A1DF4">
        <w:rPr>
          <w:rFonts w:ascii="Times New Roman" w:eastAsia="Google Sans" w:hAnsi="Times New Roman" w:cs="Times New Roman"/>
          <w:i/>
          <w:iCs/>
          <w:sz w:val="24"/>
          <w:szCs w:val="24"/>
        </w:rPr>
        <w:t>spp</w:t>
      </w:r>
      <w:r w:rsidR="00262294" w:rsidRPr="006A1DF4">
        <w:rPr>
          <w:rFonts w:ascii="Times New Roman" w:eastAsia="Google Sans" w:hAnsi="Times New Roman" w:cs="Times New Roman"/>
          <w:sz w:val="24"/>
          <w:szCs w:val="24"/>
        </w:rPr>
        <w:t xml:space="preserve">. complex) is a perennial, monocotyledonous </w:t>
      </w:r>
      <w:r w:rsidR="00262294" w:rsidRPr="006A1DF4">
        <w:rPr>
          <w:rFonts w:ascii="Times New Roman" w:eastAsia="Google Sans" w:hAnsi="Times New Roman" w:cs="Times New Roman"/>
          <w:i/>
          <w:iCs/>
          <w:sz w:val="24"/>
          <w:szCs w:val="24"/>
        </w:rPr>
        <w:t>C4</w:t>
      </w:r>
      <w:r w:rsidR="00262294" w:rsidRPr="006A1DF4">
        <w:rPr>
          <w:rFonts w:ascii="Times New Roman" w:eastAsia="Google Sans" w:hAnsi="Times New Roman" w:cs="Times New Roman"/>
          <w:sz w:val="24"/>
          <w:szCs w:val="24"/>
        </w:rPr>
        <w:t xml:space="preserve"> grass belonging to the tribe Andropogoneae within the family </w:t>
      </w:r>
      <w:r w:rsidR="00262294" w:rsidRPr="006A1DF4">
        <w:rPr>
          <w:rFonts w:ascii="Times New Roman" w:eastAsia="Google Sans" w:hAnsi="Times New Roman" w:cs="Times New Roman"/>
          <w:i/>
          <w:iCs/>
          <w:sz w:val="24"/>
          <w:szCs w:val="24"/>
        </w:rPr>
        <w:t>Poaceae</w:t>
      </w:r>
      <w:r w:rsidR="00262294" w:rsidRPr="006A1DF4">
        <w:rPr>
          <w:rFonts w:ascii="Times New Roman" w:eastAsia="Google Sans" w:hAnsi="Times New Roman" w:cs="Times New Roman"/>
          <w:sz w:val="24"/>
          <w:szCs w:val="24"/>
        </w:rPr>
        <w:t>. It stands as a critical pillar of the global agricultural economy, functioning as the primary source of sugar, ethanol, and a multitude of bioenergy byproducts (</w:t>
      </w:r>
      <w:r w:rsidR="0028324E" w:rsidRPr="0028324E">
        <w:rPr>
          <w:rFonts w:ascii="Times New Roman" w:eastAsia="Google Sans" w:hAnsi="Times New Roman" w:cs="Times New Roman"/>
          <w:sz w:val="24"/>
          <w:szCs w:val="24"/>
        </w:rPr>
        <w:t>Agrawal</w:t>
      </w:r>
      <w:r w:rsidR="0028324E">
        <w:rPr>
          <w:rFonts w:ascii="Times New Roman" w:eastAsia="Google Sans" w:hAnsi="Times New Roman" w:cs="Times New Roman"/>
          <w:sz w:val="24"/>
          <w:szCs w:val="24"/>
        </w:rPr>
        <w:t xml:space="preserve"> and</w:t>
      </w:r>
      <w:r w:rsidR="0028324E" w:rsidRPr="0028324E">
        <w:rPr>
          <w:rFonts w:ascii="Times New Roman" w:eastAsia="Google Sans" w:hAnsi="Times New Roman" w:cs="Times New Roman"/>
          <w:sz w:val="24"/>
          <w:szCs w:val="24"/>
        </w:rPr>
        <w:t xml:space="preserve"> Kumar 202</w:t>
      </w:r>
      <w:r w:rsidR="0028324E">
        <w:rPr>
          <w:rFonts w:ascii="Times New Roman" w:eastAsia="Google Sans" w:hAnsi="Times New Roman" w:cs="Times New Roman"/>
          <w:sz w:val="24"/>
          <w:szCs w:val="24"/>
        </w:rPr>
        <w:t xml:space="preserve">3; </w:t>
      </w:r>
      <w:r w:rsidR="00262294" w:rsidRPr="006A1DF4">
        <w:rPr>
          <w:rFonts w:ascii="Times New Roman" w:eastAsia="Google Sans" w:hAnsi="Times New Roman" w:cs="Times New Roman"/>
          <w:sz w:val="24"/>
          <w:szCs w:val="24"/>
        </w:rPr>
        <w:t xml:space="preserve">Singh et al., 2019). The global macroeconomic reliance on sugarcane is immense, driven by concurrent demands for food security and renewable energy. </w:t>
      </w:r>
      <w:r w:rsidR="002C2A8D" w:rsidRPr="006A1DF4">
        <w:rPr>
          <w:rFonts w:ascii="Times New Roman" w:eastAsia="Google Sans" w:hAnsi="Times New Roman" w:cs="Times New Roman"/>
          <w:sz w:val="24"/>
          <w:szCs w:val="24"/>
        </w:rPr>
        <w:t>(</w:t>
      </w:r>
      <w:r w:rsidR="00262294" w:rsidRPr="006A1DF4">
        <w:rPr>
          <w:rFonts w:ascii="Times New Roman" w:eastAsia="Google Sans" w:hAnsi="Times New Roman" w:cs="Times New Roman"/>
          <w:sz w:val="24"/>
          <w:szCs w:val="24"/>
        </w:rPr>
        <w:t>Forecasts 2025/26</w:t>
      </w:r>
      <w:r w:rsidR="002C2A8D" w:rsidRPr="006A1DF4">
        <w:rPr>
          <w:rFonts w:ascii="Times New Roman" w:eastAsia="Google Sans" w:hAnsi="Times New Roman" w:cs="Times New Roman"/>
          <w:sz w:val="24"/>
          <w:szCs w:val="24"/>
        </w:rPr>
        <w:t>)</w:t>
      </w:r>
      <w:r w:rsidR="00262294" w:rsidRPr="006A1DF4">
        <w:rPr>
          <w:rFonts w:ascii="Times New Roman" w:eastAsia="Google Sans" w:hAnsi="Times New Roman" w:cs="Times New Roman"/>
          <w:sz w:val="24"/>
          <w:szCs w:val="24"/>
        </w:rPr>
        <w:t xml:space="preserve"> </w:t>
      </w:r>
      <w:r w:rsidR="002C2A8D" w:rsidRPr="006A1DF4">
        <w:rPr>
          <w:rFonts w:ascii="Times New Roman" w:eastAsia="Google Sans" w:hAnsi="Times New Roman" w:cs="Times New Roman"/>
          <w:sz w:val="24"/>
          <w:szCs w:val="24"/>
        </w:rPr>
        <w:t xml:space="preserve">predicted </w:t>
      </w:r>
      <w:r w:rsidR="00262294" w:rsidRPr="006A1DF4">
        <w:rPr>
          <w:rFonts w:ascii="Times New Roman" w:eastAsia="Google Sans" w:hAnsi="Times New Roman" w:cs="Times New Roman"/>
          <w:sz w:val="24"/>
          <w:szCs w:val="24"/>
        </w:rPr>
        <w:t xml:space="preserve">global sugar production to reach a record 185.3 million metric tonnes, representing a robust 3.0 to 5.5 percent increase over the previous year (FAO, 2025). Brazil continues to dominate the global landscape, contributing approximately 24 percent of global production, followed closely by India at 16 percent (FAO, </w:t>
      </w:r>
      <w:r w:rsidR="00262294" w:rsidRPr="006A1DF4">
        <w:rPr>
          <w:rFonts w:ascii="Times New Roman" w:eastAsia="Google Sans" w:hAnsi="Times New Roman" w:cs="Times New Roman"/>
          <w:sz w:val="24"/>
          <w:szCs w:val="24"/>
        </w:rPr>
        <w:lastRenderedPageBreak/>
        <w:t xml:space="preserve">2025). In the Indian context, sugarcane cultivation is inextricably linked to rural livelihoods and national energy security, with production surging from 405.39 million tonnes in the 2020-21 season to 454.61 million tonnes in 2024-25, and an average productivity hovering around 84.8 tonnes per hectare (Ministry of Agriculture </w:t>
      </w:r>
      <w:r w:rsidR="002A0CC9">
        <w:rPr>
          <w:rFonts w:ascii="Times New Roman" w:eastAsia="Google Sans" w:hAnsi="Times New Roman" w:cs="Times New Roman"/>
          <w:sz w:val="24"/>
          <w:szCs w:val="24"/>
        </w:rPr>
        <w:t>and</w:t>
      </w:r>
      <w:r w:rsidR="00262294" w:rsidRPr="006A1DF4">
        <w:rPr>
          <w:rFonts w:ascii="Times New Roman" w:eastAsia="Google Sans" w:hAnsi="Times New Roman" w:cs="Times New Roman"/>
          <w:sz w:val="24"/>
          <w:szCs w:val="24"/>
        </w:rPr>
        <w:t xml:space="preserve"> Farmers Welfare, 2025).</w:t>
      </w:r>
    </w:p>
    <w:p w14:paraId="5CBBCB36" w14:textId="321EB71B" w:rsidR="00262294" w:rsidRPr="006A1DF4" w:rsidRDefault="00262294" w:rsidP="00262294">
      <w:pP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t xml:space="preserve">The genetic improvement of sugarcane presents unique challenges unmatched by most other agricultural crops. Modern cultivated sugarcane varieties are highly heterozygous, interspecific polyploid hybrids (2n = 100 to 300) originating primarily from complex hybridization events between </w:t>
      </w:r>
      <w:r w:rsidRPr="006A1DF4">
        <w:rPr>
          <w:rFonts w:ascii="Times New Roman" w:eastAsia="Google Sans" w:hAnsi="Times New Roman" w:cs="Times New Roman"/>
          <w:i/>
          <w:iCs/>
          <w:sz w:val="24"/>
          <w:szCs w:val="24"/>
        </w:rPr>
        <w:t>Saccharum</w:t>
      </w:r>
      <w:r w:rsidRPr="006A1DF4">
        <w:rPr>
          <w:rFonts w:ascii="Times New Roman" w:eastAsia="Google Sans" w:hAnsi="Times New Roman" w:cs="Times New Roman"/>
          <w:sz w:val="24"/>
          <w:szCs w:val="24"/>
        </w:rPr>
        <w:t xml:space="preserve"> </w:t>
      </w:r>
      <w:r w:rsidRPr="006A1DF4">
        <w:rPr>
          <w:rFonts w:ascii="Times New Roman" w:eastAsia="Google Sans" w:hAnsi="Times New Roman" w:cs="Times New Roman"/>
          <w:i/>
          <w:iCs/>
          <w:sz w:val="24"/>
          <w:szCs w:val="24"/>
        </w:rPr>
        <w:t>officinarum</w:t>
      </w:r>
      <w:r w:rsidRPr="006A1DF4">
        <w:rPr>
          <w:rFonts w:ascii="Times New Roman" w:eastAsia="Google Sans" w:hAnsi="Times New Roman" w:cs="Times New Roman"/>
          <w:sz w:val="24"/>
          <w:szCs w:val="24"/>
        </w:rPr>
        <w:t xml:space="preserve"> and </w:t>
      </w:r>
      <w:r w:rsidRPr="006A1DF4">
        <w:rPr>
          <w:rFonts w:ascii="Times New Roman" w:eastAsia="Google Sans" w:hAnsi="Times New Roman" w:cs="Times New Roman"/>
          <w:i/>
          <w:iCs/>
          <w:sz w:val="24"/>
          <w:szCs w:val="24"/>
        </w:rPr>
        <w:t>Saccharum</w:t>
      </w:r>
      <w:r w:rsidRPr="006A1DF4">
        <w:rPr>
          <w:rFonts w:ascii="Times New Roman" w:eastAsia="Google Sans" w:hAnsi="Times New Roman" w:cs="Times New Roman"/>
          <w:sz w:val="24"/>
          <w:szCs w:val="24"/>
        </w:rPr>
        <w:t xml:space="preserve"> </w:t>
      </w:r>
      <w:r w:rsidRPr="006A1DF4">
        <w:rPr>
          <w:rFonts w:ascii="Times New Roman" w:eastAsia="Google Sans" w:hAnsi="Times New Roman" w:cs="Times New Roman"/>
          <w:i/>
          <w:iCs/>
          <w:sz w:val="24"/>
          <w:szCs w:val="24"/>
        </w:rPr>
        <w:t>spontaneum</w:t>
      </w:r>
      <w:r w:rsidRPr="006A1DF4">
        <w:rPr>
          <w:rFonts w:ascii="Times New Roman" w:eastAsia="Google Sans" w:hAnsi="Times New Roman" w:cs="Times New Roman"/>
          <w:sz w:val="24"/>
          <w:szCs w:val="24"/>
        </w:rPr>
        <w:t xml:space="preserve"> (</w:t>
      </w:r>
      <w:r w:rsidR="00452DD1" w:rsidRPr="00452DD1">
        <w:rPr>
          <w:rFonts w:ascii="Times New Roman" w:eastAsia="Google Sans" w:hAnsi="Times New Roman" w:cs="Times New Roman"/>
          <w:sz w:val="24"/>
          <w:szCs w:val="24"/>
        </w:rPr>
        <w:t>De Morais et al.</w:t>
      </w:r>
      <w:r w:rsidR="00452DD1">
        <w:rPr>
          <w:rFonts w:ascii="Times New Roman" w:eastAsia="Google Sans" w:hAnsi="Times New Roman" w:cs="Times New Roman"/>
          <w:sz w:val="24"/>
          <w:szCs w:val="24"/>
        </w:rPr>
        <w:t xml:space="preserve"> </w:t>
      </w:r>
      <w:r w:rsidR="00452DD1" w:rsidRPr="00452DD1">
        <w:rPr>
          <w:rFonts w:ascii="Times New Roman" w:eastAsia="Google Sans" w:hAnsi="Times New Roman" w:cs="Times New Roman"/>
          <w:sz w:val="24"/>
          <w:szCs w:val="24"/>
        </w:rPr>
        <w:t>2015;</w:t>
      </w:r>
      <w:r w:rsidR="00155E62">
        <w:rPr>
          <w:rFonts w:ascii="Times New Roman" w:eastAsia="Google Sans" w:hAnsi="Times New Roman" w:cs="Times New Roman"/>
          <w:sz w:val="24"/>
          <w:szCs w:val="24"/>
        </w:rPr>
        <w:t xml:space="preserve"> </w:t>
      </w:r>
      <w:r w:rsidR="00155E62" w:rsidRPr="006A1DF4">
        <w:rPr>
          <w:rFonts w:ascii="Times New Roman" w:eastAsia="Google Sans" w:hAnsi="Times New Roman" w:cs="Times New Roman"/>
          <w:sz w:val="24"/>
          <w:szCs w:val="24"/>
        </w:rPr>
        <w:t>Hewawansa et al., 2024</w:t>
      </w:r>
      <w:r w:rsidR="00155E62">
        <w:rPr>
          <w:rFonts w:ascii="Times New Roman" w:eastAsia="Google Sans" w:hAnsi="Times New Roman" w:cs="Times New Roman"/>
          <w:sz w:val="24"/>
          <w:szCs w:val="24"/>
        </w:rPr>
        <w:t xml:space="preserve">; </w:t>
      </w:r>
      <w:r w:rsidR="00452DD1" w:rsidRPr="00452DD1">
        <w:rPr>
          <w:rFonts w:ascii="Times New Roman" w:eastAsia="Google Sans" w:hAnsi="Times New Roman" w:cs="Times New Roman"/>
          <w:sz w:val="24"/>
          <w:szCs w:val="24"/>
        </w:rPr>
        <w:t>Mahadevaiah et al.</w:t>
      </w:r>
      <w:r w:rsidR="00452DD1">
        <w:rPr>
          <w:rFonts w:ascii="Times New Roman" w:eastAsia="Google Sans" w:hAnsi="Times New Roman" w:cs="Times New Roman"/>
          <w:sz w:val="24"/>
          <w:szCs w:val="24"/>
        </w:rPr>
        <w:t xml:space="preserve"> </w:t>
      </w:r>
      <w:r w:rsidR="00452DD1" w:rsidRPr="00452DD1">
        <w:rPr>
          <w:rFonts w:ascii="Times New Roman" w:eastAsia="Google Sans" w:hAnsi="Times New Roman" w:cs="Times New Roman"/>
          <w:sz w:val="24"/>
          <w:szCs w:val="24"/>
        </w:rPr>
        <w:t>2021;</w:t>
      </w:r>
      <w:r w:rsidR="00405639">
        <w:rPr>
          <w:rFonts w:ascii="Times New Roman" w:eastAsia="Google Sans" w:hAnsi="Times New Roman" w:cs="Times New Roman"/>
          <w:sz w:val="24"/>
          <w:szCs w:val="24"/>
        </w:rPr>
        <w:t xml:space="preserve"> </w:t>
      </w:r>
      <w:r w:rsidR="00452DD1" w:rsidRPr="00452DD1">
        <w:rPr>
          <w:rFonts w:ascii="Times New Roman" w:eastAsia="Google Sans" w:hAnsi="Times New Roman" w:cs="Times New Roman"/>
          <w:sz w:val="24"/>
          <w:szCs w:val="24"/>
        </w:rPr>
        <w:t>Vavilov 1951</w:t>
      </w:r>
      <w:r w:rsidRPr="006A1DF4">
        <w:rPr>
          <w:rFonts w:ascii="Times New Roman" w:eastAsia="Google Sans" w:hAnsi="Times New Roman" w:cs="Times New Roman"/>
          <w:sz w:val="24"/>
          <w:szCs w:val="24"/>
        </w:rPr>
        <w:t>). Because yield and quality traits in sugarcane are quantitatively inherited, highly influenced by environmental factors, and characterized by relatively low narrow-sense heritability, direct phenotypic selection for cane yield is notoriously inefficient (Patra et al., 2022).</w:t>
      </w:r>
    </w:p>
    <w:p w14:paraId="0E84B07F" w14:textId="4B8142CD" w:rsidR="00A56A61" w:rsidRPr="006A1DF4" w:rsidRDefault="00262294" w:rsidP="00262294">
      <w:pP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t>To navigate this genetic complexity, plant breeders rely on dissecting cane yield into its fundamental morphological and biochemical components</w:t>
      </w:r>
      <w:r w:rsidR="008E31F7" w:rsidRPr="006A1DF4">
        <w:rPr>
          <w:rFonts w:ascii="Times New Roman" w:eastAsia="Google Sans" w:hAnsi="Times New Roman" w:cs="Times New Roman"/>
          <w:sz w:val="24"/>
          <w:szCs w:val="24"/>
        </w:rPr>
        <w:t xml:space="preserve"> with respect to plant microbes</w:t>
      </w:r>
      <w:r w:rsidRPr="006A1DF4">
        <w:rPr>
          <w:rFonts w:ascii="Times New Roman" w:eastAsia="Google Sans" w:hAnsi="Times New Roman" w:cs="Times New Roman"/>
          <w:sz w:val="24"/>
          <w:szCs w:val="24"/>
        </w:rPr>
        <w:t xml:space="preserve"> (Tolera et al., 2024</w:t>
      </w:r>
      <w:r w:rsidR="008E31F7" w:rsidRPr="006A1DF4">
        <w:rPr>
          <w:rFonts w:ascii="Times New Roman" w:eastAsia="Google Sans" w:hAnsi="Times New Roman" w:cs="Times New Roman"/>
          <w:sz w:val="24"/>
          <w:szCs w:val="24"/>
        </w:rPr>
        <w:t>; Sharma et al., 2026</w:t>
      </w:r>
      <w:r w:rsidRPr="006A1DF4">
        <w:rPr>
          <w:rFonts w:ascii="Times New Roman" w:eastAsia="Google Sans" w:hAnsi="Times New Roman" w:cs="Times New Roman"/>
          <w:sz w:val="24"/>
          <w:szCs w:val="24"/>
        </w:rPr>
        <w:t>). However, simple correlation coefficients only quantify the mutual association between two variables, failing to elucidate true biological cause-and-effect relationships. To resolve this dimensional entanglement, path coefficient analysis is utilized to partition the total correlation coefficient into direct effects and indirect effects (Wright, 1921; Dewey and Lu, 1959</w:t>
      </w:r>
      <w:r w:rsidR="00B35EA6" w:rsidRPr="006A1DF4">
        <w:rPr>
          <w:rFonts w:ascii="Times New Roman" w:eastAsia="Google Sans" w:hAnsi="Times New Roman" w:cs="Times New Roman"/>
          <w:sz w:val="24"/>
          <w:szCs w:val="24"/>
        </w:rPr>
        <w:t>; Mukesh et al., 2025</w:t>
      </w:r>
      <w:r w:rsidR="00B35EA6" w:rsidRPr="006A1DF4">
        <w:rPr>
          <w:rFonts w:ascii="Times New Roman" w:eastAsia="Google Sans" w:hAnsi="Times New Roman" w:cs="Times New Roman"/>
          <w:sz w:val="24"/>
          <w:szCs w:val="24"/>
          <w:vertAlign w:val="superscript"/>
        </w:rPr>
        <w:t>B</w:t>
      </w:r>
      <w:r w:rsidRPr="006A1DF4">
        <w:rPr>
          <w:rFonts w:ascii="Times New Roman" w:eastAsia="Google Sans" w:hAnsi="Times New Roman" w:cs="Times New Roman"/>
          <w:sz w:val="24"/>
          <w:szCs w:val="24"/>
        </w:rPr>
        <w:t>). Therefore, the primary objective of this comprehensive study is to exhaustively evaluate the character associations of morphological and quality traits and their subsequent partitioning into direct and indirect effects on cane yield within advanced sugarcane clones</w:t>
      </w:r>
      <w:r w:rsidR="008B4138" w:rsidRPr="006A1DF4">
        <w:rPr>
          <w:rFonts w:ascii="Times New Roman" w:eastAsia="Google Sans" w:hAnsi="Times New Roman" w:cs="Times New Roman"/>
          <w:sz w:val="24"/>
          <w:szCs w:val="24"/>
        </w:rPr>
        <w:t>.</w:t>
      </w:r>
    </w:p>
    <w:p w14:paraId="07604980" w14:textId="77777777" w:rsidR="00275CCB" w:rsidRPr="006A1DF4" w:rsidRDefault="00275CCB" w:rsidP="00FD0EDB">
      <w:pPr>
        <w:pStyle w:val="Heading2"/>
        <w:spacing w:before="0" w:after="0" w:line="360" w:lineRule="auto"/>
        <w:jc w:val="center"/>
        <w:rPr>
          <w:rFonts w:ascii="Times New Roman" w:eastAsia="Google Sans" w:hAnsi="Times New Roman" w:cs="Times New Roman"/>
          <w:b/>
          <w:bCs/>
          <w:color w:val="auto"/>
          <w:sz w:val="28"/>
          <w:szCs w:val="28"/>
        </w:rPr>
      </w:pPr>
      <w:r w:rsidRPr="006A1DF4">
        <w:rPr>
          <w:rFonts w:ascii="Times New Roman" w:eastAsia="Google Sans" w:hAnsi="Times New Roman" w:cs="Times New Roman"/>
          <w:b/>
          <w:bCs/>
          <w:color w:val="auto"/>
          <w:sz w:val="28"/>
          <w:szCs w:val="28"/>
        </w:rPr>
        <w:t>Materials and Methods</w:t>
      </w:r>
    </w:p>
    <w:p w14:paraId="793E7B7B" w14:textId="79CBC8A8" w:rsidR="0020697B" w:rsidRPr="006A1DF4" w:rsidRDefault="00275CCB" w:rsidP="008213CC">
      <w:pPr>
        <w:pBdr>
          <w:top w:val="nil"/>
          <w:left w:val="nil"/>
          <w:bottom w:val="nil"/>
          <w:right w:val="nil"/>
          <w:between w:val="nil"/>
        </w:pBdr>
        <w:spacing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8213CC" w:rsidRPr="006A1DF4">
        <w:rPr>
          <w:rFonts w:ascii="Times New Roman" w:eastAsia="Google Sans" w:hAnsi="Times New Roman" w:cs="Times New Roman"/>
          <w:sz w:val="24"/>
          <w:szCs w:val="24"/>
        </w:rPr>
        <w:t>To investigate these intricate genetic interrelationships, a comprehensive field trial was executed at the Regional Research Station of Chaudhary Charan Singh Haryana Agricultural University in Kaul, Kaithal, India, during the 2022-23 cropping season</w:t>
      </w:r>
      <w:r w:rsidR="005F6298" w:rsidRPr="006A1DF4">
        <w:rPr>
          <w:rFonts w:ascii="Times New Roman" w:eastAsia="Google Sans" w:hAnsi="Times New Roman" w:cs="Times New Roman"/>
          <w:sz w:val="24"/>
          <w:szCs w:val="24"/>
        </w:rPr>
        <w:t xml:space="preserve"> (Hitesh et al., 2026)</w:t>
      </w:r>
      <w:r w:rsidR="008213CC" w:rsidRPr="006A1DF4">
        <w:rPr>
          <w:rFonts w:ascii="Times New Roman" w:eastAsia="Google Sans" w:hAnsi="Times New Roman" w:cs="Times New Roman"/>
          <w:sz w:val="24"/>
          <w:szCs w:val="24"/>
        </w:rPr>
        <w:t>. The experimental material comprised a highly diverse set of 30 sugarcane genotypes, consisting of 27 advanced generation clones generated through complex inter-varietal crosses and multi-stage selection, alongside three established commercial standard varieties (Co 0238, Co 05009 and CoJ 64) acting as checks</w:t>
      </w:r>
      <w:r w:rsidR="005F6298" w:rsidRPr="006A1DF4">
        <w:rPr>
          <w:rFonts w:ascii="Times New Roman" w:eastAsia="Google Sans" w:hAnsi="Times New Roman" w:cs="Times New Roman"/>
          <w:sz w:val="24"/>
          <w:szCs w:val="24"/>
        </w:rPr>
        <w:t xml:space="preserve"> (Hitesh et al., 2026)</w:t>
      </w:r>
      <w:r w:rsidR="008213CC" w:rsidRPr="006A1DF4">
        <w:rPr>
          <w:rFonts w:ascii="Times New Roman" w:eastAsia="Google Sans" w:hAnsi="Times New Roman" w:cs="Times New Roman"/>
          <w:sz w:val="24"/>
          <w:szCs w:val="24"/>
        </w:rPr>
        <w:t>. A detailed list of the utilized genotypes and their parentage is provided in Table 1.</w:t>
      </w:r>
    </w:p>
    <w:p w14:paraId="656C8DE5" w14:textId="527F5075" w:rsidR="00CB0E3B" w:rsidRPr="006A1DF4" w:rsidRDefault="00CB0E3B" w:rsidP="00CB0E3B">
      <w:pPr>
        <w:widowControl w:val="0"/>
        <w:autoSpaceDE w:val="0"/>
        <w:autoSpaceDN w:val="0"/>
        <w:spacing w:before="4" w:line="360" w:lineRule="auto"/>
        <w:jc w:val="both"/>
        <w:outlineLvl w:val="1"/>
        <w:rPr>
          <w:rFonts w:ascii="Times New Roman" w:eastAsia="Times New Roman" w:hAnsi="Times New Roman" w:cs="Times New Roman"/>
          <w:b/>
          <w:bCs/>
          <w:kern w:val="0"/>
          <w:lang w:val="en-US"/>
          <w14:ligatures w14:val="none"/>
        </w:rPr>
      </w:pPr>
      <w:r w:rsidRPr="006A1DF4">
        <w:rPr>
          <w:rFonts w:ascii="Times New Roman" w:eastAsia="Times New Roman" w:hAnsi="Times New Roman" w:cs="Times New Roman"/>
          <w:b/>
          <w:bCs/>
          <w:kern w:val="0"/>
          <w:lang w:val="en-US"/>
          <w14:ligatures w14:val="none"/>
        </w:rPr>
        <w:t>Table</w:t>
      </w:r>
      <w:r w:rsidRPr="006A1DF4">
        <w:rPr>
          <w:rFonts w:ascii="Times New Roman" w:eastAsia="Times New Roman" w:hAnsi="Times New Roman" w:cs="Times New Roman"/>
          <w:b/>
          <w:bCs/>
          <w:spacing w:val="-1"/>
          <w:kern w:val="0"/>
          <w:lang w:val="en-US"/>
          <w14:ligatures w14:val="none"/>
        </w:rPr>
        <w:t xml:space="preserve"> </w:t>
      </w:r>
      <w:r w:rsidRPr="006A1DF4">
        <w:rPr>
          <w:rFonts w:ascii="Times New Roman" w:eastAsia="Times New Roman" w:hAnsi="Times New Roman" w:cs="Times New Roman"/>
          <w:b/>
          <w:bCs/>
          <w:kern w:val="0"/>
          <w:lang w:val="en-US"/>
          <w14:ligatures w14:val="none"/>
        </w:rPr>
        <w:t>1:</w:t>
      </w:r>
      <w:r w:rsidRPr="006A1DF4">
        <w:rPr>
          <w:rFonts w:ascii="Times New Roman" w:eastAsia="Times New Roman" w:hAnsi="Times New Roman" w:cs="Times New Roman"/>
          <w:b/>
          <w:bCs/>
          <w:spacing w:val="-2"/>
          <w:kern w:val="0"/>
          <w:lang w:val="en-US"/>
          <w14:ligatures w14:val="none"/>
        </w:rPr>
        <w:t xml:space="preserve"> </w:t>
      </w:r>
      <w:r w:rsidRPr="006A1DF4">
        <w:rPr>
          <w:rFonts w:ascii="Times New Roman" w:eastAsia="Times New Roman" w:hAnsi="Times New Roman" w:cs="Times New Roman"/>
          <w:b/>
          <w:bCs/>
          <w:kern w:val="0"/>
          <w:lang w:val="en-US"/>
          <w14:ligatures w14:val="none"/>
        </w:rPr>
        <w:t>List</w:t>
      </w:r>
      <w:r w:rsidRPr="006A1DF4">
        <w:rPr>
          <w:rFonts w:ascii="Times New Roman" w:eastAsia="Times New Roman" w:hAnsi="Times New Roman" w:cs="Times New Roman"/>
          <w:b/>
          <w:bCs/>
          <w:spacing w:val="-1"/>
          <w:kern w:val="0"/>
          <w:lang w:val="en-US"/>
          <w14:ligatures w14:val="none"/>
        </w:rPr>
        <w:t xml:space="preserve"> </w:t>
      </w:r>
      <w:r w:rsidRPr="006A1DF4">
        <w:rPr>
          <w:rFonts w:ascii="Times New Roman" w:eastAsia="Times New Roman" w:hAnsi="Times New Roman" w:cs="Times New Roman"/>
          <w:b/>
          <w:bCs/>
          <w:kern w:val="0"/>
          <w:lang w:val="en-US"/>
          <w14:ligatures w14:val="none"/>
        </w:rPr>
        <w:t>of</w:t>
      </w:r>
      <w:r w:rsidRPr="006A1DF4">
        <w:rPr>
          <w:rFonts w:ascii="Times New Roman" w:eastAsia="Times New Roman" w:hAnsi="Times New Roman" w:cs="Times New Roman"/>
          <w:b/>
          <w:bCs/>
          <w:spacing w:val="-2"/>
          <w:kern w:val="0"/>
          <w:lang w:val="en-US"/>
          <w14:ligatures w14:val="none"/>
        </w:rPr>
        <w:t xml:space="preserve"> </w:t>
      </w:r>
      <w:r w:rsidRPr="006A1DF4">
        <w:rPr>
          <w:rFonts w:ascii="Times New Roman" w:eastAsia="Times New Roman" w:hAnsi="Times New Roman" w:cs="Times New Roman"/>
          <w:b/>
          <w:bCs/>
          <w:kern w:val="0"/>
          <w:lang w:val="en-US"/>
          <w14:ligatures w14:val="none"/>
        </w:rPr>
        <w:t>advanced</w:t>
      </w:r>
      <w:r w:rsidRPr="006A1DF4">
        <w:rPr>
          <w:rFonts w:ascii="Times New Roman" w:eastAsia="Times New Roman" w:hAnsi="Times New Roman" w:cs="Times New Roman"/>
          <w:b/>
          <w:bCs/>
          <w:spacing w:val="-2"/>
          <w:kern w:val="0"/>
          <w:lang w:val="en-US"/>
          <w14:ligatures w14:val="none"/>
        </w:rPr>
        <w:t xml:space="preserve"> </w:t>
      </w:r>
      <w:r w:rsidRPr="006A1DF4">
        <w:rPr>
          <w:rFonts w:ascii="Times New Roman" w:eastAsia="Times New Roman" w:hAnsi="Times New Roman" w:cs="Times New Roman"/>
          <w:b/>
          <w:bCs/>
          <w:kern w:val="0"/>
          <w:lang w:val="en-US"/>
          <w14:ligatures w14:val="none"/>
        </w:rPr>
        <w:t>generation</w:t>
      </w:r>
      <w:r w:rsidRPr="006A1DF4">
        <w:rPr>
          <w:rFonts w:ascii="Times New Roman" w:eastAsia="Times New Roman" w:hAnsi="Times New Roman" w:cs="Times New Roman"/>
          <w:b/>
          <w:bCs/>
          <w:spacing w:val="-2"/>
          <w:kern w:val="0"/>
          <w:lang w:val="en-US"/>
          <w14:ligatures w14:val="none"/>
        </w:rPr>
        <w:t xml:space="preserve"> </w:t>
      </w:r>
      <w:r w:rsidRPr="006A1DF4">
        <w:rPr>
          <w:rFonts w:ascii="Times New Roman" w:eastAsia="Times New Roman" w:hAnsi="Times New Roman" w:cs="Times New Roman"/>
          <w:b/>
          <w:bCs/>
          <w:kern w:val="0"/>
          <w:lang w:val="en-US"/>
          <w14:ligatures w14:val="none"/>
        </w:rPr>
        <w:t>clones/varieties</w:t>
      </w:r>
      <w:r w:rsidRPr="006A1DF4">
        <w:rPr>
          <w:rFonts w:ascii="Times New Roman" w:eastAsia="Times New Roman" w:hAnsi="Times New Roman" w:cs="Times New Roman"/>
          <w:b/>
          <w:bCs/>
          <w:spacing w:val="-2"/>
          <w:kern w:val="0"/>
          <w:lang w:val="en-US"/>
          <w14:ligatures w14:val="none"/>
        </w:rPr>
        <w:t xml:space="preserve"> </w:t>
      </w:r>
      <w:r w:rsidRPr="006A1DF4">
        <w:rPr>
          <w:rFonts w:ascii="Times New Roman" w:eastAsia="Times New Roman" w:hAnsi="Times New Roman" w:cs="Times New Roman"/>
          <w:b/>
          <w:bCs/>
          <w:kern w:val="0"/>
          <w:lang w:val="en-US"/>
          <w14:ligatures w14:val="none"/>
        </w:rPr>
        <w:t>of</w:t>
      </w:r>
      <w:r w:rsidRPr="006A1DF4">
        <w:rPr>
          <w:rFonts w:ascii="Times New Roman" w:eastAsia="Times New Roman" w:hAnsi="Times New Roman" w:cs="Times New Roman"/>
          <w:b/>
          <w:bCs/>
          <w:spacing w:val="-2"/>
          <w:kern w:val="0"/>
          <w:lang w:val="en-US"/>
          <w14:ligatures w14:val="none"/>
        </w:rPr>
        <w:t xml:space="preserve"> </w:t>
      </w:r>
      <w:r w:rsidRPr="006A1DF4">
        <w:rPr>
          <w:rFonts w:ascii="Times New Roman" w:eastAsia="Times New Roman" w:hAnsi="Times New Roman" w:cs="Times New Roman"/>
          <w:b/>
          <w:bCs/>
          <w:kern w:val="0"/>
          <w:lang w:val="en-US"/>
          <w14:ligatures w14:val="none"/>
        </w:rPr>
        <w:t>sugarcane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95"/>
        <w:gridCol w:w="1621"/>
        <w:gridCol w:w="2451"/>
        <w:gridCol w:w="453"/>
        <w:gridCol w:w="1419"/>
        <w:gridCol w:w="2377"/>
      </w:tblGrid>
      <w:tr w:rsidR="00CB0E3B" w:rsidRPr="006A1DF4" w14:paraId="74C0DCF3" w14:textId="77777777" w:rsidTr="008D48D3">
        <w:trPr>
          <w:trHeight w:val="537"/>
          <w:jc w:val="center"/>
        </w:trPr>
        <w:tc>
          <w:tcPr>
            <w:tcW w:w="386" w:type="pct"/>
          </w:tcPr>
          <w:p w14:paraId="108C6B3A" w14:textId="77777777" w:rsidR="00CB0E3B" w:rsidRPr="006A1DF4" w:rsidRDefault="00CB0E3B" w:rsidP="009725D3">
            <w:pPr>
              <w:widowControl w:val="0"/>
              <w:autoSpaceDE w:val="0"/>
              <w:autoSpaceDN w:val="0"/>
              <w:spacing w:before="18" w:after="0" w:line="240" w:lineRule="auto"/>
              <w:ind w:left="201"/>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lastRenderedPageBreak/>
              <w:t>Sr.</w:t>
            </w:r>
          </w:p>
          <w:p w14:paraId="75FA4C29" w14:textId="77777777" w:rsidR="00CB0E3B" w:rsidRPr="006A1DF4" w:rsidRDefault="00CB0E3B" w:rsidP="009725D3">
            <w:pPr>
              <w:widowControl w:val="0"/>
              <w:autoSpaceDE w:val="0"/>
              <w:autoSpaceDN w:val="0"/>
              <w:spacing w:before="18" w:after="0" w:line="240" w:lineRule="auto"/>
              <w:ind w:left="184"/>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No.</w:t>
            </w:r>
          </w:p>
        </w:tc>
        <w:tc>
          <w:tcPr>
            <w:tcW w:w="899" w:type="pct"/>
          </w:tcPr>
          <w:p w14:paraId="1E48B4A9"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Entry no.</w:t>
            </w:r>
          </w:p>
        </w:tc>
        <w:tc>
          <w:tcPr>
            <w:tcW w:w="1359" w:type="pct"/>
          </w:tcPr>
          <w:p w14:paraId="6647834B"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Parentage</w:t>
            </w:r>
          </w:p>
        </w:tc>
        <w:tc>
          <w:tcPr>
            <w:tcW w:w="251" w:type="pct"/>
          </w:tcPr>
          <w:p w14:paraId="6084D486" w14:textId="77777777" w:rsidR="00CB0E3B" w:rsidRPr="006A1DF4" w:rsidRDefault="00CB0E3B" w:rsidP="009725D3">
            <w:pPr>
              <w:widowControl w:val="0"/>
              <w:autoSpaceDE w:val="0"/>
              <w:autoSpaceDN w:val="0"/>
              <w:spacing w:before="18" w:after="0" w:line="240" w:lineRule="auto"/>
              <w:ind w:left="107"/>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Sr.</w:t>
            </w:r>
          </w:p>
          <w:p w14:paraId="62D9F151" w14:textId="77777777" w:rsidR="00CB0E3B" w:rsidRPr="006A1DF4" w:rsidRDefault="00CB0E3B" w:rsidP="009725D3">
            <w:pPr>
              <w:widowControl w:val="0"/>
              <w:autoSpaceDE w:val="0"/>
              <w:autoSpaceDN w:val="0"/>
              <w:spacing w:before="18" w:after="0" w:line="240" w:lineRule="auto"/>
              <w:ind w:left="107"/>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No.</w:t>
            </w:r>
          </w:p>
        </w:tc>
        <w:tc>
          <w:tcPr>
            <w:tcW w:w="787" w:type="pct"/>
          </w:tcPr>
          <w:p w14:paraId="5E0BAC0E" w14:textId="77777777" w:rsidR="00CB0E3B" w:rsidRPr="006A1DF4" w:rsidRDefault="00CB0E3B" w:rsidP="009725D3">
            <w:pPr>
              <w:widowControl w:val="0"/>
              <w:autoSpaceDE w:val="0"/>
              <w:autoSpaceDN w:val="0"/>
              <w:spacing w:before="18" w:after="0" w:line="240" w:lineRule="auto"/>
              <w:ind w:left="234" w:right="225"/>
              <w:jc w:val="center"/>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Entry no.</w:t>
            </w:r>
          </w:p>
        </w:tc>
        <w:tc>
          <w:tcPr>
            <w:tcW w:w="1319" w:type="pct"/>
          </w:tcPr>
          <w:p w14:paraId="00D48A0E" w14:textId="77777777" w:rsidR="00CB0E3B" w:rsidRPr="006A1DF4"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b/>
                <w:kern w:val="0"/>
                <w:sz w:val="18"/>
                <w:szCs w:val="18"/>
                <w:lang w:val="en-US"/>
                <w14:ligatures w14:val="none"/>
              </w:rPr>
            </w:pPr>
            <w:r w:rsidRPr="006A1DF4">
              <w:rPr>
                <w:rFonts w:ascii="Times New Roman" w:eastAsia="Times New Roman" w:hAnsi="Times New Roman" w:cs="Times New Roman"/>
                <w:b/>
                <w:kern w:val="0"/>
                <w:sz w:val="18"/>
                <w:szCs w:val="18"/>
                <w:lang w:val="en-US"/>
                <w14:ligatures w14:val="none"/>
              </w:rPr>
              <w:t>Parentage</w:t>
            </w:r>
          </w:p>
        </w:tc>
      </w:tr>
      <w:tr w:rsidR="00CB0E3B" w:rsidRPr="006A1DF4" w14:paraId="3DE8F4CA" w14:textId="77777777" w:rsidTr="008D48D3">
        <w:trPr>
          <w:trHeight w:val="283"/>
          <w:jc w:val="center"/>
        </w:trPr>
        <w:tc>
          <w:tcPr>
            <w:tcW w:w="386" w:type="pct"/>
          </w:tcPr>
          <w:p w14:paraId="25E95A61"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w:t>
            </w:r>
          </w:p>
        </w:tc>
        <w:tc>
          <w:tcPr>
            <w:tcW w:w="899" w:type="pct"/>
          </w:tcPr>
          <w:p w14:paraId="043D0340"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S10-31</w:t>
            </w:r>
          </w:p>
        </w:tc>
        <w:tc>
          <w:tcPr>
            <w:tcW w:w="1359" w:type="pct"/>
          </w:tcPr>
          <w:p w14:paraId="33B250B8"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119 x Co 86011</w:t>
            </w:r>
          </w:p>
        </w:tc>
        <w:tc>
          <w:tcPr>
            <w:tcW w:w="251" w:type="pct"/>
          </w:tcPr>
          <w:p w14:paraId="5ACF6B99"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16.</w:t>
            </w:r>
          </w:p>
        </w:tc>
        <w:tc>
          <w:tcPr>
            <w:tcW w:w="787" w:type="pct"/>
          </w:tcPr>
          <w:p w14:paraId="625FB4BB"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S15-98</w:t>
            </w:r>
          </w:p>
        </w:tc>
        <w:tc>
          <w:tcPr>
            <w:tcW w:w="1319" w:type="pct"/>
          </w:tcPr>
          <w:p w14:paraId="0CA55635"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119 GC</w:t>
            </w:r>
          </w:p>
        </w:tc>
      </w:tr>
      <w:tr w:rsidR="00CB0E3B" w:rsidRPr="006A1DF4" w14:paraId="04B542BA" w14:textId="77777777" w:rsidTr="008D48D3">
        <w:trPr>
          <w:trHeight w:val="279"/>
          <w:jc w:val="center"/>
        </w:trPr>
        <w:tc>
          <w:tcPr>
            <w:tcW w:w="386" w:type="pct"/>
          </w:tcPr>
          <w:p w14:paraId="2D03B270"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w:t>
            </w:r>
          </w:p>
        </w:tc>
        <w:tc>
          <w:tcPr>
            <w:tcW w:w="899" w:type="pct"/>
          </w:tcPr>
          <w:p w14:paraId="01E1505A"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S12-38</w:t>
            </w:r>
          </w:p>
        </w:tc>
        <w:tc>
          <w:tcPr>
            <w:tcW w:w="1359" w:type="pct"/>
          </w:tcPr>
          <w:p w14:paraId="3BD4421F"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119 GC</w:t>
            </w:r>
          </w:p>
        </w:tc>
        <w:tc>
          <w:tcPr>
            <w:tcW w:w="251" w:type="pct"/>
          </w:tcPr>
          <w:p w14:paraId="58F9664B"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17.</w:t>
            </w:r>
          </w:p>
        </w:tc>
        <w:tc>
          <w:tcPr>
            <w:tcW w:w="787" w:type="pct"/>
          </w:tcPr>
          <w:p w14:paraId="72D64394"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S16-123</w:t>
            </w:r>
          </w:p>
        </w:tc>
        <w:tc>
          <w:tcPr>
            <w:tcW w:w="1319" w:type="pct"/>
          </w:tcPr>
          <w:p w14:paraId="20EB7A08"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56 GC</w:t>
            </w:r>
          </w:p>
        </w:tc>
      </w:tr>
      <w:tr w:rsidR="00CB0E3B" w:rsidRPr="006A1DF4" w14:paraId="02A742D6" w14:textId="77777777" w:rsidTr="008D48D3">
        <w:trPr>
          <w:trHeight w:val="283"/>
          <w:jc w:val="center"/>
        </w:trPr>
        <w:tc>
          <w:tcPr>
            <w:tcW w:w="386" w:type="pct"/>
          </w:tcPr>
          <w:p w14:paraId="38CD876D"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3.</w:t>
            </w:r>
          </w:p>
        </w:tc>
        <w:tc>
          <w:tcPr>
            <w:tcW w:w="899" w:type="pct"/>
          </w:tcPr>
          <w:p w14:paraId="3FD140BB" w14:textId="77777777" w:rsidR="00CB0E3B" w:rsidRPr="006A1DF4" w:rsidRDefault="00CB0E3B" w:rsidP="009725D3">
            <w:pPr>
              <w:widowControl w:val="0"/>
              <w:autoSpaceDE w:val="0"/>
              <w:autoSpaceDN w:val="0"/>
              <w:spacing w:before="16" w:after="0" w:line="240" w:lineRule="auto"/>
              <w:ind w:right="34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S14-105</w:t>
            </w:r>
          </w:p>
        </w:tc>
        <w:tc>
          <w:tcPr>
            <w:tcW w:w="1359" w:type="pct"/>
          </w:tcPr>
          <w:p w14:paraId="59AD217F"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89003 x Co 775</w:t>
            </w:r>
          </w:p>
        </w:tc>
        <w:tc>
          <w:tcPr>
            <w:tcW w:w="251" w:type="pct"/>
          </w:tcPr>
          <w:p w14:paraId="61EADDA0"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18.</w:t>
            </w:r>
          </w:p>
        </w:tc>
        <w:tc>
          <w:tcPr>
            <w:tcW w:w="787" w:type="pct"/>
          </w:tcPr>
          <w:p w14:paraId="0A4530D3"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S16-168</w:t>
            </w:r>
          </w:p>
        </w:tc>
        <w:tc>
          <w:tcPr>
            <w:tcW w:w="1319" w:type="pct"/>
          </w:tcPr>
          <w:p w14:paraId="1B6EBF22"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104 x Co 755</w:t>
            </w:r>
          </w:p>
        </w:tc>
      </w:tr>
      <w:tr w:rsidR="00CB0E3B" w:rsidRPr="006A1DF4" w14:paraId="38351BD9" w14:textId="77777777" w:rsidTr="008D48D3">
        <w:trPr>
          <w:trHeight w:val="279"/>
          <w:jc w:val="center"/>
        </w:trPr>
        <w:tc>
          <w:tcPr>
            <w:tcW w:w="386" w:type="pct"/>
          </w:tcPr>
          <w:p w14:paraId="65BBCA28"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4.</w:t>
            </w:r>
          </w:p>
        </w:tc>
        <w:tc>
          <w:tcPr>
            <w:tcW w:w="899" w:type="pct"/>
          </w:tcPr>
          <w:p w14:paraId="70474622"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S14-178</w:t>
            </w:r>
          </w:p>
        </w:tc>
        <w:tc>
          <w:tcPr>
            <w:tcW w:w="1359" w:type="pct"/>
          </w:tcPr>
          <w:p w14:paraId="795A82E1"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89003 x CoPant  97222</w:t>
            </w:r>
          </w:p>
        </w:tc>
        <w:tc>
          <w:tcPr>
            <w:tcW w:w="251" w:type="pct"/>
          </w:tcPr>
          <w:p w14:paraId="205BEDBF"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19.</w:t>
            </w:r>
          </w:p>
        </w:tc>
        <w:tc>
          <w:tcPr>
            <w:tcW w:w="787" w:type="pct"/>
          </w:tcPr>
          <w:p w14:paraId="01BC838B"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S16-174</w:t>
            </w:r>
          </w:p>
        </w:tc>
        <w:tc>
          <w:tcPr>
            <w:tcW w:w="1319" w:type="pct"/>
          </w:tcPr>
          <w:p w14:paraId="380F2617"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104 x Co 755</w:t>
            </w:r>
          </w:p>
        </w:tc>
      </w:tr>
      <w:tr w:rsidR="00CB0E3B" w:rsidRPr="006A1DF4" w14:paraId="019EED1C" w14:textId="77777777" w:rsidTr="008D48D3">
        <w:trPr>
          <w:trHeight w:val="279"/>
          <w:jc w:val="center"/>
        </w:trPr>
        <w:tc>
          <w:tcPr>
            <w:tcW w:w="386" w:type="pct"/>
          </w:tcPr>
          <w:p w14:paraId="687A15FE"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5.</w:t>
            </w:r>
          </w:p>
        </w:tc>
        <w:tc>
          <w:tcPr>
            <w:tcW w:w="899" w:type="pct"/>
          </w:tcPr>
          <w:p w14:paraId="2EAA9A06" w14:textId="77777777" w:rsidR="00CB0E3B" w:rsidRPr="006A1DF4" w:rsidRDefault="00CB0E3B" w:rsidP="009725D3">
            <w:pPr>
              <w:widowControl w:val="0"/>
              <w:autoSpaceDE w:val="0"/>
              <w:autoSpaceDN w:val="0"/>
              <w:spacing w:before="16" w:after="0" w:line="240" w:lineRule="auto"/>
              <w:ind w:right="34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S15-1743</w:t>
            </w:r>
          </w:p>
        </w:tc>
        <w:tc>
          <w:tcPr>
            <w:tcW w:w="1359" w:type="pct"/>
          </w:tcPr>
          <w:p w14:paraId="61E3AF78"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86011 GC</w:t>
            </w:r>
          </w:p>
        </w:tc>
        <w:tc>
          <w:tcPr>
            <w:tcW w:w="251" w:type="pct"/>
          </w:tcPr>
          <w:p w14:paraId="76CF7FE2"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20.</w:t>
            </w:r>
          </w:p>
        </w:tc>
        <w:tc>
          <w:tcPr>
            <w:tcW w:w="787" w:type="pct"/>
          </w:tcPr>
          <w:p w14:paraId="1169F385"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S16-246</w:t>
            </w:r>
          </w:p>
        </w:tc>
        <w:tc>
          <w:tcPr>
            <w:tcW w:w="1319" w:type="pct"/>
          </w:tcPr>
          <w:p w14:paraId="28AFF6E1"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CoS 8436 x Co 89003</w:t>
            </w:r>
          </w:p>
        </w:tc>
      </w:tr>
      <w:tr w:rsidR="00CB0E3B" w:rsidRPr="006A1DF4" w14:paraId="4F03ED8A" w14:textId="77777777" w:rsidTr="008D48D3">
        <w:trPr>
          <w:trHeight w:val="283"/>
          <w:jc w:val="center"/>
        </w:trPr>
        <w:tc>
          <w:tcPr>
            <w:tcW w:w="386" w:type="pct"/>
          </w:tcPr>
          <w:p w14:paraId="48FAF6B4" w14:textId="77777777" w:rsidR="00CB0E3B" w:rsidRPr="006A1DF4" w:rsidRDefault="00CB0E3B" w:rsidP="009725D3">
            <w:pPr>
              <w:widowControl w:val="0"/>
              <w:autoSpaceDE w:val="0"/>
              <w:autoSpaceDN w:val="0"/>
              <w:spacing w:before="18"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6.</w:t>
            </w:r>
          </w:p>
        </w:tc>
        <w:tc>
          <w:tcPr>
            <w:tcW w:w="899" w:type="pct"/>
          </w:tcPr>
          <w:p w14:paraId="5ED745AF" w14:textId="77777777" w:rsidR="00CB0E3B" w:rsidRPr="006A1DF4" w:rsidRDefault="00CB0E3B" w:rsidP="009725D3">
            <w:pPr>
              <w:widowControl w:val="0"/>
              <w:autoSpaceDE w:val="0"/>
              <w:autoSpaceDN w:val="0"/>
              <w:spacing w:before="18" w:after="0" w:line="240" w:lineRule="auto"/>
              <w:ind w:right="34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S15-1745</w:t>
            </w:r>
          </w:p>
        </w:tc>
        <w:tc>
          <w:tcPr>
            <w:tcW w:w="1359" w:type="pct"/>
          </w:tcPr>
          <w:p w14:paraId="03993E44"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86011 GC</w:t>
            </w:r>
          </w:p>
        </w:tc>
        <w:tc>
          <w:tcPr>
            <w:tcW w:w="251" w:type="pct"/>
          </w:tcPr>
          <w:p w14:paraId="28F67B90" w14:textId="77777777" w:rsidR="00CB0E3B" w:rsidRPr="006A1DF4"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21.</w:t>
            </w:r>
          </w:p>
        </w:tc>
        <w:tc>
          <w:tcPr>
            <w:tcW w:w="787" w:type="pct"/>
          </w:tcPr>
          <w:p w14:paraId="12EF1A62" w14:textId="77777777" w:rsidR="00CB0E3B" w:rsidRPr="006A1DF4"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S16-249</w:t>
            </w:r>
          </w:p>
        </w:tc>
        <w:tc>
          <w:tcPr>
            <w:tcW w:w="1319" w:type="pct"/>
          </w:tcPr>
          <w:p w14:paraId="79D3D79F" w14:textId="77777777" w:rsidR="00CB0E3B" w:rsidRPr="006A1DF4"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CoS 8436 x Co 89003</w:t>
            </w:r>
          </w:p>
        </w:tc>
      </w:tr>
      <w:tr w:rsidR="00CB0E3B" w:rsidRPr="006A1DF4" w14:paraId="04572B22" w14:textId="77777777" w:rsidTr="008D48D3">
        <w:trPr>
          <w:trHeight w:val="279"/>
          <w:jc w:val="center"/>
        </w:trPr>
        <w:tc>
          <w:tcPr>
            <w:tcW w:w="386" w:type="pct"/>
          </w:tcPr>
          <w:p w14:paraId="64BCADDC"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7.</w:t>
            </w:r>
          </w:p>
        </w:tc>
        <w:tc>
          <w:tcPr>
            <w:tcW w:w="899" w:type="pct"/>
          </w:tcPr>
          <w:p w14:paraId="3566ABE3" w14:textId="77777777" w:rsidR="00CB0E3B" w:rsidRPr="006A1DF4"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S15-1765</w:t>
            </w:r>
          </w:p>
        </w:tc>
        <w:tc>
          <w:tcPr>
            <w:tcW w:w="1359" w:type="pct"/>
          </w:tcPr>
          <w:p w14:paraId="3EDCEA92"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86011 GC</w:t>
            </w:r>
          </w:p>
        </w:tc>
        <w:tc>
          <w:tcPr>
            <w:tcW w:w="251" w:type="pct"/>
          </w:tcPr>
          <w:p w14:paraId="3C1FCB57"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22.</w:t>
            </w:r>
          </w:p>
        </w:tc>
        <w:tc>
          <w:tcPr>
            <w:tcW w:w="787" w:type="pct"/>
          </w:tcPr>
          <w:p w14:paraId="2AC89C74"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S16-77</w:t>
            </w:r>
          </w:p>
        </w:tc>
        <w:tc>
          <w:tcPr>
            <w:tcW w:w="1319" w:type="pct"/>
          </w:tcPr>
          <w:p w14:paraId="6D26CB6E"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92 GC</w:t>
            </w:r>
          </w:p>
        </w:tc>
      </w:tr>
      <w:tr w:rsidR="00CB0E3B" w:rsidRPr="006A1DF4" w14:paraId="1CE6EA8F" w14:textId="77777777" w:rsidTr="008D48D3">
        <w:trPr>
          <w:trHeight w:val="283"/>
          <w:jc w:val="center"/>
        </w:trPr>
        <w:tc>
          <w:tcPr>
            <w:tcW w:w="386" w:type="pct"/>
          </w:tcPr>
          <w:p w14:paraId="1F1E67AF" w14:textId="77777777" w:rsidR="00CB0E3B" w:rsidRPr="006A1DF4" w:rsidRDefault="00CB0E3B" w:rsidP="009725D3">
            <w:pPr>
              <w:widowControl w:val="0"/>
              <w:autoSpaceDE w:val="0"/>
              <w:autoSpaceDN w:val="0"/>
              <w:spacing w:before="18"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8.</w:t>
            </w:r>
          </w:p>
        </w:tc>
        <w:tc>
          <w:tcPr>
            <w:tcW w:w="899" w:type="pct"/>
          </w:tcPr>
          <w:p w14:paraId="6C7C5E1E" w14:textId="77777777" w:rsidR="00CB0E3B" w:rsidRPr="006A1DF4"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S15-1805</w:t>
            </w:r>
          </w:p>
        </w:tc>
        <w:tc>
          <w:tcPr>
            <w:tcW w:w="1359" w:type="pct"/>
          </w:tcPr>
          <w:p w14:paraId="7A3391EA"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99 GC</w:t>
            </w:r>
          </w:p>
        </w:tc>
        <w:tc>
          <w:tcPr>
            <w:tcW w:w="251" w:type="pct"/>
          </w:tcPr>
          <w:p w14:paraId="2771C94D" w14:textId="77777777" w:rsidR="00CB0E3B" w:rsidRPr="006A1DF4"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23.</w:t>
            </w:r>
          </w:p>
        </w:tc>
        <w:tc>
          <w:tcPr>
            <w:tcW w:w="787" w:type="pct"/>
          </w:tcPr>
          <w:p w14:paraId="53445C39" w14:textId="77777777" w:rsidR="00CB0E3B" w:rsidRPr="006A1DF4"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S15-1763</w:t>
            </w:r>
          </w:p>
        </w:tc>
        <w:tc>
          <w:tcPr>
            <w:tcW w:w="1319" w:type="pct"/>
          </w:tcPr>
          <w:p w14:paraId="0092DAF7" w14:textId="77777777" w:rsidR="00CB0E3B" w:rsidRPr="006A1DF4"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86011 GC</w:t>
            </w:r>
          </w:p>
        </w:tc>
      </w:tr>
      <w:tr w:rsidR="00CB0E3B" w:rsidRPr="006A1DF4" w14:paraId="46145C31" w14:textId="77777777" w:rsidTr="008D48D3">
        <w:trPr>
          <w:trHeight w:val="279"/>
          <w:jc w:val="center"/>
        </w:trPr>
        <w:tc>
          <w:tcPr>
            <w:tcW w:w="386" w:type="pct"/>
          </w:tcPr>
          <w:p w14:paraId="61C12599" w14:textId="77777777" w:rsidR="00CB0E3B" w:rsidRPr="006A1DF4"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9.</w:t>
            </w:r>
          </w:p>
        </w:tc>
        <w:tc>
          <w:tcPr>
            <w:tcW w:w="899" w:type="pct"/>
          </w:tcPr>
          <w:p w14:paraId="49CC4605" w14:textId="77777777" w:rsidR="00CB0E3B" w:rsidRPr="006A1DF4"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S15-197</w:t>
            </w:r>
          </w:p>
        </w:tc>
        <w:tc>
          <w:tcPr>
            <w:tcW w:w="1359" w:type="pct"/>
          </w:tcPr>
          <w:p w14:paraId="3CA71179"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CoS 510 GC</w:t>
            </w:r>
          </w:p>
        </w:tc>
        <w:tc>
          <w:tcPr>
            <w:tcW w:w="251" w:type="pct"/>
          </w:tcPr>
          <w:p w14:paraId="705618C2"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24.</w:t>
            </w:r>
          </w:p>
        </w:tc>
        <w:tc>
          <w:tcPr>
            <w:tcW w:w="787" w:type="pct"/>
          </w:tcPr>
          <w:p w14:paraId="3200C775"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S15-2314</w:t>
            </w:r>
          </w:p>
        </w:tc>
        <w:tc>
          <w:tcPr>
            <w:tcW w:w="1319" w:type="pct"/>
          </w:tcPr>
          <w:p w14:paraId="62F0AC71"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CoJ 82315 GC</w:t>
            </w:r>
          </w:p>
        </w:tc>
      </w:tr>
      <w:tr w:rsidR="00CB0E3B" w:rsidRPr="006A1DF4" w14:paraId="00EA2312" w14:textId="77777777" w:rsidTr="008D48D3">
        <w:trPr>
          <w:trHeight w:val="283"/>
          <w:jc w:val="center"/>
        </w:trPr>
        <w:tc>
          <w:tcPr>
            <w:tcW w:w="386" w:type="pct"/>
          </w:tcPr>
          <w:p w14:paraId="1621A848" w14:textId="77777777" w:rsidR="00CB0E3B" w:rsidRPr="006A1DF4" w:rsidRDefault="00CB0E3B" w:rsidP="009725D3">
            <w:pPr>
              <w:widowControl w:val="0"/>
              <w:autoSpaceDE w:val="0"/>
              <w:autoSpaceDN w:val="0"/>
              <w:spacing w:before="18" w:after="0" w:line="240" w:lineRule="auto"/>
              <w:ind w:left="181" w:right="173"/>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10.</w:t>
            </w:r>
          </w:p>
        </w:tc>
        <w:tc>
          <w:tcPr>
            <w:tcW w:w="899" w:type="pct"/>
          </w:tcPr>
          <w:p w14:paraId="24419BE3" w14:textId="77777777" w:rsidR="00CB0E3B" w:rsidRPr="006A1DF4"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S15-2975</w:t>
            </w:r>
          </w:p>
        </w:tc>
        <w:tc>
          <w:tcPr>
            <w:tcW w:w="1359" w:type="pct"/>
          </w:tcPr>
          <w:p w14:paraId="0406231E"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92 GC</w:t>
            </w:r>
          </w:p>
        </w:tc>
        <w:tc>
          <w:tcPr>
            <w:tcW w:w="251" w:type="pct"/>
          </w:tcPr>
          <w:p w14:paraId="7A7DEC98" w14:textId="77777777" w:rsidR="00CB0E3B" w:rsidRPr="006A1DF4"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25.</w:t>
            </w:r>
          </w:p>
        </w:tc>
        <w:tc>
          <w:tcPr>
            <w:tcW w:w="787" w:type="pct"/>
          </w:tcPr>
          <w:p w14:paraId="4BEA73FC" w14:textId="77777777" w:rsidR="00CB0E3B" w:rsidRPr="006A1DF4"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S15-2387</w:t>
            </w:r>
          </w:p>
        </w:tc>
        <w:tc>
          <w:tcPr>
            <w:tcW w:w="1319" w:type="pct"/>
          </w:tcPr>
          <w:p w14:paraId="7C70729E" w14:textId="77777777" w:rsidR="00CB0E3B" w:rsidRPr="006A1DF4"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CoJ 82315 GC</w:t>
            </w:r>
          </w:p>
        </w:tc>
      </w:tr>
      <w:tr w:rsidR="00CB0E3B" w:rsidRPr="006A1DF4" w14:paraId="38E24784" w14:textId="77777777" w:rsidTr="008D48D3">
        <w:trPr>
          <w:trHeight w:val="279"/>
          <w:jc w:val="center"/>
        </w:trPr>
        <w:tc>
          <w:tcPr>
            <w:tcW w:w="386" w:type="pct"/>
          </w:tcPr>
          <w:p w14:paraId="31500CD5" w14:textId="77777777" w:rsidR="00CB0E3B" w:rsidRPr="006A1DF4" w:rsidRDefault="00CB0E3B" w:rsidP="009725D3">
            <w:pPr>
              <w:widowControl w:val="0"/>
              <w:autoSpaceDE w:val="0"/>
              <w:autoSpaceDN w:val="0"/>
              <w:spacing w:before="16" w:after="0" w:line="240" w:lineRule="auto"/>
              <w:ind w:left="181" w:right="173"/>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11.</w:t>
            </w:r>
          </w:p>
        </w:tc>
        <w:tc>
          <w:tcPr>
            <w:tcW w:w="899" w:type="pct"/>
          </w:tcPr>
          <w:p w14:paraId="6709100F" w14:textId="77777777" w:rsidR="00CB0E3B" w:rsidRPr="006A1DF4"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S15-3017</w:t>
            </w:r>
          </w:p>
        </w:tc>
        <w:tc>
          <w:tcPr>
            <w:tcW w:w="1359" w:type="pct"/>
          </w:tcPr>
          <w:p w14:paraId="61B9FC22"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CoH 92 GC</w:t>
            </w:r>
          </w:p>
        </w:tc>
        <w:tc>
          <w:tcPr>
            <w:tcW w:w="251" w:type="pct"/>
          </w:tcPr>
          <w:p w14:paraId="370A7D11"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26.</w:t>
            </w:r>
          </w:p>
        </w:tc>
        <w:tc>
          <w:tcPr>
            <w:tcW w:w="787" w:type="pct"/>
          </w:tcPr>
          <w:p w14:paraId="286CD16A" w14:textId="77777777" w:rsidR="00CB0E3B" w:rsidRPr="006A1DF4" w:rsidRDefault="00CB0E3B" w:rsidP="009725D3">
            <w:pPr>
              <w:widowControl w:val="0"/>
              <w:autoSpaceDE w:val="0"/>
              <w:autoSpaceDN w:val="0"/>
              <w:spacing w:before="16" w:after="0" w:line="240" w:lineRule="auto"/>
              <w:ind w:right="22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S16-266</w:t>
            </w:r>
          </w:p>
        </w:tc>
        <w:tc>
          <w:tcPr>
            <w:tcW w:w="1319" w:type="pct"/>
          </w:tcPr>
          <w:p w14:paraId="71AA99FC"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CoS 8436 x Co 89003 GC</w:t>
            </w:r>
          </w:p>
        </w:tc>
      </w:tr>
      <w:tr w:rsidR="00CB0E3B" w:rsidRPr="006A1DF4" w14:paraId="0C306934" w14:textId="77777777" w:rsidTr="008D48D3">
        <w:trPr>
          <w:trHeight w:val="283"/>
          <w:jc w:val="center"/>
        </w:trPr>
        <w:tc>
          <w:tcPr>
            <w:tcW w:w="386" w:type="pct"/>
          </w:tcPr>
          <w:p w14:paraId="5BDE6D3E" w14:textId="77777777" w:rsidR="00CB0E3B" w:rsidRPr="006A1DF4" w:rsidRDefault="00CB0E3B" w:rsidP="009725D3">
            <w:pPr>
              <w:widowControl w:val="0"/>
              <w:autoSpaceDE w:val="0"/>
              <w:autoSpaceDN w:val="0"/>
              <w:spacing w:before="18" w:after="0" w:line="240" w:lineRule="auto"/>
              <w:ind w:left="181" w:right="173"/>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12.</w:t>
            </w:r>
          </w:p>
        </w:tc>
        <w:tc>
          <w:tcPr>
            <w:tcW w:w="899" w:type="pct"/>
          </w:tcPr>
          <w:p w14:paraId="7F11B8A3" w14:textId="77777777" w:rsidR="00CB0E3B" w:rsidRPr="006A1DF4"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S15-350</w:t>
            </w:r>
          </w:p>
        </w:tc>
        <w:tc>
          <w:tcPr>
            <w:tcW w:w="1359" w:type="pct"/>
          </w:tcPr>
          <w:p w14:paraId="65E5529A"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98010 x Co 1148</w:t>
            </w:r>
          </w:p>
        </w:tc>
        <w:tc>
          <w:tcPr>
            <w:tcW w:w="251" w:type="pct"/>
          </w:tcPr>
          <w:p w14:paraId="299ED4DC" w14:textId="77777777" w:rsidR="00CB0E3B" w:rsidRPr="006A1DF4"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27.</w:t>
            </w:r>
          </w:p>
        </w:tc>
        <w:tc>
          <w:tcPr>
            <w:tcW w:w="787" w:type="pct"/>
          </w:tcPr>
          <w:p w14:paraId="4D58B983" w14:textId="77777777" w:rsidR="00CB0E3B" w:rsidRPr="006A1DF4"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S16-369</w:t>
            </w:r>
          </w:p>
        </w:tc>
        <w:tc>
          <w:tcPr>
            <w:tcW w:w="1319" w:type="pct"/>
          </w:tcPr>
          <w:p w14:paraId="5FD1BC44" w14:textId="77777777" w:rsidR="00CB0E3B" w:rsidRPr="006A1DF4"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CoVc 89101 PC</w:t>
            </w:r>
          </w:p>
        </w:tc>
      </w:tr>
      <w:tr w:rsidR="00CB0E3B" w:rsidRPr="006A1DF4" w14:paraId="4F5B5DA9" w14:textId="77777777" w:rsidTr="008D48D3">
        <w:trPr>
          <w:trHeight w:val="279"/>
          <w:jc w:val="center"/>
        </w:trPr>
        <w:tc>
          <w:tcPr>
            <w:tcW w:w="386" w:type="pct"/>
          </w:tcPr>
          <w:p w14:paraId="3840A3F7" w14:textId="77777777" w:rsidR="00CB0E3B" w:rsidRPr="006A1DF4" w:rsidRDefault="00CB0E3B" w:rsidP="009725D3">
            <w:pPr>
              <w:widowControl w:val="0"/>
              <w:autoSpaceDE w:val="0"/>
              <w:autoSpaceDN w:val="0"/>
              <w:spacing w:before="16" w:after="0" w:line="240" w:lineRule="auto"/>
              <w:ind w:left="181" w:right="173"/>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13.</w:t>
            </w:r>
          </w:p>
        </w:tc>
        <w:tc>
          <w:tcPr>
            <w:tcW w:w="899" w:type="pct"/>
          </w:tcPr>
          <w:p w14:paraId="22DF1DCA" w14:textId="77777777" w:rsidR="00CB0E3B" w:rsidRPr="006A1DF4"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S15-352</w:t>
            </w:r>
          </w:p>
        </w:tc>
        <w:tc>
          <w:tcPr>
            <w:tcW w:w="1359" w:type="pct"/>
          </w:tcPr>
          <w:p w14:paraId="648686CD"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98010 x Co 1148</w:t>
            </w:r>
          </w:p>
        </w:tc>
        <w:tc>
          <w:tcPr>
            <w:tcW w:w="251" w:type="pct"/>
          </w:tcPr>
          <w:p w14:paraId="17EE5E10"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28.</w:t>
            </w:r>
          </w:p>
        </w:tc>
        <w:tc>
          <w:tcPr>
            <w:tcW w:w="787" w:type="pct"/>
            <w:vMerge w:val="restart"/>
            <w:vAlign w:val="center"/>
          </w:tcPr>
          <w:p w14:paraId="2E9B3B65" w14:textId="3F32379D" w:rsidR="00CB0E3B" w:rsidRPr="006A1DF4" w:rsidRDefault="008D48D3" w:rsidP="009725D3">
            <w:pPr>
              <w:widowControl w:val="0"/>
              <w:autoSpaceDE w:val="0"/>
              <w:autoSpaceDN w:val="0"/>
              <w:spacing w:before="16" w:after="0" w:line="240" w:lineRule="auto"/>
              <w:ind w:right="225"/>
              <w:jc w:val="center"/>
              <w:rPr>
                <w:rFonts w:ascii="Times New Roman" w:eastAsia="Times New Roman" w:hAnsi="Times New Roman" w:cs="Times New Roman"/>
                <w:b/>
                <w:bCs/>
                <w:kern w:val="0"/>
                <w:sz w:val="18"/>
                <w:szCs w:val="18"/>
                <w:lang w:val="en-US"/>
                <w14:ligatures w14:val="none"/>
              </w:rPr>
            </w:pPr>
            <w:r w:rsidRPr="006A1DF4">
              <w:rPr>
                <w:rFonts w:ascii="Times New Roman" w:eastAsia="Times New Roman" w:hAnsi="Times New Roman" w:cs="Times New Roman"/>
                <w:b/>
                <w:bCs/>
                <w:kern w:val="0"/>
                <w:sz w:val="18"/>
                <w:szCs w:val="18"/>
                <w:lang w:val="en-US"/>
                <w14:ligatures w14:val="none"/>
              </w:rPr>
              <w:t>Check</w:t>
            </w:r>
          </w:p>
        </w:tc>
        <w:tc>
          <w:tcPr>
            <w:tcW w:w="1319" w:type="pct"/>
          </w:tcPr>
          <w:p w14:paraId="14425248"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b/>
                <w:bCs/>
                <w:kern w:val="0"/>
                <w:sz w:val="18"/>
                <w:szCs w:val="18"/>
                <w:lang w:val="en-US"/>
                <w14:ligatures w14:val="none"/>
              </w:rPr>
              <w:t>Co 0238</w:t>
            </w:r>
          </w:p>
        </w:tc>
      </w:tr>
      <w:tr w:rsidR="00CB0E3B" w:rsidRPr="006A1DF4" w14:paraId="05297A76" w14:textId="77777777" w:rsidTr="008D48D3">
        <w:trPr>
          <w:trHeight w:val="283"/>
          <w:jc w:val="center"/>
        </w:trPr>
        <w:tc>
          <w:tcPr>
            <w:tcW w:w="386" w:type="pct"/>
          </w:tcPr>
          <w:p w14:paraId="7F24FD80" w14:textId="77777777" w:rsidR="00CB0E3B" w:rsidRPr="006A1DF4" w:rsidRDefault="00CB0E3B" w:rsidP="009725D3">
            <w:pPr>
              <w:widowControl w:val="0"/>
              <w:autoSpaceDE w:val="0"/>
              <w:autoSpaceDN w:val="0"/>
              <w:spacing w:before="18" w:after="0" w:line="240" w:lineRule="auto"/>
              <w:ind w:left="181" w:right="173"/>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14.</w:t>
            </w:r>
          </w:p>
        </w:tc>
        <w:tc>
          <w:tcPr>
            <w:tcW w:w="899" w:type="pct"/>
          </w:tcPr>
          <w:p w14:paraId="491E00ED" w14:textId="77777777" w:rsidR="00CB0E3B" w:rsidRPr="006A1DF4"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S15-365</w:t>
            </w:r>
          </w:p>
        </w:tc>
        <w:tc>
          <w:tcPr>
            <w:tcW w:w="1359" w:type="pct"/>
          </w:tcPr>
          <w:p w14:paraId="1F164D74" w14:textId="77777777" w:rsidR="00CB0E3B" w:rsidRPr="006A1DF4"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98010 x Co 1148</w:t>
            </w:r>
          </w:p>
        </w:tc>
        <w:tc>
          <w:tcPr>
            <w:tcW w:w="251" w:type="pct"/>
          </w:tcPr>
          <w:p w14:paraId="35A62E50" w14:textId="77777777" w:rsidR="00CB0E3B" w:rsidRPr="006A1DF4"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29.</w:t>
            </w:r>
          </w:p>
        </w:tc>
        <w:tc>
          <w:tcPr>
            <w:tcW w:w="787" w:type="pct"/>
            <w:vMerge/>
          </w:tcPr>
          <w:p w14:paraId="434B7E5E" w14:textId="77777777" w:rsidR="00CB0E3B" w:rsidRPr="006A1DF4"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b/>
                <w:bCs/>
                <w:kern w:val="0"/>
                <w:sz w:val="18"/>
                <w:szCs w:val="18"/>
                <w:lang w:val="en-US"/>
                <w14:ligatures w14:val="none"/>
              </w:rPr>
            </w:pPr>
          </w:p>
        </w:tc>
        <w:tc>
          <w:tcPr>
            <w:tcW w:w="1319" w:type="pct"/>
          </w:tcPr>
          <w:p w14:paraId="423BA4AE" w14:textId="77777777" w:rsidR="00CB0E3B" w:rsidRPr="006A1DF4"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b/>
                <w:bCs/>
                <w:kern w:val="0"/>
                <w:sz w:val="18"/>
                <w:szCs w:val="18"/>
                <w:lang w:val="en-US"/>
                <w14:ligatures w14:val="none"/>
              </w:rPr>
              <w:t>Co 05009</w:t>
            </w:r>
          </w:p>
        </w:tc>
      </w:tr>
      <w:tr w:rsidR="00CB0E3B" w:rsidRPr="006A1DF4" w14:paraId="6347553D" w14:textId="77777777" w:rsidTr="008D48D3">
        <w:trPr>
          <w:trHeight w:val="279"/>
          <w:jc w:val="center"/>
        </w:trPr>
        <w:tc>
          <w:tcPr>
            <w:tcW w:w="386" w:type="pct"/>
          </w:tcPr>
          <w:p w14:paraId="234BACC7" w14:textId="77777777" w:rsidR="00CB0E3B" w:rsidRPr="006A1DF4" w:rsidRDefault="00CB0E3B" w:rsidP="009725D3">
            <w:pPr>
              <w:widowControl w:val="0"/>
              <w:autoSpaceDE w:val="0"/>
              <w:autoSpaceDN w:val="0"/>
              <w:spacing w:before="16" w:after="0" w:line="240" w:lineRule="auto"/>
              <w:ind w:left="181" w:right="173"/>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15.</w:t>
            </w:r>
          </w:p>
        </w:tc>
        <w:tc>
          <w:tcPr>
            <w:tcW w:w="899" w:type="pct"/>
          </w:tcPr>
          <w:p w14:paraId="293012B4" w14:textId="77777777" w:rsidR="00CB0E3B" w:rsidRPr="006A1DF4" w:rsidRDefault="00CB0E3B" w:rsidP="009725D3">
            <w:pPr>
              <w:widowControl w:val="0"/>
              <w:autoSpaceDE w:val="0"/>
              <w:autoSpaceDN w:val="0"/>
              <w:spacing w:before="16" w:after="0" w:line="240" w:lineRule="auto"/>
              <w:ind w:right="34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 xml:space="preserve">   S15-377</w:t>
            </w:r>
          </w:p>
        </w:tc>
        <w:tc>
          <w:tcPr>
            <w:tcW w:w="1359" w:type="pct"/>
          </w:tcPr>
          <w:p w14:paraId="344A5703" w14:textId="77777777" w:rsidR="00CB0E3B" w:rsidRPr="006A1DF4"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Co 98010 x Co 1148</w:t>
            </w:r>
          </w:p>
        </w:tc>
        <w:tc>
          <w:tcPr>
            <w:tcW w:w="251" w:type="pct"/>
          </w:tcPr>
          <w:p w14:paraId="22F8DCD7" w14:textId="77777777" w:rsidR="00CB0E3B" w:rsidRPr="006A1DF4"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kern w:val="0"/>
                <w:sz w:val="18"/>
                <w:szCs w:val="18"/>
                <w:lang w:val="en-US"/>
                <w14:ligatures w14:val="none"/>
              </w:rPr>
              <w:t>30.</w:t>
            </w:r>
          </w:p>
        </w:tc>
        <w:tc>
          <w:tcPr>
            <w:tcW w:w="787" w:type="pct"/>
            <w:vMerge/>
          </w:tcPr>
          <w:p w14:paraId="403CFA46" w14:textId="77777777" w:rsidR="00CB0E3B" w:rsidRPr="006A1DF4"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b/>
                <w:bCs/>
                <w:kern w:val="0"/>
                <w:sz w:val="18"/>
                <w:szCs w:val="18"/>
                <w:lang w:val="en-US"/>
                <w14:ligatures w14:val="none"/>
              </w:rPr>
            </w:pPr>
          </w:p>
        </w:tc>
        <w:tc>
          <w:tcPr>
            <w:tcW w:w="1319" w:type="pct"/>
          </w:tcPr>
          <w:p w14:paraId="7E5A24EB" w14:textId="77777777" w:rsidR="00CB0E3B" w:rsidRPr="006A1DF4"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6A1DF4">
              <w:rPr>
                <w:rFonts w:ascii="Times New Roman" w:eastAsia="Times New Roman" w:hAnsi="Times New Roman" w:cs="Times New Roman"/>
                <w:b/>
                <w:bCs/>
                <w:kern w:val="0"/>
                <w:sz w:val="18"/>
                <w:szCs w:val="18"/>
                <w:lang w:val="en-US"/>
                <w14:ligatures w14:val="none"/>
              </w:rPr>
              <w:t>CoJ 64</w:t>
            </w:r>
          </w:p>
        </w:tc>
      </w:tr>
    </w:tbl>
    <w:p w14:paraId="02AF1EF4" w14:textId="71758C40" w:rsidR="002C7063" w:rsidRPr="006A1DF4" w:rsidRDefault="001D034C" w:rsidP="002C7063">
      <w:pPr>
        <w:pBdr>
          <w:top w:val="nil"/>
          <w:left w:val="nil"/>
          <w:bottom w:val="nil"/>
          <w:right w:val="nil"/>
          <w:between w:val="nil"/>
        </w:pBdr>
        <w:spacing w:before="240"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1C17BF" w:rsidRPr="006A1DF4">
        <w:rPr>
          <w:rFonts w:ascii="Times New Roman" w:eastAsia="Google Sans" w:hAnsi="Times New Roman" w:cs="Times New Roman"/>
          <w:sz w:val="24"/>
          <w:szCs w:val="24"/>
        </w:rPr>
        <w:t>The trial was laid out using a Randomized Block Design with three replications. The crop was sown in March 2022. Each genotype was planted in plots consisting of four rows, six meters in length, with an inter-row spacing of 90</w:t>
      </w:r>
      <w:r w:rsidR="002C7063" w:rsidRPr="006A1DF4">
        <w:rPr>
          <w:rFonts w:ascii="Times New Roman" w:eastAsia="Google Sans" w:hAnsi="Times New Roman" w:cs="Times New Roman"/>
          <w:sz w:val="24"/>
          <w:szCs w:val="24"/>
        </w:rPr>
        <w:t xml:space="preserve"> cm</w:t>
      </w:r>
      <w:r w:rsidR="001C17BF" w:rsidRPr="006A1DF4">
        <w:rPr>
          <w:rFonts w:ascii="Times New Roman" w:eastAsia="Google Sans" w:hAnsi="Times New Roman" w:cs="Times New Roman"/>
          <w:sz w:val="24"/>
          <w:szCs w:val="24"/>
        </w:rPr>
        <w:t xml:space="preserve"> to ensure adequate expression of tillering and canopy architecture</w:t>
      </w:r>
      <w:r w:rsidR="00F33727" w:rsidRPr="006A1DF4">
        <w:rPr>
          <w:rFonts w:ascii="Times New Roman" w:eastAsia="Google Sans" w:hAnsi="Times New Roman" w:cs="Times New Roman"/>
          <w:sz w:val="24"/>
          <w:szCs w:val="24"/>
        </w:rPr>
        <w:t xml:space="preserve"> (Hitesh et al., 2026)</w:t>
      </w:r>
      <w:r w:rsidR="001C17BF" w:rsidRPr="006A1DF4">
        <w:rPr>
          <w:rFonts w:ascii="Times New Roman" w:eastAsia="Google Sans" w:hAnsi="Times New Roman" w:cs="Times New Roman"/>
          <w:sz w:val="24"/>
          <w:szCs w:val="24"/>
        </w:rPr>
        <w:t>.</w:t>
      </w:r>
    </w:p>
    <w:p w14:paraId="0A4D59F3" w14:textId="236B7E73" w:rsidR="00D7769C" w:rsidRPr="006A1DF4" w:rsidRDefault="002C7063" w:rsidP="00D7769C">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1C17BF" w:rsidRPr="006A1DF4">
        <w:rPr>
          <w:rFonts w:ascii="Times New Roman" w:eastAsia="Google Sans" w:hAnsi="Times New Roman" w:cs="Times New Roman"/>
          <w:sz w:val="24"/>
          <w:szCs w:val="24"/>
        </w:rPr>
        <w:t xml:space="preserve">Stringent phenotypic profiling was conducted across </w:t>
      </w:r>
      <w:r w:rsidRPr="006A1DF4">
        <w:rPr>
          <w:rFonts w:ascii="Times New Roman" w:eastAsia="Google Sans" w:hAnsi="Times New Roman" w:cs="Times New Roman"/>
          <w:sz w:val="24"/>
          <w:szCs w:val="24"/>
        </w:rPr>
        <w:t>seventeen</w:t>
      </w:r>
      <w:r w:rsidR="001C17BF" w:rsidRPr="006A1DF4">
        <w:rPr>
          <w:rFonts w:ascii="Times New Roman" w:eastAsia="Google Sans" w:hAnsi="Times New Roman" w:cs="Times New Roman"/>
          <w:sz w:val="24"/>
          <w:szCs w:val="24"/>
        </w:rPr>
        <w:t xml:space="preserve"> distinct morphological, yield and biochemical traits. Early growth and morphological parameters included the number of tillers at 120 days after planting (DAP), number of shoots at 240 DAP, number of millable canes (NMC) at harvest, stalk length (cm), stalk diameter (cm), single cane weight (kg) and cane yield (t/ha)</w:t>
      </w:r>
      <w:r w:rsidR="007E5F3E" w:rsidRPr="006A1DF4">
        <w:rPr>
          <w:rFonts w:ascii="Times New Roman" w:eastAsia="Google Sans" w:hAnsi="Times New Roman" w:cs="Times New Roman"/>
          <w:sz w:val="24"/>
          <w:szCs w:val="24"/>
        </w:rPr>
        <w:t xml:space="preserve"> (Hitesh et al., 2026)</w:t>
      </w:r>
      <w:r w:rsidR="001C17BF" w:rsidRPr="006A1DF4">
        <w:rPr>
          <w:rFonts w:ascii="Times New Roman" w:eastAsia="Google Sans" w:hAnsi="Times New Roman" w:cs="Times New Roman"/>
          <w:sz w:val="24"/>
          <w:szCs w:val="24"/>
        </w:rPr>
        <w:t>. Juice quality was assessed at two critical maturation phases: the 8</w:t>
      </w:r>
      <w:r w:rsidR="001C17BF" w:rsidRPr="006A1DF4">
        <w:rPr>
          <w:rFonts w:ascii="Times New Roman" w:eastAsia="Google Sans" w:hAnsi="Times New Roman" w:cs="Times New Roman"/>
          <w:sz w:val="24"/>
          <w:szCs w:val="24"/>
          <w:vertAlign w:val="superscript"/>
        </w:rPr>
        <w:t>th</w:t>
      </w:r>
      <w:r w:rsidR="00D7769C" w:rsidRPr="006A1DF4">
        <w:rPr>
          <w:rFonts w:ascii="Times New Roman" w:eastAsia="Google Sans" w:hAnsi="Times New Roman" w:cs="Times New Roman"/>
          <w:sz w:val="24"/>
          <w:szCs w:val="24"/>
        </w:rPr>
        <w:t xml:space="preserve"> </w:t>
      </w:r>
      <w:r w:rsidR="001C17BF" w:rsidRPr="006A1DF4">
        <w:rPr>
          <w:rFonts w:ascii="Times New Roman" w:eastAsia="Google Sans" w:hAnsi="Times New Roman" w:cs="Times New Roman"/>
          <w:sz w:val="24"/>
          <w:szCs w:val="24"/>
        </w:rPr>
        <w:t>month (8M) and the 10</w:t>
      </w:r>
      <w:r w:rsidR="001C17BF" w:rsidRPr="006A1DF4">
        <w:rPr>
          <w:rFonts w:ascii="Times New Roman" w:eastAsia="Google Sans" w:hAnsi="Times New Roman" w:cs="Times New Roman"/>
          <w:sz w:val="24"/>
          <w:szCs w:val="24"/>
          <w:vertAlign w:val="superscript"/>
        </w:rPr>
        <w:t>th</w:t>
      </w:r>
      <w:r w:rsidR="00D7769C" w:rsidRPr="006A1DF4">
        <w:rPr>
          <w:rFonts w:ascii="Times New Roman" w:eastAsia="Google Sans" w:hAnsi="Times New Roman" w:cs="Times New Roman"/>
          <w:sz w:val="24"/>
          <w:szCs w:val="24"/>
        </w:rPr>
        <w:t xml:space="preserve"> </w:t>
      </w:r>
      <w:r w:rsidR="001C17BF" w:rsidRPr="006A1DF4">
        <w:rPr>
          <w:rFonts w:ascii="Times New Roman" w:eastAsia="Google Sans" w:hAnsi="Times New Roman" w:cs="Times New Roman"/>
          <w:sz w:val="24"/>
          <w:szCs w:val="24"/>
        </w:rPr>
        <w:t>month (10M) post-planting, recording Brix %, Pol %, Purity %, Commercial Cane Sugar (CCS %), CCS (t/ha), and Extraction %</w:t>
      </w:r>
      <w:r w:rsidR="007E5F3E" w:rsidRPr="006A1DF4">
        <w:rPr>
          <w:rFonts w:ascii="Times New Roman" w:eastAsia="Google Sans" w:hAnsi="Times New Roman" w:cs="Times New Roman"/>
          <w:sz w:val="24"/>
          <w:szCs w:val="24"/>
        </w:rPr>
        <w:t xml:space="preserve"> (Hitesh et al., 2026)</w:t>
      </w:r>
      <w:r w:rsidR="001C17BF" w:rsidRPr="006A1DF4">
        <w:rPr>
          <w:rFonts w:ascii="Times New Roman" w:eastAsia="Google Sans" w:hAnsi="Times New Roman" w:cs="Times New Roman"/>
          <w:sz w:val="24"/>
          <w:szCs w:val="24"/>
        </w:rPr>
        <w:t>.</w:t>
      </w:r>
    </w:p>
    <w:p w14:paraId="200226F3" w14:textId="4C5AFCC6" w:rsidR="00A56A61" w:rsidRPr="006A1DF4" w:rsidRDefault="00D7769C" w:rsidP="00D7769C">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1C17BF" w:rsidRPr="006A1DF4">
        <w:rPr>
          <w:rFonts w:ascii="Times New Roman" w:eastAsia="Google Sans" w:hAnsi="Times New Roman" w:cs="Times New Roman"/>
          <w:sz w:val="24"/>
          <w:szCs w:val="24"/>
        </w:rPr>
        <w:t xml:space="preserve">The pooled data from the three replications were subjected to Analysis of Variance (ANOVA). </w:t>
      </w:r>
      <w:r w:rsidR="004B4627" w:rsidRPr="004B4627">
        <w:rPr>
          <w:rFonts w:ascii="Times New Roman" w:eastAsia="Google Sans" w:hAnsi="Times New Roman" w:cs="Times New Roman"/>
          <w:sz w:val="24"/>
          <w:szCs w:val="24"/>
        </w:rPr>
        <w:t>The concept of correlation was first proposed by Galton (1888) and later it was elaborated by Fisher (1918)</w:t>
      </w:r>
      <w:r w:rsidR="004B4627">
        <w:rPr>
          <w:rFonts w:ascii="Times New Roman" w:eastAsia="Google Sans" w:hAnsi="Times New Roman" w:cs="Times New Roman"/>
          <w:sz w:val="24"/>
          <w:szCs w:val="24"/>
        </w:rPr>
        <w:t xml:space="preserve">. </w:t>
      </w:r>
      <w:r w:rsidR="001C17BF" w:rsidRPr="006A1DF4">
        <w:rPr>
          <w:rFonts w:ascii="Times New Roman" w:eastAsia="Google Sans" w:hAnsi="Times New Roman" w:cs="Times New Roman"/>
          <w:sz w:val="24"/>
          <w:szCs w:val="24"/>
        </w:rPr>
        <w:t>Genotypic and Phenotypic correlation coefficients were computed utilizing variance and covariance components (Fisher, 1925; Burton and De Vane, 1953</w:t>
      </w:r>
      <w:r w:rsidR="00006073" w:rsidRPr="006A1DF4">
        <w:rPr>
          <w:rFonts w:ascii="Times New Roman" w:eastAsia="Google Sans" w:hAnsi="Times New Roman" w:cs="Times New Roman"/>
          <w:sz w:val="24"/>
          <w:szCs w:val="24"/>
        </w:rPr>
        <w:t>; Mukesh et al., 2025</w:t>
      </w:r>
      <w:r w:rsidR="00006073" w:rsidRPr="006A1DF4">
        <w:rPr>
          <w:rFonts w:ascii="Times New Roman" w:eastAsia="Google Sans" w:hAnsi="Times New Roman" w:cs="Times New Roman"/>
          <w:sz w:val="24"/>
          <w:szCs w:val="24"/>
          <w:vertAlign w:val="superscript"/>
        </w:rPr>
        <w:t>A</w:t>
      </w:r>
      <w:r w:rsidR="00006073" w:rsidRPr="006A1DF4">
        <w:rPr>
          <w:rFonts w:ascii="Times New Roman" w:eastAsia="Google Sans" w:hAnsi="Times New Roman" w:cs="Times New Roman"/>
          <w:sz w:val="24"/>
          <w:szCs w:val="24"/>
        </w:rPr>
        <w:t>; Mukesh et al., 2025</w:t>
      </w:r>
      <w:r w:rsidR="00006073" w:rsidRPr="006A1DF4">
        <w:rPr>
          <w:rFonts w:ascii="Times New Roman" w:eastAsia="Google Sans" w:hAnsi="Times New Roman" w:cs="Times New Roman"/>
          <w:sz w:val="24"/>
          <w:szCs w:val="24"/>
          <w:vertAlign w:val="superscript"/>
        </w:rPr>
        <w:t>B</w:t>
      </w:r>
      <w:r w:rsidR="001C17BF" w:rsidRPr="006A1DF4">
        <w:rPr>
          <w:rFonts w:ascii="Times New Roman" w:eastAsia="Google Sans" w:hAnsi="Times New Roman" w:cs="Times New Roman"/>
          <w:sz w:val="24"/>
          <w:szCs w:val="24"/>
        </w:rPr>
        <w:t xml:space="preserve">). To decipher the causal structure of these associations, genotypic correlation coefficients were subsequently subjected to Path Coefficient Analysis, utilizing the simultaneous equation models developed by </w:t>
      </w:r>
      <w:r w:rsidR="0064642C" w:rsidRPr="0064642C">
        <w:rPr>
          <w:rFonts w:ascii="Times New Roman" w:eastAsia="Google Sans" w:hAnsi="Times New Roman" w:cs="Times New Roman"/>
          <w:sz w:val="24"/>
          <w:szCs w:val="24"/>
        </w:rPr>
        <w:t>Al-jibouri et al. (1958)</w:t>
      </w:r>
      <w:r w:rsidR="0064642C">
        <w:rPr>
          <w:rFonts w:ascii="Times New Roman" w:eastAsia="Google Sans" w:hAnsi="Times New Roman" w:cs="Times New Roman"/>
          <w:sz w:val="24"/>
          <w:szCs w:val="24"/>
        </w:rPr>
        <w:t xml:space="preserve">; </w:t>
      </w:r>
      <w:r w:rsidR="001C17BF" w:rsidRPr="006A1DF4">
        <w:rPr>
          <w:rFonts w:ascii="Times New Roman" w:eastAsia="Google Sans" w:hAnsi="Times New Roman" w:cs="Times New Roman"/>
          <w:sz w:val="24"/>
          <w:szCs w:val="24"/>
        </w:rPr>
        <w:t>Dewey and Lu (1959). Matrix inversion techniques were applied to a 16x16 correlation matrix to isolate the independent path values, with residual effects calculated to measure the influence of unaccounted variables.</w:t>
      </w:r>
      <w:r w:rsidR="002D3B1C">
        <w:rPr>
          <w:rFonts w:ascii="Times New Roman" w:eastAsia="Google Sans" w:hAnsi="Times New Roman" w:cs="Times New Roman"/>
          <w:sz w:val="24"/>
          <w:szCs w:val="24"/>
        </w:rPr>
        <w:t xml:space="preserve"> </w:t>
      </w:r>
      <w:r w:rsidR="002D3B1C" w:rsidRPr="002D3B1C">
        <w:rPr>
          <w:rFonts w:ascii="Times New Roman" w:eastAsia="Google Sans" w:hAnsi="Times New Roman" w:cs="Times New Roman"/>
          <w:sz w:val="24"/>
          <w:szCs w:val="24"/>
        </w:rPr>
        <w:t xml:space="preserve">All statistical procedures, including ANOVA, correlation </w:t>
      </w:r>
      <w:r w:rsidR="002D3B1C" w:rsidRPr="002D3B1C">
        <w:rPr>
          <w:rFonts w:ascii="Times New Roman" w:eastAsia="Google Sans" w:hAnsi="Times New Roman" w:cs="Times New Roman"/>
          <w:sz w:val="24"/>
          <w:szCs w:val="24"/>
        </w:rPr>
        <w:lastRenderedPageBreak/>
        <w:t>analysis, and path coefficient modelling, were conducted utilizing R statistical software packages (specifically agricolae and corrplot)</w:t>
      </w:r>
    </w:p>
    <w:p w14:paraId="50CAE5CC" w14:textId="7FE67AEF" w:rsidR="001017B8" w:rsidRPr="006A1DF4" w:rsidRDefault="00446ADA" w:rsidP="00874C68">
      <w:pPr>
        <w:pStyle w:val="Heading2"/>
        <w:spacing w:before="0" w:after="120" w:line="360" w:lineRule="auto"/>
        <w:jc w:val="center"/>
        <w:rPr>
          <w:rFonts w:ascii="Times New Roman" w:eastAsia="Google Sans" w:hAnsi="Times New Roman" w:cs="Times New Roman"/>
          <w:b/>
          <w:bCs/>
          <w:color w:val="auto"/>
          <w:sz w:val="28"/>
          <w:szCs w:val="28"/>
        </w:rPr>
      </w:pPr>
      <w:r w:rsidRPr="006A1DF4">
        <w:rPr>
          <w:rFonts w:ascii="Times New Roman" w:eastAsia="Google Sans" w:hAnsi="Times New Roman" w:cs="Times New Roman"/>
          <w:b/>
          <w:bCs/>
          <w:color w:val="auto"/>
          <w:sz w:val="28"/>
          <w:szCs w:val="28"/>
        </w:rPr>
        <w:t>Results and Discussion</w:t>
      </w:r>
    </w:p>
    <w:p w14:paraId="60999731" w14:textId="03356461" w:rsidR="00874C68" w:rsidRPr="006A1DF4" w:rsidRDefault="00446ADA" w:rsidP="00874C68">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b/>
          <w:bCs/>
          <w:sz w:val="24"/>
          <w:szCs w:val="24"/>
        </w:rPr>
        <w:t>Genetic Variability and Heritability</w:t>
      </w:r>
      <w:r w:rsidRPr="006A1DF4">
        <w:rPr>
          <w:rFonts w:ascii="Times New Roman" w:eastAsia="Google Sans" w:hAnsi="Times New Roman" w:cs="Times New Roman"/>
          <w:sz w:val="24"/>
          <w:szCs w:val="24"/>
        </w:rPr>
        <w:t xml:space="preserve"> </w:t>
      </w:r>
    </w:p>
    <w:p w14:paraId="1FEA6F72" w14:textId="77777777" w:rsidR="00591D74" w:rsidRPr="006A1DF4" w:rsidRDefault="00874C68" w:rsidP="00874C68">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t>The preliminary requirement for effective selection in any crop improvement program is the presence of substantive genetic variation. The ANOVA indicated highly significant differences among the 30 sugarcane genotypes for all 17 traits evaluated (Sharma et al., 2023). Consistent with quantitative genetic theory, the Phenotypic Coefficients of Variation (PCV) marginally exceeded the Genotypic Coefficients of Variation (GCV) across all traits.</w:t>
      </w:r>
    </w:p>
    <w:p w14:paraId="1F80592D" w14:textId="2BBA17B9" w:rsidR="0018399A" w:rsidRPr="006A1DF4" w:rsidRDefault="00591D74" w:rsidP="00874C68">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874C68" w:rsidRPr="006A1DF4">
        <w:rPr>
          <w:rFonts w:ascii="Times New Roman" w:eastAsia="Google Sans" w:hAnsi="Times New Roman" w:cs="Times New Roman"/>
          <w:sz w:val="24"/>
          <w:szCs w:val="24"/>
        </w:rPr>
        <w:t>Recent assessments of genetic variability, heritability and genetic advance in this specific sugarcane population confirmed the preponderance of additive gene action for critical yield traits (Hitesh et al., 2026). Crucially, very high broad-sense heritability (h</w:t>
      </w:r>
      <w:r w:rsidR="00F033ED" w:rsidRPr="006A1DF4">
        <w:rPr>
          <w:rFonts w:ascii="Times New Roman" w:eastAsia="Google Sans" w:hAnsi="Times New Roman" w:cs="Times New Roman"/>
          <w:sz w:val="24"/>
          <w:szCs w:val="24"/>
          <w:vertAlign w:val="superscript"/>
        </w:rPr>
        <w:t>2</w:t>
      </w:r>
      <w:r w:rsidR="00874C68" w:rsidRPr="006A1DF4">
        <w:rPr>
          <w:rFonts w:ascii="Times New Roman" w:eastAsia="Google Sans" w:hAnsi="Times New Roman" w:cs="Times New Roman"/>
          <w:sz w:val="24"/>
          <w:szCs w:val="24"/>
        </w:rPr>
        <w:t xml:space="preserve"> &gt; 70%) coupled with a high genetic advance as a percentage of the mean (GAM) was recorded for CCS yield (t/ha) (</w:t>
      </w:r>
      <w:r w:rsidR="00E83E95" w:rsidRPr="006A1DF4">
        <w:rPr>
          <w:rFonts w:ascii="Times New Roman" w:eastAsia="Google Sans" w:hAnsi="Times New Roman" w:cs="Times New Roman"/>
          <w:sz w:val="24"/>
          <w:szCs w:val="24"/>
        </w:rPr>
        <w:t>h</w:t>
      </w:r>
      <w:r w:rsidR="00E83E95" w:rsidRPr="006A1DF4">
        <w:rPr>
          <w:rFonts w:ascii="Times New Roman" w:eastAsia="Google Sans" w:hAnsi="Times New Roman" w:cs="Times New Roman"/>
          <w:sz w:val="24"/>
          <w:szCs w:val="24"/>
          <w:vertAlign w:val="superscript"/>
        </w:rPr>
        <w:t>2</w:t>
      </w:r>
      <w:r w:rsidR="00E83E95" w:rsidRPr="006A1DF4">
        <w:rPr>
          <w:rFonts w:ascii="Times New Roman" w:eastAsia="Google Sans" w:hAnsi="Times New Roman" w:cs="Times New Roman"/>
          <w:sz w:val="24"/>
          <w:szCs w:val="24"/>
        </w:rPr>
        <w:t xml:space="preserve"> </w:t>
      </w:r>
      <w:r w:rsidR="00874C68" w:rsidRPr="006A1DF4">
        <w:rPr>
          <w:rFonts w:ascii="Times New Roman" w:eastAsia="Google Sans" w:hAnsi="Times New Roman" w:cs="Times New Roman"/>
          <w:sz w:val="24"/>
          <w:szCs w:val="24"/>
        </w:rPr>
        <w:t>= 73.67%, GAM = 31.95%), Cane Yield (</w:t>
      </w:r>
      <w:r w:rsidR="00E83E95" w:rsidRPr="006A1DF4">
        <w:rPr>
          <w:rFonts w:ascii="Times New Roman" w:eastAsia="Google Sans" w:hAnsi="Times New Roman" w:cs="Times New Roman"/>
          <w:sz w:val="24"/>
          <w:szCs w:val="24"/>
        </w:rPr>
        <w:t>h</w:t>
      </w:r>
      <w:r w:rsidR="00E83E95" w:rsidRPr="006A1DF4">
        <w:rPr>
          <w:rFonts w:ascii="Times New Roman" w:eastAsia="Google Sans" w:hAnsi="Times New Roman" w:cs="Times New Roman"/>
          <w:sz w:val="24"/>
          <w:szCs w:val="24"/>
          <w:vertAlign w:val="superscript"/>
        </w:rPr>
        <w:t>2</w:t>
      </w:r>
      <w:r w:rsidR="00E83E95" w:rsidRPr="006A1DF4">
        <w:rPr>
          <w:rFonts w:ascii="Times New Roman" w:eastAsia="Google Sans" w:hAnsi="Times New Roman" w:cs="Times New Roman"/>
          <w:sz w:val="24"/>
          <w:szCs w:val="24"/>
        </w:rPr>
        <w:t xml:space="preserve"> </w:t>
      </w:r>
      <w:r w:rsidR="00874C68" w:rsidRPr="006A1DF4">
        <w:rPr>
          <w:rFonts w:ascii="Times New Roman" w:eastAsia="Google Sans" w:hAnsi="Times New Roman" w:cs="Times New Roman"/>
          <w:sz w:val="24"/>
          <w:szCs w:val="24"/>
        </w:rPr>
        <w:t>= 71.36%, GAM = 27.63%), and Single Cane Weight (</w:t>
      </w:r>
      <w:r w:rsidR="00E83E95" w:rsidRPr="006A1DF4">
        <w:rPr>
          <w:rFonts w:ascii="Times New Roman" w:eastAsia="Google Sans" w:hAnsi="Times New Roman" w:cs="Times New Roman"/>
          <w:sz w:val="24"/>
          <w:szCs w:val="24"/>
        </w:rPr>
        <w:t>h</w:t>
      </w:r>
      <w:r w:rsidR="00E83E95" w:rsidRPr="006A1DF4">
        <w:rPr>
          <w:rFonts w:ascii="Times New Roman" w:eastAsia="Google Sans" w:hAnsi="Times New Roman" w:cs="Times New Roman"/>
          <w:sz w:val="24"/>
          <w:szCs w:val="24"/>
          <w:vertAlign w:val="superscript"/>
        </w:rPr>
        <w:t>2</w:t>
      </w:r>
      <w:r w:rsidR="00E83E95" w:rsidRPr="006A1DF4">
        <w:rPr>
          <w:rFonts w:ascii="Times New Roman" w:eastAsia="Google Sans" w:hAnsi="Times New Roman" w:cs="Times New Roman"/>
          <w:sz w:val="24"/>
          <w:szCs w:val="24"/>
        </w:rPr>
        <w:t xml:space="preserve"> </w:t>
      </w:r>
      <w:r w:rsidR="00874C68" w:rsidRPr="006A1DF4">
        <w:rPr>
          <w:rFonts w:ascii="Times New Roman" w:eastAsia="Google Sans" w:hAnsi="Times New Roman" w:cs="Times New Roman"/>
          <w:sz w:val="24"/>
          <w:szCs w:val="24"/>
        </w:rPr>
        <w:t>= 77.31%, GAM = 20.84%) (Hitesh et al., 2026). High heritability associated with high genetic advance implies that these characters are governed predominantly by additive gene action, rendering them highly responsive to direct selection in early breeding cycles (Sharma et al., 2024).</w:t>
      </w:r>
    </w:p>
    <w:p w14:paraId="6A6F2E9C" w14:textId="77777777" w:rsidR="0018399A" w:rsidRPr="006A1DF4" w:rsidRDefault="0018399A" w:rsidP="0018399A">
      <w:pPr>
        <w:pBdr>
          <w:top w:val="nil"/>
          <w:left w:val="nil"/>
          <w:bottom w:val="nil"/>
          <w:right w:val="nil"/>
          <w:between w:val="nil"/>
        </w:pBdr>
        <w:spacing w:after="0" w:line="360" w:lineRule="auto"/>
        <w:jc w:val="both"/>
        <w:rPr>
          <w:rFonts w:ascii="Times New Roman" w:eastAsia="Google Sans" w:hAnsi="Times New Roman" w:cs="Times New Roman"/>
          <w:b/>
          <w:bCs/>
          <w:sz w:val="24"/>
          <w:szCs w:val="24"/>
        </w:rPr>
      </w:pPr>
      <w:r w:rsidRPr="006A1DF4">
        <w:rPr>
          <w:rFonts w:ascii="Times New Roman" w:eastAsia="Google Sans" w:hAnsi="Times New Roman" w:cs="Times New Roman"/>
          <w:b/>
          <w:bCs/>
          <w:sz w:val="24"/>
          <w:szCs w:val="24"/>
        </w:rPr>
        <w:t>Character Associations in Sugarcane Clones</w:t>
      </w:r>
    </w:p>
    <w:p w14:paraId="2E25DD3B" w14:textId="35E186B1" w:rsidR="0018399A" w:rsidRPr="006A1DF4" w:rsidRDefault="0018399A" w:rsidP="0018399A">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t>Correlation coefficient is a statistical measure used to determine the degree of correlation between two or more variables. The complete matrix of the genotypic and phenotypic correlation coefficients is detailed comprehensively in Table 2 and Table 3. Furthermore, genotypic and phenotypic correlations among morphological and quality traits are visually represented through correlograms (Figure 1 and Figure 2, respectively).</w:t>
      </w:r>
      <w:r w:rsidR="00BF7838">
        <w:rPr>
          <w:rFonts w:ascii="Times New Roman" w:eastAsia="Google Sans" w:hAnsi="Times New Roman" w:cs="Times New Roman"/>
          <w:sz w:val="24"/>
          <w:szCs w:val="24"/>
        </w:rPr>
        <w:t xml:space="preserve"> T</w:t>
      </w:r>
      <w:r w:rsidR="00BF7838" w:rsidRPr="00BF7838">
        <w:rPr>
          <w:rFonts w:ascii="Times New Roman" w:eastAsia="Google Sans" w:hAnsi="Times New Roman" w:cs="Times New Roman"/>
          <w:sz w:val="24"/>
          <w:szCs w:val="24"/>
        </w:rPr>
        <w:t>hese correlograms add interpretive value by visually highlighting clusters of highly synergistic traits through colour intensity, thereby offering rapid biological insight into trait co-selection that matrix tables alone may obscure</w:t>
      </w:r>
      <w:r w:rsidR="00BF7838">
        <w:rPr>
          <w:rFonts w:ascii="Times New Roman" w:eastAsia="Google Sans" w:hAnsi="Times New Roman" w:cs="Times New Roman"/>
          <w:sz w:val="24"/>
          <w:szCs w:val="24"/>
        </w:rPr>
        <w:t>.</w:t>
      </w:r>
    </w:p>
    <w:p w14:paraId="17124BAC" w14:textId="16922F0B" w:rsidR="00B05302" w:rsidRPr="00B05302" w:rsidRDefault="0018399A" w:rsidP="00B05302">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The presence of genotypic correlation coefficients that were higher than phenotypic ones indicated that the association was mostly due to genetic factors, suggesting that selection can be done based on phenotype (Alam et al., 2017).</w:t>
      </w:r>
      <w:r w:rsidR="00B05302">
        <w:rPr>
          <w:rFonts w:ascii="Times New Roman" w:eastAsia="Google Sans" w:hAnsi="Times New Roman" w:cs="Times New Roman"/>
          <w:sz w:val="24"/>
          <w:szCs w:val="24"/>
        </w:rPr>
        <w:t xml:space="preserve"> </w:t>
      </w:r>
      <w:r w:rsidR="00B05302" w:rsidRPr="00B05302">
        <w:rPr>
          <w:rFonts w:ascii="Times New Roman" w:eastAsia="Google Sans" w:hAnsi="Times New Roman" w:cs="Times New Roman"/>
          <w:sz w:val="24"/>
          <w:szCs w:val="24"/>
        </w:rPr>
        <w:t xml:space="preserve">The present investigation showed that CCS (t/ha) and single cane weight had a very strong significant and positive association with cane yield at both the genotypic and phenotypic levels. Selection on the basis of these two traits could be highly beneficial. Moderate significant and positive genotypic and phenotypic </w:t>
      </w:r>
      <w:r w:rsidR="00B05302" w:rsidRPr="00B05302">
        <w:rPr>
          <w:rFonts w:ascii="Times New Roman" w:eastAsia="Google Sans" w:hAnsi="Times New Roman" w:cs="Times New Roman"/>
          <w:sz w:val="24"/>
          <w:szCs w:val="24"/>
        </w:rPr>
        <w:lastRenderedPageBreak/>
        <w:t>correlation with cane yield was expressed by stalk length, number of millable canes at harvest, and Brix % at the 8</w:t>
      </w:r>
      <w:r w:rsidR="00B05302" w:rsidRPr="0070438B">
        <w:rPr>
          <w:rFonts w:ascii="Times New Roman" w:eastAsia="Google Sans" w:hAnsi="Times New Roman" w:cs="Times New Roman"/>
          <w:sz w:val="24"/>
          <w:szCs w:val="24"/>
          <w:vertAlign w:val="superscript"/>
        </w:rPr>
        <w:t>th</w:t>
      </w:r>
      <w:r w:rsidR="0070438B">
        <w:rPr>
          <w:rFonts w:ascii="Times New Roman" w:eastAsia="Google Sans" w:hAnsi="Times New Roman" w:cs="Times New Roman"/>
          <w:sz w:val="24"/>
          <w:szCs w:val="24"/>
        </w:rPr>
        <w:t xml:space="preserve"> </w:t>
      </w:r>
      <w:r w:rsidR="00B05302" w:rsidRPr="00B05302">
        <w:rPr>
          <w:rFonts w:ascii="Times New Roman" w:eastAsia="Google Sans" w:hAnsi="Times New Roman" w:cs="Times New Roman"/>
          <w:sz w:val="24"/>
          <w:szCs w:val="24"/>
        </w:rPr>
        <w:t>month, while a weak association was exhibited by purity at the 8</w:t>
      </w:r>
      <w:r w:rsidR="00B05302" w:rsidRPr="0070438B">
        <w:rPr>
          <w:rFonts w:ascii="Times New Roman" w:eastAsia="Google Sans" w:hAnsi="Times New Roman" w:cs="Times New Roman"/>
          <w:sz w:val="24"/>
          <w:szCs w:val="24"/>
          <w:vertAlign w:val="superscript"/>
        </w:rPr>
        <w:t>th</w:t>
      </w:r>
      <w:r w:rsidR="0070438B">
        <w:rPr>
          <w:rFonts w:ascii="Times New Roman" w:eastAsia="Google Sans" w:hAnsi="Times New Roman" w:cs="Times New Roman"/>
          <w:sz w:val="24"/>
          <w:szCs w:val="24"/>
        </w:rPr>
        <w:t xml:space="preserve"> </w:t>
      </w:r>
      <w:r w:rsidR="00B05302" w:rsidRPr="00B05302">
        <w:rPr>
          <w:rFonts w:ascii="Times New Roman" w:eastAsia="Google Sans" w:hAnsi="Times New Roman" w:cs="Times New Roman"/>
          <w:sz w:val="24"/>
          <w:szCs w:val="24"/>
        </w:rPr>
        <w:t>month and purity at the 10</w:t>
      </w:r>
      <w:r w:rsidR="00B05302" w:rsidRPr="0070438B">
        <w:rPr>
          <w:rFonts w:ascii="Times New Roman" w:eastAsia="Google Sans" w:hAnsi="Times New Roman" w:cs="Times New Roman"/>
          <w:sz w:val="24"/>
          <w:szCs w:val="24"/>
          <w:vertAlign w:val="superscript"/>
        </w:rPr>
        <w:t>th</w:t>
      </w:r>
      <w:r w:rsidR="0070438B">
        <w:rPr>
          <w:rFonts w:ascii="Times New Roman" w:eastAsia="Google Sans" w:hAnsi="Times New Roman" w:cs="Times New Roman"/>
          <w:sz w:val="24"/>
          <w:szCs w:val="24"/>
        </w:rPr>
        <w:t xml:space="preserve"> </w:t>
      </w:r>
      <w:r w:rsidR="00B05302" w:rsidRPr="00B05302">
        <w:rPr>
          <w:rFonts w:ascii="Times New Roman" w:eastAsia="Google Sans" w:hAnsi="Times New Roman" w:cs="Times New Roman"/>
          <w:sz w:val="24"/>
          <w:szCs w:val="24"/>
        </w:rPr>
        <w:t xml:space="preserve">month. Positive and significant associations with these traits imply that selection based on these parameters would be rewarding. </w:t>
      </w:r>
    </w:p>
    <w:p w14:paraId="45010882" w14:textId="3F12ED40" w:rsidR="00B05302" w:rsidRDefault="00B05302" w:rsidP="00874C68">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B05302">
        <w:rPr>
          <w:rFonts w:ascii="Times New Roman" w:eastAsia="Google Sans" w:hAnsi="Times New Roman" w:cs="Times New Roman"/>
          <w:sz w:val="24"/>
          <w:szCs w:val="24"/>
        </w:rPr>
        <w:t>These results align with Hardeep et al. (2023), who noted that cane yield showed a strong significant and positive association with CCS (t/ha) and single cane weight at both levels. Rakesh et al. (2023) detected that CCS (t/ha), number of millable canes and single cane weight exhibited positive and significant correlations with cane yield. Tabassum et al. (2023)</w:t>
      </w:r>
      <w:r w:rsidR="00C31151">
        <w:rPr>
          <w:rFonts w:ascii="Times New Roman" w:eastAsia="Google Sans" w:hAnsi="Times New Roman" w:cs="Times New Roman"/>
          <w:sz w:val="24"/>
          <w:szCs w:val="24"/>
        </w:rPr>
        <w:t xml:space="preserve">; </w:t>
      </w:r>
      <w:r w:rsidR="00C31151" w:rsidRPr="00C31151">
        <w:rPr>
          <w:rFonts w:ascii="Times New Roman" w:eastAsia="Google Sans" w:hAnsi="Times New Roman" w:cs="Times New Roman"/>
          <w:sz w:val="24"/>
          <w:szCs w:val="24"/>
        </w:rPr>
        <w:t>Tena</w:t>
      </w:r>
      <w:r w:rsidR="00C31151">
        <w:rPr>
          <w:rFonts w:ascii="Times New Roman" w:eastAsia="Google Sans" w:hAnsi="Times New Roman" w:cs="Times New Roman"/>
          <w:sz w:val="24"/>
          <w:szCs w:val="24"/>
        </w:rPr>
        <w:t xml:space="preserve"> et al</w:t>
      </w:r>
      <w:r w:rsidR="00BF723F">
        <w:rPr>
          <w:rFonts w:ascii="Times New Roman" w:eastAsia="Google Sans" w:hAnsi="Times New Roman" w:cs="Times New Roman"/>
          <w:sz w:val="24"/>
          <w:szCs w:val="24"/>
        </w:rPr>
        <w:t>. (2016)</w:t>
      </w:r>
      <w:r w:rsidRPr="00B05302">
        <w:rPr>
          <w:rFonts w:ascii="Times New Roman" w:eastAsia="Google Sans" w:hAnsi="Times New Roman" w:cs="Times New Roman"/>
          <w:sz w:val="24"/>
          <w:szCs w:val="24"/>
        </w:rPr>
        <w:t xml:space="preserve"> and Singh et al. (2022) reported similar positive associations. Contrary to these findings, Reddy et al. (2020) reported that Brix %, Sucrose %, Purity %, and CCS % showed a negative correlation with cane yield</w:t>
      </w:r>
      <w:r>
        <w:rPr>
          <w:rFonts w:ascii="Times New Roman" w:eastAsia="Google Sans" w:hAnsi="Times New Roman" w:cs="Times New Roman"/>
          <w:sz w:val="24"/>
          <w:szCs w:val="24"/>
        </w:rPr>
        <w:t>.</w:t>
      </w:r>
    </w:p>
    <w:p w14:paraId="2D3D0EAA" w14:textId="77777777" w:rsidR="00B05302" w:rsidRDefault="00B05302" w:rsidP="00874C68">
      <w:pPr>
        <w:pBdr>
          <w:top w:val="nil"/>
          <w:left w:val="nil"/>
          <w:bottom w:val="nil"/>
          <w:right w:val="nil"/>
          <w:between w:val="nil"/>
        </w:pBdr>
        <w:spacing w:after="0" w:line="360" w:lineRule="auto"/>
        <w:jc w:val="both"/>
        <w:rPr>
          <w:rFonts w:ascii="Times New Roman" w:eastAsia="Google Sans" w:hAnsi="Times New Roman" w:cs="Times New Roman"/>
          <w:sz w:val="24"/>
          <w:szCs w:val="24"/>
        </w:rPr>
      </w:pPr>
    </w:p>
    <w:p w14:paraId="345473FC" w14:textId="1338E3A8" w:rsidR="00B23C2E" w:rsidRPr="006A1DF4" w:rsidRDefault="00E83E95" w:rsidP="0066372C">
      <w:pPr>
        <w:pBdr>
          <w:top w:val="nil"/>
          <w:left w:val="nil"/>
          <w:bottom w:val="nil"/>
          <w:right w:val="nil"/>
          <w:between w:val="nil"/>
        </w:pBdr>
        <w:spacing w:after="0" w:line="24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ab/>
      </w:r>
      <w:r w:rsidR="00B23C2E" w:rsidRPr="006A1DF4">
        <w:rPr>
          <w:rFonts w:ascii="Times New Roman" w:hAnsi="Times New Roman" w:cs="Times New Roman"/>
          <w:b/>
          <w:bCs/>
          <w:noProof/>
          <w:lang w:val="en-US"/>
        </w:rPr>
        <w:drawing>
          <wp:inline distT="0" distB="0" distL="0" distR="0" wp14:anchorId="3B07F264" wp14:editId="39FA65C5">
            <wp:extent cx="4799670" cy="3600000"/>
            <wp:effectExtent l="0" t="0" r="1270" b="635"/>
            <wp:docPr id="209257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7430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99670" cy="3600000"/>
                    </a:xfrm>
                    <a:prstGeom prst="rect">
                      <a:avLst/>
                    </a:prstGeom>
                  </pic:spPr>
                </pic:pic>
              </a:graphicData>
            </a:graphic>
          </wp:inline>
        </w:drawing>
      </w:r>
    </w:p>
    <w:p w14:paraId="38F2C14B" w14:textId="1A1E899C" w:rsidR="009D3F7D" w:rsidRPr="006A1DF4" w:rsidRDefault="009D3F7D" w:rsidP="0066372C">
      <w:pPr>
        <w:pBdr>
          <w:top w:val="nil"/>
          <w:left w:val="nil"/>
          <w:bottom w:val="nil"/>
          <w:right w:val="nil"/>
          <w:between w:val="nil"/>
        </w:pBdr>
        <w:spacing w:after="0" w:line="360" w:lineRule="auto"/>
        <w:jc w:val="center"/>
        <w:rPr>
          <w:rFonts w:ascii="Times New Roman" w:hAnsi="Times New Roman" w:cs="Times New Roman"/>
          <w:b/>
          <w:bCs/>
          <w:lang w:val="en-US"/>
        </w:rPr>
      </w:pPr>
      <w:r w:rsidRPr="006A1DF4">
        <w:rPr>
          <w:rFonts w:ascii="Times New Roman" w:hAnsi="Times New Roman" w:cs="Times New Roman"/>
          <w:b/>
          <w:bCs/>
          <w:lang w:val="en-US"/>
        </w:rPr>
        <w:t>Fig. 1 Correlogram Showing Genotypic Correlations</w:t>
      </w:r>
    </w:p>
    <w:p w14:paraId="21FAE889" w14:textId="64AF4C7B" w:rsidR="0066372C" w:rsidRPr="006A1DF4" w:rsidRDefault="0066372C" w:rsidP="0066372C">
      <w:pPr>
        <w:pBdr>
          <w:top w:val="nil"/>
          <w:left w:val="nil"/>
          <w:bottom w:val="nil"/>
          <w:right w:val="nil"/>
          <w:between w:val="nil"/>
        </w:pBdr>
        <w:spacing w:after="0" w:line="360" w:lineRule="auto"/>
        <w:jc w:val="both"/>
        <w:rPr>
          <w:rFonts w:ascii="Times New Roman" w:hAnsi="Times New Roman" w:cs="Times New Roman"/>
          <w:b/>
          <w:bCs/>
          <w:lang w:val="en-US"/>
        </w:rPr>
      </w:pPr>
      <w:r w:rsidRPr="006A1DF4">
        <w:rPr>
          <w:rFonts w:ascii="Times New Roman" w:eastAsia="Times New Roman" w:hAnsi="Times New Roman" w:cs="Times New Roman"/>
          <w:i/>
          <w:iCs/>
        </w:rPr>
        <w:t>(A graphical representation emphasizing positive/negative genotypic associations based on colour intensity)</w:t>
      </w:r>
    </w:p>
    <w:p w14:paraId="478FB1F3" w14:textId="6EAA82BA" w:rsidR="008E18D5" w:rsidRPr="006A1DF4" w:rsidRDefault="008E18D5" w:rsidP="001621A9">
      <w:pPr>
        <w:pBdr>
          <w:top w:val="nil"/>
          <w:left w:val="nil"/>
          <w:bottom w:val="nil"/>
          <w:right w:val="nil"/>
          <w:between w:val="nil"/>
        </w:pBdr>
        <w:spacing w:line="360" w:lineRule="auto"/>
        <w:jc w:val="center"/>
        <w:rPr>
          <w:rFonts w:ascii="Times New Roman" w:eastAsia="Google Sans" w:hAnsi="Times New Roman" w:cs="Times New Roman"/>
          <w:sz w:val="24"/>
          <w:szCs w:val="24"/>
        </w:rPr>
      </w:pPr>
      <w:r w:rsidRPr="006A1DF4">
        <w:rPr>
          <w:rFonts w:ascii="Times New Roman" w:hAnsi="Times New Roman" w:cs="Times New Roman"/>
          <w:b/>
          <w:bCs/>
          <w:noProof/>
          <w:lang w:val="en-US"/>
        </w:rPr>
        <w:lastRenderedPageBreak/>
        <w:drawing>
          <wp:inline distT="0" distB="0" distL="0" distR="0" wp14:anchorId="1E661667" wp14:editId="41AD8CAB">
            <wp:extent cx="4799669" cy="3600000"/>
            <wp:effectExtent l="0" t="0" r="1270" b="635"/>
            <wp:docPr id="194186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6539"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99669" cy="3600000"/>
                    </a:xfrm>
                    <a:prstGeom prst="rect">
                      <a:avLst/>
                    </a:prstGeom>
                  </pic:spPr>
                </pic:pic>
              </a:graphicData>
            </a:graphic>
          </wp:inline>
        </w:drawing>
      </w:r>
    </w:p>
    <w:p w14:paraId="58D5418D" w14:textId="26BE9C7D" w:rsidR="008E18D5" w:rsidRPr="006A1DF4" w:rsidRDefault="00165CD9" w:rsidP="0066372C">
      <w:pPr>
        <w:pBdr>
          <w:top w:val="nil"/>
          <w:left w:val="nil"/>
          <w:bottom w:val="nil"/>
          <w:right w:val="nil"/>
          <w:between w:val="nil"/>
        </w:pBdr>
        <w:spacing w:after="0" w:line="240" w:lineRule="auto"/>
        <w:jc w:val="center"/>
        <w:rPr>
          <w:rFonts w:ascii="Times New Roman" w:hAnsi="Times New Roman" w:cs="Times New Roman"/>
          <w:b/>
          <w:bCs/>
          <w:lang w:val="en-US"/>
        </w:rPr>
      </w:pPr>
      <w:r w:rsidRPr="006A1DF4">
        <w:rPr>
          <w:rFonts w:ascii="Times New Roman" w:hAnsi="Times New Roman" w:cs="Times New Roman"/>
          <w:b/>
          <w:bCs/>
          <w:lang w:val="en-US"/>
        </w:rPr>
        <w:t>Fig. 2. Correlogram Showing Phenotypic Correlations</w:t>
      </w:r>
    </w:p>
    <w:p w14:paraId="73DF5B48" w14:textId="1B387DB8" w:rsidR="00971A4F" w:rsidRPr="006A1DF4" w:rsidRDefault="0066372C" w:rsidP="008D48D3">
      <w:pPr>
        <w:pBdr>
          <w:top w:val="nil"/>
          <w:left w:val="nil"/>
          <w:bottom w:val="nil"/>
          <w:right w:val="nil"/>
          <w:between w:val="nil"/>
        </w:pBdr>
        <w:spacing w:line="360" w:lineRule="auto"/>
        <w:jc w:val="both"/>
        <w:rPr>
          <w:rFonts w:ascii="Times New Roman" w:hAnsi="Times New Roman" w:cs="Times New Roman"/>
          <w:b/>
          <w:bCs/>
          <w:lang w:val="en-US"/>
        </w:rPr>
      </w:pPr>
      <w:r w:rsidRPr="006A1DF4">
        <w:rPr>
          <w:rFonts w:ascii="Times New Roman" w:eastAsia="Times New Roman" w:hAnsi="Times New Roman" w:cs="Times New Roman"/>
          <w:i/>
          <w:iCs/>
        </w:rPr>
        <w:t>(A graphical representation emphasizing positive/negative phenotypic associations based on colour intensity)</w:t>
      </w:r>
    </w:p>
    <w:p w14:paraId="3D971650" w14:textId="613BC99E" w:rsidR="00F212DA" w:rsidRPr="006A1DF4" w:rsidRDefault="00446ADA" w:rsidP="008B7F9C">
      <w:pPr>
        <w:pBdr>
          <w:top w:val="nil"/>
          <w:left w:val="nil"/>
          <w:bottom w:val="nil"/>
          <w:right w:val="nil"/>
          <w:between w:val="nil"/>
        </w:pBdr>
        <w:spacing w:after="0" w:line="360" w:lineRule="auto"/>
        <w:jc w:val="both"/>
        <w:rPr>
          <w:rFonts w:ascii="Times New Roman" w:hAnsi="Times New Roman" w:cs="Times New Roman"/>
          <w:b/>
          <w:bCs/>
          <w:lang w:val="en-US"/>
        </w:rPr>
      </w:pPr>
      <w:r w:rsidRPr="006A1DF4">
        <w:rPr>
          <w:rFonts w:ascii="Times New Roman" w:eastAsia="Google Sans" w:hAnsi="Times New Roman" w:cs="Times New Roman"/>
          <w:b/>
          <w:bCs/>
          <w:sz w:val="24"/>
          <w:szCs w:val="24"/>
        </w:rPr>
        <w:t>Path Coefficient Analysis</w:t>
      </w:r>
      <w:r w:rsidRPr="006A1DF4">
        <w:rPr>
          <w:rFonts w:ascii="Times New Roman" w:eastAsia="Google Sans" w:hAnsi="Times New Roman" w:cs="Times New Roman"/>
          <w:sz w:val="24"/>
          <w:szCs w:val="24"/>
        </w:rPr>
        <w:t xml:space="preserve"> </w:t>
      </w:r>
    </w:p>
    <w:p w14:paraId="24F887CC" w14:textId="764F3814" w:rsidR="00F107A4" w:rsidRDefault="00F107A4" w:rsidP="00F107A4">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sz w:val="24"/>
          <w:szCs w:val="24"/>
        </w:rPr>
        <w:t xml:space="preserve">The information provided through simple correlation analysis remains incomplete in the sense that it does not throw light on the underlying causes that are operative for various interrelationships (Prakash et al., 2010). The expression of a complex character such as cane yield depends upon the interplay of a number of component attributes. The path matrix </w:t>
      </w:r>
      <w:r w:rsidR="008D48D3" w:rsidRPr="006A1DF4">
        <w:rPr>
          <w:rFonts w:ascii="Times New Roman" w:eastAsia="Google Sans" w:hAnsi="Times New Roman" w:cs="Times New Roman"/>
          <w:sz w:val="24"/>
          <w:szCs w:val="24"/>
        </w:rPr>
        <w:t>specifying</w:t>
      </w:r>
      <w:r w:rsidRPr="006A1DF4">
        <w:rPr>
          <w:rFonts w:ascii="Times New Roman" w:eastAsia="Google Sans" w:hAnsi="Times New Roman" w:cs="Times New Roman"/>
          <w:sz w:val="24"/>
          <w:szCs w:val="24"/>
        </w:rPr>
        <w:t xml:space="preserve"> direct and indirect effects is presented in Table 4.</w:t>
      </w:r>
    </w:p>
    <w:p w14:paraId="5EDCA4F1" w14:textId="0445B30D" w:rsidR="0051683A" w:rsidRPr="0051683A" w:rsidRDefault="0051683A" w:rsidP="00F107A4">
      <w:pPr>
        <w:pBdr>
          <w:top w:val="nil"/>
          <w:left w:val="nil"/>
          <w:bottom w:val="nil"/>
          <w:right w:val="nil"/>
          <w:between w:val="nil"/>
        </w:pBdr>
        <w:spacing w:after="0" w:line="360" w:lineRule="auto"/>
        <w:jc w:val="both"/>
        <w:rPr>
          <w:rFonts w:ascii="Times New Roman" w:eastAsia="Google Sans" w:hAnsi="Times New Roman" w:cs="Times New Roman"/>
          <w:i/>
          <w:iCs/>
          <w:sz w:val="24"/>
          <w:szCs w:val="24"/>
        </w:rPr>
      </w:pPr>
      <w:r w:rsidRPr="0051683A">
        <w:rPr>
          <w:rFonts w:ascii="Times New Roman" w:eastAsia="Google Sans" w:hAnsi="Times New Roman" w:cs="Times New Roman"/>
          <w:b/>
          <w:bCs/>
          <w:i/>
          <w:iCs/>
          <w:sz w:val="24"/>
          <w:szCs w:val="24"/>
        </w:rPr>
        <w:t>Note on Model Methodology:</w:t>
      </w:r>
      <w:r w:rsidRPr="0051683A">
        <w:rPr>
          <w:rFonts w:ascii="Times New Roman" w:eastAsia="Google Sans" w:hAnsi="Times New Roman" w:cs="Times New Roman"/>
          <w:i/>
          <w:iCs/>
          <w:sz w:val="24"/>
          <w:szCs w:val="24"/>
        </w:rPr>
        <w:t xml:space="preserve"> The variable CCS yield (t/ha) was explicitly excluded as an independent predictor variable during causal interpretation. Because CCS yield is mathematically derived from cane yield and juice quality, its inclusion as a predictor of cane yield introduces circular reasoning and mathematical dependency, which artificially inflates path coefficients.</w:t>
      </w:r>
    </w:p>
    <w:p w14:paraId="4CAF3F90" w14:textId="5A42F0DA" w:rsidR="00EF723F" w:rsidRDefault="00EF723F" w:rsidP="00F107A4">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EF723F">
        <w:rPr>
          <w:rFonts w:ascii="Times New Roman" w:eastAsia="Google Sans" w:hAnsi="Times New Roman" w:cs="Times New Roman"/>
          <w:sz w:val="24"/>
          <w:szCs w:val="24"/>
        </w:rPr>
        <w:t>From the path coefficient analysis, it was recorded that Pol % at the 8</w:t>
      </w:r>
      <w:r w:rsidRPr="00EF723F">
        <w:rPr>
          <w:rFonts w:ascii="Times New Roman" w:eastAsia="Google Sans" w:hAnsi="Times New Roman" w:cs="Times New Roman"/>
          <w:sz w:val="24"/>
          <w:szCs w:val="24"/>
          <w:vertAlign w:val="superscript"/>
        </w:rPr>
        <w:t>th</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month exhibited a high positive direct effect on cane yield, followed by CCS % at the 10</w:t>
      </w:r>
      <w:r w:rsidRPr="00EF723F">
        <w:rPr>
          <w:rFonts w:ascii="Times New Roman" w:eastAsia="Google Sans" w:hAnsi="Times New Roman" w:cs="Times New Roman"/>
          <w:sz w:val="24"/>
          <w:szCs w:val="24"/>
          <w:vertAlign w:val="superscript"/>
        </w:rPr>
        <w:t>th</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month, CCS % at the 8</w:t>
      </w:r>
      <w:r w:rsidRPr="00EF723F">
        <w:rPr>
          <w:rFonts w:ascii="Times New Roman" w:eastAsia="Google Sans" w:hAnsi="Times New Roman" w:cs="Times New Roman"/>
          <w:sz w:val="24"/>
          <w:szCs w:val="24"/>
          <w:vertAlign w:val="superscript"/>
        </w:rPr>
        <w:t>th</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month, Brix % at 10</w:t>
      </w:r>
      <w:r w:rsidRPr="00EF723F">
        <w:rPr>
          <w:rFonts w:ascii="Times New Roman" w:eastAsia="Google Sans" w:hAnsi="Times New Roman" w:cs="Times New Roman"/>
          <w:sz w:val="24"/>
          <w:szCs w:val="24"/>
          <w:vertAlign w:val="superscript"/>
        </w:rPr>
        <w:t>th</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 xml:space="preserve">month, single cane weight, number of millable canes at harvest, number of tillers at 120 DAP and stalk length. Selection based on these characters may lead to higher cane yield and juice quality. These findings generally agree with Ahmed et al. (2019), Viradiya </w:t>
      </w:r>
      <w:r w:rsidRPr="00EF723F">
        <w:rPr>
          <w:rFonts w:ascii="Times New Roman" w:eastAsia="Google Sans" w:hAnsi="Times New Roman" w:cs="Times New Roman"/>
          <w:sz w:val="24"/>
          <w:szCs w:val="24"/>
        </w:rPr>
        <w:lastRenderedPageBreak/>
        <w:t>et al. (2015) and Singh et al. (2020), who reported similar positive direct effects for sucrose components and single cane weight on overall yield.  From a mechanistic biological perspective, the strong positive</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direct effect of Pol % at the 8</w:t>
      </w:r>
      <w:r w:rsidRPr="00EF723F">
        <w:rPr>
          <w:rFonts w:ascii="Times New Roman" w:eastAsia="Google Sans" w:hAnsi="Times New Roman" w:cs="Times New Roman"/>
          <w:sz w:val="24"/>
          <w:szCs w:val="24"/>
          <w:vertAlign w:val="superscript"/>
        </w:rPr>
        <w:t>th</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month highlights the physiological importance of early sucrose synthesis and sink strength establishment during the grand growth phase. In contrast, the potential negative direct effects observed for traits such as Pol % at the 10</w:t>
      </w:r>
      <w:r w:rsidRPr="00EF723F">
        <w:rPr>
          <w:rFonts w:ascii="Times New Roman" w:eastAsia="Google Sans" w:hAnsi="Times New Roman" w:cs="Times New Roman"/>
          <w:sz w:val="24"/>
          <w:szCs w:val="24"/>
          <w:vertAlign w:val="superscript"/>
        </w:rPr>
        <w:t>th</w:t>
      </w:r>
      <w:r>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 xml:space="preserve">month may reflect a biological trade-off; as the cane reaches peak maturity, metabolic energy heavily partitioned toward final sucrose concentration might compete with the maintenance of overall vegetative biomass, thereby negatively impacting total cane yield. </w:t>
      </w:r>
      <w:r w:rsidR="009B1D7B" w:rsidRPr="009B1D7B">
        <w:rPr>
          <w:rFonts w:ascii="Times New Roman" w:eastAsia="Google Sans" w:hAnsi="Times New Roman" w:cs="Times New Roman"/>
          <w:sz w:val="24"/>
          <w:szCs w:val="24"/>
        </w:rPr>
        <w:t>The residual effect was notably low (0.01328), demonstrating that the selected suite of independent variables effectively captured the maximal extent of genotypic variation determining cane yield, leaving minimal environmental variance.</w:t>
      </w:r>
      <w:r w:rsidR="00856F9F">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 xml:space="preserve">The superior genotypes identified based on mean performance for cane yield and sugar yield showed that sugarcane clones 15-1805, 16-266, and 16-123 performed </w:t>
      </w:r>
      <w:r w:rsidR="00E0659A" w:rsidRPr="00EF723F">
        <w:rPr>
          <w:rFonts w:ascii="Times New Roman" w:eastAsia="Google Sans" w:hAnsi="Times New Roman" w:cs="Times New Roman"/>
          <w:sz w:val="24"/>
          <w:szCs w:val="24"/>
        </w:rPr>
        <w:t>favourably</w:t>
      </w:r>
      <w:r w:rsidRPr="00EF723F">
        <w:rPr>
          <w:rFonts w:ascii="Times New Roman" w:eastAsia="Google Sans" w:hAnsi="Times New Roman" w:cs="Times New Roman"/>
          <w:sz w:val="24"/>
          <w:szCs w:val="24"/>
        </w:rPr>
        <w:t xml:space="preserve"> compared to the check Co 0238 in terms of cane yield (t/ha), commercial cane sugar (t/ha), Pol % at the 8</w:t>
      </w:r>
      <w:r w:rsidRPr="00856F9F">
        <w:rPr>
          <w:rFonts w:ascii="Times New Roman" w:eastAsia="Google Sans" w:hAnsi="Times New Roman" w:cs="Times New Roman"/>
          <w:sz w:val="24"/>
          <w:szCs w:val="24"/>
          <w:vertAlign w:val="superscript"/>
        </w:rPr>
        <w:t>th</w:t>
      </w:r>
      <w:r w:rsidR="00856F9F">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month and CCS % at the 10</w:t>
      </w:r>
      <w:r w:rsidRPr="00E0659A">
        <w:rPr>
          <w:rFonts w:ascii="Times New Roman" w:eastAsia="Google Sans" w:hAnsi="Times New Roman" w:cs="Times New Roman"/>
          <w:sz w:val="24"/>
          <w:szCs w:val="24"/>
          <w:vertAlign w:val="superscript"/>
        </w:rPr>
        <w:t>th</w:t>
      </w:r>
      <w:r w:rsidR="00E0659A">
        <w:rPr>
          <w:rFonts w:ascii="Times New Roman" w:eastAsia="Google Sans" w:hAnsi="Times New Roman" w:cs="Times New Roman"/>
          <w:sz w:val="24"/>
          <w:szCs w:val="24"/>
        </w:rPr>
        <w:t xml:space="preserve"> </w:t>
      </w:r>
      <w:r w:rsidRPr="00EF723F">
        <w:rPr>
          <w:rFonts w:ascii="Times New Roman" w:eastAsia="Google Sans" w:hAnsi="Times New Roman" w:cs="Times New Roman"/>
          <w:sz w:val="24"/>
          <w:szCs w:val="24"/>
        </w:rPr>
        <w:t>month</w:t>
      </w:r>
    </w:p>
    <w:p w14:paraId="16C74B34" w14:textId="4C28DE71" w:rsidR="005A7848" w:rsidRPr="006A1DF4" w:rsidRDefault="005A7848" w:rsidP="005A7848">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sidRPr="006A1DF4">
        <w:rPr>
          <w:rFonts w:ascii="Times New Roman" w:eastAsia="Google Sans" w:hAnsi="Times New Roman" w:cs="Times New Roman"/>
          <w:b/>
          <w:bCs/>
          <w:sz w:val="24"/>
          <w:szCs w:val="24"/>
        </w:rPr>
        <w:t>Conclusion</w:t>
      </w:r>
    </w:p>
    <w:p w14:paraId="2C63737C" w14:textId="26BE5E98" w:rsidR="007B39A2" w:rsidRDefault="005A7848" w:rsidP="007B39A2">
      <w:pPr>
        <w:pStyle w:val="NormalWeb"/>
        <w:shd w:val="clear" w:color="auto" w:fill="FFFFFF"/>
        <w:spacing w:before="0" w:beforeAutospacing="0" w:after="0" w:afterAutospacing="0" w:line="360" w:lineRule="auto"/>
        <w:jc w:val="both"/>
      </w:pPr>
      <w:r w:rsidRPr="006A1DF4">
        <w:rPr>
          <w:rFonts w:eastAsia="Google Sans"/>
        </w:rPr>
        <w:tab/>
      </w:r>
      <w:r w:rsidR="007B39A2" w:rsidRPr="006A1DF4">
        <w:t>Correlation studies revealed that cane yield had significant and positive association with CCS (t/ha) followed by single cane weight, stalk length, number of millable canes at harvest and Brix % at 8</w:t>
      </w:r>
      <w:r w:rsidR="007B39A2" w:rsidRPr="006A1DF4">
        <w:rPr>
          <w:vertAlign w:val="superscript"/>
        </w:rPr>
        <w:t>th</w:t>
      </w:r>
      <w:r w:rsidR="007B39A2" w:rsidRPr="006A1DF4">
        <w:t xml:space="preserve"> month. Path analysis revealed that the characters </w:t>
      </w:r>
      <w:r w:rsidR="007B39A2" w:rsidRPr="006A1DF4">
        <w:rPr>
          <w:i/>
          <w:iCs/>
        </w:rPr>
        <w:t>viz</w:t>
      </w:r>
      <w:r w:rsidR="007B39A2" w:rsidRPr="006A1DF4">
        <w:t>., Pol % at 8</w:t>
      </w:r>
      <w:r w:rsidR="007B39A2" w:rsidRPr="006A1DF4">
        <w:rPr>
          <w:vertAlign w:val="superscript"/>
        </w:rPr>
        <w:t>th</w:t>
      </w:r>
      <w:r w:rsidR="007B39A2" w:rsidRPr="006A1DF4">
        <w:t xml:space="preserve"> month, CCS % at 10</w:t>
      </w:r>
      <w:r w:rsidR="007B39A2" w:rsidRPr="006A1DF4">
        <w:rPr>
          <w:vertAlign w:val="superscript"/>
        </w:rPr>
        <w:t>th</w:t>
      </w:r>
      <w:r w:rsidR="007B39A2" w:rsidRPr="006A1DF4">
        <w:t xml:space="preserve"> month, CCS (t/ha), CCS % at 8</w:t>
      </w:r>
      <w:r w:rsidR="007B39A2" w:rsidRPr="006A1DF4">
        <w:rPr>
          <w:vertAlign w:val="superscript"/>
        </w:rPr>
        <w:t>th</w:t>
      </w:r>
      <w:r w:rsidR="007B39A2" w:rsidRPr="006A1DF4">
        <w:t xml:space="preserve"> month, Brix % at 10</w:t>
      </w:r>
      <w:r w:rsidR="007B39A2" w:rsidRPr="006A1DF4">
        <w:rPr>
          <w:vertAlign w:val="superscript"/>
        </w:rPr>
        <w:t>th</w:t>
      </w:r>
      <w:r w:rsidR="007B39A2" w:rsidRPr="006A1DF4">
        <w:t xml:space="preserve"> month, single cane weight, number of millable canes at harvest, number of tillers at 120 DAP and stalk length recorded positive direct effects on dependent variable i.e. cane yield and the other traits also showed their indirect positive effects on cane yield through these characters, indicating that these characters are the major contributing traits to cane yield in sugarcane.</w:t>
      </w:r>
      <w:r w:rsidR="00AF6D8E" w:rsidRPr="006A1DF4">
        <w:t xml:space="preserve"> </w:t>
      </w:r>
      <w:r w:rsidR="007B39A2" w:rsidRPr="006A1DF4">
        <w:t xml:space="preserve">Sugarcane clones </w:t>
      </w:r>
      <w:r w:rsidR="007B39A2" w:rsidRPr="006A1DF4">
        <w:rPr>
          <w:i/>
          <w:iCs/>
        </w:rPr>
        <w:t>viz</w:t>
      </w:r>
      <w:r w:rsidR="007B39A2" w:rsidRPr="006A1DF4">
        <w:t>., 15-1805, 16-266 and 16-123 were significantly or numerically superior over the standards Co 0238 for both cane yield and quality attributes. These clones require further testing in multi-locational trials to sustain sugarcane productivity.</w:t>
      </w:r>
    </w:p>
    <w:p w14:paraId="18F5B7AA" w14:textId="77777777" w:rsidR="006B4BC1" w:rsidRPr="006B4BC1" w:rsidRDefault="006B4BC1" w:rsidP="006B4BC1">
      <w:pPr>
        <w:spacing w:line="278" w:lineRule="auto"/>
        <w:rPr>
          <w:rFonts w:ascii="Arial" w:hAnsi="Arial" w:cs="Arial"/>
          <w:b/>
          <w:bCs/>
          <w:sz w:val="20"/>
          <w:szCs w:val="20"/>
          <w:lang w:val="en-US"/>
        </w:rPr>
      </w:pPr>
      <w:r w:rsidRPr="006B4BC1">
        <w:rPr>
          <w:rFonts w:ascii="Arial" w:hAnsi="Arial" w:cs="Arial"/>
          <w:b/>
          <w:bCs/>
          <w:sz w:val="20"/>
          <w:szCs w:val="20"/>
          <w:lang w:val="en-US"/>
        </w:rPr>
        <w:t>Declaration of AI Use</w:t>
      </w:r>
    </w:p>
    <w:p w14:paraId="2593C622" w14:textId="77777777" w:rsidR="006B4BC1" w:rsidRPr="006B4BC1" w:rsidRDefault="006B4BC1" w:rsidP="006B4BC1">
      <w:pPr>
        <w:spacing w:line="278" w:lineRule="auto"/>
        <w:jc w:val="both"/>
        <w:rPr>
          <w:rFonts w:ascii="Arial" w:hAnsi="Arial" w:cs="Arial"/>
          <w:sz w:val="20"/>
          <w:szCs w:val="20"/>
          <w:lang w:val="en-US"/>
        </w:rPr>
      </w:pPr>
      <w:r w:rsidRPr="006B4BC1">
        <w:rPr>
          <w:rFonts w:ascii="Arial" w:hAnsi="Arial" w:cs="Arial"/>
          <w:sz w:val="20"/>
          <w:szCs w:val="2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5ABB7BE" w14:textId="77777777" w:rsidR="006B4BC1" w:rsidRPr="006A1DF4" w:rsidRDefault="006B4BC1" w:rsidP="007B39A2">
      <w:pPr>
        <w:pStyle w:val="NormalWeb"/>
        <w:shd w:val="clear" w:color="auto" w:fill="FFFFFF"/>
        <w:spacing w:before="0" w:beforeAutospacing="0" w:after="0" w:afterAutospacing="0" w:line="360" w:lineRule="auto"/>
        <w:jc w:val="both"/>
      </w:pPr>
    </w:p>
    <w:p w14:paraId="3C732682" w14:textId="703FA8A2" w:rsidR="005A7848" w:rsidRPr="006A1DF4" w:rsidRDefault="007B39A2" w:rsidP="00AF6D8E">
      <w:pPr>
        <w:pStyle w:val="NormalWeb"/>
        <w:shd w:val="clear" w:color="auto" w:fill="FFFFFF"/>
        <w:spacing w:before="0" w:beforeAutospacing="0" w:after="0" w:afterAutospacing="0" w:line="360" w:lineRule="auto"/>
        <w:jc w:val="both"/>
        <w:rPr>
          <w:rFonts w:eastAsia="Google Sans"/>
        </w:rPr>
        <w:sectPr w:rsidR="005A7848" w:rsidRPr="006A1DF4">
          <w:pgSz w:w="11906" w:h="16838"/>
          <w:pgMar w:top="1440" w:right="1440" w:bottom="1440" w:left="1440" w:header="708" w:footer="708" w:gutter="0"/>
          <w:cols w:space="708"/>
          <w:docGrid w:linePitch="360"/>
        </w:sectPr>
      </w:pPr>
      <w:r w:rsidRPr="006A1DF4">
        <w:rPr>
          <w:rFonts w:eastAsia="Google Sans"/>
        </w:rPr>
        <w:tab/>
      </w:r>
    </w:p>
    <w:p w14:paraId="3CADBBFA" w14:textId="026643F2" w:rsidR="008B01D7" w:rsidRPr="006A1DF4" w:rsidRDefault="008B01D7" w:rsidP="008B01D7">
      <w:pPr>
        <w:ind w:left="-1020"/>
        <w:rPr>
          <w:rFonts w:ascii="Times New Roman" w:hAnsi="Times New Roman" w:cs="Times New Roman"/>
          <w:b/>
          <w:bCs/>
        </w:rPr>
      </w:pPr>
      <w:r w:rsidRPr="006A1DF4">
        <w:rPr>
          <w:rFonts w:ascii="Times New Roman" w:hAnsi="Times New Roman" w:cs="Times New Roman"/>
          <w:b/>
          <w:bCs/>
        </w:rPr>
        <w:lastRenderedPageBreak/>
        <w:t xml:space="preserve">Table </w:t>
      </w:r>
      <w:r w:rsidR="003C557A" w:rsidRPr="006A1DF4">
        <w:rPr>
          <w:rFonts w:ascii="Times New Roman" w:hAnsi="Times New Roman" w:cs="Times New Roman"/>
          <w:b/>
          <w:bCs/>
        </w:rPr>
        <w:t>2</w:t>
      </w:r>
      <w:r w:rsidRPr="006A1DF4">
        <w:rPr>
          <w:rFonts w:ascii="Times New Roman" w:hAnsi="Times New Roman" w:cs="Times New Roman"/>
          <w:b/>
          <w:bCs/>
        </w:rPr>
        <w:t>: Genotypic correlation matrix of morphological and quality traits.</w:t>
      </w:r>
    </w:p>
    <w:tbl>
      <w:tblPr>
        <w:tblpPr w:leftFromText="180" w:rightFromText="180" w:horzAnchor="margin" w:tblpXSpec="center" w:tblpY="430"/>
        <w:tblW w:w="0" w:type="auto"/>
        <w:tblLayout w:type="fixed"/>
        <w:tblLook w:val="04A0" w:firstRow="1" w:lastRow="0" w:firstColumn="1" w:lastColumn="0" w:noHBand="0" w:noVBand="1"/>
      </w:tblPr>
      <w:tblGrid>
        <w:gridCol w:w="1474"/>
        <w:gridCol w:w="850"/>
        <w:gridCol w:w="850"/>
        <w:gridCol w:w="850"/>
        <w:gridCol w:w="850"/>
        <w:gridCol w:w="850"/>
        <w:gridCol w:w="850"/>
        <w:gridCol w:w="907"/>
        <w:gridCol w:w="850"/>
        <w:gridCol w:w="850"/>
        <w:gridCol w:w="850"/>
        <w:gridCol w:w="850"/>
        <w:gridCol w:w="850"/>
        <w:gridCol w:w="850"/>
        <w:gridCol w:w="850"/>
        <w:gridCol w:w="850"/>
        <w:gridCol w:w="850"/>
        <w:gridCol w:w="850"/>
      </w:tblGrid>
      <w:tr w:rsidR="008B01D7" w:rsidRPr="006A1DF4" w14:paraId="37C50750" w14:textId="77777777" w:rsidTr="009725D3">
        <w:trPr>
          <w:trHeight w:val="397"/>
        </w:trPr>
        <w:tc>
          <w:tcPr>
            <w:tcW w:w="1474" w:type="dxa"/>
            <w:tcBorders>
              <w:top w:val="single" w:sz="4" w:space="0" w:color="auto"/>
              <w:left w:val="single" w:sz="4" w:space="0" w:color="auto"/>
              <w:bottom w:val="single" w:sz="4" w:space="0" w:color="auto"/>
              <w:right w:val="single" w:sz="4" w:space="0" w:color="auto"/>
            </w:tcBorders>
            <w:noWrap/>
            <w:vAlign w:val="center"/>
            <w:hideMark/>
          </w:tcPr>
          <w:p w14:paraId="7011337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Characters</w:t>
            </w:r>
          </w:p>
        </w:tc>
        <w:tc>
          <w:tcPr>
            <w:tcW w:w="850" w:type="dxa"/>
            <w:tcBorders>
              <w:top w:val="single" w:sz="4" w:space="0" w:color="auto"/>
              <w:left w:val="nil"/>
              <w:bottom w:val="single" w:sz="4" w:space="0" w:color="auto"/>
              <w:right w:val="single" w:sz="4" w:space="0" w:color="auto"/>
            </w:tcBorders>
            <w:noWrap/>
            <w:vAlign w:val="center"/>
          </w:tcPr>
          <w:p w14:paraId="5EEF7D25"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Cane Yield (t/ha)</w:t>
            </w:r>
          </w:p>
        </w:tc>
        <w:tc>
          <w:tcPr>
            <w:tcW w:w="850" w:type="dxa"/>
            <w:tcBorders>
              <w:top w:val="single" w:sz="4" w:space="0" w:color="auto"/>
              <w:left w:val="nil"/>
              <w:bottom w:val="single" w:sz="4" w:space="0" w:color="auto"/>
              <w:right w:val="single" w:sz="4" w:space="0" w:color="auto"/>
            </w:tcBorders>
            <w:noWrap/>
            <w:vAlign w:val="center"/>
          </w:tcPr>
          <w:p w14:paraId="24A0E177"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(t/ha)</w:t>
            </w:r>
          </w:p>
        </w:tc>
        <w:tc>
          <w:tcPr>
            <w:tcW w:w="850" w:type="dxa"/>
            <w:tcBorders>
              <w:top w:val="single" w:sz="4" w:space="0" w:color="auto"/>
              <w:left w:val="nil"/>
              <w:bottom w:val="single" w:sz="4" w:space="0" w:color="auto"/>
              <w:right w:val="single" w:sz="4" w:space="0" w:color="auto"/>
            </w:tcBorders>
            <w:noWrap/>
            <w:vAlign w:val="center"/>
          </w:tcPr>
          <w:p w14:paraId="4AF650B8"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(10M)</w:t>
            </w:r>
          </w:p>
        </w:tc>
        <w:tc>
          <w:tcPr>
            <w:tcW w:w="850" w:type="dxa"/>
            <w:tcBorders>
              <w:top w:val="single" w:sz="4" w:space="0" w:color="auto"/>
              <w:left w:val="nil"/>
              <w:bottom w:val="single" w:sz="4" w:space="0" w:color="auto"/>
              <w:right w:val="single" w:sz="4" w:space="0" w:color="auto"/>
            </w:tcBorders>
            <w:noWrap/>
            <w:vAlign w:val="center"/>
          </w:tcPr>
          <w:p w14:paraId="66838F6A"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(10M)</w:t>
            </w:r>
          </w:p>
        </w:tc>
        <w:tc>
          <w:tcPr>
            <w:tcW w:w="850" w:type="dxa"/>
            <w:tcBorders>
              <w:top w:val="single" w:sz="4" w:space="0" w:color="auto"/>
              <w:left w:val="nil"/>
              <w:bottom w:val="single" w:sz="4" w:space="0" w:color="auto"/>
              <w:right w:val="single" w:sz="4" w:space="0" w:color="auto"/>
            </w:tcBorders>
            <w:noWrap/>
            <w:vAlign w:val="center"/>
          </w:tcPr>
          <w:p w14:paraId="6021B6EA"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(10M)</w:t>
            </w:r>
          </w:p>
        </w:tc>
        <w:tc>
          <w:tcPr>
            <w:tcW w:w="850" w:type="dxa"/>
            <w:tcBorders>
              <w:top w:val="single" w:sz="4" w:space="0" w:color="auto"/>
              <w:left w:val="nil"/>
              <w:bottom w:val="single" w:sz="4" w:space="0" w:color="auto"/>
              <w:right w:val="single" w:sz="4" w:space="0" w:color="auto"/>
            </w:tcBorders>
            <w:noWrap/>
            <w:vAlign w:val="center"/>
          </w:tcPr>
          <w:p w14:paraId="08730DF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(10M)</w:t>
            </w:r>
          </w:p>
        </w:tc>
        <w:tc>
          <w:tcPr>
            <w:tcW w:w="907" w:type="dxa"/>
            <w:tcBorders>
              <w:top w:val="single" w:sz="4" w:space="0" w:color="auto"/>
              <w:left w:val="nil"/>
              <w:bottom w:val="single" w:sz="4" w:space="0" w:color="auto"/>
              <w:right w:val="single" w:sz="4" w:space="0" w:color="auto"/>
            </w:tcBorders>
            <w:noWrap/>
            <w:vAlign w:val="center"/>
          </w:tcPr>
          <w:p w14:paraId="40EAB5B6"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Extraction (%)</w:t>
            </w:r>
          </w:p>
        </w:tc>
        <w:tc>
          <w:tcPr>
            <w:tcW w:w="850" w:type="dxa"/>
            <w:tcBorders>
              <w:top w:val="single" w:sz="4" w:space="0" w:color="auto"/>
              <w:left w:val="nil"/>
              <w:bottom w:val="single" w:sz="4" w:space="0" w:color="auto"/>
              <w:right w:val="single" w:sz="4" w:space="0" w:color="auto"/>
            </w:tcBorders>
            <w:noWrap/>
            <w:vAlign w:val="center"/>
          </w:tcPr>
          <w:p w14:paraId="0749D4D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NMC at Harvest (‘000/ha)</w:t>
            </w:r>
          </w:p>
        </w:tc>
        <w:tc>
          <w:tcPr>
            <w:tcW w:w="850" w:type="dxa"/>
            <w:tcBorders>
              <w:top w:val="single" w:sz="4" w:space="0" w:color="auto"/>
              <w:left w:val="nil"/>
              <w:bottom w:val="single" w:sz="4" w:space="0" w:color="auto"/>
              <w:right w:val="single" w:sz="4" w:space="0" w:color="auto"/>
            </w:tcBorders>
            <w:noWrap/>
            <w:vAlign w:val="center"/>
          </w:tcPr>
          <w:p w14:paraId="36763DA1"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Length (cm)</w:t>
            </w:r>
          </w:p>
        </w:tc>
        <w:tc>
          <w:tcPr>
            <w:tcW w:w="850" w:type="dxa"/>
            <w:tcBorders>
              <w:top w:val="single" w:sz="4" w:space="0" w:color="auto"/>
              <w:left w:val="nil"/>
              <w:bottom w:val="single" w:sz="4" w:space="0" w:color="auto"/>
              <w:right w:val="single" w:sz="4" w:space="0" w:color="auto"/>
            </w:tcBorders>
            <w:noWrap/>
            <w:vAlign w:val="center"/>
          </w:tcPr>
          <w:p w14:paraId="71270BF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Diameter (cm)</w:t>
            </w:r>
          </w:p>
        </w:tc>
        <w:tc>
          <w:tcPr>
            <w:tcW w:w="850" w:type="dxa"/>
            <w:tcBorders>
              <w:top w:val="single" w:sz="4" w:space="0" w:color="auto"/>
              <w:left w:val="nil"/>
              <w:bottom w:val="single" w:sz="4" w:space="0" w:color="auto"/>
              <w:right w:val="single" w:sz="4" w:space="0" w:color="auto"/>
            </w:tcBorders>
            <w:noWrap/>
            <w:vAlign w:val="center"/>
          </w:tcPr>
          <w:p w14:paraId="0202478B"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Single Cane Weight (Kg)</w:t>
            </w:r>
          </w:p>
        </w:tc>
        <w:tc>
          <w:tcPr>
            <w:tcW w:w="850" w:type="dxa"/>
            <w:tcBorders>
              <w:top w:val="single" w:sz="4" w:space="0" w:color="auto"/>
              <w:left w:val="nil"/>
              <w:bottom w:val="single" w:sz="4" w:space="0" w:color="auto"/>
              <w:right w:val="single" w:sz="4" w:space="0" w:color="auto"/>
            </w:tcBorders>
            <w:noWrap/>
            <w:vAlign w:val="center"/>
          </w:tcPr>
          <w:p w14:paraId="2C7F4017"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(8M)</w:t>
            </w:r>
          </w:p>
        </w:tc>
        <w:tc>
          <w:tcPr>
            <w:tcW w:w="850" w:type="dxa"/>
            <w:tcBorders>
              <w:top w:val="single" w:sz="4" w:space="0" w:color="auto"/>
              <w:left w:val="nil"/>
              <w:bottom w:val="single" w:sz="4" w:space="0" w:color="auto"/>
              <w:right w:val="single" w:sz="4" w:space="0" w:color="auto"/>
            </w:tcBorders>
            <w:noWrap/>
            <w:vAlign w:val="center"/>
          </w:tcPr>
          <w:p w14:paraId="28CA8CB9"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(8M)</w:t>
            </w:r>
          </w:p>
        </w:tc>
        <w:tc>
          <w:tcPr>
            <w:tcW w:w="850" w:type="dxa"/>
            <w:tcBorders>
              <w:top w:val="single" w:sz="4" w:space="0" w:color="auto"/>
              <w:left w:val="nil"/>
              <w:bottom w:val="single" w:sz="4" w:space="0" w:color="auto"/>
              <w:right w:val="single" w:sz="4" w:space="0" w:color="auto"/>
            </w:tcBorders>
            <w:noWrap/>
            <w:vAlign w:val="center"/>
          </w:tcPr>
          <w:p w14:paraId="7D8561EE"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(8M)</w:t>
            </w:r>
          </w:p>
        </w:tc>
        <w:tc>
          <w:tcPr>
            <w:tcW w:w="850" w:type="dxa"/>
            <w:tcBorders>
              <w:top w:val="single" w:sz="4" w:space="0" w:color="auto"/>
              <w:left w:val="nil"/>
              <w:bottom w:val="single" w:sz="4" w:space="0" w:color="auto"/>
              <w:right w:val="single" w:sz="4" w:space="0" w:color="auto"/>
            </w:tcBorders>
            <w:noWrap/>
            <w:vAlign w:val="center"/>
          </w:tcPr>
          <w:p w14:paraId="010AE7AB"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(8M)</w:t>
            </w:r>
          </w:p>
        </w:tc>
        <w:tc>
          <w:tcPr>
            <w:tcW w:w="850" w:type="dxa"/>
            <w:tcBorders>
              <w:top w:val="single" w:sz="4" w:space="0" w:color="auto"/>
              <w:left w:val="nil"/>
              <w:bottom w:val="single" w:sz="4" w:space="0" w:color="auto"/>
              <w:right w:val="single" w:sz="4" w:space="0" w:color="auto"/>
            </w:tcBorders>
            <w:noWrap/>
            <w:vAlign w:val="center"/>
          </w:tcPr>
          <w:p w14:paraId="1A66368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Shoots 240 DAP (‘000/ha)</w:t>
            </w:r>
          </w:p>
        </w:tc>
        <w:tc>
          <w:tcPr>
            <w:tcW w:w="850" w:type="dxa"/>
            <w:tcBorders>
              <w:top w:val="single" w:sz="4" w:space="0" w:color="auto"/>
              <w:left w:val="nil"/>
              <w:bottom w:val="single" w:sz="4" w:space="0" w:color="auto"/>
              <w:right w:val="single" w:sz="4" w:space="0" w:color="auto"/>
            </w:tcBorders>
            <w:noWrap/>
            <w:vAlign w:val="center"/>
          </w:tcPr>
          <w:p w14:paraId="5E45D339"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Tillers 120 DAP (‘000/ha)</w:t>
            </w:r>
          </w:p>
        </w:tc>
      </w:tr>
      <w:tr w:rsidR="008B01D7" w:rsidRPr="006A1DF4" w14:paraId="63F05E61"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1CB662E1"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Cane Yield (t/ha)</w:t>
            </w:r>
          </w:p>
        </w:tc>
        <w:tc>
          <w:tcPr>
            <w:tcW w:w="850" w:type="dxa"/>
            <w:tcBorders>
              <w:top w:val="nil"/>
              <w:left w:val="nil"/>
              <w:bottom w:val="single" w:sz="4" w:space="0" w:color="auto"/>
              <w:right w:val="single" w:sz="4" w:space="0" w:color="auto"/>
            </w:tcBorders>
            <w:vAlign w:val="center"/>
            <w:hideMark/>
          </w:tcPr>
          <w:p w14:paraId="1BFC0AE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F3B56D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27EAFC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1291D1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14DA1A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A3F09D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3F68465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E5FEA1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0A3ACA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2233CA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CDB0FD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AFC5D6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E988AF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D180F4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F0FFA8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30BDD8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93F140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08DD8F39"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1761A986"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CCS (t/ha)</w:t>
            </w:r>
          </w:p>
        </w:tc>
        <w:tc>
          <w:tcPr>
            <w:tcW w:w="850" w:type="dxa"/>
            <w:tcBorders>
              <w:top w:val="nil"/>
              <w:left w:val="nil"/>
              <w:bottom w:val="single" w:sz="4" w:space="0" w:color="auto"/>
              <w:right w:val="single" w:sz="4" w:space="0" w:color="auto"/>
            </w:tcBorders>
            <w:vAlign w:val="center"/>
            <w:hideMark/>
          </w:tcPr>
          <w:p w14:paraId="18B13DF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2A20C3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DBC30C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A88AC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7E1B70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936AE1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11C113C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1F887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FC2FD4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67C0BB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FD9A99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C4CF93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00FB7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BBA0D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916B40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70502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6305F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4490CB37"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6CC3C0C"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CCS% (10M)</w:t>
            </w:r>
          </w:p>
        </w:tc>
        <w:tc>
          <w:tcPr>
            <w:tcW w:w="850" w:type="dxa"/>
            <w:tcBorders>
              <w:top w:val="nil"/>
              <w:left w:val="nil"/>
              <w:bottom w:val="single" w:sz="4" w:space="0" w:color="auto"/>
              <w:right w:val="single" w:sz="4" w:space="0" w:color="auto"/>
            </w:tcBorders>
            <w:vAlign w:val="center"/>
            <w:hideMark/>
          </w:tcPr>
          <w:p w14:paraId="542876F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0.466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F69D7E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0.604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A8D56E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B4C5B9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B61E6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E5DC4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7E41890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333CD6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55CCBC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403655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152B93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D97E57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74BF84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8818BF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CE4904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80AB9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E42D27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78570DAE"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01D0C85D"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Pol% (10M)</w:t>
            </w:r>
          </w:p>
        </w:tc>
        <w:tc>
          <w:tcPr>
            <w:tcW w:w="850" w:type="dxa"/>
            <w:tcBorders>
              <w:top w:val="nil"/>
              <w:left w:val="nil"/>
              <w:bottom w:val="single" w:sz="4" w:space="0" w:color="auto"/>
              <w:right w:val="single" w:sz="4" w:space="0" w:color="auto"/>
            </w:tcBorders>
            <w:vAlign w:val="center"/>
            <w:hideMark/>
          </w:tcPr>
          <w:p w14:paraId="41A340E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0.473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EFE6CD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0.600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1A31D9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9B2483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78998F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4BED31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47B3ECA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C8A5BF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2F8084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061451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EA41B8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8C20A2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0B4B1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74B6BB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36F5F0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29EA2A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AD2E99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0D270EC8"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EB4BA48"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Brix% (10M)</w:t>
            </w:r>
          </w:p>
        </w:tc>
        <w:tc>
          <w:tcPr>
            <w:tcW w:w="850" w:type="dxa"/>
            <w:tcBorders>
              <w:top w:val="nil"/>
              <w:left w:val="nil"/>
              <w:bottom w:val="single" w:sz="4" w:space="0" w:color="auto"/>
              <w:right w:val="single" w:sz="4" w:space="0" w:color="auto"/>
            </w:tcBorders>
            <w:vAlign w:val="center"/>
            <w:hideMark/>
          </w:tcPr>
          <w:p w14:paraId="365B2F8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0.476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33C146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0.571</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2E8A27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1AE902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0.980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0DCA32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B6BBC2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7F1D07D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7C3AD3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8D9ABB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19C776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A9E471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519596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887926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408F01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5EF2DF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3C362E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9B7042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0DE9C89B"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2E6ED47E"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Purity% (10M)</w:t>
            </w:r>
          </w:p>
        </w:tc>
        <w:tc>
          <w:tcPr>
            <w:tcW w:w="850" w:type="dxa"/>
            <w:tcBorders>
              <w:top w:val="nil"/>
              <w:left w:val="nil"/>
              <w:bottom w:val="single" w:sz="4" w:space="0" w:color="auto"/>
              <w:right w:val="single" w:sz="4" w:space="0" w:color="auto"/>
            </w:tcBorders>
            <w:vAlign w:val="center"/>
            <w:hideMark/>
          </w:tcPr>
          <w:p w14:paraId="6CDAA45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ADF6AC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0.466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810581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0.754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610579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0.703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BFD825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0.547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77E23E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3D33A50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14F47E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9871A0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EFE4A9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C809C8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D01FC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3329A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5D0C79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585345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2358A4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B079B9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70DAFA21"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5CC18B5E"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Extraction (%)</w:t>
            </w:r>
          </w:p>
        </w:tc>
        <w:tc>
          <w:tcPr>
            <w:tcW w:w="850" w:type="dxa"/>
            <w:tcBorders>
              <w:top w:val="nil"/>
              <w:left w:val="nil"/>
              <w:bottom w:val="single" w:sz="4" w:space="0" w:color="auto"/>
              <w:right w:val="single" w:sz="4" w:space="0" w:color="auto"/>
            </w:tcBorders>
            <w:vAlign w:val="center"/>
            <w:hideMark/>
          </w:tcPr>
          <w:p w14:paraId="080C83A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3240DE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935A45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0.206</w:t>
            </w:r>
          </w:p>
        </w:tc>
        <w:tc>
          <w:tcPr>
            <w:tcW w:w="850" w:type="dxa"/>
            <w:tcBorders>
              <w:top w:val="nil"/>
              <w:left w:val="nil"/>
              <w:bottom w:val="single" w:sz="4" w:space="0" w:color="auto"/>
              <w:right w:val="single" w:sz="4" w:space="0" w:color="auto"/>
            </w:tcBorders>
            <w:vAlign w:val="center"/>
            <w:hideMark/>
          </w:tcPr>
          <w:p w14:paraId="19EE868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0.182</w:t>
            </w:r>
          </w:p>
        </w:tc>
        <w:tc>
          <w:tcPr>
            <w:tcW w:w="850" w:type="dxa"/>
            <w:tcBorders>
              <w:top w:val="nil"/>
              <w:left w:val="nil"/>
              <w:bottom w:val="single" w:sz="4" w:space="0" w:color="auto"/>
              <w:right w:val="single" w:sz="4" w:space="0" w:color="auto"/>
            </w:tcBorders>
            <w:vAlign w:val="center"/>
            <w:hideMark/>
          </w:tcPr>
          <w:p w14:paraId="6EAAE81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0.116</w:t>
            </w:r>
          </w:p>
        </w:tc>
        <w:tc>
          <w:tcPr>
            <w:tcW w:w="850" w:type="dxa"/>
            <w:tcBorders>
              <w:top w:val="nil"/>
              <w:left w:val="nil"/>
              <w:bottom w:val="single" w:sz="4" w:space="0" w:color="auto"/>
              <w:right w:val="single" w:sz="4" w:space="0" w:color="auto"/>
            </w:tcBorders>
            <w:vAlign w:val="center"/>
            <w:hideMark/>
          </w:tcPr>
          <w:p w14:paraId="2D96A36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0.326</w:t>
            </w:r>
            <w:r w:rsidRPr="006A1DF4">
              <w:rPr>
                <w:rFonts w:ascii="Times New Roman" w:eastAsia="Times New Roman" w:hAnsi="Times New Roman" w:cs="Times New Roman"/>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070799B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9A189A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52B9D8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546D1D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8EC9C0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82B064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9D633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1F3BAC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E50311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577207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624123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0FC74F3C"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1BBAA865"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NMC at Harvest (‘000/ha)</w:t>
            </w:r>
          </w:p>
        </w:tc>
        <w:tc>
          <w:tcPr>
            <w:tcW w:w="850" w:type="dxa"/>
            <w:tcBorders>
              <w:top w:val="nil"/>
              <w:left w:val="nil"/>
              <w:bottom w:val="single" w:sz="4" w:space="0" w:color="auto"/>
              <w:right w:val="single" w:sz="4" w:space="0" w:color="auto"/>
            </w:tcBorders>
            <w:vAlign w:val="center"/>
            <w:hideMark/>
          </w:tcPr>
          <w:p w14:paraId="62DAED7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3D44EE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0.544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2E41D5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0.319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44613C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F729C1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0.343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ADA9EB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0.226</w:t>
            </w:r>
            <w:r w:rsidRPr="006A1DF4">
              <w:rPr>
                <w:rFonts w:ascii="Times New Roman" w:eastAsia="Times New Roman" w:hAnsi="Times New Roman" w:cs="Times New Roman"/>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7007E64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0.036</w:t>
            </w:r>
          </w:p>
        </w:tc>
        <w:tc>
          <w:tcPr>
            <w:tcW w:w="850" w:type="dxa"/>
            <w:tcBorders>
              <w:top w:val="nil"/>
              <w:left w:val="nil"/>
              <w:bottom w:val="single" w:sz="4" w:space="0" w:color="auto"/>
              <w:right w:val="single" w:sz="4" w:space="0" w:color="auto"/>
            </w:tcBorders>
            <w:vAlign w:val="center"/>
            <w:hideMark/>
          </w:tcPr>
          <w:p w14:paraId="7A1A037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303C5C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2C6F2C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55D935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1E9530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F23341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493576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38D424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D35075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6679B8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1C6186A4"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C37708F"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Stalk Length (cm)</w:t>
            </w:r>
          </w:p>
        </w:tc>
        <w:tc>
          <w:tcPr>
            <w:tcW w:w="850" w:type="dxa"/>
            <w:tcBorders>
              <w:top w:val="nil"/>
              <w:left w:val="nil"/>
              <w:bottom w:val="single" w:sz="4" w:space="0" w:color="auto"/>
              <w:right w:val="single" w:sz="4" w:space="0" w:color="auto"/>
            </w:tcBorders>
            <w:vAlign w:val="center"/>
            <w:hideMark/>
          </w:tcPr>
          <w:p w14:paraId="25E60DE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0.616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5AFCC0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0.550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43401F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-0.022</w:t>
            </w:r>
          </w:p>
        </w:tc>
        <w:tc>
          <w:tcPr>
            <w:tcW w:w="850" w:type="dxa"/>
            <w:tcBorders>
              <w:top w:val="nil"/>
              <w:left w:val="nil"/>
              <w:bottom w:val="single" w:sz="4" w:space="0" w:color="auto"/>
              <w:right w:val="single" w:sz="4" w:space="0" w:color="auto"/>
            </w:tcBorders>
            <w:vAlign w:val="center"/>
            <w:hideMark/>
          </w:tcPr>
          <w:p w14:paraId="1A3C222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-0.012</w:t>
            </w:r>
          </w:p>
        </w:tc>
        <w:tc>
          <w:tcPr>
            <w:tcW w:w="850" w:type="dxa"/>
            <w:tcBorders>
              <w:top w:val="nil"/>
              <w:left w:val="nil"/>
              <w:bottom w:val="single" w:sz="4" w:space="0" w:color="auto"/>
              <w:right w:val="single" w:sz="4" w:space="0" w:color="auto"/>
            </w:tcBorders>
            <w:vAlign w:val="center"/>
            <w:hideMark/>
          </w:tcPr>
          <w:p w14:paraId="0FF6AEE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0.014</w:t>
            </w:r>
          </w:p>
        </w:tc>
        <w:tc>
          <w:tcPr>
            <w:tcW w:w="850" w:type="dxa"/>
            <w:tcBorders>
              <w:top w:val="nil"/>
              <w:left w:val="nil"/>
              <w:bottom w:val="single" w:sz="4" w:space="0" w:color="auto"/>
              <w:right w:val="single" w:sz="4" w:space="0" w:color="auto"/>
            </w:tcBorders>
            <w:vAlign w:val="center"/>
            <w:hideMark/>
          </w:tcPr>
          <w:p w14:paraId="059F7B2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-0.152</w:t>
            </w:r>
          </w:p>
        </w:tc>
        <w:tc>
          <w:tcPr>
            <w:tcW w:w="907" w:type="dxa"/>
            <w:tcBorders>
              <w:top w:val="nil"/>
              <w:left w:val="nil"/>
              <w:bottom w:val="single" w:sz="4" w:space="0" w:color="auto"/>
              <w:right w:val="single" w:sz="4" w:space="0" w:color="auto"/>
            </w:tcBorders>
            <w:vAlign w:val="center"/>
            <w:hideMark/>
          </w:tcPr>
          <w:p w14:paraId="52444E5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0.458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17E9B9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12432A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4B8AE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BFDD47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3CC28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A2D3AF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43C8EB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23BF30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E7004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902682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43A1EC23"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477147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Stalk Diameter (cm)</w:t>
            </w:r>
          </w:p>
        </w:tc>
        <w:tc>
          <w:tcPr>
            <w:tcW w:w="850" w:type="dxa"/>
            <w:tcBorders>
              <w:top w:val="nil"/>
              <w:left w:val="nil"/>
              <w:bottom w:val="single" w:sz="4" w:space="0" w:color="auto"/>
              <w:right w:val="single" w:sz="4" w:space="0" w:color="auto"/>
            </w:tcBorders>
            <w:vAlign w:val="center"/>
            <w:hideMark/>
          </w:tcPr>
          <w:p w14:paraId="4758559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0.502</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2D79B0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0.501</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46439D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0.088</w:t>
            </w:r>
          </w:p>
        </w:tc>
        <w:tc>
          <w:tcPr>
            <w:tcW w:w="850" w:type="dxa"/>
            <w:tcBorders>
              <w:top w:val="nil"/>
              <w:left w:val="nil"/>
              <w:bottom w:val="single" w:sz="4" w:space="0" w:color="auto"/>
              <w:right w:val="single" w:sz="4" w:space="0" w:color="auto"/>
            </w:tcBorders>
            <w:vAlign w:val="center"/>
            <w:hideMark/>
          </w:tcPr>
          <w:p w14:paraId="540B80B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0.084</w:t>
            </w:r>
          </w:p>
        </w:tc>
        <w:tc>
          <w:tcPr>
            <w:tcW w:w="850" w:type="dxa"/>
            <w:tcBorders>
              <w:top w:val="nil"/>
              <w:left w:val="nil"/>
              <w:bottom w:val="single" w:sz="4" w:space="0" w:color="auto"/>
              <w:right w:val="single" w:sz="4" w:space="0" w:color="auto"/>
            </w:tcBorders>
            <w:vAlign w:val="center"/>
            <w:hideMark/>
          </w:tcPr>
          <w:p w14:paraId="58569CC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0.065</w:t>
            </w:r>
          </w:p>
        </w:tc>
        <w:tc>
          <w:tcPr>
            <w:tcW w:w="850" w:type="dxa"/>
            <w:tcBorders>
              <w:top w:val="nil"/>
              <w:left w:val="nil"/>
              <w:bottom w:val="single" w:sz="4" w:space="0" w:color="auto"/>
              <w:right w:val="single" w:sz="4" w:space="0" w:color="auto"/>
            </w:tcBorders>
            <w:vAlign w:val="center"/>
            <w:hideMark/>
          </w:tcPr>
          <w:p w14:paraId="0DC8D75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0.067</w:t>
            </w:r>
          </w:p>
        </w:tc>
        <w:tc>
          <w:tcPr>
            <w:tcW w:w="907" w:type="dxa"/>
            <w:tcBorders>
              <w:top w:val="nil"/>
              <w:left w:val="nil"/>
              <w:bottom w:val="single" w:sz="4" w:space="0" w:color="auto"/>
              <w:right w:val="single" w:sz="4" w:space="0" w:color="auto"/>
            </w:tcBorders>
            <w:vAlign w:val="center"/>
            <w:hideMark/>
          </w:tcPr>
          <w:p w14:paraId="6CF9A05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0.528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F88CF8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-0.224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E8DF7D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0.667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76A84E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C79143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C0A5A3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43341E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D73F98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39B71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231ECE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05979C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6B92F910"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5ECC59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Single Cane Weight (kg)</w:t>
            </w:r>
          </w:p>
        </w:tc>
        <w:tc>
          <w:tcPr>
            <w:tcW w:w="850" w:type="dxa"/>
            <w:tcBorders>
              <w:top w:val="nil"/>
              <w:left w:val="nil"/>
              <w:bottom w:val="single" w:sz="4" w:space="0" w:color="auto"/>
              <w:right w:val="single" w:sz="4" w:space="0" w:color="auto"/>
            </w:tcBorders>
            <w:vAlign w:val="center"/>
            <w:hideMark/>
          </w:tcPr>
          <w:p w14:paraId="5764371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0.724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AA38C3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0.713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F47A9D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0.374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B4AB6D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0.373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C54BF2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0.361</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A370B5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0.204</w:t>
            </w:r>
          </w:p>
        </w:tc>
        <w:tc>
          <w:tcPr>
            <w:tcW w:w="907" w:type="dxa"/>
            <w:tcBorders>
              <w:top w:val="nil"/>
              <w:left w:val="nil"/>
              <w:bottom w:val="single" w:sz="4" w:space="0" w:color="auto"/>
              <w:right w:val="single" w:sz="4" w:space="0" w:color="auto"/>
            </w:tcBorders>
            <w:vAlign w:val="center"/>
            <w:hideMark/>
          </w:tcPr>
          <w:p w14:paraId="3CBC162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0.588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6AB8D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-0.169</w:t>
            </w:r>
          </w:p>
        </w:tc>
        <w:tc>
          <w:tcPr>
            <w:tcW w:w="850" w:type="dxa"/>
            <w:tcBorders>
              <w:top w:val="nil"/>
              <w:left w:val="nil"/>
              <w:bottom w:val="single" w:sz="4" w:space="0" w:color="auto"/>
              <w:right w:val="single" w:sz="4" w:space="0" w:color="auto"/>
            </w:tcBorders>
            <w:vAlign w:val="center"/>
            <w:hideMark/>
          </w:tcPr>
          <w:p w14:paraId="4E714F5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0.548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BFD689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0.812</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A2343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0BAB17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5363F8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D30D59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7F0C1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5FFF9C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81EAB0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22B29AFE"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0069C165"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CCS% (8M)</w:t>
            </w:r>
          </w:p>
        </w:tc>
        <w:tc>
          <w:tcPr>
            <w:tcW w:w="850" w:type="dxa"/>
            <w:tcBorders>
              <w:top w:val="nil"/>
              <w:left w:val="nil"/>
              <w:bottom w:val="single" w:sz="4" w:space="0" w:color="auto"/>
              <w:right w:val="single" w:sz="4" w:space="0" w:color="auto"/>
            </w:tcBorders>
            <w:vAlign w:val="center"/>
            <w:hideMark/>
          </w:tcPr>
          <w:p w14:paraId="742CE66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0.483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990E04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0.614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5F8F59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AF3383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FC067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60CAB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0.793</w:t>
            </w:r>
            <w:r w:rsidRPr="006A1DF4">
              <w:rPr>
                <w:rFonts w:ascii="Times New Roman" w:eastAsia="Times New Roman" w:hAnsi="Times New Roman" w:cs="Times New Roman"/>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634CB3F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0A1695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0.340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B53218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0.048</w:t>
            </w:r>
          </w:p>
        </w:tc>
        <w:tc>
          <w:tcPr>
            <w:tcW w:w="850" w:type="dxa"/>
            <w:tcBorders>
              <w:top w:val="nil"/>
              <w:left w:val="nil"/>
              <w:bottom w:val="single" w:sz="4" w:space="0" w:color="auto"/>
              <w:right w:val="single" w:sz="4" w:space="0" w:color="auto"/>
            </w:tcBorders>
            <w:vAlign w:val="center"/>
            <w:hideMark/>
          </w:tcPr>
          <w:p w14:paraId="5F3AC3C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0.063</w:t>
            </w:r>
          </w:p>
        </w:tc>
        <w:tc>
          <w:tcPr>
            <w:tcW w:w="850" w:type="dxa"/>
            <w:tcBorders>
              <w:top w:val="nil"/>
              <w:left w:val="nil"/>
              <w:bottom w:val="single" w:sz="4" w:space="0" w:color="auto"/>
              <w:right w:val="single" w:sz="4" w:space="0" w:color="auto"/>
            </w:tcBorders>
            <w:vAlign w:val="center"/>
            <w:hideMark/>
          </w:tcPr>
          <w:p w14:paraId="6C74E9C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C3869C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B3DE67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0BEEC1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773592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F3065F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EC3A58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6CFFF51F"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8F0BF6A"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Pol% (8M)</w:t>
            </w:r>
          </w:p>
        </w:tc>
        <w:tc>
          <w:tcPr>
            <w:tcW w:w="850" w:type="dxa"/>
            <w:tcBorders>
              <w:top w:val="nil"/>
              <w:left w:val="nil"/>
              <w:bottom w:val="single" w:sz="4" w:space="0" w:color="auto"/>
              <w:right w:val="single" w:sz="4" w:space="0" w:color="auto"/>
            </w:tcBorders>
            <w:vAlign w:val="center"/>
            <w:hideMark/>
          </w:tcPr>
          <w:p w14:paraId="06EC27B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CBD5C8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0.613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793328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505770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DB4EEB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0.985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1359BE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0.726</w:t>
            </w:r>
            <w:r w:rsidRPr="006A1DF4">
              <w:rPr>
                <w:rFonts w:ascii="Times New Roman" w:eastAsia="Times New Roman" w:hAnsi="Times New Roman" w:cs="Times New Roman"/>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40AB793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0.189</w:t>
            </w:r>
          </w:p>
        </w:tc>
        <w:tc>
          <w:tcPr>
            <w:tcW w:w="850" w:type="dxa"/>
            <w:tcBorders>
              <w:top w:val="nil"/>
              <w:left w:val="nil"/>
              <w:bottom w:val="single" w:sz="4" w:space="0" w:color="auto"/>
              <w:right w:val="single" w:sz="4" w:space="0" w:color="auto"/>
            </w:tcBorders>
            <w:vAlign w:val="center"/>
            <w:hideMark/>
          </w:tcPr>
          <w:p w14:paraId="0D56DE1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8931CC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0.065</w:t>
            </w:r>
          </w:p>
        </w:tc>
        <w:tc>
          <w:tcPr>
            <w:tcW w:w="850" w:type="dxa"/>
            <w:tcBorders>
              <w:top w:val="nil"/>
              <w:left w:val="nil"/>
              <w:bottom w:val="single" w:sz="4" w:space="0" w:color="auto"/>
              <w:right w:val="single" w:sz="4" w:space="0" w:color="auto"/>
            </w:tcBorders>
            <w:vAlign w:val="center"/>
            <w:hideMark/>
          </w:tcPr>
          <w:p w14:paraId="1EC2F06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0.050</w:t>
            </w:r>
          </w:p>
        </w:tc>
        <w:tc>
          <w:tcPr>
            <w:tcW w:w="850" w:type="dxa"/>
            <w:tcBorders>
              <w:top w:val="nil"/>
              <w:left w:val="nil"/>
              <w:bottom w:val="single" w:sz="4" w:space="0" w:color="auto"/>
              <w:right w:val="single" w:sz="4" w:space="0" w:color="auto"/>
            </w:tcBorders>
            <w:vAlign w:val="center"/>
            <w:hideMark/>
          </w:tcPr>
          <w:p w14:paraId="378C920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6CAF9C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3DC011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A2358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8F9A6D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C8325D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E4F230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15BC4B9B"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26B92FC"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Brix% (8M)</w:t>
            </w:r>
          </w:p>
        </w:tc>
        <w:tc>
          <w:tcPr>
            <w:tcW w:w="850" w:type="dxa"/>
            <w:tcBorders>
              <w:top w:val="nil"/>
              <w:left w:val="nil"/>
              <w:bottom w:val="single" w:sz="4" w:space="0" w:color="auto"/>
              <w:right w:val="single" w:sz="4" w:space="0" w:color="auto"/>
            </w:tcBorders>
            <w:vAlign w:val="center"/>
            <w:hideMark/>
          </w:tcPr>
          <w:p w14:paraId="63F2969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0.516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C886F9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92E691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0.924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482AB3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0.945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EE38B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0.977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5037E8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0.518</w:t>
            </w:r>
            <w:r w:rsidRPr="006A1DF4">
              <w:rPr>
                <w:rFonts w:ascii="Times New Roman" w:eastAsia="Times New Roman" w:hAnsi="Times New Roman" w:cs="Times New Roman"/>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4218FE9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0.046</w:t>
            </w:r>
          </w:p>
        </w:tc>
        <w:tc>
          <w:tcPr>
            <w:tcW w:w="850" w:type="dxa"/>
            <w:tcBorders>
              <w:top w:val="nil"/>
              <w:left w:val="nil"/>
              <w:bottom w:val="single" w:sz="4" w:space="0" w:color="auto"/>
              <w:right w:val="single" w:sz="4" w:space="0" w:color="auto"/>
            </w:tcBorders>
            <w:vAlign w:val="center"/>
            <w:hideMark/>
          </w:tcPr>
          <w:p w14:paraId="53EBDDF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0.418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AB02BC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0.103</w:t>
            </w:r>
          </w:p>
        </w:tc>
        <w:tc>
          <w:tcPr>
            <w:tcW w:w="850" w:type="dxa"/>
            <w:tcBorders>
              <w:top w:val="nil"/>
              <w:left w:val="nil"/>
              <w:bottom w:val="single" w:sz="4" w:space="0" w:color="auto"/>
              <w:right w:val="single" w:sz="4" w:space="0" w:color="auto"/>
            </w:tcBorders>
            <w:vAlign w:val="center"/>
            <w:hideMark/>
          </w:tcPr>
          <w:p w14:paraId="738BFD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0.009</w:t>
            </w:r>
          </w:p>
        </w:tc>
        <w:tc>
          <w:tcPr>
            <w:tcW w:w="850" w:type="dxa"/>
            <w:tcBorders>
              <w:top w:val="nil"/>
              <w:left w:val="nil"/>
              <w:bottom w:val="single" w:sz="4" w:space="0" w:color="auto"/>
              <w:right w:val="single" w:sz="4" w:space="0" w:color="auto"/>
            </w:tcBorders>
            <w:vAlign w:val="center"/>
            <w:hideMark/>
          </w:tcPr>
          <w:p w14:paraId="5C978E5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0.350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D3D2F5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0.929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F4F221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9DB5FE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FFB573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84DD68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D2D164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27116DA0"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73AD3A6B"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Purity% (8M)</w:t>
            </w:r>
          </w:p>
        </w:tc>
        <w:tc>
          <w:tcPr>
            <w:tcW w:w="850" w:type="dxa"/>
            <w:tcBorders>
              <w:top w:val="nil"/>
              <w:left w:val="nil"/>
              <w:bottom w:val="single" w:sz="4" w:space="0" w:color="auto"/>
              <w:right w:val="single" w:sz="4" w:space="0" w:color="auto"/>
            </w:tcBorders>
            <w:vAlign w:val="center"/>
            <w:hideMark/>
          </w:tcPr>
          <w:p w14:paraId="57A715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0.196</w:t>
            </w:r>
          </w:p>
        </w:tc>
        <w:tc>
          <w:tcPr>
            <w:tcW w:w="850" w:type="dxa"/>
            <w:tcBorders>
              <w:top w:val="nil"/>
              <w:left w:val="nil"/>
              <w:bottom w:val="single" w:sz="4" w:space="0" w:color="auto"/>
              <w:right w:val="single" w:sz="4" w:space="0" w:color="auto"/>
            </w:tcBorders>
            <w:vAlign w:val="center"/>
            <w:hideMark/>
          </w:tcPr>
          <w:p w14:paraId="3FE363C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0.405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178286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0.703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9B3DAF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0.654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3E3981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D4D53F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0.981</w:t>
            </w:r>
            <w:r w:rsidRPr="006A1DF4">
              <w:rPr>
                <w:rFonts w:ascii="Times New Roman" w:eastAsia="Times New Roman" w:hAnsi="Times New Roman" w:cs="Times New Roman"/>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3A9BD0E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6A9E60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0.021</w:t>
            </w:r>
          </w:p>
        </w:tc>
        <w:tc>
          <w:tcPr>
            <w:tcW w:w="850" w:type="dxa"/>
            <w:tcBorders>
              <w:top w:val="nil"/>
              <w:left w:val="nil"/>
              <w:bottom w:val="single" w:sz="4" w:space="0" w:color="auto"/>
              <w:right w:val="single" w:sz="4" w:space="0" w:color="auto"/>
            </w:tcBorders>
            <w:vAlign w:val="center"/>
            <w:hideMark/>
          </w:tcPr>
          <w:p w14:paraId="3EEAE95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-0.085</w:t>
            </w:r>
          </w:p>
        </w:tc>
        <w:tc>
          <w:tcPr>
            <w:tcW w:w="850" w:type="dxa"/>
            <w:tcBorders>
              <w:top w:val="nil"/>
              <w:left w:val="nil"/>
              <w:bottom w:val="single" w:sz="4" w:space="0" w:color="auto"/>
              <w:right w:val="single" w:sz="4" w:space="0" w:color="auto"/>
            </w:tcBorders>
            <w:vAlign w:val="center"/>
            <w:hideMark/>
          </w:tcPr>
          <w:p w14:paraId="5506BB6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0.149</w:t>
            </w:r>
          </w:p>
        </w:tc>
        <w:tc>
          <w:tcPr>
            <w:tcW w:w="850" w:type="dxa"/>
            <w:tcBorders>
              <w:top w:val="nil"/>
              <w:left w:val="nil"/>
              <w:bottom w:val="single" w:sz="4" w:space="0" w:color="auto"/>
              <w:right w:val="single" w:sz="4" w:space="0" w:color="auto"/>
            </w:tcBorders>
            <w:vAlign w:val="center"/>
            <w:hideMark/>
          </w:tcPr>
          <w:p w14:paraId="7E4FF72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0.235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CC91E0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0.682</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A91FFC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0.600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E0E848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0.363</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E0020D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5F7B49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AD8B7D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71EEAC61"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2A767A4"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Number of Shoots 240 DAP (‘000/ha)</w:t>
            </w:r>
          </w:p>
        </w:tc>
        <w:tc>
          <w:tcPr>
            <w:tcW w:w="850" w:type="dxa"/>
            <w:tcBorders>
              <w:top w:val="nil"/>
              <w:left w:val="nil"/>
              <w:bottom w:val="single" w:sz="4" w:space="0" w:color="auto"/>
              <w:right w:val="single" w:sz="4" w:space="0" w:color="auto"/>
            </w:tcBorders>
            <w:vAlign w:val="center"/>
            <w:hideMark/>
          </w:tcPr>
          <w:p w14:paraId="4B3FFA9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0.437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07D179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0.381</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9FE160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0.239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9FEA3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8E98B2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28D7B4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0.182</w:t>
            </w:r>
          </w:p>
        </w:tc>
        <w:tc>
          <w:tcPr>
            <w:tcW w:w="907" w:type="dxa"/>
            <w:tcBorders>
              <w:top w:val="nil"/>
              <w:left w:val="nil"/>
              <w:bottom w:val="single" w:sz="4" w:space="0" w:color="auto"/>
              <w:right w:val="single" w:sz="4" w:space="0" w:color="auto"/>
            </w:tcBorders>
            <w:vAlign w:val="center"/>
            <w:hideMark/>
          </w:tcPr>
          <w:p w14:paraId="58BFB15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-0.254</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D02CF7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FDEBE6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0.113</w:t>
            </w:r>
          </w:p>
        </w:tc>
        <w:tc>
          <w:tcPr>
            <w:tcW w:w="850" w:type="dxa"/>
            <w:tcBorders>
              <w:top w:val="nil"/>
              <w:left w:val="nil"/>
              <w:bottom w:val="single" w:sz="4" w:space="0" w:color="auto"/>
              <w:right w:val="single" w:sz="4" w:space="0" w:color="auto"/>
            </w:tcBorders>
            <w:vAlign w:val="center"/>
            <w:hideMark/>
          </w:tcPr>
          <w:p w14:paraId="1F3C81D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-0.425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F4ED78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-0.286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EAEFA2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0.261</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9BFBFA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0.292</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C282B7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0.362</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C17ED6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-0.067</w:t>
            </w:r>
          </w:p>
        </w:tc>
        <w:tc>
          <w:tcPr>
            <w:tcW w:w="850" w:type="dxa"/>
            <w:tcBorders>
              <w:top w:val="nil"/>
              <w:left w:val="nil"/>
              <w:bottom w:val="single" w:sz="4" w:space="0" w:color="auto"/>
              <w:right w:val="single" w:sz="4" w:space="0" w:color="auto"/>
            </w:tcBorders>
            <w:vAlign w:val="center"/>
            <w:hideMark/>
          </w:tcPr>
          <w:p w14:paraId="5CFBC10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1298C0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11D94F42"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C580763"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Number of Tillers 120 DAP (‘000/ha)</w:t>
            </w:r>
          </w:p>
        </w:tc>
        <w:tc>
          <w:tcPr>
            <w:tcW w:w="850" w:type="dxa"/>
            <w:tcBorders>
              <w:top w:val="nil"/>
              <w:left w:val="nil"/>
              <w:bottom w:val="single" w:sz="4" w:space="0" w:color="auto"/>
              <w:right w:val="single" w:sz="4" w:space="0" w:color="auto"/>
            </w:tcBorders>
            <w:vAlign w:val="center"/>
            <w:hideMark/>
          </w:tcPr>
          <w:p w14:paraId="08204E7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0.439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A6DE0B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0.376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4520DD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AE9D0A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0.281</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6F5EDC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0.318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AEFE9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0.142</w:t>
            </w:r>
          </w:p>
        </w:tc>
        <w:tc>
          <w:tcPr>
            <w:tcW w:w="907" w:type="dxa"/>
            <w:tcBorders>
              <w:top w:val="nil"/>
              <w:left w:val="nil"/>
              <w:bottom w:val="single" w:sz="4" w:space="0" w:color="auto"/>
              <w:right w:val="single" w:sz="4" w:space="0" w:color="auto"/>
            </w:tcBorders>
            <w:vAlign w:val="center"/>
            <w:hideMark/>
          </w:tcPr>
          <w:p w14:paraId="1B6911B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-0.287</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8DA4C5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0.918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9AE6BE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-0.007</w:t>
            </w:r>
          </w:p>
        </w:tc>
        <w:tc>
          <w:tcPr>
            <w:tcW w:w="850" w:type="dxa"/>
            <w:tcBorders>
              <w:top w:val="nil"/>
              <w:left w:val="nil"/>
              <w:bottom w:val="single" w:sz="4" w:space="0" w:color="auto"/>
              <w:right w:val="single" w:sz="4" w:space="0" w:color="auto"/>
            </w:tcBorders>
            <w:vAlign w:val="center"/>
            <w:hideMark/>
          </w:tcPr>
          <w:p w14:paraId="136F859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-0.518</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865D76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-0.246</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605CF4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0.295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7ECD0F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0.330</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19AA8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0.409</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AB1227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-0.071</w:t>
            </w:r>
          </w:p>
        </w:tc>
        <w:tc>
          <w:tcPr>
            <w:tcW w:w="850" w:type="dxa"/>
            <w:tcBorders>
              <w:top w:val="nil"/>
              <w:left w:val="nil"/>
              <w:bottom w:val="single" w:sz="4" w:space="0" w:color="auto"/>
              <w:right w:val="single" w:sz="4" w:space="0" w:color="auto"/>
            </w:tcBorders>
            <w:vAlign w:val="center"/>
            <w:hideMark/>
          </w:tcPr>
          <w:p w14:paraId="3883118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0.995</w:t>
            </w:r>
            <w:r w:rsidRPr="006A1DF4">
              <w:rPr>
                <w:rFonts w:ascii="Times New Roman" w:eastAsia="Times New Roman" w:hAnsi="Times New Roman" w:cs="Times New Roman"/>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743748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bl>
    <w:p w14:paraId="58C25B03" w14:textId="77777777" w:rsidR="008B01D7" w:rsidRPr="006A1DF4" w:rsidRDefault="008B01D7" w:rsidP="008B01D7">
      <w:pPr>
        <w:spacing w:after="0"/>
        <w:ind w:left="-1020"/>
        <w:jc w:val="both"/>
        <w:rPr>
          <w:rFonts w:ascii="Times New Roman" w:hAnsi="Times New Roman" w:cs="Times New Roman"/>
          <w:sz w:val="18"/>
          <w:szCs w:val="18"/>
        </w:rPr>
      </w:pPr>
      <w:r w:rsidRPr="006A1DF4">
        <w:rPr>
          <w:rFonts w:ascii="Times New Roman" w:hAnsi="Times New Roman" w:cs="Times New Roman"/>
          <w:sz w:val="18"/>
          <w:szCs w:val="18"/>
          <w:lang w:val="en-US"/>
        </w:rPr>
        <w:t>** = Significant at 1% level</w:t>
      </w:r>
    </w:p>
    <w:p w14:paraId="332A593C" w14:textId="77777777" w:rsidR="008B01D7" w:rsidRPr="006A1DF4" w:rsidRDefault="008B01D7" w:rsidP="008B01D7">
      <w:pPr>
        <w:spacing w:after="0"/>
        <w:ind w:left="-1020"/>
        <w:jc w:val="both"/>
        <w:rPr>
          <w:rFonts w:ascii="Times New Roman" w:hAnsi="Times New Roman" w:cs="Times New Roman"/>
          <w:sz w:val="18"/>
          <w:szCs w:val="18"/>
        </w:rPr>
      </w:pPr>
      <w:r w:rsidRPr="006A1DF4">
        <w:rPr>
          <w:rFonts w:ascii="Times New Roman" w:hAnsi="Times New Roman" w:cs="Times New Roman"/>
          <w:sz w:val="18"/>
          <w:szCs w:val="18"/>
          <w:lang w:val="en-US"/>
        </w:rPr>
        <w:t>*   = Significant at 5% level</w:t>
      </w:r>
    </w:p>
    <w:p w14:paraId="7AAE0FC9" w14:textId="77777777" w:rsidR="008B01D7" w:rsidRPr="006A1DF4" w:rsidRDefault="008B01D7" w:rsidP="008B01D7">
      <w:pPr>
        <w:spacing w:after="0"/>
        <w:ind w:left="-1020"/>
        <w:jc w:val="both"/>
        <w:rPr>
          <w:rFonts w:ascii="Times New Roman" w:hAnsi="Times New Roman" w:cs="Times New Roman"/>
          <w:bCs/>
          <w:sz w:val="20"/>
          <w:szCs w:val="20"/>
        </w:rPr>
      </w:pPr>
      <w:r w:rsidRPr="006A1DF4">
        <w:rPr>
          <w:rFonts w:ascii="Times New Roman" w:hAnsi="Times New Roman" w:cs="Times New Roman"/>
          <w:sz w:val="18"/>
          <w:szCs w:val="18"/>
        </w:rPr>
        <w:t>(NMC = Number of Millable Canes, CCS (t/ha) = Commercial Cane Sugar (tonnes per hectare), CCS % = Commercial Cane Sugar per cent, 8M and 10M = 8</w:t>
      </w:r>
      <w:r w:rsidRPr="006A1DF4">
        <w:rPr>
          <w:rFonts w:ascii="Times New Roman" w:hAnsi="Times New Roman" w:cs="Times New Roman"/>
          <w:sz w:val="18"/>
          <w:szCs w:val="18"/>
          <w:vertAlign w:val="superscript"/>
        </w:rPr>
        <w:t>th</w:t>
      </w:r>
      <w:r w:rsidRPr="006A1DF4">
        <w:rPr>
          <w:rFonts w:ascii="Times New Roman" w:hAnsi="Times New Roman" w:cs="Times New Roman"/>
          <w:sz w:val="18"/>
          <w:szCs w:val="18"/>
        </w:rPr>
        <w:t xml:space="preserve"> month and 10</w:t>
      </w:r>
      <w:r w:rsidRPr="006A1DF4">
        <w:rPr>
          <w:rFonts w:ascii="Times New Roman" w:hAnsi="Times New Roman" w:cs="Times New Roman"/>
          <w:sz w:val="18"/>
          <w:szCs w:val="18"/>
          <w:vertAlign w:val="superscript"/>
        </w:rPr>
        <w:t>th</w:t>
      </w:r>
      <w:r w:rsidRPr="006A1DF4">
        <w:rPr>
          <w:rFonts w:ascii="Times New Roman" w:hAnsi="Times New Roman" w:cs="Times New Roman"/>
          <w:sz w:val="18"/>
          <w:szCs w:val="18"/>
        </w:rPr>
        <w:t xml:space="preserve"> month)</w:t>
      </w:r>
      <w:r w:rsidRPr="006A1DF4">
        <w:rPr>
          <w:rFonts w:ascii="Times New Roman" w:hAnsi="Times New Roman" w:cs="Times New Roman"/>
          <w:bCs/>
          <w:sz w:val="20"/>
          <w:szCs w:val="20"/>
        </w:rPr>
        <w:br w:type="page"/>
      </w:r>
    </w:p>
    <w:p w14:paraId="02A08CAE" w14:textId="0ACE8FB3" w:rsidR="008B01D7" w:rsidRPr="006A1DF4" w:rsidRDefault="008B01D7" w:rsidP="008B01D7">
      <w:pPr>
        <w:ind w:left="-1020"/>
        <w:rPr>
          <w:rFonts w:ascii="Times New Roman" w:hAnsi="Times New Roman" w:cs="Times New Roman"/>
          <w:b/>
          <w:bCs/>
        </w:rPr>
      </w:pPr>
      <w:r w:rsidRPr="006A1DF4">
        <w:rPr>
          <w:rFonts w:ascii="Times New Roman" w:hAnsi="Times New Roman" w:cs="Times New Roman"/>
          <w:b/>
          <w:bCs/>
        </w:rPr>
        <w:lastRenderedPageBreak/>
        <w:t xml:space="preserve">Table </w:t>
      </w:r>
      <w:r w:rsidR="003C557A" w:rsidRPr="006A1DF4">
        <w:rPr>
          <w:rFonts w:ascii="Times New Roman" w:hAnsi="Times New Roman" w:cs="Times New Roman"/>
          <w:b/>
          <w:bCs/>
        </w:rPr>
        <w:t>3</w:t>
      </w:r>
      <w:r w:rsidRPr="006A1DF4">
        <w:rPr>
          <w:rFonts w:ascii="Times New Roman" w:hAnsi="Times New Roman" w:cs="Times New Roman"/>
          <w:b/>
          <w:bCs/>
        </w:rPr>
        <w:t>: Phenotypic correlation matrix of morphological and quality traits.</w:t>
      </w:r>
    </w:p>
    <w:tbl>
      <w:tblPr>
        <w:tblW w:w="5756" w:type="pct"/>
        <w:jc w:val="center"/>
        <w:tblLayout w:type="fixed"/>
        <w:tblLook w:val="04A0" w:firstRow="1" w:lastRow="0" w:firstColumn="1" w:lastColumn="0" w:noHBand="0" w:noVBand="1"/>
      </w:tblPr>
      <w:tblGrid>
        <w:gridCol w:w="1475"/>
        <w:gridCol w:w="846"/>
        <w:gridCol w:w="849"/>
        <w:gridCol w:w="855"/>
        <w:gridCol w:w="855"/>
        <w:gridCol w:w="855"/>
        <w:gridCol w:w="855"/>
        <w:gridCol w:w="907"/>
        <w:gridCol w:w="855"/>
        <w:gridCol w:w="855"/>
        <w:gridCol w:w="858"/>
        <w:gridCol w:w="858"/>
        <w:gridCol w:w="858"/>
        <w:gridCol w:w="857"/>
        <w:gridCol w:w="857"/>
        <w:gridCol w:w="857"/>
        <w:gridCol w:w="857"/>
        <w:gridCol w:w="848"/>
      </w:tblGrid>
      <w:tr w:rsidR="008B01D7" w:rsidRPr="006A1DF4" w14:paraId="5839D68C" w14:textId="77777777" w:rsidTr="009725D3">
        <w:trPr>
          <w:trHeight w:val="397"/>
          <w:jc w:val="center"/>
        </w:trPr>
        <w:tc>
          <w:tcPr>
            <w:tcW w:w="459" w:type="pct"/>
            <w:tcBorders>
              <w:top w:val="single" w:sz="4" w:space="0" w:color="auto"/>
              <w:left w:val="single" w:sz="4" w:space="0" w:color="auto"/>
              <w:bottom w:val="single" w:sz="4" w:space="0" w:color="auto"/>
              <w:right w:val="single" w:sz="4" w:space="0" w:color="auto"/>
            </w:tcBorders>
            <w:noWrap/>
            <w:vAlign w:val="center"/>
            <w:hideMark/>
          </w:tcPr>
          <w:p w14:paraId="6441B006"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Characters</w:t>
            </w:r>
          </w:p>
        </w:tc>
        <w:tc>
          <w:tcPr>
            <w:tcW w:w="263" w:type="pct"/>
            <w:tcBorders>
              <w:top w:val="single" w:sz="4" w:space="0" w:color="auto"/>
              <w:left w:val="nil"/>
              <w:bottom w:val="single" w:sz="4" w:space="0" w:color="auto"/>
              <w:right w:val="single" w:sz="4" w:space="0" w:color="auto"/>
            </w:tcBorders>
            <w:noWrap/>
            <w:vAlign w:val="center"/>
            <w:hideMark/>
          </w:tcPr>
          <w:p w14:paraId="470AB497"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Cane Yield (t/ha)</w:t>
            </w:r>
          </w:p>
        </w:tc>
        <w:tc>
          <w:tcPr>
            <w:tcW w:w="264" w:type="pct"/>
            <w:tcBorders>
              <w:top w:val="single" w:sz="4" w:space="0" w:color="auto"/>
              <w:left w:val="nil"/>
              <w:bottom w:val="single" w:sz="4" w:space="0" w:color="auto"/>
              <w:right w:val="single" w:sz="4" w:space="0" w:color="auto"/>
            </w:tcBorders>
            <w:noWrap/>
            <w:vAlign w:val="center"/>
            <w:hideMark/>
          </w:tcPr>
          <w:p w14:paraId="00BEF09B"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(t/ha)</w:t>
            </w:r>
          </w:p>
        </w:tc>
        <w:tc>
          <w:tcPr>
            <w:tcW w:w="266" w:type="pct"/>
            <w:tcBorders>
              <w:top w:val="single" w:sz="4" w:space="0" w:color="auto"/>
              <w:left w:val="nil"/>
              <w:bottom w:val="single" w:sz="4" w:space="0" w:color="auto"/>
              <w:right w:val="single" w:sz="4" w:space="0" w:color="auto"/>
            </w:tcBorders>
            <w:noWrap/>
            <w:vAlign w:val="center"/>
            <w:hideMark/>
          </w:tcPr>
          <w:p w14:paraId="3821256E"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(10M)</w:t>
            </w:r>
          </w:p>
        </w:tc>
        <w:tc>
          <w:tcPr>
            <w:tcW w:w="266" w:type="pct"/>
            <w:tcBorders>
              <w:top w:val="single" w:sz="4" w:space="0" w:color="auto"/>
              <w:left w:val="nil"/>
              <w:bottom w:val="single" w:sz="4" w:space="0" w:color="auto"/>
              <w:right w:val="single" w:sz="4" w:space="0" w:color="auto"/>
            </w:tcBorders>
            <w:noWrap/>
            <w:vAlign w:val="center"/>
            <w:hideMark/>
          </w:tcPr>
          <w:p w14:paraId="6AA5AC80"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(10M)</w:t>
            </w:r>
          </w:p>
        </w:tc>
        <w:tc>
          <w:tcPr>
            <w:tcW w:w="266" w:type="pct"/>
            <w:tcBorders>
              <w:top w:val="single" w:sz="4" w:space="0" w:color="auto"/>
              <w:left w:val="nil"/>
              <w:bottom w:val="single" w:sz="4" w:space="0" w:color="auto"/>
              <w:right w:val="single" w:sz="4" w:space="0" w:color="auto"/>
            </w:tcBorders>
            <w:noWrap/>
            <w:vAlign w:val="center"/>
            <w:hideMark/>
          </w:tcPr>
          <w:p w14:paraId="70D79100"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(10M)</w:t>
            </w:r>
          </w:p>
        </w:tc>
        <w:tc>
          <w:tcPr>
            <w:tcW w:w="266" w:type="pct"/>
            <w:tcBorders>
              <w:top w:val="single" w:sz="4" w:space="0" w:color="auto"/>
              <w:left w:val="nil"/>
              <w:bottom w:val="single" w:sz="4" w:space="0" w:color="auto"/>
              <w:right w:val="single" w:sz="4" w:space="0" w:color="auto"/>
            </w:tcBorders>
            <w:noWrap/>
            <w:vAlign w:val="center"/>
            <w:hideMark/>
          </w:tcPr>
          <w:p w14:paraId="18E2996D"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(10M)</w:t>
            </w:r>
          </w:p>
        </w:tc>
        <w:tc>
          <w:tcPr>
            <w:tcW w:w="282" w:type="pct"/>
            <w:tcBorders>
              <w:top w:val="single" w:sz="4" w:space="0" w:color="auto"/>
              <w:left w:val="nil"/>
              <w:bottom w:val="single" w:sz="4" w:space="0" w:color="auto"/>
              <w:right w:val="single" w:sz="4" w:space="0" w:color="auto"/>
            </w:tcBorders>
            <w:noWrap/>
            <w:vAlign w:val="center"/>
            <w:hideMark/>
          </w:tcPr>
          <w:p w14:paraId="482497C7"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Extraction (%)</w:t>
            </w:r>
          </w:p>
        </w:tc>
        <w:tc>
          <w:tcPr>
            <w:tcW w:w="266" w:type="pct"/>
            <w:tcBorders>
              <w:top w:val="single" w:sz="4" w:space="0" w:color="auto"/>
              <w:left w:val="nil"/>
              <w:bottom w:val="single" w:sz="4" w:space="0" w:color="auto"/>
              <w:right w:val="single" w:sz="4" w:space="0" w:color="auto"/>
            </w:tcBorders>
            <w:noWrap/>
            <w:vAlign w:val="center"/>
          </w:tcPr>
          <w:p w14:paraId="3EDF9B70"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NMC at Harvest (‘000/ha)</w:t>
            </w:r>
          </w:p>
        </w:tc>
        <w:tc>
          <w:tcPr>
            <w:tcW w:w="266" w:type="pct"/>
            <w:tcBorders>
              <w:top w:val="single" w:sz="4" w:space="0" w:color="auto"/>
              <w:left w:val="nil"/>
              <w:bottom w:val="single" w:sz="4" w:space="0" w:color="auto"/>
              <w:right w:val="single" w:sz="4" w:space="0" w:color="auto"/>
            </w:tcBorders>
            <w:noWrap/>
            <w:vAlign w:val="center"/>
          </w:tcPr>
          <w:p w14:paraId="235AF1FA"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Length (cm)</w:t>
            </w:r>
          </w:p>
        </w:tc>
        <w:tc>
          <w:tcPr>
            <w:tcW w:w="267" w:type="pct"/>
            <w:tcBorders>
              <w:top w:val="single" w:sz="4" w:space="0" w:color="auto"/>
              <w:left w:val="nil"/>
              <w:bottom w:val="single" w:sz="4" w:space="0" w:color="auto"/>
              <w:right w:val="single" w:sz="4" w:space="0" w:color="auto"/>
            </w:tcBorders>
            <w:noWrap/>
            <w:vAlign w:val="center"/>
          </w:tcPr>
          <w:p w14:paraId="7301D8F0"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Diameter (cm)</w:t>
            </w:r>
          </w:p>
        </w:tc>
        <w:tc>
          <w:tcPr>
            <w:tcW w:w="267" w:type="pct"/>
            <w:tcBorders>
              <w:top w:val="single" w:sz="4" w:space="0" w:color="auto"/>
              <w:left w:val="nil"/>
              <w:bottom w:val="single" w:sz="4" w:space="0" w:color="auto"/>
              <w:right w:val="single" w:sz="4" w:space="0" w:color="auto"/>
            </w:tcBorders>
            <w:noWrap/>
            <w:vAlign w:val="center"/>
          </w:tcPr>
          <w:p w14:paraId="28EC5637"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Single Cane Weight (kg)</w:t>
            </w:r>
          </w:p>
        </w:tc>
        <w:tc>
          <w:tcPr>
            <w:tcW w:w="267" w:type="pct"/>
            <w:tcBorders>
              <w:top w:val="single" w:sz="4" w:space="0" w:color="auto"/>
              <w:left w:val="nil"/>
              <w:bottom w:val="single" w:sz="4" w:space="0" w:color="auto"/>
              <w:right w:val="single" w:sz="4" w:space="0" w:color="auto"/>
            </w:tcBorders>
            <w:noWrap/>
            <w:vAlign w:val="center"/>
          </w:tcPr>
          <w:p w14:paraId="0DB44C88"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(8M)</w:t>
            </w:r>
          </w:p>
        </w:tc>
        <w:tc>
          <w:tcPr>
            <w:tcW w:w="267" w:type="pct"/>
            <w:tcBorders>
              <w:top w:val="single" w:sz="4" w:space="0" w:color="auto"/>
              <w:left w:val="nil"/>
              <w:bottom w:val="single" w:sz="4" w:space="0" w:color="auto"/>
              <w:right w:val="single" w:sz="4" w:space="0" w:color="auto"/>
            </w:tcBorders>
            <w:noWrap/>
            <w:vAlign w:val="center"/>
          </w:tcPr>
          <w:p w14:paraId="58E8BAFF"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(8M)</w:t>
            </w:r>
          </w:p>
        </w:tc>
        <w:tc>
          <w:tcPr>
            <w:tcW w:w="267" w:type="pct"/>
            <w:tcBorders>
              <w:top w:val="single" w:sz="4" w:space="0" w:color="auto"/>
              <w:left w:val="nil"/>
              <w:bottom w:val="single" w:sz="4" w:space="0" w:color="auto"/>
              <w:right w:val="single" w:sz="4" w:space="0" w:color="auto"/>
            </w:tcBorders>
            <w:noWrap/>
            <w:vAlign w:val="center"/>
          </w:tcPr>
          <w:p w14:paraId="735AAE50"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(8M)</w:t>
            </w:r>
          </w:p>
        </w:tc>
        <w:tc>
          <w:tcPr>
            <w:tcW w:w="267" w:type="pct"/>
            <w:tcBorders>
              <w:top w:val="single" w:sz="4" w:space="0" w:color="auto"/>
              <w:left w:val="nil"/>
              <w:bottom w:val="single" w:sz="4" w:space="0" w:color="auto"/>
              <w:right w:val="single" w:sz="4" w:space="0" w:color="auto"/>
            </w:tcBorders>
            <w:noWrap/>
            <w:vAlign w:val="center"/>
          </w:tcPr>
          <w:p w14:paraId="78DE1F8E"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(8M)</w:t>
            </w:r>
          </w:p>
        </w:tc>
        <w:tc>
          <w:tcPr>
            <w:tcW w:w="267" w:type="pct"/>
            <w:tcBorders>
              <w:top w:val="single" w:sz="4" w:space="0" w:color="auto"/>
              <w:left w:val="nil"/>
              <w:bottom w:val="single" w:sz="4" w:space="0" w:color="auto"/>
              <w:right w:val="single" w:sz="4" w:space="0" w:color="auto"/>
            </w:tcBorders>
            <w:noWrap/>
            <w:vAlign w:val="center"/>
          </w:tcPr>
          <w:p w14:paraId="7C6D8B6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Shoots 240 DAP (‘000/ha)</w:t>
            </w:r>
          </w:p>
        </w:tc>
        <w:tc>
          <w:tcPr>
            <w:tcW w:w="264" w:type="pct"/>
            <w:tcBorders>
              <w:top w:val="single" w:sz="4" w:space="0" w:color="auto"/>
              <w:left w:val="nil"/>
              <w:bottom w:val="single" w:sz="4" w:space="0" w:color="auto"/>
              <w:right w:val="single" w:sz="4" w:space="0" w:color="auto"/>
            </w:tcBorders>
            <w:noWrap/>
            <w:vAlign w:val="center"/>
          </w:tcPr>
          <w:p w14:paraId="11893819"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Tillers 120 DAP (‘000/ha)</w:t>
            </w:r>
          </w:p>
        </w:tc>
      </w:tr>
      <w:tr w:rsidR="008B01D7" w:rsidRPr="006A1DF4" w14:paraId="47BF1C35"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3DE88CEE"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Cane Yield (t/ha)</w:t>
            </w:r>
          </w:p>
        </w:tc>
        <w:tc>
          <w:tcPr>
            <w:tcW w:w="263" w:type="pct"/>
            <w:tcBorders>
              <w:top w:val="nil"/>
              <w:left w:val="nil"/>
              <w:bottom w:val="single" w:sz="4" w:space="0" w:color="000000"/>
              <w:right w:val="single" w:sz="4" w:space="0" w:color="000000"/>
            </w:tcBorders>
            <w:vAlign w:val="center"/>
            <w:hideMark/>
          </w:tcPr>
          <w:p w14:paraId="1D7358A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D1D08D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0DE8D17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37B9507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B51F8C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2C269B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275EC03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900C7E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E03006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4325A1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AB6D77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37478B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64732A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46F49B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C6D01B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CE8E2A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D4C6B5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40E64B70"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9AA0628"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CCS (t/ha)</w:t>
            </w:r>
          </w:p>
        </w:tc>
        <w:tc>
          <w:tcPr>
            <w:tcW w:w="263" w:type="pct"/>
            <w:tcBorders>
              <w:top w:val="nil"/>
              <w:left w:val="nil"/>
              <w:bottom w:val="single" w:sz="4" w:space="0" w:color="000000"/>
              <w:right w:val="single" w:sz="4" w:space="0" w:color="000000"/>
            </w:tcBorders>
            <w:vAlign w:val="center"/>
            <w:hideMark/>
          </w:tcPr>
          <w:p w14:paraId="5ABAEB6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0.968</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4FE56AB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F3CC7D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49CACA7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03C5DE6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8F288A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6B709FE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AB3D7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406DC6F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E764DE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B97EA9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E0F81D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3F5E16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AD5692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83038F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D05308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B23364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27E3EF13"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5DE8D516"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CCS% (10M)</w:t>
            </w:r>
          </w:p>
        </w:tc>
        <w:tc>
          <w:tcPr>
            <w:tcW w:w="263" w:type="pct"/>
            <w:tcBorders>
              <w:top w:val="nil"/>
              <w:left w:val="nil"/>
              <w:bottom w:val="single" w:sz="4" w:space="0" w:color="000000"/>
              <w:right w:val="single" w:sz="4" w:space="0" w:color="000000"/>
            </w:tcBorders>
            <w:vAlign w:val="center"/>
            <w:hideMark/>
          </w:tcPr>
          <w:p w14:paraId="48439F2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0.356</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653EA10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0.488</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2EB4199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4E4617A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206808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E7D24C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21F9355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07F5FD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618C4E6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EA9F36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8ECAD8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AC9394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4A8407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5BD50D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AD2685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4F9F2E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3E94AB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20308E91"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6E578643"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Pol% (10M)</w:t>
            </w:r>
          </w:p>
        </w:tc>
        <w:tc>
          <w:tcPr>
            <w:tcW w:w="263" w:type="pct"/>
            <w:tcBorders>
              <w:top w:val="nil"/>
              <w:left w:val="nil"/>
              <w:bottom w:val="single" w:sz="4" w:space="0" w:color="000000"/>
              <w:right w:val="single" w:sz="4" w:space="0" w:color="000000"/>
            </w:tcBorders>
            <w:vAlign w:val="center"/>
            <w:hideMark/>
          </w:tcPr>
          <w:p w14:paraId="2EC6BAC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0.353</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18F8BA5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0.479</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912599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0.995</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0043E4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6DD6727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6F1906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0C3D852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F2AED4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1CDEC10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89ED38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02684B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0BD442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7ED767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BE5D62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B5618E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105EAF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B142DE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09EB3ABA"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1DA2041"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Brix% (10M)</w:t>
            </w:r>
          </w:p>
        </w:tc>
        <w:tc>
          <w:tcPr>
            <w:tcW w:w="263" w:type="pct"/>
            <w:tcBorders>
              <w:top w:val="nil"/>
              <w:left w:val="nil"/>
              <w:bottom w:val="single" w:sz="4" w:space="0" w:color="000000"/>
              <w:right w:val="single" w:sz="4" w:space="0" w:color="000000"/>
            </w:tcBorders>
            <w:vAlign w:val="center"/>
            <w:hideMark/>
          </w:tcPr>
          <w:p w14:paraId="28140D5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0.329</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2450B77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0.430</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79C5B6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0.931</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546B573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0.963</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4FD6F7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9A9C83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0173220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38EE239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2D7392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5B8A3C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76FC08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5395CC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4A8E31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E1C7D9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60ABEF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54D74B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47830F3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34F4749B"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20389636"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Purity% (10M)</w:t>
            </w:r>
          </w:p>
        </w:tc>
        <w:tc>
          <w:tcPr>
            <w:tcW w:w="263" w:type="pct"/>
            <w:tcBorders>
              <w:top w:val="nil"/>
              <w:left w:val="nil"/>
              <w:bottom w:val="single" w:sz="4" w:space="0" w:color="000000"/>
              <w:right w:val="single" w:sz="4" w:space="0" w:color="000000"/>
            </w:tcBorders>
            <w:vAlign w:val="center"/>
            <w:hideMark/>
          </w:tcPr>
          <w:p w14:paraId="35E768A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0.231</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09A618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0.375</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417CCB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0.710</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0144E6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0.642</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0611D1A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0.424</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4A447D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5D64AC9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A3EF52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C4FA52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67F5D7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F31CD6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4A2291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C0DFE3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FDE4EB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E7D6D1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CCEB2D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40AFD7B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6FEDA4E6"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212A3D52"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Extraction (%)</w:t>
            </w:r>
          </w:p>
        </w:tc>
        <w:tc>
          <w:tcPr>
            <w:tcW w:w="263" w:type="pct"/>
            <w:tcBorders>
              <w:top w:val="nil"/>
              <w:left w:val="nil"/>
              <w:bottom w:val="single" w:sz="4" w:space="0" w:color="000000"/>
              <w:right w:val="single" w:sz="4" w:space="0" w:color="000000"/>
            </w:tcBorders>
            <w:vAlign w:val="center"/>
            <w:hideMark/>
          </w:tcPr>
          <w:p w14:paraId="6C7F328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0.264</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66C33B2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0.304</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AC1A27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0.114</w:t>
            </w:r>
          </w:p>
        </w:tc>
        <w:tc>
          <w:tcPr>
            <w:tcW w:w="266" w:type="pct"/>
            <w:tcBorders>
              <w:top w:val="nil"/>
              <w:left w:val="nil"/>
              <w:bottom w:val="single" w:sz="4" w:space="0" w:color="000000"/>
              <w:right w:val="single" w:sz="4" w:space="0" w:color="000000"/>
            </w:tcBorders>
            <w:vAlign w:val="center"/>
            <w:hideMark/>
          </w:tcPr>
          <w:p w14:paraId="21833BE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0.114</w:t>
            </w:r>
          </w:p>
        </w:tc>
        <w:tc>
          <w:tcPr>
            <w:tcW w:w="266" w:type="pct"/>
            <w:tcBorders>
              <w:top w:val="nil"/>
              <w:left w:val="nil"/>
              <w:bottom w:val="single" w:sz="4" w:space="0" w:color="000000"/>
              <w:right w:val="single" w:sz="4" w:space="0" w:color="000000"/>
            </w:tcBorders>
            <w:vAlign w:val="center"/>
            <w:hideMark/>
          </w:tcPr>
          <w:p w14:paraId="429EB48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0.107</w:t>
            </w:r>
          </w:p>
        </w:tc>
        <w:tc>
          <w:tcPr>
            <w:tcW w:w="266" w:type="pct"/>
            <w:tcBorders>
              <w:top w:val="nil"/>
              <w:left w:val="nil"/>
              <w:bottom w:val="single" w:sz="4" w:space="0" w:color="000000"/>
              <w:right w:val="single" w:sz="4" w:space="0" w:color="000000"/>
            </w:tcBorders>
            <w:vAlign w:val="center"/>
            <w:hideMark/>
          </w:tcPr>
          <w:p w14:paraId="5D7FCF0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0.113</w:t>
            </w:r>
          </w:p>
        </w:tc>
        <w:tc>
          <w:tcPr>
            <w:tcW w:w="282" w:type="pct"/>
            <w:tcBorders>
              <w:top w:val="nil"/>
              <w:left w:val="nil"/>
              <w:bottom w:val="single" w:sz="4" w:space="0" w:color="000000"/>
              <w:right w:val="single" w:sz="4" w:space="0" w:color="000000"/>
            </w:tcBorders>
            <w:vAlign w:val="center"/>
            <w:hideMark/>
          </w:tcPr>
          <w:p w14:paraId="0B35CCF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A049A3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0D9BEC5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1C6BBB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01B595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43ED82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9F7854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7C082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F69D14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98E349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3F8517C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4DC02E7A"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ADBFE93"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NMC at Harvest (‘000/ha)</w:t>
            </w:r>
          </w:p>
        </w:tc>
        <w:tc>
          <w:tcPr>
            <w:tcW w:w="263" w:type="pct"/>
            <w:tcBorders>
              <w:top w:val="nil"/>
              <w:left w:val="nil"/>
              <w:bottom w:val="single" w:sz="4" w:space="0" w:color="000000"/>
              <w:right w:val="single" w:sz="4" w:space="0" w:color="000000"/>
            </w:tcBorders>
            <w:vAlign w:val="center"/>
            <w:hideMark/>
          </w:tcPr>
          <w:p w14:paraId="34C1F9F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0.608</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10A0155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0.577</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85E4C9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0.192</w:t>
            </w:r>
          </w:p>
        </w:tc>
        <w:tc>
          <w:tcPr>
            <w:tcW w:w="266" w:type="pct"/>
            <w:tcBorders>
              <w:top w:val="nil"/>
              <w:left w:val="nil"/>
              <w:bottom w:val="single" w:sz="4" w:space="0" w:color="000000"/>
              <w:right w:val="single" w:sz="4" w:space="0" w:color="000000"/>
            </w:tcBorders>
            <w:vAlign w:val="center"/>
            <w:hideMark/>
          </w:tcPr>
          <w:p w14:paraId="04AD355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0.197</w:t>
            </w:r>
          </w:p>
        </w:tc>
        <w:tc>
          <w:tcPr>
            <w:tcW w:w="266" w:type="pct"/>
            <w:tcBorders>
              <w:top w:val="nil"/>
              <w:left w:val="nil"/>
              <w:bottom w:val="single" w:sz="4" w:space="0" w:color="000000"/>
              <w:right w:val="single" w:sz="4" w:space="0" w:color="000000"/>
            </w:tcBorders>
            <w:vAlign w:val="center"/>
            <w:hideMark/>
          </w:tcPr>
          <w:p w14:paraId="03E4277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0.199</w:t>
            </w:r>
          </w:p>
        </w:tc>
        <w:tc>
          <w:tcPr>
            <w:tcW w:w="266" w:type="pct"/>
            <w:tcBorders>
              <w:top w:val="nil"/>
              <w:left w:val="nil"/>
              <w:bottom w:val="single" w:sz="4" w:space="0" w:color="000000"/>
              <w:right w:val="single" w:sz="4" w:space="0" w:color="000000"/>
            </w:tcBorders>
            <w:vAlign w:val="center"/>
            <w:hideMark/>
          </w:tcPr>
          <w:p w14:paraId="62C9F5E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0.113</w:t>
            </w:r>
          </w:p>
        </w:tc>
        <w:tc>
          <w:tcPr>
            <w:tcW w:w="282" w:type="pct"/>
            <w:tcBorders>
              <w:top w:val="nil"/>
              <w:left w:val="nil"/>
              <w:bottom w:val="single" w:sz="4" w:space="0" w:color="000000"/>
              <w:right w:val="single" w:sz="4" w:space="0" w:color="000000"/>
            </w:tcBorders>
            <w:vAlign w:val="center"/>
            <w:hideMark/>
          </w:tcPr>
          <w:p w14:paraId="78EBE00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0.038</w:t>
            </w:r>
          </w:p>
        </w:tc>
        <w:tc>
          <w:tcPr>
            <w:tcW w:w="266" w:type="pct"/>
            <w:tcBorders>
              <w:top w:val="nil"/>
              <w:left w:val="nil"/>
              <w:bottom w:val="single" w:sz="4" w:space="0" w:color="000000"/>
              <w:right w:val="single" w:sz="4" w:space="0" w:color="000000"/>
            </w:tcBorders>
            <w:vAlign w:val="center"/>
            <w:hideMark/>
          </w:tcPr>
          <w:p w14:paraId="0BFD89F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18A1948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9CBDEC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D2F3D8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8595DA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76BC80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CE5C35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5845BD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1C4229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5C6FF2B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352E0B9C"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60C3EBCA"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Stalk Length (cm)</w:t>
            </w:r>
          </w:p>
        </w:tc>
        <w:tc>
          <w:tcPr>
            <w:tcW w:w="263" w:type="pct"/>
            <w:tcBorders>
              <w:top w:val="nil"/>
              <w:left w:val="nil"/>
              <w:bottom w:val="single" w:sz="4" w:space="0" w:color="000000"/>
              <w:right w:val="single" w:sz="4" w:space="0" w:color="000000"/>
            </w:tcBorders>
            <w:vAlign w:val="center"/>
            <w:hideMark/>
          </w:tcPr>
          <w:p w14:paraId="57398CA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0.469</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55D6E96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0.422</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0C5918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-0.009</w:t>
            </w:r>
          </w:p>
        </w:tc>
        <w:tc>
          <w:tcPr>
            <w:tcW w:w="266" w:type="pct"/>
            <w:tcBorders>
              <w:top w:val="nil"/>
              <w:left w:val="nil"/>
              <w:bottom w:val="single" w:sz="4" w:space="0" w:color="000000"/>
              <w:right w:val="single" w:sz="4" w:space="0" w:color="000000"/>
            </w:tcBorders>
            <w:vAlign w:val="center"/>
            <w:hideMark/>
          </w:tcPr>
          <w:p w14:paraId="266CB1D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266" w:type="pct"/>
            <w:tcBorders>
              <w:top w:val="nil"/>
              <w:left w:val="nil"/>
              <w:bottom w:val="single" w:sz="4" w:space="0" w:color="000000"/>
              <w:right w:val="single" w:sz="4" w:space="0" w:color="000000"/>
            </w:tcBorders>
            <w:vAlign w:val="center"/>
            <w:hideMark/>
          </w:tcPr>
          <w:p w14:paraId="32EFA87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0.035</w:t>
            </w:r>
          </w:p>
        </w:tc>
        <w:tc>
          <w:tcPr>
            <w:tcW w:w="266" w:type="pct"/>
            <w:tcBorders>
              <w:top w:val="nil"/>
              <w:left w:val="nil"/>
              <w:bottom w:val="single" w:sz="4" w:space="0" w:color="000000"/>
              <w:right w:val="single" w:sz="4" w:space="0" w:color="000000"/>
            </w:tcBorders>
            <w:vAlign w:val="center"/>
            <w:hideMark/>
          </w:tcPr>
          <w:p w14:paraId="2F1E1CB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-0.121</w:t>
            </w:r>
          </w:p>
        </w:tc>
        <w:tc>
          <w:tcPr>
            <w:tcW w:w="282" w:type="pct"/>
            <w:tcBorders>
              <w:top w:val="nil"/>
              <w:left w:val="nil"/>
              <w:bottom w:val="single" w:sz="4" w:space="0" w:color="000000"/>
              <w:right w:val="single" w:sz="4" w:space="0" w:color="000000"/>
            </w:tcBorders>
            <w:vAlign w:val="center"/>
            <w:hideMark/>
          </w:tcPr>
          <w:p w14:paraId="314089A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0.191</w:t>
            </w:r>
          </w:p>
        </w:tc>
        <w:tc>
          <w:tcPr>
            <w:tcW w:w="266" w:type="pct"/>
            <w:tcBorders>
              <w:top w:val="nil"/>
              <w:left w:val="nil"/>
              <w:bottom w:val="single" w:sz="4" w:space="0" w:color="000000"/>
              <w:right w:val="single" w:sz="4" w:space="0" w:color="000000"/>
            </w:tcBorders>
            <w:vAlign w:val="center"/>
            <w:hideMark/>
          </w:tcPr>
          <w:p w14:paraId="13EC7D3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0.200</w:t>
            </w:r>
          </w:p>
        </w:tc>
        <w:tc>
          <w:tcPr>
            <w:tcW w:w="266" w:type="pct"/>
            <w:tcBorders>
              <w:top w:val="nil"/>
              <w:left w:val="nil"/>
              <w:bottom w:val="single" w:sz="4" w:space="0" w:color="000000"/>
              <w:right w:val="single" w:sz="4" w:space="0" w:color="000000"/>
            </w:tcBorders>
            <w:vAlign w:val="center"/>
            <w:hideMark/>
          </w:tcPr>
          <w:p w14:paraId="728D7D4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90AF64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496457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3F42AB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916AC5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5DDFF2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092B04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68121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2FD944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41ADBD09"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428032C4"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Stalk Diameter (cm)</w:t>
            </w:r>
          </w:p>
        </w:tc>
        <w:tc>
          <w:tcPr>
            <w:tcW w:w="263" w:type="pct"/>
            <w:tcBorders>
              <w:top w:val="nil"/>
              <w:left w:val="nil"/>
              <w:bottom w:val="single" w:sz="4" w:space="0" w:color="000000"/>
              <w:right w:val="single" w:sz="4" w:space="0" w:color="000000"/>
            </w:tcBorders>
            <w:vAlign w:val="center"/>
            <w:hideMark/>
          </w:tcPr>
          <w:p w14:paraId="4B2873E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0.400</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69F3319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0.390</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1C180E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0.041</w:t>
            </w:r>
          </w:p>
        </w:tc>
        <w:tc>
          <w:tcPr>
            <w:tcW w:w="266" w:type="pct"/>
            <w:tcBorders>
              <w:top w:val="nil"/>
              <w:left w:val="nil"/>
              <w:bottom w:val="single" w:sz="4" w:space="0" w:color="000000"/>
              <w:right w:val="single" w:sz="4" w:space="0" w:color="000000"/>
            </w:tcBorders>
            <w:vAlign w:val="center"/>
            <w:hideMark/>
          </w:tcPr>
          <w:p w14:paraId="677B406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0.030</w:t>
            </w:r>
          </w:p>
        </w:tc>
        <w:tc>
          <w:tcPr>
            <w:tcW w:w="266" w:type="pct"/>
            <w:tcBorders>
              <w:top w:val="nil"/>
              <w:left w:val="nil"/>
              <w:bottom w:val="single" w:sz="4" w:space="0" w:color="000000"/>
              <w:right w:val="single" w:sz="4" w:space="0" w:color="000000"/>
            </w:tcBorders>
            <w:vAlign w:val="center"/>
            <w:hideMark/>
          </w:tcPr>
          <w:p w14:paraId="7E63E1B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-0.005</w:t>
            </w:r>
          </w:p>
        </w:tc>
        <w:tc>
          <w:tcPr>
            <w:tcW w:w="266" w:type="pct"/>
            <w:tcBorders>
              <w:top w:val="nil"/>
              <w:left w:val="nil"/>
              <w:bottom w:val="single" w:sz="4" w:space="0" w:color="000000"/>
              <w:right w:val="single" w:sz="4" w:space="0" w:color="000000"/>
            </w:tcBorders>
            <w:vAlign w:val="center"/>
            <w:hideMark/>
          </w:tcPr>
          <w:p w14:paraId="58D6882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0.078</w:t>
            </w:r>
          </w:p>
        </w:tc>
        <w:tc>
          <w:tcPr>
            <w:tcW w:w="282" w:type="pct"/>
            <w:tcBorders>
              <w:top w:val="nil"/>
              <w:left w:val="nil"/>
              <w:bottom w:val="single" w:sz="4" w:space="0" w:color="000000"/>
              <w:right w:val="single" w:sz="4" w:space="0" w:color="000000"/>
            </w:tcBorders>
            <w:vAlign w:val="center"/>
            <w:hideMark/>
          </w:tcPr>
          <w:p w14:paraId="3931872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0.264</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C1A8D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-0.106</w:t>
            </w:r>
          </w:p>
        </w:tc>
        <w:tc>
          <w:tcPr>
            <w:tcW w:w="266" w:type="pct"/>
            <w:tcBorders>
              <w:top w:val="nil"/>
              <w:left w:val="nil"/>
              <w:bottom w:val="single" w:sz="4" w:space="0" w:color="000000"/>
              <w:right w:val="single" w:sz="4" w:space="0" w:color="000000"/>
            </w:tcBorders>
            <w:vAlign w:val="center"/>
            <w:hideMark/>
          </w:tcPr>
          <w:p w14:paraId="61C1B8B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0.419</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5FD9403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C816D1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C43403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B0403B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40EFC5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DF44BC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00D1DB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223AB7E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789B4641"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4139CAE0"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Single Cane Weight (kg)</w:t>
            </w:r>
          </w:p>
        </w:tc>
        <w:tc>
          <w:tcPr>
            <w:tcW w:w="263" w:type="pct"/>
            <w:tcBorders>
              <w:top w:val="nil"/>
              <w:left w:val="nil"/>
              <w:bottom w:val="single" w:sz="4" w:space="0" w:color="000000"/>
              <w:right w:val="single" w:sz="4" w:space="0" w:color="000000"/>
            </w:tcBorders>
            <w:vAlign w:val="center"/>
            <w:hideMark/>
          </w:tcPr>
          <w:p w14:paraId="6128CD9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0.692</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7563E80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0.680</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4C8598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0.291</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51EC6D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0.290</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8BEEE2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0.273</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FC4773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0.159</w:t>
            </w:r>
          </w:p>
        </w:tc>
        <w:tc>
          <w:tcPr>
            <w:tcW w:w="282" w:type="pct"/>
            <w:tcBorders>
              <w:top w:val="nil"/>
              <w:left w:val="nil"/>
              <w:bottom w:val="single" w:sz="4" w:space="0" w:color="000000"/>
              <w:right w:val="single" w:sz="4" w:space="0" w:color="000000"/>
            </w:tcBorders>
            <w:vAlign w:val="center"/>
            <w:hideMark/>
          </w:tcPr>
          <w:p w14:paraId="2F1F23C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0.279</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58AD0B4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-0.082</w:t>
            </w:r>
          </w:p>
        </w:tc>
        <w:tc>
          <w:tcPr>
            <w:tcW w:w="266" w:type="pct"/>
            <w:tcBorders>
              <w:top w:val="nil"/>
              <w:left w:val="nil"/>
              <w:bottom w:val="single" w:sz="4" w:space="0" w:color="000000"/>
              <w:right w:val="single" w:sz="4" w:space="0" w:color="000000"/>
            </w:tcBorders>
            <w:vAlign w:val="center"/>
            <w:hideMark/>
          </w:tcPr>
          <w:p w14:paraId="01963ED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0.444</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BF4AF3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0.624</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4F2C24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013CF0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2F9D9B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621443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5423DC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947FE2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9EE5E0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7A7AEDF9"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77E31F86"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CCS% (8M)</w:t>
            </w:r>
          </w:p>
        </w:tc>
        <w:tc>
          <w:tcPr>
            <w:tcW w:w="263" w:type="pct"/>
            <w:tcBorders>
              <w:top w:val="nil"/>
              <w:left w:val="nil"/>
              <w:bottom w:val="single" w:sz="4" w:space="0" w:color="000000"/>
              <w:right w:val="single" w:sz="4" w:space="0" w:color="000000"/>
            </w:tcBorders>
            <w:vAlign w:val="center"/>
            <w:hideMark/>
          </w:tcPr>
          <w:p w14:paraId="5F3D57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0.355</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4F614AD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0.505</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281473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0.874</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494ECE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0.875</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0514C6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0.833</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9ED209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0.594</w:t>
            </w:r>
            <w:r w:rsidRPr="006A1DF4">
              <w:rPr>
                <w:rFonts w:ascii="Times New Roman" w:eastAsia="Times New Roman" w:hAnsi="Times New Roman" w:cs="Times New Roman"/>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59088039"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0.072</w:t>
            </w:r>
          </w:p>
        </w:tc>
        <w:tc>
          <w:tcPr>
            <w:tcW w:w="266" w:type="pct"/>
            <w:tcBorders>
              <w:top w:val="nil"/>
              <w:left w:val="nil"/>
              <w:bottom w:val="single" w:sz="4" w:space="0" w:color="000000"/>
              <w:right w:val="single" w:sz="4" w:space="0" w:color="000000"/>
            </w:tcBorders>
            <w:vAlign w:val="center"/>
            <w:hideMark/>
          </w:tcPr>
          <w:p w14:paraId="362BE11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0.249</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C67667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0.028</w:t>
            </w:r>
          </w:p>
        </w:tc>
        <w:tc>
          <w:tcPr>
            <w:tcW w:w="267" w:type="pct"/>
            <w:tcBorders>
              <w:top w:val="nil"/>
              <w:left w:val="nil"/>
              <w:bottom w:val="single" w:sz="4" w:space="0" w:color="000000"/>
              <w:right w:val="single" w:sz="4" w:space="0" w:color="000000"/>
            </w:tcBorders>
            <w:vAlign w:val="center"/>
            <w:hideMark/>
          </w:tcPr>
          <w:p w14:paraId="35D353D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0.045</w:t>
            </w:r>
          </w:p>
        </w:tc>
        <w:tc>
          <w:tcPr>
            <w:tcW w:w="267" w:type="pct"/>
            <w:tcBorders>
              <w:top w:val="nil"/>
              <w:left w:val="nil"/>
              <w:bottom w:val="single" w:sz="4" w:space="0" w:color="000000"/>
              <w:right w:val="single" w:sz="4" w:space="0" w:color="000000"/>
            </w:tcBorders>
            <w:vAlign w:val="center"/>
            <w:hideMark/>
          </w:tcPr>
          <w:p w14:paraId="0743A90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0.270</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9B7860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09D54E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ECF92D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C400E6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07655C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26C54F2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2E968CC1"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590862FD"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Pol% (8M)</w:t>
            </w:r>
          </w:p>
        </w:tc>
        <w:tc>
          <w:tcPr>
            <w:tcW w:w="263" w:type="pct"/>
            <w:tcBorders>
              <w:top w:val="nil"/>
              <w:left w:val="nil"/>
              <w:bottom w:val="single" w:sz="4" w:space="0" w:color="000000"/>
              <w:right w:val="single" w:sz="4" w:space="0" w:color="000000"/>
            </w:tcBorders>
            <w:vAlign w:val="center"/>
            <w:hideMark/>
          </w:tcPr>
          <w:p w14:paraId="31CA75B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0.361</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3F13370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0.497</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5F3345A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0.875</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D03513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0.883</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3504E8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0.857</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0AE161D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0.550</w:t>
            </w:r>
            <w:r w:rsidRPr="006A1DF4">
              <w:rPr>
                <w:rFonts w:ascii="Times New Roman" w:eastAsia="Times New Roman" w:hAnsi="Times New Roman" w:cs="Times New Roman"/>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0372616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0.051</w:t>
            </w:r>
          </w:p>
        </w:tc>
        <w:tc>
          <w:tcPr>
            <w:tcW w:w="266" w:type="pct"/>
            <w:tcBorders>
              <w:top w:val="nil"/>
              <w:left w:val="nil"/>
              <w:bottom w:val="single" w:sz="4" w:space="0" w:color="000000"/>
              <w:right w:val="single" w:sz="4" w:space="0" w:color="000000"/>
            </w:tcBorders>
            <w:vAlign w:val="center"/>
            <w:hideMark/>
          </w:tcPr>
          <w:p w14:paraId="5610458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0.255</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948F97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0.044</w:t>
            </w:r>
          </w:p>
        </w:tc>
        <w:tc>
          <w:tcPr>
            <w:tcW w:w="267" w:type="pct"/>
            <w:tcBorders>
              <w:top w:val="nil"/>
              <w:left w:val="nil"/>
              <w:bottom w:val="single" w:sz="4" w:space="0" w:color="000000"/>
              <w:right w:val="single" w:sz="4" w:space="0" w:color="000000"/>
            </w:tcBorders>
            <w:vAlign w:val="center"/>
            <w:hideMark/>
          </w:tcPr>
          <w:p w14:paraId="0F97B38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0.039</w:t>
            </w:r>
          </w:p>
        </w:tc>
        <w:tc>
          <w:tcPr>
            <w:tcW w:w="267" w:type="pct"/>
            <w:tcBorders>
              <w:top w:val="nil"/>
              <w:left w:val="nil"/>
              <w:bottom w:val="single" w:sz="4" w:space="0" w:color="000000"/>
              <w:right w:val="single" w:sz="4" w:space="0" w:color="000000"/>
            </w:tcBorders>
            <w:vAlign w:val="center"/>
            <w:hideMark/>
          </w:tcPr>
          <w:p w14:paraId="49D0408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0.268</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554945A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0.992</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700F43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AA70F0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5F80FA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87D559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B49F05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57AC48B4"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60A29CB5"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Brix% (8M)</w:t>
            </w:r>
          </w:p>
        </w:tc>
        <w:tc>
          <w:tcPr>
            <w:tcW w:w="263" w:type="pct"/>
            <w:tcBorders>
              <w:top w:val="nil"/>
              <w:left w:val="nil"/>
              <w:bottom w:val="single" w:sz="4" w:space="0" w:color="000000"/>
              <w:right w:val="single" w:sz="4" w:space="0" w:color="000000"/>
            </w:tcBorders>
            <w:vAlign w:val="center"/>
            <w:hideMark/>
          </w:tcPr>
          <w:p w14:paraId="5962A85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0.346</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38E1E51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0.436</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D1F172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0.810</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CC8CF1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0.833</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EBCC87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0.854</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2B628E4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0.394</w:t>
            </w:r>
            <w:r w:rsidRPr="006A1DF4">
              <w:rPr>
                <w:rFonts w:ascii="Times New Roman" w:eastAsia="Times New Roman" w:hAnsi="Times New Roman" w:cs="Times New Roman"/>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7EF879E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-0.009</w:t>
            </w:r>
          </w:p>
        </w:tc>
        <w:tc>
          <w:tcPr>
            <w:tcW w:w="266" w:type="pct"/>
            <w:tcBorders>
              <w:top w:val="nil"/>
              <w:left w:val="nil"/>
              <w:bottom w:val="single" w:sz="4" w:space="0" w:color="000000"/>
              <w:right w:val="single" w:sz="4" w:space="0" w:color="000000"/>
            </w:tcBorders>
            <w:vAlign w:val="center"/>
            <w:hideMark/>
          </w:tcPr>
          <w:p w14:paraId="1D6888E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0.251</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E58C99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0.078</w:t>
            </w:r>
          </w:p>
        </w:tc>
        <w:tc>
          <w:tcPr>
            <w:tcW w:w="267" w:type="pct"/>
            <w:tcBorders>
              <w:top w:val="nil"/>
              <w:left w:val="nil"/>
              <w:bottom w:val="single" w:sz="4" w:space="0" w:color="000000"/>
              <w:right w:val="single" w:sz="4" w:space="0" w:color="000000"/>
            </w:tcBorders>
            <w:vAlign w:val="center"/>
            <w:hideMark/>
          </w:tcPr>
          <w:p w14:paraId="3F3A0D6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0.020</w:t>
            </w:r>
          </w:p>
        </w:tc>
        <w:tc>
          <w:tcPr>
            <w:tcW w:w="267" w:type="pct"/>
            <w:tcBorders>
              <w:top w:val="nil"/>
              <w:left w:val="nil"/>
              <w:bottom w:val="single" w:sz="4" w:space="0" w:color="000000"/>
              <w:right w:val="single" w:sz="4" w:space="0" w:color="000000"/>
            </w:tcBorders>
            <w:vAlign w:val="center"/>
            <w:hideMark/>
          </w:tcPr>
          <w:p w14:paraId="3122068F"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0.235</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01626E6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0.895</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383104D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0.945</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B94374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01A5FF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EDF414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35D8C28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3D74F6A2"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76E050D"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Purity% (8M)</w:t>
            </w:r>
          </w:p>
        </w:tc>
        <w:tc>
          <w:tcPr>
            <w:tcW w:w="263" w:type="pct"/>
            <w:tcBorders>
              <w:top w:val="nil"/>
              <w:left w:val="nil"/>
              <w:bottom w:val="single" w:sz="4" w:space="0" w:color="000000"/>
              <w:right w:val="single" w:sz="4" w:space="0" w:color="000000"/>
            </w:tcBorders>
            <w:vAlign w:val="center"/>
            <w:hideMark/>
          </w:tcPr>
          <w:p w14:paraId="22C4672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0.176</w:t>
            </w:r>
          </w:p>
        </w:tc>
        <w:tc>
          <w:tcPr>
            <w:tcW w:w="264" w:type="pct"/>
            <w:tcBorders>
              <w:top w:val="nil"/>
              <w:left w:val="nil"/>
              <w:bottom w:val="single" w:sz="4" w:space="0" w:color="000000"/>
              <w:right w:val="single" w:sz="4" w:space="0" w:color="000000"/>
            </w:tcBorders>
            <w:vAlign w:val="center"/>
            <w:hideMark/>
          </w:tcPr>
          <w:p w14:paraId="63B68CE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0.346</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D47465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0.496</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2615C3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0.457</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C1B1B8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0.327</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6FB94F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0.616</w:t>
            </w:r>
            <w:r w:rsidRPr="006A1DF4">
              <w:rPr>
                <w:rFonts w:ascii="Times New Roman" w:eastAsia="Times New Roman" w:hAnsi="Times New Roman" w:cs="Times New Roman"/>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3C8F4EF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0.172</w:t>
            </w:r>
          </w:p>
        </w:tc>
        <w:tc>
          <w:tcPr>
            <w:tcW w:w="266" w:type="pct"/>
            <w:tcBorders>
              <w:top w:val="nil"/>
              <w:left w:val="nil"/>
              <w:bottom w:val="single" w:sz="4" w:space="0" w:color="000000"/>
              <w:right w:val="single" w:sz="4" w:space="0" w:color="000000"/>
            </w:tcBorders>
            <w:vAlign w:val="center"/>
            <w:hideMark/>
          </w:tcPr>
          <w:p w14:paraId="60D4C47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0.103</w:t>
            </w:r>
          </w:p>
        </w:tc>
        <w:tc>
          <w:tcPr>
            <w:tcW w:w="266" w:type="pct"/>
            <w:tcBorders>
              <w:top w:val="nil"/>
              <w:left w:val="nil"/>
              <w:bottom w:val="single" w:sz="4" w:space="0" w:color="000000"/>
              <w:right w:val="single" w:sz="4" w:space="0" w:color="000000"/>
            </w:tcBorders>
            <w:vAlign w:val="center"/>
            <w:hideMark/>
          </w:tcPr>
          <w:p w14:paraId="5D81598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-0.076</w:t>
            </w:r>
          </w:p>
        </w:tc>
        <w:tc>
          <w:tcPr>
            <w:tcW w:w="267" w:type="pct"/>
            <w:tcBorders>
              <w:top w:val="nil"/>
              <w:left w:val="nil"/>
              <w:bottom w:val="single" w:sz="4" w:space="0" w:color="000000"/>
              <w:right w:val="single" w:sz="4" w:space="0" w:color="000000"/>
            </w:tcBorders>
            <w:vAlign w:val="center"/>
            <w:hideMark/>
          </w:tcPr>
          <w:p w14:paraId="465368A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0.065</w:t>
            </w:r>
          </w:p>
        </w:tc>
        <w:tc>
          <w:tcPr>
            <w:tcW w:w="267" w:type="pct"/>
            <w:tcBorders>
              <w:top w:val="nil"/>
              <w:left w:val="nil"/>
              <w:bottom w:val="single" w:sz="4" w:space="0" w:color="000000"/>
              <w:right w:val="single" w:sz="4" w:space="0" w:color="000000"/>
            </w:tcBorders>
            <w:vAlign w:val="center"/>
            <w:hideMark/>
          </w:tcPr>
          <w:p w14:paraId="08E2B0C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0.188</w:t>
            </w:r>
          </w:p>
        </w:tc>
        <w:tc>
          <w:tcPr>
            <w:tcW w:w="267" w:type="pct"/>
            <w:tcBorders>
              <w:top w:val="nil"/>
              <w:left w:val="nil"/>
              <w:bottom w:val="single" w:sz="4" w:space="0" w:color="000000"/>
              <w:right w:val="single" w:sz="4" w:space="0" w:color="000000"/>
            </w:tcBorders>
            <w:vAlign w:val="center"/>
            <w:hideMark/>
          </w:tcPr>
          <w:p w14:paraId="7BA386A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0.620</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B7254E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0.514</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C308C8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0.205</w:t>
            </w:r>
          </w:p>
        </w:tc>
        <w:tc>
          <w:tcPr>
            <w:tcW w:w="267" w:type="pct"/>
            <w:tcBorders>
              <w:top w:val="nil"/>
              <w:left w:val="nil"/>
              <w:bottom w:val="single" w:sz="4" w:space="0" w:color="000000"/>
              <w:right w:val="single" w:sz="4" w:space="0" w:color="000000"/>
            </w:tcBorders>
            <w:vAlign w:val="center"/>
            <w:hideMark/>
          </w:tcPr>
          <w:p w14:paraId="6D8B994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F84971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3CA5BD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7ADCBAA9"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4B267925"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Number of Shoots 240 DAP (‘000/ha)</w:t>
            </w:r>
          </w:p>
        </w:tc>
        <w:tc>
          <w:tcPr>
            <w:tcW w:w="263" w:type="pct"/>
            <w:tcBorders>
              <w:top w:val="nil"/>
              <w:left w:val="nil"/>
              <w:bottom w:val="single" w:sz="4" w:space="0" w:color="000000"/>
              <w:right w:val="single" w:sz="4" w:space="0" w:color="000000"/>
            </w:tcBorders>
            <w:vAlign w:val="center"/>
            <w:hideMark/>
          </w:tcPr>
          <w:p w14:paraId="1E02678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0.467</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5D4B16F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0.429</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24BBCE0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0.121</w:t>
            </w:r>
          </w:p>
        </w:tc>
        <w:tc>
          <w:tcPr>
            <w:tcW w:w="266" w:type="pct"/>
            <w:tcBorders>
              <w:top w:val="nil"/>
              <w:left w:val="nil"/>
              <w:bottom w:val="single" w:sz="4" w:space="0" w:color="000000"/>
              <w:right w:val="single" w:sz="4" w:space="0" w:color="000000"/>
            </w:tcBorders>
            <w:vAlign w:val="center"/>
            <w:hideMark/>
          </w:tcPr>
          <w:p w14:paraId="53DCB2E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0.128</w:t>
            </w:r>
          </w:p>
        </w:tc>
        <w:tc>
          <w:tcPr>
            <w:tcW w:w="266" w:type="pct"/>
            <w:tcBorders>
              <w:top w:val="nil"/>
              <w:left w:val="nil"/>
              <w:bottom w:val="single" w:sz="4" w:space="0" w:color="000000"/>
              <w:right w:val="single" w:sz="4" w:space="0" w:color="000000"/>
            </w:tcBorders>
            <w:vAlign w:val="center"/>
            <w:hideMark/>
          </w:tcPr>
          <w:p w14:paraId="54C7E3C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0.140</w:t>
            </w:r>
          </w:p>
        </w:tc>
        <w:tc>
          <w:tcPr>
            <w:tcW w:w="266" w:type="pct"/>
            <w:tcBorders>
              <w:top w:val="nil"/>
              <w:left w:val="nil"/>
              <w:bottom w:val="single" w:sz="4" w:space="0" w:color="000000"/>
              <w:right w:val="single" w:sz="4" w:space="0" w:color="000000"/>
            </w:tcBorders>
            <w:vAlign w:val="center"/>
            <w:hideMark/>
          </w:tcPr>
          <w:p w14:paraId="137AAC1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0.074</w:t>
            </w:r>
          </w:p>
        </w:tc>
        <w:tc>
          <w:tcPr>
            <w:tcW w:w="282" w:type="pct"/>
            <w:tcBorders>
              <w:top w:val="nil"/>
              <w:left w:val="nil"/>
              <w:bottom w:val="single" w:sz="4" w:space="0" w:color="000000"/>
              <w:right w:val="single" w:sz="4" w:space="0" w:color="000000"/>
            </w:tcBorders>
            <w:vAlign w:val="center"/>
            <w:hideMark/>
          </w:tcPr>
          <w:p w14:paraId="6429349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-0.099</w:t>
            </w:r>
          </w:p>
        </w:tc>
        <w:tc>
          <w:tcPr>
            <w:tcW w:w="266" w:type="pct"/>
            <w:tcBorders>
              <w:top w:val="nil"/>
              <w:left w:val="nil"/>
              <w:bottom w:val="single" w:sz="4" w:space="0" w:color="000000"/>
              <w:right w:val="single" w:sz="4" w:space="0" w:color="000000"/>
            </w:tcBorders>
            <w:vAlign w:val="center"/>
            <w:hideMark/>
          </w:tcPr>
          <w:p w14:paraId="1BD45CB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0.919</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CF52DE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0.080</w:t>
            </w:r>
          </w:p>
        </w:tc>
        <w:tc>
          <w:tcPr>
            <w:tcW w:w="267" w:type="pct"/>
            <w:tcBorders>
              <w:top w:val="nil"/>
              <w:left w:val="nil"/>
              <w:bottom w:val="single" w:sz="4" w:space="0" w:color="000000"/>
              <w:right w:val="single" w:sz="4" w:space="0" w:color="000000"/>
            </w:tcBorders>
            <w:vAlign w:val="center"/>
            <w:hideMark/>
          </w:tcPr>
          <w:p w14:paraId="24EF89F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-0.241</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148D347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-0.194</w:t>
            </w:r>
          </w:p>
        </w:tc>
        <w:tc>
          <w:tcPr>
            <w:tcW w:w="267" w:type="pct"/>
            <w:tcBorders>
              <w:top w:val="nil"/>
              <w:left w:val="nil"/>
              <w:bottom w:val="single" w:sz="4" w:space="0" w:color="000000"/>
              <w:right w:val="single" w:sz="4" w:space="0" w:color="000000"/>
            </w:tcBorders>
            <w:vAlign w:val="center"/>
            <w:hideMark/>
          </w:tcPr>
          <w:p w14:paraId="082230E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0.229</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22BB54A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0.240</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07AA733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0.252</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3113C154"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0.058</w:t>
            </w:r>
          </w:p>
        </w:tc>
        <w:tc>
          <w:tcPr>
            <w:tcW w:w="267" w:type="pct"/>
            <w:tcBorders>
              <w:top w:val="nil"/>
              <w:left w:val="nil"/>
              <w:bottom w:val="single" w:sz="4" w:space="0" w:color="000000"/>
              <w:right w:val="single" w:sz="4" w:space="0" w:color="000000"/>
            </w:tcBorders>
            <w:vAlign w:val="center"/>
            <w:hideMark/>
          </w:tcPr>
          <w:p w14:paraId="5DEC8902"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5650F53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r w:rsidR="008B01D7" w:rsidRPr="006A1DF4" w14:paraId="2157C3AE"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0F1EA9F" w14:textId="77777777" w:rsidR="008B01D7" w:rsidRPr="006A1DF4" w:rsidRDefault="008B01D7"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hAnsi="Times New Roman" w:cs="Times New Roman"/>
                <w:b/>
                <w:bCs/>
                <w:sz w:val="16"/>
                <w:szCs w:val="16"/>
              </w:rPr>
              <w:t>Number of Tillers 120 DAP (‘000/ha)</w:t>
            </w:r>
          </w:p>
        </w:tc>
        <w:tc>
          <w:tcPr>
            <w:tcW w:w="263" w:type="pct"/>
            <w:tcBorders>
              <w:top w:val="nil"/>
              <w:left w:val="nil"/>
              <w:bottom w:val="single" w:sz="4" w:space="0" w:color="000000"/>
              <w:right w:val="single" w:sz="4" w:space="0" w:color="000000"/>
            </w:tcBorders>
            <w:vAlign w:val="center"/>
            <w:hideMark/>
          </w:tcPr>
          <w:p w14:paraId="5BC287BD"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0.487</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50DE3D6B"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0.438</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8E71C6A"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0.141</w:t>
            </w:r>
          </w:p>
        </w:tc>
        <w:tc>
          <w:tcPr>
            <w:tcW w:w="266" w:type="pct"/>
            <w:tcBorders>
              <w:top w:val="nil"/>
              <w:left w:val="nil"/>
              <w:bottom w:val="single" w:sz="4" w:space="0" w:color="000000"/>
              <w:right w:val="single" w:sz="4" w:space="0" w:color="000000"/>
            </w:tcBorders>
            <w:vAlign w:val="center"/>
            <w:hideMark/>
          </w:tcPr>
          <w:p w14:paraId="553A19F3"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0.145</w:t>
            </w:r>
          </w:p>
        </w:tc>
        <w:tc>
          <w:tcPr>
            <w:tcW w:w="266" w:type="pct"/>
            <w:tcBorders>
              <w:top w:val="nil"/>
              <w:left w:val="nil"/>
              <w:bottom w:val="single" w:sz="4" w:space="0" w:color="000000"/>
              <w:right w:val="single" w:sz="4" w:space="0" w:color="000000"/>
            </w:tcBorders>
            <w:vAlign w:val="center"/>
            <w:hideMark/>
          </w:tcPr>
          <w:p w14:paraId="31025A7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0.148</w:t>
            </w:r>
          </w:p>
        </w:tc>
        <w:tc>
          <w:tcPr>
            <w:tcW w:w="266" w:type="pct"/>
            <w:tcBorders>
              <w:top w:val="nil"/>
              <w:left w:val="nil"/>
              <w:bottom w:val="single" w:sz="4" w:space="0" w:color="000000"/>
              <w:right w:val="single" w:sz="4" w:space="0" w:color="000000"/>
            </w:tcBorders>
            <w:vAlign w:val="center"/>
            <w:hideMark/>
          </w:tcPr>
          <w:p w14:paraId="4255633E"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0.081</w:t>
            </w:r>
          </w:p>
        </w:tc>
        <w:tc>
          <w:tcPr>
            <w:tcW w:w="282" w:type="pct"/>
            <w:tcBorders>
              <w:top w:val="nil"/>
              <w:left w:val="nil"/>
              <w:bottom w:val="single" w:sz="4" w:space="0" w:color="000000"/>
              <w:right w:val="single" w:sz="4" w:space="0" w:color="000000"/>
            </w:tcBorders>
            <w:vAlign w:val="center"/>
            <w:hideMark/>
          </w:tcPr>
          <w:p w14:paraId="60CD1D7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-0.143</w:t>
            </w:r>
          </w:p>
        </w:tc>
        <w:tc>
          <w:tcPr>
            <w:tcW w:w="266" w:type="pct"/>
            <w:tcBorders>
              <w:top w:val="nil"/>
              <w:left w:val="nil"/>
              <w:bottom w:val="single" w:sz="4" w:space="0" w:color="000000"/>
              <w:right w:val="single" w:sz="4" w:space="0" w:color="000000"/>
            </w:tcBorders>
            <w:vAlign w:val="center"/>
            <w:hideMark/>
          </w:tcPr>
          <w:p w14:paraId="37F00CD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0.822</w:t>
            </w:r>
            <w:r w:rsidRPr="006A1DF4">
              <w:rPr>
                <w:rFonts w:ascii="Times New Roman" w:eastAsia="Times New Roman" w:hAnsi="Times New Roman" w:cs="Times New Roman"/>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0F2946D6"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-0.018</w:t>
            </w:r>
          </w:p>
        </w:tc>
        <w:tc>
          <w:tcPr>
            <w:tcW w:w="267" w:type="pct"/>
            <w:tcBorders>
              <w:top w:val="nil"/>
              <w:left w:val="nil"/>
              <w:bottom w:val="single" w:sz="4" w:space="0" w:color="000000"/>
              <w:right w:val="single" w:sz="4" w:space="0" w:color="000000"/>
            </w:tcBorders>
            <w:vAlign w:val="center"/>
            <w:hideMark/>
          </w:tcPr>
          <w:p w14:paraId="3D8F321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-0.249</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39819EF5"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-0.119</w:t>
            </w:r>
          </w:p>
        </w:tc>
        <w:tc>
          <w:tcPr>
            <w:tcW w:w="267" w:type="pct"/>
            <w:tcBorders>
              <w:top w:val="nil"/>
              <w:left w:val="nil"/>
              <w:bottom w:val="single" w:sz="4" w:space="0" w:color="000000"/>
              <w:right w:val="single" w:sz="4" w:space="0" w:color="000000"/>
            </w:tcBorders>
            <w:vAlign w:val="center"/>
            <w:hideMark/>
          </w:tcPr>
          <w:p w14:paraId="3CBBE77C"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0.235</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0FAC48A8"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0.258</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5F6C08E1"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0.297</w:t>
            </w:r>
            <w:r w:rsidRPr="006A1DF4">
              <w:rPr>
                <w:rFonts w:ascii="Times New Roman" w:eastAsia="Times New Roman" w:hAnsi="Times New Roman" w:cs="Times New Roman"/>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E9D9440"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-0.007</w:t>
            </w:r>
          </w:p>
        </w:tc>
        <w:tc>
          <w:tcPr>
            <w:tcW w:w="267" w:type="pct"/>
            <w:tcBorders>
              <w:top w:val="nil"/>
              <w:left w:val="nil"/>
              <w:bottom w:val="single" w:sz="4" w:space="0" w:color="000000"/>
              <w:right w:val="single" w:sz="4" w:space="0" w:color="000000"/>
            </w:tcBorders>
            <w:vAlign w:val="center"/>
            <w:hideMark/>
          </w:tcPr>
          <w:p w14:paraId="0E4D466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0.911</w:t>
            </w:r>
            <w:r w:rsidRPr="006A1DF4">
              <w:rPr>
                <w:rFonts w:ascii="Times New Roman" w:eastAsia="Times New Roman" w:hAnsi="Times New Roman" w:cs="Times New Roman"/>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45928727" w14:textId="77777777" w:rsidR="008B01D7" w:rsidRPr="006A1DF4" w:rsidRDefault="008B01D7" w:rsidP="009725D3">
            <w:pPr>
              <w:spacing w:after="0" w:line="240" w:lineRule="auto"/>
              <w:jc w:val="center"/>
              <w:rPr>
                <w:rFonts w:ascii="Times New Roman" w:eastAsia="Times New Roman" w:hAnsi="Times New Roman" w:cs="Times New Roman"/>
                <w:kern w:val="0"/>
                <w:sz w:val="16"/>
                <w:szCs w:val="16"/>
                <w:lang w:eastAsia="en-IN"/>
                <w14:ligatures w14:val="none"/>
              </w:rPr>
            </w:pPr>
          </w:p>
        </w:tc>
      </w:tr>
    </w:tbl>
    <w:p w14:paraId="3EFA9BE4" w14:textId="77777777" w:rsidR="008B01D7" w:rsidRPr="006A1DF4" w:rsidRDefault="008B01D7" w:rsidP="008B01D7">
      <w:pPr>
        <w:spacing w:after="0"/>
        <w:ind w:left="-1020"/>
        <w:jc w:val="both"/>
        <w:rPr>
          <w:rFonts w:ascii="Times New Roman" w:hAnsi="Times New Roman" w:cs="Times New Roman"/>
          <w:sz w:val="18"/>
          <w:szCs w:val="18"/>
        </w:rPr>
      </w:pPr>
      <w:r w:rsidRPr="006A1DF4">
        <w:rPr>
          <w:rFonts w:ascii="Times New Roman" w:hAnsi="Times New Roman" w:cs="Times New Roman"/>
          <w:sz w:val="18"/>
          <w:szCs w:val="18"/>
          <w:lang w:val="en-US"/>
        </w:rPr>
        <w:t>** = Significant at 1% level</w:t>
      </w:r>
    </w:p>
    <w:p w14:paraId="2F3B3DB7" w14:textId="77777777" w:rsidR="008B01D7" w:rsidRPr="006A1DF4" w:rsidRDefault="008B01D7" w:rsidP="008B01D7">
      <w:pPr>
        <w:spacing w:after="0"/>
        <w:ind w:left="-1020"/>
        <w:jc w:val="both"/>
        <w:rPr>
          <w:rFonts w:ascii="Times New Roman" w:hAnsi="Times New Roman" w:cs="Times New Roman"/>
          <w:sz w:val="18"/>
          <w:szCs w:val="18"/>
        </w:rPr>
      </w:pPr>
      <w:r w:rsidRPr="006A1DF4">
        <w:rPr>
          <w:rFonts w:ascii="Times New Roman" w:hAnsi="Times New Roman" w:cs="Times New Roman"/>
          <w:sz w:val="18"/>
          <w:szCs w:val="18"/>
          <w:lang w:val="en-US"/>
        </w:rPr>
        <w:t>*   = Significant at 5% level</w:t>
      </w:r>
    </w:p>
    <w:p w14:paraId="0EBB5EB0" w14:textId="77777777" w:rsidR="008B01D7" w:rsidRPr="006A1DF4" w:rsidRDefault="008B01D7" w:rsidP="008B01D7">
      <w:pPr>
        <w:spacing w:after="0"/>
        <w:ind w:left="-1020"/>
        <w:jc w:val="both"/>
        <w:rPr>
          <w:rFonts w:ascii="Times New Roman" w:hAnsi="Times New Roman" w:cs="Times New Roman"/>
          <w:sz w:val="20"/>
          <w:szCs w:val="20"/>
        </w:rPr>
      </w:pPr>
      <w:r w:rsidRPr="006A1DF4">
        <w:rPr>
          <w:rFonts w:ascii="Times New Roman" w:hAnsi="Times New Roman" w:cs="Times New Roman"/>
          <w:sz w:val="18"/>
          <w:szCs w:val="18"/>
        </w:rPr>
        <w:t>(NMC = Number of Millable Canes, CCS (t/ha) = Commercial Cane Sugar (tonnes per hectare), CCS % = Commercial Cane Sugar per cent, 8M and 10M = 8</w:t>
      </w:r>
      <w:r w:rsidRPr="006A1DF4">
        <w:rPr>
          <w:rFonts w:ascii="Times New Roman" w:hAnsi="Times New Roman" w:cs="Times New Roman"/>
          <w:sz w:val="18"/>
          <w:szCs w:val="18"/>
          <w:vertAlign w:val="superscript"/>
        </w:rPr>
        <w:t>th</w:t>
      </w:r>
      <w:r w:rsidRPr="006A1DF4">
        <w:rPr>
          <w:rFonts w:ascii="Times New Roman" w:hAnsi="Times New Roman" w:cs="Times New Roman"/>
          <w:sz w:val="18"/>
          <w:szCs w:val="18"/>
        </w:rPr>
        <w:t xml:space="preserve"> month and 10</w:t>
      </w:r>
      <w:r w:rsidRPr="006A1DF4">
        <w:rPr>
          <w:rFonts w:ascii="Times New Roman" w:hAnsi="Times New Roman" w:cs="Times New Roman"/>
          <w:sz w:val="18"/>
          <w:szCs w:val="18"/>
          <w:vertAlign w:val="superscript"/>
        </w:rPr>
        <w:t>th</w:t>
      </w:r>
      <w:r w:rsidRPr="006A1DF4">
        <w:rPr>
          <w:rFonts w:ascii="Times New Roman" w:hAnsi="Times New Roman" w:cs="Times New Roman"/>
          <w:sz w:val="18"/>
          <w:szCs w:val="18"/>
        </w:rPr>
        <w:t xml:space="preserve"> month)</w:t>
      </w:r>
      <w:r w:rsidRPr="006A1DF4">
        <w:rPr>
          <w:rFonts w:ascii="Times New Roman" w:hAnsi="Times New Roman" w:cs="Times New Roman"/>
          <w:sz w:val="20"/>
          <w:szCs w:val="20"/>
        </w:rPr>
        <w:br w:type="page"/>
      </w:r>
    </w:p>
    <w:p w14:paraId="07A88730" w14:textId="1F18A8D4" w:rsidR="00AD3094" w:rsidRPr="006A1DF4" w:rsidRDefault="00AD3094" w:rsidP="00AD3094">
      <w:pPr>
        <w:tabs>
          <w:tab w:val="left" w:pos="3405"/>
        </w:tabs>
        <w:spacing w:after="0"/>
        <w:ind w:left="-1134"/>
        <w:rPr>
          <w:rFonts w:ascii="Times New Roman" w:hAnsi="Times New Roman" w:cs="Times New Roman"/>
          <w:b/>
          <w:bCs/>
        </w:rPr>
      </w:pPr>
      <w:r w:rsidRPr="006A1DF4">
        <w:rPr>
          <w:rFonts w:ascii="Times New Roman" w:hAnsi="Times New Roman" w:cs="Times New Roman"/>
          <w:b/>
          <w:bCs/>
        </w:rPr>
        <w:lastRenderedPageBreak/>
        <w:t xml:space="preserve">Table </w:t>
      </w:r>
      <w:r w:rsidR="003C557A" w:rsidRPr="006A1DF4">
        <w:rPr>
          <w:rFonts w:ascii="Times New Roman" w:hAnsi="Times New Roman" w:cs="Times New Roman"/>
          <w:b/>
          <w:bCs/>
        </w:rPr>
        <w:t>4</w:t>
      </w:r>
      <w:r w:rsidRPr="006A1DF4">
        <w:rPr>
          <w:rFonts w:ascii="Times New Roman" w:hAnsi="Times New Roman" w:cs="Times New Roman"/>
          <w:b/>
          <w:bCs/>
        </w:rPr>
        <w:t>: Path coefficient analysis of morphological and quality traits.</w:t>
      </w:r>
    </w:p>
    <w:tbl>
      <w:tblPr>
        <w:tblpPr w:leftFromText="180" w:rightFromText="180" w:vertAnchor="page" w:horzAnchor="margin" w:tblpXSpec="center" w:tblpY="1812"/>
        <w:tblW w:w="16208" w:type="dxa"/>
        <w:tblLayout w:type="fixed"/>
        <w:tblLook w:val="04A0" w:firstRow="1" w:lastRow="0" w:firstColumn="1" w:lastColumn="0" w:noHBand="0" w:noVBand="1"/>
      </w:tblPr>
      <w:tblGrid>
        <w:gridCol w:w="1701"/>
        <w:gridCol w:w="850"/>
        <w:gridCol w:w="850"/>
        <w:gridCol w:w="850"/>
        <w:gridCol w:w="850"/>
        <w:gridCol w:w="850"/>
        <w:gridCol w:w="907"/>
        <w:gridCol w:w="850"/>
        <w:gridCol w:w="850"/>
        <w:gridCol w:w="850"/>
        <w:gridCol w:w="850"/>
        <w:gridCol w:w="850"/>
        <w:gridCol w:w="850"/>
        <w:gridCol w:w="850"/>
        <w:gridCol w:w="850"/>
        <w:gridCol w:w="850"/>
        <w:gridCol w:w="850"/>
        <w:gridCol w:w="850"/>
      </w:tblGrid>
      <w:tr w:rsidR="00AD3094" w:rsidRPr="006A1DF4" w14:paraId="7410C1B2" w14:textId="77777777" w:rsidTr="009725D3">
        <w:trPr>
          <w:trHeight w:val="567"/>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6757014B"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Characters</w:t>
            </w:r>
          </w:p>
        </w:tc>
        <w:tc>
          <w:tcPr>
            <w:tcW w:w="850" w:type="dxa"/>
            <w:tcBorders>
              <w:top w:val="single" w:sz="4" w:space="0" w:color="auto"/>
              <w:left w:val="nil"/>
              <w:bottom w:val="single" w:sz="4" w:space="0" w:color="auto"/>
              <w:right w:val="single" w:sz="4" w:space="0" w:color="auto"/>
            </w:tcBorders>
            <w:noWrap/>
            <w:vAlign w:val="center"/>
            <w:hideMark/>
          </w:tcPr>
          <w:p w14:paraId="0FD997AE"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(t/ha)</w:t>
            </w:r>
          </w:p>
        </w:tc>
        <w:tc>
          <w:tcPr>
            <w:tcW w:w="850" w:type="dxa"/>
            <w:tcBorders>
              <w:top w:val="single" w:sz="4" w:space="0" w:color="auto"/>
              <w:left w:val="nil"/>
              <w:bottom w:val="single" w:sz="4" w:space="0" w:color="auto"/>
              <w:right w:val="single" w:sz="4" w:space="0" w:color="auto"/>
            </w:tcBorders>
            <w:noWrap/>
            <w:vAlign w:val="center"/>
            <w:hideMark/>
          </w:tcPr>
          <w:p w14:paraId="299CA43C"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(10M)</w:t>
            </w:r>
          </w:p>
        </w:tc>
        <w:tc>
          <w:tcPr>
            <w:tcW w:w="850" w:type="dxa"/>
            <w:tcBorders>
              <w:top w:val="single" w:sz="4" w:space="0" w:color="auto"/>
              <w:left w:val="nil"/>
              <w:bottom w:val="single" w:sz="4" w:space="0" w:color="auto"/>
              <w:right w:val="single" w:sz="4" w:space="0" w:color="auto"/>
            </w:tcBorders>
            <w:noWrap/>
            <w:vAlign w:val="center"/>
            <w:hideMark/>
          </w:tcPr>
          <w:p w14:paraId="79556A36"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(10M)</w:t>
            </w:r>
          </w:p>
        </w:tc>
        <w:tc>
          <w:tcPr>
            <w:tcW w:w="850" w:type="dxa"/>
            <w:tcBorders>
              <w:top w:val="single" w:sz="4" w:space="0" w:color="auto"/>
              <w:left w:val="nil"/>
              <w:bottom w:val="single" w:sz="4" w:space="0" w:color="auto"/>
              <w:right w:val="single" w:sz="4" w:space="0" w:color="auto"/>
            </w:tcBorders>
            <w:noWrap/>
            <w:vAlign w:val="center"/>
            <w:hideMark/>
          </w:tcPr>
          <w:p w14:paraId="5CD88058"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(10M)</w:t>
            </w:r>
          </w:p>
        </w:tc>
        <w:tc>
          <w:tcPr>
            <w:tcW w:w="850" w:type="dxa"/>
            <w:tcBorders>
              <w:top w:val="single" w:sz="4" w:space="0" w:color="auto"/>
              <w:left w:val="nil"/>
              <w:bottom w:val="single" w:sz="4" w:space="0" w:color="auto"/>
              <w:right w:val="single" w:sz="4" w:space="0" w:color="auto"/>
            </w:tcBorders>
            <w:noWrap/>
            <w:vAlign w:val="center"/>
            <w:hideMark/>
          </w:tcPr>
          <w:p w14:paraId="78C08B01"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(10M)</w:t>
            </w:r>
          </w:p>
        </w:tc>
        <w:tc>
          <w:tcPr>
            <w:tcW w:w="907" w:type="dxa"/>
            <w:tcBorders>
              <w:top w:val="single" w:sz="4" w:space="0" w:color="auto"/>
              <w:left w:val="nil"/>
              <w:bottom w:val="single" w:sz="4" w:space="0" w:color="auto"/>
              <w:right w:val="single" w:sz="4" w:space="0" w:color="auto"/>
            </w:tcBorders>
            <w:noWrap/>
            <w:vAlign w:val="center"/>
            <w:hideMark/>
          </w:tcPr>
          <w:p w14:paraId="0DA199CE"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Extraction (%)</w:t>
            </w:r>
          </w:p>
        </w:tc>
        <w:tc>
          <w:tcPr>
            <w:tcW w:w="850" w:type="dxa"/>
            <w:tcBorders>
              <w:top w:val="single" w:sz="4" w:space="0" w:color="auto"/>
              <w:left w:val="nil"/>
              <w:bottom w:val="single" w:sz="4" w:space="0" w:color="auto"/>
              <w:right w:val="single" w:sz="4" w:space="0" w:color="auto"/>
            </w:tcBorders>
            <w:noWrap/>
            <w:vAlign w:val="center"/>
            <w:hideMark/>
          </w:tcPr>
          <w:p w14:paraId="0B9631CE"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NMC at Harvest (‘000/ha)</w:t>
            </w:r>
          </w:p>
        </w:tc>
        <w:tc>
          <w:tcPr>
            <w:tcW w:w="850" w:type="dxa"/>
            <w:tcBorders>
              <w:top w:val="single" w:sz="4" w:space="0" w:color="auto"/>
              <w:left w:val="nil"/>
              <w:bottom w:val="single" w:sz="4" w:space="0" w:color="auto"/>
              <w:right w:val="single" w:sz="4" w:space="0" w:color="auto"/>
            </w:tcBorders>
            <w:noWrap/>
            <w:vAlign w:val="center"/>
            <w:hideMark/>
          </w:tcPr>
          <w:p w14:paraId="1C0167A2"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Length (cm)</w:t>
            </w:r>
          </w:p>
        </w:tc>
        <w:tc>
          <w:tcPr>
            <w:tcW w:w="850" w:type="dxa"/>
            <w:tcBorders>
              <w:top w:val="single" w:sz="4" w:space="0" w:color="auto"/>
              <w:left w:val="nil"/>
              <w:bottom w:val="single" w:sz="4" w:space="0" w:color="auto"/>
              <w:right w:val="single" w:sz="4" w:space="0" w:color="auto"/>
            </w:tcBorders>
            <w:noWrap/>
            <w:vAlign w:val="center"/>
            <w:hideMark/>
          </w:tcPr>
          <w:p w14:paraId="7CF16360"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Diameter (cm)</w:t>
            </w:r>
          </w:p>
        </w:tc>
        <w:tc>
          <w:tcPr>
            <w:tcW w:w="850" w:type="dxa"/>
            <w:tcBorders>
              <w:top w:val="single" w:sz="4" w:space="0" w:color="auto"/>
              <w:left w:val="nil"/>
              <w:bottom w:val="single" w:sz="4" w:space="0" w:color="auto"/>
              <w:right w:val="single" w:sz="4" w:space="0" w:color="auto"/>
            </w:tcBorders>
            <w:noWrap/>
            <w:vAlign w:val="center"/>
            <w:hideMark/>
          </w:tcPr>
          <w:p w14:paraId="537E5C8D"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Single Cane Weight (Kg)</w:t>
            </w:r>
          </w:p>
        </w:tc>
        <w:tc>
          <w:tcPr>
            <w:tcW w:w="850" w:type="dxa"/>
            <w:tcBorders>
              <w:top w:val="single" w:sz="4" w:space="0" w:color="auto"/>
              <w:left w:val="nil"/>
              <w:bottom w:val="single" w:sz="4" w:space="0" w:color="auto"/>
              <w:right w:val="single" w:sz="4" w:space="0" w:color="auto"/>
            </w:tcBorders>
            <w:noWrap/>
            <w:vAlign w:val="center"/>
            <w:hideMark/>
          </w:tcPr>
          <w:p w14:paraId="31B15EAC"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(8M)</w:t>
            </w:r>
          </w:p>
        </w:tc>
        <w:tc>
          <w:tcPr>
            <w:tcW w:w="850" w:type="dxa"/>
            <w:tcBorders>
              <w:top w:val="single" w:sz="4" w:space="0" w:color="auto"/>
              <w:left w:val="nil"/>
              <w:bottom w:val="single" w:sz="4" w:space="0" w:color="auto"/>
              <w:right w:val="single" w:sz="4" w:space="0" w:color="auto"/>
            </w:tcBorders>
            <w:noWrap/>
            <w:vAlign w:val="center"/>
            <w:hideMark/>
          </w:tcPr>
          <w:p w14:paraId="7C89B0F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(8M)</w:t>
            </w:r>
          </w:p>
        </w:tc>
        <w:tc>
          <w:tcPr>
            <w:tcW w:w="850" w:type="dxa"/>
            <w:tcBorders>
              <w:top w:val="single" w:sz="4" w:space="0" w:color="auto"/>
              <w:left w:val="nil"/>
              <w:bottom w:val="single" w:sz="4" w:space="0" w:color="auto"/>
              <w:right w:val="single" w:sz="4" w:space="0" w:color="auto"/>
            </w:tcBorders>
            <w:noWrap/>
            <w:vAlign w:val="center"/>
            <w:hideMark/>
          </w:tcPr>
          <w:p w14:paraId="4956F4AF"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(8M)</w:t>
            </w:r>
          </w:p>
        </w:tc>
        <w:tc>
          <w:tcPr>
            <w:tcW w:w="850" w:type="dxa"/>
            <w:tcBorders>
              <w:top w:val="single" w:sz="4" w:space="0" w:color="auto"/>
              <w:left w:val="nil"/>
              <w:bottom w:val="single" w:sz="4" w:space="0" w:color="auto"/>
              <w:right w:val="single" w:sz="4" w:space="0" w:color="auto"/>
            </w:tcBorders>
            <w:noWrap/>
            <w:vAlign w:val="center"/>
            <w:hideMark/>
          </w:tcPr>
          <w:p w14:paraId="27F5A848"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(8M)</w:t>
            </w:r>
          </w:p>
        </w:tc>
        <w:tc>
          <w:tcPr>
            <w:tcW w:w="850" w:type="dxa"/>
            <w:tcBorders>
              <w:top w:val="single" w:sz="4" w:space="0" w:color="auto"/>
              <w:left w:val="nil"/>
              <w:bottom w:val="single" w:sz="4" w:space="0" w:color="auto"/>
              <w:right w:val="single" w:sz="4" w:space="0" w:color="auto"/>
            </w:tcBorders>
            <w:noWrap/>
            <w:vAlign w:val="center"/>
            <w:hideMark/>
          </w:tcPr>
          <w:p w14:paraId="1645894E"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Shoots at 240 DAP (‘000/ha)</w:t>
            </w:r>
          </w:p>
        </w:tc>
        <w:tc>
          <w:tcPr>
            <w:tcW w:w="850" w:type="dxa"/>
            <w:tcBorders>
              <w:top w:val="single" w:sz="4" w:space="0" w:color="auto"/>
              <w:left w:val="nil"/>
              <w:bottom w:val="single" w:sz="4" w:space="0" w:color="auto"/>
              <w:right w:val="single" w:sz="4" w:space="0" w:color="auto"/>
            </w:tcBorders>
            <w:noWrap/>
            <w:vAlign w:val="center"/>
            <w:hideMark/>
          </w:tcPr>
          <w:p w14:paraId="04B14331"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Tillers at 120 DAP (‘000/ha)</w:t>
            </w:r>
          </w:p>
        </w:tc>
        <w:tc>
          <w:tcPr>
            <w:tcW w:w="850" w:type="dxa"/>
            <w:tcBorders>
              <w:top w:val="single" w:sz="4" w:space="0" w:color="auto"/>
              <w:left w:val="nil"/>
              <w:bottom w:val="single" w:sz="4" w:space="0" w:color="auto"/>
              <w:right w:val="single" w:sz="4" w:space="0" w:color="auto"/>
            </w:tcBorders>
            <w:noWrap/>
            <w:vAlign w:val="center"/>
            <w:hideMark/>
          </w:tcPr>
          <w:p w14:paraId="1F6B57B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Cane Yield (t/ha)</w:t>
            </w:r>
          </w:p>
        </w:tc>
      </w:tr>
      <w:tr w:rsidR="00AD3094" w:rsidRPr="006A1DF4" w14:paraId="0028B1A9"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41E3CF09"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(t/ha)</w:t>
            </w:r>
          </w:p>
        </w:tc>
        <w:tc>
          <w:tcPr>
            <w:tcW w:w="850" w:type="dxa"/>
            <w:tcBorders>
              <w:top w:val="nil"/>
              <w:left w:val="nil"/>
              <w:bottom w:val="single" w:sz="4" w:space="0" w:color="auto"/>
              <w:right w:val="single" w:sz="4" w:space="0" w:color="auto"/>
            </w:tcBorders>
            <w:vAlign w:val="center"/>
            <w:hideMark/>
          </w:tcPr>
          <w:p w14:paraId="5B8A726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0.754</w:t>
            </w:r>
          </w:p>
        </w:tc>
        <w:tc>
          <w:tcPr>
            <w:tcW w:w="850" w:type="dxa"/>
            <w:tcBorders>
              <w:top w:val="nil"/>
              <w:left w:val="nil"/>
              <w:bottom w:val="single" w:sz="4" w:space="0" w:color="auto"/>
              <w:right w:val="single" w:sz="4" w:space="0" w:color="auto"/>
            </w:tcBorders>
            <w:vAlign w:val="center"/>
            <w:hideMark/>
          </w:tcPr>
          <w:p w14:paraId="69537CA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0.390</w:t>
            </w:r>
          </w:p>
        </w:tc>
        <w:tc>
          <w:tcPr>
            <w:tcW w:w="850" w:type="dxa"/>
            <w:tcBorders>
              <w:top w:val="nil"/>
              <w:left w:val="nil"/>
              <w:bottom w:val="single" w:sz="4" w:space="0" w:color="auto"/>
              <w:right w:val="single" w:sz="4" w:space="0" w:color="auto"/>
            </w:tcBorders>
            <w:vAlign w:val="center"/>
            <w:hideMark/>
          </w:tcPr>
          <w:p w14:paraId="42E13AE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-0.504</w:t>
            </w:r>
          </w:p>
        </w:tc>
        <w:tc>
          <w:tcPr>
            <w:tcW w:w="850" w:type="dxa"/>
            <w:tcBorders>
              <w:top w:val="nil"/>
              <w:left w:val="nil"/>
              <w:bottom w:val="single" w:sz="4" w:space="0" w:color="auto"/>
              <w:right w:val="single" w:sz="4" w:space="0" w:color="auto"/>
            </w:tcBorders>
            <w:vAlign w:val="center"/>
            <w:hideMark/>
          </w:tcPr>
          <w:p w14:paraId="559E7B6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0.125</w:t>
            </w:r>
          </w:p>
        </w:tc>
        <w:tc>
          <w:tcPr>
            <w:tcW w:w="850" w:type="dxa"/>
            <w:tcBorders>
              <w:top w:val="nil"/>
              <w:left w:val="nil"/>
              <w:bottom w:val="single" w:sz="4" w:space="0" w:color="auto"/>
              <w:right w:val="single" w:sz="4" w:space="0" w:color="auto"/>
            </w:tcBorders>
            <w:vAlign w:val="center"/>
            <w:hideMark/>
          </w:tcPr>
          <w:p w14:paraId="3BF0E81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-0.003</w:t>
            </w:r>
          </w:p>
        </w:tc>
        <w:tc>
          <w:tcPr>
            <w:tcW w:w="907" w:type="dxa"/>
            <w:tcBorders>
              <w:top w:val="nil"/>
              <w:left w:val="nil"/>
              <w:bottom w:val="single" w:sz="4" w:space="0" w:color="auto"/>
              <w:right w:val="single" w:sz="4" w:space="0" w:color="auto"/>
            </w:tcBorders>
            <w:vAlign w:val="center"/>
            <w:hideMark/>
          </w:tcPr>
          <w:p w14:paraId="2403E99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524DA5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0.097</w:t>
            </w:r>
          </w:p>
        </w:tc>
        <w:tc>
          <w:tcPr>
            <w:tcW w:w="850" w:type="dxa"/>
            <w:tcBorders>
              <w:top w:val="nil"/>
              <w:left w:val="nil"/>
              <w:bottom w:val="single" w:sz="4" w:space="0" w:color="auto"/>
              <w:right w:val="single" w:sz="4" w:space="0" w:color="auto"/>
            </w:tcBorders>
            <w:vAlign w:val="center"/>
            <w:hideMark/>
          </w:tcPr>
          <w:p w14:paraId="31D7F91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57BD2E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A55CE5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0.167</w:t>
            </w:r>
          </w:p>
        </w:tc>
        <w:tc>
          <w:tcPr>
            <w:tcW w:w="850" w:type="dxa"/>
            <w:tcBorders>
              <w:top w:val="nil"/>
              <w:left w:val="nil"/>
              <w:bottom w:val="single" w:sz="4" w:space="0" w:color="auto"/>
              <w:right w:val="single" w:sz="4" w:space="0" w:color="auto"/>
            </w:tcBorders>
            <w:vAlign w:val="center"/>
            <w:hideMark/>
          </w:tcPr>
          <w:p w14:paraId="08D8C55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0.329</w:t>
            </w:r>
          </w:p>
        </w:tc>
        <w:tc>
          <w:tcPr>
            <w:tcW w:w="850" w:type="dxa"/>
            <w:tcBorders>
              <w:top w:val="nil"/>
              <w:left w:val="nil"/>
              <w:bottom w:val="single" w:sz="4" w:space="0" w:color="auto"/>
              <w:right w:val="single" w:sz="4" w:space="0" w:color="auto"/>
            </w:tcBorders>
            <w:vAlign w:val="center"/>
            <w:hideMark/>
          </w:tcPr>
          <w:p w14:paraId="7F17016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0.521</w:t>
            </w:r>
          </w:p>
        </w:tc>
        <w:tc>
          <w:tcPr>
            <w:tcW w:w="850" w:type="dxa"/>
            <w:tcBorders>
              <w:top w:val="nil"/>
              <w:left w:val="nil"/>
              <w:bottom w:val="single" w:sz="4" w:space="0" w:color="auto"/>
              <w:right w:val="single" w:sz="4" w:space="0" w:color="auto"/>
            </w:tcBorders>
            <w:vAlign w:val="center"/>
            <w:hideMark/>
          </w:tcPr>
          <w:p w14:paraId="309EB19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-0.667</w:t>
            </w:r>
          </w:p>
        </w:tc>
        <w:tc>
          <w:tcPr>
            <w:tcW w:w="850" w:type="dxa"/>
            <w:tcBorders>
              <w:top w:val="nil"/>
              <w:left w:val="nil"/>
              <w:bottom w:val="single" w:sz="4" w:space="0" w:color="auto"/>
              <w:right w:val="single" w:sz="4" w:space="0" w:color="auto"/>
            </w:tcBorders>
            <w:vAlign w:val="center"/>
            <w:hideMark/>
          </w:tcPr>
          <w:p w14:paraId="5310364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-0.268</w:t>
            </w:r>
          </w:p>
        </w:tc>
        <w:tc>
          <w:tcPr>
            <w:tcW w:w="850" w:type="dxa"/>
            <w:tcBorders>
              <w:top w:val="nil"/>
              <w:left w:val="nil"/>
              <w:bottom w:val="single" w:sz="4" w:space="0" w:color="auto"/>
              <w:right w:val="single" w:sz="4" w:space="0" w:color="auto"/>
            </w:tcBorders>
            <w:vAlign w:val="center"/>
            <w:hideMark/>
          </w:tcPr>
          <w:p w14:paraId="2FFF8A7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-0.005</w:t>
            </w:r>
          </w:p>
        </w:tc>
        <w:tc>
          <w:tcPr>
            <w:tcW w:w="850" w:type="dxa"/>
            <w:tcBorders>
              <w:top w:val="nil"/>
              <w:left w:val="nil"/>
              <w:bottom w:val="single" w:sz="4" w:space="0" w:color="auto"/>
              <w:right w:val="single" w:sz="4" w:space="0" w:color="auto"/>
            </w:tcBorders>
            <w:vAlign w:val="center"/>
            <w:hideMark/>
          </w:tcPr>
          <w:p w14:paraId="796F483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0.035</w:t>
            </w:r>
          </w:p>
        </w:tc>
        <w:tc>
          <w:tcPr>
            <w:tcW w:w="850" w:type="dxa"/>
            <w:tcBorders>
              <w:top w:val="nil"/>
              <w:left w:val="nil"/>
              <w:bottom w:val="single" w:sz="4" w:space="0" w:color="auto"/>
              <w:right w:val="single" w:sz="4" w:space="0" w:color="auto"/>
            </w:tcBorders>
            <w:noWrap/>
            <w:vAlign w:val="center"/>
            <w:hideMark/>
          </w:tcPr>
          <w:p w14:paraId="3D339D5C"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0.968</w:t>
            </w:r>
          </w:p>
        </w:tc>
      </w:tr>
      <w:tr w:rsidR="00AD3094" w:rsidRPr="006A1DF4" w14:paraId="4515AD60"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34344EB4"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10M</w:t>
            </w:r>
          </w:p>
        </w:tc>
        <w:tc>
          <w:tcPr>
            <w:tcW w:w="850" w:type="dxa"/>
            <w:tcBorders>
              <w:top w:val="nil"/>
              <w:left w:val="nil"/>
              <w:bottom w:val="single" w:sz="4" w:space="0" w:color="auto"/>
              <w:right w:val="single" w:sz="4" w:space="0" w:color="auto"/>
            </w:tcBorders>
            <w:vAlign w:val="center"/>
            <w:hideMark/>
          </w:tcPr>
          <w:p w14:paraId="55BC0C9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0.368</w:t>
            </w:r>
          </w:p>
        </w:tc>
        <w:tc>
          <w:tcPr>
            <w:tcW w:w="850" w:type="dxa"/>
            <w:tcBorders>
              <w:top w:val="nil"/>
              <w:left w:val="nil"/>
              <w:bottom w:val="single" w:sz="4" w:space="0" w:color="auto"/>
              <w:right w:val="single" w:sz="4" w:space="0" w:color="auto"/>
            </w:tcBorders>
            <w:vAlign w:val="center"/>
            <w:hideMark/>
          </w:tcPr>
          <w:p w14:paraId="2A3C8DE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0.798</w:t>
            </w:r>
          </w:p>
        </w:tc>
        <w:tc>
          <w:tcPr>
            <w:tcW w:w="850" w:type="dxa"/>
            <w:tcBorders>
              <w:top w:val="nil"/>
              <w:left w:val="nil"/>
              <w:bottom w:val="single" w:sz="4" w:space="0" w:color="auto"/>
              <w:right w:val="single" w:sz="4" w:space="0" w:color="auto"/>
            </w:tcBorders>
            <w:vAlign w:val="center"/>
            <w:hideMark/>
          </w:tcPr>
          <w:p w14:paraId="701C602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-1.046</w:t>
            </w:r>
          </w:p>
        </w:tc>
        <w:tc>
          <w:tcPr>
            <w:tcW w:w="850" w:type="dxa"/>
            <w:tcBorders>
              <w:top w:val="nil"/>
              <w:left w:val="nil"/>
              <w:bottom w:val="single" w:sz="4" w:space="0" w:color="auto"/>
              <w:right w:val="single" w:sz="4" w:space="0" w:color="auto"/>
            </w:tcBorders>
            <w:vAlign w:val="center"/>
            <w:hideMark/>
          </w:tcPr>
          <w:p w14:paraId="0BA0DF4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0.270</w:t>
            </w:r>
          </w:p>
        </w:tc>
        <w:tc>
          <w:tcPr>
            <w:tcW w:w="850" w:type="dxa"/>
            <w:tcBorders>
              <w:top w:val="nil"/>
              <w:left w:val="nil"/>
              <w:bottom w:val="single" w:sz="4" w:space="0" w:color="auto"/>
              <w:right w:val="single" w:sz="4" w:space="0" w:color="auto"/>
            </w:tcBorders>
            <w:vAlign w:val="center"/>
            <w:hideMark/>
          </w:tcPr>
          <w:p w14:paraId="35A37CF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-0.007</w:t>
            </w:r>
          </w:p>
        </w:tc>
        <w:tc>
          <w:tcPr>
            <w:tcW w:w="907" w:type="dxa"/>
            <w:tcBorders>
              <w:top w:val="nil"/>
              <w:left w:val="nil"/>
              <w:bottom w:val="single" w:sz="4" w:space="0" w:color="auto"/>
              <w:right w:val="single" w:sz="4" w:space="0" w:color="auto"/>
            </w:tcBorders>
            <w:vAlign w:val="center"/>
            <w:hideMark/>
          </w:tcPr>
          <w:p w14:paraId="5BFEE4F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5CA245D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0.032</w:t>
            </w:r>
          </w:p>
        </w:tc>
        <w:tc>
          <w:tcPr>
            <w:tcW w:w="850" w:type="dxa"/>
            <w:tcBorders>
              <w:top w:val="nil"/>
              <w:left w:val="nil"/>
              <w:bottom w:val="single" w:sz="4" w:space="0" w:color="auto"/>
              <w:right w:val="single" w:sz="4" w:space="0" w:color="auto"/>
            </w:tcBorders>
            <w:vAlign w:val="center"/>
            <w:hideMark/>
          </w:tcPr>
          <w:p w14:paraId="585D79A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1511F3B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CC03FD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0.072</w:t>
            </w:r>
          </w:p>
        </w:tc>
        <w:tc>
          <w:tcPr>
            <w:tcW w:w="850" w:type="dxa"/>
            <w:tcBorders>
              <w:top w:val="nil"/>
              <w:left w:val="nil"/>
              <w:bottom w:val="single" w:sz="4" w:space="0" w:color="auto"/>
              <w:right w:val="single" w:sz="4" w:space="0" w:color="auto"/>
            </w:tcBorders>
            <w:vAlign w:val="center"/>
            <w:hideMark/>
          </w:tcPr>
          <w:p w14:paraId="265F404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0.569</w:t>
            </w:r>
          </w:p>
        </w:tc>
        <w:tc>
          <w:tcPr>
            <w:tcW w:w="850" w:type="dxa"/>
            <w:tcBorders>
              <w:top w:val="nil"/>
              <w:left w:val="nil"/>
              <w:bottom w:val="single" w:sz="4" w:space="0" w:color="auto"/>
              <w:right w:val="single" w:sz="4" w:space="0" w:color="auto"/>
            </w:tcBorders>
            <w:vAlign w:val="center"/>
            <w:hideMark/>
          </w:tcPr>
          <w:p w14:paraId="2F31BDC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0.916</w:t>
            </w:r>
          </w:p>
        </w:tc>
        <w:tc>
          <w:tcPr>
            <w:tcW w:w="850" w:type="dxa"/>
            <w:tcBorders>
              <w:top w:val="nil"/>
              <w:left w:val="nil"/>
              <w:bottom w:val="single" w:sz="4" w:space="0" w:color="auto"/>
              <w:right w:val="single" w:sz="4" w:space="0" w:color="auto"/>
            </w:tcBorders>
            <w:vAlign w:val="center"/>
            <w:hideMark/>
          </w:tcPr>
          <w:p w14:paraId="224A814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-1.240</w:t>
            </w:r>
          </w:p>
        </w:tc>
        <w:tc>
          <w:tcPr>
            <w:tcW w:w="850" w:type="dxa"/>
            <w:tcBorders>
              <w:top w:val="nil"/>
              <w:left w:val="nil"/>
              <w:bottom w:val="single" w:sz="4" w:space="0" w:color="auto"/>
              <w:right w:val="single" w:sz="4" w:space="0" w:color="auto"/>
            </w:tcBorders>
            <w:vAlign w:val="center"/>
            <w:hideMark/>
          </w:tcPr>
          <w:p w14:paraId="1F4DDED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-0.385</w:t>
            </w:r>
          </w:p>
        </w:tc>
        <w:tc>
          <w:tcPr>
            <w:tcW w:w="850" w:type="dxa"/>
            <w:tcBorders>
              <w:top w:val="nil"/>
              <w:left w:val="nil"/>
              <w:bottom w:val="single" w:sz="4" w:space="0" w:color="auto"/>
              <w:right w:val="single" w:sz="4" w:space="0" w:color="auto"/>
            </w:tcBorders>
            <w:vAlign w:val="center"/>
            <w:hideMark/>
          </w:tcPr>
          <w:p w14:paraId="096B202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6DBDFCB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0.011</w:t>
            </w:r>
          </w:p>
        </w:tc>
        <w:tc>
          <w:tcPr>
            <w:tcW w:w="850" w:type="dxa"/>
            <w:tcBorders>
              <w:top w:val="nil"/>
              <w:left w:val="nil"/>
              <w:bottom w:val="single" w:sz="4" w:space="0" w:color="auto"/>
              <w:right w:val="single" w:sz="4" w:space="0" w:color="auto"/>
            </w:tcBorders>
            <w:noWrap/>
            <w:vAlign w:val="center"/>
            <w:hideMark/>
          </w:tcPr>
          <w:p w14:paraId="2C9401CC"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0.356</w:t>
            </w:r>
          </w:p>
        </w:tc>
      </w:tr>
      <w:tr w:rsidR="00AD3094" w:rsidRPr="006A1DF4" w14:paraId="1EA66F3A"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BA9138A"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10M</w:t>
            </w:r>
          </w:p>
        </w:tc>
        <w:tc>
          <w:tcPr>
            <w:tcW w:w="850" w:type="dxa"/>
            <w:tcBorders>
              <w:top w:val="nil"/>
              <w:left w:val="nil"/>
              <w:bottom w:val="single" w:sz="4" w:space="0" w:color="auto"/>
              <w:right w:val="single" w:sz="4" w:space="0" w:color="auto"/>
            </w:tcBorders>
            <w:vAlign w:val="center"/>
            <w:hideMark/>
          </w:tcPr>
          <w:p w14:paraId="505F82E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0.361</w:t>
            </w:r>
          </w:p>
        </w:tc>
        <w:tc>
          <w:tcPr>
            <w:tcW w:w="850" w:type="dxa"/>
            <w:tcBorders>
              <w:top w:val="nil"/>
              <w:left w:val="nil"/>
              <w:bottom w:val="single" w:sz="4" w:space="0" w:color="auto"/>
              <w:right w:val="single" w:sz="4" w:space="0" w:color="auto"/>
            </w:tcBorders>
            <w:vAlign w:val="center"/>
            <w:hideMark/>
          </w:tcPr>
          <w:p w14:paraId="7B2DB5C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0.794</w:t>
            </w:r>
          </w:p>
        </w:tc>
        <w:tc>
          <w:tcPr>
            <w:tcW w:w="850" w:type="dxa"/>
            <w:tcBorders>
              <w:top w:val="nil"/>
              <w:left w:val="nil"/>
              <w:bottom w:val="single" w:sz="4" w:space="0" w:color="auto"/>
              <w:right w:val="single" w:sz="4" w:space="0" w:color="auto"/>
            </w:tcBorders>
            <w:vAlign w:val="center"/>
            <w:hideMark/>
          </w:tcPr>
          <w:p w14:paraId="23A46A2B"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-1.052</w:t>
            </w:r>
          </w:p>
        </w:tc>
        <w:tc>
          <w:tcPr>
            <w:tcW w:w="850" w:type="dxa"/>
            <w:tcBorders>
              <w:top w:val="nil"/>
              <w:left w:val="nil"/>
              <w:bottom w:val="single" w:sz="4" w:space="0" w:color="auto"/>
              <w:right w:val="single" w:sz="4" w:space="0" w:color="auto"/>
            </w:tcBorders>
            <w:vAlign w:val="center"/>
            <w:hideMark/>
          </w:tcPr>
          <w:p w14:paraId="7589AE4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0.279</w:t>
            </w:r>
          </w:p>
        </w:tc>
        <w:tc>
          <w:tcPr>
            <w:tcW w:w="850" w:type="dxa"/>
            <w:tcBorders>
              <w:top w:val="nil"/>
              <w:left w:val="nil"/>
              <w:bottom w:val="single" w:sz="4" w:space="0" w:color="auto"/>
              <w:right w:val="single" w:sz="4" w:space="0" w:color="auto"/>
            </w:tcBorders>
            <w:vAlign w:val="center"/>
            <w:hideMark/>
          </w:tcPr>
          <w:p w14:paraId="3DF02F5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-0.006</w:t>
            </w:r>
          </w:p>
        </w:tc>
        <w:tc>
          <w:tcPr>
            <w:tcW w:w="907" w:type="dxa"/>
            <w:tcBorders>
              <w:top w:val="nil"/>
              <w:left w:val="nil"/>
              <w:bottom w:val="single" w:sz="4" w:space="0" w:color="auto"/>
              <w:right w:val="single" w:sz="4" w:space="0" w:color="auto"/>
            </w:tcBorders>
            <w:vAlign w:val="center"/>
            <w:hideMark/>
          </w:tcPr>
          <w:p w14:paraId="4254EA2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4EA7DA4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0.033</w:t>
            </w:r>
          </w:p>
        </w:tc>
        <w:tc>
          <w:tcPr>
            <w:tcW w:w="850" w:type="dxa"/>
            <w:tcBorders>
              <w:top w:val="nil"/>
              <w:left w:val="nil"/>
              <w:bottom w:val="single" w:sz="4" w:space="0" w:color="auto"/>
              <w:right w:val="single" w:sz="4" w:space="0" w:color="auto"/>
            </w:tcBorders>
            <w:vAlign w:val="center"/>
            <w:hideMark/>
          </w:tcPr>
          <w:p w14:paraId="186E605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5D71BA9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F0F674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0.071</w:t>
            </w:r>
          </w:p>
        </w:tc>
        <w:tc>
          <w:tcPr>
            <w:tcW w:w="850" w:type="dxa"/>
            <w:tcBorders>
              <w:top w:val="nil"/>
              <w:left w:val="nil"/>
              <w:bottom w:val="single" w:sz="4" w:space="0" w:color="auto"/>
              <w:right w:val="single" w:sz="4" w:space="0" w:color="auto"/>
            </w:tcBorders>
            <w:vAlign w:val="center"/>
            <w:hideMark/>
          </w:tcPr>
          <w:p w14:paraId="3CF8F7E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0.570</w:t>
            </w:r>
          </w:p>
        </w:tc>
        <w:tc>
          <w:tcPr>
            <w:tcW w:w="850" w:type="dxa"/>
            <w:tcBorders>
              <w:top w:val="nil"/>
              <w:left w:val="nil"/>
              <w:bottom w:val="single" w:sz="4" w:space="0" w:color="auto"/>
              <w:right w:val="single" w:sz="4" w:space="0" w:color="auto"/>
            </w:tcBorders>
            <w:vAlign w:val="center"/>
            <w:hideMark/>
          </w:tcPr>
          <w:p w14:paraId="364AA03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0.924</w:t>
            </w:r>
          </w:p>
        </w:tc>
        <w:tc>
          <w:tcPr>
            <w:tcW w:w="850" w:type="dxa"/>
            <w:tcBorders>
              <w:top w:val="nil"/>
              <w:left w:val="nil"/>
              <w:bottom w:val="single" w:sz="4" w:space="0" w:color="auto"/>
              <w:right w:val="single" w:sz="4" w:space="0" w:color="auto"/>
            </w:tcBorders>
            <w:vAlign w:val="center"/>
            <w:hideMark/>
          </w:tcPr>
          <w:p w14:paraId="67F08B1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-1.276</w:t>
            </w:r>
          </w:p>
        </w:tc>
        <w:tc>
          <w:tcPr>
            <w:tcW w:w="850" w:type="dxa"/>
            <w:tcBorders>
              <w:top w:val="nil"/>
              <w:left w:val="nil"/>
              <w:bottom w:val="single" w:sz="4" w:space="0" w:color="auto"/>
              <w:right w:val="single" w:sz="4" w:space="0" w:color="auto"/>
            </w:tcBorders>
            <w:vAlign w:val="center"/>
            <w:hideMark/>
          </w:tcPr>
          <w:p w14:paraId="12158F0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-0.355</w:t>
            </w:r>
          </w:p>
        </w:tc>
        <w:tc>
          <w:tcPr>
            <w:tcW w:w="850" w:type="dxa"/>
            <w:tcBorders>
              <w:top w:val="nil"/>
              <w:left w:val="nil"/>
              <w:bottom w:val="single" w:sz="4" w:space="0" w:color="auto"/>
              <w:right w:val="single" w:sz="4" w:space="0" w:color="auto"/>
            </w:tcBorders>
            <w:vAlign w:val="center"/>
            <w:hideMark/>
          </w:tcPr>
          <w:p w14:paraId="601DFCC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79773F5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0.012</w:t>
            </w:r>
          </w:p>
        </w:tc>
        <w:tc>
          <w:tcPr>
            <w:tcW w:w="850" w:type="dxa"/>
            <w:tcBorders>
              <w:top w:val="nil"/>
              <w:left w:val="nil"/>
              <w:bottom w:val="single" w:sz="4" w:space="0" w:color="auto"/>
              <w:right w:val="single" w:sz="4" w:space="0" w:color="auto"/>
            </w:tcBorders>
            <w:noWrap/>
            <w:vAlign w:val="center"/>
            <w:hideMark/>
          </w:tcPr>
          <w:p w14:paraId="6EC5359B"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0.353</w:t>
            </w:r>
          </w:p>
        </w:tc>
      </w:tr>
      <w:tr w:rsidR="00AD3094" w:rsidRPr="006A1DF4" w14:paraId="2FA8D952"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7205B78B"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10M</w:t>
            </w:r>
          </w:p>
        </w:tc>
        <w:tc>
          <w:tcPr>
            <w:tcW w:w="850" w:type="dxa"/>
            <w:tcBorders>
              <w:top w:val="nil"/>
              <w:left w:val="nil"/>
              <w:bottom w:val="single" w:sz="4" w:space="0" w:color="auto"/>
              <w:right w:val="single" w:sz="4" w:space="0" w:color="auto"/>
            </w:tcBorders>
            <w:vAlign w:val="center"/>
            <w:hideMark/>
          </w:tcPr>
          <w:p w14:paraId="605F478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0.324</w:t>
            </w:r>
          </w:p>
        </w:tc>
        <w:tc>
          <w:tcPr>
            <w:tcW w:w="850" w:type="dxa"/>
            <w:tcBorders>
              <w:top w:val="nil"/>
              <w:left w:val="nil"/>
              <w:bottom w:val="single" w:sz="4" w:space="0" w:color="auto"/>
              <w:right w:val="single" w:sz="4" w:space="0" w:color="auto"/>
            </w:tcBorders>
            <w:vAlign w:val="center"/>
            <w:hideMark/>
          </w:tcPr>
          <w:p w14:paraId="424805F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0.743</w:t>
            </w:r>
          </w:p>
        </w:tc>
        <w:tc>
          <w:tcPr>
            <w:tcW w:w="850" w:type="dxa"/>
            <w:tcBorders>
              <w:top w:val="nil"/>
              <w:left w:val="nil"/>
              <w:bottom w:val="single" w:sz="4" w:space="0" w:color="auto"/>
              <w:right w:val="single" w:sz="4" w:space="0" w:color="auto"/>
            </w:tcBorders>
            <w:vAlign w:val="center"/>
            <w:hideMark/>
          </w:tcPr>
          <w:p w14:paraId="6018F11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-1.012</w:t>
            </w:r>
          </w:p>
        </w:tc>
        <w:tc>
          <w:tcPr>
            <w:tcW w:w="850" w:type="dxa"/>
            <w:tcBorders>
              <w:top w:val="nil"/>
              <w:left w:val="nil"/>
              <w:bottom w:val="single" w:sz="4" w:space="0" w:color="auto"/>
              <w:right w:val="single" w:sz="4" w:space="0" w:color="auto"/>
            </w:tcBorders>
            <w:vAlign w:val="center"/>
            <w:hideMark/>
          </w:tcPr>
          <w:p w14:paraId="37E54FC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0.290</w:t>
            </w:r>
          </w:p>
        </w:tc>
        <w:tc>
          <w:tcPr>
            <w:tcW w:w="850" w:type="dxa"/>
            <w:tcBorders>
              <w:top w:val="nil"/>
              <w:left w:val="nil"/>
              <w:bottom w:val="single" w:sz="4" w:space="0" w:color="auto"/>
              <w:right w:val="single" w:sz="4" w:space="0" w:color="auto"/>
            </w:tcBorders>
            <w:vAlign w:val="center"/>
            <w:hideMark/>
          </w:tcPr>
          <w:p w14:paraId="7332520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907" w:type="dxa"/>
            <w:tcBorders>
              <w:top w:val="nil"/>
              <w:left w:val="nil"/>
              <w:bottom w:val="single" w:sz="4" w:space="0" w:color="auto"/>
              <w:right w:val="single" w:sz="4" w:space="0" w:color="auto"/>
            </w:tcBorders>
            <w:vAlign w:val="center"/>
            <w:hideMark/>
          </w:tcPr>
          <w:p w14:paraId="6C8163A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AD8F5C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0.034</w:t>
            </w:r>
          </w:p>
        </w:tc>
        <w:tc>
          <w:tcPr>
            <w:tcW w:w="850" w:type="dxa"/>
            <w:tcBorders>
              <w:top w:val="nil"/>
              <w:left w:val="nil"/>
              <w:bottom w:val="single" w:sz="4" w:space="0" w:color="auto"/>
              <w:right w:val="single" w:sz="4" w:space="0" w:color="auto"/>
            </w:tcBorders>
            <w:vAlign w:val="center"/>
            <w:hideMark/>
          </w:tcPr>
          <w:p w14:paraId="3059B3B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7C50B7A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FA1FCF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0.067</w:t>
            </w:r>
          </w:p>
        </w:tc>
        <w:tc>
          <w:tcPr>
            <w:tcW w:w="850" w:type="dxa"/>
            <w:tcBorders>
              <w:top w:val="nil"/>
              <w:left w:val="nil"/>
              <w:bottom w:val="single" w:sz="4" w:space="0" w:color="auto"/>
              <w:right w:val="single" w:sz="4" w:space="0" w:color="auto"/>
            </w:tcBorders>
            <w:vAlign w:val="center"/>
            <w:hideMark/>
          </w:tcPr>
          <w:p w14:paraId="4471BF2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0.542</w:t>
            </w:r>
          </w:p>
        </w:tc>
        <w:tc>
          <w:tcPr>
            <w:tcW w:w="850" w:type="dxa"/>
            <w:tcBorders>
              <w:top w:val="nil"/>
              <w:left w:val="nil"/>
              <w:bottom w:val="single" w:sz="4" w:space="0" w:color="auto"/>
              <w:right w:val="single" w:sz="4" w:space="0" w:color="auto"/>
            </w:tcBorders>
            <w:vAlign w:val="center"/>
            <w:hideMark/>
          </w:tcPr>
          <w:p w14:paraId="5AC03DC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0.898</w:t>
            </w:r>
          </w:p>
        </w:tc>
        <w:tc>
          <w:tcPr>
            <w:tcW w:w="850" w:type="dxa"/>
            <w:tcBorders>
              <w:top w:val="nil"/>
              <w:left w:val="nil"/>
              <w:bottom w:val="single" w:sz="4" w:space="0" w:color="auto"/>
              <w:right w:val="single" w:sz="4" w:space="0" w:color="auto"/>
            </w:tcBorders>
            <w:vAlign w:val="center"/>
            <w:hideMark/>
          </w:tcPr>
          <w:p w14:paraId="1C0F9F2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-1.307</w:t>
            </w:r>
          </w:p>
        </w:tc>
        <w:tc>
          <w:tcPr>
            <w:tcW w:w="850" w:type="dxa"/>
            <w:tcBorders>
              <w:top w:val="nil"/>
              <w:left w:val="nil"/>
              <w:bottom w:val="single" w:sz="4" w:space="0" w:color="auto"/>
              <w:right w:val="single" w:sz="4" w:space="0" w:color="auto"/>
            </w:tcBorders>
            <w:vAlign w:val="center"/>
            <w:hideMark/>
          </w:tcPr>
          <w:p w14:paraId="1E58EE5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-0.253</w:t>
            </w:r>
          </w:p>
        </w:tc>
        <w:tc>
          <w:tcPr>
            <w:tcW w:w="850" w:type="dxa"/>
            <w:tcBorders>
              <w:top w:val="nil"/>
              <w:left w:val="nil"/>
              <w:bottom w:val="single" w:sz="4" w:space="0" w:color="auto"/>
              <w:right w:val="single" w:sz="4" w:space="0" w:color="auto"/>
            </w:tcBorders>
            <w:vAlign w:val="center"/>
            <w:hideMark/>
          </w:tcPr>
          <w:p w14:paraId="54BD27C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77AC97E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0.012</w:t>
            </w:r>
          </w:p>
        </w:tc>
        <w:tc>
          <w:tcPr>
            <w:tcW w:w="850" w:type="dxa"/>
            <w:tcBorders>
              <w:top w:val="nil"/>
              <w:left w:val="nil"/>
              <w:bottom w:val="single" w:sz="4" w:space="0" w:color="auto"/>
              <w:right w:val="single" w:sz="4" w:space="0" w:color="auto"/>
            </w:tcBorders>
            <w:noWrap/>
            <w:vAlign w:val="center"/>
            <w:hideMark/>
          </w:tcPr>
          <w:p w14:paraId="334D184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0.329</w:t>
            </w:r>
          </w:p>
        </w:tc>
      </w:tr>
      <w:tr w:rsidR="00AD3094" w:rsidRPr="006A1DF4" w14:paraId="4B1CEBF7"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7BA5F8D9"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10M</w:t>
            </w:r>
          </w:p>
        </w:tc>
        <w:tc>
          <w:tcPr>
            <w:tcW w:w="850" w:type="dxa"/>
            <w:tcBorders>
              <w:top w:val="nil"/>
              <w:left w:val="nil"/>
              <w:bottom w:val="single" w:sz="4" w:space="0" w:color="auto"/>
              <w:right w:val="single" w:sz="4" w:space="0" w:color="auto"/>
            </w:tcBorders>
            <w:vAlign w:val="center"/>
            <w:hideMark/>
          </w:tcPr>
          <w:p w14:paraId="2948A9C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0.282</w:t>
            </w:r>
          </w:p>
        </w:tc>
        <w:tc>
          <w:tcPr>
            <w:tcW w:w="850" w:type="dxa"/>
            <w:tcBorders>
              <w:top w:val="nil"/>
              <w:left w:val="nil"/>
              <w:bottom w:val="single" w:sz="4" w:space="0" w:color="auto"/>
              <w:right w:val="single" w:sz="4" w:space="0" w:color="auto"/>
            </w:tcBorders>
            <w:vAlign w:val="center"/>
            <w:hideMark/>
          </w:tcPr>
          <w:p w14:paraId="63A5DE0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0.567</w:t>
            </w:r>
          </w:p>
        </w:tc>
        <w:tc>
          <w:tcPr>
            <w:tcW w:w="850" w:type="dxa"/>
            <w:tcBorders>
              <w:top w:val="nil"/>
              <w:left w:val="nil"/>
              <w:bottom w:val="single" w:sz="4" w:space="0" w:color="auto"/>
              <w:right w:val="single" w:sz="4" w:space="0" w:color="auto"/>
            </w:tcBorders>
            <w:vAlign w:val="center"/>
            <w:hideMark/>
          </w:tcPr>
          <w:p w14:paraId="6D43AF3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-0.675</w:t>
            </w:r>
          </w:p>
        </w:tc>
        <w:tc>
          <w:tcPr>
            <w:tcW w:w="850" w:type="dxa"/>
            <w:tcBorders>
              <w:top w:val="nil"/>
              <w:left w:val="nil"/>
              <w:bottom w:val="single" w:sz="4" w:space="0" w:color="auto"/>
              <w:right w:val="single" w:sz="4" w:space="0" w:color="auto"/>
            </w:tcBorders>
            <w:vAlign w:val="center"/>
            <w:hideMark/>
          </w:tcPr>
          <w:p w14:paraId="58A6012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0.123</w:t>
            </w:r>
          </w:p>
        </w:tc>
        <w:tc>
          <w:tcPr>
            <w:tcW w:w="850" w:type="dxa"/>
            <w:tcBorders>
              <w:top w:val="nil"/>
              <w:left w:val="nil"/>
              <w:bottom w:val="single" w:sz="4" w:space="0" w:color="auto"/>
              <w:right w:val="single" w:sz="4" w:space="0" w:color="auto"/>
            </w:tcBorders>
            <w:vAlign w:val="center"/>
            <w:hideMark/>
          </w:tcPr>
          <w:p w14:paraId="7386770D"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-0.009</w:t>
            </w:r>
          </w:p>
        </w:tc>
        <w:tc>
          <w:tcPr>
            <w:tcW w:w="907" w:type="dxa"/>
            <w:tcBorders>
              <w:top w:val="nil"/>
              <w:left w:val="nil"/>
              <w:bottom w:val="single" w:sz="4" w:space="0" w:color="auto"/>
              <w:right w:val="single" w:sz="4" w:space="0" w:color="auto"/>
            </w:tcBorders>
            <w:vAlign w:val="center"/>
            <w:hideMark/>
          </w:tcPr>
          <w:p w14:paraId="089217A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67A2F55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0.019</w:t>
            </w:r>
          </w:p>
        </w:tc>
        <w:tc>
          <w:tcPr>
            <w:tcW w:w="850" w:type="dxa"/>
            <w:tcBorders>
              <w:top w:val="nil"/>
              <w:left w:val="nil"/>
              <w:bottom w:val="single" w:sz="4" w:space="0" w:color="auto"/>
              <w:right w:val="single" w:sz="4" w:space="0" w:color="auto"/>
            </w:tcBorders>
            <w:vAlign w:val="center"/>
            <w:hideMark/>
          </w:tcPr>
          <w:p w14:paraId="71AA7B2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44410C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244EC1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0.039</w:t>
            </w:r>
          </w:p>
        </w:tc>
        <w:tc>
          <w:tcPr>
            <w:tcW w:w="850" w:type="dxa"/>
            <w:tcBorders>
              <w:top w:val="nil"/>
              <w:left w:val="nil"/>
              <w:bottom w:val="single" w:sz="4" w:space="0" w:color="auto"/>
              <w:right w:val="single" w:sz="4" w:space="0" w:color="auto"/>
            </w:tcBorders>
            <w:vAlign w:val="center"/>
            <w:hideMark/>
          </w:tcPr>
          <w:p w14:paraId="192174D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0.387</w:t>
            </w:r>
          </w:p>
        </w:tc>
        <w:tc>
          <w:tcPr>
            <w:tcW w:w="850" w:type="dxa"/>
            <w:tcBorders>
              <w:top w:val="nil"/>
              <w:left w:val="nil"/>
              <w:bottom w:val="single" w:sz="4" w:space="0" w:color="auto"/>
              <w:right w:val="single" w:sz="4" w:space="0" w:color="auto"/>
            </w:tcBorders>
            <w:vAlign w:val="center"/>
            <w:hideMark/>
          </w:tcPr>
          <w:p w14:paraId="338B163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0.576</w:t>
            </w:r>
          </w:p>
        </w:tc>
        <w:tc>
          <w:tcPr>
            <w:tcW w:w="850" w:type="dxa"/>
            <w:tcBorders>
              <w:top w:val="nil"/>
              <w:left w:val="nil"/>
              <w:bottom w:val="single" w:sz="4" w:space="0" w:color="auto"/>
              <w:right w:val="single" w:sz="4" w:space="0" w:color="auto"/>
            </w:tcBorders>
            <w:vAlign w:val="center"/>
            <w:hideMark/>
          </w:tcPr>
          <w:p w14:paraId="79E0473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-0.603</w:t>
            </w:r>
          </w:p>
        </w:tc>
        <w:tc>
          <w:tcPr>
            <w:tcW w:w="850" w:type="dxa"/>
            <w:tcBorders>
              <w:top w:val="nil"/>
              <w:left w:val="nil"/>
              <w:bottom w:val="single" w:sz="4" w:space="0" w:color="auto"/>
              <w:right w:val="single" w:sz="4" w:space="0" w:color="auto"/>
            </w:tcBorders>
            <w:vAlign w:val="center"/>
            <w:hideMark/>
          </w:tcPr>
          <w:p w14:paraId="2C1835B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-0.478</w:t>
            </w:r>
          </w:p>
        </w:tc>
        <w:tc>
          <w:tcPr>
            <w:tcW w:w="850" w:type="dxa"/>
            <w:tcBorders>
              <w:top w:val="nil"/>
              <w:left w:val="nil"/>
              <w:bottom w:val="single" w:sz="4" w:space="0" w:color="auto"/>
              <w:right w:val="single" w:sz="4" w:space="0" w:color="auto"/>
            </w:tcBorders>
            <w:vAlign w:val="center"/>
            <w:hideMark/>
          </w:tcPr>
          <w:p w14:paraId="37D24EC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1A250E3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0.007</w:t>
            </w:r>
          </w:p>
        </w:tc>
        <w:tc>
          <w:tcPr>
            <w:tcW w:w="850" w:type="dxa"/>
            <w:tcBorders>
              <w:top w:val="nil"/>
              <w:left w:val="nil"/>
              <w:bottom w:val="single" w:sz="4" w:space="0" w:color="auto"/>
              <w:right w:val="single" w:sz="4" w:space="0" w:color="auto"/>
            </w:tcBorders>
            <w:noWrap/>
            <w:vAlign w:val="center"/>
            <w:hideMark/>
          </w:tcPr>
          <w:p w14:paraId="1A9E6F34"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0.231</w:t>
            </w:r>
          </w:p>
        </w:tc>
      </w:tr>
      <w:tr w:rsidR="00AD3094" w:rsidRPr="006A1DF4" w14:paraId="18B4C606"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2F9546E9"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Extraction %</w:t>
            </w:r>
          </w:p>
        </w:tc>
        <w:tc>
          <w:tcPr>
            <w:tcW w:w="850" w:type="dxa"/>
            <w:tcBorders>
              <w:top w:val="nil"/>
              <w:left w:val="nil"/>
              <w:bottom w:val="single" w:sz="4" w:space="0" w:color="auto"/>
              <w:right w:val="single" w:sz="4" w:space="0" w:color="auto"/>
            </w:tcBorders>
            <w:vAlign w:val="center"/>
            <w:hideMark/>
          </w:tcPr>
          <w:p w14:paraId="0CCE2CD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0.229</w:t>
            </w:r>
          </w:p>
        </w:tc>
        <w:tc>
          <w:tcPr>
            <w:tcW w:w="850" w:type="dxa"/>
            <w:tcBorders>
              <w:top w:val="nil"/>
              <w:left w:val="nil"/>
              <w:bottom w:val="single" w:sz="4" w:space="0" w:color="auto"/>
              <w:right w:val="single" w:sz="4" w:space="0" w:color="auto"/>
            </w:tcBorders>
            <w:vAlign w:val="center"/>
            <w:hideMark/>
          </w:tcPr>
          <w:p w14:paraId="5C9BFA6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0.091</w:t>
            </w:r>
          </w:p>
        </w:tc>
        <w:tc>
          <w:tcPr>
            <w:tcW w:w="850" w:type="dxa"/>
            <w:tcBorders>
              <w:top w:val="nil"/>
              <w:left w:val="nil"/>
              <w:bottom w:val="single" w:sz="4" w:space="0" w:color="auto"/>
              <w:right w:val="single" w:sz="4" w:space="0" w:color="auto"/>
            </w:tcBorders>
            <w:vAlign w:val="center"/>
            <w:hideMark/>
          </w:tcPr>
          <w:p w14:paraId="66E2B66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-0.120</w:t>
            </w:r>
          </w:p>
        </w:tc>
        <w:tc>
          <w:tcPr>
            <w:tcW w:w="850" w:type="dxa"/>
            <w:tcBorders>
              <w:top w:val="nil"/>
              <w:left w:val="nil"/>
              <w:bottom w:val="single" w:sz="4" w:space="0" w:color="auto"/>
              <w:right w:val="single" w:sz="4" w:space="0" w:color="auto"/>
            </w:tcBorders>
            <w:vAlign w:val="center"/>
            <w:hideMark/>
          </w:tcPr>
          <w:p w14:paraId="227D98D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0.031</w:t>
            </w:r>
          </w:p>
        </w:tc>
        <w:tc>
          <w:tcPr>
            <w:tcW w:w="850" w:type="dxa"/>
            <w:tcBorders>
              <w:top w:val="nil"/>
              <w:left w:val="nil"/>
              <w:bottom w:val="single" w:sz="4" w:space="0" w:color="auto"/>
              <w:right w:val="single" w:sz="4" w:space="0" w:color="auto"/>
            </w:tcBorders>
            <w:vAlign w:val="center"/>
            <w:hideMark/>
          </w:tcPr>
          <w:p w14:paraId="475C514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3BA627D2"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-0.014</w:t>
            </w:r>
          </w:p>
        </w:tc>
        <w:tc>
          <w:tcPr>
            <w:tcW w:w="850" w:type="dxa"/>
            <w:tcBorders>
              <w:top w:val="nil"/>
              <w:left w:val="nil"/>
              <w:bottom w:val="single" w:sz="4" w:space="0" w:color="auto"/>
              <w:right w:val="single" w:sz="4" w:space="0" w:color="auto"/>
            </w:tcBorders>
            <w:vAlign w:val="center"/>
            <w:hideMark/>
          </w:tcPr>
          <w:p w14:paraId="70526AC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0.006</w:t>
            </w:r>
          </w:p>
        </w:tc>
        <w:tc>
          <w:tcPr>
            <w:tcW w:w="850" w:type="dxa"/>
            <w:tcBorders>
              <w:top w:val="nil"/>
              <w:left w:val="nil"/>
              <w:bottom w:val="single" w:sz="4" w:space="0" w:color="auto"/>
              <w:right w:val="single" w:sz="4" w:space="0" w:color="auto"/>
            </w:tcBorders>
            <w:vAlign w:val="center"/>
            <w:hideMark/>
          </w:tcPr>
          <w:p w14:paraId="24D6EC5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6435D1A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7FB8936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0.069</w:t>
            </w:r>
          </w:p>
        </w:tc>
        <w:tc>
          <w:tcPr>
            <w:tcW w:w="850" w:type="dxa"/>
            <w:tcBorders>
              <w:top w:val="nil"/>
              <w:left w:val="nil"/>
              <w:bottom w:val="single" w:sz="4" w:space="0" w:color="auto"/>
              <w:right w:val="single" w:sz="4" w:space="0" w:color="auto"/>
            </w:tcBorders>
            <w:vAlign w:val="center"/>
            <w:hideMark/>
          </w:tcPr>
          <w:p w14:paraId="66FD0A2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0.047</w:t>
            </w:r>
          </w:p>
        </w:tc>
        <w:tc>
          <w:tcPr>
            <w:tcW w:w="850" w:type="dxa"/>
            <w:tcBorders>
              <w:top w:val="nil"/>
              <w:left w:val="nil"/>
              <w:bottom w:val="single" w:sz="4" w:space="0" w:color="auto"/>
              <w:right w:val="single" w:sz="4" w:space="0" w:color="auto"/>
            </w:tcBorders>
            <w:vAlign w:val="center"/>
            <w:hideMark/>
          </w:tcPr>
          <w:p w14:paraId="147A50C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0.053</w:t>
            </w:r>
          </w:p>
        </w:tc>
        <w:tc>
          <w:tcPr>
            <w:tcW w:w="850" w:type="dxa"/>
            <w:tcBorders>
              <w:top w:val="nil"/>
              <w:left w:val="nil"/>
              <w:bottom w:val="single" w:sz="4" w:space="0" w:color="auto"/>
              <w:right w:val="single" w:sz="4" w:space="0" w:color="auto"/>
            </w:tcBorders>
            <w:vAlign w:val="center"/>
            <w:hideMark/>
          </w:tcPr>
          <w:p w14:paraId="3378E1D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0.015</w:t>
            </w:r>
          </w:p>
        </w:tc>
        <w:tc>
          <w:tcPr>
            <w:tcW w:w="850" w:type="dxa"/>
            <w:tcBorders>
              <w:top w:val="nil"/>
              <w:left w:val="nil"/>
              <w:bottom w:val="single" w:sz="4" w:space="0" w:color="auto"/>
              <w:right w:val="single" w:sz="4" w:space="0" w:color="auto"/>
            </w:tcBorders>
            <w:vAlign w:val="center"/>
            <w:hideMark/>
          </w:tcPr>
          <w:p w14:paraId="3F7DCEC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-0.134</w:t>
            </w:r>
          </w:p>
        </w:tc>
        <w:tc>
          <w:tcPr>
            <w:tcW w:w="850" w:type="dxa"/>
            <w:tcBorders>
              <w:top w:val="nil"/>
              <w:left w:val="nil"/>
              <w:bottom w:val="single" w:sz="4" w:space="0" w:color="auto"/>
              <w:right w:val="single" w:sz="4" w:space="0" w:color="auto"/>
            </w:tcBorders>
            <w:vAlign w:val="center"/>
            <w:hideMark/>
          </w:tcPr>
          <w:p w14:paraId="5871721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1331D99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-0.011</w:t>
            </w:r>
          </w:p>
        </w:tc>
        <w:tc>
          <w:tcPr>
            <w:tcW w:w="850" w:type="dxa"/>
            <w:tcBorders>
              <w:top w:val="nil"/>
              <w:left w:val="nil"/>
              <w:bottom w:val="single" w:sz="4" w:space="0" w:color="auto"/>
              <w:right w:val="single" w:sz="4" w:space="0" w:color="auto"/>
            </w:tcBorders>
            <w:noWrap/>
            <w:vAlign w:val="center"/>
            <w:hideMark/>
          </w:tcPr>
          <w:p w14:paraId="7A75EA91"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0.264</w:t>
            </w:r>
          </w:p>
        </w:tc>
      </w:tr>
      <w:tr w:rsidR="00AD3094" w:rsidRPr="006A1DF4" w14:paraId="15F52571"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A1D85B4"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NMC at Harvest (‘000/ha)</w:t>
            </w:r>
          </w:p>
        </w:tc>
        <w:tc>
          <w:tcPr>
            <w:tcW w:w="850" w:type="dxa"/>
            <w:tcBorders>
              <w:top w:val="nil"/>
              <w:left w:val="nil"/>
              <w:bottom w:val="single" w:sz="4" w:space="0" w:color="auto"/>
              <w:right w:val="single" w:sz="4" w:space="0" w:color="auto"/>
            </w:tcBorders>
            <w:vAlign w:val="center"/>
            <w:hideMark/>
          </w:tcPr>
          <w:p w14:paraId="099F4D1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0.435</w:t>
            </w:r>
          </w:p>
        </w:tc>
        <w:tc>
          <w:tcPr>
            <w:tcW w:w="850" w:type="dxa"/>
            <w:tcBorders>
              <w:top w:val="nil"/>
              <w:left w:val="nil"/>
              <w:bottom w:val="single" w:sz="4" w:space="0" w:color="auto"/>
              <w:right w:val="single" w:sz="4" w:space="0" w:color="auto"/>
            </w:tcBorders>
            <w:vAlign w:val="center"/>
            <w:hideMark/>
          </w:tcPr>
          <w:p w14:paraId="3F5C56A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0.153</w:t>
            </w:r>
          </w:p>
        </w:tc>
        <w:tc>
          <w:tcPr>
            <w:tcW w:w="850" w:type="dxa"/>
            <w:tcBorders>
              <w:top w:val="nil"/>
              <w:left w:val="nil"/>
              <w:bottom w:val="single" w:sz="4" w:space="0" w:color="auto"/>
              <w:right w:val="single" w:sz="4" w:space="0" w:color="auto"/>
            </w:tcBorders>
            <w:vAlign w:val="center"/>
            <w:hideMark/>
          </w:tcPr>
          <w:p w14:paraId="5473FC9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-0.207</w:t>
            </w:r>
          </w:p>
        </w:tc>
        <w:tc>
          <w:tcPr>
            <w:tcW w:w="850" w:type="dxa"/>
            <w:tcBorders>
              <w:top w:val="nil"/>
              <w:left w:val="nil"/>
              <w:bottom w:val="single" w:sz="4" w:space="0" w:color="auto"/>
              <w:right w:val="single" w:sz="4" w:space="0" w:color="auto"/>
            </w:tcBorders>
            <w:vAlign w:val="center"/>
            <w:hideMark/>
          </w:tcPr>
          <w:p w14:paraId="00AEC74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0.058</w:t>
            </w:r>
          </w:p>
        </w:tc>
        <w:tc>
          <w:tcPr>
            <w:tcW w:w="850" w:type="dxa"/>
            <w:tcBorders>
              <w:top w:val="nil"/>
              <w:left w:val="nil"/>
              <w:bottom w:val="single" w:sz="4" w:space="0" w:color="auto"/>
              <w:right w:val="single" w:sz="4" w:space="0" w:color="auto"/>
            </w:tcBorders>
            <w:vAlign w:val="center"/>
            <w:hideMark/>
          </w:tcPr>
          <w:p w14:paraId="4C1F1FF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611A43A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47A1A1A6"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0.168</w:t>
            </w:r>
          </w:p>
        </w:tc>
        <w:tc>
          <w:tcPr>
            <w:tcW w:w="850" w:type="dxa"/>
            <w:tcBorders>
              <w:top w:val="nil"/>
              <w:left w:val="nil"/>
              <w:bottom w:val="single" w:sz="4" w:space="0" w:color="auto"/>
              <w:right w:val="single" w:sz="4" w:space="0" w:color="auto"/>
            </w:tcBorders>
            <w:vAlign w:val="center"/>
            <w:hideMark/>
          </w:tcPr>
          <w:p w14:paraId="1EC34A8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450FD69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0BA94B9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-0.020</w:t>
            </w:r>
          </w:p>
        </w:tc>
        <w:tc>
          <w:tcPr>
            <w:tcW w:w="850" w:type="dxa"/>
            <w:tcBorders>
              <w:top w:val="nil"/>
              <w:left w:val="nil"/>
              <w:bottom w:val="single" w:sz="4" w:space="0" w:color="auto"/>
              <w:right w:val="single" w:sz="4" w:space="0" w:color="auto"/>
            </w:tcBorders>
            <w:vAlign w:val="center"/>
            <w:hideMark/>
          </w:tcPr>
          <w:p w14:paraId="78C65BD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0.162</w:t>
            </w:r>
          </w:p>
        </w:tc>
        <w:tc>
          <w:tcPr>
            <w:tcW w:w="850" w:type="dxa"/>
            <w:tcBorders>
              <w:top w:val="nil"/>
              <w:left w:val="nil"/>
              <w:bottom w:val="single" w:sz="4" w:space="0" w:color="auto"/>
              <w:right w:val="single" w:sz="4" w:space="0" w:color="auto"/>
            </w:tcBorders>
            <w:vAlign w:val="center"/>
            <w:hideMark/>
          </w:tcPr>
          <w:p w14:paraId="6CBE1B7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0.267</w:t>
            </w:r>
          </w:p>
        </w:tc>
        <w:tc>
          <w:tcPr>
            <w:tcW w:w="850" w:type="dxa"/>
            <w:tcBorders>
              <w:top w:val="nil"/>
              <w:left w:val="nil"/>
              <w:bottom w:val="single" w:sz="4" w:space="0" w:color="auto"/>
              <w:right w:val="single" w:sz="4" w:space="0" w:color="auto"/>
            </w:tcBorders>
            <w:vAlign w:val="center"/>
            <w:hideMark/>
          </w:tcPr>
          <w:p w14:paraId="5430DF2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-0.384</w:t>
            </w:r>
          </w:p>
        </w:tc>
        <w:tc>
          <w:tcPr>
            <w:tcW w:w="850" w:type="dxa"/>
            <w:tcBorders>
              <w:top w:val="nil"/>
              <w:left w:val="nil"/>
              <w:bottom w:val="single" w:sz="4" w:space="0" w:color="auto"/>
              <w:right w:val="single" w:sz="4" w:space="0" w:color="auto"/>
            </w:tcBorders>
            <w:vAlign w:val="center"/>
            <w:hideMark/>
          </w:tcPr>
          <w:p w14:paraId="71EEA2A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-0.080</w:t>
            </w:r>
          </w:p>
        </w:tc>
        <w:tc>
          <w:tcPr>
            <w:tcW w:w="850" w:type="dxa"/>
            <w:tcBorders>
              <w:top w:val="nil"/>
              <w:left w:val="nil"/>
              <w:bottom w:val="single" w:sz="4" w:space="0" w:color="auto"/>
              <w:right w:val="single" w:sz="4" w:space="0" w:color="auto"/>
            </w:tcBorders>
            <w:vAlign w:val="center"/>
            <w:hideMark/>
          </w:tcPr>
          <w:p w14:paraId="6AE3C52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-0.010</w:t>
            </w:r>
          </w:p>
        </w:tc>
        <w:tc>
          <w:tcPr>
            <w:tcW w:w="850" w:type="dxa"/>
            <w:tcBorders>
              <w:top w:val="nil"/>
              <w:left w:val="nil"/>
              <w:bottom w:val="single" w:sz="4" w:space="0" w:color="auto"/>
              <w:right w:val="single" w:sz="4" w:space="0" w:color="auto"/>
            </w:tcBorders>
            <w:vAlign w:val="center"/>
            <w:hideMark/>
          </w:tcPr>
          <w:p w14:paraId="3F1032C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0.066</w:t>
            </w:r>
          </w:p>
        </w:tc>
        <w:tc>
          <w:tcPr>
            <w:tcW w:w="850" w:type="dxa"/>
            <w:tcBorders>
              <w:top w:val="nil"/>
              <w:left w:val="nil"/>
              <w:bottom w:val="single" w:sz="4" w:space="0" w:color="auto"/>
              <w:right w:val="single" w:sz="4" w:space="0" w:color="auto"/>
            </w:tcBorders>
            <w:noWrap/>
            <w:vAlign w:val="center"/>
            <w:hideMark/>
          </w:tcPr>
          <w:p w14:paraId="6B78D7A1"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0.608</w:t>
            </w:r>
          </w:p>
        </w:tc>
      </w:tr>
      <w:tr w:rsidR="00AD3094" w:rsidRPr="006A1DF4" w14:paraId="5FFA64F5"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78AA0D8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Length (cm)</w:t>
            </w:r>
          </w:p>
        </w:tc>
        <w:tc>
          <w:tcPr>
            <w:tcW w:w="850" w:type="dxa"/>
            <w:tcBorders>
              <w:top w:val="nil"/>
              <w:left w:val="nil"/>
              <w:bottom w:val="single" w:sz="4" w:space="0" w:color="auto"/>
              <w:right w:val="single" w:sz="4" w:space="0" w:color="auto"/>
            </w:tcBorders>
            <w:vAlign w:val="center"/>
            <w:hideMark/>
          </w:tcPr>
          <w:p w14:paraId="2ED5FE1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0.318</w:t>
            </w:r>
          </w:p>
        </w:tc>
        <w:tc>
          <w:tcPr>
            <w:tcW w:w="850" w:type="dxa"/>
            <w:tcBorders>
              <w:top w:val="nil"/>
              <w:left w:val="nil"/>
              <w:bottom w:val="single" w:sz="4" w:space="0" w:color="auto"/>
              <w:right w:val="single" w:sz="4" w:space="0" w:color="auto"/>
            </w:tcBorders>
            <w:vAlign w:val="center"/>
            <w:hideMark/>
          </w:tcPr>
          <w:p w14:paraId="628075C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-0.007</w:t>
            </w:r>
          </w:p>
        </w:tc>
        <w:tc>
          <w:tcPr>
            <w:tcW w:w="850" w:type="dxa"/>
            <w:tcBorders>
              <w:top w:val="nil"/>
              <w:left w:val="nil"/>
              <w:bottom w:val="single" w:sz="4" w:space="0" w:color="auto"/>
              <w:right w:val="single" w:sz="4" w:space="0" w:color="auto"/>
            </w:tcBorders>
            <w:vAlign w:val="center"/>
            <w:hideMark/>
          </w:tcPr>
          <w:p w14:paraId="7532C4C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37B3172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0.010</w:t>
            </w:r>
          </w:p>
        </w:tc>
        <w:tc>
          <w:tcPr>
            <w:tcW w:w="850" w:type="dxa"/>
            <w:tcBorders>
              <w:top w:val="nil"/>
              <w:left w:val="nil"/>
              <w:bottom w:val="single" w:sz="4" w:space="0" w:color="auto"/>
              <w:right w:val="single" w:sz="4" w:space="0" w:color="auto"/>
            </w:tcBorders>
            <w:vAlign w:val="center"/>
            <w:hideMark/>
          </w:tcPr>
          <w:p w14:paraId="6C8CE4F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743822A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2897565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0.034</w:t>
            </w:r>
          </w:p>
        </w:tc>
        <w:tc>
          <w:tcPr>
            <w:tcW w:w="850" w:type="dxa"/>
            <w:tcBorders>
              <w:top w:val="nil"/>
              <w:left w:val="nil"/>
              <w:bottom w:val="single" w:sz="4" w:space="0" w:color="auto"/>
              <w:right w:val="single" w:sz="4" w:space="0" w:color="auto"/>
            </w:tcBorders>
            <w:vAlign w:val="center"/>
            <w:hideMark/>
          </w:tcPr>
          <w:p w14:paraId="50D7F516"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0.009</w:t>
            </w:r>
          </w:p>
        </w:tc>
        <w:tc>
          <w:tcPr>
            <w:tcW w:w="850" w:type="dxa"/>
            <w:tcBorders>
              <w:top w:val="nil"/>
              <w:left w:val="nil"/>
              <w:bottom w:val="single" w:sz="4" w:space="0" w:color="auto"/>
              <w:right w:val="single" w:sz="4" w:space="0" w:color="auto"/>
            </w:tcBorders>
            <w:vAlign w:val="center"/>
            <w:hideMark/>
          </w:tcPr>
          <w:p w14:paraId="07E230A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B711A1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0.109</w:t>
            </w:r>
          </w:p>
        </w:tc>
        <w:tc>
          <w:tcPr>
            <w:tcW w:w="850" w:type="dxa"/>
            <w:tcBorders>
              <w:top w:val="nil"/>
              <w:left w:val="nil"/>
              <w:bottom w:val="single" w:sz="4" w:space="0" w:color="auto"/>
              <w:right w:val="single" w:sz="4" w:space="0" w:color="auto"/>
            </w:tcBorders>
            <w:vAlign w:val="center"/>
            <w:hideMark/>
          </w:tcPr>
          <w:p w14:paraId="0D037AC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0.018</w:t>
            </w:r>
          </w:p>
        </w:tc>
        <w:tc>
          <w:tcPr>
            <w:tcW w:w="850" w:type="dxa"/>
            <w:tcBorders>
              <w:top w:val="nil"/>
              <w:left w:val="nil"/>
              <w:bottom w:val="single" w:sz="4" w:space="0" w:color="auto"/>
              <w:right w:val="single" w:sz="4" w:space="0" w:color="auto"/>
            </w:tcBorders>
            <w:vAlign w:val="center"/>
            <w:hideMark/>
          </w:tcPr>
          <w:p w14:paraId="598A705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0.046</w:t>
            </w:r>
          </w:p>
        </w:tc>
        <w:tc>
          <w:tcPr>
            <w:tcW w:w="850" w:type="dxa"/>
            <w:tcBorders>
              <w:top w:val="nil"/>
              <w:left w:val="nil"/>
              <w:bottom w:val="single" w:sz="4" w:space="0" w:color="auto"/>
              <w:right w:val="single" w:sz="4" w:space="0" w:color="auto"/>
            </w:tcBorders>
            <w:vAlign w:val="center"/>
            <w:hideMark/>
          </w:tcPr>
          <w:p w14:paraId="2F03EAE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-0.119</w:t>
            </w:r>
          </w:p>
        </w:tc>
        <w:tc>
          <w:tcPr>
            <w:tcW w:w="850" w:type="dxa"/>
            <w:tcBorders>
              <w:top w:val="nil"/>
              <w:left w:val="nil"/>
              <w:bottom w:val="single" w:sz="4" w:space="0" w:color="auto"/>
              <w:right w:val="single" w:sz="4" w:space="0" w:color="auto"/>
            </w:tcBorders>
            <w:vAlign w:val="center"/>
            <w:hideMark/>
          </w:tcPr>
          <w:p w14:paraId="445890F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0.059</w:t>
            </w:r>
          </w:p>
        </w:tc>
        <w:tc>
          <w:tcPr>
            <w:tcW w:w="850" w:type="dxa"/>
            <w:tcBorders>
              <w:top w:val="nil"/>
              <w:left w:val="nil"/>
              <w:bottom w:val="single" w:sz="4" w:space="0" w:color="auto"/>
              <w:right w:val="single" w:sz="4" w:space="0" w:color="auto"/>
            </w:tcBorders>
            <w:vAlign w:val="center"/>
            <w:hideMark/>
          </w:tcPr>
          <w:p w14:paraId="14BD374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9FE94C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noWrap/>
            <w:vAlign w:val="center"/>
            <w:hideMark/>
          </w:tcPr>
          <w:p w14:paraId="769F7FE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0.469</w:t>
            </w:r>
          </w:p>
        </w:tc>
      </w:tr>
      <w:tr w:rsidR="00AD3094" w:rsidRPr="006A1DF4" w14:paraId="423853B1"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23FFF31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Stalk Diameter (cm)</w:t>
            </w:r>
          </w:p>
        </w:tc>
        <w:tc>
          <w:tcPr>
            <w:tcW w:w="850" w:type="dxa"/>
            <w:tcBorders>
              <w:top w:val="nil"/>
              <w:left w:val="nil"/>
              <w:bottom w:val="single" w:sz="4" w:space="0" w:color="auto"/>
              <w:right w:val="single" w:sz="4" w:space="0" w:color="auto"/>
            </w:tcBorders>
            <w:vAlign w:val="center"/>
            <w:hideMark/>
          </w:tcPr>
          <w:p w14:paraId="2D1D2B9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0.294</w:t>
            </w:r>
          </w:p>
        </w:tc>
        <w:tc>
          <w:tcPr>
            <w:tcW w:w="850" w:type="dxa"/>
            <w:tcBorders>
              <w:top w:val="nil"/>
              <w:left w:val="nil"/>
              <w:bottom w:val="single" w:sz="4" w:space="0" w:color="auto"/>
              <w:right w:val="single" w:sz="4" w:space="0" w:color="auto"/>
            </w:tcBorders>
            <w:vAlign w:val="center"/>
            <w:hideMark/>
          </w:tcPr>
          <w:p w14:paraId="531D49B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0.033</w:t>
            </w:r>
          </w:p>
        </w:tc>
        <w:tc>
          <w:tcPr>
            <w:tcW w:w="850" w:type="dxa"/>
            <w:tcBorders>
              <w:top w:val="nil"/>
              <w:left w:val="nil"/>
              <w:bottom w:val="single" w:sz="4" w:space="0" w:color="auto"/>
              <w:right w:val="single" w:sz="4" w:space="0" w:color="auto"/>
            </w:tcBorders>
            <w:vAlign w:val="center"/>
            <w:hideMark/>
          </w:tcPr>
          <w:p w14:paraId="25A0FA5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-0.031</w:t>
            </w:r>
          </w:p>
        </w:tc>
        <w:tc>
          <w:tcPr>
            <w:tcW w:w="850" w:type="dxa"/>
            <w:tcBorders>
              <w:top w:val="nil"/>
              <w:left w:val="nil"/>
              <w:bottom w:val="single" w:sz="4" w:space="0" w:color="auto"/>
              <w:right w:val="single" w:sz="4" w:space="0" w:color="auto"/>
            </w:tcBorders>
            <w:vAlign w:val="center"/>
            <w:hideMark/>
          </w:tcPr>
          <w:p w14:paraId="2BB0E32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3C07193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775E7EA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7F2EF28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-0.018</w:t>
            </w:r>
          </w:p>
        </w:tc>
        <w:tc>
          <w:tcPr>
            <w:tcW w:w="850" w:type="dxa"/>
            <w:tcBorders>
              <w:top w:val="nil"/>
              <w:left w:val="nil"/>
              <w:bottom w:val="single" w:sz="4" w:space="0" w:color="auto"/>
              <w:right w:val="single" w:sz="4" w:space="0" w:color="auto"/>
            </w:tcBorders>
            <w:vAlign w:val="center"/>
            <w:hideMark/>
          </w:tcPr>
          <w:p w14:paraId="471A7E0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5E60D44A"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43BCF24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0.153</w:t>
            </w:r>
          </w:p>
        </w:tc>
        <w:tc>
          <w:tcPr>
            <w:tcW w:w="850" w:type="dxa"/>
            <w:tcBorders>
              <w:top w:val="nil"/>
              <w:left w:val="nil"/>
              <w:bottom w:val="single" w:sz="4" w:space="0" w:color="auto"/>
              <w:right w:val="single" w:sz="4" w:space="0" w:color="auto"/>
            </w:tcBorders>
            <w:vAlign w:val="center"/>
            <w:hideMark/>
          </w:tcPr>
          <w:p w14:paraId="42A6532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0.029</w:t>
            </w:r>
          </w:p>
        </w:tc>
        <w:tc>
          <w:tcPr>
            <w:tcW w:w="850" w:type="dxa"/>
            <w:tcBorders>
              <w:top w:val="nil"/>
              <w:left w:val="nil"/>
              <w:bottom w:val="single" w:sz="4" w:space="0" w:color="auto"/>
              <w:right w:val="single" w:sz="4" w:space="0" w:color="auto"/>
            </w:tcBorders>
            <w:vAlign w:val="center"/>
            <w:hideMark/>
          </w:tcPr>
          <w:p w14:paraId="01D0A0B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0.041</w:t>
            </w:r>
          </w:p>
        </w:tc>
        <w:tc>
          <w:tcPr>
            <w:tcW w:w="850" w:type="dxa"/>
            <w:tcBorders>
              <w:top w:val="nil"/>
              <w:left w:val="nil"/>
              <w:bottom w:val="single" w:sz="4" w:space="0" w:color="auto"/>
              <w:right w:val="single" w:sz="4" w:space="0" w:color="auto"/>
            </w:tcBorders>
            <w:vAlign w:val="center"/>
            <w:hideMark/>
          </w:tcPr>
          <w:p w14:paraId="3BB3348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-0.030</w:t>
            </w:r>
          </w:p>
        </w:tc>
        <w:tc>
          <w:tcPr>
            <w:tcW w:w="850" w:type="dxa"/>
            <w:tcBorders>
              <w:top w:val="nil"/>
              <w:left w:val="nil"/>
              <w:bottom w:val="single" w:sz="4" w:space="0" w:color="auto"/>
              <w:right w:val="single" w:sz="4" w:space="0" w:color="auto"/>
            </w:tcBorders>
            <w:vAlign w:val="center"/>
            <w:hideMark/>
          </w:tcPr>
          <w:p w14:paraId="64F2C58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-0.050</w:t>
            </w:r>
          </w:p>
        </w:tc>
        <w:tc>
          <w:tcPr>
            <w:tcW w:w="850" w:type="dxa"/>
            <w:tcBorders>
              <w:top w:val="nil"/>
              <w:left w:val="nil"/>
              <w:bottom w:val="single" w:sz="4" w:space="0" w:color="auto"/>
              <w:right w:val="single" w:sz="4" w:space="0" w:color="auto"/>
            </w:tcBorders>
            <w:vAlign w:val="center"/>
            <w:hideMark/>
          </w:tcPr>
          <w:p w14:paraId="5091D75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05FFF18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-0.020</w:t>
            </w:r>
          </w:p>
        </w:tc>
        <w:tc>
          <w:tcPr>
            <w:tcW w:w="850" w:type="dxa"/>
            <w:tcBorders>
              <w:top w:val="nil"/>
              <w:left w:val="nil"/>
              <w:bottom w:val="single" w:sz="4" w:space="0" w:color="auto"/>
              <w:right w:val="single" w:sz="4" w:space="0" w:color="auto"/>
            </w:tcBorders>
            <w:noWrap/>
            <w:vAlign w:val="center"/>
            <w:hideMark/>
          </w:tcPr>
          <w:p w14:paraId="46E1098D"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0.400</w:t>
            </w:r>
          </w:p>
        </w:tc>
      </w:tr>
      <w:tr w:rsidR="00AD3094" w:rsidRPr="006A1DF4" w14:paraId="10205B49"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05EF959B"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Single Cane Weight (Kg)</w:t>
            </w:r>
          </w:p>
        </w:tc>
        <w:tc>
          <w:tcPr>
            <w:tcW w:w="850" w:type="dxa"/>
            <w:tcBorders>
              <w:top w:val="nil"/>
              <w:left w:val="nil"/>
              <w:bottom w:val="single" w:sz="4" w:space="0" w:color="auto"/>
              <w:right w:val="single" w:sz="4" w:space="0" w:color="auto"/>
            </w:tcBorders>
            <w:vAlign w:val="center"/>
            <w:hideMark/>
          </w:tcPr>
          <w:p w14:paraId="534B08C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0.513</w:t>
            </w:r>
          </w:p>
        </w:tc>
        <w:tc>
          <w:tcPr>
            <w:tcW w:w="850" w:type="dxa"/>
            <w:tcBorders>
              <w:top w:val="nil"/>
              <w:left w:val="nil"/>
              <w:bottom w:val="single" w:sz="4" w:space="0" w:color="auto"/>
              <w:right w:val="single" w:sz="4" w:space="0" w:color="auto"/>
            </w:tcBorders>
            <w:vAlign w:val="center"/>
            <w:hideMark/>
          </w:tcPr>
          <w:p w14:paraId="009D110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0.232</w:t>
            </w:r>
          </w:p>
        </w:tc>
        <w:tc>
          <w:tcPr>
            <w:tcW w:w="850" w:type="dxa"/>
            <w:tcBorders>
              <w:top w:val="nil"/>
              <w:left w:val="nil"/>
              <w:bottom w:val="single" w:sz="4" w:space="0" w:color="auto"/>
              <w:right w:val="single" w:sz="4" w:space="0" w:color="auto"/>
            </w:tcBorders>
            <w:vAlign w:val="center"/>
            <w:hideMark/>
          </w:tcPr>
          <w:p w14:paraId="24A3767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-0.305</w:t>
            </w:r>
          </w:p>
        </w:tc>
        <w:tc>
          <w:tcPr>
            <w:tcW w:w="850" w:type="dxa"/>
            <w:tcBorders>
              <w:top w:val="nil"/>
              <w:left w:val="nil"/>
              <w:bottom w:val="single" w:sz="4" w:space="0" w:color="auto"/>
              <w:right w:val="single" w:sz="4" w:space="0" w:color="auto"/>
            </w:tcBorders>
            <w:vAlign w:val="center"/>
            <w:hideMark/>
          </w:tcPr>
          <w:p w14:paraId="2E037D4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0.079</w:t>
            </w:r>
          </w:p>
        </w:tc>
        <w:tc>
          <w:tcPr>
            <w:tcW w:w="850" w:type="dxa"/>
            <w:tcBorders>
              <w:top w:val="nil"/>
              <w:left w:val="nil"/>
              <w:bottom w:val="single" w:sz="4" w:space="0" w:color="auto"/>
              <w:right w:val="single" w:sz="4" w:space="0" w:color="auto"/>
            </w:tcBorders>
            <w:vAlign w:val="center"/>
            <w:hideMark/>
          </w:tcPr>
          <w:p w14:paraId="56EAFDC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101694B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D543BB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-0.014</w:t>
            </w:r>
          </w:p>
        </w:tc>
        <w:tc>
          <w:tcPr>
            <w:tcW w:w="850" w:type="dxa"/>
            <w:tcBorders>
              <w:top w:val="nil"/>
              <w:left w:val="nil"/>
              <w:bottom w:val="single" w:sz="4" w:space="0" w:color="auto"/>
              <w:right w:val="single" w:sz="4" w:space="0" w:color="auto"/>
            </w:tcBorders>
            <w:vAlign w:val="center"/>
            <w:hideMark/>
          </w:tcPr>
          <w:p w14:paraId="3383083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4DFC73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57E9F4D3"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0.246</w:t>
            </w:r>
          </w:p>
        </w:tc>
        <w:tc>
          <w:tcPr>
            <w:tcW w:w="850" w:type="dxa"/>
            <w:tcBorders>
              <w:top w:val="nil"/>
              <w:left w:val="nil"/>
              <w:bottom w:val="single" w:sz="4" w:space="0" w:color="auto"/>
              <w:right w:val="single" w:sz="4" w:space="0" w:color="auto"/>
            </w:tcBorders>
            <w:vAlign w:val="center"/>
            <w:hideMark/>
          </w:tcPr>
          <w:p w14:paraId="456221D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0.176</w:t>
            </w:r>
          </w:p>
        </w:tc>
        <w:tc>
          <w:tcPr>
            <w:tcW w:w="850" w:type="dxa"/>
            <w:tcBorders>
              <w:top w:val="nil"/>
              <w:left w:val="nil"/>
              <w:bottom w:val="single" w:sz="4" w:space="0" w:color="auto"/>
              <w:right w:val="single" w:sz="4" w:space="0" w:color="auto"/>
            </w:tcBorders>
            <w:vAlign w:val="center"/>
            <w:hideMark/>
          </w:tcPr>
          <w:p w14:paraId="60B7F64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0.280</w:t>
            </w:r>
          </w:p>
        </w:tc>
        <w:tc>
          <w:tcPr>
            <w:tcW w:w="850" w:type="dxa"/>
            <w:tcBorders>
              <w:top w:val="nil"/>
              <w:left w:val="nil"/>
              <w:bottom w:val="single" w:sz="4" w:space="0" w:color="auto"/>
              <w:right w:val="single" w:sz="4" w:space="0" w:color="auto"/>
            </w:tcBorders>
            <w:vAlign w:val="center"/>
            <w:hideMark/>
          </w:tcPr>
          <w:p w14:paraId="0C6F500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-0.360</w:t>
            </w:r>
          </w:p>
        </w:tc>
        <w:tc>
          <w:tcPr>
            <w:tcW w:w="850" w:type="dxa"/>
            <w:tcBorders>
              <w:top w:val="nil"/>
              <w:left w:val="nil"/>
              <w:bottom w:val="single" w:sz="4" w:space="0" w:color="auto"/>
              <w:right w:val="single" w:sz="4" w:space="0" w:color="auto"/>
            </w:tcBorders>
            <w:vAlign w:val="center"/>
            <w:hideMark/>
          </w:tcPr>
          <w:p w14:paraId="255E787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-0.146</w:t>
            </w:r>
          </w:p>
        </w:tc>
        <w:tc>
          <w:tcPr>
            <w:tcW w:w="850" w:type="dxa"/>
            <w:tcBorders>
              <w:top w:val="nil"/>
              <w:left w:val="nil"/>
              <w:bottom w:val="single" w:sz="4" w:space="0" w:color="auto"/>
              <w:right w:val="single" w:sz="4" w:space="0" w:color="auto"/>
            </w:tcBorders>
            <w:vAlign w:val="center"/>
            <w:hideMark/>
          </w:tcPr>
          <w:p w14:paraId="343FFEC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161D6C0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-0.009</w:t>
            </w:r>
          </w:p>
        </w:tc>
        <w:tc>
          <w:tcPr>
            <w:tcW w:w="850" w:type="dxa"/>
            <w:tcBorders>
              <w:top w:val="nil"/>
              <w:left w:val="nil"/>
              <w:bottom w:val="single" w:sz="4" w:space="0" w:color="auto"/>
              <w:right w:val="single" w:sz="4" w:space="0" w:color="auto"/>
            </w:tcBorders>
            <w:noWrap/>
            <w:vAlign w:val="center"/>
            <w:hideMark/>
          </w:tcPr>
          <w:p w14:paraId="01C57B8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0.692</w:t>
            </w:r>
          </w:p>
        </w:tc>
      </w:tr>
      <w:tr w:rsidR="00AD3094" w:rsidRPr="006A1DF4" w14:paraId="35D2A43B"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445ABB51"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CCS% 8M</w:t>
            </w:r>
          </w:p>
        </w:tc>
        <w:tc>
          <w:tcPr>
            <w:tcW w:w="850" w:type="dxa"/>
            <w:tcBorders>
              <w:top w:val="nil"/>
              <w:left w:val="nil"/>
              <w:bottom w:val="single" w:sz="4" w:space="0" w:color="auto"/>
              <w:right w:val="single" w:sz="4" w:space="0" w:color="auto"/>
            </w:tcBorders>
            <w:vAlign w:val="center"/>
            <w:hideMark/>
          </w:tcPr>
          <w:p w14:paraId="67D0DAF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0.381</w:t>
            </w:r>
          </w:p>
        </w:tc>
        <w:tc>
          <w:tcPr>
            <w:tcW w:w="850" w:type="dxa"/>
            <w:tcBorders>
              <w:top w:val="nil"/>
              <w:left w:val="nil"/>
              <w:bottom w:val="single" w:sz="4" w:space="0" w:color="auto"/>
              <w:right w:val="single" w:sz="4" w:space="0" w:color="auto"/>
            </w:tcBorders>
            <w:vAlign w:val="center"/>
            <w:hideMark/>
          </w:tcPr>
          <w:p w14:paraId="526CBC4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0.697</w:t>
            </w:r>
          </w:p>
        </w:tc>
        <w:tc>
          <w:tcPr>
            <w:tcW w:w="850" w:type="dxa"/>
            <w:tcBorders>
              <w:top w:val="nil"/>
              <w:left w:val="nil"/>
              <w:bottom w:val="single" w:sz="4" w:space="0" w:color="auto"/>
              <w:right w:val="single" w:sz="4" w:space="0" w:color="auto"/>
            </w:tcBorders>
            <w:vAlign w:val="center"/>
            <w:hideMark/>
          </w:tcPr>
          <w:p w14:paraId="307EB58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-0.920</w:t>
            </w:r>
          </w:p>
        </w:tc>
        <w:tc>
          <w:tcPr>
            <w:tcW w:w="850" w:type="dxa"/>
            <w:tcBorders>
              <w:top w:val="nil"/>
              <w:left w:val="nil"/>
              <w:bottom w:val="single" w:sz="4" w:space="0" w:color="auto"/>
              <w:right w:val="single" w:sz="4" w:space="0" w:color="auto"/>
            </w:tcBorders>
            <w:vAlign w:val="center"/>
            <w:hideMark/>
          </w:tcPr>
          <w:p w14:paraId="08069A1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0.241</w:t>
            </w:r>
          </w:p>
        </w:tc>
        <w:tc>
          <w:tcPr>
            <w:tcW w:w="850" w:type="dxa"/>
            <w:tcBorders>
              <w:top w:val="nil"/>
              <w:left w:val="nil"/>
              <w:bottom w:val="single" w:sz="4" w:space="0" w:color="auto"/>
              <w:right w:val="single" w:sz="4" w:space="0" w:color="auto"/>
            </w:tcBorders>
            <w:vAlign w:val="center"/>
            <w:hideMark/>
          </w:tcPr>
          <w:p w14:paraId="005237F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-0.005</w:t>
            </w:r>
          </w:p>
        </w:tc>
        <w:tc>
          <w:tcPr>
            <w:tcW w:w="907" w:type="dxa"/>
            <w:tcBorders>
              <w:top w:val="nil"/>
              <w:left w:val="nil"/>
              <w:bottom w:val="single" w:sz="4" w:space="0" w:color="auto"/>
              <w:right w:val="single" w:sz="4" w:space="0" w:color="auto"/>
            </w:tcBorders>
            <w:vAlign w:val="center"/>
            <w:hideMark/>
          </w:tcPr>
          <w:p w14:paraId="6D3A409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6ECBF73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0.042</w:t>
            </w:r>
          </w:p>
        </w:tc>
        <w:tc>
          <w:tcPr>
            <w:tcW w:w="850" w:type="dxa"/>
            <w:tcBorders>
              <w:top w:val="nil"/>
              <w:left w:val="nil"/>
              <w:bottom w:val="single" w:sz="4" w:space="0" w:color="auto"/>
              <w:right w:val="single" w:sz="4" w:space="0" w:color="auto"/>
            </w:tcBorders>
            <w:vAlign w:val="center"/>
            <w:hideMark/>
          </w:tcPr>
          <w:p w14:paraId="21D7902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5C1472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42D2DAF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0.067</w:t>
            </w:r>
          </w:p>
        </w:tc>
        <w:tc>
          <w:tcPr>
            <w:tcW w:w="850" w:type="dxa"/>
            <w:tcBorders>
              <w:top w:val="nil"/>
              <w:left w:val="nil"/>
              <w:bottom w:val="single" w:sz="4" w:space="0" w:color="auto"/>
              <w:right w:val="single" w:sz="4" w:space="0" w:color="auto"/>
            </w:tcBorders>
            <w:vAlign w:val="center"/>
            <w:hideMark/>
          </w:tcPr>
          <w:p w14:paraId="2E25FF22"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0.651</w:t>
            </w:r>
          </w:p>
        </w:tc>
        <w:tc>
          <w:tcPr>
            <w:tcW w:w="850" w:type="dxa"/>
            <w:tcBorders>
              <w:top w:val="nil"/>
              <w:left w:val="nil"/>
              <w:bottom w:val="single" w:sz="4" w:space="0" w:color="auto"/>
              <w:right w:val="single" w:sz="4" w:space="0" w:color="auto"/>
            </w:tcBorders>
            <w:vAlign w:val="center"/>
            <w:hideMark/>
          </w:tcPr>
          <w:p w14:paraId="02B97BF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1.039</w:t>
            </w:r>
          </w:p>
        </w:tc>
        <w:tc>
          <w:tcPr>
            <w:tcW w:w="850" w:type="dxa"/>
            <w:tcBorders>
              <w:top w:val="nil"/>
              <w:left w:val="nil"/>
              <w:bottom w:val="single" w:sz="4" w:space="0" w:color="auto"/>
              <w:right w:val="single" w:sz="4" w:space="0" w:color="auto"/>
            </w:tcBorders>
            <w:vAlign w:val="center"/>
            <w:hideMark/>
          </w:tcPr>
          <w:p w14:paraId="20D4960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-1.370</w:t>
            </w:r>
          </w:p>
        </w:tc>
        <w:tc>
          <w:tcPr>
            <w:tcW w:w="850" w:type="dxa"/>
            <w:tcBorders>
              <w:top w:val="nil"/>
              <w:left w:val="nil"/>
              <w:bottom w:val="single" w:sz="4" w:space="0" w:color="auto"/>
              <w:right w:val="single" w:sz="4" w:space="0" w:color="auto"/>
            </w:tcBorders>
            <w:vAlign w:val="center"/>
            <w:hideMark/>
          </w:tcPr>
          <w:p w14:paraId="168D783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-0.481</w:t>
            </w:r>
          </w:p>
        </w:tc>
        <w:tc>
          <w:tcPr>
            <w:tcW w:w="850" w:type="dxa"/>
            <w:tcBorders>
              <w:top w:val="nil"/>
              <w:left w:val="nil"/>
              <w:bottom w:val="single" w:sz="4" w:space="0" w:color="auto"/>
              <w:right w:val="single" w:sz="4" w:space="0" w:color="auto"/>
            </w:tcBorders>
            <w:vAlign w:val="center"/>
            <w:hideMark/>
          </w:tcPr>
          <w:p w14:paraId="4C48F03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2534C7A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0.019</w:t>
            </w:r>
          </w:p>
        </w:tc>
        <w:tc>
          <w:tcPr>
            <w:tcW w:w="850" w:type="dxa"/>
            <w:tcBorders>
              <w:top w:val="nil"/>
              <w:left w:val="nil"/>
              <w:bottom w:val="single" w:sz="4" w:space="0" w:color="auto"/>
              <w:right w:val="single" w:sz="4" w:space="0" w:color="auto"/>
            </w:tcBorders>
            <w:noWrap/>
            <w:vAlign w:val="center"/>
            <w:hideMark/>
          </w:tcPr>
          <w:p w14:paraId="74DBF854"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0.355</w:t>
            </w:r>
          </w:p>
        </w:tc>
      </w:tr>
      <w:tr w:rsidR="00AD3094" w:rsidRPr="006A1DF4" w14:paraId="3A4BBB0E"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CF32CB2"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Pol % 8M</w:t>
            </w:r>
          </w:p>
        </w:tc>
        <w:tc>
          <w:tcPr>
            <w:tcW w:w="850" w:type="dxa"/>
            <w:tcBorders>
              <w:top w:val="nil"/>
              <w:left w:val="nil"/>
              <w:bottom w:val="single" w:sz="4" w:space="0" w:color="auto"/>
              <w:right w:val="single" w:sz="4" w:space="0" w:color="auto"/>
            </w:tcBorders>
            <w:vAlign w:val="center"/>
            <w:hideMark/>
          </w:tcPr>
          <w:p w14:paraId="48068A8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0.375</w:t>
            </w:r>
          </w:p>
        </w:tc>
        <w:tc>
          <w:tcPr>
            <w:tcW w:w="850" w:type="dxa"/>
            <w:tcBorders>
              <w:top w:val="nil"/>
              <w:left w:val="nil"/>
              <w:bottom w:val="single" w:sz="4" w:space="0" w:color="auto"/>
              <w:right w:val="single" w:sz="4" w:space="0" w:color="auto"/>
            </w:tcBorders>
            <w:vAlign w:val="center"/>
            <w:hideMark/>
          </w:tcPr>
          <w:p w14:paraId="3DFCF2D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0.698</w:t>
            </w:r>
          </w:p>
        </w:tc>
        <w:tc>
          <w:tcPr>
            <w:tcW w:w="850" w:type="dxa"/>
            <w:tcBorders>
              <w:top w:val="nil"/>
              <w:left w:val="nil"/>
              <w:bottom w:val="single" w:sz="4" w:space="0" w:color="auto"/>
              <w:right w:val="single" w:sz="4" w:space="0" w:color="auto"/>
            </w:tcBorders>
            <w:vAlign w:val="center"/>
            <w:hideMark/>
          </w:tcPr>
          <w:p w14:paraId="2BFD433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-0.928</w:t>
            </w:r>
          </w:p>
        </w:tc>
        <w:tc>
          <w:tcPr>
            <w:tcW w:w="850" w:type="dxa"/>
            <w:tcBorders>
              <w:top w:val="nil"/>
              <w:left w:val="nil"/>
              <w:bottom w:val="single" w:sz="4" w:space="0" w:color="auto"/>
              <w:right w:val="single" w:sz="4" w:space="0" w:color="auto"/>
            </w:tcBorders>
            <w:vAlign w:val="center"/>
            <w:hideMark/>
          </w:tcPr>
          <w:p w14:paraId="2E07E99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0.249</w:t>
            </w:r>
          </w:p>
        </w:tc>
        <w:tc>
          <w:tcPr>
            <w:tcW w:w="850" w:type="dxa"/>
            <w:tcBorders>
              <w:top w:val="nil"/>
              <w:left w:val="nil"/>
              <w:bottom w:val="single" w:sz="4" w:space="0" w:color="auto"/>
              <w:right w:val="single" w:sz="4" w:space="0" w:color="auto"/>
            </w:tcBorders>
            <w:vAlign w:val="center"/>
            <w:hideMark/>
          </w:tcPr>
          <w:p w14:paraId="009965E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-0.005</w:t>
            </w:r>
          </w:p>
        </w:tc>
        <w:tc>
          <w:tcPr>
            <w:tcW w:w="907" w:type="dxa"/>
            <w:tcBorders>
              <w:top w:val="nil"/>
              <w:left w:val="nil"/>
              <w:bottom w:val="single" w:sz="4" w:space="0" w:color="auto"/>
              <w:right w:val="single" w:sz="4" w:space="0" w:color="auto"/>
            </w:tcBorders>
            <w:vAlign w:val="center"/>
            <w:hideMark/>
          </w:tcPr>
          <w:p w14:paraId="17E7282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19FC6D3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0.043</w:t>
            </w:r>
          </w:p>
        </w:tc>
        <w:tc>
          <w:tcPr>
            <w:tcW w:w="850" w:type="dxa"/>
            <w:tcBorders>
              <w:top w:val="nil"/>
              <w:left w:val="nil"/>
              <w:bottom w:val="single" w:sz="4" w:space="0" w:color="auto"/>
              <w:right w:val="single" w:sz="4" w:space="0" w:color="auto"/>
            </w:tcBorders>
            <w:vAlign w:val="center"/>
            <w:hideMark/>
          </w:tcPr>
          <w:p w14:paraId="03F5839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7CC551E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8E4665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0.066</w:t>
            </w:r>
          </w:p>
        </w:tc>
        <w:tc>
          <w:tcPr>
            <w:tcW w:w="850" w:type="dxa"/>
            <w:tcBorders>
              <w:top w:val="nil"/>
              <w:left w:val="nil"/>
              <w:bottom w:val="single" w:sz="4" w:space="0" w:color="auto"/>
              <w:right w:val="single" w:sz="4" w:space="0" w:color="auto"/>
            </w:tcBorders>
            <w:vAlign w:val="center"/>
            <w:hideMark/>
          </w:tcPr>
          <w:p w14:paraId="2D37289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0.645</w:t>
            </w:r>
          </w:p>
        </w:tc>
        <w:tc>
          <w:tcPr>
            <w:tcW w:w="850" w:type="dxa"/>
            <w:tcBorders>
              <w:top w:val="nil"/>
              <w:left w:val="nil"/>
              <w:bottom w:val="single" w:sz="4" w:space="0" w:color="auto"/>
              <w:right w:val="single" w:sz="4" w:space="0" w:color="auto"/>
            </w:tcBorders>
            <w:vAlign w:val="center"/>
            <w:hideMark/>
          </w:tcPr>
          <w:p w14:paraId="381D14E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1.047</w:t>
            </w:r>
          </w:p>
        </w:tc>
        <w:tc>
          <w:tcPr>
            <w:tcW w:w="850" w:type="dxa"/>
            <w:tcBorders>
              <w:top w:val="nil"/>
              <w:left w:val="nil"/>
              <w:bottom w:val="single" w:sz="4" w:space="0" w:color="auto"/>
              <w:right w:val="single" w:sz="4" w:space="0" w:color="auto"/>
            </w:tcBorders>
            <w:vAlign w:val="center"/>
            <w:hideMark/>
          </w:tcPr>
          <w:p w14:paraId="4EB7B8E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-1.447</w:t>
            </w:r>
          </w:p>
        </w:tc>
        <w:tc>
          <w:tcPr>
            <w:tcW w:w="850" w:type="dxa"/>
            <w:tcBorders>
              <w:top w:val="nil"/>
              <w:left w:val="nil"/>
              <w:bottom w:val="single" w:sz="4" w:space="0" w:color="auto"/>
              <w:right w:val="single" w:sz="4" w:space="0" w:color="auto"/>
            </w:tcBorders>
            <w:vAlign w:val="center"/>
            <w:hideMark/>
          </w:tcPr>
          <w:p w14:paraId="793D980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-0.399</w:t>
            </w:r>
          </w:p>
        </w:tc>
        <w:tc>
          <w:tcPr>
            <w:tcW w:w="850" w:type="dxa"/>
            <w:tcBorders>
              <w:top w:val="nil"/>
              <w:left w:val="nil"/>
              <w:bottom w:val="single" w:sz="4" w:space="0" w:color="auto"/>
              <w:right w:val="single" w:sz="4" w:space="0" w:color="auto"/>
            </w:tcBorders>
            <w:vAlign w:val="center"/>
            <w:hideMark/>
          </w:tcPr>
          <w:p w14:paraId="4AFF7A5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46058EC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0.021</w:t>
            </w:r>
          </w:p>
        </w:tc>
        <w:tc>
          <w:tcPr>
            <w:tcW w:w="850" w:type="dxa"/>
            <w:tcBorders>
              <w:top w:val="nil"/>
              <w:left w:val="nil"/>
              <w:bottom w:val="single" w:sz="4" w:space="0" w:color="auto"/>
              <w:right w:val="single" w:sz="4" w:space="0" w:color="auto"/>
            </w:tcBorders>
            <w:noWrap/>
            <w:vAlign w:val="center"/>
            <w:hideMark/>
          </w:tcPr>
          <w:p w14:paraId="5E428DEE"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0.361</w:t>
            </w:r>
          </w:p>
        </w:tc>
      </w:tr>
      <w:tr w:rsidR="00AD3094" w:rsidRPr="006A1DF4" w14:paraId="2D2DC015"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0653C88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Brix% 8M</w:t>
            </w:r>
          </w:p>
        </w:tc>
        <w:tc>
          <w:tcPr>
            <w:tcW w:w="850" w:type="dxa"/>
            <w:tcBorders>
              <w:top w:val="nil"/>
              <w:left w:val="nil"/>
              <w:bottom w:val="single" w:sz="4" w:space="0" w:color="auto"/>
              <w:right w:val="single" w:sz="4" w:space="0" w:color="auto"/>
            </w:tcBorders>
            <w:vAlign w:val="center"/>
            <w:hideMark/>
          </w:tcPr>
          <w:p w14:paraId="57409E9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0.329</w:t>
            </w:r>
          </w:p>
        </w:tc>
        <w:tc>
          <w:tcPr>
            <w:tcW w:w="850" w:type="dxa"/>
            <w:tcBorders>
              <w:top w:val="nil"/>
              <w:left w:val="nil"/>
              <w:bottom w:val="single" w:sz="4" w:space="0" w:color="auto"/>
              <w:right w:val="single" w:sz="4" w:space="0" w:color="auto"/>
            </w:tcBorders>
            <w:vAlign w:val="center"/>
            <w:hideMark/>
          </w:tcPr>
          <w:p w14:paraId="6511B00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0.646</w:t>
            </w:r>
          </w:p>
        </w:tc>
        <w:tc>
          <w:tcPr>
            <w:tcW w:w="850" w:type="dxa"/>
            <w:tcBorders>
              <w:top w:val="nil"/>
              <w:left w:val="nil"/>
              <w:bottom w:val="single" w:sz="4" w:space="0" w:color="auto"/>
              <w:right w:val="single" w:sz="4" w:space="0" w:color="auto"/>
            </w:tcBorders>
            <w:vAlign w:val="center"/>
            <w:hideMark/>
          </w:tcPr>
          <w:p w14:paraId="729A987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-0.876</w:t>
            </w:r>
          </w:p>
        </w:tc>
        <w:tc>
          <w:tcPr>
            <w:tcW w:w="850" w:type="dxa"/>
            <w:tcBorders>
              <w:top w:val="nil"/>
              <w:left w:val="nil"/>
              <w:bottom w:val="single" w:sz="4" w:space="0" w:color="auto"/>
              <w:right w:val="single" w:sz="4" w:space="0" w:color="auto"/>
            </w:tcBorders>
            <w:vAlign w:val="center"/>
            <w:hideMark/>
          </w:tcPr>
          <w:p w14:paraId="2FD8EA1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0.248</w:t>
            </w:r>
          </w:p>
        </w:tc>
        <w:tc>
          <w:tcPr>
            <w:tcW w:w="850" w:type="dxa"/>
            <w:tcBorders>
              <w:top w:val="nil"/>
              <w:left w:val="nil"/>
              <w:bottom w:val="single" w:sz="4" w:space="0" w:color="auto"/>
              <w:right w:val="single" w:sz="4" w:space="0" w:color="auto"/>
            </w:tcBorders>
            <w:vAlign w:val="center"/>
            <w:hideMark/>
          </w:tcPr>
          <w:p w14:paraId="2F99902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-0.004</w:t>
            </w:r>
          </w:p>
        </w:tc>
        <w:tc>
          <w:tcPr>
            <w:tcW w:w="907" w:type="dxa"/>
            <w:tcBorders>
              <w:top w:val="nil"/>
              <w:left w:val="nil"/>
              <w:bottom w:val="single" w:sz="4" w:space="0" w:color="auto"/>
              <w:right w:val="single" w:sz="4" w:space="0" w:color="auto"/>
            </w:tcBorders>
            <w:vAlign w:val="center"/>
            <w:hideMark/>
          </w:tcPr>
          <w:p w14:paraId="313B340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4747DBE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0.042</w:t>
            </w:r>
          </w:p>
        </w:tc>
        <w:tc>
          <w:tcPr>
            <w:tcW w:w="850" w:type="dxa"/>
            <w:tcBorders>
              <w:top w:val="nil"/>
              <w:left w:val="nil"/>
              <w:bottom w:val="single" w:sz="4" w:space="0" w:color="auto"/>
              <w:right w:val="single" w:sz="4" w:space="0" w:color="auto"/>
            </w:tcBorders>
            <w:vAlign w:val="center"/>
            <w:hideMark/>
          </w:tcPr>
          <w:p w14:paraId="2ACC850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317983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B380EF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0.058</w:t>
            </w:r>
          </w:p>
        </w:tc>
        <w:tc>
          <w:tcPr>
            <w:tcW w:w="850" w:type="dxa"/>
            <w:tcBorders>
              <w:top w:val="nil"/>
              <w:left w:val="nil"/>
              <w:bottom w:val="single" w:sz="4" w:space="0" w:color="auto"/>
              <w:right w:val="single" w:sz="4" w:space="0" w:color="auto"/>
            </w:tcBorders>
            <w:vAlign w:val="center"/>
            <w:hideMark/>
          </w:tcPr>
          <w:p w14:paraId="70A2D30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0.582</w:t>
            </w:r>
          </w:p>
        </w:tc>
        <w:tc>
          <w:tcPr>
            <w:tcW w:w="850" w:type="dxa"/>
            <w:tcBorders>
              <w:top w:val="nil"/>
              <w:left w:val="nil"/>
              <w:bottom w:val="single" w:sz="4" w:space="0" w:color="auto"/>
              <w:right w:val="single" w:sz="4" w:space="0" w:color="auto"/>
            </w:tcBorders>
            <w:vAlign w:val="center"/>
            <w:hideMark/>
          </w:tcPr>
          <w:p w14:paraId="318788D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0.990</w:t>
            </w:r>
          </w:p>
        </w:tc>
        <w:tc>
          <w:tcPr>
            <w:tcW w:w="850" w:type="dxa"/>
            <w:tcBorders>
              <w:top w:val="nil"/>
              <w:left w:val="nil"/>
              <w:bottom w:val="single" w:sz="4" w:space="0" w:color="auto"/>
              <w:right w:val="single" w:sz="4" w:space="0" w:color="auto"/>
            </w:tcBorders>
            <w:vAlign w:val="center"/>
            <w:hideMark/>
          </w:tcPr>
          <w:p w14:paraId="3799885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-1.531</w:t>
            </w:r>
          </w:p>
        </w:tc>
        <w:tc>
          <w:tcPr>
            <w:tcW w:w="850" w:type="dxa"/>
            <w:tcBorders>
              <w:top w:val="nil"/>
              <w:left w:val="nil"/>
              <w:bottom w:val="single" w:sz="4" w:space="0" w:color="auto"/>
              <w:right w:val="single" w:sz="4" w:space="0" w:color="auto"/>
            </w:tcBorders>
            <w:vAlign w:val="center"/>
            <w:hideMark/>
          </w:tcPr>
          <w:p w14:paraId="180FF1C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-0.159</w:t>
            </w:r>
          </w:p>
        </w:tc>
        <w:tc>
          <w:tcPr>
            <w:tcW w:w="850" w:type="dxa"/>
            <w:tcBorders>
              <w:top w:val="nil"/>
              <w:left w:val="nil"/>
              <w:bottom w:val="single" w:sz="4" w:space="0" w:color="auto"/>
              <w:right w:val="single" w:sz="4" w:space="0" w:color="auto"/>
            </w:tcBorders>
            <w:vAlign w:val="center"/>
            <w:hideMark/>
          </w:tcPr>
          <w:p w14:paraId="36BA60E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2723D44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0.024</w:t>
            </w:r>
          </w:p>
        </w:tc>
        <w:tc>
          <w:tcPr>
            <w:tcW w:w="850" w:type="dxa"/>
            <w:tcBorders>
              <w:top w:val="nil"/>
              <w:left w:val="nil"/>
              <w:bottom w:val="single" w:sz="4" w:space="0" w:color="auto"/>
              <w:right w:val="single" w:sz="4" w:space="0" w:color="auto"/>
            </w:tcBorders>
            <w:noWrap/>
            <w:vAlign w:val="center"/>
            <w:hideMark/>
          </w:tcPr>
          <w:p w14:paraId="2492C21E"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0.346</w:t>
            </w:r>
          </w:p>
        </w:tc>
      </w:tr>
      <w:tr w:rsidR="00AD3094" w:rsidRPr="006A1DF4" w14:paraId="5F840A88"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4F2EAE89"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Purity% 8M</w:t>
            </w:r>
          </w:p>
        </w:tc>
        <w:tc>
          <w:tcPr>
            <w:tcW w:w="850" w:type="dxa"/>
            <w:tcBorders>
              <w:top w:val="nil"/>
              <w:left w:val="nil"/>
              <w:bottom w:val="single" w:sz="4" w:space="0" w:color="auto"/>
              <w:right w:val="single" w:sz="4" w:space="0" w:color="auto"/>
            </w:tcBorders>
            <w:vAlign w:val="center"/>
            <w:hideMark/>
          </w:tcPr>
          <w:p w14:paraId="4CEA8D7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0.261</w:t>
            </w:r>
          </w:p>
        </w:tc>
        <w:tc>
          <w:tcPr>
            <w:tcW w:w="850" w:type="dxa"/>
            <w:tcBorders>
              <w:top w:val="nil"/>
              <w:left w:val="nil"/>
              <w:bottom w:val="single" w:sz="4" w:space="0" w:color="auto"/>
              <w:right w:val="single" w:sz="4" w:space="0" w:color="auto"/>
            </w:tcBorders>
            <w:vAlign w:val="center"/>
            <w:hideMark/>
          </w:tcPr>
          <w:p w14:paraId="5D42FEC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0.396</w:t>
            </w:r>
          </w:p>
        </w:tc>
        <w:tc>
          <w:tcPr>
            <w:tcW w:w="850" w:type="dxa"/>
            <w:tcBorders>
              <w:top w:val="nil"/>
              <w:left w:val="nil"/>
              <w:bottom w:val="single" w:sz="4" w:space="0" w:color="auto"/>
              <w:right w:val="single" w:sz="4" w:space="0" w:color="auto"/>
            </w:tcBorders>
            <w:vAlign w:val="center"/>
            <w:hideMark/>
          </w:tcPr>
          <w:p w14:paraId="6E35EB1E"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-0.481</w:t>
            </w:r>
          </w:p>
        </w:tc>
        <w:tc>
          <w:tcPr>
            <w:tcW w:w="850" w:type="dxa"/>
            <w:tcBorders>
              <w:top w:val="nil"/>
              <w:left w:val="nil"/>
              <w:bottom w:val="single" w:sz="4" w:space="0" w:color="auto"/>
              <w:right w:val="single" w:sz="4" w:space="0" w:color="auto"/>
            </w:tcBorders>
            <w:vAlign w:val="center"/>
            <w:hideMark/>
          </w:tcPr>
          <w:p w14:paraId="2589C64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0.095</w:t>
            </w:r>
          </w:p>
        </w:tc>
        <w:tc>
          <w:tcPr>
            <w:tcW w:w="850" w:type="dxa"/>
            <w:tcBorders>
              <w:top w:val="nil"/>
              <w:left w:val="nil"/>
              <w:bottom w:val="single" w:sz="4" w:space="0" w:color="auto"/>
              <w:right w:val="single" w:sz="4" w:space="0" w:color="auto"/>
            </w:tcBorders>
            <w:vAlign w:val="center"/>
            <w:hideMark/>
          </w:tcPr>
          <w:p w14:paraId="31884652"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-0.006</w:t>
            </w:r>
          </w:p>
        </w:tc>
        <w:tc>
          <w:tcPr>
            <w:tcW w:w="907" w:type="dxa"/>
            <w:tcBorders>
              <w:top w:val="nil"/>
              <w:left w:val="nil"/>
              <w:bottom w:val="single" w:sz="4" w:space="0" w:color="auto"/>
              <w:right w:val="single" w:sz="4" w:space="0" w:color="auto"/>
            </w:tcBorders>
            <w:vAlign w:val="center"/>
            <w:hideMark/>
          </w:tcPr>
          <w:p w14:paraId="53FE77E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644BAB8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0.017</w:t>
            </w:r>
          </w:p>
        </w:tc>
        <w:tc>
          <w:tcPr>
            <w:tcW w:w="850" w:type="dxa"/>
            <w:tcBorders>
              <w:top w:val="nil"/>
              <w:left w:val="nil"/>
              <w:bottom w:val="single" w:sz="4" w:space="0" w:color="auto"/>
              <w:right w:val="single" w:sz="4" w:space="0" w:color="auto"/>
            </w:tcBorders>
            <w:vAlign w:val="center"/>
            <w:hideMark/>
          </w:tcPr>
          <w:p w14:paraId="45FFE0C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45F663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5AE06A9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0.046</w:t>
            </w:r>
          </w:p>
        </w:tc>
        <w:tc>
          <w:tcPr>
            <w:tcW w:w="850" w:type="dxa"/>
            <w:tcBorders>
              <w:top w:val="nil"/>
              <w:left w:val="nil"/>
              <w:bottom w:val="single" w:sz="4" w:space="0" w:color="auto"/>
              <w:right w:val="single" w:sz="4" w:space="0" w:color="auto"/>
            </w:tcBorders>
            <w:vAlign w:val="center"/>
            <w:hideMark/>
          </w:tcPr>
          <w:p w14:paraId="6E655E2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0.403</w:t>
            </w:r>
          </w:p>
        </w:tc>
        <w:tc>
          <w:tcPr>
            <w:tcW w:w="850" w:type="dxa"/>
            <w:tcBorders>
              <w:top w:val="nil"/>
              <w:left w:val="nil"/>
              <w:bottom w:val="single" w:sz="4" w:space="0" w:color="auto"/>
              <w:right w:val="single" w:sz="4" w:space="0" w:color="auto"/>
            </w:tcBorders>
            <w:vAlign w:val="center"/>
            <w:hideMark/>
          </w:tcPr>
          <w:p w14:paraId="41D99BF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0.539</w:t>
            </w:r>
          </w:p>
        </w:tc>
        <w:tc>
          <w:tcPr>
            <w:tcW w:w="850" w:type="dxa"/>
            <w:tcBorders>
              <w:top w:val="nil"/>
              <w:left w:val="nil"/>
              <w:bottom w:val="single" w:sz="4" w:space="0" w:color="auto"/>
              <w:right w:val="single" w:sz="4" w:space="0" w:color="auto"/>
            </w:tcBorders>
            <w:vAlign w:val="center"/>
            <w:hideMark/>
          </w:tcPr>
          <w:p w14:paraId="54421E2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-0.314</w:t>
            </w:r>
          </w:p>
        </w:tc>
        <w:tc>
          <w:tcPr>
            <w:tcW w:w="850" w:type="dxa"/>
            <w:tcBorders>
              <w:top w:val="nil"/>
              <w:left w:val="nil"/>
              <w:bottom w:val="single" w:sz="4" w:space="0" w:color="auto"/>
              <w:right w:val="single" w:sz="4" w:space="0" w:color="auto"/>
            </w:tcBorders>
            <w:vAlign w:val="center"/>
            <w:hideMark/>
          </w:tcPr>
          <w:p w14:paraId="078B0DC5"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-0.776</w:t>
            </w:r>
          </w:p>
        </w:tc>
        <w:tc>
          <w:tcPr>
            <w:tcW w:w="850" w:type="dxa"/>
            <w:tcBorders>
              <w:top w:val="nil"/>
              <w:left w:val="nil"/>
              <w:bottom w:val="single" w:sz="4" w:space="0" w:color="auto"/>
              <w:right w:val="single" w:sz="4" w:space="0" w:color="auto"/>
            </w:tcBorders>
            <w:vAlign w:val="center"/>
            <w:hideMark/>
          </w:tcPr>
          <w:p w14:paraId="7C9BE50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3AD382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noWrap/>
            <w:vAlign w:val="center"/>
            <w:hideMark/>
          </w:tcPr>
          <w:p w14:paraId="2750BD89"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0.176</w:t>
            </w:r>
          </w:p>
        </w:tc>
      </w:tr>
      <w:tr w:rsidR="00AD3094" w:rsidRPr="006A1DF4" w14:paraId="5C61397F"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794F479"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Shoots at 240 DAP (‘000/ha)</w:t>
            </w:r>
          </w:p>
        </w:tc>
        <w:tc>
          <w:tcPr>
            <w:tcW w:w="850" w:type="dxa"/>
            <w:tcBorders>
              <w:top w:val="nil"/>
              <w:left w:val="nil"/>
              <w:bottom w:val="single" w:sz="4" w:space="0" w:color="auto"/>
              <w:right w:val="single" w:sz="4" w:space="0" w:color="auto"/>
            </w:tcBorders>
            <w:vAlign w:val="center"/>
            <w:hideMark/>
          </w:tcPr>
          <w:p w14:paraId="5873A37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0.324</w:t>
            </w:r>
          </w:p>
        </w:tc>
        <w:tc>
          <w:tcPr>
            <w:tcW w:w="850" w:type="dxa"/>
            <w:tcBorders>
              <w:top w:val="nil"/>
              <w:left w:val="nil"/>
              <w:bottom w:val="single" w:sz="4" w:space="0" w:color="auto"/>
              <w:right w:val="single" w:sz="4" w:space="0" w:color="auto"/>
            </w:tcBorders>
            <w:vAlign w:val="center"/>
            <w:hideMark/>
          </w:tcPr>
          <w:p w14:paraId="6753007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0.097</w:t>
            </w:r>
          </w:p>
        </w:tc>
        <w:tc>
          <w:tcPr>
            <w:tcW w:w="850" w:type="dxa"/>
            <w:tcBorders>
              <w:top w:val="nil"/>
              <w:left w:val="nil"/>
              <w:bottom w:val="single" w:sz="4" w:space="0" w:color="auto"/>
              <w:right w:val="single" w:sz="4" w:space="0" w:color="auto"/>
            </w:tcBorders>
            <w:vAlign w:val="center"/>
            <w:hideMark/>
          </w:tcPr>
          <w:p w14:paraId="7644E4A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-0.135</w:t>
            </w:r>
          </w:p>
        </w:tc>
        <w:tc>
          <w:tcPr>
            <w:tcW w:w="850" w:type="dxa"/>
            <w:tcBorders>
              <w:top w:val="nil"/>
              <w:left w:val="nil"/>
              <w:bottom w:val="single" w:sz="4" w:space="0" w:color="auto"/>
              <w:right w:val="single" w:sz="4" w:space="0" w:color="auto"/>
            </w:tcBorders>
            <w:vAlign w:val="center"/>
            <w:hideMark/>
          </w:tcPr>
          <w:p w14:paraId="4C06148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0.040</w:t>
            </w:r>
          </w:p>
        </w:tc>
        <w:tc>
          <w:tcPr>
            <w:tcW w:w="850" w:type="dxa"/>
            <w:tcBorders>
              <w:top w:val="nil"/>
              <w:left w:val="nil"/>
              <w:bottom w:val="single" w:sz="4" w:space="0" w:color="auto"/>
              <w:right w:val="single" w:sz="4" w:space="0" w:color="auto"/>
            </w:tcBorders>
            <w:vAlign w:val="center"/>
            <w:hideMark/>
          </w:tcPr>
          <w:p w14:paraId="204E116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6DFE632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532E94A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0.155</w:t>
            </w:r>
          </w:p>
        </w:tc>
        <w:tc>
          <w:tcPr>
            <w:tcW w:w="850" w:type="dxa"/>
            <w:tcBorders>
              <w:top w:val="nil"/>
              <w:left w:val="nil"/>
              <w:bottom w:val="single" w:sz="4" w:space="0" w:color="auto"/>
              <w:right w:val="single" w:sz="4" w:space="0" w:color="auto"/>
            </w:tcBorders>
            <w:vAlign w:val="center"/>
            <w:hideMark/>
          </w:tcPr>
          <w:p w14:paraId="3D08A6A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FEE170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BF74B61"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-0.048</w:t>
            </w:r>
          </w:p>
        </w:tc>
        <w:tc>
          <w:tcPr>
            <w:tcW w:w="850" w:type="dxa"/>
            <w:tcBorders>
              <w:top w:val="nil"/>
              <w:left w:val="nil"/>
              <w:bottom w:val="single" w:sz="4" w:space="0" w:color="auto"/>
              <w:right w:val="single" w:sz="4" w:space="0" w:color="auto"/>
            </w:tcBorders>
            <w:vAlign w:val="center"/>
            <w:hideMark/>
          </w:tcPr>
          <w:p w14:paraId="1913932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0.149</w:t>
            </w:r>
          </w:p>
        </w:tc>
        <w:tc>
          <w:tcPr>
            <w:tcW w:w="850" w:type="dxa"/>
            <w:tcBorders>
              <w:top w:val="nil"/>
              <w:left w:val="nil"/>
              <w:bottom w:val="single" w:sz="4" w:space="0" w:color="auto"/>
              <w:right w:val="single" w:sz="4" w:space="0" w:color="auto"/>
            </w:tcBorders>
            <w:vAlign w:val="center"/>
            <w:hideMark/>
          </w:tcPr>
          <w:p w14:paraId="1F01A4AD"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0.252</w:t>
            </w:r>
          </w:p>
        </w:tc>
        <w:tc>
          <w:tcPr>
            <w:tcW w:w="850" w:type="dxa"/>
            <w:tcBorders>
              <w:top w:val="nil"/>
              <w:left w:val="nil"/>
              <w:bottom w:val="single" w:sz="4" w:space="0" w:color="auto"/>
              <w:right w:val="single" w:sz="4" w:space="0" w:color="auto"/>
            </w:tcBorders>
            <w:vAlign w:val="center"/>
            <w:hideMark/>
          </w:tcPr>
          <w:p w14:paraId="1D174256"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-0.386</w:t>
            </w:r>
          </w:p>
        </w:tc>
        <w:tc>
          <w:tcPr>
            <w:tcW w:w="850" w:type="dxa"/>
            <w:tcBorders>
              <w:top w:val="nil"/>
              <w:left w:val="nil"/>
              <w:bottom w:val="single" w:sz="4" w:space="0" w:color="auto"/>
              <w:right w:val="single" w:sz="4" w:space="0" w:color="auto"/>
            </w:tcBorders>
            <w:vAlign w:val="center"/>
            <w:hideMark/>
          </w:tcPr>
          <w:p w14:paraId="2058ADA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-0.045</w:t>
            </w:r>
          </w:p>
        </w:tc>
        <w:tc>
          <w:tcPr>
            <w:tcW w:w="850" w:type="dxa"/>
            <w:tcBorders>
              <w:top w:val="nil"/>
              <w:left w:val="nil"/>
              <w:bottom w:val="single" w:sz="4" w:space="0" w:color="auto"/>
              <w:right w:val="single" w:sz="4" w:space="0" w:color="auto"/>
            </w:tcBorders>
            <w:vAlign w:val="center"/>
            <w:hideMark/>
          </w:tcPr>
          <w:p w14:paraId="050A429A"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-0.011</w:t>
            </w:r>
          </w:p>
        </w:tc>
        <w:tc>
          <w:tcPr>
            <w:tcW w:w="850" w:type="dxa"/>
            <w:tcBorders>
              <w:top w:val="nil"/>
              <w:left w:val="nil"/>
              <w:bottom w:val="single" w:sz="4" w:space="0" w:color="auto"/>
              <w:right w:val="single" w:sz="4" w:space="0" w:color="auto"/>
            </w:tcBorders>
            <w:vAlign w:val="center"/>
            <w:hideMark/>
          </w:tcPr>
          <w:p w14:paraId="75A9AF23"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0.073</w:t>
            </w:r>
          </w:p>
        </w:tc>
        <w:tc>
          <w:tcPr>
            <w:tcW w:w="850" w:type="dxa"/>
            <w:tcBorders>
              <w:top w:val="nil"/>
              <w:left w:val="nil"/>
              <w:bottom w:val="single" w:sz="4" w:space="0" w:color="auto"/>
              <w:right w:val="single" w:sz="4" w:space="0" w:color="auto"/>
            </w:tcBorders>
            <w:noWrap/>
            <w:vAlign w:val="center"/>
            <w:hideMark/>
          </w:tcPr>
          <w:p w14:paraId="09B0BD77"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0.467</w:t>
            </w:r>
          </w:p>
        </w:tc>
      </w:tr>
      <w:tr w:rsidR="00AD3094" w:rsidRPr="006A1DF4" w14:paraId="38F81876"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18E7B0FB"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Number of Tillers at 120 DAP (‘000/ha)</w:t>
            </w:r>
          </w:p>
        </w:tc>
        <w:tc>
          <w:tcPr>
            <w:tcW w:w="850" w:type="dxa"/>
            <w:tcBorders>
              <w:top w:val="nil"/>
              <w:left w:val="nil"/>
              <w:bottom w:val="single" w:sz="4" w:space="0" w:color="auto"/>
              <w:right w:val="single" w:sz="4" w:space="0" w:color="auto"/>
            </w:tcBorders>
            <w:vAlign w:val="center"/>
            <w:hideMark/>
          </w:tcPr>
          <w:p w14:paraId="0B7D399F"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0.330</w:t>
            </w:r>
          </w:p>
        </w:tc>
        <w:tc>
          <w:tcPr>
            <w:tcW w:w="850" w:type="dxa"/>
            <w:tcBorders>
              <w:top w:val="nil"/>
              <w:left w:val="nil"/>
              <w:bottom w:val="single" w:sz="4" w:space="0" w:color="auto"/>
              <w:right w:val="single" w:sz="4" w:space="0" w:color="auto"/>
            </w:tcBorders>
            <w:vAlign w:val="center"/>
            <w:hideMark/>
          </w:tcPr>
          <w:p w14:paraId="5E183139"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0.112</w:t>
            </w:r>
          </w:p>
        </w:tc>
        <w:tc>
          <w:tcPr>
            <w:tcW w:w="850" w:type="dxa"/>
            <w:tcBorders>
              <w:top w:val="nil"/>
              <w:left w:val="nil"/>
              <w:bottom w:val="single" w:sz="4" w:space="0" w:color="auto"/>
              <w:right w:val="single" w:sz="4" w:space="0" w:color="auto"/>
            </w:tcBorders>
            <w:vAlign w:val="center"/>
            <w:hideMark/>
          </w:tcPr>
          <w:p w14:paraId="612534D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-0.152</w:t>
            </w:r>
          </w:p>
        </w:tc>
        <w:tc>
          <w:tcPr>
            <w:tcW w:w="850" w:type="dxa"/>
            <w:tcBorders>
              <w:top w:val="nil"/>
              <w:left w:val="nil"/>
              <w:bottom w:val="single" w:sz="4" w:space="0" w:color="auto"/>
              <w:right w:val="single" w:sz="4" w:space="0" w:color="auto"/>
            </w:tcBorders>
            <w:vAlign w:val="center"/>
            <w:hideMark/>
          </w:tcPr>
          <w:p w14:paraId="6B6913D7"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0.043</w:t>
            </w:r>
          </w:p>
        </w:tc>
        <w:tc>
          <w:tcPr>
            <w:tcW w:w="850" w:type="dxa"/>
            <w:tcBorders>
              <w:top w:val="nil"/>
              <w:left w:val="nil"/>
              <w:bottom w:val="single" w:sz="4" w:space="0" w:color="auto"/>
              <w:right w:val="single" w:sz="4" w:space="0" w:color="auto"/>
            </w:tcBorders>
            <w:vAlign w:val="center"/>
            <w:hideMark/>
          </w:tcPr>
          <w:p w14:paraId="392B02F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421E5C5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21C8FA1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0.138</w:t>
            </w:r>
          </w:p>
        </w:tc>
        <w:tc>
          <w:tcPr>
            <w:tcW w:w="850" w:type="dxa"/>
            <w:tcBorders>
              <w:top w:val="nil"/>
              <w:left w:val="nil"/>
              <w:bottom w:val="single" w:sz="4" w:space="0" w:color="auto"/>
              <w:right w:val="single" w:sz="4" w:space="0" w:color="auto"/>
            </w:tcBorders>
            <w:vAlign w:val="center"/>
            <w:hideMark/>
          </w:tcPr>
          <w:p w14:paraId="362F8D64"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594FF5EA"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B9A01E0"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-0.029</w:t>
            </w:r>
          </w:p>
        </w:tc>
        <w:tc>
          <w:tcPr>
            <w:tcW w:w="850" w:type="dxa"/>
            <w:tcBorders>
              <w:top w:val="nil"/>
              <w:left w:val="nil"/>
              <w:bottom w:val="single" w:sz="4" w:space="0" w:color="auto"/>
              <w:right w:val="single" w:sz="4" w:space="0" w:color="auto"/>
            </w:tcBorders>
            <w:vAlign w:val="center"/>
            <w:hideMark/>
          </w:tcPr>
          <w:p w14:paraId="0E46CF7C"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0.153</w:t>
            </w:r>
          </w:p>
        </w:tc>
        <w:tc>
          <w:tcPr>
            <w:tcW w:w="850" w:type="dxa"/>
            <w:tcBorders>
              <w:top w:val="nil"/>
              <w:left w:val="nil"/>
              <w:bottom w:val="single" w:sz="4" w:space="0" w:color="auto"/>
              <w:right w:val="single" w:sz="4" w:space="0" w:color="auto"/>
            </w:tcBorders>
            <w:vAlign w:val="center"/>
            <w:hideMark/>
          </w:tcPr>
          <w:p w14:paraId="4D928B1B"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0.270</w:t>
            </w:r>
          </w:p>
        </w:tc>
        <w:tc>
          <w:tcPr>
            <w:tcW w:w="850" w:type="dxa"/>
            <w:tcBorders>
              <w:top w:val="nil"/>
              <w:left w:val="nil"/>
              <w:bottom w:val="single" w:sz="4" w:space="0" w:color="auto"/>
              <w:right w:val="single" w:sz="4" w:space="0" w:color="auto"/>
            </w:tcBorders>
            <w:vAlign w:val="center"/>
            <w:hideMark/>
          </w:tcPr>
          <w:p w14:paraId="09EF7A7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-0.455</w:t>
            </w:r>
          </w:p>
        </w:tc>
        <w:tc>
          <w:tcPr>
            <w:tcW w:w="850" w:type="dxa"/>
            <w:tcBorders>
              <w:top w:val="nil"/>
              <w:left w:val="nil"/>
              <w:bottom w:val="single" w:sz="4" w:space="0" w:color="auto"/>
              <w:right w:val="single" w:sz="4" w:space="0" w:color="auto"/>
            </w:tcBorders>
            <w:vAlign w:val="center"/>
            <w:hideMark/>
          </w:tcPr>
          <w:p w14:paraId="43398058"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0.005</w:t>
            </w:r>
          </w:p>
        </w:tc>
        <w:tc>
          <w:tcPr>
            <w:tcW w:w="850" w:type="dxa"/>
            <w:tcBorders>
              <w:top w:val="nil"/>
              <w:left w:val="nil"/>
              <w:bottom w:val="single" w:sz="4" w:space="0" w:color="auto"/>
              <w:right w:val="single" w:sz="4" w:space="0" w:color="auto"/>
            </w:tcBorders>
            <w:vAlign w:val="center"/>
            <w:hideMark/>
          </w:tcPr>
          <w:p w14:paraId="0FFD7F65" w14:textId="77777777" w:rsidR="00AD3094" w:rsidRPr="006A1DF4" w:rsidRDefault="00AD3094" w:rsidP="009725D3">
            <w:pPr>
              <w:spacing w:after="0" w:line="240" w:lineRule="auto"/>
              <w:jc w:val="center"/>
              <w:rPr>
                <w:rFonts w:ascii="Times New Roman" w:eastAsia="Times New Roman" w:hAnsi="Times New Roman" w:cs="Times New Roman"/>
                <w:kern w:val="0"/>
                <w:sz w:val="16"/>
                <w:szCs w:val="16"/>
                <w:lang w:eastAsia="en-IN"/>
                <w14:ligatures w14:val="none"/>
              </w:rPr>
            </w:pPr>
            <w:r w:rsidRPr="006A1DF4">
              <w:rPr>
                <w:rFonts w:ascii="Times New Roman" w:eastAsia="Times New Roman" w:hAnsi="Times New Roman" w:cs="Times New Roman"/>
                <w:kern w:val="0"/>
                <w:sz w:val="16"/>
                <w:szCs w:val="16"/>
                <w:lang w:eastAsia="en-IN"/>
                <w14:ligatures w14:val="none"/>
              </w:rPr>
              <w:t>-0.010</w:t>
            </w:r>
          </w:p>
        </w:tc>
        <w:tc>
          <w:tcPr>
            <w:tcW w:w="850" w:type="dxa"/>
            <w:tcBorders>
              <w:top w:val="nil"/>
              <w:left w:val="nil"/>
              <w:bottom w:val="single" w:sz="4" w:space="0" w:color="auto"/>
              <w:right w:val="single" w:sz="4" w:space="0" w:color="auto"/>
            </w:tcBorders>
            <w:vAlign w:val="center"/>
            <w:hideMark/>
          </w:tcPr>
          <w:p w14:paraId="0B0D0DDA"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0.080</w:t>
            </w:r>
          </w:p>
        </w:tc>
        <w:tc>
          <w:tcPr>
            <w:tcW w:w="850" w:type="dxa"/>
            <w:tcBorders>
              <w:top w:val="nil"/>
              <w:left w:val="nil"/>
              <w:bottom w:val="single" w:sz="4" w:space="0" w:color="auto"/>
              <w:right w:val="single" w:sz="4" w:space="0" w:color="auto"/>
            </w:tcBorders>
            <w:noWrap/>
            <w:vAlign w:val="center"/>
            <w:hideMark/>
          </w:tcPr>
          <w:p w14:paraId="0ED9149A" w14:textId="77777777" w:rsidR="00AD3094" w:rsidRPr="006A1DF4" w:rsidRDefault="00AD3094" w:rsidP="009725D3">
            <w:pPr>
              <w:spacing w:after="0" w:line="240" w:lineRule="auto"/>
              <w:jc w:val="center"/>
              <w:rPr>
                <w:rFonts w:ascii="Times New Roman" w:eastAsia="Times New Roman" w:hAnsi="Times New Roman" w:cs="Times New Roman"/>
                <w:b/>
                <w:bCs/>
                <w:kern w:val="0"/>
                <w:sz w:val="16"/>
                <w:szCs w:val="16"/>
                <w:lang w:eastAsia="en-IN"/>
                <w14:ligatures w14:val="none"/>
              </w:rPr>
            </w:pPr>
            <w:r w:rsidRPr="006A1DF4">
              <w:rPr>
                <w:rFonts w:ascii="Times New Roman" w:eastAsia="Times New Roman" w:hAnsi="Times New Roman" w:cs="Times New Roman"/>
                <w:b/>
                <w:bCs/>
                <w:kern w:val="0"/>
                <w:sz w:val="16"/>
                <w:szCs w:val="16"/>
                <w:lang w:eastAsia="en-IN"/>
                <w14:ligatures w14:val="none"/>
              </w:rPr>
              <w:t>0.487</w:t>
            </w:r>
          </w:p>
        </w:tc>
      </w:tr>
    </w:tbl>
    <w:p w14:paraId="20CF2968" w14:textId="77777777" w:rsidR="00AD3094" w:rsidRPr="006A1DF4" w:rsidRDefault="00AD3094" w:rsidP="00AD3094">
      <w:pPr>
        <w:spacing w:after="0"/>
        <w:ind w:left="-1134"/>
        <w:jc w:val="both"/>
        <w:rPr>
          <w:rFonts w:ascii="Times New Roman" w:hAnsi="Times New Roman" w:cs="Times New Roman"/>
          <w:sz w:val="20"/>
          <w:szCs w:val="20"/>
        </w:rPr>
      </w:pPr>
      <w:r w:rsidRPr="006A1DF4">
        <w:rPr>
          <w:rFonts w:ascii="Times New Roman" w:hAnsi="Times New Roman" w:cs="Times New Roman"/>
        </w:rPr>
        <w:t>Residual = 0.01328</w:t>
      </w:r>
      <w:r w:rsidRPr="006A1DF4">
        <w:rPr>
          <w:rFonts w:ascii="Times New Roman" w:hAnsi="Times New Roman" w:cs="Times New Roman"/>
          <w:sz w:val="20"/>
          <w:szCs w:val="20"/>
        </w:rPr>
        <w:t xml:space="preserve"> </w:t>
      </w:r>
    </w:p>
    <w:p w14:paraId="62401035" w14:textId="1F1CD471" w:rsidR="0020697B" w:rsidRPr="006A1DF4" w:rsidRDefault="00AD3094" w:rsidP="0020697B">
      <w:pPr>
        <w:spacing w:after="0"/>
        <w:ind w:left="-1134"/>
        <w:jc w:val="both"/>
        <w:rPr>
          <w:rFonts w:ascii="Times New Roman" w:hAnsi="Times New Roman" w:cs="Times New Roman"/>
          <w:sz w:val="20"/>
          <w:szCs w:val="20"/>
        </w:rPr>
        <w:sectPr w:rsidR="0020697B" w:rsidRPr="006A1DF4" w:rsidSect="00193E25">
          <w:pgSz w:w="16838" w:h="11906" w:orient="landscape" w:code="9"/>
          <w:pgMar w:top="1440" w:right="1440" w:bottom="1440" w:left="1440" w:header="709" w:footer="709" w:gutter="0"/>
          <w:cols w:space="708"/>
          <w:docGrid w:linePitch="360"/>
        </w:sectPr>
      </w:pPr>
      <w:r w:rsidRPr="006A1DF4">
        <w:rPr>
          <w:rFonts w:ascii="Times New Roman" w:hAnsi="Times New Roman" w:cs="Times New Roman"/>
          <w:sz w:val="20"/>
          <w:szCs w:val="20"/>
        </w:rPr>
        <w:t>(NMC = Number of Millable Canes, CCS (t/ha) = Commercial Cane Sugar (tonnes per hectare), CCS % = Commercial Cane Sugar per cent, 8M and 10M = 8</w:t>
      </w:r>
      <w:r w:rsidRPr="006A1DF4">
        <w:rPr>
          <w:rFonts w:ascii="Times New Roman" w:hAnsi="Times New Roman" w:cs="Times New Roman"/>
          <w:sz w:val="20"/>
          <w:szCs w:val="20"/>
          <w:vertAlign w:val="superscript"/>
        </w:rPr>
        <w:t>th</w:t>
      </w:r>
      <w:r w:rsidRPr="006A1DF4">
        <w:rPr>
          <w:rFonts w:ascii="Times New Roman" w:hAnsi="Times New Roman" w:cs="Times New Roman"/>
          <w:sz w:val="20"/>
          <w:szCs w:val="20"/>
        </w:rPr>
        <w:t xml:space="preserve"> month and 10</w:t>
      </w:r>
      <w:r w:rsidRPr="006A1DF4">
        <w:rPr>
          <w:rFonts w:ascii="Times New Roman" w:hAnsi="Times New Roman" w:cs="Times New Roman"/>
          <w:sz w:val="20"/>
          <w:szCs w:val="20"/>
          <w:vertAlign w:val="superscript"/>
        </w:rPr>
        <w:t>th</w:t>
      </w:r>
      <w:r w:rsidRPr="006A1DF4">
        <w:rPr>
          <w:rFonts w:ascii="Times New Roman" w:hAnsi="Times New Roman" w:cs="Times New Roman"/>
          <w:sz w:val="20"/>
          <w:szCs w:val="20"/>
        </w:rPr>
        <w:t xml:space="preserve"> month</w:t>
      </w:r>
      <w:r w:rsidRPr="006A1DF4">
        <w:rPr>
          <w:rFonts w:ascii="Times New Roman" w:hAnsi="Times New Roman" w:cs="Times New Roman"/>
        </w:rPr>
        <w:t>).</w:t>
      </w:r>
    </w:p>
    <w:p w14:paraId="0B6B08B5" w14:textId="35884913" w:rsidR="00257636" w:rsidRPr="006A1DF4" w:rsidRDefault="008256D6" w:rsidP="00692F8F">
      <w:pPr>
        <w:pBdr>
          <w:top w:val="nil"/>
          <w:left w:val="nil"/>
          <w:bottom w:val="nil"/>
          <w:right w:val="nil"/>
          <w:between w:val="nil"/>
        </w:pBdr>
        <w:spacing w:line="360" w:lineRule="auto"/>
        <w:jc w:val="both"/>
        <w:rPr>
          <w:rFonts w:ascii="Times New Roman" w:eastAsia="Google Sans" w:hAnsi="Times New Roman" w:cs="Times New Roman"/>
          <w:b/>
          <w:bCs/>
        </w:rPr>
      </w:pPr>
      <w:r w:rsidRPr="006A1DF4">
        <w:rPr>
          <w:rFonts w:ascii="Times New Roman" w:eastAsia="Google Sans" w:hAnsi="Times New Roman" w:cs="Times New Roman"/>
          <w:b/>
          <w:bCs/>
        </w:rPr>
        <w:lastRenderedPageBreak/>
        <w:t>Refer</w:t>
      </w:r>
      <w:r w:rsidR="009C40E9" w:rsidRPr="006A1DF4">
        <w:rPr>
          <w:rFonts w:ascii="Times New Roman" w:eastAsia="Google Sans" w:hAnsi="Times New Roman" w:cs="Times New Roman"/>
          <w:b/>
          <w:bCs/>
        </w:rPr>
        <w:t>ences</w:t>
      </w:r>
    </w:p>
    <w:p w14:paraId="18E648D9" w14:textId="77777777" w:rsidR="00283053" w:rsidRDefault="00283053" w:rsidP="00EC1626">
      <w:pPr>
        <w:pStyle w:val="NormalWeb"/>
        <w:shd w:val="clear" w:color="auto" w:fill="FFFFFF"/>
        <w:spacing w:before="0" w:beforeAutospacing="0" w:after="0" w:line="360" w:lineRule="auto"/>
        <w:ind w:left="1077" w:hanging="720"/>
        <w:jc w:val="both"/>
        <w:rPr>
          <w:sz w:val="22"/>
          <w:szCs w:val="22"/>
        </w:rPr>
      </w:pPr>
      <w:r w:rsidRPr="005C543B">
        <w:rPr>
          <w:sz w:val="22"/>
          <w:szCs w:val="22"/>
        </w:rPr>
        <w:t>Agrawal, D., Kumar, V. (2023). Recent progress on sugarcane-bagasse based lactic acid production: Technical</w:t>
      </w:r>
      <w:r>
        <w:rPr>
          <w:sz w:val="22"/>
          <w:szCs w:val="22"/>
        </w:rPr>
        <w:t xml:space="preserve"> </w:t>
      </w:r>
      <w:r w:rsidRPr="005C543B">
        <w:rPr>
          <w:sz w:val="22"/>
          <w:szCs w:val="22"/>
        </w:rPr>
        <w:t xml:space="preserve">advancements, potential and limitations. </w:t>
      </w:r>
      <w:r w:rsidRPr="0007481E">
        <w:rPr>
          <w:i/>
          <w:iCs/>
          <w:sz w:val="22"/>
          <w:szCs w:val="22"/>
        </w:rPr>
        <w:t>Industrial Crops and Products</w:t>
      </w:r>
      <w:r w:rsidRPr="005C543B">
        <w:rPr>
          <w:sz w:val="22"/>
          <w:szCs w:val="22"/>
        </w:rPr>
        <w:t xml:space="preserve">, </w:t>
      </w:r>
      <w:r w:rsidRPr="0007481E">
        <w:rPr>
          <w:b/>
          <w:bCs/>
          <w:sz w:val="22"/>
          <w:szCs w:val="22"/>
        </w:rPr>
        <w:t>193</w:t>
      </w:r>
      <w:r w:rsidRPr="005C543B">
        <w:rPr>
          <w:sz w:val="22"/>
          <w:szCs w:val="22"/>
        </w:rPr>
        <w:t>: 116-132.</w:t>
      </w:r>
    </w:p>
    <w:p w14:paraId="55856C25" w14:textId="77777777" w:rsidR="00283053" w:rsidRPr="006A1DF4" w:rsidRDefault="00283053" w:rsidP="00EC1626">
      <w:pPr>
        <w:pStyle w:val="NormalWeb"/>
        <w:shd w:val="clear" w:color="auto" w:fill="FFFFFF"/>
        <w:spacing w:before="0" w:beforeAutospacing="0" w:after="0" w:line="360" w:lineRule="auto"/>
        <w:ind w:left="1077" w:hanging="720"/>
        <w:jc w:val="both"/>
        <w:rPr>
          <w:sz w:val="22"/>
          <w:szCs w:val="22"/>
        </w:rPr>
      </w:pPr>
      <w:r w:rsidRPr="006A1DF4">
        <w:rPr>
          <w:sz w:val="22"/>
          <w:szCs w:val="22"/>
        </w:rPr>
        <w:t xml:space="preserve">Ahmed, I., Moger, N.B., Patil, S.B., Hanamaratti, N.G. and Nadgouda, B.T. 2019. Correlation and path analysis in sugarcane hybrid clones of proven cross. </w:t>
      </w:r>
      <w:r w:rsidRPr="00E74990">
        <w:rPr>
          <w:i/>
          <w:iCs/>
          <w:sz w:val="22"/>
          <w:szCs w:val="22"/>
        </w:rPr>
        <w:t>Journal of Pharmacognosy and Phytochemistry</w:t>
      </w:r>
      <w:r w:rsidRPr="006A1DF4">
        <w:rPr>
          <w:sz w:val="22"/>
          <w:szCs w:val="22"/>
        </w:rPr>
        <w:t xml:space="preserve">, </w:t>
      </w:r>
      <w:r w:rsidRPr="0007481E">
        <w:rPr>
          <w:b/>
          <w:bCs/>
          <w:sz w:val="22"/>
          <w:szCs w:val="22"/>
        </w:rPr>
        <w:t>8</w:t>
      </w:r>
      <w:r w:rsidRPr="006A1DF4">
        <w:rPr>
          <w:sz w:val="22"/>
          <w:szCs w:val="22"/>
        </w:rPr>
        <w:t>(2): 781-783.</w:t>
      </w:r>
    </w:p>
    <w:p w14:paraId="7A92B3EF" w14:textId="77777777" w:rsidR="00283053"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Alam, M.N., Nath, U.K., Karim, K.M.R., Ahmed, M.M. and Mitul, R.Y. 2017. Genetic variability of exotic sugarcane genotypes. </w:t>
      </w:r>
      <w:r w:rsidRPr="00E74990">
        <w:rPr>
          <w:i/>
          <w:iCs/>
          <w:sz w:val="22"/>
          <w:szCs w:val="22"/>
        </w:rPr>
        <w:t>Scientifica</w:t>
      </w:r>
      <w:r w:rsidRPr="006A1DF4">
        <w:rPr>
          <w:sz w:val="22"/>
          <w:szCs w:val="22"/>
        </w:rPr>
        <w:t xml:space="preserve">, </w:t>
      </w:r>
      <w:r w:rsidRPr="000F554D">
        <w:rPr>
          <w:b/>
          <w:bCs/>
          <w:sz w:val="22"/>
          <w:szCs w:val="22"/>
        </w:rPr>
        <w:t>2017</w:t>
      </w:r>
      <w:r w:rsidRPr="006A1DF4">
        <w:rPr>
          <w:sz w:val="22"/>
          <w:szCs w:val="22"/>
        </w:rPr>
        <w:t>: 1-9.</w:t>
      </w:r>
    </w:p>
    <w:p w14:paraId="690DD8A0" w14:textId="77777777" w:rsidR="00283053" w:rsidRPr="00987DC8"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E36578">
        <w:rPr>
          <w:sz w:val="22"/>
          <w:szCs w:val="22"/>
        </w:rPr>
        <w:t xml:space="preserve">Al-Jibouri, H. A., Miller, A. R., Robinson, H. F. (1958). Genotypic and environmental variances and covariances in upland cotton crosses of interspecific origin. </w:t>
      </w:r>
      <w:r w:rsidRPr="00E36578">
        <w:rPr>
          <w:i/>
          <w:iCs/>
          <w:sz w:val="22"/>
          <w:szCs w:val="22"/>
        </w:rPr>
        <w:t>Agronomy Journal</w:t>
      </w:r>
      <w:r w:rsidRPr="00E36578">
        <w:rPr>
          <w:sz w:val="22"/>
          <w:szCs w:val="22"/>
        </w:rPr>
        <w:t xml:space="preserve">, </w:t>
      </w:r>
      <w:r w:rsidRPr="00E36578">
        <w:rPr>
          <w:b/>
          <w:bCs/>
          <w:sz w:val="22"/>
          <w:szCs w:val="22"/>
        </w:rPr>
        <w:t>50</w:t>
      </w:r>
      <w:r w:rsidRPr="00E36578">
        <w:rPr>
          <w:sz w:val="22"/>
          <w:szCs w:val="22"/>
        </w:rPr>
        <w:t>: 633-637.</w:t>
      </w:r>
    </w:p>
    <w:p w14:paraId="533C5541" w14:textId="77777777" w:rsidR="00283053" w:rsidRPr="002B5A9F"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Burton, G.W. and De Vane, E.W. 1953. Estimating heritability in tall fescue (Festuca arundinacea) from replicated clonal material. </w:t>
      </w:r>
      <w:r w:rsidRPr="00E74990">
        <w:rPr>
          <w:i/>
          <w:iCs/>
          <w:sz w:val="22"/>
          <w:szCs w:val="22"/>
        </w:rPr>
        <w:t>Agronomy Journal</w:t>
      </w:r>
      <w:r w:rsidRPr="006A1DF4">
        <w:rPr>
          <w:sz w:val="22"/>
          <w:szCs w:val="22"/>
        </w:rPr>
        <w:t xml:space="preserve">, </w:t>
      </w:r>
      <w:r w:rsidRPr="00586CC2">
        <w:rPr>
          <w:b/>
          <w:bCs/>
          <w:sz w:val="22"/>
          <w:szCs w:val="22"/>
        </w:rPr>
        <w:t>45</w:t>
      </w:r>
      <w:r w:rsidRPr="006A1DF4">
        <w:rPr>
          <w:sz w:val="22"/>
          <w:szCs w:val="22"/>
        </w:rPr>
        <w:t>(10): 478-481.</w:t>
      </w:r>
    </w:p>
    <w:p w14:paraId="4C9F845E" w14:textId="77777777" w:rsidR="00283053" w:rsidRPr="00C428FB"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C428FB">
        <w:rPr>
          <w:sz w:val="22"/>
          <w:szCs w:val="22"/>
        </w:rPr>
        <w:t xml:space="preserve">De Morais, L.K., De Aguiar, M.S., De Albuquerque E Silva, P., Marinho Câmara, T.M., Cursi, D.E., Fernandes Jú Nior, A.R., Chapola, R.G., Carneiro, M.S. and Bespalhok Filho, J.C. 2015. Breeding of sugarcane. Industrial Crops: </w:t>
      </w:r>
      <w:r w:rsidRPr="000D218A">
        <w:rPr>
          <w:i/>
          <w:iCs/>
          <w:sz w:val="22"/>
          <w:szCs w:val="22"/>
        </w:rPr>
        <w:t>Breeding for Bioenergy and Bioproducts</w:t>
      </w:r>
      <w:r w:rsidRPr="00C428FB">
        <w:rPr>
          <w:sz w:val="22"/>
          <w:szCs w:val="22"/>
        </w:rPr>
        <w:t>, 29-42.</w:t>
      </w:r>
    </w:p>
    <w:p w14:paraId="1EA5D741"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Dewey, D.R. and Lu, K.H. 1959. A correlation and path-coefficient analysis of components of crested wheatgrass seed production. </w:t>
      </w:r>
      <w:r w:rsidRPr="00B84D0F">
        <w:rPr>
          <w:i/>
          <w:iCs/>
          <w:sz w:val="22"/>
          <w:szCs w:val="22"/>
        </w:rPr>
        <w:t>Agronomy Journal</w:t>
      </w:r>
      <w:r w:rsidRPr="006A1DF4">
        <w:rPr>
          <w:sz w:val="22"/>
          <w:szCs w:val="22"/>
        </w:rPr>
        <w:t xml:space="preserve">, </w:t>
      </w:r>
      <w:r w:rsidRPr="00586CC2">
        <w:rPr>
          <w:b/>
          <w:bCs/>
          <w:sz w:val="22"/>
          <w:szCs w:val="22"/>
        </w:rPr>
        <w:t>51</w:t>
      </w:r>
      <w:r w:rsidRPr="006A1DF4">
        <w:rPr>
          <w:sz w:val="22"/>
          <w:szCs w:val="22"/>
        </w:rPr>
        <w:t>(9): 515-518.</w:t>
      </w:r>
    </w:p>
    <w:p w14:paraId="5B3F8891" w14:textId="77777777" w:rsidR="00283053"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FAO. 2025. Food Outlook: Biannual Report on Global Food Markets. Food and Agriculture Organization of the United Nations, Rome. Available from: </w:t>
      </w:r>
      <w:hyperlink r:id="rId9" w:history="1">
        <w:r w:rsidRPr="00D12A7E">
          <w:rPr>
            <w:rStyle w:val="Hyperlink"/>
            <w:sz w:val="22"/>
            <w:szCs w:val="22"/>
          </w:rPr>
          <w:t>https://openknowledge.fao.org/server/api/core/bitstreams/c6c5ab30-5487-4734-adad-04394f439a82/content</w:t>
        </w:r>
      </w:hyperlink>
    </w:p>
    <w:p w14:paraId="2F67061B"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9E3C2E">
        <w:rPr>
          <w:sz w:val="22"/>
          <w:szCs w:val="22"/>
        </w:rPr>
        <w:t xml:space="preserve">Fisher, R. A. (1918). The correlation between relatives on the supposition of mendelian inheritance. </w:t>
      </w:r>
      <w:r w:rsidRPr="009E3C2E">
        <w:rPr>
          <w:i/>
          <w:iCs/>
          <w:sz w:val="22"/>
          <w:szCs w:val="22"/>
        </w:rPr>
        <w:t>Transactions of the Royal Society of Edinburgh</w:t>
      </w:r>
      <w:r w:rsidRPr="009E3C2E">
        <w:rPr>
          <w:sz w:val="22"/>
          <w:szCs w:val="22"/>
        </w:rPr>
        <w:t xml:space="preserve">, </w:t>
      </w:r>
      <w:r w:rsidRPr="009E3C2E">
        <w:rPr>
          <w:b/>
          <w:bCs/>
          <w:sz w:val="22"/>
          <w:szCs w:val="22"/>
        </w:rPr>
        <w:t>52</w:t>
      </w:r>
      <w:r w:rsidRPr="009E3C2E">
        <w:rPr>
          <w:sz w:val="22"/>
          <w:szCs w:val="22"/>
        </w:rPr>
        <w:t xml:space="preserve">: 399-433. </w:t>
      </w:r>
    </w:p>
    <w:p w14:paraId="1E621513" w14:textId="77777777" w:rsidR="00283053"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Fisher, R.A. 1925. Statistical methods for research workers. Oliver and Boyd, London.</w:t>
      </w:r>
    </w:p>
    <w:p w14:paraId="33CF3685"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4B31D0">
        <w:rPr>
          <w:sz w:val="22"/>
          <w:szCs w:val="22"/>
        </w:rPr>
        <w:t xml:space="preserve">Galton, F. (1888). Co-relations and their measurement, chiefly from anthropometric data. </w:t>
      </w:r>
      <w:r w:rsidRPr="004675AE">
        <w:rPr>
          <w:i/>
          <w:iCs/>
          <w:sz w:val="22"/>
          <w:szCs w:val="22"/>
        </w:rPr>
        <w:t>Proceedings</w:t>
      </w:r>
      <w:r>
        <w:rPr>
          <w:i/>
          <w:iCs/>
          <w:sz w:val="22"/>
          <w:szCs w:val="22"/>
        </w:rPr>
        <w:t xml:space="preserve"> </w:t>
      </w:r>
      <w:r w:rsidRPr="004675AE">
        <w:rPr>
          <w:i/>
          <w:iCs/>
          <w:sz w:val="22"/>
          <w:szCs w:val="22"/>
        </w:rPr>
        <w:t>of</w:t>
      </w:r>
      <w:r>
        <w:rPr>
          <w:i/>
          <w:iCs/>
          <w:sz w:val="22"/>
          <w:szCs w:val="22"/>
        </w:rPr>
        <w:t xml:space="preserve"> </w:t>
      </w:r>
      <w:r w:rsidRPr="004675AE">
        <w:rPr>
          <w:i/>
          <w:iCs/>
          <w:sz w:val="22"/>
          <w:szCs w:val="22"/>
        </w:rPr>
        <w:t>the Royal Society of London</w:t>
      </w:r>
      <w:r w:rsidRPr="004B31D0">
        <w:rPr>
          <w:sz w:val="22"/>
          <w:szCs w:val="22"/>
        </w:rPr>
        <w:t>,</w:t>
      </w:r>
      <w:r>
        <w:rPr>
          <w:sz w:val="22"/>
          <w:szCs w:val="22"/>
        </w:rPr>
        <w:t xml:space="preserve"> </w:t>
      </w:r>
      <w:r w:rsidRPr="004675AE">
        <w:rPr>
          <w:b/>
          <w:bCs/>
          <w:sz w:val="22"/>
          <w:szCs w:val="22"/>
        </w:rPr>
        <w:t>45</w:t>
      </w:r>
      <w:r w:rsidRPr="004B31D0">
        <w:rPr>
          <w:sz w:val="22"/>
          <w:szCs w:val="22"/>
        </w:rPr>
        <w:t>:</w:t>
      </w:r>
      <w:r>
        <w:rPr>
          <w:sz w:val="22"/>
          <w:szCs w:val="22"/>
        </w:rPr>
        <w:t xml:space="preserve"> </w:t>
      </w:r>
      <w:r w:rsidRPr="004B31D0">
        <w:rPr>
          <w:sz w:val="22"/>
          <w:szCs w:val="22"/>
        </w:rPr>
        <w:t>135-145.</w:t>
      </w:r>
      <w:r>
        <w:rPr>
          <w:sz w:val="22"/>
          <w:szCs w:val="22"/>
        </w:rPr>
        <w:t xml:space="preserve"> </w:t>
      </w:r>
    </w:p>
    <w:p w14:paraId="2F6B6422"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Hardeep, Sharma, S., Kumar, R. and Bhawana. 2023. Genetic variability and character association of morphological and quality traits in advanced generation clones of sugarcane. </w:t>
      </w:r>
      <w:r w:rsidRPr="00B84D0F">
        <w:rPr>
          <w:i/>
          <w:iCs/>
          <w:sz w:val="22"/>
          <w:szCs w:val="22"/>
        </w:rPr>
        <w:t>The Pharma Innovation Journal</w:t>
      </w:r>
      <w:r w:rsidRPr="006A1DF4">
        <w:rPr>
          <w:sz w:val="22"/>
          <w:szCs w:val="22"/>
        </w:rPr>
        <w:t xml:space="preserve">, </w:t>
      </w:r>
      <w:r w:rsidRPr="005A1BA0">
        <w:rPr>
          <w:b/>
          <w:bCs/>
          <w:sz w:val="22"/>
          <w:szCs w:val="22"/>
        </w:rPr>
        <w:t>12</w:t>
      </w:r>
      <w:r w:rsidRPr="006A1DF4">
        <w:rPr>
          <w:sz w:val="22"/>
          <w:szCs w:val="22"/>
        </w:rPr>
        <w:t>(6): 2824-2829.</w:t>
      </w:r>
    </w:p>
    <w:p w14:paraId="45ED41B2"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Hewawansa, U.H.A.J., Houghton, M.J., Barber, E., Costa, R.J.S., Kitchen, B. and Williamson, G. 2024. Flavonoids and phenolic acids from sugarcane: Distribution in the plant, changes </w:t>
      </w:r>
      <w:r w:rsidRPr="006A1DF4">
        <w:rPr>
          <w:sz w:val="22"/>
          <w:szCs w:val="22"/>
        </w:rPr>
        <w:lastRenderedPageBreak/>
        <w:t xml:space="preserve">during processing, and potential benefits to industry and health. </w:t>
      </w:r>
      <w:r w:rsidRPr="00B84D0F">
        <w:rPr>
          <w:i/>
          <w:iCs/>
          <w:sz w:val="22"/>
          <w:szCs w:val="22"/>
        </w:rPr>
        <w:t>Comprehensive Reviews in Food Science and Food Safety</w:t>
      </w:r>
      <w:r w:rsidRPr="006A1DF4">
        <w:rPr>
          <w:sz w:val="22"/>
          <w:szCs w:val="22"/>
        </w:rPr>
        <w:t xml:space="preserve">, </w:t>
      </w:r>
      <w:r w:rsidRPr="00586CC2">
        <w:rPr>
          <w:b/>
          <w:bCs/>
          <w:sz w:val="22"/>
          <w:szCs w:val="22"/>
        </w:rPr>
        <w:t>23</w:t>
      </w:r>
      <w:r w:rsidRPr="006A1DF4">
        <w:rPr>
          <w:sz w:val="22"/>
          <w:szCs w:val="22"/>
        </w:rPr>
        <w:t>(2): e13307.</w:t>
      </w:r>
    </w:p>
    <w:p w14:paraId="39FE1F3C"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Hiremath, G., Nagaraja, T.E., Uma, M.S., Patel, V.N. and Anand, M. 2015. Character association and path analysis for cane and sugar yield in selected clones of sugarcane (Saccharum officinarum L). </w:t>
      </w:r>
      <w:r w:rsidRPr="00DA6E2C">
        <w:rPr>
          <w:i/>
          <w:iCs/>
          <w:sz w:val="22"/>
          <w:szCs w:val="22"/>
        </w:rPr>
        <w:t>Trends in Biosciences</w:t>
      </w:r>
      <w:r w:rsidRPr="006A1DF4">
        <w:rPr>
          <w:sz w:val="22"/>
          <w:szCs w:val="22"/>
        </w:rPr>
        <w:t xml:space="preserve">, </w:t>
      </w:r>
      <w:r w:rsidRPr="005A1BA0">
        <w:rPr>
          <w:b/>
          <w:bCs/>
          <w:sz w:val="22"/>
          <w:szCs w:val="22"/>
        </w:rPr>
        <w:t>8</w:t>
      </w:r>
      <w:r w:rsidRPr="006A1DF4">
        <w:rPr>
          <w:sz w:val="22"/>
          <w:szCs w:val="22"/>
        </w:rPr>
        <w:t>(6): 1466-1469.</w:t>
      </w:r>
    </w:p>
    <w:p w14:paraId="650104E8"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Hitesh, Sharma, S., Kumar, R., Gupta, V., Dilbagh and Bansal, D. 2026. Assessment of Genetic Variability, Heritability and Genetic Advance for Enhancing Cane Yield and Quality Traits in Sugarcane (</w:t>
      </w:r>
      <w:r w:rsidRPr="00DA6E2C">
        <w:rPr>
          <w:i/>
          <w:iCs/>
          <w:sz w:val="22"/>
          <w:szCs w:val="22"/>
        </w:rPr>
        <w:t>Saccharum</w:t>
      </w:r>
      <w:r w:rsidRPr="006A1DF4">
        <w:rPr>
          <w:sz w:val="22"/>
          <w:szCs w:val="22"/>
        </w:rPr>
        <w:t xml:space="preserve"> spp. Complex). </w:t>
      </w:r>
      <w:r w:rsidRPr="00DA6E2C">
        <w:rPr>
          <w:i/>
          <w:iCs/>
          <w:sz w:val="22"/>
          <w:szCs w:val="22"/>
        </w:rPr>
        <w:t>Indian Journal of Agricultural Research</w:t>
      </w:r>
      <w:r w:rsidRPr="006A1DF4">
        <w:rPr>
          <w:sz w:val="22"/>
          <w:szCs w:val="22"/>
        </w:rPr>
        <w:t xml:space="preserve">, </w:t>
      </w:r>
      <w:r w:rsidRPr="005A1BA0">
        <w:rPr>
          <w:b/>
          <w:bCs/>
          <w:sz w:val="22"/>
          <w:szCs w:val="22"/>
        </w:rPr>
        <w:t>60</w:t>
      </w:r>
      <w:r w:rsidRPr="006A1DF4">
        <w:rPr>
          <w:sz w:val="22"/>
          <w:szCs w:val="22"/>
        </w:rPr>
        <w:t>(5): 654-660. doi: 10.18805/IJARe.A-6400.</w:t>
      </w:r>
    </w:p>
    <w:p w14:paraId="73261663" w14:textId="77777777" w:rsidR="00283053" w:rsidRPr="00C428FB"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C428FB">
        <w:rPr>
          <w:sz w:val="22"/>
          <w:szCs w:val="22"/>
        </w:rPr>
        <w:t xml:space="preserve">Mahadevaiah, C., Appunu, C., Aitken, K., Suresha, G. S., Vignesh, P., Mahadeva Swamy, H. K., &amp; Ram, B. (2021). Genomic selection in sugarcane: Current status and future prospects. </w:t>
      </w:r>
      <w:r w:rsidRPr="00C428FB">
        <w:rPr>
          <w:i/>
          <w:iCs/>
          <w:sz w:val="22"/>
          <w:szCs w:val="22"/>
        </w:rPr>
        <w:t>Frontiers in Plant Science</w:t>
      </w:r>
      <w:r w:rsidRPr="00C428FB">
        <w:rPr>
          <w:sz w:val="22"/>
          <w:szCs w:val="22"/>
        </w:rPr>
        <w:t xml:space="preserve">, </w:t>
      </w:r>
      <w:r w:rsidRPr="00C428FB">
        <w:rPr>
          <w:b/>
          <w:bCs/>
          <w:sz w:val="22"/>
          <w:szCs w:val="22"/>
        </w:rPr>
        <w:t>12</w:t>
      </w:r>
      <w:r w:rsidRPr="00C428FB">
        <w:rPr>
          <w:sz w:val="22"/>
          <w:szCs w:val="22"/>
        </w:rPr>
        <w:t>: 708-233.</w:t>
      </w:r>
    </w:p>
    <w:p w14:paraId="1735D991" w14:textId="56B7DDB1"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Ministry of Agriculture </w:t>
      </w:r>
      <w:r w:rsidR="002A0CC9">
        <w:rPr>
          <w:sz w:val="22"/>
          <w:szCs w:val="22"/>
        </w:rPr>
        <w:t>and</w:t>
      </w:r>
      <w:r w:rsidRPr="006A1DF4">
        <w:rPr>
          <w:sz w:val="22"/>
          <w:szCs w:val="22"/>
        </w:rPr>
        <w:t xml:space="preserve"> Farmers Welfare. 2025. Sugarcane Cultivation. Press Information Bureau. Available from: </w:t>
      </w:r>
      <w:hyperlink r:id="rId10" w:history="1">
        <w:r w:rsidRPr="006A1DF4">
          <w:rPr>
            <w:rStyle w:val="Hyperlink"/>
            <w:color w:val="auto"/>
            <w:sz w:val="22"/>
            <w:szCs w:val="22"/>
          </w:rPr>
          <w:t>https://www.pib.gov.in/PressReleasePage.aspx?PRID=2203206</w:t>
        </w:r>
      </w:hyperlink>
      <w:r w:rsidR="005A1BA0">
        <w:t xml:space="preserve"> </w:t>
      </w:r>
      <w:r w:rsidRPr="006A1DF4">
        <w:rPr>
          <w:sz w:val="22"/>
          <w:szCs w:val="22"/>
        </w:rPr>
        <w:t xml:space="preserve"> </w:t>
      </w:r>
    </w:p>
    <w:p w14:paraId="07E83E0F" w14:textId="2754C64C"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Mukesh, Sonika, Priyashree, L., Konsam, S., Chongtham, C., </w:t>
      </w:r>
      <w:r w:rsidR="002A0CC9">
        <w:rPr>
          <w:sz w:val="22"/>
          <w:szCs w:val="22"/>
        </w:rPr>
        <w:t>and</w:t>
      </w:r>
      <w:r w:rsidRPr="006A1DF4">
        <w:rPr>
          <w:sz w:val="22"/>
          <w:szCs w:val="22"/>
        </w:rPr>
        <w:t xml:space="preserve"> Shankar, L. (2025</w:t>
      </w:r>
      <w:r w:rsidRPr="006A1DF4">
        <w:rPr>
          <w:sz w:val="22"/>
          <w:szCs w:val="22"/>
          <w:vertAlign w:val="superscript"/>
        </w:rPr>
        <w:t>A</w:t>
      </w:r>
      <w:r w:rsidRPr="006A1DF4">
        <w:rPr>
          <w:sz w:val="22"/>
          <w:szCs w:val="22"/>
        </w:rPr>
        <w:t xml:space="preserve">). Unravelling genetic relationships in spring mung bean genotypes using morphological and molecular markers under the foothill condition of Manipur. </w:t>
      </w:r>
      <w:r w:rsidRPr="006A1DF4">
        <w:rPr>
          <w:i/>
          <w:iCs/>
          <w:sz w:val="22"/>
          <w:szCs w:val="22"/>
        </w:rPr>
        <w:t>Plant Science Today</w:t>
      </w:r>
      <w:r w:rsidRPr="006A1DF4">
        <w:rPr>
          <w:sz w:val="22"/>
          <w:szCs w:val="22"/>
        </w:rPr>
        <w:t xml:space="preserve">, </w:t>
      </w:r>
      <w:r w:rsidRPr="002A0CC9">
        <w:rPr>
          <w:b/>
          <w:bCs/>
          <w:sz w:val="22"/>
          <w:szCs w:val="22"/>
        </w:rPr>
        <w:t>12</w:t>
      </w:r>
      <w:r w:rsidRPr="006A1DF4">
        <w:rPr>
          <w:sz w:val="22"/>
          <w:szCs w:val="22"/>
        </w:rPr>
        <w:t xml:space="preserve">(4). </w:t>
      </w:r>
      <w:hyperlink r:id="rId11" w:history="1">
        <w:r w:rsidRPr="006A1DF4">
          <w:rPr>
            <w:rStyle w:val="Hyperlink"/>
            <w:color w:val="auto"/>
            <w:sz w:val="22"/>
            <w:szCs w:val="22"/>
          </w:rPr>
          <w:t>https://doi.org/10.14719/pst.9126</w:t>
        </w:r>
      </w:hyperlink>
      <w:r w:rsidRPr="006A1DF4">
        <w:rPr>
          <w:sz w:val="22"/>
          <w:szCs w:val="22"/>
        </w:rPr>
        <w:t xml:space="preserve"> </w:t>
      </w:r>
    </w:p>
    <w:p w14:paraId="73A189A2"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Mukesh., Yumnam, S., Laishram, P., Kumar, H., Senjam, P., Singh, L. N. K., Gopimohan, N., &amp; Jat, J. K. (2025</w:t>
      </w:r>
      <w:r w:rsidRPr="006A1DF4">
        <w:rPr>
          <w:sz w:val="22"/>
          <w:szCs w:val="22"/>
          <w:vertAlign w:val="superscript"/>
        </w:rPr>
        <w:t>B</w:t>
      </w:r>
      <w:r w:rsidRPr="006A1DF4">
        <w:rPr>
          <w:sz w:val="22"/>
          <w:szCs w:val="22"/>
        </w:rPr>
        <w:t>). Genetic basis of yield variation in spring mung bean (</w:t>
      </w:r>
      <w:r w:rsidRPr="002A0CC9">
        <w:rPr>
          <w:i/>
          <w:iCs/>
          <w:sz w:val="22"/>
          <w:szCs w:val="22"/>
        </w:rPr>
        <w:t>Vigna</w:t>
      </w:r>
      <w:r w:rsidRPr="006A1DF4">
        <w:rPr>
          <w:sz w:val="22"/>
          <w:szCs w:val="22"/>
        </w:rPr>
        <w:t xml:space="preserve"> </w:t>
      </w:r>
      <w:r w:rsidRPr="002A0CC9">
        <w:rPr>
          <w:i/>
          <w:iCs/>
          <w:sz w:val="22"/>
          <w:szCs w:val="22"/>
        </w:rPr>
        <w:t>radiata</w:t>
      </w:r>
      <w:r w:rsidRPr="006A1DF4">
        <w:rPr>
          <w:sz w:val="22"/>
          <w:szCs w:val="22"/>
        </w:rPr>
        <w:t xml:space="preserve"> L.): a correlation and path analysis study. </w:t>
      </w:r>
      <w:r w:rsidRPr="006A1DF4">
        <w:rPr>
          <w:i/>
          <w:iCs/>
          <w:sz w:val="22"/>
          <w:szCs w:val="22"/>
        </w:rPr>
        <w:t>International Journal of Bio-resource and Stress Management</w:t>
      </w:r>
      <w:r w:rsidRPr="006A1DF4">
        <w:rPr>
          <w:sz w:val="22"/>
          <w:szCs w:val="22"/>
        </w:rPr>
        <w:t>, </w:t>
      </w:r>
      <w:r w:rsidRPr="002A0CC9">
        <w:rPr>
          <w:b/>
          <w:bCs/>
          <w:sz w:val="22"/>
          <w:szCs w:val="22"/>
        </w:rPr>
        <w:t>15</w:t>
      </w:r>
      <w:r w:rsidRPr="006A1DF4">
        <w:rPr>
          <w:sz w:val="22"/>
          <w:szCs w:val="22"/>
        </w:rPr>
        <w:t>(12), 01-07.</w:t>
      </w:r>
    </w:p>
    <w:p w14:paraId="1729F0EF"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Patra, D., Jagadev, P.N. and Mohanty, S. 2022. Genetic variability, association and path coefficient studies in sugarcane. </w:t>
      </w:r>
      <w:r w:rsidRPr="00DA6E2C">
        <w:rPr>
          <w:i/>
          <w:iCs/>
          <w:sz w:val="22"/>
          <w:szCs w:val="22"/>
        </w:rPr>
        <w:t>The Pharma Innovation Journal</w:t>
      </w:r>
      <w:r w:rsidRPr="006A1DF4">
        <w:rPr>
          <w:sz w:val="22"/>
          <w:szCs w:val="22"/>
        </w:rPr>
        <w:t xml:space="preserve">, </w:t>
      </w:r>
      <w:r w:rsidRPr="002A0CC9">
        <w:rPr>
          <w:b/>
          <w:bCs/>
          <w:sz w:val="22"/>
          <w:szCs w:val="22"/>
        </w:rPr>
        <w:t>11</w:t>
      </w:r>
      <w:r w:rsidRPr="006A1DF4">
        <w:rPr>
          <w:sz w:val="22"/>
          <w:szCs w:val="22"/>
        </w:rPr>
        <w:t>(8): 559-563.</w:t>
      </w:r>
    </w:p>
    <w:p w14:paraId="3F0CB5A6"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Prakash, R., Ganesamurthy, K., Nirmalakumari, A. and Nagarajan, P. 2010. Correlation and path analysis in sorghum (Sorghum bicolor L. Moench). </w:t>
      </w:r>
      <w:r w:rsidRPr="00DA6E2C">
        <w:rPr>
          <w:i/>
          <w:iCs/>
          <w:sz w:val="22"/>
          <w:szCs w:val="22"/>
        </w:rPr>
        <w:t>Electronic Journal of Plant Breeding</w:t>
      </w:r>
      <w:r w:rsidRPr="006A1DF4">
        <w:rPr>
          <w:sz w:val="22"/>
          <w:szCs w:val="22"/>
        </w:rPr>
        <w:t xml:space="preserve">, </w:t>
      </w:r>
      <w:r w:rsidRPr="002A0CC9">
        <w:rPr>
          <w:b/>
          <w:bCs/>
          <w:sz w:val="22"/>
          <w:szCs w:val="22"/>
        </w:rPr>
        <w:t>1</w:t>
      </w:r>
      <w:r w:rsidRPr="006A1DF4">
        <w:rPr>
          <w:sz w:val="22"/>
          <w:szCs w:val="22"/>
        </w:rPr>
        <w:t>(3): 315–318.</w:t>
      </w:r>
    </w:p>
    <w:p w14:paraId="65A17D51"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Rakesh, G., Reddy, G.E., Swapna, N., Saicharan, M., Swathi, Y. and Balaji, B. 2023. Correlation and path analysis in sugarcane advanced clones. </w:t>
      </w:r>
      <w:r w:rsidRPr="00DA6E2C">
        <w:rPr>
          <w:i/>
          <w:iCs/>
          <w:sz w:val="22"/>
          <w:szCs w:val="22"/>
        </w:rPr>
        <w:t>The Pharma Innovation Journal</w:t>
      </w:r>
      <w:r w:rsidRPr="006A1DF4">
        <w:rPr>
          <w:sz w:val="22"/>
          <w:szCs w:val="22"/>
        </w:rPr>
        <w:t>, SP-</w:t>
      </w:r>
      <w:r w:rsidRPr="002A0CC9">
        <w:rPr>
          <w:b/>
          <w:bCs/>
          <w:sz w:val="22"/>
          <w:szCs w:val="22"/>
        </w:rPr>
        <w:t>12</w:t>
      </w:r>
      <w:r w:rsidRPr="006A1DF4">
        <w:rPr>
          <w:sz w:val="22"/>
          <w:szCs w:val="22"/>
        </w:rPr>
        <w:t>(10): 415-422.</w:t>
      </w:r>
    </w:p>
    <w:p w14:paraId="7F51685C"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Reddy, G.E., Rakesh, G., Naik, P.J., Swapna, N., Swathi, Y., Bharathi, Y., Kumar, M.V. and Venkataiah, M. 2020. Character association among yield and quality traits in early maturing sugarcane clones. </w:t>
      </w:r>
      <w:r w:rsidRPr="00DA6E2C">
        <w:rPr>
          <w:i/>
          <w:iCs/>
          <w:sz w:val="22"/>
          <w:szCs w:val="22"/>
        </w:rPr>
        <w:t>Current Journal of Applied Science and Technology</w:t>
      </w:r>
      <w:r w:rsidRPr="006A1DF4">
        <w:rPr>
          <w:sz w:val="22"/>
          <w:szCs w:val="22"/>
        </w:rPr>
        <w:t xml:space="preserve">, </w:t>
      </w:r>
      <w:r w:rsidRPr="002A0CC9">
        <w:rPr>
          <w:b/>
          <w:bCs/>
          <w:sz w:val="22"/>
          <w:szCs w:val="22"/>
        </w:rPr>
        <w:t>39</w:t>
      </w:r>
      <w:r w:rsidRPr="006A1DF4">
        <w:rPr>
          <w:sz w:val="22"/>
          <w:szCs w:val="22"/>
        </w:rPr>
        <w:t>(30): 137-143.</w:t>
      </w:r>
    </w:p>
    <w:p w14:paraId="711D8CC0" w14:textId="49D663A0"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Sharma, M., Prabhakar, S. S., Chandrahas, A. H., Laishram, P., Tagra, D., Yumnam, S.,</w:t>
      </w:r>
      <w:r w:rsidR="002A0CC9">
        <w:rPr>
          <w:sz w:val="22"/>
          <w:szCs w:val="22"/>
        </w:rPr>
        <w:t xml:space="preserve"> and</w:t>
      </w:r>
      <w:r w:rsidRPr="006A1DF4">
        <w:rPr>
          <w:sz w:val="22"/>
          <w:szCs w:val="22"/>
        </w:rPr>
        <w:t xml:space="preserve"> Kumar, A. (2026). Plant Holobionts in a Changing Climate: Genome–Microbiome Integration for Sustainable Food Systems. </w:t>
      </w:r>
      <w:r w:rsidRPr="006A1DF4">
        <w:rPr>
          <w:i/>
          <w:iCs/>
          <w:sz w:val="22"/>
          <w:szCs w:val="22"/>
        </w:rPr>
        <w:t>Total Environment Microbiology</w:t>
      </w:r>
      <w:r w:rsidRPr="006A1DF4">
        <w:rPr>
          <w:sz w:val="22"/>
          <w:szCs w:val="22"/>
        </w:rPr>
        <w:t>, 100098.</w:t>
      </w:r>
    </w:p>
    <w:p w14:paraId="15ADA15B"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lastRenderedPageBreak/>
        <w:t xml:space="preserve">Sharma, S., Gupta, V., Kumar, R. and Sangwan, O. 2024. Genetic variability, correlation studies and path analysis in sugarcane early clones. </w:t>
      </w:r>
      <w:r w:rsidRPr="00DA6E2C">
        <w:rPr>
          <w:i/>
          <w:iCs/>
          <w:sz w:val="22"/>
          <w:szCs w:val="22"/>
        </w:rPr>
        <w:t>International Journal of Research in Agronomy</w:t>
      </w:r>
      <w:r w:rsidRPr="006A1DF4">
        <w:rPr>
          <w:sz w:val="22"/>
          <w:szCs w:val="22"/>
        </w:rPr>
        <w:t xml:space="preserve">, </w:t>
      </w:r>
      <w:r w:rsidRPr="002A0CC9">
        <w:rPr>
          <w:b/>
          <w:bCs/>
          <w:sz w:val="22"/>
          <w:szCs w:val="22"/>
        </w:rPr>
        <w:t>7</w:t>
      </w:r>
      <w:r w:rsidRPr="006A1DF4">
        <w:rPr>
          <w:sz w:val="22"/>
          <w:szCs w:val="22"/>
        </w:rPr>
        <w:t>(5S): 242-245.</w:t>
      </w:r>
    </w:p>
    <w:p w14:paraId="4113E06C"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Sharma, S., Sangwan, O. and Gupta, V. 2023. Studies on estimates of genetic variability, character association and path analysis of yield components in sugarcane</w:t>
      </w:r>
      <w:r w:rsidRPr="00DA6E2C">
        <w:rPr>
          <w:i/>
          <w:iCs/>
          <w:sz w:val="22"/>
          <w:szCs w:val="22"/>
        </w:rPr>
        <w:t>. The Pharma Innovation Journal,</w:t>
      </w:r>
      <w:r w:rsidRPr="006A1DF4">
        <w:rPr>
          <w:sz w:val="22"/>
          <w:szCs w:val="22"/>
        </w:rPr>
        <w:t xml:space="preserve"> </w:t>
      </w:r>
      <w:r w:rsidRPr="002A0CC9">
        <w:rPr>
          <w:b/>
          <w:bCs/>
          <w:sz w:val="22"/>
          <w:szCs w:val="22"/>
        </w:rPr>
        <w:t>12</w:t>
      </w:r>
      <w:r w:rsidRPr="006A1DF4">
        <w:rPr>
          <w:sz w:val="22"/>
          <w:szCs w:val="22"/>
        </w:rPr>
        <w:t>(7): 1289-1292.</w:t>
      </w:r>
    </w:p>
    <w:p w14:paraId="32956A33"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Singh, P., Singh, S.N., Tiwari, A.K., Pathak, S.K., Singh, A.K., Srivastava, S. and Mohan, N. 2019. Integration of sugarcane production technologies for enhanced cane and sugar productivity targeting to increase farmers income: strategies and prospects. </w:t>
      </w:r>
      <w:r w:rsidRPr="00EC1626">
        <w:rPr>
          <w:i/>
          <w:iCs/>
          <w:sz w:val="22"/>
          <w:szCs w:val="22"/>
        </w:rPr>
        <w:t>3</w:t>
      </w:r>
      <w:r w:rsidRPr="006A1DF4">
        <w:rPr>
          <w:sz w:val="22"/>
          <w:szCs w:val="22"/>
        </w:rPr>
        <w:t xml:space="preserve"> </w:t>
      </w:r>
      <w:r w:rsidRPr="002A0CC9">
        <w:rPr>
          <w:i/>
          <w:iCs/>
          <w:sz w:val="22"/>
          <w:szCs w:val="22"/>
        </w:rPr>
        <w:t>Biotech</w:t>
      </w:r>
      <w:r w:rsidRPr="006A1DF4">
        <w:rPr>
          <w:sz w:val="22"/>
          <w:szCs w:val="22"/>
        </w:rPr>
        <w:t xml:space="preserve">, </w:t>
      </w:r>
      <w:r w:rsidRPr="002A0CC9">
        <w:rPr>
          <w:b/>
          <w:bCs/>
          <w:sz w:val="22"/>
          <w:szCs w:val="22"/>
        </w:rPr>
        <w:t>9</w:t>
      </w:r>
      <w:r w:rsidRPr="006A1DF4">
        <w:rPr>
          <w:sz w:val="22"/>
          <w:szCs w:val="22"/>
        </w:rPr>
        <w:t>(2): 48.</w:t>
      </w:r>
    </w:p>
    <w:p w14:paraId="2917EDA3" w14:textId="77777777" w:rsidR="00283053"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Singh, R., Kamat, D.N., Kumar, B., Kumari, P. and Govindbhai, Z.R. 2020. Genetic variability analysis of early maturing sugarcane (</w:t>
      </w:r>
      <w:r w:rsidRPr="00EC1626">
        <w:rPr>
          <w:i/>
          <w:iCs/>
          <w:sz w:val="22"/>
          <w:szCs w:val="22"/>
        </w:rPr>
        <w:t>Saccharum</w:t>
      </w:r>
      <w:r w:rsidRPr="006A1DF4">
        <w:rPr>
          <w:sz w:val="22"/>
          <w:szCs w:val="22"/>
        </w:rPr>
        <w:t xml:space="preserve"> </w:t>
      </w:r>
      <w:r w:rsidRPr="00EC1626">
        <w:rPr>
          <w:i/>
          <w:iCs/>
          <w:sz w:val="22"/>
          <w:szCs w:val="22"/>
        </w:rPr>
        <w:t>officinarum</w:t>
      </w:r>
      <w:r w:rsidRPr="006A1DF4">
        <w:rPr>
          <w:sz w:val="22"/>
          <w:szCs w:val="22"/>
        </w:rPr>
        <w:t xml:space="preserve"> L.) clones using morphological characters. </w:t>
      </w:r>
      <w:r w:rsidRPr="00DA6E2C">
        <w:rPr>
          <w:i/>
          <w:iCs/>
          <w:sz w:val="22"/>
          <w:szCs w:val="22"/>
        </w:rPr>
        <w:t>Current Journal of Applied Science and Technology</w:t>
      </w:r>
      <w:r w:rsidRPr="006A1DF4">
        <w:rPr>
          <w:sz w:val="22"/>
          <w:szCs w:val="22"/>
        </w:rPr>
        <w:t xml:space="preserve">, </w:t>
      </w:r>
      <w:r w:rsidRPr="00EC1626">
        <w:rPr>
          <w:b/>
          <w:bCs/>
          <w:sz w:val="22"/>
          <w:szCs w:val="22"/>
        </w:rPr>
        <w:t>39</w:t>
      </w:r>
      <w:r w:rsidRPr="006A1DF4">
        <w:rPr>
          <w:sz w:val="22"/>
          <w:szCs w:val="22"/>
        </w:rPr>
        <w:t>(26): 105-112.</w:t>
      </w:r>
    </w:p>
    <w:p w14:paraId="16044828"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ED4932">
        <w:rPr>
          <w:sz w:val="22"/>
          <w:szCs w:val="22"/>
        </w:rPr>
        <w:t xml:space="preserve">Singh, R., Kamat, D.N., Kumari, P., Zala, R.G., Singh, B. (2022). Correlation and path analysis in early maturing sugarcane: Climate Change and Environmental Impact. </w:t>
      </w:r>
      <w:r w:rsidRPr="00DA6E2C">
        <w:rPr>
          <w:i/>
          <w:iCs/>
          <w:sz w:val="22"/>
          <w:szCs w:val="22"/>
        </w:rPr>
        <w:t>International Journal of Environment and Climate Change</w:t>
      </w:r>
      <w:r w:rsidRPr="00ED4932">
        <w:rPr>
          <w:sz w:val="22"/>
          <w:szCs w:val="22"/>
        </w:rPr>
        <w:t xml:space="preserve">, </w:t>
      </w:r>
      <w:r w:rsidRPr="00EC1626">
        <w:rPr>
          <w:b/>
          <w:bCs/>
          <w:sz w:val="22"/>
          <w:szCs w:val="22"/>
        </w:rPr>
        <w:t>12</w:t>
      </w:r>
      <w:r w:rsidRPr="00ED4932">
        <w:rPr>
          <w:sz w:val="22"/>
          <w:szCs w:val="22"/>
        </w:rPr>
        <w:t xml:space="preserve">(11): 180-190. </w:t>
      </w:r>
    </w:p>
    <w:p w14:paraId="3D50D403"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Tabassum, Jeena, A.S. and Rohit. 2023. Estimation of genetic variability, character association and path coefficient using sugarcane segregating population. </w:t>
      </w:r>
      <w:r w:rsidRPr="00DA6E2C">
        <w:rPr>
          <w:i/>
          <w:iCs/>
          <w:sz w:val="22"/>
          <w:szCs w:val="22"/>
        </w:rPr>
        <w:t>Electronic Journal of Plant Breedin</w:t>
      </w:r>
      <w:r w:rsidRPr="006A1DF4">
        <w:rPr>
          <w:sz w:val="22"/>
          <w:szCs w:val="22"/>
        </w:rPr>
        <w:t xml:space="preserve">g, </w:t>
      </w:r>
      <w:r w:rsidRPr="00EC1626">
        <w:rPr>
          <w:b/>
          <w:bCs/>
          <w:sz w:val="22"/>
          <w:szCs w:val="22"/>
        </w:rPr>
        <w:t>14</w:t>
      </w:r>
      <w:r w:rsidRPr="006A1DF4">
        <w:rPr>
          <w:sz w:val="22"/>
          <w:szCs w:val="22"/>
        </w:rPr>
        <w:t>(2): 665–674.</w:t>
      </w:r>
    </w:p>
    <w:p w14:paraId="60E25ABE" w14:textId="77777777" w:rsidR="00283053" w:rsidRPr="00BF723F"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BF723F">
        <w:rPr>
          <w:sz w:val="22"/>
          <w:szCs w:val="22"/>
        </w:rPr>
        <w:t xml:space="preserve">Tena, E., Mekbib, F. and Ayana, A. 2016. Correlation and path coefficient analyses in sugarcane genotypes of Ethiopia. </w:t>
      </w:r>
      <w:r w:rsidRPr="00BF723F">
        <w:rPr>
          <w:i/>
          <w:iCs/>
          <w:sz w:val="22"/>
          <w:szCs w:val="22"/>
        </w:rPr>
        <w:t>American Journal of Plant Sciences</w:t>
      </w:r>
      <w:r w:rsidRPr="00BF723F">
        <w:rPr>
          <w:sz w:val="22"/>
          <w:szCs w:val="22"/>
        </w:rPr>
        <w:t xml:space="preserve">, </w:t>
      </w:r>
      <w:r w:rsidRPr="00EC1626">
        <w:rPr>
          <w:b/>
          <w:bCs/>
          <w:sz w:val="22"/>
          <w:szCs w:val="22"/>
        </w:rPr>
        <w:t>07</w:t>
      </w:r>
      <w:r w:rsidRPr="00BF723F">
        <w:rPr>
          <w:sz w:val="22"/>
          <w:szCs w:val="22"/>
        </w:rPr>
        <w:t>(10): 1490-1497.</w:t>
      </w:r>
    </w:p>
    <w:p w14:paraId="66C01B30" w14:textId="77777777" w:rsidR="00283053"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Tolera, B., Gedebo, A. and Tena, E. 2024. Genetic variability, character association and path analysis in sugarcane genotypes. </w:t>
      </w:r>
      <w:r w:rsidRPr="00DA6E2C">
        <w:rPr>
          <w:i/>
          <w:iCs/>
          <w:sz w:val="22"/>
          <w:szCs w:val="22"/>
        </w:rPr>
        <w:t>Archives of Agronomy and Soil Science</w:t>
      </w:r>
      <w:r w:rsidRPr="006A1DF4">
        <w:rPr>
          <w:sz w:val="22"/>
          <w:szCs w:val="22"/>
        </w:rPr>
        <w:t xml:space="preserve">, </w:t>
      </w:r>
      <w:r w:rsidRPr="00EC1626">
        <w:rPr>
          <w:b/>
          <w:bCs/>
          <w:sz w:val="22"/>
          <w:szCs w:val="22"/>
        </w:rPr>
        <w:t>70</w:t>
      </w:r>
      <w:r w:rsidRPr="006A1DF4">
        <w:rPr>
          <w:sz w:val="22"/>
          <w:szCs w:val="22"/>
        </w:rPr>
        <w:t>(1): 1-15.</w:t>
      </w:r>
    </w:p>
    <w:p w14:paraId="72DFFD6A"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0C60F0">
        <w:rPr>
          <w:sz w:val="22"/>
          <w:szCs w:val="22"/>
        </w:rPr>
        <w:t xml:space="preserve">Vavilov, N.I. (1951). Origin, variation, immunity and breeding of cultivated plants. An international collection of studies in the methods and history of biology and agriculture. </w:t>
      </w:r>
      <w:r w:rsidRPr="000C60F0">
        <w:rPr>
          <w:i/>
          <w:iCs/>
          <w:sz w:val="22"/>
          <w:szCs w:val="22"/>
        </w:rPr>
        <w:t>Chron. Botanica</w:t>
      </w:r>
      <w:r w:rsidRPr="000C60F0">
        <w:rPr>
          <w:sz w:val="22"/>
          <w:szCs w:val="22"/>
        </w:rPr>
        <w:t xml:space="preserve">, </w:t>
      </w:r>
      <w:r w:rsidRPr="00EC1626">
        <w:rPr>
          <w:b/>
          <w:bCs/>
          <w:sz w:val="22"/>
          <w:szCs w:val="22"/>
        </w:rPr>
        <w:t>13</w:t>
      </w:r>
      <w:r w:rsidRPr="000C60F0">
        <w:rPr>
          <w:sz w:val="22"/>
          <w:szCs w:val="22"/>
        </w:rPr>
        <w:t>.</w:t>
      </w:r>
    </w:p>
    <w:p w14:paraId="1609CAD0"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 xml:space="preserve">Viradiya, Y.A., Damor, P.R., Joshi, H.K., Koladiya, P.B. and Gadhiy, A.A. 2015. Correlation and path coefficient analyses in sugarcane. </w:t>
      </w:r>
      <w:r w:rsidRPr="00EC1626">
        <w:rPr>
          <w:i/>
          <w:iCs/>
          <w:sz w:val="22"/>
          <w:szCs w:val="22"/>
        </w:rPr>
        <w:t>The</w:t>
      </w:r>
      <w:r w:rsidRPr="006A1DF4">
        <w:rPr>
          <w:sz w:val="22"/>
          <w:szCs w:val="22"/>
        </w:rPr>
        <w:t xml:space="preserve"> </w:t>
      </w:r>
      <w:r w:rsidRPr="00EC1626">
        <w:rPr>
          <w:i/>
          <w:iCs/>
          <w:sz w:val="22"/>
          <w:szCs w:val="22"/>
        </w:rPr>
        <w:t>Bioscan</w:t>
      </w:r>
      <w:r w:rsidRPr="006A1DF4">
        <w:rPr>
          <w:sz w:val="22"/>
          <w:szCs w:val="22"/>
        </w:rPr>
        <w:t xml:space="preserve">, </w:t>
      </w:r>
      <w:r w:rsidRPr="00EC1626">
        <w:rPr>
          <w:b/>
          <w:bCs/>
          <w:sz w:val="22"/>
          <w:szCs w:val="22"/>
        </w:rPr>
        <w:t>10</w:t>
      </w:r>
      <w:r w:rsidRPr="006A1DF4">
        <w:rPr>
          <w:sz w:val="22"/>
          <w:szCs w:val="22"/>
        </w:rPr>
        <w:t>(1): 1-4.</w:t>
      </w:r>
    </w:p>
    <w:p w14:paraId="10B6586B" w14:textId="77777777" w:rsidR="00283053" w:rsidRPr="006A1DF4" w:rsidRDefault="00283053" w:rsidP="00EC1626">
      <w:pPr>
        <w:pStyle w:val="NormalWeb"/>
        <w:shd w:val="clear" w:color="auto" w:fill="FFFFFF"/>
        <w:spacing w:before="0" w:beforeAutospacing="0" w:after="0" w:afterAutospacing="0" w:line="360" w:lineRule="auto"/>
        <w:ind w:left="1077" w:hanging="720"/>
        <w:jc w:val="both"/>
        <w:rPr>
          <w:sz w:val="22"/>
          <w:szCs w:val="22"/>
        </w:rPr>
      </w:pPr>
      <w:r w:rsidRPr="006A1DF4">
        <w:rPr>
          <w:sz w:val="22"/>
          <w:szCs w:val="22"/>
        </w:rPr>
        <w:t>Wright, S. 1921. Correlation and causation</w:t>
      </w:r>
      <w:r w:rsidRPr="00DA6E2C">
        <w:rPr>
          <w:i/>
          <w:iCs/>
          <w:sz w:val="22"/>
          <w:szCs w:val="22"/>
        </w:rPr>
        <w:t>. Journal of Agricultural Research</w:t>
      </w:r>
      <w:r w:rsidRPr="006A1DF4">
        <w:rPr>
          <w:sz w:val="22"/>
          <w:szCs w:val="22"/>
        </w:rPr>
        <w:t xml:space="preserve">, </w:t>
      </w:r>
      <w:r w:rsidRPr="00EC1626">
        <w:rPr>
          <w:b/>
          <w:bCs/>
          <w:sz w:val="22"/>
          <w:szCs w:val="22"/>
        </w:rPr>
        <w:t>20</w:t>
      </w:r>
      <w:r w:rsidRPr="006A1DF4">
        <w:rPr>
          <w:sz w:val="22"/>
          <w:szCs w:val="22"/>
        </w:rPr>
        <w:t>: 557-585.</w:t>
      </w:r>
    </w:p>
    <w:sectPr w:rsidR="00283053" w:rsidRPr="006A1DF4" w:rsidSect="0020697B">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F16D" w14:textId="77777777" w:rsidR="00EE36C6" w:rsidRDefault="00EE36C6" w:rsidP="00F57774">
      <w:pPr>
        <w:spacing w:after="0" w:line="240" w:lineRule="auto"/>
      </w:pPr>
      <w:r>
        <w:separator/>
      </w:r>
    </w:p>
  </w:endnote>
  <w:endnote w:type="continuationSeparator" w:id="0">
    <w:p w14:paraId="37534BDD" w14:textId="77777777" w:rsidR="00EE36C6" w:rsidRDefault="00EE36C6" w:rsidP="00F57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ogle 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D174" w14:textId="77777777" w:rsidR="00EE36C6" w:rsidRDefault="00EE36C6" w:rsidP="00F57774">
      <w:pPr>
        <w:spacing w:after="0" w:line="240" w:lineRule="auto"/>
      </w:pPr>
      <w:r>
        <w:separator/>
      </w:r>
    </w:p>
  </w:footnote>
  <w:footnote w:type="continuationSeparator" w:id="0">
    <w:p w14:paraId="2368E94B" w14:textId="77777777" w:rsidR="00EE36C6" w:rsidRDefault="00EE36C6" w:rsidP="00F577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0BD"/>
    <w:multiLevelType w:val="hybridMultilevel"/>
    <w:tmpl w:val="7124D7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82A61FE"/>
    <w:multiLevelType w:val="hybridMultilevel"/>
    <w:tmpl w:val="48205C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13072667">
    <w:abstractNumId w:val="1"/>
  </w:num>
  <w:num w:numId="2" w16cid:durableId="949245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BE"/>
    <w:rsid w:val="00006073"/>
    <w:rsid w:val="0003336A"/>
    <w:rsid w:val="0007481E"/>
    <w:rsid w:val="000A28CE"/>
    <w:rsid w:val="000A5623"/>
    <w:rsid w:val="000C60F0"/>
    <w:rsid w:val="000D218A"/>
    <w:rsid w:val="000D3107"/>
    <w:rsid w:val="000D5EC6"/>
    <w:rsid w:val="000F2A3A"/>
    <w:rsid w:val="000F554D"/>
    <w:rsid w:val="001017B8"/>
    <w:rsid w:val="00111AE7"/>
    <w:rsid w:val="00155E62"/>
    <w:rsid w:val="001621A9"/>
    <w:rsid w:val="00165CD9"/>
    <w:rsid w:val="0016627F"/>
    <w:rsid w:val="0018399A"/>
    <w:rsid w:val="00192683"/>
    <w:rsid w:val="00193E25"/>
    <w:rsid w:val="001B34CC"/>
    <w:rsid w:val="001C17BF"/>
    <w:rsid w:val="001C4A99"/>
    <w:rsid w:val="001D034C"/>
    <w:rsid w:val="0020697B"/>
    <w:rsid w:val="00257636"/>
    <w:rsid w:val="00262294"/>
    <w:rsid w:val="00270558"/>
    <w:rsid w:val="00275CCB"/>
    <w:rsid w:val="00283053"/>
    <w:rsid w:val="0028324E"/>
    <w:rsid w:val="002908A4"/>
    <w:rsid w:val="002A0CC9"/>
    <w:rsid w:val="002B5A9F"/>
    <w:rsid w:val="002C2A8D"/>
    <w:rsid w:val="002C7063"/>
    <w:rsid w:val="002D3B1C"/>
    <w:rsid w:val="002E4928"/>
    <w:rsid w:val="002E583C"/>
    <w:rsid w:val="00302365"/>
    <w:rsid w:val="00336BD3"/>
    <w:rsid w:val="00363CFF"/>
    <w:rsid w:val="00364FED"/>
    <w:rsid w:val="003C557A"/>
    <w:rsid w:val="003F1F25"/>
    <w:rsid w:val="0040129E"/>
    <w:rsid w:val="00405639"/>
    <w:rsid w:val="004130A3"/>
    <w:rsid w:val="00446ADA"/>
    <w:rsid w:val="00452DD1"/>
    <w:rsid w:val="0045766B"/>
    <w:rsid w:val="004675AE"/>
    <w:rsid w:val="00472CA1"/>
    <w:rsid w:val="004A433A"/>
    <w:rsid w:val="004B31D0"/>
    <w:rsid w:val="004B4627"/>
    <w:rsid w:val="004F3482"/>
    <w:rsid w:val="0051164C"/>
    <w:rsid w:val="0051683A"/>
    <w:rsid w:val="0055465A"/>
    <w:rsid w:val="00586CC2"/>
    <w:rsid w:val="00591D74"/>
    <w:rsid w:val="00594E50"/>
    <w:rsid w:val="005A1BA0"/>
    <w:rsid w:val="005A7848"/>
    <w:rsid w:val="005B295A"/>
    <w:rsid w:val="005C0399"/>
    <w:rsid w:val="005C543B"/>
    <w:rsid w:val="005C7D9F"/>
    <w:rsid w:val="005D4FBF"/>
    <w:rsid w:val="005E630E"/>
    <w:rsid w:val="005E66BC"/>
    <w:rsid w:val="005F6298"/>
    <w:rsid w:val="00606A94"/>
    <w:rsid w:val="006359A4"/>
    <w:rsid w:val="006363AC"/>
    <w:rsid w:val="0064642C"/>
    <w:rsid w:val="0066372C"/>
    <w:rsid w:val="00670FB3"/>
    <w:rsid w:val="00677D02"/>
    <w:rsid w:val="00684054"/>
    <w:rsid w:val="00692EA0"/>
    <w:rsid w:val="00692F8F"/>
    <w:rsid w:val="006A1DF4"/>
    <w:rsid w:val="006A3DDF"/>
    <w:rsid w:val="006B4BC1"/>
    <w:rsid w:val="006B572A"/>
    <w:rsid w:val="006C2F38"/>
    <w:rsid w:val="006C6510"/>
    <w:rsid w:val="006C7AE3"/>
    <w:rsid w:val="0070438B"/>
    <w:rsid w:val="00716A7B"/>
    <w:rsid w:val="007672D0"/>
    <w:rsid w:val="007737D2"/>
    <w:rsid w:val="007965BE"/>
    <w:rsid w:val="007B39A2"/>
    <w:rsid w:val="007C3B90"/>
    <w:rsid w:val="007E4497"/>
    <w:rsid w:val="007E5F3E"/>
    <w:rsid w:val="007F210A"/>
    <w:rsid w:val="008213CC"/>
    <w:rsid w:val="008256D6"/>
    <w:rsid w:val="008456E0"/>
    <w:rsid w:val="00856F9F"/>
    <w:rsid w:val="00874C68"/>
    <w:rsid w:val="008A556C"/>
    <w:rsid w:val="008B01D7"/>
    <w:rsid w:val="008B4138"/>
    <w:rsid w:val="008B7F9C"/>
    <w:rsid w:val="008C7E72"/>
    <w:rsid w:val="008D48D3"/>
    <w:rsid w:val="008E18D5"/>
    <w:rsid w:val="008E31F7"/>
    <w:rsid w:val="0091359F"/>
    <w:rsid w:val="00915DD9"/>
    <w:rsid w:val="00916084"/>
    <w:rsid w:val="00954AF3"/>
    <w:rsid w:val="0095531E"/>
    <w:rsid w:val="00971A4F"/>
    <w:rsid w:val="00973463"/>
    <w:rsid w:val="00983E70"/>
    <w:rsid w:val="00984D1B"/>
    <w:rsid w:val="00987DC8"/>
    <w:rsid w:val="009B1D7B"/>
    <w:rsid w:val="009C40E9"/>
    <w:rsid w:val="009C5FFA"/>
    <w:rsid w:val="009D3F7D"/>
    <w:rsid w:val="009E3C2E"/>
    <w:rsid w:val="009F4711"/>
    <w:rsid w:val="00A271AE"/>
    <w:rsid w:val="00A42CB2"/>
    <w:rsid w:val="00A46752"/>
    <w:rsid w:val="00A56A61"/>
    <w:rsid w:val="00AB684B"/>
    <w:rsid w:val="00AD3094"/>
    <w:rsid w:val="00AF6D8E"/>
    <w:rsid w:val="00B05302"/>
    <w:rsid w:val="00B1494F"/>
    <w:rsid w:val="00B22001"/>
    <w:rsid w:val="00B23C2E"/>
    <w:rsid w:val="00B35EA6"/>
    <w:rsid w:val="00B84D0F"/>
    <w:rsid w:val="00B938EA"/>
    <w:rsid w:val="00BC3F10"/>
    <w:rsid w:val="00BF723F"/>
    <w:rsid w:val="00BF7838"/>
    <w:rsid w:val="00C131CB"/>
    <w:rsid w:val="00C31151"/>
    <w:rsid w:val="00C32785"/>
    <w:rsid w:val="00C428FB"/>
    <w:rsid w:val="00C61F4F"/>
    <w:rsid w:val="00C631FE"/>
    <w:rsid w:val="00C94CBB"/>
    <w:rsid w:val="00CB0E3B"/>
    <w:rsid w:val="00CC59AF"/>
    <w:rsid w:val="00CF5781"/>
    <w:rsid w:val="00D10B41"/>
    <w:rsid w:val="00D255AD"/>
    <w:rsid w:val="00D25FC6"/>
    <w:rsid w:val="00D53F53"/>
    <w:rsid w:val="00D66314"/>
    <w:rsid w:val="00D768C4"/>
    <w:rsid w:val="00D7769C"/>
    <w:rsid w:val="00DA6E2C"/>
    <w:rsid w:val="00DC074D"/>
    <w:rsid w:val="00DC2619"/>
    <w:rsid w:val="00DD6C73"/>
    <w:rsid w:val="00DF2701"/>
    <w:rsid w:val="00E0659A"/>
    <w:rsid w:val="00E106D7"/>
    <w:rsid w:val="00E277A9"/>
    <w:rsid w:val="00E36578"/>
    <w:rsid w:val="00E44BAA"/>
    <w:rsid w:val="00E746F3"/>
    <w:rsid w:val="00E74990"/>
    <w:rsid w:val="00E83E37"/>
    <w:rsid w:val="00E83E95"/>
    <w:rsid w:val="00E930A5"/>
    <w:rsid w:val="00EA14B8"/>
    <w:rsid w:val="00EA240C"/>
    <w:rsid w:val="00EC1626"/>
    <w:rsid w:val="00ED4932"/>
    <w:rsid w:val="00EE36C6"/>
    <w:rsid w:val="00EF59B1"/>
    <w:rsid w:val="00EF723F"/>
    <w:rsid w:val="00F033ED"/>
    <w:rsid w:val="00F0500E"/>
    <w:rsid w:val="00F107A4"/>
    <w:rsid w:val="00F13737"/>
    <w:rsid w:val="00F212DA"/>
    <w:rsid w:val="00F33727"/>
    <w:rsid w:val="00F45C70"/>
    <w:rsid w:val="00F466BC"/>
    <w:rsid w:val="00F57774"/>
    <w:rsid w:val="00F76770"/>
    <w:rsid w:val="00FD0E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85A8"/>
  <w15:chartTrackingRefBased/>
  <w15:docId w15:val="{556A13EC-66AC-462D-AEFD-FCB98052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5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965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5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5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5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5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965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5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5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5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5BE"/>
    <w:rPr>
      <w:rFonts w:eastAsiaTheme="majorEastAsia" w:cstheme="majorBidi"/>
      <w:color w:val="272727" w:themeColor="text1" w:themeTint="D8"/>
    </w:rPr>
  </w:style>
  <w:style w:type="paragraph" w:styleId="Title">
    <w:name w:val="Title"/>
    <w:basedOn w:val="Normal"/>
    <w:next w:val="Normal"/>
    <w:link w:val="TitleChar"/>
    <w:uiPriority w:val="10"/>
    <w:qFormat/>
    <w:rsid w:val="00796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5BE"/>
    <w:pPr>
      <w:spacing w:before="160"/>
      <w:jc w:val="center"/>
    </w:pPr>
    <w:rPr>
      <w:i/>
      <w:iCs/>
      <w:color w:val="404040" w:themeColor="text1" w:themeTint="BF"/>
    </w:rPr>
  </w:style>
  <w:style w:type="character" w:customStyle="1" w:styleId="QuoteChar">
    <w:name w:val="Quote Char"/>
    <w:basedOn w:val="DefaultParagraphFont"/>
    <w:link w:val="Quote"/>
    <w:uiPriority w:val="29"/>
    <w:rsid w:val="007965BE"/>
    <w:rPr>
      <w:i/>
      <w:iCs/>
      <w:color w:val="404040" w:themeColor="text1" w:themeTint="BF"/>
    </w:rPr>
  </w:style>
  <w:style w:type="paragraph" w:styleId="ListParagraph">
    <w:name w:val="List Paragraph"/>
    <w:basedOn w:val="Normal"/>
    <w:uiPriority w:val="34"/>
    <w:qFormat/>
    <w:rsid w:val="007965BE"/>
    <w:pPr>
      <w:ind w:left="720"/>
      <w:contextualSpacing/>
    </w:pPr>
  </w:style>
  <w:style w:type="character" w:styleId="IntenseEmphasis">
    <w:name w:val="Intense Emphasis"/>
    <w:basedOn w:val="DefaultParagraphFont"/>
    <w:uiPriority w:val="21"/>
    <w:qFormat/>
    <w:rsid w:val="007965BE"/>
    <w:rPr>
      <w:i/>
      <w:iCs/>
      <w:color w:val="2F5496" w:themeColor="accent1" w:themeShade="BF"/>
    </w:rPr>
  </w:style>
  <w:style w:type="paragraph" w:styleId="IntenseQuote">
    <w:name w:val="Intense Quote"/>
    <w:basedOn w:val="Normal"/>
    <w:next w:val="Normal"/>
    <w:link w:val="IntenseQuoteChar"/>
    <w:uiPriority w:val="30"/>
    <w:qFormat/>
    <w:rsid w:val="007965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5BE"/>
    <w:rPr>
      <w:i/>
      <w:iCs/>
      <w:color w:val="2F5496" w:themeColor="accent1" w:themeShade="BF"/>
    </w:rPr>
  </w:style>
  <w:style w:type="character" w:styleId="IntenseReference">
    <w:name w:val="Intense Reference"/>
    <w:basedOn w:val="DefaultParagraphFont"/>
    <w:uiPriority w:val="32"/>
    <w:qFormat/>
    <w:rsid w:val="007965BE"/>
    <w:rPr>
      <w:b/>
      <w:bCs/>
      <w:smallCaps/>
      <w:color w:val="2F5496" w:themeColor="accent1" w:themeShade="BF"/>
      <w:spacing w:val="5"/>
    </w:rPr>
  </w:style>
  <w:style w:type="paragraph" w:styleId="Header">
    <w:name w:val="header"/>
    <w:basedOn w:val="Normal"/>
    <w:link w:val="HeaderChar"/>
    <w:uiPriority w:val="99"/>
    <w:unhideWhenUsed/>
    <w:rsid w:val="00F577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774"/>
  </w:style>
  <w:style w:type="paragraph" w:styleId="Footer">
    <w:name w:val="footer"/>
    <w:basedOn w:val="Normal"/>
    <w:link w:val="FooterChar"/>
    <w:uiPriority w:val="99"/>
    <w:unhideWhenUsed/>
    <w:rsid w:val="00F57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774"/>
  </w:style>
  <w:style w:type="paragraph" w:styleId="NormalWeb">
    <w:name w:val="Normal (Web)"/>
    <w:basedOn w:val="Normal"/>
    <w:uiPriority w:val="99"/>
    <w:unhideWhenUsed/>
    <w:rsid w:val="007B39A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D66314"/>
    <w:rPr>
      <w:color w:val="0563C1" w:themeColor="hyperlink"/>
      <w:u w:val="single"/>
    </w:rPr>
  </w:style>
  <w:style w:type="character" w:styleId="UnresolvedMention">
    <w:name w:val="Unresolved Mention"/>
    <w:basedOn w:val="DefaultParagraphFont"/>
    <w:uiPriority w:val="99"/>
    <w:semiHidden/>
    <w:unhideWhenUsed/>
    <w:rsid w:val="00D66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4719/pst.9126" TargetMode="External"/><Relationship Id="rId5" Type="http://schemas.openxmlformats.org/officeDocument/2006/relationships/footnotes" Target="footnotes.xml"/><Relationship Id="rId10" Type="http://schemas.openxmlformats.org/officeDocument/2006/relationships/hyperlink" Target="https://www.pib.gov.in/PressReleasePage.aspx?PRID=2203206" TargetMode="External"/><Relationship Id="rId4" Type="http://schemas.openxmlformats.org/officeDocument/2006/relationships/webSettings" Target="webSettings.xml"/><Relationship Id="rId9" Type="http://schemas.openxmlformats.org/officeDocument/2006/relationships/hyperlink" Target="https://openknowledge.fao.org/server/api/core/bitstreams/c6c5ab30-5487-4734-adad-04394f439a82/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14</Pages>
  <Words>4586</Words>
  <Characters>26146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HITESH KASHYAP</dc:creator>
  <cp:keywords/>
  <dc:description/>
  <cp:lastModifiedBy>SDI 1022</cp:lastModifiedBy>
  <cp:revision>232</cp:revision>
  <cp:lastPrinted>2026-08-02T01:42:00Z</cp:lastPrinted>
  <dcterms:created xsi:type="dcterms:W3CDTF">2026-07-07T11:49:00Z</dcterms:created>
  <dcterms:modified xsi:type="dcterms:W3CDTF">2026-08-03T08:43:00Z</dcterms:modified>
</cp:coreProperties>
</file>