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6493F" w14:textId="4340F69A" w:rsidR="00ED72FF" w:rsidRPr="00912376" w:rsidRDefault="00ED72FF" w:rsidP="00ED72FF">
      <w:pPr>
        <w:spacing w:line="360" w:lineRule="auto"/>
        <w:ind w:left="360" w:hanging="360"/>
        <w:jc w:val="center"/>
        <w:rPr>
          <w:rFonts w:ascii="Times New Roman" w:hAnsi="Times New Roman" w:cs="Times New Roman"/>
          <w:b/>
          <w:bCs/>
          <w:sz w:val="24"/>
          <w:szCs w:val="24"/>
        </w:rPr>
      </w:pPr>
      <w:r w:rsidRPr="00912376">
        <w:rPr>
          <w:rFonts w:ascii="Times New Roman" w:hAnsi="Times New Roman" w:cs="Times New Roman"/>
          <w:b/>
          <w:bCs/>
          <w:sz w:val="24"/>
          <w:szCs w:val="24"/>
        </w:rPr>
        <w:t>Estimation of Relief and Geometry based Morphometric analysis of Tamsa River Watershed in Eastern Uttar Pradesh</w:t>
      </w:r>
      <w:r w:rsidR="00912376">
        <w:rPr>
          <w:rFonts w:ascii="Times New Roman" w:hAnsi="Times New Roman" w:cs="Times New Roman"/>
          <w:b/>
          <w:bCs/>
          <w:sz w:val="24"/>
          <w:szCs w:val="24"/>
        </w:rPr>
        <w:t>, India</w:t>
      </w:r>
    </w:p>
    <w:p w14:paraId="7A54BB91" w14:textId="77777777" w:rsidR="00431573" w:rsidRPr="00912376" w:rsidRDefault="00900137" w:rsidP="00A3676E">
      <w:pPr>
        <w:spacing w:line="360" w:lineRule="auto"/>
        <w:ind w:left="360" w:hanging="360"/>
        <w:jc w:val="both"/>
        <w:rPr>
          <w:rFonts w:ascii="Times New Roman" w:hAnsi="Times New Roman" w:cs="Times New Roman"/>
          <w:sz w:val="24"/>
          <w:szCs w:val="24"/>
        </w:rPr>
      </w:pPr>
      <w:r w:rsidRPr="00912376">
        <w:rPr>
          <w:rFonts w:ascii="Times New Roman" w:hAnsi="Times New Roman" w:cs="Times New Roman"/>
          <w:sz w:val="24"/>
          <w:szCs w:val="24"/>
        </w:rPr>
        <w:t xml:space="preserve">      </w:t>
      </w:r>
    </w:p>
    <w:p w14:paraId="1FACA708" w14:textId="77777777" w:rsidR="00431573" w:rsidRPr="00912376" w:rsidRDefault="00431573" w:rsidP="00431573">
      <w:pPr>
        <w:spacing w:line="360" w:lineRule="auto"/>
        <w:ind w:left="360" w:hanging="360"/>
        <w:jc w:val="both"/>
        <w:rPr>
          <w:rFonts w:ascii="Times New Roman" w:hAnsi="Times New Roman" w:cs="Times New Roman"/>
          <w:b/>
          <w:bCs/>
          <w:sz w:val="24"/>
          <w:szCs w:val="24"/>
        </w:rPr>
      </w:pPr>
      <w:r w:rsidRPr="00912376">
        <w:rPr>
          <w:rFonts w:ascii="Times New Roman" w:hAnsi="Times New Roman" w:cs="Times New Roman"/>
          <w:b/>
          <w:bCs/>
          <w:sz w:val="24"/>
          <w:szCs w:val="24"/>
        </w:rPr>
        <w:t>ABSTRACT</w:t>
      </w:r>
    </w:p>
    <w:p w14:paraId="318FCAFB" w14:textId="77777777" w:rsidR="006521E5" w:rsidRPr="00912376" w:rsidRDefault="006521E5" w:rsidP="00536F07">
      <w:pPr>
        <w:spacing w:line="360" w:lineRule="auto"/>
        <w:ind w:left="360" w:hanging="360"/>
        <w:jc w:val="both"/>
      </w:pPr>
      <w:r w:rsidRPr="00912376">
        <w:t>Morphometric analysis provides a quantitative basis for examining watershed form, relief, and potential hydrological behaviour. This study estimated the relief and geometric characteristics of the Tamsa (Tons) River watershed in eastern Uttar Pradesh, India, using QGIS and Shuttle Radar Topography Mission digital elevation model data. The delineated watershed covers 7,949.27 km² and has a reported basin length of 264 km and perimeter of 1,095.20 km. Elevation ranges from 79 to 107 m, giving a basin relief of 28 m. The mean basin slope of 0.13 m/km, relief ratio of 0.13, and ruggedness number of 0.005 indicate a gently sloping, low-relief terrain with limited surface roughness. A Melton ruggedness number of 0.31 suggests low-to-moderate terrain dissection. The mean basin width of 37.05 km and lemniscate ratio of 1.45 indicate an elongated basin configuration. These relief and geometric characteristics imply relatively gradual runoff concentration, lower erosional energy, delayed peak flow, and favourable opportunities for infiltration and groundwater recharge. The study demonstrates that GIS- and DEM-based morphometric assessment can provide reproducible information on terrain configuration and basin geometry. The findings may support watershed characterisation, erosion assessment, flood-management planning, and the sustainable management of soil and water resources in the study area.</w:t>
      </w:r>
    </w:p>
    <w:p w14:paraId="733F338F" w14:textId="45A6F848" w:rsidR="00536F07" w:rsidRPr="00912376" w:rsidRDefault="00431573" w:rsidP="00536F07">
      <w:pPr>
        <w:spacing w:line="360" w:lineRule="auto"/>
        <w:ind w:left="360" w:hanging="360"/>
        <w:jc w:val="both"/>
        <w:rPr>
          <w:rFonts w:ascii="Times New Roman" w:hAnsi="Times New Roman" w:cs="Times New Roman"/>
          <w:sz w:val="24"/>
          <w:szCs w:val="24"/>
        </w:rPr>
      </w:pPr>
      <w:r w:rsidRPr="00912376">
        <w:rPr>
          <w:rFonts w:ascii="Times New Roman" w:hAnsi="Times New Roman" w:cs="Times New Roman"/>
          <w:b/>
          <w:bCs/>
          <w:sz w:val="24"/>
          <w:szCs w:val="24"/>
        </w:rPr>
        <w:t>Keywords</w:t>
      </w:r>
      <w:r w:rsidRPr="00912376">
        <w:rPr>
          <w:rFonts w:ascii="Times New Roman" w:hAnsi="Times New Roman" w:cs="Times New Roman"/>
          <w:sz w:val="24"/>
          <w:szCs w:val="24"/>
        </w:rPr>
        <w:t>: morphometric analysis; Tamsa River; QGIS; DEM; relief; geometric parameters; watershed management.</w:t>
      </w:r>
    </w:p>
    <w:p w14:paraId="5AA9D72E" w14:textId="77777777" w:rsidR="00536F07" w:rsidRPr="00912376" w:rsidRDefault="00536F07" w:rsidP="00536F07">
      <w:pPr>
        <w:spacing w:line="360" w:lineRule="auto"/>
        <w:ind w:left="360" w:hanging="360"/>
        <w:jc w:val="both"/>
        <w:rPr>
          <w:rFonts w:ascii="Times New Roman" w:hAnsi="Times New Roman" w:cs="Times New Roman"/>
          <w:sz w:val="24"/>
          <w:szCs w:val="24"/>
        </w:rPr>
      </w:pPr>
    </w:p>
    <w:p w14:paraId="40B0DEA5" w14:textId="77777777" w:rsidR="00ED72FF" w:rsidRPr="00912376" w:rsidRDefault="00B36451" w:rsidP="00ED72FF">
      <w:pPr>
        <w:pStyle w:val="Heading2"/>
        <w:numPr>
          <w:ilvl w:val="0"/>
          <w:numId w:val="6"/>
        </w:numPr>
        <w:spacing w:line="360" w:lineRule="auto"/>
        <w:rPr>
          <w:sz w:val="24"/>
          <w:szCs w:val="24"/>
        </w:rPr>
      </w:pPr>
      <w:r w:rsidRPr="00912376">
        <w:rPr>
          <w:sz w:val="24"/>
          <w:szCs w:val="24"/>
        </w:rPr>
        <w:t>INTRODUCTION</w:t>
      </w:r>
    </w:p>
    <w:p w14:paraId="5C5A3F19" w14:textId="77777777" w:rsidR="007478D0" w:rsidRPr="00912376" w:rsidRDefault="007478D0" w:rsidP="00ED72FF">
      <w:pPr>
        <w:pStyle w:val="NormalWeb"/>
        <w:spacing w:line="360" w:lineRule="auto"/>
        <w:jc w:val="both"/>
      </w:pPr>
      <w:r w:rsidRPr="00912376">
        <w:t xml:space="preserve">Morphometric analysis is a quantitative technique used to evaluate the geometric, relief, and drainage characteristics of a watershed through mathematical and statistical methods. It provides a scientific basis for understanding watershed morphology, drainage-network organisation, terrain configuration, and hydrological response. Morphometric parameters are widely used to investigate runoff generation, infiltration potential, sediment transport, soil erosion, and streamflow characteristics. These parameters also help explain the influence of </w:t>
      </w:r>
      <w:r w:rsidRPr="00912376">
        <w:lastRenderedPageBreak/>
        <w:t>geological structure, lithology, climate, and topography on watershed evolution. As watershed behaviour is closely related to its physical characteristics, morphometric analysis has become an essential component of hydrological and geomorphological investigations. Its quantitative nature enables researchers to compare drainage basins and assess their hydrological performance using standardised indices (Schumm, 1956; Strahler, 1957; Chorley, 1957).</w:t>
      </w:r>
    </w:p>
    <w:p w14:paraId="0D339626" w14:textId="77777777" w:rsidR="007478D0" w:rsidRPr="00912376" w:rsidRDefault="007478D0" w:rsidP="00C432AD">
      <w:pPr>
        <w:pStyle w:val="NormalWeb"/>
        <w:spacing w:line="360" w:lineRule="auto"/>
        <w:ind w:firstLine="720"/>
        <w:jc w:val="both"/>
      </w:pPr>
      <w:r w:rsidRPr="00912376">
        <w:t>Initially, morphometric analysis was performed manually using topographic maps, aerial photographs, and field surveys, which required considerable time and often introduced subjective errors. Advances in geospatial technologies, particularly geographic information systems (GIS), remote sensing (RS), and high-resolution digital elevation models (DEMs), have transformed watershed analysis by enabling the automated extraction of drainage networks and terrain attributes. DEM-derived datasets facilitate the accurate estimation of basin area, basin length, perimeter, stream order, slope, relief, and other morphometric indices with minimal human intervention. GIS-based techniques improve computational efficiency, spatial accuracy, and reproducibility while allowing the analysis of large and inaccessible watersheds. Consequently, GIS and DEMs have become indispensable tools for watershed delineation, terrain analysis, and hydrological modelling in modern environmental studies (Jenson &amp; Domingue, 1988; Moore et al., 1991; Tarboton, 1997).</w:t>
      </w:r>
    </w:p>
    <w:p w14:paraId="0F13F125" w14:textId="77777777" w:rsidR="007478D0" w:rsidRPr="00912376" w:rsidRDefault="007478D0" w:rsidP="00C432AD">
      <w:pPr>
        <w:pStyle w:val="NormalWeb"/>
        <w:spacing w:line="360" w:lineRule="auto"/>
        <w:ind w:firstLine="720"/>
        <w:jc w:val="both"/>
      </w:pPr>
      <w:r w:rsidRPr="00912376">
        <w:t>Morphometric analysis is applied across several disciplines, including watershed management, flood-hazard assessment, groundwater exploration, soil-erosion modelling, sediment-yield estimation, and environmental planning. The relief and geometric characteristics of a watershed directly influence runoff concentration, peak discharge, drainage efficiency, infiltration capacity, and erosional processes. Therefore, quantitative morphometric parameters are frequently integrated with GIS-based decision-support systems to prioritise watersheds for conservation and sustainable land-use planning. In recent years, combining morphometric analysis with remote-sensing data, hydrological models, and multi-criteria decision-making techniques has improved the reliability of watershed assessment. As climate change and rapid land-use alterations continue to affect hydrological systems, morphometric analysis remains a fundamental approach for understanding watershed dynamics and supporting effective water-resource management (</w:t>
      </w:r>
      <w:proofErr w:type="spellStart"/>
      <w:r w:rsidRPr="00912376">
        <w:t>Gajbhiye</w:t>
      </w:r>
      <w:proofErr w:type="spellEnd"/>
      <w:r w:rsidRPr="00912376">
        <w:t xml:space="preserve"> et al., 2014; Memon et al., 2024; Thomas et al., 2010).</w:t>
      </w:r>
    </w:p>
    <w:p w14:paraId="0B16DAE8" w14:textId="77777777" w:rsidR="007478D0" w:rsidRPr="00912376" w:rsidRDefault="007478D0" w:rsidP="00C432AD">
      <w:pPr>
        <w:spacing w:before="100" w:beforeAutospacing="1" w:after="100" w:afterAutospacing="1" w:line="360" w:lineRule="auto"/>
        <w:ind w:firstLine="720"/>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lastRenderedPageBreak/>
        <w:t>Among the categories of morphometric parameters, relief and geometric aspects play a fundamental role in understanding watershed characteristics. Relief parameters, such as basin relief, relief ratio, ruggedness number, Melton ruggedness number, and mean basin slope, describe the vertical dimension of a watershed and provide insights into terrain steepness, erosional potential, runoff velocity, sediment transport, and flood susceptibility (Schumm, 1956; Strahler, 1956; Melton, 1965). Watersheds with high relief and steep slopes generally exhibit more rapid surface runoff, greater stream power, and greater soil erosion than low-relief basins.</w:t>
      </w:r>
    </w:p>
    <w:p w14:paraId="06D8AE2E" w14:textId="77777777" w:rsidR="007478D0" w:rsidRPr="00912376" w:rsidRDefault="007478D0" w:rsidP="00C432AD">
      <w:pPr>
        <w:spacing w:before="100" w:beforeAutospacing="1" w:after="100" w:afterAutospacing="1" w:line="360" w:lineRule="auto"/>
        <w:ind w:firstLine="720"/>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Geometric parameters, including basin area, basin length, basin width, perimeter, channel length, valley length, relative perimeter, and lemniscate ratio, describe the size and shape of a watershed. These parameters strongly influence hydrological response, time of concentration, drainage efficiency, and peak discharge. Basin geometry is widely used to evaluate watershed hydrology, compare drainage basins, and support watershed management and flood-risk assessment (Horton, 1932; Schumm, 1956; Chorley, 1957; Mueller, 1968).</w:t>
      </w:r>
    </w:p>
    <w:p w14:paraId="419EE185" w14:textId="77777777" w:rsidR="007478D0" w:rsidRPr="00912376" w:rsidRDefault="007478D0" w:rsidP="00C432AD">
      <w:pPr>
        <w:spacing w:before="100" w:beforeAutospacing="1" w:after="100" w:afterAutospacing="1" w:line="360" w:lineRule="auto"/>
        <w:ind w:firstLine="720"/>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 xml:space="preserve">Recent advances in GIS and remote sensing have enabled the automated extraction of morphometric parameters from DEMs, minimising manual errors and allowing the rapid assessment of large watersheds. Studies have demonstrated that GIS-based morphometric analysis is an effective approach for watershed prioritisation, flood-hazard assessment, soil-erosion studies, groundwater-potential mapping, and sustainable watershed management (Javed et al., 2009; Magesh et al., 2011; Patel et al., 2012; </w:t>
      </w:r>
      <w:proofErr w:type="spellStart"/>
      <w:r w:rsidRPr="00912376">
        <w:rPr>
          <w:rFonts w:ascii="Times New Roman" w:eastAsia="Times New Roman" w:hAnsi="Times New Roman" w:cs="Times New Roman"/>
          <w:sz w:val="24"/>
          <w:szCs w:val="24"/>
          <w:lang w:eastAsia="en-IN"/>
        </w:rPr>
        <w:t>Gajbhiye</w:t>
      </w:r>
      <w:proofErr w:type="spellEnd"/>
      <w:r w:rsidRPr="00912376">
        <w:rPr>
          <w:rFonts w:ascii="Times New Roman" w:eastAsia="Times New Roman" w:hAnsi="Times New Roman" w:cs="Times New Roman"/>
          <w:sz w:val="24"/>
          <w:szCs w:val="24"/>
          <w:lang w:eastAsia="en-IN"/>
        </w:rPr>
        <w:t xml:space="preserve"> et al., 2014; Thomas et al., 2010). Therefore, relief and geometric morphometric parameters have become important tools in modern hydrological and geomorphological investigations.</w:t>
      </w:r>
    </w:p>
    <w:p w14:paraId="073E77BF" w14:textId="77777777" w:rsidR="004C21E7" w:rsidRPr="00912376" w:rsidRDefault="00000000">
      <w:pPr>
        <w:spacing w:before="100" w:after="100" w:line="360" w:lineRule="auto"/>
        <w:ind w:firstLine="720"/>
        <w:jc w:val="both"/>
        <w:rPr>
          <w:bCs/>
        </w:rPr>
      </w:pPr>
      <w:r w:rsidRPr="00912376">
        <w:rPr>
          <w:rFonts w:ascii="Times New Roman" w:eastAsia="Times New Roman" w:hAnsi="Times New Roman" w:cs="Times New Roman"/>
          <w:bCs/>
          <w:sz w:val="24"/>
        </w:rPr>
        <w:t xml:space="preserve">Recent applications of GIS and DEM data have demonstrated that morphometric indices can be used to characterise drainage organisation, basin geometry, terrain relief, and associated hydrological responses across diverse watershed settings (Gouda et al., 2026; </w:t>
      </w:r>
      <w:proofErr w:type="spellStart"/>
      <w:r w:rsidRPr="00912376">
        <w:rPr>
          <w:rFonts w:ascii="Times New Roman" w:eastAsia="Times New Roman" w:hAnsi="Times New Roman" w:cs="Times New Roman"/>
          <w:bCs/>
          <w:sz w:val="24"/>
        </w:rPr>
        <w:t>Bohat</w:t>
      </w:r>
      <w:proofErr w:type="spellEnd"/>
      <w:r w:rsidRPr="00912376">
        <w:rPr>
          <w:rFonts w:ascii="Times New Roman" w:eastAsia="Times New Roman" w:hAnsi="Times New Roman" w:cs="Times New Roman"/>
          <w:bCs/>
          <w:sz w:val="24"/>
        </w:rPr>
        <w:t xml:space="preserve"> &amp; Joshi, 2024; Rao et al., 2026). Complementary approaches that combine morphometric analysis with land-use/land-cover information or watershed prioritisation provide a structured basis for identifying areas requiring soil- and water-conservation attention (</w:t>
      </w:r>
      <w:proofErr w:type="spellStart"/>
      <w:r w:rsidRPr="00912376">
        <w:rPr>
          <w:rFonts w:ascii="Times New Roman" w:eastAsia="Times New Roman" w:hAnsi="Times New Roman" w:cs="Times New Roman"/>
          <w:bCs/>
          <w:sz w:val="24"/>
        </w:rPr>
        <w:t>Keshri</w:t>
      </w:r>
      <w:proofErr w:type="spellEnd"/>
      <w:r w:rsidRPr="00912376">
        <w:rPr>
          <w:rFonts w:ascii="Times New Roman" w:eastAsia="Times New Roman" w:hAnsi="Times New Roman" w:cs="Times New Roman"/>
          <w:bCs/>
          <w:sz w:val="24"/>
        </w:rPr>
        <w:t xml:space="preserve"> et al., 2024; Mohammed et al., 2025). Recent reviews also emphasise the importance of input-data quality, parameter classification, and geospatial methods in morphometric assessment (Memon et al., 2024; Shekar &amp; Mathew, 2024).</w:t>
      </w:r>
    </w:p>
    <w:p w14:paraId="0284985B" w14:textId="77777777" w:rsidR="004C21E7" w:rsidRPr="00912376" w:rsidRDefault="00000000">
      <w:pPr>
        <w:spacing w:before="100" w:after="100" w:line="360" w:lineRule="auto"/>
        <w:ind w:firstLine="720"/>
        <w:jc w:val="both"/>
        <w:rPr>
          <w:bCs/>
        </w:rPr>
      </w:pPr>
      <w:r w:rsidRPr="00912376">
        <w:rPr>
          <w:rFonts w:ascii="Times New Roman" w:eastAsia="Times New Roman" w:hAnsi="Times New Roman" w:cs="Times New Roman"/>
          <w:bCs/>
          <w:sz w:val="24"/>
        </w:rPr>
        <w:lastRenderedPageBreak/>
        <w:t>However, an integrated GIS- and DEM-based assessment of the relief and geometric characteristics of the Tamsa (Tons) River watershed has not been presented, limiting a coherent interpretation of its terrain configuration, basin form, and hydrological implications.</w:t>
      </w:r>
    </w:p>
    <w:p w14:paraId="33D596DA" w14:textId="77777777" w:rsidR="007478D0" w:rsidRPr="00912376" w:rsidRDefault="007478D0" w:rsidP="00C432AD">
      <w:pPr>
        <w:spacing w:before="100" w:beforeAutospacing="1" w:after="100" w:afterAutospacing="1" w:line="360" w:lineRule="auto"/>
        <w:ind w:firstLine="720"/>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Accordingly, this study aimed to estimate and interpret the principal relief and geometric morphometric parameters of the Tamsa River watershed using GIS and DEM datasets, with emphasis on watershed characterisation, erosion assessment, and flood-management implications.</w:t>
      </w:r>
    </w:p>
    <w:p w14:paraId="42BE2539" w14:textId="6D4E8ED4" w:rsidR="006521E5" w:rsidRPr="00912376" w:rsidRDefault="006521E5" w:rsidP="006521E5">
      <w:pPr>
        <w:pStyle w:val="ListParagraph"/>
        <w:numPr>
          <w:ilvl w:val="0"/>
          <w:numId w:val="6"/>
        </w:numPr>
        <w:spacing w:before="100" w:beforeAutospacing="1" w:after="100" w:afterAutospacing="1" w:line="360" w:lineRule="auto"/>
        <w:jc w:val="both"/>
        <w:rPr>
          <w:rFonts w:ascii="Times New Roman" w:eastAsia="Times New Roman" w:hAnsi="Times New Roman" w:cs="Times New Roman"/>
          <w:b/>
          <w:bCs/>
          <w:sz w:val="24"/>
          <w:szCs w:val="24"/>
          <w:lang w:eastAsia="en-IN"/>
        </w:rPr>
      </w:pPr>
      <w:r w:rsidRPr="00912376">
        <w:rPr>
          <w:rFonts w:ascii="Times New Roman" w:eastAsia="Times New Roman" w:hAnsi="Times New Roman" w:cs="Times New Roman"/>
          <w:b/>
          <w:bCs/>
          <w:sz w:val="24"/>
          <w:szCs w:val="24"/>
          <w:lang w:eastAsia="en-IN"/>
        </w:rPr>
        <w:t>MATERIALS AND METHODS</w:t>
      </w:r>
    </w:p>
    <w:p w14:paraId="24090117" w14:textId="0C1BFD7F" w:rsidR="007478D0" w:rsidRPr="00912376" w:rsidRDefault="00CF6737" w:rsidP="006521E5">
      <w:pPr>
        <w:pStyle w:val="Heading2"/>
        <w:numPr>
          <w:ilvl w:val="1"/>
          <w:numId w:val="6"/>
        </w:numPr>
        <w:spacing w:line="360" w:lineRule="auto"/>
        <w:rPr>
          <w:sz w:val="24"/>
          <w:szCs w:val="24"/>
        </w:rPr>
      </w:pPr>
      <w:r w:rsidRPr="00912376">
        <w:rPr>
          <w:sz w:val="24"/>
          <w:szCs w:val="24"/>
        </w:rPr>
        <w:t xml:space="preserve">STUDY AREA </w:t>
      </w:r>
    </w:p>
    <w:p w14:paraId="087B9C4F" w14:textId="77777777" w:rsidR="00CF6737" w:rsidRPr="00912376" w:rsidRDefault="00CF6737" w:rsidP="00C432AD">
      <w:pPr>
        <w:spacing w:before="100" w:beforeAutospacing="1" w:after="100" w:afterAutospacing="1" w:line="360" w:lineRule="auto"/>
        <w:jc w:val="both"/>
        <w:rPr>
          <w:rFonts w:ascii="Times New Roman" w:hAnsi="Times New Roman" w:cs="Times New Roman"/>
          <w:color w:val="000000" w:themeColor="text1"/>
          <w:sz w:val="24"/>
          <w:szCs w:val="24"/>
        </w:rPr>
      </w:pPr>
      <w:r w:rsidRPr="00912376">
        <w:rPr>
          <w:rFonts w:ascii="Times New Roman" w:hAnsi="Times New Roman" w:cs="Times New Roman"/>
          <w:color w:val="000000" w:themeColor="text1"/>
          <w:sz w:val="24"/>
          <w:szCs w:val="24"/>
        </w:rPr>
        <w:t xml:space="preserve">The study area is located along the Tamsa (Tons) River, an important tributary of the River Ganga, in the Middle Gangetic Plain of Uttar Pradesh, India. The river originates in </w:t>
      </w:r>
      <w:proofErr w:type="spellStart"/>
      <w:r w:rsidRPr="00912376">
        <w:rPr>
          <w:rFonts w:ascii="Times New Roman" w:hAnsi="Times New Roman" w:cs="Times New Roman"/>
          <w:color w:val="000000" w:themeColor="text1"/>
          <w:sz w:val="24"/>
          <w:szCs w:val="24"/>
        </w:rPr>
        <w:t>Barabanki</w:t>
      </w:r>
      <w:proofErr w:type="spellEnd"/>
      <w:r w:rsidRPr="00912376">
        <w:rPr>
          <w:rFonts w:ascii="Times New Roman" w:hAnsi="Times New Roman" w:cs="Times New Roman"/>
          <w:color w:val="000000" w:themeColor="text1"/>
          <w:sz w:val="24"/>
          <w:szCs w:val="24"/>
        </w:rPr>
        <w:t xml:space="preserve"> District and flows eastwards through Ayodhya, Ambedkar Nagar, Azamgarh, and Mau districts before joining the River Ganga in Ballia District. The Tamsa River plays an important role in regional agriculture, groundwater recharge, floodplain development, and surface-water availability. The river basin lies within the fertile alluvial plains of the Indo-Gangetic Basin and is characterised by low relief, gentle slopes, extensive agricultural land, and seasonal floodplains. The basin receives most of its rainfall during the south-west monsoon, resulting in highly seasonal river discharge, with peak flow occurring between July and September. In this study, geospatial datasets, including the SRTM digital elevation model (DEM), Harmonized World Soil Database (HWSD) soil data, and Landsat satellite imagery, were used for watershed delineation, terrain analysis, land-use/land-cover (LULC) mapping, and soil characterisation.</w:t>
      </w:r>
    </w:p>
    <w:p w14:paraId="09284B15" w14:textId="77777777" w:rsidR="00406181" w:rsidRPr="00912376" w:rsidRDefault="00406181" w:rsidP="00C432AD">
      <w:pPr>
        <w:tabs>
          <w:tab w:val="left" w:pos="571"/>
          <w:tab w:val="center" w:pos="4513"/>
        </w:tabs>
        <w:spacing w:before="100" w:beforeAutospacing="1" w:after="100" w:afterAutospacing="1" w:line="360" w:lineRule="auto"/>
        <w:rPr>
          <w:rFonts w:ascii="Times New Roman" w:hAnsi="Times New Roman" w:cs="Times New Roman"/>
          <w:color w:val="000000" w:themeColor="text1"/>
          <w:sz w:val="24"/>
          <w:szCs w:val="24"/>
        </w:rPr>
      </w:pPr>
      <w:r w:rsidRPr="00912376">
        <w:rPr>
          <w:rFonts w:ascii="Times New Roman" w:hAnsi="Times New Roman" w:cs="Times New Roman"/>
          <w:noProof/>
          <w:color w:val="000000" w:themeColor="text1"/>
          <w:sz w:val="24"/>
          <w:szCs w:val="24"/>
          <w:lang w:eastAsia="en-IN"/>
        </w:rPr>
        <w:lastRenderedPageBreak/>
        <mc:AlternateContent>
          <mc:Choice Requires="wps">
            <w:drawing>
              <wp:anchor distT="0" distB="0" distL="114300" distR="114300" simplePos="0" relativeHeight="251659264" behindDoc="0" locked="0" layoutInCell="1" allowOverlap="1" wp14:anchorId="2627EA21" wp14:editId="644DAF41">
                <wp:simplePos x="0" y="0"/>
                <wp:positionH relativeFrom="column">
                  <wp:posOffset>1837055</wp:posOffset>
                </wp:positionH>
                <wp:positionV relativeFrom="paragraph">
                  <wp:posOffset>3480375</wp:posOffset>
                </wp:positionV>
                <wp:extent cx="2374265" cy="284672"/>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84672"/>
                        </a:xfrm>
                        <a:prstGeom prst="rect">
                          <a:avLst/>
                        </a:prstGeom>
                        <a:solidFill>
                          <a:srgbClr val="FFFFFF"/>
                        </a:solidFill>
                        <a:ln w="9525">
                          <a:noFill/>
                          <a:miter lim="800000"/>
                          <a:headEnd/>
                          <a:tailEnd/>
                        </a:ln>
                      </wps:spPr>
                      <wps:txbx>
                        <w:txbxContent>
                          <w:p w14:paraId="7929E997" w14:textId="77777777" w:rsidR="00406181" w:rsidRPr="00B3562F" w:rsidRDefault="00406181" w:rsidP="00406181">
                            <w:pPr>
                              <w:jc w:val="center"/>
                              <w:rPr>
                                <w:rFonts w:ascii="Times New Roman" w:hAnsi="Times New Roman" w:cs="Times New Roman"/>
                              </w:rPr>
                            </w:pPr>
                            <w:r w:rsidRPr="00B3562F">
                              <w:rPr>
                                <w:rFonts w:ascii="Times New Roman" w:hAnsi="Times New Roman" w:cs="Times New Roman"/>
                              </w:rPr>
                              <w:t>Fig 1 Study Area (Tamsa River)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627EA21" id="_x0000_t202" coordsize="21600,21600" o:spt="202" path="m,l,21600r21600,l21600,xe">
                <v:stroke joinstyle="miter"/>
                <v:path gradientshapeok="t" o:connecttype="rect"/>
              </v:shapetype>
              <v:shape id="Text Box 2" o:spid="_x0000_s1026" type="#_x0000_t202" style="position:absolute;margin-left:144.65pt;margin-top:274.05pt;width:186.95pt;height:22.4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" stroked="f">
                <v:textbox>
                  <w:txbxContent>
                    <w:p w14:paraId="7929E997" w14:textId="77777777" w:rsidR="00406181" w:rsidRPr="00B3562F" w:rsidRDefault="00406181" w:rsidP="00406181">
                      <w:pPr>
                        <w:jc w:val="center"/>
                        <w:rPr>
                          <w:rFonts w:ascii="Times New Roman" w:hAnsi="Times New Roman" w:cs="Times New Roman"/>
                        </w:rPr>
                      </w:pPr>
                      <w:r w:rsidRPr="00B3562F">
                        <w:rPr>
                          <w:rFonts w:ascii="Times New Roman" w:hAnsi="Times New Roman" w:cs="Times New Roman"/>
                        </w:rPr>
                        <w:t>Fig 1 Study Area (Tamsa River)</w:t>
                      </w:r>
                    </w:p>
                  </w:txbxContent>
                </v:textbox>
              </v:shape>
            </w:pict>
          </mc:Fallback>
        </mc:AlternateContent>
      </w:r>
      <w:r w:rsidRPr="00912376">
        <w:rPr>
          <w:rFonts w:ascii="Times New Roman" w:hAnsi="Times New Roman" w:cs="Times New Roman"/>
          <w:color w:val="000000" w:themeColor="text1"/>
          <w:sz w:val="24"/>
          <w:szCs w:val="24"/>
        </w:rPr>
        <w:tab/>
      </w:r>
      <w:r w:rsidRPr="00912376">
        <w:rPr>
          <w:rFonts w:ascii="Times New Roman" w:hAnsi="Times New Roman" w:cs="Times New Roman"/>
          <w:color w:val="000000" w:themeColor="text1"/>
          <w:sz w:val="24"/>
          <w:szCs w:val="24"/>
        </w:rPr>
        <w:tab/>
      </w:r>
      <w:r w:rsidRPr="00912376">
        <w:rPr>
          <w:rFonts w:ascii="Times New Roman" w:hAnsi="Times New Roman" w:cs="Times New Roman"/>
          <w:noProof/>
          <w:color w:val="000000" w:themeColor="text1"/>
          <w:sz w:val="24"/>
          <w:szCs w:val="24"/>
          <w:lang w:eastAsia="en-IN"/>
        </w:rPr>
        <w:drawing>
          <wp:inline distT="0" distB="0" distL="0" distR="0" wp14:anchorId="13494475" wp14:editId="7CD3E8EF">
            <wp:extent cx="5108318" cy="3338423"/>
            <wp:effectExtent l="76200" t="76200" r="130810" b="128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18274" cy="33449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9D529EF" w14:textId="77777777" w:rsidR="00CF6737" w:rsidRPr="00912376" w:rsidRDefault="00CF6737" w:rsidP="00C432AD">
      <w:pPr>
        <w:spacing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 xml:space="preserve">The Tamsa (Tons) River flows entirely within the state of Uttar Pradesh, India, traversing six major districts: </w:t>
      </w:r>
      <w:proofErr w:type="spellStart"/>
      <w:r w:rsidRPr="00912376">
        <w:rPr>
          <w:rFonts w:ascii="Times New Roman" w:eastAsia="Times New Roman" w:hAnsi="Times New Roman" w:cs="Times New Roman"/>
          <w:sz w:val="24"/>
          <w:szCs w:val="24"/>
          <w:lang w:eastAsia="en-IN"/>
        </w:rPr>
        <w:t>Barabanki</w:t>
      </w:r>
      <w:proofErr w:type="spellEnd"/>
      <w:r w:rsidRPr="00912376">
        <w:rPr>
          <w:rFonts w:ascii="Times New Roman" w:eastAsia="Times New Roman" w:hAnsi="Times New Roman" w:cs="Times New Roman"/>
          <w:sz w:val="24"/>
          <w:szCs w:val="24"/>
          <w:lang w:eastAsia="en-IN"/>
        </w:rPr>
        <w:t xml:space="preserve">, Ayodhya, Ambedkar Nagar, Azamgarh, Mau, and Ballia. It originates in </w:t>
      </w:r>
      <w:proofErr w:type="spellStart"/>
      <w:r w:rsidRPr="00912376">
        <w:rPr>
          <w:rFonts w:ascii="Times New Roman" w:eastAsia="Times New Roman" w:hAnsi="Times New Roman" w:cs="Times New Roman"/>
          <w:sz w:val="24"/>
          <w:szCs w:val="24"/>
          <w:lang w:eastAsia="en-IN"/>
        </w:rPr>
        <w:t>Barabanki</w:t>
      </w:r>
      <w:proofErr w:type="spellEnd"/>
      <w:r w:rsidRPr="00912376">
        <w:rPr>
          <w:rFonts w:ascii="Times New Roman" w:eastAsia="Times New Roman" w:hAnsi="Times New Roman" w:cs="Times New Roman"/>
          <w:sz w:val="24"/>
          <w:szCs w:val="24"/>
          <w:lang w:eastAsia="en-IN"/>
        </w:rPr>
        <w:t xml:space="preserve"> District, passes through the central alluvial plains of eastern Uttar Pradesh, and finally joins the Ganga River in Ballia District. These districts form the administrative extent of the study area and represent a predominantly agricultural region where the river supports irrigation, groundwater recharge, and other socioeconomic activities.</w:t>
      </w:r>
    </w:p>
    <w:tbl>
      <w:tblPr>
        <w:tblW w:w="9010" w:type="dxa"/>
        <w:tblInd w:w="93"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32"/>
        <w:gridCol w:w="4430"/>
        <w:gridCol w:w="3548"/>
      </w:tblGrid>
      <w:tr w:rsidR="00CF6737" w:rsidRPr="00912376" w14:paraId="06681391" w14:textId="77777777" w:rsidTr="00CF6737">
        <w:trPr>
          <w:trHeight w:val="308"/>
        </w:trPr>
        <w:tc>
          <w:tcPr>
            <w:tcW w:w="1032" w:type="dxa"/>
            <w:vAlign w:val="center"/>
            <w:hideMark/>
          </w:tcPr>
          <w:p w14:paraId="31B6B6B4" w14:textId="77777777" w:rsidR="00CF6737" w:rsidRPr="00912376" w:rsidRDefault="00CF6737" w:rsidP="00C432AD">
            <w:pPr>
              <w:spacing w:line="360" w:lineRule="auto"/>
              <w:jc w:val="both"/>
              <w:rPr>
                <w:rFonts w:ascii="Times New Roman" w:hAnsi="Times New Roman" w:cs="Times New Roman"/>
                <w:b/>
                <w:color w:val="000000"/>
                <w:sz w:val="24"/>
                <w:szCs w:val="24"/>
              </w:rPr>
            </w:pPr>
            <w:r w:rsidRPr="00912376">
              <w:rPr>
                <w:rFonts w:ascii="Times New Roman" w:hAnsi="Times New Roman" w:cs="Times New Roman"/>
                <w:b/>
                <w:color w:val="000000"/>
                <w:sz w:val="24"/>
                <w:szCs w:val="24"/>
              </w:rPr>
              <w:t>S. No</w:t>
            </w:r>
          </w:p>
        </w:tc>
        <w:tc>
          <w:tcPr>
            <w:tcW w:w="4430" w:type="dxa"/>
            <w:vAlign w:val="center"/>
            <w:hideMark/>
          </w:tcPr>
          <w:p w14:paraId="498BDB0D" w14:textId="77777777" w:rsidR="00CF6737" w:rsidRPr="00912376" w:rsidRDefault="00CF6737" w:rsidP="00C432AD">
            <w:pPr>
              <w:spacing w:line="360" w:lineRule="auto"/>
              <w:jc w:val="both"/>
              <w:rPr>
                <w:rFonts w:ascii="Times New Roman" w:hAnsi="Times New Roman" w:cs="Times New Roman"/>
                <w:b/>
                <w:bCs/>
                <w:color w:val="000000"/>
                <w:sz w:val="24"/>
                <w:szCs w:val="24"/>
              </w:rPr>
            </w:pPr>
            <w:r w:rsidRPr="00912376">
              <w:rPr>
                <w:rFonts w:ascii="Times New Roman" w:hAnsi="Times New Roman" w:cs="Times New Roman"/>
                <w:b/>
                <w:bCs/>
                <w:color w:val="000000"/>
                <w:sz w:val="24"/>
                <w:szCs w:val="24"/>
              </w:rPr>
              <w:t>Parameter</w:t>
            </w:r>
          </w:p>
        </w:tc>
        <w:tc>
          <w:tcPr>
            <w:tcW w:w="3548" w:type="dxa"/>
            <w:vAlign w:val="center"/>
            <w:hideMark/>
          </w:tcPr>
          <w:p w14:paraId="155F5C64" w14:textId="77777777" w:rsidR="00CF6737" w:rsidRPr="00912376" w:rsidRDefault="00CF6737" w:rsidP="00C432AD">
            <w:pPr>
              <w:spacing w:line="360" w:lineRule="auto"/>
              <w:jc w:val="both"/>
              <w:rPr>
                <w:rFonts w:ascii="Times New Roman" w:hAnsi="Times New Roman" w:cs="Times New Roman"/>
                <w:b/>
                <w:bCs/>
                <w:color w:val="000000"/>
                <w:sz w:val="24"/>
                <w:szCs w:val="24"/>
              </w:rPr>
            </w:pPr>
            <w:r w:rsidRPr="00912376">
              <w:rPr>
                <w:rFonts w:ascii="Times New Roman" w:hAnsi="Times New Roman" w:cs="Times New Roman"/>
                <w:b/>
                <w:bCs/>
                <w:color w:val="000000"/>
                <w:sz w:val="24"/>
                <w:szCs w:val="24"/>
              </w:rPr>
              <w:t>Value</w:t>
            </w:r>
          </w:p>
        </w:tc>
      </w:tr>
      <w:tr w:rsidR="00CF6737" w:rsidRPr="00912376" w14:paraId="1626594A" w14:textId="77777777" w:rsidTr="00CF6737">
        <w:trPr>
          <w:trHeight w:val="603"/>
        </w:trPr>
        <w:tc>
          <w:tcPr>
            <w:tcW w:w="1032" w:type="dxa"/>
            <w:vAlign w:val="center"/>
          </w:tcPr>
          <w:p w14:paraId="61C34DBB" w14:textId="77777777" w:rsidR="00CF6737" w:rsidRPr="00912376" w:rsidRDefault="00CF6737" w:rsidP="00C432AD">
            <w:pPr>
              <w:spacing w:line="360" w:lineRule="auto"/>
              <w:jc w:val="both"/>
              <w:rPr>
                <w:rFonts w:ascii="Times New Roman" w:hAnsi="Times New Roman" w:cs="Times New Roman"/>
                <w:color w:val="000000"/>
                <w:sz w:val="24"/>
                <w:szCs w:val="24"/>
              </w:rPr>
            </w:pPr>
            <w:r w:rsidRPr="00912376">
              <w:rPr>
                <w:rFonts w:ascii="Times New Roman" w:hAnsi="Times New Roman" w:cs="Times New Roman"/>
                <w:color w:val="000000"/>
                <w:sz w:val="24"/>
                <w:szCs w:val="24"/>
              </w:rPr>
              <w:t>1</w:t>
            </w:r>
          </w:p>
        </w:tc>
        <w:tc>
          <w:tcPr>
            <w:tcW w:w="4430" w:type="dxa"/>
            <w:vAlign w:val="center"/>
          </w:tcPr>
          <w:p w14:paraId="1C89F7A5" w14:textId="77777777" w:rsidR="00CF6737" w:rsidRPr="00912376" w:rsidRDefault="00CF6737" w:rsidP="00C432AD">
            <w:pPr>
              <w:spacing w:line="360" w:lineRule="auto"/>
              <w:jc w:val="both"/>
              <w:rPr>
                <w:rFonts w:ascii="Times New Roman" w:hAnsi="Times New Roman" w:cs="Times New Roman"/>
                <w:color w:val="000000"/>
                <w:sz w:val="24"/>
                <w:szCs w:val="24"/>
              </w:rPr>
            </w:pPr>
            <w:r w:rsidRPr="00912376">
              <w:rPr>
                <w:rFonts w:ascii="Times New Roman" w:hAnsi="Times New Roman" w:cs="Times New Roman"/>
                <w:color w:val="000000"/>
                <w:sz w:val="24"/>
                <w:szCs w:val="24"/>
              </w:rPr>
              <w:t>Length</w:t>
            </w:r>
          </w:p>
        </w:tc>
        <w:tc>
          <w:tcPr>
            <w:tcW w:w="3548" w:type="dxa"/>
            <w:vAlign w:val="center"/>
          </w:tcPr>
          <w:p w14:paraId="73EE4051" w14:textId="77777777" w:rsidR="00CF6737" w:rsidRPr="00912376" w:rsidRDefault="00CF6737" w:rsidP="00C432AD">
            <w:pPr>
              <w:spacing w:line="360" w:lineRule="auto"/>
              <w:jc w:val="both"/>
              <w:rPr>
                <w:rFonts w:ascii="Times New Roman" w:hAnsi="Times New Roman" w:cs="Times New Roman"/>
                <w:color w:val="000000"/>
                <w:sz w:val="24"/>
                <w:szCs w:val="24"/>
              </w:rPr>
            </w:pPr>
            <w:r w:rsidRPr="00912376">
              <w:rPr>
                <w:rFonts w:ascii="Times New Roman" w:hAnsi="Times New Roman" w:cs="Times New Roman"/>
                <w:color w:val="000000"/>
                <w:sz w:val="24"/>
                <w:szCs w:val="24"/>
              </w:rPr>
              <w:t>264 km</w:t>
            </w:r>
          </w:p>
        </w:tc>
      </w:tr>
      <w:tr w:rsidR="00CF6737" w:rsidRPr="00912376" w14:paraId="74F9A36B" w14:textId="77777777" w:rsidTr="00CF6737">
        <w:trPr>
          <w:trHeight w:val="603"/>
        </w:trPr>
        <w:tc>
          <w:tcPr>
            <w:tcW w:w="1032" w:type="dxa"/>
            <w:vAlign w:val="center"/>
            <w:hideMark/>
          </w:tcPr>
          <w:p w14:paraId="583C3B15" w14:textId="77777777" w:rsidR="00CF6737" w:rsidRPr="00912376" w:rsidRDefault="00CF6737" w:rsidP="00C432AD">
            <w:pPr>
              <w:spacing w:line="360" w:lineRule="auto"/>
              <w:jc w:val="both"/>
              <w:rPr>
                <w:rFonts w:ascii="Times New Roman" w:hAnsi="Times New Roman" w:cs="Times New Roman"/>
                <w:color w:val="000000"/>
                <w:sz w:val="24"/>
                <w:szCs w:val="24"/>
              </w:rPr>
            </w:pPr>
            <w:r w:rsidRPr="00912376">
              <w:rPr>
                <w:rFonts w:ascii="Times New Roman" w:hAnsi="Times New Roman" w:cs="Times New Roman"/>
                <w:color w:val="000000"/>
                <w:sz w:val="24"/>
                <w:szCs w:val="24"/>
              </w:rPr>
              <w:t>2</w:t>
            </w:r>
          </w:p>
        </w:tc>
        <w:tc>
          <w:tcPr>
            <w:tcW w:w="4430" w:type="dxa"/>
            <w:vAlign w:val="center"/>
            <w:hideMark/>
          </w:tcPr>
          <w:p w14:paraId="19B36E3F" w14:textId="77777777" w:rsidR="00CF6737" w:rsidRPr="00912376" w:rsidRDefault="00CF6737" w:rsidP="00C432AD">
            <w:pPr>
              <w:spacing w:line="360" w:lineRule="auto"/>
              <w:jc w:val="both"/>
              <w:rPr>
                <w:rFonts w:ascii="Times New Roman" w:hAnsi="Times New Roman" w:cs="Times New Roman"/>
                <w:color w:val="000000"/>
                <w:sz w:val="24"/>
                <w:szCs w:val="24"/>
              </w:rPr>
            </w:pPr>
            <w:r w:rsidRPr="00912376">
              <w:rPr>
                <w:rFonts w:ascii="Times New Roman" w:hAnsi="Times New Roman" w:cs="Times New Roman"/>
                <w:color w:val="000000"/>
                <w:sz w:val="24"/>
                <w:szCs w:val="24"/>
              </w:rPr>
              <w:t>Latitude</w:t>
            </w:r>
          </w:p>
        </w:tc>
        <w:tc>
          <w:tcPr>
            <w:tcW w:w="3548" w:type="dxa"/>
            <w:vAlign w:val="center"/>
            <w:hideMark/>
          </w:tcPr>
          <w:p w14:paraId="139923A8" w14:textId="77777777" w:rsidR="00CF6737" w:rsidRPr="00912376" w:rsidRDefault="00CF6737" w:rsidP="00C432AD">
            <w:pPr>
              <w:spacing w:line="360" w:lineRule="auto"/>
              <w:jc w:val="both"/>
              <w:rPr>
                <w:rFonts w:ascii="Times New Roman" w:hAnsi="Times New Roman" w:cs="Times New Roman"/>
                <w:color w:val="000000"/>
                <w:sz w:val="24"/>
                <w:szCs w:val="24"/>
              </w:rPr>
            </w:pPr>
            <w:r w:rsidRPr="00912376">
              <w:rPr>
                <w:rFonts w:ascii="Times New Roman" w:hAnsi="Times New Roman" w:cs="Times New Roman"/>
                <w:color w:val="000000"/>
                <w:sz w:val="24"/>
                <w:szCs w:val="24"/>
              </w:rPr>
              <w:t>26°05′N – 26°45′N</w:t>
            </w:r>
          </w:p>
        </w:tc>
      </w:tr>
      <w:tr w:rsidR="00CF6737" w:rsidRPr="00912376" w14:paraId="797A7B63" w14:textId="77777777" w:rsidTr="00CF6737">
        <w:trPr>
          <w:trHeight w:val="603"/>
        </w:trPr>
        <w:tc>
          <w:tcPr>
            <w:tcW w:w="1032" w:type="dxa"/>
            <w:vAlign w:val="center"/>
            <w:hideMark/>
          </w:tcPr>
          <w:p w14:paraId="27FF3356" w14:textId="77777777" w:rsidR="00CF6737" w:rsidRPr="00912376" w:rsidRDefault="00CF6737" w:rsidP="00C432AD">
            <w:pPr>
              <w:spacing w:line="360" w:lineRule="auto"/>
              <w:jc w:val="both"/>
              <w:rPr>
                <w:rFonts w:ascii="Times New Roman" w:hAnsi="Times New Roman" w:cs="Times New Roman"/>
                <w:color w:val="000000"/>
                <w:sz w:val="24"/>
                <w:szCs w:val="24"/>
              </w:rPr>
            </w:pPr>
            <w:r w:rsidRPr="00912376">
              <w:rPr>
                <w:rFonts w:ascii="Times New Roman" w:hAnsi="Times New Roman" w:cs="Times New Roman"/>
                <w:color w:val="000000"/>
                <w:sz w:val="24"/>
                <w:szCs w:val="24"/>
              </w:rPr>
              <w:t>3</w:t>
            </w:r>
          </w:p>
        </w:tc>
        <w:tc>
          <w:tcPr>
            <w:tcW w:w="4430" w:type="dxa"/>
            <w:vAlign w:val="center"/>
            <w:hideMark/>
          </w:tcPr>
          <w:p w14:paraId="046140A3" w14:textId="77777777" w:rsidR="00CF6737" w:rsidRPr="00912376" w:rsidRDefault="00CF6737" w:rsidP="00C432AD">
            <w:pPr>
              <w:spacing w:line="360" w:lineRule="auto"/>
              <w:jc w:val="both"/>
              <w:rPr>
                <w:rFonts w:ascii="Times New Roman" w:hAnsi="Times New Roman" w:cs="Times New Roman"/>
                <w:color w:val="000000"/>
                <w:sz w:val="24"/>
                <w:szCs w:val="24"/>
              </w:rPr>
            </w:pPr>
            <w:r w:rsidRPr="00912376">
              <w:rPr>
                <w:rFonts w:ascii="Times New Roman" w:hAnsi="Times New Roman" w:cs="Times New Roman"/>
                <w:color w:val="000000"/>
                <w:sz w:val="24"/>
                <w:szCs w:val="24"/>
              </w:rPr>
              <w:t>Longitude</w:t>
            </w:r>
          </w:p>
        </w:tc>
        <w:tc>
          <w:tcPr>
            <w:tcW w:w="3548" w:type="dxa"/>
            <w:vAlign w:val="center"/>
            <w:hideMark/>
          </w:tcPr>
          <w:p w14:paraId="21F97140" w14:textId="77777777" w:rsidR="00CF6737" w:rsidRPr="00912376" w:rsidRDefault="00CF6737" w:rsidP="00C432AD">
            <w:pPr>
              <w:spacing w:line="360" w:lineRule="auto"/>
              <w:jc w:val="both"/>
              <w:rPr>
                <w:rFonts w:ascii="Times New Roman" w:hAnsi="Times New Roman" w:cs="Times New Roman"/>
                <w:color w:val="000000"/>
                <w:sz w:val="24"/>
                <w:szCs w:val="24"/>
              </w:rPr>
            </w:pPr>
            <w:r w:rsidRPr="00912376">
              <w:rPr>
                <w:rFonts w:ascii="Times New Roman" w:hAnsi="Times New Roman" w:cs="Times New Roman"/>
                <w:color w:val="000000"/>
                <w:sz w:val="24"/>
                <w:szCs w:val="24"/>
              </w:rPr>
              <w:t>81°55′E – 84°05′E</w:t>
            </w:r>
          </w:p>
        </w:tc>
      </w:tr>
      <w:tr w:rsidR="00CF6737" w:rsidRPr="00912376" w14:paraId="7A61EAD7" w14:textId="77777777" w:rsidTr="00CF6737">
        <w:trPr>
          <w:trHeight w:val="603"/>
        </w:trPr>
        <w:tc>
          <w:tcPr>
            <w:tcW w:w="1032" w:type="dxa"/>
            <w:vAlign w:val="center"/>
            <w:hideMark/>
          </w:tcPr>
          <w:p w14:paraId="6ADC8EAE" w14:textId="77777777" w:rsidR="00CF6737" w:rsidRPr="00912376" w:rsidRDefault="00CF6737" w:rsidP="00C432AD">
            <w:pPr>
              <w:spacing w:line="360" w:lineRule="auto"/>
              <w:jc w:val="both"/>
              <w:rPr>
                <w:rFonts w:ascii="Times New Roman" w:hAnsi="Times New Roman" w:cs="Times New Roman"/>
                <w:color w:val="000000"/>
                <w:sz w:val="24"/>
                <w:szCs w:val="24"/>
              </w:rPr>
            </w:pPr>
            <w:r w:rsidRPr="00912376">
              <w:rPr>
                <w:rFonts w:ascii="Times New Roman" w:hAnsi="Times New Roman" w:cs="Times New Roman"/>
                <w:color w:val="000000"/>
                <w:sz w:val="24"/>
                <w:szCs w:val="24"/>
              </w:rPr>
              <w:t>4</w:t>
            </w:r>
          </w:p>
        </w:tc>
        <w:tc>
          <w:tcPr>
            <w:tcW w:w="4430" w:type="dxa"/>
            <w:vAlign w:val="center"/>
            <w:hideMark/>
          </w:tcPr>
          <w:p w14:paraId="2A5AA405" w14:textId="77777777" w:rsidR="00CF6737" w:rsidRPr="00912376" w:rsidRDefault="00CF6737" w:rsidP="00C432AD">
            <w:pPr>
              <w:spacing w:line="360" w:lineRule="auto"/>
              <w:jc w:val="both"/>
              <w:rPr>
                <w:rFonts w:ascii="Times New Roman" w:hAnsi="Times New Roman" w:cs="Times New Roman"/>
                <w:color w:val="000000"/>
                <w:sz w:val="24"/>
                <w:szCs w:val="24"/>
              </w:rPr>
            </w:pPr>
            <w:r w:rsidRPr="00912376">
              <w:rPr>
                <w:rFonts w:ascii="Times New Roman" w:hAnsi="Times New Roman" w:cs="Times New Roman"/>
                <w:color w:val="000000"/>
                <w:sz w:val="24"/>
                <w:szCs w:val="24"/>
              </w:rPr>
              <w:t>Elevation</w:t>
            </w:r>
          </w:p>
        </w:tc>
        <w:tc>
          <w:tcPr>
            <w:tcW w:w="3548" w:type="dxa"/>
            <w:vAlign w:val="center"/>
            <w:hideMark/>
          </w:tcPr>
          <w:p w14:paraId="72532290" w14:textId="77777777" w:rsidR="00CF6737" w:rsidRPr="00912376" w:rsidRDefault="00CF6737" w:rsidP="00C432AD">
            <w:pPr>
              <w:spacing w:line="360" w:lineRule="auto"/>
              <w:jc w:val="both"/>
              <w:rPr>
                <w:rFonts w:ascii="Times New Roman" w:hAnsi="Times New Roman" w:cs="Times New Roman"/>
                <w:color w:val="000000"/>
                <w:sz w:val="24"/>
                <w:szCs w:val="24"/>
              </w:rPr>
            </w:pPr>
            <w:r w:rsidRPr="00912376">
              <w:rPr>
                <w:rFonts w:ascii="Times New Roman" w:hAnsi="Times New Roman" w:cs="Times New Roman"/>
                <w:color w:val="000000"/>
                <w:sz w:val="24"/>
                <w:szCs w:val="24"/>
              </w:rPr>
              <w:t>55–125 m above mean sea level</w:t>
            </w:r>
          </w:p>
        </w:tc>
      </w:tr>
      <w:tr w:rsidR="00CF6737" w:rsidRPr="00912376" w14:paraId="13D4F5AF" w14:textId="77777777" w:rsidTr="00CF6737">
        <w:trPr>
          <w:trHeight w:val="603"/>
        </w:trPr>
        <w:tc>
          <w:tcPr>
            <w:tcW w:w="1032" w:type="dxa"/>
            <w:vAlign w:val="center"/>
            <w:hideMark/>
          </w:tcPr>
          <w:p w14:paraId="197B361D" w14:textId="77777777" w:rsidR="00CF6737" w:rsidRPr="00912376" w:rsidRDefault="00CF6737" w:rsidP="00C432AD">
            <w:pPr>
              <w:spacing w:line="360" w:lineRule="auto"/>
              <w:jc w:val="both"/>
              <w:rPr>
                <w:rFonts w:ascii="Times New Roman" w:hAnsi="Times New Roman" w:cs="Times New Roman"/>
                <w:color w:val="000000"/>
                <w:sz w:val="24"/>
                <w:szCs w:val="24"/>
              </w:rPr>
            </w:pPr>
            <w:r w:rsidRPr="00912376">
              <w:rPr>
                <w:rFonts w:ascii="Times New Roman" w:hAnsi="Times New Roman" w:cs="Times New Roman"/>
                <w:color w:val="000000"/>
                <w:sz w:val="24"/>
                <w:szCs w:val="24"/>
              </w:rPr>
              <w:t>5</w:t>
            </w:r>
          </w:p>
        </w:tc>
        <w:tc>
          <w:tcPr>
            <w:tcW w:w="4430" w:type="dxa"/>
            <w:vAlign w:val="center"/>
            <w:hideMark/>
          </w:tcPr>
          <w:p w14:paraId="26D7C1B1" w14:textId="77777777" w:rsidR="00CF6737" w:rsidRPr="00912376" w:rsidRDefault="00CF6737" w:rsidP="00C432AD">
            <w:pPr>
              <w:spacing w:line="360" w:lineRule="auto"/>
              <w:jc w:val="both"/>
              <w:rPr>
                <w:rFonts w:ascii="Times New Roman" w:hAnsi="Times New Roman" w:cs="Times New Roman"/>
                <w:color w:val="000000"/>
                <w:sz w:val="24"/>
                <w:szCs w:val="24"/>
              </w:rPr>
            </w:pPr>
            <w:r w:rsidRPr="00912376">
              <w:rPr>
                <w:rFonts w:ascii="Times New Roman" w:hAnsi="Times New Roman" w:cs="Times New Roman"/>
                <w:color w:val="000000"/>
                <w:sz w:val="24"/>
                <w:szCs w:val="24"/>
              </w:rPr>
              <w:t>Physiographic Region</w:t>
            </w:r>
          </w:p>
        </w:tc>
        <w:tc>
          <w:tcPr>
            <w:tcW w:w="3548" w:type="dxa"/>
            <w:vAlign w:val="center"/>
            <w:hideMark/>
          </w:tcPr>
          <w:p w14:paraId="3E2E5DE5" w14:textId="77777777" w:rsidR="00CF6737" w:rsidRPr="00912376" w:rsidRDefault="00CF6737" w:rsidP="00C432AD">
            <w:pPr>
              <w:spacing w:line="360" w:lineRule="auto"/>
              <w:jc w:val="both"/>
              <w:rPr>
                <w:rFonts w:ascii="Times New Roman" w:hAnsi="Times New Roman" w:cs="Times New Roman"/>
                <w:color w:val="000000"/>
                <w:sz w:val="24"/>
                <w:szCs w:val="24"/>
              </w:rPr>
            </w:pPr>
            <w:r w:rsidRPr="00912376">
              <w:rPr>
                <w:rFonts w:ascii="Times New Roman" w:hAnsi="Times New Roman" w:cs="Times New Roman"/>
                <w:color w:val="000000"/>
                <w:sz w:val="24"/>
                <w:szCs w:val="24"/>
              </w:rPr>
              <w:t>Middle Gangetic Plain</w:t>
            </w:r>
          </w:p>
        </w:tc>
      </w:tr>
    </w:tbl>
    <w:p w14:paraId="6BE1E5BB" w14:textId="77777777" w:rsidR="00CF6737" w:rsidRPr="00912376" w:rsidRDefault="00CF6737" w:rsidP="00C432AD">
      <w:pPr>
        <w:spacing w:line="360" w:lineRule="auto"/>
        <w:jc w:val="both"/>
        <w:rPr>
          <w:rFonts w:ascii="Times New Roman" w:hAnsi="Times New Roman" w:cs="Times New Roman"/>
          <w:b/>
          <w:sz w:val="24"/>
          <w:szCs w:val="24"/>
        </w:rPr>
      </w:pPr>
    </w:p>
    <w:p w14:paraId="6323244A" w14:textId="04B75052" w:rsidR="00BC135F" w:rsidRPr="00912376" w:rsidRDefault="006521E5" w:rsidP="00C432AD">
      <w:pPr>
        <w:pStyle w:val="Heading2"/>
        <w:spacing w:line="360" w:lineRule="auto"/>
        <w:jc w:val="both"/>
        <w:rPr>
          <w:sz w:val="24"/>
          <w:szCs w:val="24"/>
        </w:rPr>
      </w:pPr>
      <w:r w:rsidRPr="00912376">
        <w:rPr>
          <w:sz w:val="24"/>
          <w:szCs w:val="24"/>
        </w:rPr>
        <w:t>2</w:t>
      </w:r>
      <w:r w:rsidR="00BC135F" w:rsidRPr="00912376">
        <w:rPr>
          <w:sz w:val="24"/>
          <w:szCs w:val="24"/>
        </w:rPr>
        <w:t>.</w:t>
      </w:r>
      <w:r w:rsidRPr="00912376">
        <w:rPr>
          <w:sz w:val="24"/>
          <w:szCs w:val="24"/>
        </w:rPr>
        <w:t>2</w:t>
      </w:r>
      <w:r w:rsidR="00BC135F" w:rsidRPr="00912376">
        <w:rPr>
          <w:sz w:val="24"/>
          <w:szCs w:val="24"/>
        </w:rPr>
        <w:t xml:space="preserve"> Remote Sensing Data and Pre-processing</w:t>
      </w:r>
    </w:p>
    <w:p w14:paraId="56342337" w14:textId="77777777" w:rsidR="00BC135F" w:rsidRPr="00912376" w:rsidRDefault="00BC135F" w:rsidP="00C432AD">
      <w:pPr>
        <w:spacing w:before="80" w:after="80" w:line="360" w:lineRule="auto"/>
        <w:jc w:val="both"/>
        <w:rPr>
          <w:rFonts w:ascii="Times New Roman" w:hAnsi="Times New Roman" w:cs="Times New Roman"/>
          <w:sz w:val="24"/>
          <w:szCs w:val="24"/>
        </w:rPr>
      </w:pPr>
      <w:r w:rsidRPr="00912376">
        <w:rPr>
          <w:rFonts w:ascii="Times New Roman" w:hAnsi="Times New Roman" w:cs="Times New Roman"/>
          <w:sz w:val="24"/>
          <w:szCs w:val="24"/>
        </w:rPr>
        <w:lastRenderedPageBreak/>
        <w:t xml:space="preserve">Multitemporal satellite imagery was procured from two primary sources for LULC analysis. For the 2023 baseline mapping, cloud-free Sentinel-2A Level-2A imagery (10 m spatial resolution, 13 spectral bands, including visible, NIR, and SWIR bands) was acquired from the Copernicus Open Access Hub for the post-monsoon season (October-November 2023) to minimise cloud interference and maximise land-surface visibility. Landsat 8 OLI/TIRS imagery (30 m) from 2015 was sourced from the USGS </w:t>
      </w:r>
      <w:proofErr w:type="spellStart"/>
      <w:r w:rsidRPr="00912376">
        <w:rPr>
          <w:rFonts w:ascii="Times New Roman" w:hAnsi="Times New Roman" w:cs="Times New Roman"/>
          <w:sz w:val="24"/>
          <w:szCs w:val="24"/>
        </w:rPr>
        <w:t>EarthExplorer</w:t>
      </w:r>
      <w:proofErr w:type="spellEnd"/>
      <w:r w:rsidRPr="00912376">
        <w:rPr>
          <w:rFonts w:ascii="Times New Roman" w:hAnsi="Times New Roman" w:cs="Times New Roman"/>
          <w:sz w:val="24"/>
          <w:szCs w:val="24"/>
        </w:rPr>
        <w:t xml:space="preserve"> for temporal-change analysis.</w:t>
      </w:r>
    </w:p>
    <w:p w14:paraId="2937EA3F" w14:textId="077218F1" w:rsidR="00BC135F" w:rsidRPr="00912376" w:rsidRDefault="006521E5" w:rsidP="00C432AD">
      <w:pPr>
        <w:pStyle w:val="Heading2"/>
        <w:spacing w:line="360" w:lineRule="auto"/>
        <w:jc w:val="both"/>
        <w:rPr>
          <w:sz w:val="24"/>
          <w:szCs w:val="24"/>
        </w:rPr>
      </w:pPr>
      <w:r w:rsidRPr="00912376">
        <w:rPr>
          <w:sz w:val="24"/>
          <w:szCs w:val="24"/>
        </w:rPr>
        <w:t>2.3</w:t>
      </w:r>
      <w:r w:rsidR="00BC135F" w:rsidRPr="00912376">
        <w:rPr>
          <w:sz w:val="24"/>
          <w:szCs w:val="24"/>
        </w:rPr>
        <w:t xml:space="preserve"> Digital Elevation Model and Drainage Extraction</w:t>
      </w:r>
    </w:p>
    <w:p w14:paraId="612230A0" w14:textId="77777777" w:rsidR="00BC135F" w:rsidRPr="00912376" w:rsidRDefault="00BC135F" w:rsidP="00C432AD">
      <w:pPr>
        <w:spacing w:before="80" w:after="80" w:line="360" w:lineRule="auto"/>
        <w:jc w:val="both"/>
        <w:rPr>
          <w:rFonts w:ascii="Times New Roman" w:hAnsi="Times New Roman" w:cs="Times New Roman"/>
          <w:sz w:val="24"/>
          <w:szCs w:val="24"/>
        </w:rPr>
      </w:pPr>
      <w:r w:rsidRPr="00912376">
        <w:rPr>
          <w:rFonts w:ascii="Times New Roman" w:hAnsi="Times New Roman" w:cs="Times New Roman"/>
          <w:sz w:val="24"/>
          <w:szCs w:val="24"/>
        </w:rPr>
        <w:t>The Shuttle Radar Topography Mission (SRTM) digital elevation model, with a 1 arc-second (~30 m) spatial resolution, was used for morphometric analysis and topographic-parameter extraction. The DEM was obtained from the USGS EROS Data Centre and processed in QGIS. A standard hydrological workflow was followed: (</w:t>
      </w:r>
      <w:proofErr w:type="spellStart"/>
      <w:r w:rsidRPr="00912376">
        <w:rPr>
          <w:rFonts w:ascii="Times New Roman" w:hAnsi="Times New Roman" w:cs="Times New Roman"/>
          <w:sz w:val="24"/>
          <w:szCs w:val="24"/>
        </w:rPr>
        <w:t>i</w:t>
      </w:r>
      <w:proofErr w:type="spellEnd"/>
      <w:r w:rsidRPr="00912376">
        <w:rPr>
          <w:rFonts w:ascii="Times New Roman" w:hAnsi="Times New Roman" w:cs="Times New Roman"/>
          <w:sz w:val="24"/>
          <w:szCs w:val="24"/>
        </w:rPr>
        <w:t>) sink filling using the Fill tool; (ii) flow-direction computation using the D8 algorithm; (iii) flow-accumulation calculation; (iv) stream-network extraction using a contributing-area threshold of 1,000 cells; and (v) basin delineation using the pour-point method.</w:t>
      </w:r>
    </w:p>
    <w:p w14:paraId="77B05DBC" w14:textId="77777777" w:rsidR="00BC135F" w:rsidRPr="00912376" w:rsidRDefault="00BC135F" w:rsidP="00C432AD">
      <w:pPr>
        <w:pStyle w:val="Heading2"/>
        <w:spacing w:line="360" w:lineRule="auto"/>
        <w:jc w:val="both"/>
        <w:rPr>
          <w:sz w:val="24"/>
          <w:szCs w:val="24"/>
        </w:rPr>
      </w:pPr>
      <w:r w:rsidRPr="00912376">
        <w:rPr>
          <w:sz w:val="24"/>
          <w:szCs w:val="24"/>
        </w:rPr>
        <w:t>3.3 Computation of Morphometric Parameters</w:t>
      </w:r>
    </w:p>
    <w:p w14:paraId="4408FFEA" w14:textId="77777777" w:rsidR="00BC135F" w:rsidRPr="00912376" w:rsidRDefault="00BC135F" w:rsidP="00C432AD">
      <w:pPr>
        <w:pStyle w:val="NormalWeb"/>
        <w:spacing w:line="360" w:lineRule="auto"/>
        <w:jc w:val="both"/>
      </w:pPr>
      <w:r w:rsidRPr="00912376">
        <w:t>Morphometric analysis quantitatively evaluates the geometry and relief characteristics of a watershed using QGIS and digital elevation model (DEM) data. In this study, the morphometric parameters were categorised into two groups: geometric aspects and relief aspects. The watershed boundary, drainage network, and elevation information were extracted from DEMs in a QGIS environment, and the required parameters were calculated using standard morphometric equations (Horton, 1945; Schumm, 1956; Strahler, 1957).</w:t>
      </w:r>
    </w:p>
    <w:p w14:paraId="284E8F59" w14:textId="77777777" w:rsidR="00BC135F" w:rsidRPr="00912376" w:rsidRDefault="00BC135F" w:rsidP="00C432AD">
      <w:pPr>
        <w:pStyle w:val="NormalWeb"/>
        <w:spacing w:line="360" w:lineRule="auto"/>
        <w:jc w:val="both"/>
      </w:pPr>
      <w:r w:rsidRPr="00912376">
        <w:t>The geometric aspects describe the size and shape of the watershed and include parameters such as basin area (A), basin length (Lb), basin perimeter (P), basin width (Wb), channel length (Cl), relative perimeter (</w:t>
      </w:r>
      <w:proofErr w:type="spellStart"/>
      <w:r w:rsidRPr="00912376">
        <w:t>Pr</w:t>
      </w:r>
      <w:proofErr w:type="spellEnd"/>
      <w:r w:rsidRPr="00912376">
        <w:t>), and lemniscate ratio (K). The relief aspects characterise the vertical properties of the basin and include maximum elevation (H), minimum elevation (h), basin relief (R), relief ratio (Rr), ruggedness number (Rn), Melton ruggedness number (</w:t>
      </w:r>
      <w:proofErr w:type="spellStart"/>
      <w:r w:rsidRPr="00912376">
        <w:t>MRn</w:t>
      </w:r>
      <w:proofErr w:type="spellEnd"/>
      <w:r w:rsidRPr="00912376">
        <w:t>), and mean basin slope (</w:t>
      </w:r>
      <w:proofErr w:type="spellStart"/>
      <w:r w:rsidRPr="00912376">
        <w:t>Sbm</w:t>
      </w:r>
      <w:proofErr w:type="spellEnd"/>
      <w:r w:rsidRPr="00912376">
        <w:t>) (Horton, 1932; Chorley, 1957; Melton, 1965; Mueller, 1968).</w:t>
      </w:r>
    </w:p>
    <w:p w14:paraId="68DE0CEA" w14:textId="77777777" w:rsidR="00BC135F" w:rsidRPr="00912376" w:rsidRDefault="00BC135F" w:rsidP="00C432AD">
      <w:pPr>
        <w:pStyle w:val="NormalWeb"/>
        <w:spacing w:line="360" w:lineRule="auto"/>
        <w:jc w:val="both"/>
      </w:pPr>
      <w:r w:rsidRPr="00912376">
        <w:lastRenderedPageBreak/>
        <w:t>The morphometric parameters were computed using established equations, including:</w:t>
      </w:r>
    </w:p>
    <w:p w14:paraId="29A26711" w14:textId="77777777" w:rsidR="00BC135F" w:rsidRPr="00912376" w:rsidRDefault="00BC135F" w:rsidP="00C432AD">
      <w:pPr>
        <w:pStyle w:val="NormalWeb"/>
        <w:numPr>
          <w:ilvl w:val="0"/>
          <w:numId w:val="4"/>
        </w:numPr>
        <w:spacing w:line="360" w:lineRule="auto"/>
        <w:jc w:val="both"/>
      </w:pPr>
      <w:r w:rsidRPr="00912376">
        <w:rPr>
          <w:rStyle w:val="Strong"/>
        </w:rPr>
        <w:t>Basin Relief:</w:t>
      </w:r>
      <w:r w:rsidRPr="00912376">
        <w:t xml:space="preserve"> (R = H - h)</w:t>
      </w:r>
    </w:p>
    <w:p w14:paraId="5658CCE5" w14:textId="77777777" w:rsidR="00BC135F" w:rsidRPr="00912376" w:rsidRDefault="00BC135F" w:rsidP="00C432AD">
      <w:pPr>
        <w:pStyle w:val="NormalWeb"/>
        <w:numPr>
          <w:ilvl w:val="0"/>
          <w:numId w:val="4"/>
        </w:numPr>
        <w:spacing w:line="360" w:lineRule="auto"/>
        <w:jc w:val="both"/>
      </w:pPr>
      <w:r w:rsidRPr="00912376">
        <w:rPr>
          <w:rStyle w:val="Strong"/>
        </w:rPr>
        <w:t>Relief Ratio:</w:t>
      </w:r>
      <w:r w:rsidRPr="00912376">
        <w:t xml:space="preserve"> (</w:t>
      </w:r>
      <w:proofErr w:type="spellStart"/>
      <w:r w:rsidRPr="00912376">
        <w:t>R_r</w:t>
      </w:r>
      <w:proofErr w:type="spellEnd"/>
      <w:r w:rsidRPr="00912376">
        <w:t xml:space="preserve"> = R/</w:t>
      </w:r>
      <w:proofErr w:type="spellStart"/>
      <w:r w:rsidRPr="00912376">
        <w:t>L_b</w:t>
      </w:r>
      <w:proofErr w:type="spellEnd"/>
      <w:r w:rsidRPr="00912376">
        <w:t>)</w:t>
      </w:r>
    </w:p>
    <w:p w14:paraId="2A1B3587" w14:textId="3F33886D" w:rsidR="00AE4D36" w:rsidRPr="00912376" w:rsidRDefault="004A6BEA" w:rsidP="00C432AD">
      <w:pPr>
        <w:pStyle w:val="NormalWeb"/>
        <w:spacing w:line="360" w:lineRule="auto"/>
        <w:jc w:val="both"/>
      </w:pPr>
      <w:r w:rsidRPr="00912376">
        <w:t xml:space="preserve">Here, H and h are the maximum and minimum elevations, respectively; A is the basin area; Lb is the basin length; and Dd is the drainage density. These parameters are widely used to evaluate watershed morphology, runoff characteristics, and erosion susceptibility and to support watershed management (Patel et al., 2012; </w:t>
      </w:r>
      <w:proofErr w:type="spellStart"/>
      <w:r w:rsidRPr="00912376">
        <w:t>Gajbhiye</w:t>
      </w:r>
      <w:proofErr w:type="spellEnd"/>
      <w:r w:rsidRPr="00912376">
        <w:t xml:space="preserve"> et al., 2014; Thomas et al., 2010).</w:t>
      </w:r>
    </w:p>
    <w:p w14:paraId="70E149AB" w14:textId="77777777" w:rsidR="00DE0B7C" w:rsidRPr="00912376" w:rsidRDefault="00DE0B7C" w:rsidP="008733AA">
      <w:pPr>
        <w:pStyle w:val="Heading2"/>
        <w:numPr>
          <w:ilvl w:val="0"/>
          <w:numId w:val="6"/>
        </w:numPr>
        <w:spacing w:line="360" w:lineRule="auto"/>
        <w:rPr>
          <w:sz w:val="24"/>
          <w:szCs w:val="24"/>
        </w:rPr>
      </w:pPr>
      <w:r w:rsidRPr="00912376">
        <w:rPr>
          <w:sz w:val="24"/>
          <w:szCs w:val="24"/>
        </w:rPr>
        <w:t>RESULTS</w:t>
      </w:r>
    </w:p>
    <w:p w14:paraId="0DD405DB" w14:textId="77777777" w:rsidR="008733AA" w:rsidRPr="00912376" w:rsidRDefault="008733AA" w:rsidP="00C432AD">
      <w:pPr>
        <w:spacing w:before="100" w:beforeAutospacing="1" w:after="100" w:afterAutospacing="1" w:line="360" w:lineRule="auto"/>
        <w:jc w:val="both"/>
        <w:rPr>
          <w:rFonts w:ascii="Times New Roman" w:eastAsia="Times New Roman" w:hAnsi="Times New Roman" w:cs="Times New Roman"/>
          <w:b/>
          <w:sz w:val="24"/>
          <w:szCs w:val="24"/>
          <w:lang w:eastAsia="en-IN"/>
        </w:rPr>
      </w:pPr>
      <w:r w:rsidRPr="00912376">
        <w:rPr>
          <w:rFonts w:ascii="Times New Roman" w:eastAsia="Times New Roman" w:hAnsi="Times New Roman" w:cs="Times New Roman"/>
          <w:b/>
          <w:sz w:val="24"/>
          <w:szCs w:val="24"/>
          <w:lang w:eastAsia="en-IN"/>
        </w:rPr>
        <w:t>4.1 Relief Morphometry</w:t>
      </w:r>
    </w:p>
    <w:p w14:paraId="19F16938" w14:textId="77777777" w:rsidR="00DE0B7C" w:rsidRPr="00912376"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Relief morphometric parameters describe the vertical characteristics of a watershed and are fundamental to understanding terrain configuration, runoff generation, erosion intensity, sediment transport, and hydrological response. These parameters were derived from the digital elevation model (DEM) using GIS-based terrain analysis. Relief characteristics indicate the degree of landscape dissection and help to evaluate geomorphic maturity and flood potential. In the present study, relief analysis was conducted using seven parameters: maximum elevation, minimum elevation, basin relief, mean basin slope, relief ratio, ruggedness number, and Melton ruggedness number.</w:t>
      </w:r>
    </w:p>
    <w:p w14:paraId="5D5E47D5" w14:textId="77777777" w:rsidR="008733AA" w:rsidRPr="00912376" w:rsidRDefault="00DE0B7C" w:rsidP="008733AA">
      <w:pPr>
        <w:pStyle w:val="ListParagraph"/>
        <w:numPr>
          <w:ilvl w:val="2"/>
          <w:numId w:val="6"/>
        </w:num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IN"/>
        </w:rPr>
      </w:pPr>
      <w:r w:rsidRPr="00912376">
        <w:rPr>
          <w:rFonts w:ascii="Times New Roman" w:eastAsia="Times New Roman" w:hAnsi="Times New Roman" w:cs="Times New Roman"/>
          <w:b/>
          <w:bCs/>
          <w:kern w:val="36"/>
          <w:sz w:val="24"/>
          <w:szCs w:val="24"/>
          <w:lang w:eastAsia="en-IN"/>
        </w:rPr>
        <w:t>Maximum and Minimum Elevation</w:t>
      </w:r>
    </w:p>
    <w:p w14:paraId="04F6A2F4" w14:textId="77777777" w:rsidR="00DE0B7C" w:rsidRPr="00912376" w:rsidRDefault="00DE0B7C" w:rsidP="008733AA">
      <w:p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IN"/>
        </w:rPr>
      </w:pPr>
      <w:r w:rsidRPr="00912376">
        <w:rPr>
          <w:rFonts w:ascii="Times New Roman" w:eastAsia="Times New Roman" w:hAnsi="Times New Roman" w:cs="Times New Roman"/>
          <w:sz w:val="24"/>
          <w:szCs w:val="24"/>
          <w:lang w:eastAsia="en-IN"/>
        </w:rPr>
        <w:t xml:space="preserve">The Digital Elevation Model indicates that the highest point within the watershed is </w:t>
      </w:r>
      <w:r w:rsidRPr="00912376">
        <w:rPr>
          <w:rFonts w:ascii="Times New Roman" w:eastAsia="Times New Roman" w:hAnsi="Times New Roman" w:cs="Times New Roman"/>
          <w:bCs/>
          <w:sz w:val="24"/>
          <w:szCs w:val="24"/>
          <w:lang w:eastAsia="en-IN"/>
        </w:rPr>
        <w:t>107 m above mean sea level</w:t>
      </w:r>
      <w:r w:rsidRPr="00912376">
        <w:rPr>
          <w:rFonts w:ascii="Times New Roman" w:eastAsia="Times New Roman" w:hAnsi="Times New Roman" w:cs="Times New Roman"/>
          <w:sz w:val="24"/>
          <w:szCs w:val="24"/>
          <w:lang w:eastAsia="en-IN"/>
        </w:rPr>
        <w:t xml:space="preserve">, whereas the lowest point is </w:t>
      </w:r>
      <w:r w:rsidRPr="00912376">
        <w:rPr>
          <w:rFonts w:ascii="Times New Roman" w:eastAsia="Times New Roman" w:hAnsi="Times New Roman" w:cs="Times New Roman"/>
          <w:bCs/>
          <w:sz w:val="24"/>
          <w:szCs w:val="24"/>
          <w:lang w:eastAsia="en-IN"/>
        </w:rPr>
        <w:t>79 m above mean sea level</w:t>
      </w:r>
      <w:r w:rsidRPr="00912376">
        <w:rPr>
          <w:rFonts w:ascii="Times New Roman" w:eastAsia="Times New Roman" w:hAnsi="Times New Roman" w:cs="Times New Roman"/>
          <w:sz w:val="24"/>
          <w:szCs w:val="24"/>
          <w:lang w:eastAsia="en-IN"/>
        </w:rPr>
        <w:t>.</w:t>
      </w:r>
    </w:p>
    <w:p w14:paraId="04D625B0" w14:textId="77777777" w:rsidR="00DE0B7C" w:rsidRPr="00912376"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912376">
        <w:rPr>
          <w:rFonts w:ascii="Times New Roman" w:eastAsia="Times New Roman" w:hAnsi="Times New Roman" w:cs="Times New Roman"/>
          <w:bCs/>
          <w:sz w:val="24"/>
          <w:szCs w:val="24"/>
          <w:lang w:eastAsia="en-IN"/>
        </w:rPr>
        <w:t>Calculation</w:t>
      </w:r>
    </w:p>
    <w:p w14:paraId="26708983" w14:textId="77777777" w:rsidR="00DE0B7C" w:rsidRPr="00912376"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 xml:space="preserve">Maximum Elevation: </w:t>
      </w:r>
      <w:r w:rsidRPr="00912376">
        <w:rPr>
          <w:rFonts w:ascii="Times New Roman" w:eastAsia="Times New Roman" w:hAnsi="Times New Roman" w:cs="Times New Roman"/>
          <w:sz w:val="24"/>
          <w:szCs w:val="24"/>
          <w:lang w:eastAsia="en-IN"/>
        </w:rPr>
        <w:tab/>
      </w:r>
      <w:r w:rsidRPr="00912376">
        <w:rPr>
          <w:rFonts w:ascii="Times New Roman" w:eastAsia="Times New Roman" w:hAnsi="Times New Roman" w:cs="Times New Roman"/>
          <w:sz w:val="24"/>
          <w:szCs w:val="24"/>
          <w:lang w:eastAsia="en-IN"/>
        </w:rPr>
        <w:tab/>
      </w:r>
      <w:r w:rsidRPr="00912376">
        <w:rPr>
          <w:rFonts w:ascii="Times New Roman" w:eastAsia="Times New Roman" w:hAnsi="Times New Roman" w:cs="Times New Roman"/>
          <w:sz w:val="24"/>
          <w:szCs w:val="24"/>
          <w:lang w:eastAsia="en-IN"/>
        </w:rPr>
        <w:tab/>
        <w:t xml:space="preserve">  </w:t>
      </w:r>
      <m:oMath>
        <m:r>
          <w:rPr>
            <w:rFonts w:ascii="Cambria Math" w:eastAsia="Times New Roman" w:hAnsi="Cambria Math" w:cs="Times New Roman"/>
            <w:sz w:val="24"/>
            <w:szCs w:val="24"/>
            <w:lang w:eastAsia="en-IN"/>
          </w:rPr>
          <m:t xml:space="preserve">H=107 m </m:t>
        </m:r>
      </m:oMath>
      <w:r w:rsidRPr="00912376">
        <w:rPr>
          <w:rFonts w:ascii="Times New Roman" w:eastAsia="Times New Roman" w:hAnsi="Times New Roman" w:cs="Times New Roman"/>
          <w:sz w:val="24"/>
          <w:szCs w:val="24"/>
          <w:lang w:eastAsia="en-IN"/>
        </w:rPr>
        <w:t xml:space="preserve"> </w:t>
      </w:r>
    </w:p>
    <w:p w14:paraId="46581F63" w14:textId="77777777" w:rsidR="00DE0B7C" w:rsidRPr="00912376"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Minimum Elevation</w:t>
      </w:r>
      <w:r w:rsidRPr="00912376">
        <w:rPr>
          <w:rFonts w:ascii="Times New Roman" w:eastAsia="Times New Roman" w:hAnsi="Times New Roman" w:cs="Times New Roman"/>
          <w:sz w:val="24"/>
          <w:szCs w:val="24"/>
          <w:lang w:eastAsia="en-IN"/>
        </w:rPr>
        <w:tab/>
      </w:r>
      <w:r w:rsidRPr="00912376">
        <w:rPr>
          <w:rFonts w:ascii="Times New Roman" w:eastAsia="Times New Roman" w:hAnsi="Times New Roman" w:cs="Times New Roman"/>
          <w:sz w:val="24"/>
          <w:szCs w:val="24"/>
          <w:lang w:eastAsia="en-IN"/>
        </w:rPr>
        <w:tab/>
      </w:r>
      <w:r w:rsidRPr="00912376">
        <w:rPr>
          <w:rFonts w:ascii="Times New Roman" w:eastAsia="Times New Roman" w:hAnsi="Times New Roman" w:cs="Times New Roman"/>
          <w:sz w:val="24"/>
          <w:szCs w:val="24"/>
          <w:lang w:eastAsia="en-IN"/>
        </w:rPr>
        <w:tab/>
        <w:t xml:space="preserve">   </w:t>
      </w:r>
      <m:oMath>
        <m:r>
          <w:rPr>
            <w:rFonts w:ascii="Cambria Math" w:eastAsia="Times New Roman" w:hAnsi="Cambria Math" w:cs="Times New Roman"/>
            <w:sz w:val="24"/>
            <w:szCs w:val="24"/>
            <w:lang w:eastAsia="en-IN"/>
          </w:rPr>
          <m:t xml:space="preserve">h=79 m </m:t>
        </m:r>
      </m:oMath>
      <w:r w:rsidRPr="00912376">
        <w:rPr>
          <w:rFonts w:ascii="Times New Roman" w:eastAsia="Times New Roman" w:hAnsi="Times New Roman" w:cs="Times New Roman"/>
          <w:sz w:val="24"/>
          <w:szCs w:val="24"/>
          <w:lang w:eastAsia="en-IN"/>
        </w:rPr>
        <w:t xml:space="preserve"> </w:t>
      </w:r>
    </w:p>
    <w:p w14:paraId="3DB8E6AA" w14:textId="77777777" w:rsidR="00DE0B7C" w:rsidRPr="00912376" w:rsidRDefault="00DE0B7C" w:rsidP="00C432AD">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912376">
        <w:rPr>
          <w:rFonts w:ascii="Times New Roman" w:eastAsia="Times New Roman" w:hAnsi="Times New Roman" w:cs="Times New Roman"/>
          <w:bCs/>
          <w:sz w:val="24"/>
          <w:szCs w:val="24"/>
          <w:lang w:eastAsia="en-IN"/>
        </w:rPr>
        <w:t xml:space="preserve">Interpretation: The elevation difference between the highest and lowest points is relatively small, indicating that the watershed lies within a low-relief alluvial plain. Such landscapes </w:t>
      </w:r>
      <w:r w:rsidRPr="00912376">
        <w:rPr>
          <w:rFonts w:ascii="Times New Roman" w:eastAsia="Times New Roman" w:hAnsi="Times New Roman" w:cs="Times New Roman"/>
          <w:bCs/>
          <w:sz w:val="24"/>
          <w:szCs w:val="24"/>
          <w:lang w:eastAsia="en-IN"/>
        </w:rPr>
        <w:lastRenderedPageBreak/>
        <w:t>generally exhibit gentle terrain, slow-moving surface runoff, and limited gravitational energy for erosion. Low elevation variation is typical of mature fluvial basins developed over sedimentary deposits.</w:t>
      </w:r>
    </w:p>
    <w:p w14:paraId="7975EF75" w14:textId="77777777" w:rsidR="00DE0B7C" w:rsidRPr="00912376" w:rsidRDefault="008733AA" w:rsidP="008733AA">
      <w:pPr>
        <w:pStyle w:val="ListParagraph"/>
        <w:numPr>
          <w:ilvl w:val="2"/>
          <w:numId w:val="6"/>
        </w:num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IN"/>
        </w:rPr>
      </w:pPr>
      <w:r w:rsidRPr="00912376">
        <w:rPr>
          <w:rFonts w:ascii="Times New Roman" w:eastAsia="Times New Roman" w:hAnsi="Times New Roman" w:cs="Times New Roman"/>
          <w:b/>
          <w:bCs/>
          <w:kern w:val="36"/>
          <w:sz w:val="24"/>
          <w:szCs w:val="24"/>
          <w:lang w:eastAsia="en-IN"/>
        </w:rPr>
        <w:t>Basin Relief (R)</w:t>
      </w:r>
    </w:p>
    <w:p w14:paraId="3C704454" w14:textId="77777777" w:rsidR="00DE0B7C" w:rsidRPr="00912376"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Basin relief represents the total vertical difference between the maximum and minimum elevations of the watershed.</w:t>
      </w:r>
    </w:p>
    <w:p w14:paraId="39FA28DA" w14:textId="77777777" w:rsidR="00DE0B7C" w:rsidRPr="00912376"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912376">
        <w:rPr>
          <w:rFonts w:ascii="Times New Roman" w:eastAsia="Times New Roman" w:hAnsi="Times New Roman" w:cs="Times New Roman"/>
          <w:bCs/>
          <w:sz w:val="24"/>
          <w:szCs w:val="24"/>
          <w:lang w:eastAsia="en-IN"/>
        </w:rPr>
        <w:t>Formula:</w:t>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m:oMath>
        <m:r>
          <w:rPr>
            <w:rFonts w:ascii="Cambria Math" w:eastAsia="Times New Roman" w:hAnsi="Cambria Math" w:cs="Times New Roman"/>
            <w:sz w:val="24"/>
            <w:szCs w:val="24"/>
            <w:lang w:eastAsia="en-IN"/>
          </w:rPr>
          <m:t>R=H-h</m:t>
        </m:r>
      </m:oMath>
    </w:p>
    <w:p w14:paraId="4CFE00F8" w14:textId="77777777" w:rsidR="00DE0B7C" w:rsidRPr="00912376" w:rsidRDefault="00DE0B7C" w:rsidP="00C432AD">
      <w:pPr>
        <w:spacing w:before="100" w:beforeAutospacing="1" w:after="100" w:afterAutospacing="1" w:line="360" w:lineRule="auto"/>
        <w:ind w:left="2880" w:firstLine="720"/>
        <w:jc w:val="both"/>
        <w:outlineLvl w:val="2"/>
        <w:rPr>
          <w:rFonts w:ascii="Times New Roman" w:eastAsia="Times New Roman" w:hAnsi="Times New Roman" w:cs="Times New Roman"/>
          <w:bCs/>
          <w:sz w:val="24"/>
          <w:szCs w:val="24"/>
          <w:lang w:eastAsia="en-IN"/>
        </w:rPr>
      </w:pPr>
      <m:oMath>
        <m:r>
          <m:rPr>
            <m:sty m:val="p"/>
          </m:rPr>
          <w:rPr>
            <w:rStyle w:val="mord"/>
            <w:rFonts w:ascii="Cambria Math" w:hAnsi="Cambria Math" w:cs="Times New Roman"/>
            <w:sz w:val="24"/>
            <w:szCs w:val="24"/>
          </w:rPr>
          <m:t>R</m:t>
        </m:r>
        <m:r>
          <m:rPr>
            <m:sty m:val="p"/>
          </m:rPr>
          <w:rPr>
            <w:rStyle w:val="mrel"/>
            <w:rFonts w:ascii="Cambria Math" w:hAnsi="Cambria Math" w:cs="Times New Roman"/>
            <w:sz w:val="24"/>
            <w:szCs w:val="24"/>
          </w:rPr>
          <m:t>=</m:t>
        </m:r>
        <m:r>
          <m:rPr>
            <m:sty m:val="p"/>
          </m:rPr>
          <w:rPr>
            <w:rStyle w:val="mord"/>
            <w:rFonts w:ascii="Cambria Math" w:hAnsi="Cambria Math" w:cs="Times New Roman"/>
            <w:sz w:val="24"/>
            <w:szCs w:val="24"/>
          </w:rPr>
          <m:t>107</m:t>
        </m:r>
        <m:r>
          <m:rPr>
            <m:sty m:val="p"/>
          </m:rPr>
          <w:rPr>
            <w:rStyle w:val="mbin"/>
            <w:rFonts w:ascii="Cambria Math" w:hAnsi="Cambria Math" w:cs="Times New Roman"/>
            <w:sz w:val="24"/>
            <w:szCs w:val="24"/>
          </w:rPr>
          <m:t>-</m:t>
        </m:r>
        <m:r>
          <m:rPr>
            <m:sty m:val="p"/>
          </m:rPr>
          <w:rPr>
            <w:rStyle w:val="mord"/>
            <w:rFonts w:ascii="Cambria Math" w:hAnsi="Cambria Math" w:cs="Times New Roman"/>
            <w:sz w:val="24"/>
            <w:szCs w:val="24"/>
          </w:rPr>
          <m:t>79</m:t>
        </m:r>
      </m:oMath>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p>
    <w:p w14:paraId="477818C3" w14:textId="77777777" w:rsidR="00DE0B7C" w:rsidRPr="00912376" w:rsidRDefault="00DE0B7C" w:rsidP="00C432AD">
      <w:pPr>
        <w:spacing w:before="100" w:beforeAutospacing="1" w:after="100" w:afterAutospacing="1" w:line="360" w:lineRule="auto"/>
        <w:ind w:firstLine="720"/>
        <w:jc w:val="both"/>
        <w:outlineLvl w:val="2"/>
        <w:rPr>
          <w:rFonts w:ascii="Times New Roman" w:eastAsia="Times New Roman" w:hAnsi="Times New Roman" w:cs="Times New Roman"/>
          <w:bCs/>
          <w:sz w:val="24"/>
          <w:szCs w:val="24"/>
          <w:lang w:eastAsia="en-IN"/>
        </w:rPr>
      </w:pPr>
      <w:r w:rsidRPr="00912376">
        <w:rPr>
          <w:rFonts w:ascii="Times New Roman" w:eastAsia="Times New Roman" w:hAnsi="Times New Roman" w:cs="Times New Roman"/>
          <w:bCs/>
          <w:sz w:val="24"/>
          <w:szCs w:val="24"/>
          <w:lang w:eastAsia="en-IN"/>
        </w:rPr>
        <w:t>Basin Relief = 28 m</w:t>
      </w:r>
    </w:p>
    <w:p w14:paraId="655AD58B" w14:textId="77777777" w:rsidR="00DE0B7C" w:rsidRPr="00912376" w:rsidRDefault="00DE0B7C" w:rsidP="00C432AD">
      <w:pPr>
        <w:spacing w:before="100" w:beforeAutospacing="1" w:after="100" w:afterAutospacing="1" w:line="360" w:lineRule="auto"/>
        <w:jc w:val="both"/>
        <w:rPr>
          <w:rFonts w:ascii="Times New Roman" w:eastAsia="Times New Roman" w:hAnsi="Times New Roman" w:cs="Times New Roman"/>
          <w:b/>
          <w:bCs/>
          <w:sz w:val="24"/>
          <w:szCs w:val="24"/>
          <w:lang w:eastAsia="en-IN"/>
        </w:rPr>
      </w:pPr>
      <w:r w:rsidRPr="00912376">
        <w:rPr>
          <w:rFonts w:ascii="Times New Roman" w:eastAsia="Times New Roman" w:hAnsi="Times New Roman" w:cs="Times New Roman"/>
          <w:bCs/>
          <w:sz w:val="24"/>
          <w:szCs w:val="24"/>
          <w:lang w:eastAsia="en-IN"/>
        </w:rPr>
        <w:t>Interpretation: The calculated basin relief of 28 m indicates limited vertical variation across the watershed. This low relief reflects a gently undulating landscape with low topographic energy. Watersheds with low basin relief generally experience lower runoff velocity, reduced sediment transport, less channel incision, and comparatively lower soil erosion. The result may also indicate a mature geomorphic setting in which erosional processes are relatively slow.</w:t>
      </w:r>
    </w:p>
    <w:p w14:paraId="68BF1421" w14:textId="77777777" w:rsidR="00DE0B7C" w:rsidRPr="00912376" w:rsidRDefault="00DE0B7C" w:rsidP="008733AA">
      <w:pPr>
        <w:pStyle w:val="ListParagraph"/>
        <w:numPr>
          <w:ilvl w:val="2"/>
          <w:numId w:val="6"/>
        </w:num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IN"/>
        </w:rPr>
      </w:pPr>
      <w:r w:rsidRPr="00912376">
        <w:rPr>
          <w:rFonts w:ascii="Times New Roman" w:eastAsia="Times New Roman" w:hAnsi="Times New Roman" w:cs="Times New Roman"/>
          <w:b/>
          <w:bCs/>
          <w:kern w:val="36"/>
          <w:sz w:val="24"/>
          <w:szCs w:val="24"/>
          <w:lang w:eastAsia="en-IN"/>
        </w:rPr>
        <w:t>Mean Basin Slope (</w:t>
      </w:r>
      <w:proofErr w:type="spellStart"/>
      <w:r w:rsidRPr="00912376">
        <w:rPr>
          <w:rFonts w:ascii="Times New Roman" w:eastAsia="Times New Roman" w:hAnsi="Times New Roman" w:cs="Times New Roman"/>
          <w:b/>
          <w:bCs/>
          <w:kern w:val="36"/>
          <w:sz w:val="24"/>
          <w:szCs w:val="24"/>
          <w:lang w:eastAsia="en-IN"/>
        </w:rPr>
        <w:t>Sbm</w:t>
      </w:r>
      <w:proofErr w:type="spellEnd"/>
      <w:r w:rsidRPr="00912376">
        <w:rPr>
          <w:rFonts w:ascii="Times New Roman" w:eastAsia="Times New Roman" w:hAnsi="Times New Roman" w:cs="Times New Roman"/>
          <w:b/>
          <w:bCs/>
          <w:kern w:val="36"/>
          <w:sz w:val="24"/>
          <w:szCs w:val="24"/>
          <w:lang w:eastAsia="en-IN"/>
        </w:rPr>
        <w:t>)</w:t>
      </w:r>
    </w:p>
    <w:p w14:paraId="05741FA4" w14:textId="77777777" w:rsidR="00DE0B7C" w:rsidRPr="00912376"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The mean basin slope represents the average slope of the watershed surface and is computed using GIS slope analysis.</w:t>
      </w:r>
    </w:p>
    <w:p w14:paraId="52EE8E66" w14:textId="77777777" w:rsidR="00DE0B7C" w:rsidRPr="00912376"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912376">
        <w:rPr>
          <w:rFonts w:ascii="Times New Roman" w:eastAsia="Times New Roman" w:hAnsi="Times New Roman" w:cs="Times New Roman"/>
          <w:bCs/>
          <w:sz w:val="24"/>
          <w:szCs w:val="24"/>
          <w:lang w:eastAsia="en-IN"/>
        </w:rPr>
        <w:t>Formula: computed directly using the GIS Slope tool.</w:t>
      </w:r>
    </w:p>
    <w:p w14:paraId="24D9C542" w14:textId="77777777" w:rsidR="00DE0B7C" w:rsidRPr="00912376" w:rsidRDefault="00000000" w:rsidP="00C432AD">
      <w:pPr>
        <w:spacing w:after="0" w:line="360" w:lineRule="auto"/>
        <w:jc w:val="both"/>
        <w:rPr>
          <w:rFonts w:ascii="Times New Roman" w:eastAsia="Times New Roman" w:hAnsi="Times New Roman" w:cs="Times New Roman"/>
          <w:sz w:val="24"/>
          <w:szCs w:val="24"/>
          <w:lang w:eastAsia="en-IN"/>
        </w:rPr>
      </w:pPr>
      <m:oMathPara>
        <m:oMath>
          <m:sSub>
            <m:sSubPr>
              <m:ctrlPr>
                <w:rPr>
                  <w:rFonts w:ascii="Cambria Math" w:eastAsia="Times New Roman" w:hAnsi="Cambria Math" w:cs="Times New Roman"/>
                  <w:sz w:val="24"/>
                  <w:szCs w:val="24"/>
                  <w:lang w:eastAsia="en-IN"/>
                </w:rPr>
              </m:ctrlPr>
            </m:sSubPr>
            <m:e>
              <m:r>
                <m:rPr>
                  <m:sty m:val="p"/>
                </m:rPr>
                <w:rPr>
                  <w:rFonts w:ascii="Cambria Math" w:eastAsia="Times New Roman" w:hAnsi="Cambria Math" w:cs="Times New Roman"/>
                  <w:sz w:val="24"/>
                  <w:szCs w:val="24"/>
                  <w:lang w:eastAsia="en-IN"/>
                </w:rPr>
                <m:t>S</m:t>
              </m:r>
            </m:e>
            <m:sub>
              <m:r>
                <m:rPr>
                  <m:sty m:val="p"/>
                </m:rPr>
                <w:rPr>
                  <w:rFonts w:ascii="Cambria Math" w:eastAsia="Times New Roman" w:hAnsi="Cambria Math" w:cs="Times New Roman"/>
                  <w:sz w:val="24"/>
                  <w:szCs w:val="24"/>
                  <w:lang w:eastAsia="en-IN"/>
                </w:rPr>
                <m:t>bm</m:t>
              </m:r>
            </m:sub>
          </m:sSub>
          <m:r>
            <m:rPr>
              <m:sty m:val="p"/>
            </m:rPr>
            <w:rPr>
              <w:rFonts w:ascii="Cambria Math" w:eastAsia="Times New Roman" w:hAnsi="Cambria Math" w:cs="Times New Roman"/>
              <w:sz w:val="24"/>
              <w:szCs w:val="24"/>
              <w:lang w:eastAsia="en-IN"/>
            </w:rPr>
            <m:t xml:space="preserve">=0.13  m/km </m:t>
          </m:r>
        </m:oMath>
      </m:oMathPara>
    </w:p>
    <w:p w14:paraId="51714586" w14:textId="77777777" w:rsidR="00DE0B7C" w:rsidRPr="00912376"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912376">
        <w:rPr>
          <w:rFonts w:ascii="Times New Roman" w:eastAsia="Times New Roman" w:hAnsi="Times New Roman" w:cs="Times New Roman"/>
          <w:bCs/>
          <w:sz w:val="24"/>
          <w:szCs w:val="24"/>
          <w:lang w:eastAsia="en-IN"/>
        </w:rPr>
        <w:t>Interpretation: The average basin slope of 0.13 m/km indicates that the watershed surface is nearly flat, with only a slight gradient. Such gentle slopes may reduce the velocity of overland flow, favour infiltration and groundwater recharge, and decrease erosion. Gentle slopes may also favour agricultural activities because runoff is less destructive and soil loss remains limited.</w:t>
      </w:r>
    </w:p>
    <w:p w14:paraId="018509A3" w14:textId="77777777" w:rsidR="00DE0B7C" w:rsidRPr="00912376" w:rsidRDefault="00DE0B7C" w:rsidP="008733AA">
      <w:pPr>
        <w:pStyle w:val="ListParagraph"/>
        <w:numPr>
          <w:ilvl w:val="2"/>
          <w:numId w:val="6"/>
        </w:num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IN"/>
        </w:rPr>
      </w:pPr>
      <w:r w:rsidRPr="00912376">
        <w:rPr>
          <w:rFonts w:ascii="Times New Roman" w:eastAsia="Times New Roman" w:hAnsi="Times New Roman" w:cs="Times New Roman"/>
          <w:b/>
          <w:bCs/>
          <w:kern w:val="36"/>
          <w:sz w:val="24"/>
          <w:szCs w:val="24"/>
          <w:lang w:eastAsia="en-IN"/>
        </w:rPr>
        <w:lastRenderedPageBreak/>
        <w:t>Relief Ratio (Rr)</w:t>
      </w:r>
    </w:p>
    <w:p w14:paraId="67CF7187" w14:textId="77777777" w:rsidR="00DE0B7C" w:rsidRPr="00912376"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Relief ratio expresses the relationship between basin relief and basin length. It provides an indication of the overall steepness of the watershed.</w:t>
      </w:r>
    </w:p>
    <w:p w14:paraId="1C43348B" w14:textId="77777777" w:rsidR="00DE0B7C" w:rsidRPr="00912376"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bCs/>
          <w:sz w:val="24"/>
          <w:szCs w:val="24"/>
          <w:lang w:eastAsia="en-IN"/>
        </w:rPr>
        <w:t>Formula:</w:t>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m:oMath>
        <m:sSub>
          <m:sSubPr>
            <m:ctrlPr>
              <w:rPr>
                <w:rFonts w:ascii="Cambria Math" w:eastAsia="Times New Roman" w:hAnsi="Cambria Math" w:cs="Times New Roman"/>
                <w:i/>
                <w:sz w:val="24"/>
                <w:szCs w:val="24"/>
                <w:lang w:eastAsia="en-IN"/>
              </w:rPr>
            </m:ctrlPr>
          </m:sSubPr>
          <m:e>
            <m:r>
              <w:rPr>
                <w:rFonts w:ascii="Cambria Math" w:eastAsia="Times New Roman" w:hAnsi="Cambria Math" w:cs="Times New Roman"/>
                <w:sz w:val="24"/>
                <w:szCs w:val="24"/>
                <w:lang w:eastAsia="en-IN"/>
              </w:rPr>
              <m:t>R</m:t>
            </m:r>
          </m:e>
          <m:sub>
            <m:r>
              <w:rPr>
                <w:rFonts w:ascii="Cambria Math" w:eastAsia="Times New Roman" w:hAnsi="Cambria Math" w:cs="Times New Roman"/>
                <w:sz w:val="24"/>
                <w:szCs w:val="24"/>
                <w:lang w:eastAsia="en-IN"/>
              </w:rPr>
              <m:t>r</m:t>
            </m:r>
          </m:sub>
        </m:sSub>
        <m:r>
          <w:rPr>
            <w:rFonts w:ascii="Cambria Math" w:eastAsia="Times New Roman" w:hAnsi="Cambria Math" w:cs="Times New Roman"/>
            <w:sz w:val="24"/>
            <w:szCs w:val="24"/>
            <w:lang w:eastAsia="en-IN"/>
          </w:rPr>
          <m:t>=</m:t>
        </m:r>
        <m:f>
          <m:fPr>
            <m:ctrlPr>
              <w:rPr>
                <w:rFonts w:ascii="Cambria Math" w:eastAsia="Times New Roman" w:hAnsi="Cambria Math" w:cs="Times New Roman"/>
                <w:i/>
                <w:sz w:val="24"/>
                <w:szCs w:val="24"/>
                <w:lang w:eastAsia="en-IN"/>
              </w:rPr>
            </m:ctrlPr>
          </m:fPr>
          <m:num>
            <m:r>
              <w:rPr>
                <w:rFonts w:ascii="Cambria Math" w:eastAsia="Times New Roman" w:hAnsi="Cambria Math" w:cs="Times New Roman"/>
                <w:sz w:val="24"/>
                <w:szCs w:val="24"/>
                <w:lang w:eastAsia="en-IN"/>
              </w:rPr>
              <m:t>R</m:t>
            </m:r>
          </m:num>
          <m:den>
            <m:sSub>
              <m:sSubPr>
                <m:ctrlPr>
                  <w:rPr>
                    <w:rFonts w:ascii="Cambria Math" w:eastAsia="Times New Roman" w:hAnsi="Cambria Math" w:cs="Times New Roman"/>
                    <w:i/>
                    <w:sz w:val="24"/>
                    <w:szCs w:val="24"/>
                    <w:lang w:eastAsia="en-IN"/>
                  </w:rPr>
                </m:ctrlPr>
              </m:sSubPr>
              <m:e>
                <m:r>
                  <w:rPr>
                    <w:rFonts w:ascii="Cambria Math" w:eastAsia="Times New Roman" w:hAnsi="Cambria Math" w:cs="Times New Roman"/>
                    <w:sz w:val="24"/>
                    <w:szCs w:val="24"/>
                    <w:lang w:eastAsia="en-IN"/>
                  </w:rPr>
                  <m:t>L</m:t>
                </m:r>
              </m:e>
              <m:sub>
                <m:r>
                  <w:rPr>
                    <w:rFonts w:ascii="Cambria Math" w:eastAsia="Times New Roman" w:hAnsi="Cambria Math" w:cs="Times New Roman"/>
                    <w:sz w:val="24"/>
                    <w:szCs w:val="24"/>
                    <w:lang w:eastAsia="en-IN"/>
                  </w:rPr>
                  <m:t>b</m:t>
                </m:r>
              </m:sub>
            </m:sSub>
          </m:den>
        </m:f>
      </m:oMath>
    </w:p>
    <w:p w14:paraId="59437809" w14:textId="77777777" w:rsidR="00DE0B7C" w:rsidRPr="00912376"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Where,</w:t>
      </w:r>
    </w:p>
    <w:p w14:paraId="0C60CC50" w14:textId="77777777" w:rsidR="00DE0B7C" w:rsidRPr="00912376" w:rsidRDefault="00DE0B7C" w:rsidP="00C432AD">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Basin Relief (R) = 28 m</w:t>
      </w:r>
    </w:p>
    <w:p w14:paraId="788AC0C5" w14:textId="77777777" w:rsidR="00DE0B7C" w:rsidRPr="00912376" w:rsidRDefault="00DE0B7C" w:rsidP="00C432AD">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Basin Length (Lb) = 214.5 km</w:t>
      </w:r>
    </w:p>
    <w:p w14:paraId="7E12501B" w14:textId="77777777" w:rsidR="00DE0B7C" w:rsidRPr="00912376"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912376">
        <w:rPr>
          <w:rFonts w:ascii="Times New Roman" w:eastAsia="Times New Roman" w:hAnsi="Times New Roman" w:cs="Times New Roman"/>
          <w:bCs/>
          <w:sz w:val="24"/>
          <w:szCs w:val="24"/>
          <w:lang w:eastAsia="en-IN"/>
        </w:rPr>
        <w:t>Calculation</w:t>
      </w:r>
    </w:p>
    <w:p w14:paraId="1F981678" w14:textId="77777777" w:rsidR="00DE0B7C" w:rsidRPr="00912376" w:rsidRDefault="00000000" w:rsidP="00C432AD">
      <w:pPr>
        <w:spacing w:before="100" w:beforeAutospacing="1" w:after="100" w:afterAutospacing="1" w:line="360" w:lineRule="auto"/>
        <w:jc w:val="both"/>
        <w:outlineLvl w:val="2"/>
        <w:rPr>
          <w:rFonts w:ascii="Times New Roman" w:eastAsia="Times New Roman" w:hAnsi="Times New Roman" w:cs="Times New Roman"/>
          <w:sz w:val="24"/>
          <w:szCs w:val="24"/>
        </w:rPr>
      </w:pPr>
      <m:oMathPara>
        <m:oMath>
          <m:sSub>
            <m:sSubPr>
              <m:ctrlPr>
                <w:rPr>
                  <w:rStyle w:val="mord"/>
                  <w:rFonts w:ascii="Cambria Math" w:hAnsi="Cambria Math" w:cs="Times New Roman"/>
                  <w:bCs/>
                  <w:sz w:val="24"/>
                  <w:szCs w:val="24"/>
                </w:rPr>
              </m:ctrlPr>
            </m:sSubPr>
            <m:e>
              <m:r>
                <m:rPr>
                  <m:sty m:val="p"/>
                </m:rPr>
                <w:rPr>
                  <w:rStyle w:val="mord"/>
                  <w:rFonts w:ascii="Cambria Math" w:hAnsi="Cambria Math" w:cs="Times New Roman"/>
                  <w:sz w:val="24"/>
                  <w:szCs w:val="24"/>
                </w:rPr>
                <m:t>R</m:t>
              </m:r>
            </m:e>
            <m:sub>
              <m:r>
                <m:rPr>
                  <m:sty m:val="p"/>
                </m:rPr>
                <w:rPr>
                  <w:rStyle w:val="mord"/>
                  <w:rFonts w:ascii="Cambria Math" w:hAnsi="Cambria Math" w:cs="Times New Roman"/>
                  <w:sz w:val="24"/>
                  <w:szCs w:val="24"/>
                </w:rPr>
                <m:t>r</m:t>
              </m:r>
            </m:sub>
          </m:sSub>
          <m:r>
            <w:rPr>
              <w:rStyle w:val="mord"/>
              <w:rFonts w:ascii="Cambria Math" w:hAnsi="Cambria Math" w:cs="Times New Roman"/>
              <w:sz w:val="24"/>
              <w:szCs w:val="24"/>
            </w:rPr>
            <m:t>=</m:t>
          </m:r>
          <m:f>
            <m:fPr>
              <m:ctrlPr>
                <w:rPr>
                  <w:rStyle w:val="mord"/>
                  <w:rFonts w:ascii="Cambria Math" w:hAnsi="Cambria Math" w:cs="Times New Roman"/>
                  <w:sz w:val="24"/>
                  <w:szCs w:val="24"/>
                </w:rPr>
              </m:ctrlPr>
            </m:fPr>
            <m:num>
              <m:r>
                <m:rPr>
                  <m:sty m:val="p"/>
                </m:rPr>
                <w:rPr>
                  <w:rStyle w:val="mord"/>
                  <w:rFonts w:ascii="Cambria Math" w:hAnsi="Cambria Math" w:cs="Times New Roman"/>
                  <w:sz w:val="24"/>
                  <w:szCs w:val="24"/>
                </w:rPr>
                <m:t>28</m:t>
              </m:r>
              <m:r>
                <m:rPr>
                  <m:sty m:val="p"/>
                </m:rPr>
                <w:rPr>
                  <w:rStyle w:val="vlist-s"/>
                  <w:rFonts w:ascii="Cambria Math" w:hAnsi="Cambria Math" w:cs="Times New Roman"/>
                  <w:sz w:val="24"/>
                  <w:szCs w:val="24"/>
                </w:rPr>
                <m:t>​</m:t>
              </m:r>
            </m:num>
            <m:den>
              <m:r>
                <w:rPr>
                  <w:rStyle w:val="mord"/>
                  <w:rFonts w:ascii="Cambria Math" w:hAnsi="Cambria Math" w:cs="Times New Roman"/>
                  <w:sz w:val="24"/>
                  <w:szCs w:val="24"/>
                </w:rPr>
                <m:t>214.5</m:t>
              </m:r>
            </m:den>
          </m:f>
          <m:r>
            <m:rPr>
              <m:sty m:val="p"/>
            </m:rPr>
            <w:rPr>
              <w:rFonts w:ascii="Cambria Math" w:hAnsi="Cambria Math" w:cs="Times New Roman"/>
              <w:sz w:val="24"/>
              <w:szCs w:val="24"/>
            </w:rPr>
            <m:t xml:space="preserve"> </m:t>
          </m:r>
        </m:oMath>
      </m:oMathPara>
    </w:p>
    <w:p w14:paraId="28A2BA69" w14:textId="77777777" w:rsidR="00DE0B7C" w:rsidRPr="00912376" w:rsidRDefault="00000000" w:rsidP="00C432AD">
      <w:pPr>
        <w:spacing w:before="100" w:beforeAutospacing="1" w:after="100" w:afterAutospacing="1" w:line="360" w:lineRule="auto"/>
        <w:jc w:val="both"/>
        <w:outlineLvl w:val="2"/>
        <w:rPr>
          <w:rStyle w:val="mord"/>
          <w:rFonts w:ascii="Times New Roman" w:eastAsia="Times New Roman" w:hAnsi="Times New Roman" w:cs="Times New Roman"/>
          <w:bCs/>
          <w:sz w:val="24"/>
          <w:szCs w:val="24"/>
        </w:rPr>
      </w:pPr>
      <m:oMathPara>
        <m:oMath>
          <m:sSub>
            <m:sSubPr>
              <m:ctrlPr>
                <w:rPr>
                  <w:rStyle w:val="mord"/>
                  <w:rFonts w:ascii="Cambria Math" w:hAnsi="Cambria Math" w:cs="Times New Roman"/>
                  <w:bCs/>
                  <w:sz w:val="24"/>
                  <w:szCs w:val="24"/>
                </w:rPr>
              </m:ctrlPr>
            </m:sSubPr>
            <m:e>
              <m:r>
                <m:rPr>
                  <m:sty m:val="p"/>
                </m:rPr>
                <w:rPr>
                  <w:rStyle w:val="mord"/>
                  <w:rFonts w:ascii="Cambria Math" w:hAnsi="Cambria Math" w:cs="Times New Roman"/>
                  <w:sz w:val="24"/>
                  <w:szCs w:val="24"/>
                </w:rPr>
                <m:t>R</m:t>
              </m:r>
            </m:e>
            <m:sub>
              <m:r>
                <m:rPr>
                  <m:sty m:val="p"/>
                </m:rPr>
                <w:rPr>
                  <w:rStyle w:val="mord"/>
                  <w:rFonts w:ascii="Cambria Math" w:hAnsi="Cambria Math" w:cs="Times New Roman"/>
                  <w:sz w:val="24"/>
                  <w:szCs w:val="24"/>
                </w:rPr>
                <m:t>r</m:t>
              </m:r>
            </m:sub>
          </m:sSub>
          <m:r>
            <w:rPr>
              <w:rStyle w:val="mord"/>
              <w:rFonts w:ascii="Cambria Math" w:hAnsi="Cambria Math" w:cs="Times New Roman"/>
              <w:sz w:val="24"/>
              <w:szCs w:val="24"/>
            </w:rPr>
            <m:t>=0.1305</m:t>
          </m:r>
        </m:oMath>
      </m:oMathPara>
    </w:p>
    <w:p w14:paraId="05D60632" w14:textId="77777777" w:rsidR="00DE0B7C" w:rsidRPr="00912376" w:rsidRDefault="00000000" w:rsidP="00C432AD">
      <w:pPr>
        <w:spacing w:before="100" w:beforeAutospacing="1" w:after="100" w:afterAutospacing="1" w:line="360" w:lineRule="auto"/>
        <w:jc w:val="both"/>
        <w:outlineLvl w:val="2"/>
        <w:rPr>
          <w:rFonts w:ascii="Times New Roman" w:eastAsia="Times New Roman" w:hAnsi="Times New Roman" w:cs="Times New Roman"/>
          <w:bCs/>
          <w:sz w:val="24"/>
          <w:szCs w:val="24"/>
        </w:rPr>
      </w:pPr>
      <m:oMathPara>
        <m:oMath>
          <m:sSub>
            <m:sSubPr>
              <m:ctrlPr>
                <w:rPr>
                  <w:rStyle w:val="mord"/>
                  <w:rFonts w:ascii="Cambria Math" w:hAnsi="Cambria Math" w:cs="Times New Roman"/>
                  <w:bCs/>
                  <w:sz w:val="24"/>
                  <w:szCs w:val="24"/>
                </w:rPr>
              </m:ctrlPr>
            </m:sSubPr>
            <m:e>
              <m:r>
                <m:rPr>
                  <m:sty m:val="p"/>
                </m:rPr>
                <w:rPr>
                  <w:rStyle w:val="mord"/>
                  <w:rFonts w:ascii="Cambria Math" w:hAnsi="Cambria Math" w:cs="Times New Roman"/>
                  <w:sz w:val="24"/>
                  <w:szCs w:val="24"/>
                </w:rPr>
                <m:t>R</m:t>
              </m:r>
            </m:e>
            <m:sub>
              <m:r>
                <m:rPr>
                  <m:sty m:val="p"/>
                </m:rPr>
                <w:rPr>
                  <w:rStyle w:val="mord"/>
                  <w:rFonts w:ascii="Cambria Math" w:hAnsi="Cambria Math" w:cs="Times New Roman"/>
                  <w:sz w:val="24"/>
                  <w:szCs w:val="24"/>
                </w:rPr>
                <m:t>r</m:t>
              </m:r>
            </m:sub>
          </m:sSub>
          <m:r>
            <m:rPr>
              <m:sty m:val="p"/>
            </m:rPr>
            <w:rPr>
              <w:rFonts w:ascii="Cambria Math" w:hAnsi="Cambria Math" w:cs="Times New Roman"/>
              <w:sz w:val="24"/>
              <w:szCs w:val="24"/>
            </w:rPr>
            <m:t>≈0.</m:t>
          </m:r>
          <m:r>
            <w:rPr>
              <w:rStyle w:val="mord"/>
              <w:rFonts w:ascii="Cambria Math" w:hAnsi="Cambria Math" w:cs="Times New Roman"/>
              <w:sz w:val="24"/>
              <w:szCs w:val="24"/>
            </w:rPr>
            <m:t>13</m:t>
          </m:r>
        </m:oMath>
      </m:oMathPara>
    </w:p>
    <w:p w14:paraId="7EB85A8B" w14:textId="77777777" w:rsidR="00DE0B7C" w:rsidRPr="00912376"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bCs/>
          <w:sz w:val="24"/>
          <w:szCs w:val="24"/>
          <w:lang w:eastAsia="en-IN"/>
        </w:rPr>
        <w:t>Relief Ratio = 0.13</w:t>
      </w:r>
    </w:p>
    <w:p w14:paraId="0176710C" w14:textId="77777777" w:rsidR="00DE0B7C" w:rsidRPr="00912376"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912376">
        <w:rPr>
          <w:rFonts w:ascii="Times New Roman" w:eastAsia="Times New Roman" w:hAnsi="Times New Roman" w:cs="Times New Roman"/>
          <w:bCs/>
          <w:sz w:val="24"/>
          <w:szCs w:val="24"/>
          <w:lang w:eastAsia="en-IN"/>
        </w:rPr>
        <w:t>Interpretation: The relief ratio of 0.13 is relatively low, indicating that the watershed has gentle overall gradients. Low relief-ratio values are commonly associated with mature drainage basins in which runoff travels slowly towards the outlet. Such basins may exhibit moderate infiltration, lower stream power, and reduced sediment transport. Consequently, the watershed may be less susceptible to severe erosion and flash flooding.</w:t>
      </w:r>
    </w:p>
    <w:p w14:paraId="37DB983A" w14:textId="77777777" w:rsidR="00DE0B7C" w:rsidRPr="00912376" w:rsidRDefault="00DE0B7C" w:rsidP="008733AA">
      <w:pPr>
        <w:pStyle w:val="ListParagraph"/>
        <w:numPr>
          <w:ilvl w:val="2"/>
          <w:numId w:val="6"/>
        </w:num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IN"/>
        </w:rPr>
      </w:pPr>
      <w:r w:rsidRPr="00912376">
        <w:rPr>
          <w:rFonts w:ascii="Times New Roman" w:eastAsia="Times New Roman" w:hAnsi="Times New Roman" w:cs="Times New Roman"/>
          <w:b/>
          <w:bCs/>
          <w:kern w:val="36"/>
          <w:sz w:val="24"/>
          <w:szCs w:val="24"/>
          <w:lang w:eastAsia="en-IN"/>
        </w:rPr>
        <w:t>Ruggedness Number (Rn)</w:t>
      </w:r>
    </w:p>
    <w:p w14:paraId="7E6BABC1" w14:textId="77777777" w:rsidR="00DE0B7C" w:rsidRPr="00912376"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The ruggedness number combines basin relief and drainage density to quantify terrain roughness.</w:t>
      </w:r>
    </w:p>
    <w:p w14:paraId="03A909BF" w14:textId="77777777" w:rsidR="00DE0B7C" w:rsidRPr="00912376"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912376">
        <w:rPr>
          <w:rFonts w:ascii="Times New Roman" w:eastAsia="Times New Roman" w:hAnsi="Times New Roman" w:cs="Times New Roman"/>
          <w:bCs/>
          <w:sz w:val="24"/>
          <w:szCs w:val="24"/>
          <w:lang w:eastAsia="en-IN"/>
        </w:rPr>
        <w:t>Formula:</w:t>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t xml:space="preserve"> </w:t>
      </w:r>
      <m:oMath>
        <m:sSub>
          <m:sSubPr>
            <m:ctrlPr>
              <w:rPr>
                <w:rStyle w:val="mord"/>
                <w:rFonts w:ascii="Cambria Math" w:hAnsi="Cambria Math" w:cs="Times New Roman"/>
                <w:bCs/>
                <w:sz w:val="24"/>
                <w:szCs w:val="24"/>
              </w:rPr>
            </m:ctrlPr>
          </m:sSubPr>
          <m:e>
            <m:r>
              <m:rPr>
                <m:sty m:val="p"/>
              </m:rPr>
              <w:rPr>
                <w:rStyle w:val="mord"/>
                <w:rFonts w:ascii="Cambria Math" w:hAnsi="Cambria Math" w:cs="Times New Roman"/>
                <w:sz w:val="24"/>
                <w:szCs w:val="24"/>
              </w:rPr>
              <m:t>R</m:t>
            </m:r>
          </m:e>
          <m:sub>
            <m:r>
              <m:rPr>
                <m:sty m:val="p"/>
              </m:rPr>
              <w:rPr>
                <w:rStyle w:val="mord"/>
                <w:rFonts w:ascii="Cambria Math" w:hAnsi="Cambria Math" w:cs="Times New Roman"/>
                <w:sz w:val="24"/>
                <w:szCs w:val="24"/>
              </w:rPr>
              <m:t>n</m:t>
            </m:r>
          </m:sub>
        </m:sSub>
        <m:r>
          <w:rPr>
            <w:rStyle w:val="mord"/>
            <w:rFonts w:ascii="Cambria Math" w:hAnsi="Cambria Math" w:cs="Times New Roman"/>
            <w:sz w:val="24"/>
            <w:szCs w:val="24"/>
          </w:rPr>
          <m:t>=</m:t>
        </m:r>
        <m:sSub>
          <m:sSubPr>
            <m:ctrlPr>
              <w:rPr>
                <w:rStyle w:val="mord"/>
                <w:rFonts w:ascii="Cambria Math" w:hAnsi="Cambria Math" w:cs="Times New Roman"/>
                <w:bCs/>
                <w:sz w:val="24"/>
                <w:szCs w:val="24"/>
              </w:rPr>
            </m:ctrlPr>
          </m:sSubPr>
          <m:e>
            <m:r>
              <m:rPr>
                <m:sty m:val="p"/>
              </m:rPr>
              <w:rPr>
                <w:rStyle w:val="mord"/>
                <w:rFonts w:ascii="Cambria Math" w:hAnsi="Cambria Math" w:cs="Times New Roman"/>
                <w:sz w:val="24"/>
                <w:szCs w:val="24"/>
              </w:rPr>
              <m:t>D</m:t>
            </m:r>
          </m:e>
          <m:sub>
            <m:r>
              <m:rPr>
                <m:sty m:val="p"/>
              </m:rPr>
              <w:rPr>
                <w:rStyle w:val="mord"/>
                <w:rFonts w:ascii="Cambria Math" w:hAnsi="Cambria Math" w:cs="Times New Roman"/>
                <w:sz w:val="24"/>
                <w:szCs w:val="24"/>
              </w:rPr>
              <m:t>d</m:t>
            </m:r>
          </m:sub>
        </m:sSub>
        <m:r>
          <w:rPr>
            <w:rStyle w:val="mord"/>
            <w:rFonts w:ascii="Cambria Math" w:hAnsi="Cambria Math" w:cs="Times New Roman"/>
            <w:sz w:val="24"/>
            <w:szCs w:val="24"/>
          </w:rPr>
          <m:t>×</m:t>
        </m:r>
        <m:f>
          <m:fPr>
            <m:ctrlPr>
              <w:rPr>
                <w:rStyle w:val="mord"/>
                <w:rFonts w:ascii="Cambria Math" w:hAnsi="Cambria Math" w:cs="Times New Roman"/>
                <w:bCs/>
                <w:i/>
                <w:sz w:val="24"/>
                <w:szCs w:val="24"/>
              </w:rPr>
            </m:ctrlPr>
          </m:fPr>
          <m:num>
            <m:r>
              <m:rPr>
                <m:sty m:val="p"/>
              </m:rPr>
              <w:rPr>
                <w:rFonts w:ascii="Cambria Math" w:hAnsi="Cambria Math" w:cs="Times New Roman"/>
                <w:sz w:val="24"/>
                <w:szCs w:val="24"/>
              </w:rPr>
              <m:t>R</m:t>
            </m:r>
            <m:ctrlPr>
              <w:rPr>
                <w:rFonts w:ascii="Cambria Math" w:eastAsia="Times New Roman" w:hAnsi="Cambria Math" w:cs="Times New Roman"/>
                <w:bCs/>
                <w:i/>
                <w:sz w:val="24"/>
                <w:szCs w:val="24"/>
                <w:lang w:eastAsia="en-IN"/>
              </w:rPr>
            </m:ctrlPr>
          </m:num>
          <m:den>
            <m:r>
              <w:rPr>
                <w:rFonts w:ascii="Cambria Math" w:eastAsia="Times New Roman" w:hAnsi="Cambria Math" w:cs="Times New Roman"/>
                <w:sz w:val="24"/>
                <w:szCs w:val="24"/>
                <w:lang w:eastAsia="en-IN"/>
              </w:rPr>
              <m:t>1000</m:t>
            </m:r>
          </m:den>
        </m:f>
      </m:oMath>
    </w:p>
    <w:p w14:paraId="06E796F8" w14:textId="77777777" w:rsidR="00DE0B7C" w:rsidRPr="00912376"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Where,</w:t>
      </w:r>
    </w:p>
    <w:p w14:paraId="7D974C81" w14:textId="77777777" w:rsidR="00DE0B7C" w:rsidRPr="00912376" w:rsidRDefault="00DE0B7C" w:rsidP="00C432AD">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lastRenderedPageBreak/>
        <w:t>Drainage Density (Dd) = approximately 0.18 km/km²</w:t>
      </w:r>
    </w:p>
    <w:p w14:paraId="305EFBB5" w14:textId="77777777" w:rsidR="00DE0B7C" w:rsidRPr="00912376" w:rsidRDefault="00DE0B7C" w:rsidP="00C432AD">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Basin Relief = 28 m</w:t>
      </w:r>
    </w:p>
    <w:p w14:paraId="46EB188F" w14:textId="77777777" w:rsidR="00DE0B7C" w:rsidRPr="00912376" w:rsidRDefault="00DE0B7C" w:rsidP="00C432AD">
      <w:pPr>
        <w:spacing w:before="100" w:beforeAutospacing="1" w:after="100" w:afterAutospacing="1" w:line="360" w:lineRule="auto"/>
        <w:jc w:val="both"/>
        <w:outlineLvl w:val="2"/>
        <w:rPr>
          <w:rStyle w:val="mord"/>
          <w:rFonts w:ascii="Times New Roman" w:eastAsia="Times New Roman" w:hAnsi="Times New Roman" w:cs="Times New Roman"/>
          <w:bCs/>
          <w:sz w:val="24"/>
          <w:szCs w:val="24"/>
        </w:rPr>
      </w:pPr>
      <w:r w:rsidRPr="00912376">
        <w:rPr>
          <w:rFonts w:ascii="Times New Roman" w:eastAsia="Times New Roman" w:hAnsi="Times New Roman" w:cs="Times New Roman"/>
          <w:bCs/>
          <w:sz w:val="24"/>
          <w:szCs w:val="24"/>
          <w:lang w:eastAsia="en-IN"/>
        </w:rPr>
        <w:t>Calculation:</w:t>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m:oMath>
        <m:r>
          <m:rPr>
            <m:sty m:val="p"/>
          </m:rPr>
          <w:rPr>
            <w:rFonts w:ascii="Cambria Math" w:eastAsia="Times New Roman" w:hAnsi="Cambria Math" w:cs="Times New Roman"/>
            <w:sz w:val="24"/>
            <w:szCs w:val="24"/>
            <w:lang w:eastAsia="en-IN"/>
          </w:rPr>
          <m:t xml:space="preserve"> </m:t>
        </m:r>
        <m:sSub>
          <m:sSubPr>
            <m:ctrlPr>
              <w:rPr>
                <w:rStyle w:val="mord"/>
                <w:rFonts w:ascii="Cambria Math" w:hAnsi="Cambria Math" w:cs="Times New Roman"/>
                <w:bCs/>
                <w:sz w:val="24"/>
                <w:szCs w:val="24"/>
              </w:rPr>
            </m:ctrlPr>
          </m:sSubPr>
          <m:e>
            <m:r>
              <m:rPr>
                <m:sty m:val="p"/>
              </m:rPr>
              <w:rPr>
                <w:rStyle w:val="mord"/>
                <w:rFonts w:ascii="Cambria Math" w:hAnsi="Cambria Math" w:cs="Times New Roman"/>
                <w:sz w:val="24"/>
                <w:szCs w:val="24"/>
              </w:rPr>
              <m:t>R</m:t>
            </m:r>
          </m:e>
          <m:sub>
            <m:r>
              <m:rPr>
                <m:sty m:val="p"/>
              </m:rPr>
              <w:rPr>
                <w:rStyle w:val="mord"/>
                <w:rFonts w:ascii="Cambria Math" w:hAnsi="Cambria Math" w:cs="Times New Roman"/>
                <w:sz w:val="24"/>
                <w:szCs w:val="24"/>
              </w:rPr>
              <m:t>n</m:t>
            </m:r>
          </m:sub>
        </m:sSub>
        <m:r>
          <w:rPr>
            <w:rStyle w:val="mord"/>
            <w:rFonts w:ascii="Cambria Math" w:hAnsi="Cambria Math" w:cs="Times New Roman"/>
            <w:sz w:val="24"/>
            <w:szCs w:val="24"/>
          </w:rPr>
          <m:t>=</m:t>
        </m:r>
        <m:r>
          <m:rPr>
            <m:sty m:val="p"/>
          </m:rPr>
          <w:rPr>
            <w:rStyle w:val="mord"/>
            <w:rFonts w:ascii="Cambria Math" w:hAnsi="Cambria Math" w:cs="Times New Roman"/>
            <w:sz w:val="24"/>
            <w:szCs w:val="24"/>
          </w:rPr>
          <m:t>0.18</m:t>
        </m:r>
        <m:r>
          <w:rPr>
            <w:rStyle w:val="mord"/>
            <w:rFonts w:ascii="Cambria Math" w:hAnsi="Cambria Math" w:cs="Times New Roman"/>
            <w:sz w:val="24"/>
            <w:szCs w:val="24"/>
          </w:rPr>
          <m:t>×</m:t>
        </m:r>
        <m:f>
          <m:fPr>
            <m:ctrlPr>
              <w:rPr>
                <w:rStyle w:val="mord"/>
                <w:rFonts w:ascii="Cambria Math" w:hAnsi="Cambria Math" w:cs="Times New Roman"/>
                <w:bCs/>
                <w:i/>
                <w:sz w:val="24"/>
                <w:szCs w:val="24"/>
              </w:rPr>
            </m:ctrlPr>
          </m:fPr>
          <m:num>
            <m:r>
              <m:rPr>
                <m:sty m:val="p"/>
              </m:rPr>
              <w:rPr>
                <w:rFonts w:ascii="Cambria Math" w:hAnsi="Cambria Math" w:cs="Times New Roman"/>
                <w:sz w:val="24"/>
                <w:szCs w:val="24"/>
              </w:rPr>
              <m:t>28</m:t>
            </m:r>
            <m:ctrlPr>
              <w:rPr>
                <w:rFonts w:ascii="Cambria Math" w:eastAsia="Times New Roman" w:hAnsi="Cambria Math" w:cs="Times New Roman"/>
                <w:bCs/>
                <w:i/>
                <w:sz w:val="24"/>
                <w:szCs w:val="24"/>
                <w:lang w:eastAsia="en-IN"/>
              </w:rPr>
            </m:ctrlPr>
          </m:num>
          <m:den>
            <m:r>
              <w:rPr>
                <w:rFonts w:ascii="Cambria Math" w:eastAsia="Times New Roman" w:hAnsi="Cambria Math" w:cs="Times New Roman"/>
                <w:sz w:val="24"/>
                <w:szCs w:val="24"/>
                <w:lang w:eastAsia="en-IN"/>
              </w:rPr>
              <m:t>1000</m:t>
            </m:r>
          </m:den>
        </m:f>
      </m:oMath>
    </w:p>
    <w:p w14:paraId="4419FC91" w14:textId="77777777" w:rsidR="00DE0B7C" w:rsidRPr="00912376" w:rsidRDefault="00000000" w:rsidP="00C432AD">
      <w:pPr>
        <w:spacing w:before="100" w:beforeAutospacing="1" w:after="100" w:afterAutospacing="1" w:line="360" w:lineRule="auto"/>
        <w:ind w:left="1440" w:firstLine="720"/>
        <w:jc w:val="both"/>
        <w:outlineLvl w:val="2"/>
        <w:rPr>
          <w:rStyle w:val="mord"/>
          <w:rFonts w:ascii="Times New Roman" w:eastAsia="Times New Roman" w:hAnsi="Times New Roman" w:cs="Times New Roman"/>
          <w:bCs/>
          <w:sz w:val="24"/>
          <w:szCs w:val="24"/>
        </w:rPr>
      </w:pPr>
      <m:oMathPara>
        <m:oMath>
          <m:sSub>
            <m:sSubPr>
              <m:ctrlPr>
                <w:rPr>
                  <w:rStyle w:val="mord"/>
                  <w:rFonts w:ascii="Cambria Math" w:hAnsi="Cambria Math" w:cs="Times New Roman"/>
                  <w:bCs/>
                  <w:sz w:val="24"/>
                  <w:szCs w:val="24"/>
                </w:rPr>
              </m:ctrlPr>
            </m:sSubPr>
            <m:e>
              <m:r>
                <m:rPr>
                  <m:sty m:val="p"/>
                </m:rPr>
                <w:rPr>
                  <w:rStyle w:val="mord"/>
                  <w:rFonts w:ascii="Cambria Math" w:hAnsi="Cambria Math" w:cs="Times New Roman"/>
                  <w:sz w:val="24"/>
                  <w:szCs w:val="24"/>
                </w:rPr>
                <m:t>R</m:t>
              </m:r>
            </m:e>
            <m:sub>
              <m:r>
                <m:rPr>
                  <m:sty m:val="p"/>
                </m:rPr>
                <w:rPr>
                  <w:rStyle w:val="mord"/>
                  <w:rFonts w:ascii="Cambria Math" w:hAnsi="Cambria Math" w:cs="Times New Roman"/>
                  <w:sz w:val="24"/>
                  <w:szCs w:val="24"/>
                </w:rPr>
                <m:t>n</m:t>
              </m:r>
            </m:sub>
          </m:sSub>
          <m:r>
            <w:rPr>
              <w:rStyle w:val="mord"/>
              <w:rFonts w:ascii="Cambria Math" w:hAnsi="Cambria Math" w:cs="Times New Roman"/>
              <w:sz w:val="24"/>
              <w:szCs w:val="24"/>
            </w:rPr>
            <m:t xml:space="preserve">= </m:t>
          </m:r>
          <m:r>
            <m:rPr>
              <m:sty m:val="p"/>
            </m:rPr>
            <w:rPr>
              <w:rStyle w:val="mord"/>
              <w:rFonts w:ascii="Cambria Math" w:hAnsi="Cambria Math" w:cs="Times New Roman"/>
              <w:sz w:val="24"/>
              <w:szCs w:val="24"/>
            </w:rPr>
            <m:t>0.18</m:t>
          </m:r>
          <m:r>
            <m:rPr>
              <m:sty m:val="p"/>
            </m:rPr>
            <w:rPr>
              <w:rStyle w:val="mbin"/>
              <w:rFonts w:ascii="Cambria Math" w:hAnsi="Cambria Math" w:cs="Times New Roman"/>
              <w:sz w:val="24"/>
              <w:szCs w:val="24"/>
            </w:rPr>
            <m:t>×</m:t>
          </m:r>
          <m:r>
            <m:rPr>
              <m:sty m:val="p"/>
            </m:rPr>
            <w:rPr>
              <w:rStyle w:val="mord"/>
              <w:rFonts w:ascii="Cambria Math" w:hAnsi="Cambria Math" w:cs="Times New Roman"/>
              <w:sz w:val="24"/>
              <w:szCs w:val="24"/>
            </w:rPr>
            <m:t>0.028</m:t>
          </m:r>
        </m:oMath>
      </m:oMathPara>
    </w:p>
    <w:p w14:paraId="33FB1F9E" w14:textId="77777777" w:rsidR="00DE0B7C" w:rsidRPr="00912376" w:rsidRDefault="00000000" w:rsidP="00C432AD">
      <w:pPr>
        <w:spacing w:before="100" w:beforeAutospacing="1" w:after="100" w:afterAutospacing="1" w:line="360" w:lineRule="auto"/>
        <w:ind w:left="1440" w:firstLine="720"/>
        <w:jc w:val="both"/>
        <w:outlineLvl w:val="2"/>
        <w:rPr>
          <w:rStyle w:val="mord"/>
          <w:rFonts w:ascii="Times New Roman" w:eastAsia="Times New Roman" w:hAnsi="Times New Roman" w:cs="Times New Roman"/>
          <w:bCs/>
          <w:sz w:val="24"/>
          <w:szCs w:val="24"/>
        </w:rPr>
      </w:pPr>
      <m:oMathPara>
        <m:oMath>
          <m:sSub>
            <m:sSubPr>
              <m:ctrlPr>
                <w:rPr>
                  <w:rStyle w:val="vlist-s"/>
                  <w:rFonts w:ascii="Cambria Math" w:hAnsi="Cambria Math" w:cs="Times New Roman"/>
                  <w:sz w:val="24"/>
                  <w:szCs w:val="24"/>
                </w:rPr>
              </m:ctrlPr>
            </m:sSubPr>
            <m:e>
              <m:r>
                <m:rPr>
                  <m:sty m:val="p"/>
                </m:rPr>
                <w:rPr>
                  <w:rStyle w:val="mord"/>
                  <w:rFonts w:ascii="Cambria Math" w:hAnsi="Cambria Math" w:cs="Times New Roman"/>
                  <w:sz w:val="24"/>
                  <w:szCs w:val="24"/>
                </w:rPr>
                <m:t>R</m:t>
              </m:r>
              <m:ctrlPr>
                <w:rPr>
                  <w:rStyle w:val="mord"/>
                  <w:rFonts w:ascii="Cambria Math" w:hAnsi="Cambria Math" w:cs="Times New Roman"/>
                  <w:bCs/>
                  <w:sz w:val="24"/>
                  <w:szCs w:val="24"/>
                </w:rPr>
              </m:ctrlPr>
            </m:e>
            <m:sub>
              <m:r>
                <m:rPr>
                  <m:sty m:val="p"/>
                </m:rPr>
                <w:rPr>
                  <w:rStyle w:val="vlist-s"/>
                  <w:rFonts w:ascii="Cambria Math" w:hAnsi="Cambria Math" w:cs="Times New Roman"/>
                  <w:sz w:val="24"/>
                  <w:szCs w:val="24"/>
                </w:rPr>
                <m:t>n</m:t>
              </m:r>
            </m:sub>
          </m:sSub>
          <m:r>
            <m:rPr>
              <m:sty m:val="p"/>
            </m:rPr>
            <w:rPr>
              <w:rStyle w:val="mrel"/>
              <w:rFonts w:ascii="Cambria Math" w:hAnsi="Cambria Math" w:cs="Times New Roman"/>
              <w:sz w:val="24"/>
              <w:szCs w:val="24"/>
            </w:rPr>
            <m:t>=</m:t>
          </m:r>
          <m:r>
            <m:rPr>
              <m:sty m:val="p"/>
            </m:rPr>
            <w:rPr>
              <w:rStyle w:val="mord"/>
              <w:rFonts w:ascii="Cambria Math" w:hAnsi="Cambria Math" w:cs="Times New Roman"/>
              <w:sz w:val="24"/>
              <w:szCs w:val="24"/>
            </w:rPr>
            <m:t>0.00504</m:t>
          </m:r>
        </m:oMath>
      </m:oMathPara>
    </w:p>
    <w:p w14:paraId="43F8BB2D" w14:textId="77777777" w:rsidR="00DE0B7C" w:rsidRPr="00912376" w:rsidRDefault="00000000" w:rsidP="00C432AD">
      <w:pPr>
        <w:spacing w:before="100" w:beforeAutospacing="1" w:after="100" w:afterAutospacing="1" w:line="360" w:lineRule="auto"/>
        <w:ind w:left="1440" w:firstLine="720"/>
        <w:jc w:val="both"/>
        <w:outlineLvl w:val="2"/>
        <w:rPr>
          <w:rFonts w:ascii="Times New Roman" w:eastAsia="Times New Roman" w:hAnsi="Times New Roman" w:cs="Times New Roman"/>
          <w:bCs/>
          <w:sz w:val="24"/>
          <w:szCs w:val="24"/>
        </w:rPr>
      </w:pPr>
      <m:oMathPara>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n</m:t>
              </m:r>
            </m:sub>
          </m:sSub>
          <m:r>
            <m:rPr>
              <m:sty m:val="p"/>
            </m:rPr>
            <w:rPr>
              <w:rFonts w:ascii="Cambria Math" w:hAnsi="Cambria Math" w:cs="Times New Roman"/>
              <w:sz w:val="24"/>
              <w:szCs w:val="24"/>
            </w:rPr>
            <m:t>≈ 0.005</m:t>
          </m:r>
        </m:oMath>
      </m:oMathPara>
    </w:p>
    <w:p w14:paraId="383191D4" w14:textId="77777777" w:rsidR="00DE0B7C" w:rsidRPr="00912376"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bCs/>
          <w:sz w:val="24"/>
          <w:szCs w:val="24"/>
          <w:lang w:eastAsia="en-IN"/>
        </w:rPr>
        <w:t>Ruggedness Number = 0.005</w:t>
      </w:r>
    </w:p>
    <w:p w14:paraId="60B43BBE" w14:textId="77777777" w:rsidR="00DE0B7C" w:rsidRPr="00912376"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912376">
        <w:rPr>
          <w:rFonts w:ascii="Times New Roman" w:eastAsia="Times New Roman" w:hAnsi="Times New Roman" w:cs="Times New Roman"/>
          <w:bCs/>
          <w:sz w:val="24"/>
          <w:szCs w:val="24"/>
          <w:lang w:eastAsia="en-IN"/>
        </w:rPr>
        <w:t>Interpretation: The ruggedness number is extremely low, indicating that the watershed has a smooth topographic surface with minimal terrain dissection. Low ruggedness values indicate reduced erosive energy, stable geomorphic conditions, and a limited likelihood of landslides or severe channel incision. The drainage network has developed over nearly level terrain and therefore generates comparatively slow runoff.</w:t>
      </w:r>
    </w:p>
    <w:p w14:paraId="7D64DE08" w14:textId="77777777" w:rsidR="00DE0B7C" w:rsidRPr="00912376" w:rsidRDefault="00DE0B7C" w:rsidP="008733AA">
      <w:pPr>
        <w:pStyle w:val="ListParagraph"/>
        <w:numPr>
          <w:ilvl w:val="2"/>
          <w:numId w:val="6"/>
        </w:num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IN"/>
        </w:rPr>
      </w:pPr>
      <w:r w:rsidRPr="00912376">
        <w:rPr>
          <w:rFonts w:ascii="Times New Roman" w:eastAsia="Times New Roman" w:hAnsi="Times New Roman" w:cs="Times New Roman"/>
          <w:b/>
          <w:bCs/>
          <w:kern w:val="36"/>
          <w:sz w:val="24"/>
          <w:szCs w:val="24"/>
          <w:lang w:eastAsia="en-IN"/>
        </w:rPr>
        <w:t>Melton Ruggedness Number (</w:t>
      </w:r>
      <w:proofErr w:type="spellStart"/>
      <w:r w:rsidRPr="00912376">
        <w:rPr>
          <w:rFonts w:ascii="Times New Roman" w:eastAsia="Times New Roman" w:hAnsi="Times New Roman" w:cs="Times New Roman"/>
          <w:b/>
          <w:bCs/>
          <w:kern w:val="36"/>
          <w:sz w:val="24"/>
          <w:szCs w:val="24"/>
          <w:lang w:eastAsia="en-IN"/>
        </w:rPr>
        <w:t>MRn</w:t>
      </w:r>
      <w:proofErr w:type="spellEnd"/>
      <w:r w:rsidRPr="00912376">
        <w:rPr>
          <w:rFonts w:ascii="Times New Roman" w:eastAsia="Times New Roman" w:hAnsi="Times New Roman" w:cs="Times New Roman"/>
          <w:b/>
          <w:bCs/>
          <w:kern w:val="36"/>
          <w:sz w:val="24"/>
          <w:szCs w:val="24"/>
          <w:lang w:eastAsia="en-IN"/>
        </w:rPr>
        <w:t>)</w:t>
      </w:r>
    </w:p>
    <w:p w14:paraId="21A6DC55" w14:textId="77777777" w:rsidR="00DE0B7C" w:rsidRPr="00912376"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The Melton ruggedness number evaluates relief relative to basin area and is frequently used to assess the likelihood of debris-flow or flash-flood hazards.</w:t>
      </w:r>
    </w:p>
    <w:p w14:paraId="195F736F" w14:textId="77777777" w:rsidR="00DE0B7C" w:rsidRPr="00912376"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912376">
        <w:rPr>
          <w:rFonts w:ascii="Times New Roman" w:eastAsia="Times New Roman" w:hAnsi="Times New Roman" w:cs="Times New Roman"/>
          <w:bCs/>
          <w:sz w:val="24"/>
          <w:szCs w:val="24"/>
          <w:lang w:eastAsia="en-IN"/>
        </w:rPr>
        <w:t xml:space="preserve">Formula: </w:t>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m:oMath>
        <m:r>
          <m:rPr>
            <m:sty m:val="p"/>
          </m:rPr>
          <w:rPr>
            <w:rStyle w:val="mord"/>
            <w:rFonts w:ascii="Cambria Math" w:hAnsi="Cambria Math" w:cs="Times New Roman"/>
            <w:sz w:val="24"/>
            <w:szCs w:val="24"/>
          </w:rPr>
          <m:t>M</m:t>
        </m:r>
        <m:sSub>
          <m:sSubPr>
            <m:ctrlPr>
              <w:rPr>
                <w:rStyle w:val="mord"/>
                <w:rFonts w:ascii="Cambria Math" w:hAnsi="Cambria Math" w:cs="Times New Roman"/>
                <w:sz w:val="24"/>
                <w:szCs w:val="24"/>
              </w:rPr>
            </m:ctrlPr>
          </m:sSubPr>
          <m:e>
            <m:r>
              <m:rPr>
                <m:sty m:val="p"/>
              </m:rPr>
              <w:rPr>
                <w:rStyle w:val="mord"/>
                <w:rFonts w:ascii="Cambria Math" w:hAnsi="Cambria Math" w:cs="Times New Roman"/>
                <w:sz w:val="24"/>
                <w:szCs w:val="24"/>
              </w:rPr>
              <m:t>R</m:t>
            </m:r>
            <m:ctrlPr>
              <w:rPr>
                <w:rStyle w:val="mord"/>
                <w:rFonts w:ascii="Cambria Math" w:hAnsi="Cambria Math" w:cs="Times New Roman"/>
                <w:bCs/>
                <w:sz w:val="24"/>
                <w:szCs w:val="24"/>
              </w:rPr>
            </m:ctrlPr>
          </m:e>
          <m:sub>
            <m:r>
              <m:rPr>
                <m:sty m:val="p"/>
              </m:rPr>
              <w:rPr>
                <w:rStyle w:val="mord"/>
                <w:rFonts w:ascii="Cambria Math" w:hAnsi="Cambria Math" w:cs="Times New Roman"/>
                <w:sz w:val="24"/>
                <w:szCs w:val="24"/>
              </w:rPr>
              <m:t>n</m:t>
            </m:r>
          </m:sub>
        </m:sSub>
        <m:r>
          <w:rPr>
            <w:rStyle w:val="mord"/>
            <w:rFonts w:ascii="Cambria Math" w:hAnsi="Cambria Math" w:cs="Times New Roman"/>
            <w:sz w:val="24"/>
            <w:szCs w:val="24"/>
          </w:rPr>
          <m:t>=</m:t>
        </m:r>
        <m:f>
          <m:fPr>
            <m:ctrlPr>
              <w:rPr>
                <w:rStyle w:val="mord"/>
                <w:rFonts w:ascii="Cambria Math" w:hAnsi="Cambria Math" w:cs="Times New Roman"/>
                <w:i/>
                <w:sz w:val="24"/>
                <w:szCs w:val="24"/>
              </w:rPr>
            </m:ctrlPr>
          </m:fPr>
          <m:num>
            <m:r>
              <m:rPr>
                <m:sty m:val="p"/>
              </m:rPr>
              <w:rPr>
                <w:rFonts w:ascii="Cambria Math" w:hAnsi="Cambria Math" w:cs="Times New Roman"/>
                <w:sz w:val="24"/>
                <w:szCs w:val="24"/>
              </w:rPr>
              <m:t>R</m:t>
            </m:r>
            <m:ctrlPr>
              <w:rPr>
                <w:rFonts w:ascii="Cambria Math" w:eastAsia="Times New Roman" w:hAnsi="Cambria Math" w:cs="Times New Roman"/>
                <w:bCs/>
                <w:i/>
                <w:sz w:val="24"/>
                <w:szCs w:val="24"/>
                <w:lang w:eastAsia="en-IN"/>
              </w:rPr>
            </m:ctrlPr>
          </m:num>
          <m:den>
            <m:r>
              <w:rPr>
                <w:rFonts w:ascii="Cambria Math" w:eastAsia="Times New Roman" w:hAnsi="Cambria Math" w:cs="Times New Roman"/>
                <w:sz w:val="24"/>
                <w:szCs w:val="24"/>
                <w:lang w:eastAsia="en-IN"/>
              </w:rPr>
              <m:t>√A</m:t>
            </m:r>
          </m:den>
        </m:f>
      </m:oMath>
    </w:p>
    <w:p w14:paraId="7DDC38E5" w14:textId="77777777" w:rsidR="00DE0B7C" w:rsidRPr="00912376"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Where,</w:t>
      </w:r>
    </w:p>
    <w:p w14:paraId="047FA5A7" w14:textId="77777777" w:rsidR="00DE0B7C" w:rsidRPr="00912376" w:rsidRDefault="00DE0B7C" w:rsidP="00C432AD">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Basin Relief = 28 m</w:t>
      </w:r>
    </w:p>
    <w:p w14:paraId="30029FE8" w14:textId="77777777" w:rsidR="00DE0B7C" w:rsidRPr="00912376" w:rsidRDefault="00DE0B7C" w:rsidP="00C432AD">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sz w:val="24"/>
          <w:szCs w:val="24"/>
          <w:lang w:eastAsia="en-IN"/>
        </w:rPr>
        <w:t>Basin Area = 7,949.27 km²</w:t>
      </w:r>
    </w:p>
    <w:p w14:paraId="6FBD4F82" w14:textId="77777777" w:rsidR="00DE0B7C" w:rsidRPr="00912376" w:rsidRDefault="00DE0B7C" w:rsidP="00C432AD">
      <w:pPr>
        <w:spacing w:before="100" w:beforeAutospacing="1" w:after="100" w:afterAutospacing="1" w:line="360" w:lineRule="auto"/>
        <w:jc w:val="both"/>
        <w:outlineLvl w:val="2"/>
        <w:rPr>
          <w:rStyle w:val="mord"/>
          <w:rFonts w:ascii="Times New Roman" w:eastAsia="Times New Roman" w:hAnsi="Times New Roman" w:cs="Times New Roman"/>
          <w:b/>
          <w:sz w:val="24"/>
          <w:szCs w:val="24"/>
        </w:rPr>
      </w:pPr>
      <w:r w:rsidRPr="00912376">
        <w:rPr>
          <w:rFonts w:ascii="Times New Roman" w:eastAsia="Times New Roman" w:hAnsi="Times New Roman" w:cs="Times New Roman"/>
          <w:bCs/>
          <w:sz w:val="24"/>
          <w:szCs w:val="24"/>
          <w:lang w:eastAsia="en-IN"/>
        </w:rPr>
        <w:t>Calculation:</w:t>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r>
      <w:r w:rsidRPr="00912376">
        <w:rPr>
          <w:rFonts w:ascii="Times New Roman" w:eastAsia="Times New Roman" w:hAnsi="Times New Roman" w:cs="Times New Roman"/>
          <w:bCs/>
          <w:sz w:val="24"/>
          <w:szCs w:val="24"/>
          <w:lang w:eastAsia="en-IN"/>
        </w:rPr>
        <w:tab/>
        <w:t xml:space="preserve"> </w:t>
      </w:r>
      <m:oMath>
        <m:r>
          <m:rPr>
            <m:sty m:val="p"/>
          </m:rPr>
          <w:rPr>
            <w:rStyle w:val="mord"/>
            <w:rFonts w:ascii="Cambria Math" w:hAnsi="Cambria Math" w:cs="Times New Roman"/>
            <w:sz w:val="24"/>
            <w:szCs w:val="24"/>
          </w:rPr>
          <m:t>M</m:t>
        </m:r>
        <m:sSub>
          <m:sSubPr>
            <m:ctrlPr>
              <w:rPr>
                <w:rStyle w:val="mord"/>
                <w:rFonts w:ascii="Cambria Math" w:hAnsi="Cambria Math" w:cs="Times New Roman"/>
                <w:sz w:val="24"/>
                <w:szCs w:val="24"/>
              </w:rPr>
            </m:ctrlPr>
          </m:sSubPr>
          <m:e>
            <m:r>
              <m:rPr>
                <m:sty m:val="p"/>
              </m:rPr>
              <w:rPr>
                <w:rStyle w:val="mord"/>
                <w:rFonts w:ascii="Cambria Math" w:hAnsi="Cambria Math" w:cs="Times New Roman"/>
                <w:sz w:val="24"/>
                <w:szCs w:val="24"/>
              </w:rPr>
              <m:t>R</m:t>
            </m:r>
            <m:ctrlPr>
              <w:rPr>
                <w:rStyle w:val="mord"/>
                <w:rFonts w:ascii="Cambria Math" w:hAnsi="Cambria Math" w:cs="Times New Roman"/>
                <w:bCs/>
                <w:sz w:val="24"/>
                <w:szCs w:val="24"/>
              </w:rPr>
            </m:ctrlPr>
          </m:e>
          <m:sub>
            <m:r>
              <m:rPr>
                <m:sty m:val="p"/>
              </m:rPr>
              <w:rPr>
                <w:rStyle w:val="mord"/>
                <w:rFonts w:ascii="Cambria Math" w:hAnsi="Cambria Math" w:cs="Times New Roman"/>
                <w:sz w:val="24"/>
                <w:szCs w:val="24"/>
              </w:rPr>
              <m:t>n</m:t>
            </m:r>
          </m:sub>
        </m:sSub>
        <m:r>
          <w:rPr>
            <w:rStyle w:val="mord"/>
            <w:rFonts w:ascii="Cambria Math" w:hAnsi="Cambria Math" w:cs="Times New Roman"/>
            <w:sz w:val="24"/>
            <w:szCs w:val="24"/>
          </w:rPr>
          <m:t>=</m:t>
        </m:r>
        <m:f>
          <m:fPr>
            <m:ctrlPr>
              <w:rPr>
                <w:rStyle w:val="mord"/>
                <w:rFonts w:ascii="Cambria Math" w:hAnsi="Cambria Math" w:cs="Times New Roman"/>
                <w:i/>
                <w:sz w:val="24"/>
                <w:szCs w:val="24"/>
              </w:rPr>
            </m:ctrlPr>
          </m:fPr>
          <m:num>
            <m:r>
              <m:rPr>
                <m:sty m:val="p"/>
              </m:rPr>
              <w:rPr>
                <w:rFonts w:ascii="Cambria Math" w:hAnsi="Cambria Math" w:cs="Times New Roman"/>
                <w:sz w:val="24"/>
                <w:szCs w:val="24"/>
              </w:rPr>
              <m:t>28</m:t>
            </m:r>
            <m:ctrlPr>
              <w:rPr>
                <w:rFonts w:ascii="Cambria Math" w:eastAsia="Times New Roman" w:hAnsi="Cambria Math" w:cs="Times New Roman"/>
                <w:bCs/>
                <w:i/>
                <w:sz w:val="24"/>
                <w:szCs w:val="24"/>
                <w:lang w:eastAsia="en-IN"/>
              </w:rPr>
            </m:ctrlPr>
          </m:num>
          <m:den>
            <m:r>
              <w:rPr>
                <w:rFonts w:ascii="Cambria Math" w:eastAsia="Times New Roman" w:hAnsi="Cambria Math" w:cs="Times New Roman"/>
                <w:sz w:val="24"/>
                <w:szCs w:val="24"/>
                <w:lang w:eastAsia="en-IN"/>
              </w:rPr>
              <m:t>√7949.27</m:t>
            </m:r>
          </m:den>
        </m:f>
      </m:oMath>
    </w:p>
    <w:p w14:paraId="4CA03253" w14:textId="77777777" w:rsidR="00DE0B7C" w:rsidRPr="00912376" w:rsidRDefault="00000000" w:rsidP="00C432AD">
      <w:pPr>
        <w:spacing w:before="100" w:beforeAutospacing="1" w:after="100" w:afterAutospacing="1" w:line="360" w:lineRule="auto"/>
        <w:ind w:left="2160" w:firstLine="720"/>
        <w:jc w:val="both"/>
        <w:outlineLvl w:val="2"/>
        <w:rPr>
          <w:rFonts w:ascii="Times New Roman" w:eastAsia="Times New Roman" w:hAnsi="Times New Roman" w:cs="Times New Roman"/>
          <w:bCs/>
          <w:sz w:val="24"/>
          <w:szCs w:val="24"/>
          <w:lang w:eastAsia="en-IN"/>
        </w:rPr>
      </w:pPr>
      <m:oMathPara>
        <m:oMath>
          <m:rad>
            <m:radPr>
              <m:degHide m:val="1"/>
              <m:ctrlPr>
                <w:rPr>
                  <w:rFonts w:ascii="Cambria Math" w:eastAsia="Times New Roman" w:hAnsi="Cambria Math" w:cs="Times New Roman"/>
                  <w:bCs/>
                  <w:sz w:val="24"/>
                  <w:szCs w:val="24"/>
                  <w:lang w:eastAsia="en-IN"/>
                </w:rPr>
              </m:ctrlPr>
            </m:radPr>
            <m:deg/>
            <m:e>
              <m:r>
                <m:rPr>
                  <m:sty m:val="p"/>
                </m:rPr>
                <w:rPr>
                  <w:rFonts w:ascii="Cambria Math" w:eastAsia="Times New Roman" w:hAnsi="Cambria Math" w:cs="Times New Roman"/>
                  <w:sz w:val="24"/>
                  <w:szCs w:val="24"/>
                  <w:lang w:eastAsia="en-IN"/>
                </w:rPr>
                <m:t>7949.27</m:t>
              </m:r>
            </m:e>
          </m:rad>
          <m:r>
            <m:rPr>
              <m:sty m:val="p"/>
            </m:rPr>
            <w:rPr>
              <w:rFonts w:ascii="Cambria Math" w:eastAsia="Times New Roman" w:hAnsi="Cambria Math" w:cs="Times New Roman"/>
              <w:sz w:val="24"/>
              <w:szCs w:val="24"/>
              <w:lang w:eastAsia="en-IN"/>
            </w:rPr>
            <m:t>=89.16</m:t>
          </m:r>
        </m:oMath>
      </m:oMathPara>
    </w:p>
    <w:p w14:paraId="38B77CFC" w14:textId="77777777" w:rsidR="00DE0B7C" w:rsidRPr="00912376" w:rsidRDefault="00DE0B7C" w:rsidP="00C432AD">
      <w:pPr>
        <w:spacing w:before="100" w:beforeAutospacing="1" w:after="100" w:afterAutospacing="1" w:line="360" w:lineRule="auto"/>
        <w:ind w:left="1440" w:firstLine="720"/>
        <w:jc w:val="both"/>
        <w:outlineLvl w:val="2"/>
        <w:rPr>
          <w:rStyle w:val="mord"/>
          <w:rFonts w:ascii="Times New Roman" w:eastAsia="Times New Roman" w:hAnsi="Times New Roman" w:cs="Times New Roman"/>
          <w:sz w:val="24"/>
          <w:szCs w:val="24"/>
        </w:rPr>
      </w:pPr>
      <m:oMathPara>
        <m:oMath>
          <m:r>
            <m:rPr>
              <m:sty m:val="p"/>
            </m:rPr>
            <w:rPr>
              <w:rStyle w:val="mord"/>
              <w:rFonts w:ascii="Cambria Math" w:hAnsi="Cambria Math" w:cs="Times New Roman"/>
              <w:sz w:val="24"/>
              <w:szCs w:val="24"/>
            </w:rPr>
            <m:t>M</m:t>
          </m:r>
          <m:sSub>
            <m:sSubPr>
              <m:ctrlPr>
                <w:rPr>
                  <w:rStyle w:val="mord"/>
                  <w:rFonts w:ascii="Cambria Math" w:hAnsi="Cambria Math" w:cs="Times New Roman"/>
                  <w:sz w:val="24"/>
                  <w:szCs w:val="24"/>
                </w:rPr>
              </m:ctrlPr>
            </m:sSubPr>
            <m:e>
              <m:r>
                <m:rPr>
                  <m:sty m:val="p"/>
                </m:rPr>
                <w:rPr>
                  <w:rStyle w:val="mord"/>
                  <w:rFonts w:ascii="Cambria Math" w:hAnsi="Cambria Math" w:cs="Times New Roman"/>
                  <w:sz w:val="24"/>
                  <w:szCs w:val="24"/>
                </w:rPr>
                <m:t>R</m:t>
              </m:r>
              <m:ctrlPr>
                <w:rPr>
                  <w:rStyle w:val="mord"/>
                  <w:rFonts w:ascii="Cambria Math" w:hAnsi="Cambria Math" w:cs="Times New Roman"/>
                  <w:bCs/>
                  <w:sz w:val="24"/>
                  <w:szCs w:val="24"/>
                </w:rPr>
              </m:ctrlPr>
            </m:e>
            <m:sub>
              <m:r>
                <m:rPr>
                  <m:sty m:val="p"/>
                </m:rPr>
                <w:rPr>
                  <w:rStyle w:val="mord"/>
                  <w:rFonts w:ascii="Cambria Math" w:hAnsi="Cambria Math" w:cs="Times New Roman"/>
                  <w:sz w:val="24"/>
                  <w:szCs w:val="24"/>
                </w:rPr>
                <m:t>n</m:t>
              </m:r>
            </m:sub>
          </m:sSub>
          <m:r>
            <w:rPr>
              <w:rStyle w:val="mord"/>
              <w:rFonts w:ascii="Cambria Math" w:hAnsi="Cambria Math" w:cs="Times New Roman"/>
              <w:sz w:val="24"/>
              <w:szCs w:val="24"/>
            </w:rPr>
            <m:t>=</m:t>
          </m:r>
          <m:f>
            <m:fPr>
              <m:ctrlPr>
                <w:rPr>
                  <w:rStyle w:val="mord"/>
                  <w:rFonts w:ascii="Cambria Math" w:hAnsi="Cambria Math" w:cs="Times New Roman"/>
                  <w:i/>
                  <w:sz w:val="24"/>
                  <w:szCs w:val="24"/>
                </w:rPr>
              </m:ctrlPr>
            </m:fPr>
            <m:num>
              <m:r>
                <w:rPr>
                  <w:rStyle w:val="mord"/>
                  <w:rFonts w:ascii="Cambria Math" w:hAnsi="Cambria Math" w:cs="Times New Roman"/>
                  <w:sz w:val="24"/>
                  <w:szCs w:val="24"/>
                </w:rPr>
                <m:t>28</m:t>
              </m:r>
            </m:num>
            <m:den>
              <m:r>
                <w:rPr>
                  <w:rStyle w:val="mord"/>
                  <w:rFonts w:ascii="Cambria Math" w:hAnsi="Cambria Math" w:cs="Times New Roman"/>
                  <w:sz w:val="24"/>
                  <w:szCs w:val="24"/>
                </w:rPr>
                <m:t>89.16</m:t>
              </m:r>
            </m:den>
          </m:f>
        </m:oMath>
      </m:oMathPara>
    </w:p>
    <w:p w14:paraId="7242996C" w14:textId="77777777" w:rsidR="00DE0B7C" w:rsidRPr="00912376" w:rsidRDefault="00DE0B7C" w:rsidP="00C432AD">
      <w:pPr>
        <w:spacing w:before="100" w:beforeAutospacing="1" w:after="100" w:afterAutospacing="1" w:line="360" w:lineRule="auto"/>
        <w:ind w:left="1440" w:firstLine="720"/>
        <w:jc w:val="both"/>
        <w:outlineLvl w:val="2"/>
        <w:rPr>
          <w:rFonts w:ascii="Times New Roman" w:eastAsia="Times New Roman" w:hAnsi="Times New Roman" w:cs="Times New Roman"/>
          <w:sz w:val="24"/>
          <w:szCs w:val="24"/>
        </w:rPr>
      </w:pPr>
      <m:oMathPara>
        <m:oMath>
          <m:r>
            <m:rPr>
              <m:sty m:val="p"/>
            </m:rPr>
            <w:rPr>
              <w:rStyle w:val="mord"/>
              <w:rFonts w:ascii="Cambria Math" w:hAnsi="Cambria Math" w:cs="Times New Roman"/>
              <w:sz w:val="24"/>
              <w:szCs w:val="24"/>
            </w:rPr>
            <w:lastRenderedPageBreak/>
            <m:t>M</m:t>
          </m:r>
          <m:sSub>
            <m:sSubPr>
              <m:ctrlPr>
                <w:rPr>
                  <w:rStyle w:val="mord"/>
                  <w:rFonts w:ascii="Cambria Math" w:hAnsi="Cambria Math" w:cs="Times New Roman"/>
                  <w:sz w:val="24"/>
                  <w:szCs w:val="24"/>
                </w:rPr>
              </m:ctrlPr>
            </m:sSubPr>
            <m:e>
              <m:r>
                <m:rPr>
                  <m:sty m:val="p"/>
                </m:rPr>
                <w:rPr>
                  <w:rStyle w:val="mord"/>
                  <w:rFonts w:ascii="Cambria Math" w:hAnsi="Cambria Math" w:cs="Times New Roman"/>
                  <w:sz w:val="24"/>
                  <w:szCs w:val="24"/>
                </w:rPr>
                <m:t>R</m:t>
              </m:r>
              <m:ctrlPr>
                <w:rPr>
                  <w:rStyle w:val="mord"/>
                  <w:rFonts w:ascii="Cambria Math" w:hAnsi="Cambria Math" w:cs="Times New Roman"/>
                  <w:bCs/>
                  <w:sz w:val="24"/>
                  <w:szCs w:val="24"/>
                </w:rPr>
              </m:ctrlPr>
            </m:e>
            <m:sub>
              <m:r>
                <m:rPr>
                  <m:sty m:val="p"/>
                </m:rPr>
                <w:rPr>
                  <w:rStyle w:val="mord"/>
                  <w:rFonts w:ascii="Cambria Math" w:hAnsi="Cambria Math" w:cs="Times New Roman"/>
                  <w:sz w:val="24"/>
                  <w:szCs w:val="24"/>
                </w:rPr>
                <m:t>n</m:t>
              </m:r>
            </m:sub>
          </m:sSub>
          <m:r>
            <w:rPr>
              <w:rStyle w:val="mord"/>
              <w:rFonts w:ascii="Cambria Math" w:hAnsi="Cambria Math" w:cs="Times New Roman"/>
              <w:sz w:val="24"/>
              <w:szCs w:val="24"/>
            </w:rPr>
            <m:t xml:space="preserve">= </m:t>
          </m:r>
          <m:r>
            <m:rPr>
              <m:sty m:val="p"/>
            </m:rPr>
            <w:rPr>
              <w:rFonts w:ascii="Cambria Math" w:hAnsi="Cambria Math" w:cs="Times New Roman"/>
              <w:sz w:val="24"/>
              <w:szCs w:val="24"/>
            </w:rPr>
            <m:t>0.314</m:t>
          </m:r>
        </m:oMath>
      </m:oMathPara>
    </w:p>
    <w:p w14:paraId="0004C830" w14:textId="77777777" w:rsidR="00DE0B7C" w:rsidRPr="00912376" w:rsidRDefault="00DE0B7C" w:rsidP="00C432AD">
      <w:pPr>
        <w:spacing w:before="100" w:beforeAutospacing="1" w:after="100" w:afterAutospacing="1" w:line="360" w:lineRule="auto"/>
        <w:ind w:left="1440" w:firstLine="720"/>
        <w:jc w:val="both"/>
        <w:outlineLvl w:val="2"/>
        <w:rPr>
          <w:rFonts w:ascii="Times New Roman" w:eastAsia="Times New Roman" w:hAnsi="Times New Roman" w:cs="Times New Roman"/>
          <w:bCs/>
          <w:sz w:val="24"/>
          <w:szCs w:val="24"/>
          <w:lang w:eastAsia="en-IN"/>
        </w:rPr>
      </w:pPr>
      <m:oMathPara>
        <m:oMath>
          <m:r>
            <m:rPr>
              <m:sty m:val="p"/>
            </m:rPr>
            <w:rPr>
              <w:rStyle w:val="mord"/>
              <w:rFonts w:ascii="Cambria Math" w:hAnsi="Cambria Math" w:cs="Times New Roman"/>
              <w:sz w:val="24"/>
              <w:szCs w:val="24"/>
            </w:rPr>
            <m:t>M</m:t>
          </m:r>
          <m:sSub>
            <m:sSubPr>
              <m:ctrlPr>
                <w:rPr>
                  <w:rStyle w:val="mord"/>
                  <w:rFonts w:ascii="Cambria Math" w:hAnsi="Cambria Math" w:cs="Times New Roman"/>
                  <w:sz w:val="24"/>
                  <w:szCs w:val="24"/>
                </w:rPr>
              </m:ctrlPr>
            </m:sSubPr>
            <m:e>
              <m:r>
                <m:rPr>
                  <m:sty m:val="p"/>
                </m:rPr>
                <w:rPr>
                  <w:rStyle w:val="mord"/>
                  <w:rFonts w:ascii="Cambria Math" w:hAnsi="Cambria Math" w:cs="Times New Roman"/>
                  <w:sz w:val="24"/>
                  <w:szCs w:val="24"/>
                </w:rPr>
                <m:t>R</m:t>
              </m:r>
              <m:ctrlPr>
                <w:rPr>
                  <w:rStyle w:val="mord"/>
                  <w:rFonts w:ascii="Cambria Math" w:hAnsi="Cambria Math" w:cs="Times New Roman"/>
                  <w:bCs/>
                  <w:sz w:val="24"/>
                  <w:szCs w:val="24"/>
                </w:rPr>
              </m:ctrlPr>
            </m:e>
            <m:sub>
              <m:r>
                <m:rPr>
                  <m:sty m:val="p"/>
                </m:rPr>
                <w:rPr>
                  <w:rStyle w:val="mord"/>
                  <w:rFonts w:ascii="Cambria Math" w:hAnsi="Cambria Math" w:cs="Times New Roman"/>
                  <w:sz w:val="24"/>
                  <w:szCs w:val="24"/>
                </w:rPr>
                <m:t>n</m:t>
              </m:r>
            </m:sub>
          </m:sSub>
          <m:r>
            <m:rPr>
              <m:sty m:val="p"/>
            </m:rPr>
            <w:rPr>
              <w:rFonts w:ascii="Cambria Math" w:hAnsi="Cambria Math" w:cs="Times New Roman"/>
              <w:sz w:val="24"/>
              <w:szCs w:val="24"/>
            </w:rPr>
            <m:t>≈0.31</m:t>
          </m:r>
        </m:oMath>
      </m:oMathPara>
    </w:p>
    <w:p w14:paraId="528087F8" w14:textId="77777777" w:rsidR="00DE0B7C" w:rsidRPr="00912376"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912376">
        <w:rPr>
          <w:rFonts w:ascii="Times New Roman" w:eastAsia="Times New Roman" w:hAnsi="Times New Roman" w:cs="Times New Roman"/>
          <w:bCs/>
          <w:sz w:val="24"/>
          <w:szCs w:val="24"/>
          <w:lang w:eastAsia="en-IN"/>
        </w:rPr>
        <w:t>Melton Ruggedness Number = 0.31</w:t>
      </w:r>
    </w:p>
    <w:p w14:paraId="27ED0738" w14:textId="77777777" w:rsidR="00DE0B7C" w:rsidRPr="00912376" w:rsidRDefault="00DE0B7C" w:rsidP="00C432AD">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912376">
        <w:rPr>
          <w:rFonts w:ascii="Times New Roman" w:eastAsia="Times New Roman" w:hAnsi="Times New Roman" w:cs="Times New Roman"/>
          <w:bCs/>
          <w:sz w:val="24"/>
          <w:szCs w:val="24"/>
          <w:lang w:eastAsia="en-IN"/>
        </w:rPr>
        <w:t>Interpretation: The Melton ruggedness number of 0.31 indicates low-to-moderate terrain dissection. This suggests that the watershed has limited susceptibility to debris flows and comparatively lower flash-flood potential than mountainous catchments. The value reflects a gently dissected landscape in which runoff is distributed over broad alluvial surfaces rather than concentrated within steep valleys.</w:t>
      </w:r>
    </w:p>
    <w:p w14:paraId="4B3AB3AE" w14:textId="77777777" w:rsidR="00DE0B7C" w:rsidRPr="00912376" w:rsidRDefault="008733AA" w:rsidP="008733AA">
      <w:pPr>
        <w:spacing w:before="100" w:beforeAutospacing="1" w:after="100" w:afterAutospacing="1" w:line="360" w:lineRule="auto"/>
        <w:jc w:val="both"/>
        <w:rPr>
          <w:rFonts w:ascii="Times New Roman" w:eastAsia="Times New Roman" w:hAnsi="Times New Roman" w:cs="Times New Roman"/>
          <w:b/>
          <w:sz w:val="24"/>
          <w:szCs w:val="24"/>
          <w:lang w:eastAsia="en-IN"/>
        </w:rPr>
      </w:pPr>
      <w:r w:rsidRPr="00912376">
        <w:rPr>
          <w:rFonts w:ascii="Times New Roman" w:eastAsia="Times New Roman" w:hAnsi="Times New Roman" w:cs="Times New Roman"/>
          <w:b/>
          <w:sz w:val="24"/>
          <w:szCs w:val="24"/>
          <w:lang w:eastAsia="en-IN"/>
        </w:rPr>
        <w:t xml:space="preserve">4.2 </w:t>
      </w:r>
      <w:r w:rsidR="00DE0B7C" w:rsidRPr="00912376">
        <w:rPr>
          <w:rFonts w:ascii="Times New Roman" w:eastAsia="Times New Roman" w:hAnsi="Times New Roman" w:cs="Times New Roman"/>
          <w:b/>
          <w:sz w:val="24"/>
          <w:szCs w:val="24"/>
          <w:lang w:eastAsia="en-IN"/>
        </w:rPr>
        <w:t>Geometric Aspect Analysis</w:t>
      </w:r>
    </w:p>
    <w:p w14:paraId="260BE6DD" w14:textId="77777777" w:rsidR="00DE0B7C" w:rsidRPr="00912376" w:rsidRDefault="00DE0B7C" w:rsidP="00C432AD">
      <w:pPr>
        <w:pStyle w:val="NormalWeb"/>
        <w:spacing w:line="360" w:lineRule="auto"/>
        <w:jc w:val="both"/>
      </w:pPr>
      <w:r w:rsidRPr="00912376">
        <w:t>Geometric morphometric parameters describe the overall size, shape, dimensions, and spatial configuration of a drainage basin. These parameters are important for understanding watershed geometry, runoff concentration, drainage efficiency, flood response, and hydrological behaviour. Geometric analysis provides quantitative information on basin area, basin length, width, perimeter, and shape indices, which collectively influence the movement of water from the headwaters to the outlet. In the present study, the geometric characteristics of the watershed were derived using QGIS techniques and standard morphometric formulae.</w:t>
      </w:r>
    </w:p>
    <w:p w14:paraId="31A47F28" w14:textId="77777777" w:rsidR="00DE0B7C" w:rsidRPr="00912376" w:rsidRDefault="008733AA" w:rsidP="00C432AD">
      <w:pPr>
        <w:pStyle w:val="Heading1"/>
        <w:spacing w:line="360" w:lineRule="auto"/>
        <w:jc w:val="both"/>
        <w:rPr>
          <w:rFonts w:ascii="Times New Roman" w:hAnsi="Times New Roman" w:cs="Times New Roman"/>
          <w:color w:val="auto"/>
          <w:sz w:val="24"/>
          <w:szCs w:val="24"/>
        </w:rPr>
      </w:pPr>
      <w:r w:rsidRPr="00912376">
        <w:rPr>
          <w:rFonts w:ascii="Times New Roman" w:hAnsi="Times New Roman" w:cs="Times New Roman"/>
          <w:color w:val="auto"/>
          <w:sz w:val="24"/>
          <w:szCs w:val="24"/>
        </w:rPr>
        <w:t xml:space="preserve">4.2.1 </w:t>
      </w:r>
      <w:r w:rsidR="00DE0B7C" w:rsidRPr="00912376">
        <w:rPr>
          <w:rFonts w:ascii="Times New Roman" w:hAnsi="Times New Roman" w:cs="Times New Roman"/>
          <w:color w:val="auto"/>
          <w:sz w:val="24"/>
          <w:szCs w:val="24"/>
        </w:rPr>
        <w:t>Basin Area (A)</w:t>
      </w:r>
    </w:p>
    <w:p w14:paraId="0EAEF754" w14:textId="77777777" w:rsidR="00DE0B7C" w:rsidRPr="00912376" w:rsidRDefault="00DE0B7C" w:rsidP="00C432AD">
      <w:pPr>
        <w:pStyle w:val="NormalWeb"/>
        <w:spacing w:line="360" w:lineRule="auto"/>
        <w:jc w:val="both"/>
      </w:pPr>
      <w:r w:rsidRPr="00912376">
        <w:t>Basin area is one of the most fundamental morphometric parameters and represents the total horizontal area contributing runoff to the watershed outlet. It directly influences the amount of rainfall received, runoff generation, groundwater recharge, and stream discharge.</w:t>
      </w:r>
    </w:p>
    <w:p w14:paraId="6953042A" w14:textId="77777777" w:rsidR="00DE0B7C" w:rsidRPr="00912376" w:rsidRDefault="00DE0B7C" w:rsidP="00C432AD">
      <w:pPr>
        <w:pStyle w:val="Heading3"/>
        <w:spacing w:line="360" w:lineRule="auto"/>
        <w:jc w:val="both"/>
        <w:rPr>
          <w:rFonts w:ascii="Times New Roman" w:hAnsi="Times New Roman" w:cs="Times New Roman"/>
          <w:b w:val="0"/>
          <w:color w:val="auto"/>
          <w:sz w:val="24"/>
          <w:szCs w:val="24"/>
        </w:rPr>
      </w:pPr>
      <w:r w:rsidRPr="00912376">
        <w:rPr>
          <w:rFonts w:ascii="Times New Roman" w:hAnsi="Times New Roman" w:cs="Times New Roman"/>
          <w:b w:val="0"/>
          <w:color w:val="auto"/>
          <w:sz w:val="24"/>
          <w:szCs w:val="24"/>
        </w:rPr>
        <w:lastRenderedPageBreak/>
        <w:t xml:space="preserve">Formula: </w:t>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m:oMath>
        <m:r>
          <m:rPr>
            <m:sty m:val="b"/>
          </m:rPr>
          <w:rPr>
            <w:rStyle w:val="mord"/>
            <w:rFonts w:ascii="Cambria Math" w:hAnsi="Cambria Math" w:cs="Times New Roman"/>
            <w:color w:val="auto"/>
            <w:sz w:val="24"/>
            <w:szCs w:val="24"/>
          </w:rPr>
          <m:t>A</m:t>
        </m:r>
        <m:r>
          <m:rPr>
            <m:sty m:val="b"/>
          </m:rPr>
          <w:rPr>
            <w:rStyle w:val="mrel"/>
            <w:rFonts w:ascii="Cambria Math" w:hAnsi="Cambria Math" w:cs="Times New Roman"/>
            <w:color w:val="auto"/>
            <w:sz w:val="24"/>
            <w:szCs w:val="24"/>
          </w:rPr>
          <m:t>=</m:t>
        </m:r>
        <m:r>
          <m:rPr>
            <m:sty m:val="b"/>
          </m:rPr>
          <w:rPr>
            <w:rStyle w:val="mord"/>
            <w:rFonts w:ascii="Cambria Math" w:hAnsi="Cambria Math" w:cs="Times New Roman"/>
            <w:color w:val="auto"/>
            <w:sz w:val="24"/>
            <w:szCs w:val="24"/>
          </w:rPr>
          <m:t>Area enclosed by the watershed boundary</m:t>
        </m:r>
      </m:oMath>
    </w:p>
    <w:p w14:paraId="30D3B75E" w14:textId="77777777" w:rsidR="00DE0B7C" w:rsidRPr="00912376" w:rsidRDefault="00DE0B7C" w:rsidP="00C432AD">
      <w:pPr>
        <w:pStyle w:val="Heading3"/>
        <w:spacing w:line="360" w:lineRule="auto"/>
        <w:jc w:val="both"/>
        <w:rPr>
          <w:rFonts w:ascii="Times New Roman" w:hAnsi="Times New Roman" w:cs="Times New Roman"/>
          <w:b w:val="0"/>
          <w:color w:val="auto"/>
          <w:sz w:val="24"/>
          <w:szCs w:val="24"/>
        </w:rPr>
      </w:pPr>
      <w:r w:rsidRPr="00912376">
        <w:rPr>
          <w:rFonts w:ascii="Times New Roman" w:hAnsi="Times New Roman" w:cs="Times New Roman"/>
          <w:b w:val="0"/>
          <w:color w:val="auto"/>
          <w:sz w:val="24"/>
          <w:szCs w:val="24"/>
        </w:rPr>
        <w:t>Result:</w:t>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m:oMath>
        <m:r>
          <m:rPr>
            <m:sty m:val="b"/>
          </m:rPr>
          <w:rPr>
            <w:rStyle w:val="mord"/>
            <w:rFonts w:ascii="Cambria Math" w:hAnsi="Cambria Math" w:cs="Times New Roman"/>
            <w:color w:val="auto"/>
            <w:sz w:val="24"/>
            <w:szCs w:val="24"/>
          </w:rPr>
          <m:t>A</m:t>
        </m:r>
        <m:r>
          <m:rPr>
            <m:sty m:val="b"/>
          </m:rPr>
          <w:rPr>
            <w:rStyle w:val="mrel"/>
            <w:rFonts w:ascii="Cambria Math" w:hAnsi="Cambria Math" w:cs="Times New Roman"/>
            <w:color w:val="auto"/>
            <w:sz w:val="24"/>
            <w:szCs w:val="24"/>
          </w:rPr>
          <m:t>=</m:t>
        </m:r>
        <m:r>
          <m:rPr>
            <m:sty m:val="b"/>
          </m:rPr>
          <w:rPr>
            <w:rStyle w:val="mord"/>
            <w:rFonts w:ascii="Cambria Math" w:hAnsi="Cambria Math" w:cs="Times New Roman"/>
            <w:color w:val="auto"/>
            <w:sz w:val="24"/>
            <w:szCs w:val="24"/>
          </w:rPr>
          <m:t>7949.27 k</m:t>
        </m:r>
        <m:sSup>
          <m:sSupPr>
            <m:ctrlPr>
              <w:rPr>
                <w:rStyle w:val="mord"/>
                <w:rFonts w:ascii="Cambria Math" w:hAnsi="Cambria Math" w:cs="Times New Roman"/>
                <w:b w:val="0"/>
                <w:color w:val="auto"/>
                <w:sz w:val="24"/>
                <w:szCs w:val="24"/>
              </w:rPr>
            </m:ctrlPr>
          </m:sSupPr>
          <m:e>
            <m:r>
              <m:rPr>
                <m:sty m:val="b"/>
              </m:rPr>
              <w:rPr>
                <w:rStyle w:val="mord"/>
                <w:rFonts w:ascii="Cambria Math" w:hAnsi="Cambria Math" w:cs="Times New Roman"/>
                <w:color w:val="auto"/>
                <w:sz w:val="24"/>
                <w:szCs w:val="24"/>
              </w:rPr>
              <m:t>m</m:t>
            </m:r>
          </m:e>
          <m:sup>
            <m:r>
              <m:rPr>
                <m:sty m:val="b"/>
              </m:rPr>
              <w:rPr>
                <w:rStyle w:val="mord"/>
                <w:rFonts w:ascii="Cambria Math" w:hAnsi="Cambria Math" w:cs="Times New Roman"/>
                <w:color w:val="auto"/>
                <w:sz w:val="24"/>
                <w:szCs w:val="24"/>
              </w:rPr>
              <m:t>2</m:t>
            </m:r>
          </m:sup>
        </m:sSup>
      </m:oMath>
    </w:p>
    <w:p w14:paraId="452E7182" w14:textId="77777777" w:rsidR="00DE0B7C" w:rsidRPr="00912376" w:rsidRDefault="00DE0B7C" w:rsidP="00C432AD">
      <w:pPr>
        <w:pStyle w:val="Heading3"/>
        <w:spacing w:line="360" w:lineRule="auto"/>
        <w:jc w:val="both"/>
        <w:rPr>
          <w:rFonts w:ascii="Times New Roman" w:hAnsi="Times New Roman" w:cs="Times New Roman"/>
          <w:b w:val="0"/>
          <w:color w:val="auto"/>
          <w:sz w:val="24"/>
          <w:szCs w:val="24"/>
        </w:rPr>
      </w:pPr>
      <w:r w:rsidRPr="00912376">
        <w:rPr>
          <w:rFonts w:ascii="Times New Roman" w:hAnsi="Times New Roman" w:cs="Times New Roman"/>
          <w:b w:val="0"/>
          <w:color w:val="auto"/>
          <w:sz w:val="24"/>
          <w:szCs w:val="24"/>
        </w:rPr>
        <w:t>Interpretation: The watershed covers a total area of 7,949.27 km², indicating a relatively large drainage basin capable of collecting substantial runoff during rainfall events. Larger drainage areas generally produce higher stream discharge because they receive rainfall over a wider surface. Basin area also influences sediment yield, drainage development, groundwater recharge, and the overall hydrological response of the watershed.</w:t>
      </w:r>
    </w:p>
    <w:p w14:paraId="21C55255" w14:textId="77777777" w:rsidR="00DE0B7C" w:rsidRPr="00912376" w:rsidRDefault="008733AA" w:rsidP="00C432AD">
      <w:pPr>
        <w:pStyle w:val="Heading1"/>
        <w:spacing w:line="360" w:lineRule="auto"/>
        <w:jc w:val="both"/>
        <w:rPr>
          <w:rFonts w:ascii="Times New Roman" w:hAnsi="Times New Roman" w:cs="Times New Roman"/>
          <w:color w:val="auto"/>
          <w:sz w:val="24"/>
          <w:szCs w:val="24"/>
        </w:rPr>
      </w:pPr>
      <w:r w:rsidRPr="00912376">
        <w:rPr>
          <w:rFonts w:ascii="Times New Roman" w:hAnsi="Times New Roman" w:cs="Times New Roman"/>
          <w:color w:val="auto"/>
          <w:sz w:val="24"/>
          <w:szCs w:val="24"/>
        </w:rPr>
        <w:t>4.</w:t>
      </w:r>
      <w:r w:rsidR="00DE0B7C" w:rsidRPr="00912376">
        <w:rPr>
          <w:rFonts w:ascii="Times New Roman" w:hAnsi="Times New Roman" w:cs="Times New Roman"/>
          <w:color w:val="auto"/>
          <w:sz w:val="24"/>
          <w:szCs w:val="24"/>
        </w:rPr>
        <w:t>2.</w:t>
      </w:r>
      <w:r w:rsidRPr="00912376">
        <w:rPr>
          <w:rFonts w:ascii="Times New Roman" w:hAnsi="Times New Roman" w:cs="Times New Roman"/>
          <w:color w:val="auto"/>
          <w:sz w:val="24"/>
          <w:szCs w:val="24"/>
        </w:rPr>
        <w:t>2</w:t>
      </w:r>
      <w:r w:rsidR="00DE0B7C" w:rsidRPr="00912376">
        <w:rPr>
          <w:rFonts w:ascii="Times New Roman" w:hAnsi="Times New Roman" w:cs="Times New Roman"/>
          <w:color w:val="auto"/>
          <w:sz w:val="24"/>
          <w:szCs w:val="24"/>
        </w:rPr>
        <w:t xml:space="preserve"> Basin Length (Lb)</w:t>
      </w:r>
    </w:p>
    <w:p w14:paraId="29F45302" w14:textId="77777777" w:rsidR="00DE0B7C" w:rsidRPr="00912376" w:rsidRDefault="00DE0B7C" w:rsidP="00C432AD">
      <w:pPr>
        <w:pStyle w:val="NormalWeb"/>
        <w:spacing w:line="360" w:lineRule="auto"/>
        <w:jc w:val="both"/>
      </w:pPr>
      <w:r w:rsidRPr="00912376">
        <w:t>Basin length is defined as the maximum distance measured along the principal drainage line from the watershed outlet to the drainage divide.</w:t>
      </w:r>
    </w:p>
    <w:p w14:paraId="1D213C2F" w14:textId="77777777" w:rsidR="00DE0B7C" w:rsidRPr="00912376" w:rsidRDefault="00DE0B7C" w:rsidP="00C432AD">
      <w:pPr>
        <w:pStyle w:val="Heading3"/>
        <w:spacing w:line="360" w:lineRule="auto"/>
        <w:jc w:val="both"/>
        <w:rPr>
          <w:rFonts w:ascii="Times New Roman" w:hAnsi="Times New Roman" w:cs="Times New Roman"/>
          <w:b w:val="0"/>
          <w:color w:val="auto"/>
          <w:sz w:val="24"/>
          <w:szCs w:val="24"/>
        </w:rPr>
      </w:pPr>
      <w:r w:rsidRPr="00912376">
        <w:rPr>
          <w:rFonts w:ascii="Times New Roman" w:hAnsi="Times New Roman" w:cs="Times New Roman"/>
          <w:b w:val="0"/>
          <w:color w:val="auto"/>
          <w:sz w:val="24"/>
          <w:szCs w:val="24"/>
        </w:rPr>
        <w:t>Result:</w:t>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m:oMath>
        <m:sSub>
          <m:sSubPr>
            <m:ctrlPr>
              <w:rPr>
                <w:rStyle w:val="mord"/>
                <w:rFonts w:ascii="Cambria Math" w:hAnsi="Cambria Math" w:cs="Times New Roman"/>
                <w:b w:val="0"/>
                <w:color w:val="auto"/>
                <w:sz w:val="24"/>
                <w:szCs w:val="24"/>
              </w:rPr>
            </m:ctrlPr>
          </m:sSubPr>
          <m:e>
            <m:r>
              <m:rPr>
                <m:sty m:val="b"/>
              </m:rPr>
              <w:rPr>
                <w:rStyle w:val="mord"/>
                <w:rFonts w:ascii="Cambria Math" w:hAnsi="Cambria Math" w:cs="Times New Roman"/>
                <w:color w:val="auto"/>
                <w:sz w:val="24"/>
                <w:szCs w:val="24"/>
              </w:rPr>
              <m:t>L</m:t>
            </m:r>
          </m:e>
          <m:sub>
            <m:r>
              <m:rPr>
                <m:sty m:val="b"/>
              </m:rPr>
              <w:rPr>
                <w:rStyle w:val="mord"/>
                <w:rFonts w:ascii="Cambria Math" w:hAnsi="Cambria Math" w:cs="Times New Roman"/>
                <w:color w:val="auto"/>
                <w:sz w:val="24"/>
                <w:szCs w:val="24"/>
              </w:rPr>
              <m:t>b</m:t>
            </m:r>
          </m:sub>
        </m:sSub>
        <m:r>
          <m:rPr>
            <m:sty m:val="bi"/>
          </m:rPr>
          <w:rPr>
            <w:rStyle w:val="mord"/>
            <w:rFonts w:ascii="Cambria Math" w:hAnsi="Cambria Math" w:cs="Times New Roman"/>
            <w:color w:val="auto"/>
            <w:sz w:val="24"/>
            <w:szCs w:val="24"/>
          </w:rPr>
          <m:t>=</m:t>
        </m:r>
        <m:r>
          <m:rPr>
            <m:sty m:val="b"/>
          </m:rPr>
          <w:rPr>
            <w:rStyle w:val="mord"/>
            <w:rFonts w:ascii="Cambria Math" w:hAnsi="Cambria Math" w:cs="Times New Roman"/>
            <w:color w:val="auto"/>
            <w:sz w:val="24"/>
            <w:szCs w:val="24"/>
          </w:rPr>
          <m:t>264 km</m:t>
        </m:r>
      </m:oMath>
      <w:r w:rsidRPr="00912376">
        <w:rPr>
          <w:rFonts w:ascii="Times New Roman" w:hAnsi="Times New Roman" w:cs="Times New Roman"/>
          <w:b w:val="0"/>
          <w:color w:val="auto"/>
          <w:sz w:val="24"/>
          <w:szCs w:val="24"/>
        </w:rPr>
        <w:tab/>
      </w:r>
    </w:p>
    <w:p w14:paraId="1F0EA35B" w14:textId="77777777" w:rsidR="00DE0B7C" w:rsidRPr="00912376" w:rsidRDefault="00DE0B7C" w:rsidP="00C432AD">
      <w:pPr>
        <w:pStyle w:val="Heading3"/>
        <w:spacing w:line="360" w:lineRule="auto"/>
        <w:jc w:val="both"/>
        <w:rPr>
          <w:rFonts w:ascii="Times New Roman" w:hAnsi="Times New Roman" w:cs="Times New Roman"/>
          <w:b w:val="0"/>
          <w:color w:val="auto"/>
          <w:sz w:val="24"/>
          <w:szCs w:val="24"/>
        </w:rPr>
      </w:pPr>
      <w:r w:rsidRPr="00912376">
        <w:rPr>
          <w:rFonts w:ascii="Times New Roman" w:hAnsi="Times New Roman" w:cs="Times New Roman"/>
          <w:b w:val="0"/>
          <w:color w:val="auto"/>
          <w:sz w:val="24"/>
          <w:szCs w:val="24"/>
        </w:rPr>
        <w:t>Interpretation: The basin length of 264 km indicates that runoff generated in the upstream portion of the watershed travels a relatively long distance before reaching the outlet. Longer basins generally exhibit longer times of concentration and slower peak runoff than short, compact basins. Therefore, flood peaks tend to be delayed and spread over a longer duration.</w:t>
      </w:r>
    </w:p>
    <w:p w14:paraId="0F9D8A17" w14:textId="77777777" w:rsidR="00DE0B7C" w:rsidRPr="00912376" w:rsidRDefault="008733AA" w:rsidP="00C432AD">
      <w:pPr>
        <w:pStyle w:val="Heading1"/>
        <w:spacing w:line="360" w:lineRule="auto"/>
        <w:jc w:val="both"/>
        <w:rPr>
          <w:rFonts w:ascii="Times New Roman" w:hAnsi="Times New Roman" w:cs="Times New Roman"/>
          <w:color w:val="auto"/>
          <w:sz w:val="24"/>
          <w:szCs w:val="24"/>
        </w:rPr>
      </w:pPr>
      <w:r w:rsidRPr="00912376">
        <w:rPr>
          <w:rFonts w:ascii="Times New Roman" w:hAnsi="Times New Roman" w:cs="Times New Roman"/>
          <w:color w:val="auto"/>
          <w:sz w:val="24"/>
          <w:szCs w:val="24"/>
        </w:rPr>
        <w:t>4.2.3 Mean Basin Width (Wb)</w:t>
      </w:r>
    </w:p>
    <w:p w14:paraId="29C75864" w14:textId="77777777" w:rsidR="00DE0B7C" w:rsidRPr="00912376" w:rsidRDefault="00DE0B7C" w:rsidP="00C432AD">
      <w:pPr>
        <w:pStyle w:val="NormalWeb"/>
        <w:spacing w:line="360" w:lineRule="auto"/>
        <w:jc w:val="both"/>
      </w:pPr>
      <w:r w:rsidRPr="00912376">
        <w:t>Mean basin width represents the average transverse width of the watershed and is obtained by dividing basin area by basin length.</w:t>
      </w:r>
    </w:p>
    <w:p w14:paraId="5F96CB78" w14:textId="77777777" w:rsidR="00DE0B7C" w:rsidRPr="00912376" w:rsidRDefault="00DE0B7C" w:rsidP="00C432AD">
      <w:pPr>
        <w:pStyle w:val="Heading3"/>
        <w:spacing w:line="360" w:lineRule="auto"/>
        <w:jc w:val="both"/>
        <w:rPr>
          <w:rFonts w:ascii="Times New Roman" w:hAnsi="Times New Roman" w:cs="Times New Roman"/>
          <w:b w:val="0"/>
          <w:color w:val="auto"/>
          <w:sz w:val="24"/>
          <w:szCs w:val="24"/>
        </w:rPr>
      </w:pPr>
      <w:r w:rsidRPr="00912376">
        <w:rPr>
          <w:rFonts w:ascii="Times New Roman" w:hAnsi="Times New Roman" w:cs="Times New Roman"/>
          <w:b w:val="0"/>
          <w:color w:val="auto"/>
          <w:sz w:val="24"/>
          <w:szCs w:val="24"/>
        </w:rPr>
        <w:lastRenderedPageBreak/>
        <w:t xml:space="preserve">Formula: </w:t>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m:oMath>
        <m:sSub>
          <m:sSubPr>
            <m:ctrlPr>
              <w:rPr>
                <w:rStyle w:val="mord"/>
                <w:rFonts w:ascii="Cambria Math" w:hAnsi="Cambria Math" w:cs="Times New Roman"/>
                <w:b w:val="0"/>
                <w:color w:val="auto"/>
                <w:sz w:val="24"/>
                <w:szCs w:val="24"/>
              </w:rPr>
            </m:ctrlPr>
          </m:sSubPr>
          <m:e>
            <m:r>
              <m:rPr>
                <m:sty m:val="b"/>
              </m:rPr>
              <w:rPr>
                <w:rStyle w:val="mord"/>
                <w:rFonts w:ascii="Cambria Math" w:hAnsi="Cambria Math" w:cs="Times New Roman"/>
                <w:color w:val="auto"/>
                <w:sz w:val="24"/>
                <w:szCs w:val="24"/>
              </w:rPr>
              <m:t>W</m:t>
            </m:r>
          </m:e>
          <m:sub>
            <m:r>
              <m:rPr>
                <m:sty m:val="b"/>
              </m:rPr>
              <w:rPr>
                <w:rStyle w:val="mord"/>
                <w:rFonts w:ascii="Cambria Math" w:hAnsi="Cambria Math" w:cs="Times New Roman"/>
                <w:color w:val="auto"/>
                <w:sz w:val="24"/>
                <w:szCs w:val="24"/>
              </w:rPr>
              <m:t>b</m:t>
            </m:r>
          </m:sub>
        </m:sSub>
        <m:r>
          <m:rPr>
            <m:sty m:val="bi"/>
          </m:rPr>
          <w:rPr>
            <w:rStyle w:val="mord"/>
            <w:rFonts w:ascii="Cambria Math" w:hAnsi="Cambria Math" w:cs="Times New Roman"/>
            <w:color w:val="auto"/>
            <w:sz w:val="24"/>
            <w:szCs w:val="24"/>
          </w:rPr>
          <m:t>=</m:t>
        </m:r>
        <m:f>
          <m:fPr>
            <m:ctrlPr>
              <w:rPr>
                <w:rStyle w:val="mord"/>
                <w:rFonts w:ascii="Cambria Math" w:hAnsi="Cambria Math" w:cs="Times New Roman"/>
                <w:b w:val="0"/>
                <w:i/>
                <w:color w:val="auto"/>
                <w:sz w:val="24"/>
                <w:szCs w:val="24"/>
              </w:rPr>
            </m:ctrlPr>
          </m:fPr>
          <m:num>
            <m:r>
              <m:rPr>
                <m:sty m:val="bi"/>
              </m:rPr>
              <w:rPr>
                <w:rStyle w:val="mord"/>
                <w:rFonts w:ascii="Cambria Math" w:hAnsi="Cambria Math" w:cs="Times New Roman"/>
                <w:color w:val="auto"/>
                <w:sz w:val="24"/>
                <w:szCs w:val="24"/>
              </w:rPr>
              <m:t>A</m:t>
            </m:r>
          </m:num>
          <m:den>
            <m:sSub>
              <m:sSubPr>
                <m:ctrlPr>
                  <w:rPr>
                    <w:rStyle w:val="mord"/>
                    <w:rFonts w:ascii="Cambria Math" w:hAnsi="Cambria Math" w:cs="Times New Roman"/>
                    <w:b w:val="0"/>
                    <w:i/>
                    <w:color w:val="auto"/>
                    <w:sz w:val="24"/>
                    <w:szCs w:val="24"/>
                  </w:rPr>
                </m:ctrlPr>
              </m:sSubPr>
              <m:e>
                <m:r>
                  <m:rPr>
                    <m:sty m:val="bi"/>
                  </m:rPr>
                  <w:rPr>
                    <w:rStyle w:val="mord"/>
                    <w:rFonts w:ascii="Cambria Math" w:hAnsi="Cambria Math" w:cs="Times New Roman"/>
                    <w:color w:val="auto"/>
                    <w:sz w:val="24"/>
                    <w:szCs w:val="24"/>
                  </w:rPr>
                  <m:t>L</m:t>
                </m:r>
              </m:e>
              <m:sub>
                <m:r>
                  <m:rPr>
                    <m:sty m:val="bi"/>
                  </m:rPr>
                  <w:rPr>
                    <w:rStyle w:val="mord"/>
                    <w:rFonts w:ascii="Cambria Math" w:hAnsi="Cambria Math" w:cs="Times New Roman"/>
                    <w:color w:val="auto"/>
                    <w:sz w:val="24"/>
                    <w:szCs w:val="24"/>
                  </w:rPr>
                  <m:t>b</m:t>
                </m:r>
              </m:sub>
            </m:sSub>
          </m:den>
        </m:f>
      </m:oMath>
    </w:p>
    <w:p w14:paraId="37089DF3" w14:textId="77777777" w:rsidR="00DE0B7C" w:rsidRPr="00912376" w:rsidRDefault="00DE0B7C" w:rsidP="00C432AD">
      <w:pPr>
        <w:pStyle w:val="Heading3"/>
        <w:spacing w:line="360" w:lineRule="auto"/>
        <w:jc w:val="both"/>
        <w:rPr>
          <w:rFonts w:ascii="Times New Roman" w:hAnsi="Times New Roman" w:cs="Times New Roman"/>
          <w:b w:val="0"/>
          <w:color w:val="auto"/>
          <w:sz w:val="24"/>
          <w:szCs w:val="24"/>
        </w:rPr>
      </w:pPr>
      <w:r w:rsidRPr="00912376">
        <w:rPr>
          <w:rFonts w:ascii="Times New Roman" w:hAnsi="Times New Roman" w:cs="Times New Roman"/>
          <w:b w:val="0"/>
          <w:color w:val="auto"/>
          <w:sz w:val="24"/>
          <w:szCs w:val="24"/>
        </w:rPr>
        <w:t xml:space="preserve">Calculation: </w:t>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m:oMath>
        <m:sSub>
          <m:sSubPr>
            <m:ctrlPr>
              <w:rPr>
                <w:rStyle w:val="mord"/>
                <w:rFonts w:ascii="Cambria Math" w:hAnsi="Cambria Math" w:cs="Times New Roman"/>
                <w:b w:val="0"/>
                <w:color w:val="auto"/>
                <w:sz w:val="24"/>
                <w:szCs w:val="24"/>
              </w:rPr>
            </m:ctrlPr>
          </m:sSubPr>
          <m:e>
            <m:r>
              <m:rPr>
                <m:sty m:val="b"/>
              </m:rPr>
              <w:rPr>
                <w:rStyle w:val="mord"/>
                <w:rFonts w:ascii="Cambria Math" w:hAnsi="Cambria Math" w:cs="Times New Roman"/>
                <w:color w:val="auto"/>
                <w:sz w:val="24"/>
                <w:szCs w:val="24"/>
              </w:rPr>
              <m:t>W</m:t>
            </m:r>
          </m:e>
          <m:sub>
            <m:r>
              <m:rPr>
                <m:sty m:val="b"/>
              </m:rPr>
              <w:rPr>
                <w:rStyle w:val="mord"/>
                <w:rFonts w:ascii="Cambria Math" w:hAnsi="Cambria Math" w:cs="Times New Roman"/>
                <w:color w:val="auto"/>
                <w:sz w:val="24"/>
                <w:szCs w:val="24"/>
              </w:rPr>
              <m:t>b</m:t>
            </m:r>
          </m:sub>
        </m:sSub>
        <m:r>
          <m:rPr>
            <m:sty m:val="bi"/>
          </m:rPr>
          <w:rPr>
            <w:rFonts w:ascii="Cambria Math" w:hAnsi="Cambria Math" w:cs="Times New Roman"/>
            <w:color w:val="auto"/>
            <w:sz w:val="24"/>
            <w:szCs w:val="24"/>
          </w:rPr>
          <m:t>=</m:t>
        </m:r>
        <m:f>
          <m:fPr>
            <m:ctrlPr>
              <w:rPr>
                <w:rFonts w:ascii="Cambria Math" w:hAnsi="Cambria Math" w:cs="Times New Roman"/>
                <w:b w:val="0"/>
                <w:i/>
                <w:color w:val="auto"/>
                <w:sz w:val="24"/>
                <w:szCs w:val="24"/>
              </w:rPr>
            </m:ctrlPr>
          </m:fPr>
          <m:num>
            <m:r>
              <m:rPr>
                <m:sty m:val="bi"/>
              </m:rPr>
              <w:rPr>
                <w:rFonts w:ascii="Cambria Math" w:hAnsi="Cambria Math" w:cs="Times New Roman"/>
                <w:color w:val="auto"/>
                <w:sz w:val="24"/>
                <w:szCs w:val="24"/>
              </w:rPr>
              <m:t>7949.27</m:t>
            </m:r>
          </m:num>
          <m:den>
            <m:r>
              <m:rPr>
                <m:sty m:val="bi"/>
              </m:rPr>
              <w:rPr>
                <w:rFonts w:ascii="Cambria Math" w:hAnsi="Cambria Math" w:cs="Times New Roman"/>
                <w:color w:val="auto"/>
                <w:sz w:val="24"/>
                <w:szCs w:val="24"/>
              </w:rPr>
              <m:t>214.5</m:t>
            </m:r>
          </m:den>
        </m:f>
      </m:oMath>
    </w:p>
    <w:p w14:paraId="60A04792" w14:textId="77777777" w:rsidR="00DE0B7C" w:rsidRPr="00912376" w:rsidRDefault="00DE0B7C" w:rsidP="00C432AD">
      <w:pPr>
        <w:pStyle w:val="Heading3"/>
        <w:spacing w:line="360" w:lineRule="auto"/>
        <w:jc w:val="both"/>
        <w:rPr>
          <w:rFonts w:ascii="Times New Roman" w:hAnsi="Times New Roman" w:cs="Times New Roman"/>
          <w:b w:val="0"/>
          <w:color w:val="auto"/>
          <w:sz w:val="24"/>
          <w:szCs w:val="24"/>
        </w:rPr>
      </w:pPr>
      <w:r w:rsidRPr="00912376">
        <w:rPr>
          <w:rFonts w:ascii="Times New Roman" w:hAnsi="Times New Roman" w:cs="Times New Roman"/>
          <w:b w:val="0"/>
          <w:color w:val="auto"/>
          <w:sz w:val="24"/>
          <w:szCs w:val="24"/>
        </w:rPr>
        <w:t>Result:</w:t>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00D91AF4"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t xml:space="preserve"> </w:t>
      </w:r>
      <m:oMath>
        <m:sSub>
          <m:sSubPr>
            <m:ctrlPr>
              <w:rPr>
                <w:rStyle w:val="mord"/>
                <w:rFonts w:ascii="Cambria Math" w:hAnsi="Cambria Math" w:cs="Times New Roman"/>
                <w:b w:val="0"/>
                <w:color w:val="auto"/>
                <w:sz w:val="24"/>
                <w:szCs w:val="24"/>
              </w:rPr>
            </m:ctrlPr>
          </m:sSubPr>
          <m:e>
            <m:r>
              <m:rPr>
                <m:sty m:val="b"/>
              </m:rPr>
              <w:rPr>
                <w:rStyle w:val="mord"/>
                <w:rFonts w:ascii="Cambria Math" w:hAnsi="Cambria Math" w:cs="Times New Roman"/>
                <w:color w:val="auto"/>
                <w:sz w:val="24"/>
                <w:szCs w:val="24"/>
              </w:rPr>
              <m:t>W</m:t>
            </m:r>
          </m:e>
          <m:sub>
            <m:r>
              <m:rPr>
                <m:sty m:val="b"/>
              </m:rPr>
              <w:rPr>
                <w:rStyle w:val="mord"/>
                <w:rFonts w:ascii="Cambria Math" w:hAnsi="Cambria Math" w:cs="Times New Roman"/>
                <w:color w:val="auto"/>
                <w:sz w:val="24"/>
                <w:szCs w:val="24"/>
              </w:rPr>
              <m:t>b</m:t>
            </m:r>
          </m:sub>
        </m:sSub>
        <m:r>
          <m:rPr>
            <m:sty m:val="bi"/>
          </m:rPr>
          <w:rPr>
            <w:rStyle w:val="mord"/>
            <w:rFonts w:ascii="Cambria Math" w:hAnsi="Cambria Math" w:cs="Times New Roman"/>
            <w:color w:val="auto"/>
            <w:sz w:val="24"/>
            <w:szCs w:val="24"/>
          </w:rPr>
          <m:t>=37.05 km</m:t>
        </m:r>
      </m:oMath>
    </w:p>
    <w:p w14:paraId="7FE69323" w14:textId="77777777" w:rsidR="00DE0B7C" w:rsidRPr="00912376" w:rsidRDefault="00DE0B7C" w:rsidP="00C432AD">
      <w:pPr>
        <w:pStyle w:val="Heading3"/>
        <w:spacing w:line="360" w:lineRule="auto"/>
        <w:jc w:val="both"/>
        <w:rPr>
          <w:rFonts w:ascii="Times New Roman" w:hAnsi="Times New Roman" w:cs="Times New Roman"/>
          <w:color w:val="auto"/>
          <w:sz w:val="24"/>
          <w:szCs w:val="24"/>
        </w:rPr>
      </w:pPr>
      <w:r w:rsidRPr="00912376">
        <w:rPr>
          <w:rFonts w:ascii="Times New Roman" w:hAnsi="Times New Roman" w:cs="Times New Roman"/>
          <w:b w:val="0"/>
          <w:color w:val="auto"/>
          <w:sz w:val="24"/>
          <w:szCs w:val="24"/>
        </w:rPr>
        <w:t>Interpretation: The calculated mean basin width of 37.05 km indicates that the watershed is considerably narrower than its length. Such elongated basins generally exhibit gradual runoff concentration because water from different parts of the watershed reaches the outlet at different times, reducing the magnitude of peak discharge.</w:t>
      </w:r>
    </w:p>
    <w:p w14:paraId="4BA7A385" w14:textId="77777777" w:rsidR="00DE0B7C" w:rsidRPr="00912376" w:rsidRDefault="00DE0B7C" w:rsidP="00C432AD">
      <w:pPr>
        <w:pStyle w:val="Heading3"/>
        <w:spacing w:line="360" w:lineRule="auto"/>
        <w:jc w:val="both"/>
        <w:rPr>
          <w:rFonts w:ascii="Times New Roman" w:hAnsi="Times New Roman" w:cs="Times New Roman"/>
          <w:b w:val="0"/>
          <w:bCs w:val="0"/>
          <w:color w:val="auto"/>
          <w:sz w:val="24"/>
          <w:szCs w:val="24"/>
        </w:rPr>
      </w:pPr>
      <w:r w:rsidRPr="00912376">
        <w:rPr>
          <w:rFonts w:ascii="Times New Roman" w:hAnsi="Times New Roman" w:cs="Times New Roman"/>
          <w:b w:val="0"/>
          <w:bCs w:val="0"/>
          <w:color w:val="auto"/>
          <w:sz w:val="24"/>
          <w:szCs w:val="24"/>
        </w:rPr>
        <w:t>Interpretation: This parameter was calculated using GIS and helps to evaluate basin compactness and lateral runoff distribution; its reported value is interpreted above.</w:t>
      </w:r>
    </w:p>
    <w:p w14:paraId="7938FE41" w14:textId="77777777" w:rsidR="00DE0B7C" w:rsidRPr="00912376" w:rsidRDefault="008733AA" w:rsidP="00C432AD">
      <w:pPr>
        <w:pStyle w:val="Heading1"/>
        <w:spacing w:line="360" w:lineRule="auto"/>
        <w:jc w:val="both"/>
        <w:rPr>
          <w:rFonts w:ascii="Times New Roman" w:hAnsi="Times New Roman" w:cs="Times New Roman"/>
          <w:color w:val="auto"/>
          <w:sz w:val="24"/>
          <w:szCs w:val="24"/>
        </w:rPr>
      </w:pPr>
      <w:r w:rsidRPr="00912376">
        <w:rPr>
          <w:rFonts w:ascii="Times New Roman" w:hAnsi="Times New Roman" w:cs="Times New Roman"/>
          <w:color w:val="auto"/>
          <w:sz w:val="24"/>
          <w:szCs w:val="24"/>
        </w:rPr>
        <w:t>4.2.</w:t>
      </w:r>
      <w:r w:rsidR="000D3B59" w:rsidRPr="00912376">
        <w:rPr>
          <w:rFonts w:ascii="Times New Roman" w:hAnsi="Times New Roman" w:cs="Times New Roman"/>
          <w:color w:val="auto"/>
          <w:sz w:val="24"/>
          <w:szCs w:val="24"/>
        </w:rPr>
        <w:t>4</w:t>
      </w:r>
      <w:r w:rsidR="00DE0B7C" w:rsidRPr="00912376">
        <w:rPr>
          <w:rFonts w:ascii="Times New Roman" w:hAnsi="Times New Roman" w:cs="Times New Roman"/>
          <w:color w:val="auto"/>
          <w:sz w:val="24"/>
          <w:szCs w:val="24"/>
        </w:rPr>
        <w:t xml:space="preserve"> Basin Perimeter (P)</w:t>
      </w:r>
    </w:p>
    <w:p w14:paraId="1A7EF4C2" w14:textId="77777777" w:rsidR="00DE0B7C" w:rsidRPr="00912376" w:rsidRDefault="00DE0B7C" w:rsidP="00C432AD">
      <w:pPr>
        <w:pStyle w:val="NormalWeb"/>
        <w:spacing w:line="360" w:lineRule="auto"/>
        <w:jc w:val="both"/>
      </w:pPr>
      <w:r w:rsidRPr="00912376">
        <w:t>Basin perimeter represents the total length of the watershed boundary.</w:t>
      </w:r>
    </w:p>
    <w:p w14:paraId="138074BF" w14:textId="77777777" w:rsidR="00DE0B7C" w:rsidRPr="00912376" w:rsidRDefault="00DE0B7C" w:rsidP="00C432AD">
      <w:pPr>
        <w:pStyle w:val="Heading3"/>
        <w:spacing w:line="360" w:lineRule="auto"/>
        <w:jc w:val="both"/>
        <w:rPr>
          <w:rFonts w:ascii="Times New Roman" w:hAnsi="Times New Roman" w:cs="Times New Roman"/>
          <w:b w:val="0"/>
          <w:color w:val="auto"/>
          <w:sz w:val="24"/>
          <w:szCs w:val="24"/>
        </w:rPr>
      </w:pPr>
      <w:r w:rsidRPr="00912376">
        <w:rPr>
          <w:rFonts w:ascii="Times New Roman" w:hAnsi="Times New Roman" w:cs="Times New Roman"/>
          <w:b w:val="0"/>
          <w:color w:val="auto"/>
          <w:sz w:val="24"/>
          <w:szCs w:val="24"/>
        </w:rPr>
        <w:t>Result:</w:t>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m:oMath>
        <m:r>
          <m:rPr>
            <m:sty m:val="b"/>
          </m:rPr>
          <w:rPr>
            <w:rStyle w:val="mord"/>
            <w:rFonts w:ascii="Cambria Math" w:hAnsi="Cambria Math" w:cs="Times New Roman"/>
            <w:color w:val="auto"/>
            <w:sz w:val="24"/>
            <w:szCs w:val="24"/>
          </w:rPr>
          <m:t>P</m:t>
        </m:r>
        <m:r>
          <m:rPr>
            <m:sty m:val="b"/>
          </m:rPr>
          <w:rPr>
            <w:rStyle w:val="mrel"/>
            <w:rFonts w:ascii="Cambria Math" w:hAnsi="Cambria Math" w:cs="Times New Roman"/>
            <w:color w:val="auto"/>
            <w:sz w:val="24"/>
            <w:szCs w:val="24"/>
          </w:rPr>
          <m:t>=</m:t>
        </m:r>
        <m:r>
          <m:rPr>
            <m:sty m:val="b"/>
          </m:rPr>
          <w:rPr>
            <w:rStyle w:val="mord"/>
            <w:rFonts w:ascii="Cambria Math" w:hAnsi="Cambria Math" w:cs="Times New Roman"/>
            <w:color w:val="auto"/>
            <w:sz w:val="24"/>
            <w:szCs w:val="24"/>
          </w:rPr>
          <m:t>1095.20km</m:t>
        </m:r>
      </m:oMath>
    </w:p>
    <w:p w14:paraId="420B74B1" w14:textId="77777777" w:rsidR="00DE0B7C" w:rsidRPr="00912376" w:rsidRDefault="00DE0B7C" w:rsidP="00C432AD">
      <w:pPr>
        <w:pStyle w:val="Heading3"/>
        <w:spacing w:line="360" w:lineRule="auto"/>
        <w:jc w:val="both"/>
        <w:rPr>
          <w:rFonts w:ascii="Times New Roman" w:hAnsi="Times New Roman" w:cs="Times New Roman"/>
          <w:b w:val="0"/>
          <w:color w:val="auto"/>
          <w:sz w:val="24"/>
          <w:szCs w:val="24"/>
        </w:rPr>
      </w:pPr>
      <w:r w:rsidRPr="00912376">
        <w:rPr>
          <w:rFonts w:ascii="Times New Roman" w:hAnsi="Times New Roman" w:cs="Times New Roman"/>
          <w:b w:val="0"/>
          <w:color w:val="auto"/>
          <w:sz w:val="24"/>
          <w:szCs w:val="24"/>
        </w:rPr>
        <w:t>Interpretation: The watershed perimeter of 1,095.20 km represents the total boundary enclosing the drainage basin. Perimeter is commonly used to calculate several basin-shape indices, such as the compactness coefficient, circularity ratio, elongation ratio, and relative perimeter. Larger perimeter values generally indicate more irregular watershed boundaries.</w:t>
      </w:r>
    </w:p>
    <w:p w14:paraId="4C8871B5" w14:textId="77777777" w:rsidR="00DE0B7C" w:rsidRPr="00912376" w:rsidRDefault="008733AA" w:rsidP="00C432AD">
      <w:pPr>
        <w:pStyle w:val="Heading1"/>
        <w:spacing w:line="360" w:lineRule="auto"/>
        <w:jc w:val="both"/>
        <w:rPr>
          <w:rFonts w:ascii="Times New Roman" w:hAnsi="Times New Roman" w:cs="Times New Roman"/>
          <w:color w:val="auto"/>
          <w:sz w:val="24"/>
          <w:szCs w:val="24"/>
        </w:rPr>
      </w:pPr>
      <w:r w:rsidRPr="00912376">
        <w:rPr>
          <w:rFonts w:ascii="Times New Roman" w:hAnsi="Times New Roman" w:cs="Times New Roman"/>
          <w:color w:val="auto"/>
          <w:sz w:val="24"/>
          <w:szCs w:val="24"/>
        </w:rPr>
        <w:t>4.2.</w:t>
      </w:r>
      <w:r w:rsidR="00557615" w:rsidRPr="00912376">
        <w:rPr>
          <w:rFonts w:ascii="Times New Roman" w:hAnsi="Times New Roman" w:cs="Times New Roman"/>
          <w:color w:val="auto"/>
          <w:sz w:val="24"/>
          <w:szCs w:val="24"/>
        </w:rPr>
        <w:t>5</w:t>
      </w:r>
      <w:r w:rsidR="00DE0B7C" w:rsidRPr="00912376">
        <w:rPr>
          <w:rFonts w:ascii="Times New Roman" w:hAnsi="Times New Roman" w:cs="Times New Roman"/>
          <w:color w:val="auto"/>
          <w:sz w:val="24"/>
          <w:szCs w:val="24"/>
        </w:rPr>
        <w:t xml:space="preserve"> Relative Perimeter (</w:t>
      </w:r>
      <w:proofErr w:type="spellStart"/>
      <w:r w:rsidR="00DE0B7C" w:rsidRPr="00912376">
        <w:rPr>
          <w:rFonts w:ascii="Times New Roman" w:hAnsi="Times New Roman" w:cs="Times New Roman"/>
          <w:color w:val="auto"/>
          <w:sz w:val="24"/>
          <w:szCs w:val="24"/>
        </w:rPr>
        <w:t>Pr</w:t>
      </w:r>
      <w:proofErr w:type="spellEnd"/>
      <w:r w:rsidR="00DE0B7C" w:rsidRPr="00912376">
        <w:rPr>
          <w:rFonts w:ascii="Times New Roman" w:hAnsi="Times New Roman" w:cs="Times New Roman"/>
          <w:color w:val="auto"/>
          <w:sz w:val="24"/>
          <w:szCs w:val="24"/>
        </w:rPr>
        <w:t>)</w:t>
      </w:r>
    </w:p>
    <w:p w14:paraId="297F0A91" w14:textId="77777777" w:rsidR="00DE0B7C" w:rsidRPr="00912376" w:rsidRDefault="00DE0B7C" w:rsidP="00C432AD">
      <w:pPr>
        <w:pStyle w:val="NormalWeb"/>
        <w:spacing w:line="360" w:lineRule="auto"/>
        <w:jc w:val="both"/>
      </w:pPr>
      <w:r w:rsidRPr="00912376">
        <w:t>Relative perimeter expresses the relationship between basin area and basin perimeter.</w:t>
      </w:r>
    </w:p>
    <w:p w14:paraId="09C5200A" w14:textId="77777777" w:rsidR="00DE0B7C" w:rsidRPr="00912376" w:rsidRDefault="00DE0B7C" w:rsidP="00C432AD">
      <w:pPr>
        <w:pStyle w:val="Heading3"/>
        <w:spacing w:line="360" w:lineRule="auto"/>
        <w:jc w:val="both"/>
        <w:rPr>
          <w:rFonts w:ascii="Times New Roman" w:hAnsi="Times New Roman" w:cs="Times New Roman"/>
          <w:b w:val="0"/>
          <w:color w:val="auto"/>
          <w:sz w:val="24"/>
          <w:szCs w:val="24"/>
        </w:rPr>
      </w:pPr>
      <w:r w:rsidRPr="00912376">
        <w:rPr>
          <w:rFonts w:ascii="Times New Roman" w:hAnsi="Times New Roman" w:cs="Times New Roman"/>
          <w:b w:val="0"/>
          <w:color w:val="auto"/>
          <w:sz w:val="24"/>
          <w:szCs w:val="24"/>
        </w:rPr>
        <w:lastRenderedPageBreak/>
        <w:t xml:space="preserve">Formula: </w:t>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m:oMath>
        <m:r>
          <m:rPr>
            <m:sty m:val="b"/>
          </m:rPr>
          <w:rPr>
            <w:rStyle w:val="mord"/>
            <w:rFonts w:ascii="Cambria Math" w:hAnsi="Cambria Math" w:cs="Times New Roman"/>
            <w:color w:val="auto"/>
            <w:sz w:val="24"/>
            <w:szCs w:val="24"/>
          </w:rPr>
          <m:t>Pr=</m:t>
        </m:r>
        <m:f>
          <m:fPr>
            <m:ctrlPr>
              <w:rPr>
                <w:rStyle w:val="mord"/>
                <w:rFonts w:ascii="Cambria Math" w:hAnsi="Cambria Math" w:cs="Times New Roman"/>
                <w:b w:val="0"/>
                <w:color w:val="auto"/>
                <w:sz w:val="24"/>
                <w:szCs w:val="24"/>
              </w:rPr>
            </m:ctrlPr>
          </m:fPr>
          <m:num>
            <m:r>
              <m:rPr>
                <m:sty m:val="bi"/>
              </m:rPr>
              <w:rPr>
                <w:rStyle w:val="mord"/>
                <w:rFonts w:ascii="Cambria Math" w:hAnsi="Cambria Math" w:cs="Times New Roman"/>
                <w:color w:val="auto"/>
                <w:sz w:val="24"/>
                <w:szCs w:val="24"/>
              </w:rPr>
              <m:t>A</m:t>
            </m:r>
            <m:ctrlPr>
              <w:rPr>
                <w:rFonts w:ascii="Cambria Math" w:hAnsi="Cambria Math" w:cs="Times New Roman"/>
                <w:b w:val="0"/>
                <w:i/>
                <w:color w:val="auto"/>
                <w:sz w:val="24"/>
                <w:szCs w:val="24"/>
              </w:rPr>
            </m:ctrlPr>
          </m:num>
          <m:den>
            <m:r>
              <m:rPr>
                <m:sty m:val="bi"/>
              </m:rPr>
              <w:rPr>
                <w:rFonts w:ascii="Cambria Math" w:hAnsi="Cambria Math" w:cs="Times New Roman"/>
                <w:color w:val="auto"/>
                <w:sz w:val="24"/>
                <w:szCs w:val="24"/>
              </w:rPr>
              <m:t>P</m:t>
            </m:r>
          </m:den>
        </m:f>
      </m:oMath>
    </w:p>
    <w:p w14:paraId="6A6ADE6C" w14:textId="77777777" w:rsidR="00DE0B7C" w:rsidRPr="00912376" w:rsidRDefault="00DE0B7C" w:rsidP="00C432AD">
      <w:pPr>
        <w:pStyle w:val="Heading3"/>
        <w:spacing w:line="360" w:lineRule="auto"/>
        <w:jc w:val="both"/>
        <w:rPr>
          <w:rFonts w:ascii="Times New Roman" w:hAnsi="Times New Roman" w:cs="Times New Roman"/>
          <w:b w:val="0"/>
          <w:color w:val="auto"/>
          <w:sz w:val="24"/>
          <w:szCs w:val="24"/>
        </w:rPr>
      </w:pPr>
      <w:r w:rsidRPr="00912376">
        <w:rPr>
          <w:rFonts w:ascii="Times New Roman" w:hAnsi="Times New Roman" w:cs="Times New Roman"/>
          <w:b w:val="0"/>
          <w:color w:val="auto"/>
          <w:sz w:val="24"/>
          <w:szCs w:val="24"/>
        </w:rPr>
        <w:t>Calculation:</w:t>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m:oMath>
        <m:r>
          <m:rPr>
            <m:sty m:val="b"/>
          </m:rPr>
          <w:rPr>
            <w:rStyle w:val="mord"/>
            <w:rFonts w:ascii="Cambria Math" w:hAnsi="Cambria Math" w:cs="Times New Roman"/>
            <w:color w:val="auto"/>
            <w:sz w:val="24"/>
            <w:szCs w:val="24"/>
          </w:rPr>
          <m:t>Pr=</m:t>
        </m:r>
        <m:f>
          <m:fPr>
            <m:ctrlPr>
              <w:rPr>
                <w:rStyle w:val="mord"/>
                <w:rFonts w:ascii="Cambria Math" w:hAnsi="Cambria Math" w:cs="Times New Roman"/>
                <w:b w:val="0"/>
                <w:color w:val="auto"/>
                <w:sz w:val="24"/>
                <w:szCs w:val="24"/>
              </w:rPr>
            </m:ctrlPr>
          </m:fPr>
          <m:num>
            <m:r>
              <m:rPr>
                <m:sty m:val="bi"/>
              </m:rPr>
              <w:rPr>
                <w:rStyle w:val="mord"/>
                <w:rFonts w:ascii="Cambria Math" w:hAnsi="Cambria Math" w:cs="Times New Roman"/>
                <w:color w:val="auto"/>
                <w:sz w:val="24"/>
                <w:szCs w:val="24"/>
              </w:rPr>
              <m:t>7949.27</m:t>
            </m:r>
            <m:ctrlPr>
              <w:rPr>
                <w:rFonts w:ascii="Cambria Math" w:hAnsi="Cambria Math" w:cs="Times New Roman"/>
                <w:b w:val="0"/>
                <w:i/>
                <w:color w:val="auto"/>
                <w:sz w:val="24"/>
                <w:szCs w:val="24"/>
              </w:rPr>
            </m:ctrlPr>
          </m:num>
          <m:den>
            <m:r>
              <m:rPr>
                <m:sty m:val="bi"/>
              </m:rPr>
              <w:rPr>
                <w:rFonts w:ascii="Cambria Math" w:hAnsi="Cambria Math" w:cs="Times New Roman"/>
                <w:color w:val="auto"/>
                <w:sz w:val="24"/>
                <w:szCs w:val="24"/>
              </w:rPr>
              <m:t>1095.20</m:t>
            </m:r>
          </m:den>
        </m:f>
      </m:oMath>
      <w:r w:rsidRPr="00912376">
        <w:rPr>
          <w:rFonts w:ascii="Times New Roman" w:hAnsi="Times New Roman" w:cs="Times New Roman"/>
          <w:b w:val="0"/>
          <w:color w:val="auto"/>
          <w:sz w:val="24"/>
          <w:szCs w:val="24"/>
        </w:rPr>
        <w:t xml:space="preserve">, </w:t>
      </w:r>
      <m:oMath>
        <m:r>
          <m:rPr>
            <m:sty m:val="bi"/>
          </m:rPr>
          <w:rPr>
            <w:rStyle w:val="mord"/>
            <w:rFonts w:ascii="Cambria Math" w:hAnsi="Cambria Math" w:cs="Times New Roman"/>
            <w:color w:val="auto"/>
            <w:sz w:val="24"/>
            <w:szCs w:val="24"/>
          </w:rPr>
          <m:t>Pr</m:t>
        </m:r>
        <m:r>
          <m:rPr>
            <m:sty m:val="bi"/>
          </m:rPr>
          <w:rPr>
            <w:rStyle w:val="mrel"/>
            <w:rFonts w:ascii="Cambria Math" w:hAnsi="Cambria Math" w:cs="Times New Roman"/>
            <w:color w:val="auto"/>
            <w:sz w:val="24"/>
            <w:szCs w:val="24"/>
          </w:rPr>
          <m:t>=</m:t>
        </m:r>
        <m:r>
          <m:rPr>
            <m:sty m:val="bi"/>
          </m:rPr>
          <w:rPr>
            <w:rStyle w:val="mord"/>
            <w:rFonts w:ascii="Cambria Math" w:hAnsi="Cambria Math" w:cs="Times New Roman"/>
            <w:color w:val="auto"/>
            <w:sz w:val="24"/>
            <w:szCs w:val="24"/>
          </w:rPr>
          <m:t>7.26</m:t>
        </m:r>
      </m:oMath>
    </w:p>
    <w:p w14:paraId="20E3B751" w14:textId="77777777" w:rsidR="00DE0B7C" w:rsidRPr="00912376" w:rsidRDefault="00DE0B7C" w:rsidP="00C432AD">
      <w:pPr>
        <w:pStyle w:val="Heading3"/>
        <w:spacing w:line="360" w:lineRule="auto"/>
        <w:jc w:val="both"/>
        <w:rPr>
          <w:rFonts w:ascii="Times New Roman" w:hAnsi="Times New Roman" w:cs="Times New Roman"/>
          <w:b w:val="0"/>
          <w:color w:val="auto"/>
          <w:sz w:val="24"/>
          <w:szCs w:val="24"/>
        </w:rPr>
      </w:pPr>
      <w:r w:rsidRPr="00912376">
        <w:rPr>
          <w:rFonts w:ascii="Times New Roman" w:hAnsi="Times New Roman" w:cs="Times New Roman"/>
          <w:b w:val="0"/>
          <w:color w:val="auto"/>
          <w:sz w:val="24"/>
          <w:szCs w:val="24"/>
        </w:rPr>
        <w:t>Interpretation: The relative perimeter value of 7.26 expresses the relationship between basin size and boundary length. This value suggests that runoff is distributed over a broad watershed rather than being concentrated within a highly compact basin.</w:t>
      </w:r>
    </w:p>
    <w:p w14:paraId="5AFC6F59" w14:textId="77777777" w:rsidR="00DE0B7C" w:rsidRPr="00912376" w:rsidRDefault="008733AA" w:rsidP="00C432AD">
      <w:pPr>
        <w:pStyle w:val="Heading1"/>
        <w:spacing w:line="360" w:lineRule="auto"/>
        <w:jc w:val="both"/>
        <w:rPr>
          <w:rFonts w:ascii="Times New Roman" w:hAnsi="Times New Roman" w:cs="Times New Roman"/>
          <w:color w:val="auto"/>
          <w:sz w:val="24"/>
          <w:szCs w:val="24"/>
        </w:rPr>
      </w:pPr>
      <w:r w:rsidRPr="00912376">
        <w:rPr>
          <w:rFonts w:ascii="Times New Roman" w:hAnsi="Times New Roman" w:cs="Times New Roman"/>
          <w:color w:val="auto"/>
          <w:sz w:val="24"/>
          <w:szCs w:val="24"/>
        </w:rPr>
        <w:t>4.2.</w:t>
      </w:r>
      <w:r w:rsidR="00557615" w:rsidRPr="00912376">
        <w:rPr>
          <w:rFonts w:ascii="Times New Roman" w:hAnsi="Times New Roman" w:cs="Times New Roman"/>
          <w:color w:val="auto"/>
          <w:sz w:val="24"/>
          <w:szCs w:val="24"/>
        </w:rPr>
        <w:t>6</w:t>
      </w:r>
      <w:r w:rsidR="00DE0B7C" w:rsidRPr="00912376">
        <w:rPr>
          <w:rFonts w:ascii="Times New Roman" w:hAnsi="Times New Roman" w:cs="Times New Roman"/>
          <w:color w:val="auto"/>
          <w:sz w:val="24"/>
          <w:szCs w:val="24"/>
        </w:rPr>
        <w:t xml:space="preserve"> Lemniscate Ratio (K)</w:t>
      </w:r>
    </w:p>
    <w:p w14:paraId="214889C4" w14:textId="77777777" w:rsidR="00DE0B7C" w:rsidRPr="00912376" w:rsidRDefault="00DE0B7C" w:rsidP="00C432AD">
      <w:pPr>
        <w:pStyle w:val="NormalWeb"/>
        <w:spacing w:line="360" w:lineRule="auto"/>
        <w:jc w:val="both"/>
      </w:pPr>
      <w:r w:rsidRPr="00912376">
        <w:t>The lemniscate ratio is a shape parameter proposed by Chorley (1957) to evaluate basin elongation.</w:t>
      </w:r>
    </w:p>
    <w:p w14:paraId="76D9F546" w14:textId="77777777" w:rsidR="00DE0B7C" w:rsidRPr="00912376" w:rsidRDefault="00DE0B7C" w:rsidP="00C432AD">
      <w:pPr>
        <w:pStyle w:val="Heading3"/>
        <w:spacing w:line="360" w:lineRule="auto"/>
        <w:jc w:val="both"/>
        <w:rPr>
          <w:rFonts w:ascii="Times New Roman" w:hAnsi="Times New Roman" w:cs="Times New Roman"/>
          <w:b w:val="0"/>
          <w:color w:val="auto"/>
          <w:sz w:val="24"/>
          <w:szCs w:val="24"/>
        </w:rPr>
      </w:pPr>
      <w:r w:rsidRPr="00912376">
        <w:rPr>
          <w:rFonts w:ascii="Times New Roman" w:hAnsi="Times New Roman" w:cs="Times New Roman"/>
          <w:b w:val="0"/>
          <w:color w:val="auto"/>
          <w:sz w:val="24"/>
          <w:szCs w:val="24"/>
        </w:rPr>
        <w:t>Formula:</w:t>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w:r w:rsidRPr="00912376">
        <w:rPr>
          <w:rFonts w:ascii="Times New Roman" w:hAnsi="Times New Roman" w:cs="Times New Roman"/>
          <w:b w:val="0"/>
          <w:color w:val="auto"/>
          <w:sz w:val="24"/>
          <w:szCs w:val="24"/>
        </w:rPr>
        <w:tab/>
      </w:r>
      <m:oMath>
        <m:r>
          <m:rPr>
            <m:sty m:val="b"/>
          </m:rPr>
          <w:rPr>
            <w:rStyle w:val="mord"/>
            <w:rFonts w:ascii="Cambria Math" w:hAnsi="Cambria Math" w:cs="Times New Roman"/>
            <w:color w:val="auto"/>
            <w:sz w:val="24"/>
            <w:szCs w:val="24"/>
          </w:rPr>
          <m:t>K</m:t>
        </m:r>
        <m:r>
          <m:rPr>
            <m:sty m:val="b"/>
          </m:rPr>
          <w:rPr>
            <w:rStyle w:val="mrel"/>
            <w:rFonts w:ascii="Cambria Math" w:hAnsi="Cambria Math" w:cs="Times New Roman"/>
            <w:color w:val="auto"/>
            <w:sz w:val="24"/>
            <w:szCs w:val="24"/>
          </w:rPr>
          <m:t>=</m:t>
        </m:r>
        <m:f>
          <m:fPr>
            <m:ctrlPr>
              <w:rPr>
                <w:rStyle w:val="mrel"/>
                <w:rFonts w:ascii="Cambria Math" w:hAnsi="Cambria Math" w:cs="Times New Roman"/>
                <w:b w:val="0"/>
                <w:color w:val="auto"/>
                <w:sz w:val="24"/>
                <w:szCs w:val="24"/>
              </w:rPr>
            </m:ctrlPr>
          </m:fPr>
          <m:num>
            <m:sSubSup>
              <m:sSubSupPr>
                <m:ctrlPr>
                  <w:rPr>
                    <w:rStyle w:val="mrel"/>
                    <w:rFonts w:ascii="Cambria Math" w:hAnsi="Cambria Math" w:cs="Times New Roman"/>
                    <w:b w:val="0"/>
                    <w:i/>
                    <w:color w:val="auto"/>
                    <w:sz w:val="24"/>
                    <w:szCs w:val="24"/>
                  </w:rPr>
                </m:ctrlPr>
              </m:sSubSupPr>
              <m:e>
                <m:r>
                  <m:rPr>
                    <m:sty m:val="bi"/>
                  </m:rPr>
                  <w:rPr>
                    <w:rStyle w:val="mrel"/>
                    <w:rFonts w:ascii="Cambria Math" w:hAnsi="Cambria Math" w:cs="Times New Roman"/>
                    <w:color w:val="auto"/>
                    <w:sz w:val="24"/>
                    <w:szCs w:val="24"/>
                  </w:rPr>
                  <m:t>L</m:t>
                </m:r>
              </m:e>
              <m:sub>
                <m:r>
                  <m:rPr>
                    <m:sty m:val="bi"/>
                  </m:rPr>
                  <w:rPr>
                    <w:rStyle w:val="mrel"/>
                    <w:rFonts w:ascii="Cambria Math" w:hAnsi="Cambria Math" w:cs="Times New Roman"/>
                    <w:color w:val="auto"/>
                    <w:sz w:val="24"/>
                    <w:szCs w:val="24"/>
                  </w:rPr>
                  <m:t>b</m:t>
                </m:r>
              </m:sub>
              <m:sup>
                <m:r>
                  <m:rPr>
                    <m:sty m:val="bi"/>
                  </m:rPr>
                  <w:rPr>
                    <w:rStyle w:val="mrel"/>
                    <w:rFonts w:ascii="Cambria Math" w:hAnsi="Cambria Math" w:cs="Times New Roman"/>
                    <w:color w:val="auto"/>
                    <w:sz w:val="24"/>
                    <w:szCs w:val="24"/>
                  </w:rPr>
                  <m:t>2</m:t>
                </m:r>
              </m:sup>
            </m:sSubSup>
            <m:ctrlPr>
              <w:rPr>
                <w:rStyle w:val="vlist-s"/>
                <w:rFonts w:ascii="Cambria Math" w:hAnsi="Cambria Math" w:cs="Times New Roman"/>
                <w:b w:val="0"/>
                <w:i/>
                <w:color w:val="auto"/>
                <w:sz w:val="24"/>
                <w:szCs w:val="24"/>
              </w:rPr>
            </m:ctrlPr>
          </m:num>
          <m:den>
            <m:r>
              <m:rPr>
                <m:sty m:val="bi"/>
              </m:rPr>
              <w:rPr>
                <w:rStyle w:val="vlist-s"/>
                <w:rFonts w:ascii="Cambria Math" w:hAnsi="Cambria Math" w:cs="Times New Roman"/>
                <w:color w:val="auto"/>
                <w:sz w:val="24"/>
                <w:szCs w:val="24"/>
              </w:rPr>
              <m:t>4</m:t>
            </m:r>
            <m:r>
              <m:rPr>
                <m:sty m:val="bi"/>
              </m:rPr>
              <w:rPr>
                <w:rStyle w:val="vlist-s"/>
                <w:rFonts w:ascii="Cambria Math" w:hAnsi="Cambria Math" w:cs="Times New Roman"/>
                <w:color w:val="auto"/>
                <w:sz w:val="24"/>
                <w:szCs w:val="24"/>
              </w:rPr>
              <m:t>A</m:t>
            </m:r>
          </m:den>
        </m:f>
        <m:r>
          <m:rPr>
            <m:sty m:val="b"/>
          </m:rPr>
          <w:rPr>
            <w:rStyle w:val="vlist-s"/>
            <w:rFonts w:ascii="Cambria Math" w:hAnsi="Cambria Math" w:cs="Times New Roman"/>
            <w:color w:val="auto"/>
            <w:sz w:val="24"/>
            <w:szCs w:val="24"/>
          </w:rPr>
          <m:t>​​</m:t>
        </m:r>
      </m:oMath>
    </w:p>
    <w:p w14:paraId="22A36CCD" w14:textId="77777777" w:rsidR="00A56BF9" w:rsidRPr="00912376" w:rsidRDefault="00DE0B7C" w:rsidP="00C432AD">
      <w:pPr>
        <w:spacing w:line="360" w:lineRule="auto"/>
        <w:jc w:val="both"/>
        <w:rPr>
          <w:rFonts w:ascii="Times New Roman" w:hAnsi="Times New Roman" w:cs="Times New Roman"/>
          <w:sz w:val="24"/>
          <w:szCs w:val="24"/>
        </w:rPr>
      </w:pPr>
      <w:r w:rsidRPr="00912376">
        <w:rPr>
          <w:rFonts w:ascii="Times New Roman" w:hAnsi="Times New Roman" w:cs="Times New Roman"/>
          <w:sz w:val="24"/>
          <w:szCs w:val="24"/>
        </w:rPr>
        <w:t>Calculation (using the source value): K = 1.45</w:t>
      </w:r>
    </w:p>
    <w:p w14:paraId="7291BD60" w14:textId="77777777" w:rsidR="00DE0B7C" w:rsidRPr="00912376" w:rsidRDefault="00DE0B7C" w:rsidP="00C432AD">
      <w:pPr>
        <w:spacing w:line="360" w:lineRule="auto"/>
        <w:jc w:val="both"/>
        <w:rPr>
          <w:rFonts w:ascii="Times New Roman" w:hAnsi="Times New Roman" w:cs="Times New Roman"/>
          <w:sz w:val="24"/>
          <w:szCs w:val="24"/>
        </w:rPr>
      </w:pPr>
      <w:r w:rsidRPr="00912376">
        <w:rPr>
          <w:rFonts w:ascii="Times New Roman" w:hAnsi="Times New Roman" w:cs="Times New Roman"/>
          <w:sz w:val="24"/>
          <w:szCs w:val="24"/>
        </w:rPr>
        <w:t>Interpretation: The lemniscate ratio of 1.45 indicates that the watershed is elongated rather than circular. Elongated basins generally produce lower peak discharge because runoff generated in different parts of the watershed reaches the outlet over a longer period. Such basins usually have longer concentration times, lower flood intensity, and comparatively greater opportunities for infiltration and groundwater recharge.</w:t>
      </w:r>
    </w:p>
    <w:p w14:paraId="5C1B01F6" w14:textId="77777777" w:rsidR="00DE0B7C" w:rsidRPr="00912376" w:rsidRDefault="00DE0B7C" w:rsidP="00C432AD">
      <w:pPr>
        <w:pStyle w:val="Heading1"/>
        <w:spacing w:line="360" w:lineRule="auto"/>
        <w:ind w:left="1440" w:firstLine="720"/>
        <w:jc w:val="both"/>
        <w:rPr>
          <w:rFonts w:ascii="Times New Roman" w:hAnsi="Times New Roman" w:cs="Times New Roman"/>
          <w:color w:val="auto"/>
          <w:sz w:val="24"/>
          <w:szCs w:val="24"/>
        </w:rPr>
      </w:pPr>
      <w:r w:rsidRPr="00912376">
        <w:rPr>
          <w:rFonts w:ascii="Times New Roman" w:hAnsi="Times New Roman" w:cs="Times New Roman"/>
          <w:color w:val="auto"/>
          <w:sz w:val="24"/>
          <w:szCs w:val="24"/>
        </w:rPr>
        <w:t>Table</w:t>
      </w:r>
      <w:r w:rsidR="00876576" w:rsidRPr="00912376">
        <w:rPr>
          <w:rFonts w:ascii="Times New Roman" w:hAnsi="Times New Roman" w:cs="Times New Roman"/>
          <w:color w:val="auto"/>
          <w:sz w:val="24"/>
          <w:szCs w:val="24"/>
        </w:rPr>
        <w:t xml:space="preserve"> 1</w:t>
      </w:r>
      <w:r w:rsidRPr="00912376">
        <w:rPr>
          <w:rFonts w:ascii="Times New Roman" w:hAnsi="Times New Roman" w:cs="Times New Roman"/>
          <w:color w:val="auto"/>
          <w:sz w:val="24"/>
          <w:szCs w:val="24"/>
        </w:rPr>
        <w:t>: Geometric Morphometric Parameters</w:t>
      </w:r>
    </w:p>
    <w:tbl>
      <w:tblPr>
        <w:tblStyle w:val="TableGrid"/>
        <w:tblW w:w="5015" w:type="pct"/>
        <w:tblLook w:val="04A0" w:firstRow="1" w:lastRow="0" w:firstColumn="1" w:lastColumn="0" w:noHBand="0" w:noVBand="1"/>
      </w:tblPr>
      <w:tblGrid>
        <w:gridCol w:w="770"/>
        <w:gridCol w:w="2012"/>
        <w:gridCol w:w="994"/>
        <w:gridCol w:w="1732"/>
        <w:gridCol w:w="1157"/>
        <w:gridCol w:w="2605"/>
      </w:tblGrid>
      <w:tr w:rsidR="00DE0B7C" w:rsidRPr="00912376" w14:paraId="699E266D" w14:textId="77777777" w:rsidTr="00AE4D36">
        <w:trPr>
          <w:trHeight w:val="698"/>
        </w:trPr>
        <w:tc>
          <w:tcPr>
            <w:tcW w:w="415" w:type="pct"/>
            <w:vAlign w:val="center"/>
          </w:tcPr>
          <w:p w14:paraId="13271E66" w14:textId="77777777" w:rsidR="00DE0B7C" w:rsidRPr="00912376" w:rsidRDefault="00DE0B7C" w:rsidP="00C432AD">
            <w:pPr>
              <w:spacing w:line="360" w:lineRule="auto"/>
              <w:jc w:val="center"/>
              <w:rPr>
                <w:rFonts w:ascii="Times New Roman" w:hAnsi="Times New Roman" w:cs="Times New Roman"/>
                <w:b/>
                <w:bCs/>
                <w:sz w:val="24"/>
                <w:szCs w:val="24"/>
              </w:rPr>
            </w:pPr>
            <w:r w:rsidRPr="00912376">
              <w:rPr>
                <w:rFonts w:ascii="Times New Roman" w:hAnsi="Times New Roman" w:cs="Times New Roman"/>
                <w:b/>
                <w:bCs/>
                <w:sz w:val="24"/>
                <w:szCs w:val="24"/>
              </w:rPr>
              <w:t>S. No.</w:t>
            </w:r>
          </w:p>
        </w:tc>
        <w:tc>
          <w:tcPr>
            <w:tcW w:w="1085" w:type="pct"/>
            <w:vAlign w:val="center"/>
          </w:tcPr>
          <w:p w14:paraId="5EC5F556" w14:textId="77777777" w:rsidR="00DE0B7C" w:rsidRPr="00912376" w:rsidRDefault="00DE0B7C" w:rsidP="00C432AD">
            <w:pPr>
              <w:spacing w:line="360" w:lineRule="auto"/>
              <w:jc w:val="center"/>
              <w:rPr>
                <w:rFonts w:ascii="Times New Roman" w:hAnsi="Times New Roman" w:cs="Times New Roman"/>
                <w:b/>
                <w:bCs/>
                <w:sz w:val="24"/>
                <w:szCs w:val="24"/>
              </w:rPr>
            </w:pPr>
            <w:r w:rsidRPr="00912376">
              <w:rPr>
                <w:rFonts w:ascii="Times New Roman" w:hAnsi="Times New Roman" w:cs="Times New Roman"/>
                <w:b/>
                <w:bCs/>
                <w:sz w:val="24"/>
                <w:szCs w:val="24"/>
              </w:rPr>
              <w:t>Parameter</w:t>
            </w:r>
          </w:p>
        </w:tc>
        <w:tc>
          <w:tcPr>
            <w:tcW w:w="536" w:type="pct"/>
            <w:vAlign w:val="center"/>
          </w:tcPr>
          <w:p w14:paraId="6B61CC9D" w14:textId="77777777" w:rsidR="00DE0B7C" w:rsidRPr="00912376" w:rsidRDefault="00DE0B7C" w:rsidP="00C432AD">
            <w:pPr>
              <w:spacing w:line="360" w:lineRule="auto"/>
              <w:jc w:val="center"/>
              <w:rPr>
                <w:rFonts w:ascii="Times New Roman" w:hAnsi="Times New Roman" w:cs="Times New Roman"/>
                <w:b/>
                <w:bCs/>
                <w:sz w:val="24"/>
                <w:szCs w:val="24"/>
              </w:rPr>
            </w:pPr>
            <w:r w:rsidRPr="00912376">
              <w:rPr>
                <w:rFonts w:ascii="Times New Roman" w:hAnsi="Times New Roman" w:cs="Times New Roman"/>
                <w:b/>
                <w:bCs/>
                <w:sz w:val="24"/>
                <w:szCs w:val="24"/>
              </w:rPr>
              <w:t>Symbol</w:t>
            </w:r>
          </w:p>
        </w:tc>
        <w:tc>
          <w:tcPr>
            <w:tcW w:w="934" w:type="pct"/>
            <w:vAlign w:val="center"/>
          </w:tcPr>
          <w:p w14:paraId="21F3A437" w14:textId="77777777" w:rsidR="00DE0B7C" w:rsidRPr="00912376" w:rsidRDefault="00DE0B7C" w:rsidP="00C432AD">
            <w:pPr>
              <w:spacing w:line="360" w:lineRule="auto"/>
              <w:jc w:val="center"/>
              <w:rPr>
                <w:rFonts w:ascii="Times New Roman" w:hAnsi="Times New Roman" w:cs="Times New Roman"/>
                <w:b/>
                <w:bCs/>
                <w:sz w:val="24"/>
                <w:szCs w:val="24"/>
              </w:rPr>
            </w:pPr>
            <w:r w:rsidRPr="00912376">
              <w:rPr>
                <w:rFonts w:ascii="Times New Roman" w:hAnsi="Times New Roman" w:cs="Times New Roman"/>
                <w:b/>
                <w:bCs/>
                <w:sz w:val="24"/>
                <w:szCs w:val="24"/>
              </w:rPr>
              <w:t>Formula</w:t>
            </w:r>
          </w:p>
        </w:tc>
        <w:tc>
          <w:tcPr>
            <w:tcW w:w="624" w:type="pct"/>
            <w:vAlign w:val="center"/>
          </w:tcPr>
          <w:p w14:paraId="1AEF8B27" w14:textId="77777777" w:rsidR="00DE0B7C" w:rsidRPr="00912376" w:rsidRDefault="00DE0B7C" w:rsidP="00C432AD">
            <w:pPr>
              <w:spacing w:line="360" w:lineRule="auto"/>
              <w:jc w:val="center"/>
              <w:rPr>
                <w:rFonts w:ascii="Times New Roman" w:hAnsi="Times New Roman" w:cs="Times New Roman"/>
                <w:b/>
                <w:bCs/>
                <w:sz w:val="24"/>
                <w:szCs w:val="24"/>
              </w:rPr>
            </w:pPr>
            <w:r w:rsidRPr="00912376">
              <w:rPr>
                <w:rFonts w:ascii="Times New Roman" w:hAnsi="Times New Roman" w:cs="Times New Roman"/>
                <w:b/>
                <w:bCs/>
                <w:sz w:val="24"/>
                <w:szCs w:val="24"/>
              </w:rPr>
              <w:t>Value</w:t>
            </w:r>
          </w:p>
        </w:tc>
        <w:tc>
          <w:tcPr>
            <w:tcW w:w="1405" w:type="pct"/>
            <w:vAlign w:val="center"/>
          </w:tcPr>
          <w:p w14:paraId="72BA2158" w14:textId="77777777" w:rsidR="00DE0B7C" w:rsidRPr="00912376" w:rsidRDefault="00DE0B7C" w:rsidP="00C432AD">
            <w:pPr>
              <w:spacing w:line="360" w:lineRule="auto"/>
              <w:jc w:val="center"/>
              <w:rPr>
                <w:rFonts w:ascii="Times New Roman" w:hAnsi="Times New Roman" w:cs="Times New Roman"/>
                <w:b/>
                <w:bCs/>
                <w:sz w:val="24"/>
                <w:szCs w:val="24"/>
              </w:rPr>
            </w:pPr>
            <w:r w:rsidRPr="00912376">
              <w:rPr>
                <w:rFonts w:ascii="Times New Roman" w:hAnsi="Times New Roman" w:cs="Times New Roman"/>
                <w:b/>
                <w:bCs/>
                <w:sz w:val="24"/>
                <w:szCs w:val="24"/>
              </w:rPr>
              <w:t>Interpretation</w:t>
            </w:r>
          </w:p>
        </w:tc>
      </w:tr>
      <w:tr w:rsidR="00DE0B7C" w:rsidRPr="00912376" w14:paraId="0D6C6B18" w14:textId="77777777" w:rsidTr="00AE4D36">
        <w:trPr>
          <w:trHeight w:val="1041"/>
        </w:trPr>
        <w:tc>
          <w:tcPr>
            <w:tcW w:w="415" w:type="pct"/>
            <w:vAlign w:val="center"/>
          </w:tcPr>
          <w:p w14:paraId="73350E5E"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1</w:t>
            </w:r>
          </w:p>
        </w:tc>
        <w:tc>
          <w:tcPr>
            <w:tcW w:w="1085" w:type="pct"/>
            <w:vAlign w:val="center"/>
          </w:tcPr>
          <w:p w14:paraId="55752621"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Basin Area</w:t>
            </w:r>
          </w:p>
        </w:tc>
        <w:tc>
          <w:tcPr>
            <w:tcW w:w="536" w:type="pct"/>
            <w:vAlign w:val="center"/>
          </w:tcPr>
          <w:p w14:paraId="0A44B51B"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A</w:t>
            </w:r>
          </w:p>
        </w:tc>
        <w:tc>
          <w:tcPr>
            <w:tcW w:w="934" w:type="pct"/>
            <w:vAlign w:val="center"/>
          </w:tcPr>
          <w:p w14:paraId="08E47C9E" w14:textId="77777777" w:rsidR="00DE0B7C" w:rsidRPr="00912376" w:rsidRDefault="00AE4D36"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Q</w:t>
            </w:r>
            <w:r w:rsidR="00DE0B7C" w:rsidRPr="00912376">
              <w:rPr>
                <w:rFonts w:ascii="Times New Roman" w:hAnsi="Times New Roman" w:cs="Times New Roman"/>
                <w:sz w:val="24"/>
                <w:szCs w:val="24"/>
              </w:rPr>
              <w:t>GIS Delineation</w:t>
            </w:r>
          </w:p>
        </w:tc>
        <w:tc>
          <w:tcPr>
            <w:tcW w:w="624" w:type="pct"/>
            <w:vAlign w:val="center"/>
          </w:tcPr>
          <w:p w14:paraId="408D6887" w14:textId="77777777" w:rsidR="00DE0B7C" w:rsidRPr="00912376" w:rsidRDefault="00DE0B7C" w:rsidP="00C432AD">
            <w:pPr>
              <w:spacing w:line="360" w:lineRule="auto"/>
              <w:jc w:val="center"/>
              <w:rPr>
                <w:rFonts w:ascii="Times New Roman" w:hAnsi="Times New Roman" w:cs="Times New Roman"/>
                <w:b/>
                <w:sz w:val="24"/>
                <w:szCs w:val="24"/>
              </w:rPr>
            </w:pPr>
            <w:r w:rsidRPr="00912376">
              <w:rPr>
                <w:rStyle w:val="Strong"/>
                <w:rFonts w:ascii="Times New Roman" w:hAnsi="Times New Roman" w:cs="Times New Roman"/>
                <w:b w:val="0"/>
                <w:sz w:val="24"/>
                <w:szCs w:val="24"/>
              </w:rPr>
              <w:t>7949.27 km²</w:t>
            </w:r>
          </w:p>
        </w:tc>
        <w:tc>
          <w:tcPr>
            <w:tcW w:w="1405" w:type="pct"/>
            <w:vAlign w:val="center"/>
          </w:tcPr>
          <w:p w14:paraId="0BEFE68D"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Large drainage area with high runoff collection potential.</w:t>
            </w:r>
          </w:p>
        </w:tc>
      </w:tr>
      <w:tr w:rsidR="00DE0B7C" w:rsidRPr="00912376" w14:paraId="2FEB945E" w14:textId="77777777" w:rsidTr="00AE4D36">
        <w:trPr>
          <w:trHeight w:val="1041"/>
        </w:trPr>
        <w:tc>
          <w:tcPr>
            <w:tcW w:w="415" w:type="pct"/>
            <w:vAlign w:val="center"/>
          </w:tcPr>
          <w:p w14:paraId="13553038"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2</w:t>
            </w:r>
          </w:p>
        </w:tc>
        <w:tc>
          <w:tcPr>
            <w:tcW w:w="1085" w:type="pct"/>
            <w:vAlign w:val="center"/>
          </w:tcPr>
          <w:p w14:paraId="4627862C"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Basin Length</w:t>
            </w:r>
          </w:p>
        </w:tc>
        <w:tc>
          <w:tcPr>
            <w:tcW w:w="536" w:type="pct"/>
            <w:vAlign w:val="center"/>
          </w:tcPr>
          <w:p w14:paraId="755317CE"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Lb</w:t>
            </w:r>
          </w:p>
        </w:tc>
        <w:tc>
          <w:tcPr>
            <w:tcW w:w="934" w:type="pct"/>
            <w:vAlign w:val="center"/>
          </w:tcPr>
          <w:p w14:paraId="0FC5212A"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Longest flow path</w:t>
            </w:r>
          </w:p>
        </w:tc>
        <w:tc>
          <w:tcPr>
            <w:tcW w:w="624" w:type="pct"/>
            <w:vAlign w:val="center"/>
          </w:tcPr>
          <w:p w14:paraId="18960E52" w14:textId="77777777" w:rsidR="00DE0B7C" w:rsidRPr="00912376" w:rsidRDefault="00DE0B7C" w:rsidP="00C432AD">
            <w:pPr>
              <w:spacing w:line="360" w:lineRule="auto"/>
              <w:jc w:val="center"/>
              <w:rPr>
                <w:rFonts w:ascii="Times New Roman" w:hAnsi="Times New Roman" w:cs="Times New Roman"/>
                <w:b/>
                <w:sz w:val="24"/>
                <w:szCs w:val="24"/>
              </w:rPr>
            </w:pPr>
            <w:r w:rsidRPr="00912376">
              <w:rPr>
                <w:rStyle w:val="Strong"/>
                <w:rFonts w:ascii="Times New Roman" w:hAnsi="Times New Roman" w:cs="Times New Roman"/>
                <w:b w:val="0"/>
                <w:sz w:val="24"/>
                <w:szCs w:val="24"/>
              </w:rPr>
              <w:t>264 km</w:t>
            </w:r>
          </w:p>
        </w:tc>
        <w:tc>
          <w:tcPr>
            <w:tcW w:w="1405" w:type="pct"/>
            <w:vAlign w:val="center"/>
          </w:tcPr>
          <w:p w14:paraId="4FB00CE5"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Indicates a long watershed and delayed runoff concentration.</w:t>
            </w:r>
          </w:p>
        </w:tc>
      </w:tr>
      <w:tr w:rsidR="00DE0B7C" w:rsidRPr="00912376" w14:paraId="7DC11CF1" w14:textId="77777777" w:rsidTr="00AE4D36">
        <w:trPr>
          <w:trHeight w:val="698"/>
        </w:trPr>
        <w:tc>
          <w:tcPr>
            <w:tcW w:w="415" w:type="pct"/>
            <w:vAlign w:val="center"/>
          </w:tcPr>
          <w:p w14:paraId="7BA7B88E"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3</w:t>
            </w:r>
          </w:p>
        </w:tc>
        <w:tc>
          <w:tcPr>
            <w:tcW w:w="1085" w:type="pct"/>
            <w:vAlign w:val="center"/>
          </w:tcPr>
          <w:p w14:paraId="6C601AB1"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Mean Basin Width</w:t>
            </w:r>
          </w:p>
        </w:tc>
        <w:tc>
          <w:tcPr>
            <w:tcW w:w="536" w:type="pct"/>
            <w:vAlign w:val="center"/>
          </w:tcPr>
          <w:p w14:paraId="3DECE2ED"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Wb</w:t>
            </w:r>
          </w:p>
        </w:tc>
        <w:tc>
          <w:tcPr>
            <w:tcW w:w="934" w:type="pct"/>
            <w:vAlign w:val="center"/>
          </w:tcPr>
          <w:p w14:paraId="43CA63DB"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A/Lb</w:t>
            </w:r>
          </w:p>
        </w:tc>
        <w:tc>
          <w:tcPr>
            <w:tcW w:w="624" w:type="pct"/>
            <w:vAlign w:val="center"/>
          </w:tcPr>
          <w:p w14:paraId="4665A685" w14:textId="77777777" w:rsidR="00DE0B7C" w:rsidRPr="00912376" w:rsidRDefault="00DE0B7C" w:rsidP="00C432AD">
            <w:pPr>
              <w:spacing w:line="360" w:lineRule="auto"/>
              <w:jc w:val="center"/>
              <w:rPr>
                <w:rFonts w:ascii="Times New Roman" w:hAnsi="Times New Roman" w:cs="Times New Roman"/>
                <w:b/>
                <w:sz w:val="24"/>
                <w:szCs w:val="24"/>
              </w:rPr>
            </w:pPr>
            <w:r w:rsidRPr="00912376">
              <w:rPr>
                <w:rStyle w:val="Strong"/>
                <w:rFonts w:ascii="Times New Roman" w:hAnsi="Times New Roman" w:cs="Times New Roman"/>
                <w:b w:val="0"/>
                <w:sz w:val="24"/>
                <w:szCs w:val="24"/>
              </w:rPr>
              <w:t>37.05 km</w:t>
            </w:r>
          </w:p>
        </w:tc>
        <w:tc>
          <w:tcPr>
            <w:tcW w:w="1405" w:type="pct"/>
            <w:vAlign w:val="center"/>
          </w:tcPr>
          <w:p w14:paraId="44B20D9D"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Suggests an elongated watershed geometry.</w:t>
            </w:r>
          </w:p>
        </w:tc>
      </w:tr>
      <w:tr w:rsidR="00DE0B7C" w:rsidRPr="00912376" w14:paraId="6D0C0167" w14:textId="77777777" w:rsidTr="00AE4D36">
        <w:trPr>
          <w:trHeight w:val="1053"/>
        </w:trPr>
        <w:tc>
          <w:tcPr>
            <w:tcW w:w="415" w:type="pct"/>
            <w:vAlign w:val="center"/>
          </w:tcPr>
          <w:p w14:paraId="748052BE" w14:textId="77777777" w:rsidR="00DE0B7C" w:rsidRPr="00912376" w:rsidRDefault="00AE4D36"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lastRenderedPageBreak/>
              <w:t>4</w:t>
            </w:r>
          </w:p>
        </w:tc>
        <w:tc>
          <w:tcPr>
            <w:tcW w:w="1085" w:type="pct"/>
            <w:vAlign w:val="center"/>
          </w:tcPr>
          <w:p w14:paraId="79F33356"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Basin Perimeter</w:t>
            </w:r>
          </w:p>
        </w:tc>
        <w:tc>
          <w:tcPr>
            <w:tcW w:w="536" w:type="pct"/>
            <w:vAlign w:val="center"/>
          </w:tcPr>
          <w:p w14:paraId="0205753D"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P</w:t>
            </w:r>
          </w:p>
        </w:tc>
        <w:tc>
          <w:tcPr>
            <w:tcW w:w="934" w:type="pct"/>
            <w:vAlign w:val="center"/>
          </w:tcPr>
          <w:p w14:paraId="266F568A" w14:textId="77777777" w:rsidR="00DE0B7C" w:rsidRPr="00912376" w:rsidRDefault="00AE4D36"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Q</w:t>
            </w:r>
            <w:r w:rsidR="00DE0B7C" w:rsidRPr="00912376">
              <w:rPr>
                <w:rFonts w:ascii="Times New Roman" w:hAnsi="Times New Roman" w:cs="Times New Roman"/>
                <w:sz w:val="24"/>
                <w:szCs w:val="24"/>
              </w:rPr>
              <w:t>GIS Measurement</w:t>
            </w:r>
          </w:p>
        </w:tc>
        <w:tc>
          <w:tcPr>
            <w:tcW w:w="624" w:type="pct"/>
            <w:vAlign w:val="center"/>
          </w:tcPr>
          <w:p w14:paraId="1857BA83" w14:textId="77777777" w:rsidR="00DE0B7C" w:rsidRPr="00912376" w:rsidRDefault="00DE0B7C" w:rsidP="00C432AD">
            <w:pPr>
              <w:spacing w:line="360" w:lineRule="auto"/>
              <w:jc w:val="center"/>
              <w:rPr>
                <w:rFonts w:ascii="Times New Roman" w:hAnsi="Times New Roman" w:cs="Times New Roman"/>
                <w:b/>
                <w:sz w:val="24"/>
                <w:szCs w:val="24"/>
              </w:rPr>
            </w:pPr>
            <w:r w:rsidRPr="00912376">
              <w:rPr>
                <w:rStyle w:val="Strong"/>
                <w:rFonts w:ascii="Times New Roman" w:hAnsi="Times New Roman" w:cs="Times New Roman"/>
                <w:b w:val="0"/>
                <w:sz w:val="24"/>
                <w:szCs w:val="24"/>
              </w:rPr>
              <w:t>1095.20 km</w:t>
            </w:r>
          </w:p>
        </w:tc>
        <w:tc>
          <w:tcPr>
            <w:tcW w:w="1405" w:type="pct"/>
            <w:vAlign w:val="center"/>
          </w:tcPr>
          <w:p w14:paraId="789AFDEA"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Reflects watershed boundary length and shape complexity.</w:t>
            </w:r>
          </w:p>
        </w:tc>
      </w:tr>
      <w:tr w:rsidR="00DE0B7C" w:rsidRPr="00912376" w14:paraId="211A288A" w14:textId="77777777" w:rsidTr="00AE4D36">
        <w:trPr>
          <w:trHeight w:val="1041"/>
        </w:trPr>
        <w:tc>
          <w:tcPr>
            <w:tcW w:w="415" w:type="pct"/>
            <w:vAlign w:val="center"/>
          </w:tcPr>
          <w:p w14:paraId="009EAEF4" w14:textId="77777777" w:rsidR="00DE0B7C" w:rsidRPr="00912376" w:rsidRDefault="00AE4D36"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5</w:t>
            </w:r>
          </w:p>
        </w:tc>
        <w:tc>
          <w:tcPr>
            <w:tcW w:w="1085" w:type="pct"/>
            <w:vAlign w:val="center"/>
          </w:tcPr>
          <w:p w14:paraId="62AA74B8"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Relative Perimeter</w:t>
            </w:r>
          </w:p>
        </w:tc>
        <w:tc>
          <w:tcPr>
            <w:tcW w:w="536" w:type="pct"/>
            <w:vAlign w:val="center"/>
          </w:tcPr>
          <w:p w14:paraId="404CABE2" w14:textId="77777777" w:rsidR="00DE0B7C" w:rsidRPr="00912376" w:rsidRDefault="00DE0B7C" w:rsidP="00C432AD">
            <w:pPr>
              <w:spacing w:line="360" w:lineRule="auto"/>
              <w:jc w:val="center"/>
              <w:rPr>
                <w:rFonts w:ascii="Times New Roman" w:hAnsi="Times New Roman" w:cs="Times New Roman"/>
                <w:sz w:val="24"/>
                <w:szCs w:val="24"/>
              </w:rPr>
            </w:pPr>
            <w:proofErr w:type="spellStart"/>
            <w:r w:rsidRPr="00912376">
              <w:rPr>
                <w:rFonts w:ascii="Times New Roman" w:hAnsi="Times New Roman" w:cs="Times New Roman"/>
                <w:sz w:val="24"/>
                <w:szCs w:val="24"/>
              </w:rPr>
              <w:t>Pr</w:t>
            </w:r>
            <w:proofErr w:type="spellEnd"/>
          </w:p>
        </w:tc>
        <w:tc>
          <w:tcPr>
            <w:tcW w:w="934" w:type="pct"/>
            <w:vAlign w:val="center"/>
          </w:tcPr>
          <w:p w14:paraId="586AD7C3"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A/P</w:t>
            </w:r>
          </w:p>
        </w:tc>
        <w:tc>
          <w:tcPr>
            <w:tcW w:w="624" w:type="pct"/>
            <w:vAlign w:val="center"/>
          </w:tcPr>
          <w:p w14:paraId="15E44BCE" w14:textId="77777777" w:rsidR="00DE0B7C" w:rsidRPr="00912376" w:rsidRDefault="00DE0B7C" w:rsidP="00C432AD">
            <w:pPr>
              <w:spacing w:line="360" w:lineRule="auto"/>
              <w:jc w:val="center"/>
              <w:rPr>
                <w:rFonts w:ascii="Times New Roman" w:hAnsi="Times New Roman" w:cs="Times New Roman"/>
                <w:b/>
                <w:sz w:val="24"/>
                <w:szCs w:val="24"/>
              </w:rPr>
            </w:pPr>
            <w:r w:rsidRPr="00912376">
              <w:rPr>
                <w:rStyle w:val="Strong"/>
                <w:rFonts w:ascii="Times New Roman" w:hAnsi="Times New Roman" w:cs="Times New Roman"/>
                <w:b w:val="0"/>
                <w:sz w:val="24"/>
                <w:szCs w:val="24"/>
              </w:rPr>
              <w:t>7.26</w:t>
            </w:r>
          </w:p>
        </w:tc>
        <w:tc>
          <w:tcPr>
            <w:tcW w:w="1405" w:type="pct"/>
            <w:vAlign w:val="center"/>
          </w:tcPr>
          <w:p w14:paraId="723CC9E4"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Indicates moderate basin maturity and drainage organization.</w:t>
            </w:r>
          </w:p>
        </w:tc>
      </w:tr>
      <w:tr w:rsidR="00DE0B7C" w:rsidRPr="00912376" w14:paraId="1ADDC9E9" w14:textId="77777777" w:rsidTr="00AE4D36">
        <w:trPr>
          <w:trHeight w:val="1053"/>
        </w:trPr>
        <w:tc>
          <w:tcPr>
            <w:tcW w:w="415" w:type="pct"/>
            <w:vAlign w:val="center"/>
          </w:tcPr>
          <w:p w14:paraId="03920197" w14:textId="77777777" w:rsidR="00DE0B7C" w:rsidRPr="00912376" w:rsidRDefault="00AE4D36"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6</w:t>
            </w:r>
          </w:p>
        </w:tc>
        <w:tc>
          <w:tcPr>
            <w:tcW w:w="1085" w:type="pct"/>
            <w:vAlign w:val="center"/>
          </w:tcPr>
          <w:p w14:paraId="1353ADF6"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Lemniscate Ratio</w:t>
            </w:r>
          </w:p>
        </w:tc>
        <w:tc>
          <w:tcPr>
            <w:tcW w:w="536" w:type="pct"/>
            <w:vAlign w:val="center"/>
          </w:tcPr>
          <w:p w14:paraId="0C458160"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K</w:t>
            </w:r>
          </w:p>
        </w:tc>
        <w:tc>
          <w:tcPr>
            <w:tcW w:w="934" w:type="pct"/>
            <w:vAlign w:val="center"/>
          </w:tcPr>
          <w:p w14:paraId="6180EC88"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Lb²/4A</w:t>
            </w:r>
          </w:p>
        </w:tc>
        <w:tc>
          <w:tcPr>
            <w:tcW w:w="624" w:type="pct"/>
            <w:vAlign w:val="center"/>
          </w:tcPr>
          <w:p w14:paraId="29FF0123" w14:textId="77777777" w:rsidR="00DE0B7C" w:rsidRPr="00912376" w:rsidRDefault="00DE0B7C" w:rsidP="00C432AD">
            <w:pPr>
              <w:spacing w:line="360" w:lineRule="auto"/>
              <w:jc w:val="center"/>
              <w:rPr>
                <w:rFonts w:ascii="Times New Roman" w:hAnsi="Times New Roman" w:cs="Times New Roman"/>
                <w:b/>
                <w:sz w:val="24"/>
                <w:szCs w:val="24"/>
              </w:rPr>
            </w:pPr>
            <w:r w:rsidRPr="00912376">
              <w:rPr>
                <w:rStyle w:val="Strong"/>
                <w:rFonts w:ascii="Times New Roman" w:hAnsi="Times New Roman" w:cs="Times New Roman"/>
                <w:b w:val="0"/>
                <w:sz w:val="24"/>
                <w:szCs w:val="24"/>
              </w:rPr>
              <w:t>1.45</w:t>
            </w:r>
          </w:p>
        </w:tc>
        <w:tc>
          <w:tcPr>
            <w:tcW w:w="1405" w:type="pct"/>
            <w:vAlign w:val="center"/>
          </w:tcPr>
          <w:p w14:paraId="36DB6C7D" w14:textId="77777777" w:rsidR="00DE0B7C" w:rsidRPr="00912376" w:rsidRDefault="00DE0B7C" w:rsidP="00C432AD">
            <w:pPr>
              <w:spacing w:line="360" w:lineRule="auto"/>
              <w:jc w:val="center"/>
              <w:rPr>
                <w:rFonts w:ascii="Times New Roman" w:hAnsi="Times New Roman" w:cs="Times New Roman"/>
                <w:sz w:val="24"/>
                <w:szCs w:val="24"/>
              </w:rPr>
            </w:pPr>
            <w:r w:rsidRPr="00912376">
              <w:rPr>
                <w:rFonts w:ascii="Times New Roman" w:hAnsi="Times New Roman" w:cs="Times New Roman"/>
                <w:sz w:val="24"/>
                <w:szCs w:val="24"/>
              </w:rPr>
              <w:t>Confirms an elongated basin with lower flood peaks.</w:t>
            </w:r>
          </w:p>
        </w:tc>
      </w:tr>
    </w:tbl>
    <w:p w14:paraId="4997A298" w14:textId="77777777" w:rsidR="00DE0B7C" w:rsidRPr="00912376" w:rsidRDefault="00DE0B7C" w:rsidP="00C432AD">
      <w:pPr>
        <w:spacing w:line="360" w:lineRule="auto"/>
        <w:jc w:val="both"/>
        <w:rPr>
          <w:rFonts w:ascii="Times New Roman" w:hAnsi="Times New Roman" w:cs="Times New Roman"/>
          <w:sz w:val="24"/>
          <w:szCs w:val="24"/>
        </w:rPr>
      </w:pPr>
    </w:p>
    <w:p w14:paraId="59458ED6" w14:textId="77777777" w:rsidR="00DE0B7C" w:rsidRPr="00912376" w:rsidRDefault="00DE0B7C" w:rsidP="00C432AD">
      <w:pPr>
        <w:spacing w:line="360" w:lineRule="auto"/>
        <w:jc w:val="both"/>
        <w:rPr>
          <w:rFonts w:ascii="Times New Roman" w:hAnsi="Times New Roman" w:cs="Times New Roman"/>
          <w:sz w:val="24"/>
          <w:szCs w:val="24"/>
        </w:rPr>
      </w:pPr>
    </w:p>
    <w:p w14:paraId="5C859DFA" w14:textId="77777777" w:rsidR="00DE0B7C" w:rsidRPr="00912376" w:rsidRDefault="00B3562F" w:rsidP="00C432AD">
      <w:pPr>
        <w:pStyle w:val="Heading1"/>
        <w:spacing w:line="360" w:lineRule="auto"/>
        <w:jc w:val="both"/>
        <w:rPr>
          <w:rFonts w:ascii="Times New Roman" w:hAnsi="Times New Roman" w:cs="Times New Roman"/>
          <w:color w:val="auto"/>
          <w:sz w:val="24"/>
          <w:szCs w:val="24"/>
        </w:rPr>
      </w:pPr>
      <w:r w:rsidRPr="00912376">
        <w:rPr>
          <w:rFonts w:ascii="Times New Roman" w:hAnsi="Times New Roman" w:cs="Times New Roman"/>
          <w:color w:val="auto"/>
          <w:sz w:val="24"/>
          <w:szCs w:val="24"/>
        </w:rPr>
        <w:t xml:space="preserve">4.3 </w:t>
      </w:r>
      <w:r w:rsidR="00DE0B7C" w:rsidRPr="00912376">
        <w:rPr>
          <w:rFonts w:ascii="Times New Roman" w:hAnsi="Times New Roman" w:cs="Times New Roman"/>
          <w:color w:val="auto"/>
          <w:sz w:val="24"/>
          <w:szCs w:val="24"/>
        </w:rPr>
        <w:t>Overall Geometric Characteristics</w:t>
      </w:r>
    </w:p>
    <w:p w14:paraId="0D0A71CA" w14:textId="77777777" w:rsidR="00DE0B7C" w:rsidRPr="00912376" w:rsidRDefault="00DE0B7C" w:rsidP="00C432AD">
      <w:pPr>
        <w:pStyle w:val="NormalWeb"/>
        <w:spacing w:line="360" w:lineRule="auto"/>
        <w:jc w:val="both"/>
      </w:pPr>
      <w:r w:rsidRPr="00912376">
        <w:t>The geometric morphometric analysis indicates that the watershed is large and predominantly elongated. The basin area (7,949.27 km²) and basin length (264 km) suggest that runoff generated across the catchment requires a relatively long travel time before reaching the outlet. The mean basin width (37.05 km), together with the lemniscate ratio (1.45), further indicates the elongated nature of the basin, which generally reduces peak discharge by spreading runoff over time. The basin perimeter (1,095.20 km) and relative perimeter (7.26) indicate a drainage boundary with moderate geometric complexity. Overall, these geometric characteristics suggest a watershed with a comparatively delayed hydrological response, moderate runoff concentration, and favourable conditions for groundwater recharge and sustainable water-resource management.</w:t>
      </w:r>
    </w:p>
    <w:p w14:paraId="64BC106C" w14:textId="77777777" w:rsidR="00A56BF9" w:rsidRPr="00912376" w:rsidRDefault="00A56BF9" w:rsidP="00C432AD">
      <w:pPr>
        <w:pStyle w:val="Heading2"/>
        <w:numPr>
          <w:ilvl w:val="0"/>
          <w:numId w:val="6"/>
        </w:numPr>
        <w:spacing w:line="360" w:lineRule="auto"/>
        <w:rPr>
          <w:sz w:val="24"/>
          <w:szCs w:val="24"/>
        </w:rPr>
      </w:pPr>
      <w:r w:rsidRPr="00912376">
        <w:rPr>
          <w:sz w:val="24"/>
          <w:szCs w:val="24"/>
        </w:rPr>
        <w:t xml:space="preserve"> </w:t>
      </w:r>
      <w:r w:rsidR="00C432AD" w:rsidRPr="00912376">
        <w:rPr>
          <w:sz w:val="24"/>
          <w:szCs w:val="24"/>
        </w:rPr>
        <w:t>CONCLUSION</w:t>
      </w:r>
    </w:p>
    <w:p w14:paraId="1DCEE85C" w14:textId="77777777" w:rsidR="00A83E80" w:rsidRPr="00912376" w:rsidRDefault="00A56BF9" w:rsidP="00A83E80">
      <w:pPr>
        <w:pStyle w:val="isselectedend"/>
        <w:spacing w:line="360" w:lineRule="auto"/>
        <w:jc w:val="both"/>
      </w:pPr>
      <w:r w:rsidRPr="00912376">
        <w:t>This study demonstrates the usefulness of QGIS- and DEM-based morphometric analysis for evaluating the relief and geometric characteristics of the Tamsa (Tons) River watershed. The computed morphometric parameters indicate that the watershed is a large, elongated, low-relief basin with gentle slopes and low terrain ruggedness. These characteristics favour slower runoff movement, reduced erosion potential, delayed flood peaks, and greater opportunities for groundwater recharge. The results also indicate that relief and geometric parameters are useful indicators of watershed morphology and hydrological response.</w:t>
      </w:r>
    </w:p>
    <w:p w14:paraId="25B4E532" w14:textId="77777777" w:rsidR="00A56BF9" w:rsidRPr="00912376" w:rsidRDefault="00A56BF9" w:rsidP="00A83E80">
      <w:pPr>
        <w:pStyle w:val="isselectedend"/>
        <w:spacing w:line="360" w:lineRule="auto"/>
        <w:jc w:val="both"/>
      </w:pPr>
      <w:r w:rsidRPr="00912376">
        <w:lastRenderedPageBreak/>
        <w:t>Morphometric analysis provides a scientific framework for understanding watershed behaviour and supports informed decision-making in watershed planning and management. Integrating QGIS with standard morphometric indices enables the rapid, accurate, and reproducible assessment of drainage basins and can support flood-risk assessment, soil and water conservation, erosion control, and sustainable land-use planning. Future studies should integrate morphometric analysis with land-use/land-cover dynamics, rainfall variability, hydrological modelling, and climate-change scenarios to improve watershed-management strategies and ensure the sustainable utilisation of water resources.</w:t>
      </w:r>
    </w:p>
    <w:p w14:paraId="6E7AFF3E" w14:textId="692A73B9" w:rsidR="006521E5" w:rsidRPr="00912376" w:rsidRDefault="006521E5" w:rsidP="00A83E80">
      <w:pPr>
        <w:pStyle w:val="isselectedend"/>
        <w:spacing w:line="360" w:lineRule="auto"/>
        <w:jc w:val="both"/>
        <w:rPr>
          <w:b/>
          <w:bCs/>
        </w:rPr>
      </w:pPr>
      <w:r w:rsidRPr="00912376">
        <w:rPr>
          <w:b/>
          <w:bCs/>
        </w:rPr>
        <w:t>Limitations</w:t>
      </w:r>
    </w:p>
    <w:p w14:paraId="3976BAE1" w14:textId="1654E078" w:rsidR="006521E5" w:rsidRPr="00912376" w:rsidRDefault="006521E5" w:rsidP="00A83E80">
      <w:pPr>
        <w:pStyle w:val="isselectedend"/>
        <w:spacing w:line="360" w:lineRule="auto"/>
        <w:jc w:val="both"/>
      </w:pPr>
      <w:r w:rsidRPr="00912376">
        <w:t>This assessment is based primarily on SRTM-derived elevation data and GIS-extracted morphometric parameters. The approximately 30 m spatial resolution may smooth subtle topographic variations within this low-relief alluvial watershed. The analysis focuses on relief and geometric characteristics and does not directly quantify observed rainfall–runoff behaviour, river discharge, or sediment yield. Accordingly, the hydrological implications should be interpreted as morphometry-based indications rather than direct measurements of watershed response. Validation using field observations and hydrological modelling would strengthen subsequent applications.</w:t>
      </w:r>
    </w:p>
    <w:p w14:paraId="27C9657D" w14:textId="77777777" w:rsidR="006406E3" w:rsidRPr="00912376" w:rsidRDefault="006406E3" w:rsidP="006406E3">
      <w:pPr>
        <w:spacing w:after="0" w:line="240" w:lineRule="auto"/>
        <w:rPr>
          <w:rFonts w:ascii="Times New Roman" w:hAnsi="Times New Roman" w:cs="Times New Roman"/>
          <w:b/>
        </w:rPr>
      </w:pPr>
      <w:r w:rsidRPr="00912376">
        <w:rPr>
          <w:rFonts w:ascii="Times New Roman" w:hAnsi="Times New Roman" w:cs="Times New Roman"/>
          <w:b/>
        </w:rPr>
        <w:t>Declaration of AI Use</w:t>
      </w:r>
    </w:p>
    <w:p w14:paraId="74473A55" w14:textId="77777777" w:rsidR="006406E3" w:rsidRPr="00912376" w:rsidRDefault="006406E3" w:rsidP="006406E3">
      <w:pPr>
        <w:spacing w:after="0" w:line="240" w:lineRule="auto"/>
        <w:rPr>
          <w:rFonts w:ascii="Times New Roman" w:hAnsi="Times New Roman" w:cs="Times New Roman"/>
        </w:rPr>
      </w:pPr>
    </w:p>
    <w:p w14:paraId="6B95CB7B" w14:textId="77777777" w:rsidR="006406E3" w:rsidRPr="00912376" w:rsidRDefault="006406E3" w:rsidP="006406E3">
      <w:pPr>
        <w:spacing w:after="0" w:line="240" w:lineRule="auto"/>
        <w:jc w:val="both"/>
        <w:rPr>
          <w:rFonts w:ascii="Times New Roman" w:hAnsi="Times New Roman" w:cs="Times New Roman"/>
        </w:rPr>
      </w:pPr>
      <w:r w:rsidRPr="00912376">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CAC3095" w14:textId="77777777" w:rsidR="00BC135F" w:rsidRPr="00912376" w:rsidRDefault="00BC135F" w:rsidP="00C432AD">
      <w:pPr>
        <w:spacing w:line="360" w:lineRule="auto"/>
        <w:jc w:val="both"/>
        <w:rPr>
          <w:rFonts w:ascii="Times New Roman" w:hAnsi="Times New Roman" w:cs="Times New Roman"/>
          <w:b/>
          <w:sz w:val="24"/>
          <w:szCs w:val="24"/>
        </w:rPr>
      </w:pPr>
    </w:p>
    <w:p w14:paraId="24D0AA8F" w14:textId="77777777" w:rsidR="007478D0" w:rsidRDefault="00C432AD" w:rsidP="008733AA">
      <w:pPr>
        <w:pStyle w:val="Heading2"/>
        <w:numPr>
          <w:ilvl w:val="0"/>
          <w:numId w:val="6"/>
        </w:numPr>
        <w:spacing w:line="360" w:lineRule="auto"/>
        <w:rPr>
          <w:sz w:val="24"/>
          <w:szCs w:val="24"/>
        </w:rPr>
      </w:pPr>
      <w:r w:rsidRPr="00912376">
        <w:rPr>
          <w:sz w:val="24"/>
          <w:szCs w:val="24"/>
        </w:rPr>
        <w:t>REFERENCES</w:t>
      </w:r>
      <w:r w:rsidR="007478D0" w:rsidRPr="00912376">
        <w:rPr>
          <w:sz w:val="24"/>
          <w:szCs w:val="24"/>
        </w:rPr>
        <w:t xml:space="preserve"> </w:t>
      </w:r>
    </w:p>
    <w:p w14:paraId="47F7444C" w14:textId="77777777" w:rsidR="00857028" w:rsidRDefault="00857028" w:rsidP="009E0F3B">
      <w:pPr>
        <w:pStyle w:val="pdq2pgselectionanchorcontainer"/>
      </w:pPr>
      <w:proofErr w:type="spellStart"/>
      <w:r>
        <w:t>Bohat</w:t>
      </w:r>
      <w:proofErr w:type="spellEnd"/>
      <w:r>
        <w:t xml:space="preserve">, N., &amp; Joshi, V. (2024). Evaluation of morphometric characteristics of Mandakini River watershed, Uttarakhand, India using </w:t>
      </w:r>
      <w:proofErr w:type="spellStart"/>
      <w:r>
        <w:t>Cartosat</w:t>
      </w:r>
      <w:proofErr w:type="spellEnd"/>
      <w:r>
        <w:t xml:space="preserve">-DEM in GIS environment. </w:t>
      </w:r>
      <w:r>
        <w:rPr>
          <w:rStyle w:val="Emphasis"/>
        </w:rPr>
        <w:t>Proceedings of the Indian National Science Academy, 90</w:t>
      </w:r>
      <w:r>
        <w:t xml:space="preserve">, 91–101. </w:t>
      </w:r>
      <w:hyperlink r:id="rId8" w:tgtFrame="_new" w:history="1">
        <w:r>
          <w:rPr>
            <w:rStyle w:val="Hyperlink"/>
          </w:rPr>
          <w:t>https://doi.org/10.1007/s43538-023-00221-6</w:t>
        </w:r>
      </w:hyperlink>
    </w:p>
    <w:p w14:paraId="7403F531" w14:textId="77777777" w:rsidR="00857028" w:rsidRDefault="00857028" w:rsidP="009E0F3B">
      <w:pPr>
        <w:pStyle w:val="NormalWeb"/>
      </w:pPr>
      <w:r>
        <w:t xml:space="preserve">Chorley, R. J. (1957). Illustrating the laws of morphometry. </w:t>
      </w:r>
      <w:r>
        <w:rPr>
          <w:rStyle w:val="Emphasis"/>
        </w:rPr>
        <w:t>Geological Magazine, 94</w:t>
      </w:r>
      <w:r>
        <w:t xml:space="preserve">(2), 140–150. </w:t>
      </w:r>
      <w:hyperlink r:id="rId9" w:tgtFrame="_new" w:history="1">
        <w:r>
          <w:rPr>
            <w:rStyle w:val="Hyperlink"/>
          </w:rPr>
          <w:t>https://doi.org/10.1017/S0016756800068412</w:t>
        </w:r>
      </w:hyperlink>
    </w:p>
    <w:p w14:paraId="56E253FB" w14:textId="77777777" w:rsidR="00857028" w:rsidRDefault="00857028" w:rsidP="009E0F3B">
      <w:pPr>
        <w:pStyle w:val="NormalWeb"/>
      </w:pPr>
      <w:proofErr w:type="spellStart"/>
      <w:r>
        <w:lastRenderedPageBreak/>
        <w:t>Gajbhiye</w:t>
      </w:r>
      <w:proofErr w:type="spellEnd"/>
      <w:r>
        <w:t xml:space="preserve">, S., Mishra, S. K., &amp; Pandey, A. (2014). Prioritizing erosion-prone area through morphometric analysis: An RS and GIS perspective. </w:t>
      </w:r>
      <w:r>
        <w:rPr>
          <w:rStyle w:val="Emphasis"/>
        </w:rPr>
        <w:t>Applied Water Science, 4</w:t>
      </w:r>
      <w:r>
        <w:t xml:space="preserve">, 51–61. </w:t>
      </w:r>
      <w:hyperlink r:id="rId10" w:tgtFrame="_new" w:history="1">
        <w:r>
          <w:rPr>
            <w:rStyle w:val="Hyperlink"/>
          </w:rPr>
          <w:t>https://doi.org/10.1007/s13201-013-0129-7</w:t>
        </w:r>
      </w:hyperlink>
    </w:p>
    <w:p w14:paraId="43BCB5B3" w14:textId="77777777" w:rsidR="00857028" w:rsidRDefault="00857028" w:rsidP="009E0F3B">
      <w:pPr>
        <w:pStyle w:val="NormalWeb"/>
      </w:pPr>
      <w:r>
        <w:t xml:space="preserve">Gouda, G. P., Deshpande, H. H., &amp; Deshmukh, H. (2026). Morphometric assessment of the Bhadra watershed using remote sensing and GIS techniques. </w:t>
      </w:r>
      <w:r>
        <w:rPr>
          <w:rStyle w:val="Emphasis"/>
        </w:rPr>
        <w:t>Journal of Geography, Environment and Earth Science International, 30</w:t>
      </w:r>
      <w:r>
        <w:t xml:space="preserve">(7), 80–91. </w:t>
      </w:r>
      <w:hyperlink r:id="rId11" w:tgtFrame="_new" w:history="1">
        <w:r>
          <w:rPr>
            <w:rStyle w:val="Hyperlink"/>
          </w:rPr>
          <w:t>https://doi.org/10.9734/jgeesi/2026/v30i71072</w:t>
        </w:r>
      </w:hyperlink>
    </w:p>
    <w:p w14:paraId="399374FC" w14:textId="77777777" w:rsidR="00857028" w:rsidRDefault="00857028" w:rsidP="009E0F3B">
      <w:pPr>
        <w:pStyle w:val="NormalWeb"/>
      </w:pPr>
      <w:r>
        <w:t xml:space="preserve">Horton, R. E. (1932). Drainage-basin characteristics. </w:t>
      </w:r>
      <w:r>
        <w:rPr>
          <w:rStyle w:val="Emphasis"/>
        </w:rPr>
        <w:t>Transactions, American Geophysical Union, 13</w:t>
      </w:r>
      <w:r>
        <w:t xml:space="preserve">(1), 350–361. </w:t>
      </w:r>
      <w:hyperlink r:id="rId12" w:tgtFrame="_new" w:history="1">
        <w:r>
          <w:rPr>
            <w:rStyle w:val="Hyperlink"/>
          </w:rPr>
          <w:t>https://doi.org/10.1029/TR013i001p00350</w:t>
        </w:r>
      </w:hyperlink>
    </w:p>
    <w:p w14:paraId="68FBC308" w14:textId="77777777" w:rsidR="00857028" w:rsidRDefault="00857028" w:rsidP="009E0F3B">
      <w:pPr>
        <w:pStyle w:val="NormalWeb"/>
      </w:pPr>
      <w:r>
        <w:t xml:space="preserve">Horton, R. E. (1945). Erosional development of streams and their drainage basins: </w:t>
      </w:r>
      <w:proofErr w:type="spellStart"/>
      <w:r>
        <w:t>Hydrophysical</w:t>
      </w:r>
      <w:proofErr w:type="spellEnd"/>
      <w:r>
        <w:t xml:space="preserve"> approach to quantitative morphology. </w:t>
      </w:r>
      <w:r>
        <w:rPr>
          <w:rStyle w:val="Emphasis"/>
        </w:rPr>
        <w:t>Geological Society of America Bulletin, 56</w:t>
      </w:r>
      <w:r>
        <w:t>(3), 275–370. https://doi.org/10.1130/0016-7606(1945)56[</w:t>
      </w:r>
      <w:proofErr w:type="gramStart"/>
      <w:r>
        <w:t>275:EDOSAT</w:t>
      </w:r>
      <w:proofErr w:type="gramEnd"/>
      <w:r>
        <w:t>]2.0.CO;2</w:t>
      </w:r>
    </w:p>
    <w:p w14:paraId="1D7601CB" w14:textId="77777777" w:rsidR="00857028" w:rsidRDefault="00857028" w:rsidP="009E0F3B">
      <w:pPr>
        <w:pStyle w:val="NormalWeb"/>
      </w:pPr>
      <w:r>
        <w:t xml:space="preserve">Javed, A., </w:t>
      </w:r>
      <w:proofErr w:type="spellStart"/>
      <w:r>
        <w:t>Khanday</w:t>
      </w:r>
      <w:proofErr w:type="spellEnd"/>
      <w:r>
        <w:t xml:space="preserve">, M. Y., &amp; Ahmed, R. (2009). Prioritization of sub-watersheds based on morphometric and land use analysis using remote sensing and GIS techniques. </w:t>
      </w:r>
      <w:r>
        <w:rPr>
          <w:rStyle w:val="Emphasis"/>
        </w:rPr>
        <w:t>Journal of the Indian Society of Remote Sensing, 37</w:t>
      </w:r>
      <w:r>
        <w:t xml:space="preserve">(2), 261–274. </w:t>
      </w:r>
      <w:hyperlink r:id="rId13" w:tgtFrame="_new" w:history="1">
        <w:r>
          <w:rPr>
            <w:rStyle w:val="Hyperlink"/>
          </w:rPr>
          <w:t>https://doi.org/10.1007/s12524-009-0016-8</w:t>
        </w:r>
      </w:hyperlink>
    </w:p>
    <w:p w14:paraId="532F9433" w14:textId="77777777" w:rsidR="00857028" w:rsidRDefault="00857028" w:rsidP="009E0F3B">
      <w:pPr>
        <w:pStyle w:val="NormalWeb"/>
      </w:pPr>
      <w:r>
        <w:t xml:space="preserve">Jenson, S. K., &amp; Domingue, J. O. (1988). Extracting topographic structure from digital elevation data for geographic information-system analysis. </w:t>
      </w:r>
      <w:r>
        <w:rPr>
          <w:rStyle w:val="Emphasis"/>
        </w:rPr>
        <w:t>Photogrammetric Engineering and Remote Sensing, 54</w:t>
      </w:r>
      <w:r>
        <w:t xml:space="preserve">(11), 1593–1600. </w:t>
      </w:r>
      <w:hyperlink r:id="rId14" w:tgtFrame="_new" w:history="1">
        <w:r>
          <w:rPr>
            <w:rStyle w:val="Hyperlink"/>
          </w:rPr>
          <w:t>https://pubs.usgs.gov/publication/70142175</w:t>
        </w:r>
      </w:hyperlink>
    </w:p>
    <w:p w14:paraId="63553EFE" w14:textId="77777777" w:rsidR="00857028" w:rsidRDefault="00857028" w:rsidP="009E0F3B">
      <w:pPr>
        <w:pStyle w:val="NormalWeb"/>
      </w:pPr>
      <w:r>
        <w:t xml:space="preserve">Keshri, R., Tripathi, M. P., Khalkho, D., &amp; Das, B. (2024). Prioritization of milli watershed of </w:t>
      </w:r>
      <w:proofErr w:type="spellStart"/>
      <w:r>
        <w:t>Kodar</w:t>
      </w:r>
      <w:proofErr w:type="spellEnd"/>
      <w:r>
        <w:t xml:space="preserve"> River catchment based on an integrated approach of morphometric and land use/land cover analysis. </w:t>
      </w:r>
      <w:r>
        <w:rPr>
          <w:rStyle w:val="Emphasis"/>
        </w:rPr>
        <w:t>Asian Journal of Current Research, 9</w:t>
      </w:r>
      <w:r>
        <w:t xml:space="preserve">(1), 71–85. </w:t>
      </w:r>
      <w:hyperlink r:id="rId15" w:tgtFrame="_new" w:history="1">
        <w:r>
          <w:rPr>
            <w:rStyle w:val="Hyperlink"/>
          </w:rPr>
          <w:t>https://doi.org/10.56557/ajocr/2024/v9i18532</w:t>
        </w:r>
      </w:hyperlink>
    </w:p>
    <w:p w14:paraId="585E87A4" w14:textId="77777777" w:rsidR="00857028" w:rsidRDefault="00857028" w:rsidP="009E0F3B">
      <w:pPr>
        <w:pStyle w:val="NormalWeb"/>
      </w:pPr>
      <w:r>
        <w:t xml:space="preserve">Magesh, N. S., Chandrasekar, N., &amp; </w:t>
      </w:r>
      <w:proofErr w:type="spellStart"/>
      <w:r>
        <w:t>Soundranayagam</w:t>
      </w:r>
      <w:proofErr w:type="spellEnd"/>
      <w:r>
        <w:t xml:space="preserve">, J. P. (2011). Morphometric evaluation of </w:t>
      </w:r>
      <w:proofErr w:type="spellStart"/>
      <w:r>
        <w:t>Papanasam</w:t>
      </w:r>
      <w:proofErr w:type="spellEnd"/>
      <w:r>
        <w:t xml:space="preserve"> and </w:t>
      </w:r>
      <w:proofErr w:type="spellStart"/>
      <w:r>
        <w:t>Manimuthar</w:t>
      </w:r>
      <w:proofErr w:type="spellEnd"/>
      <w:r>
        <w:t xml:space="preserve"> watersheds, parts of Western Ghats, Tirunelveli district, Tamil Nadu, India: A GIS approach. </w:t>
      </w:r>
      <w:r>
        <w:rPr>
          <w:rStyle w:val="Emphasis"/>
        </w:rPr>
        <w:t>Environmental Earth Sciences, 64</w:t>
      </w:r>
      <w:r>
        <w:t xml:space="preserve">(2), 373–381. </w:t>
      </w:r>
      <w:hyperlink r:id="rId16" w:tgtFrame="_new" w:history="1">
        <w:r>
          <w:rPr>
            <w:rStyle w:val="Hyperlink"/>
          </w:rPr>
          <w:t>https://doi.org/10.1007/s12665-010-0860-4</w:t>
        </w:r>
      </w:hyperlink>
    </w:p>
    <w:p w14:paraId="3D867199" w14:textId="77777777" w:rsidR="00857028" w:rsidRDefault="00857028" w:rsidP="009E0F3B">
      <w:pPr>
        <w:pStyle w:val="NormalWeb"/>
      </w:pPr>
      <w:r>
        <w:t xml:space="preserve">Melton, M. A. (1965). The geomorphic and paleoclimatic significance of alluvial deposits in southern Arizona. </w:t>
      </w:r>
      <w:r>
        <w:rPr>
          <w:rStyle w:val="Emphasis"/>
        </w:rPr>
        <w:t>The Journal of Geology, 73</w:t>
      </w:r>
      <w:r>
        <w:t xml:space="preserve">(1), 1–38. </w:t>
      </w:r>
      <w:hyperlink r:id="rId17" w:tgtFrame="_new" w:history="1">
        <w:r>
          <w:rPr>
            <w:rStyle w:val="Hyperlink"/>
          </w:rPr>
          <w:t>https://doi.org/10.1086/627044</w:t>
        </w:r>
      </w:hyperlink>
    </w:p>
    <w:p w14:paraId="69C0DE4F" w14:textId="77777777" w:rsidR="00857028" w:rsidRDefault="00857028" w:rsidP="009E0F3B">
      <w:pPr>
        <w:pStyle w:val="NormalWeb"/>
      </w:pPr>
      <w:r>
        <w:t xml:space="preserve">Memon, A. V., Patel, Y. S., &amp; </w:t>
      </w:r>
      <w:proofErr w:type="spellStart"/>
      <w:r>
        <w:t>Parangi</w:t>
      </w:r>
      <w:proofErr w:type="spellEnd"/>
      <w:r>
        <w:t xml:space="preserve">, T. (2024). Exploring watershed dynamics: A comprehensive review on morphometric analysis and geospatial techniques. </w:t>
      </w:r>
      <w:r>
        <w:rPr>
          <w:rStyle w:val="Emphasis"/>
        </w:rPr>
        <w:t>ISH Journal of Hydraulic Engineering, 30</w:t>
      </w:r>
      <w:r>
        <w:t xml:space="preserve">(5), 744–757. </w:t>
      </w:r>
      <w:hyperlink r:id="rId18" w:tgtFrame="_new" w:history="1">
        <w:r>
          <w:rPr>
            <w:rStyle w:val="Hyperlink"/>
          </w:rPr>
          <w:t>https://doi.org/10.1080/09715010.2024.2383184</w:t>
        </w:r>
      </w:hyperlink>
    </w:p>
    <w:p w14:paraId="271D73D6" w14:textId="77777777" w:rsidR="00857028" w:rsidRDefault="00857028" w:rsidP="009E0F3B">
      <w:pPr>
        <w:pStyle w:val="NormalWeb"/>
      </w:pPr>
      <w:r>
        <w:t xml:space="preserve">Mohammed, J. A., Gashaw, T., &amp; Yimam, Z. A. (2025). Identification of erosion-prone watersheds for prioritizing soil and water conservation in a changing climate using morphometric analysis and GIS. </w:t>
      </w:r>
      <w:r>
        <w:rPr>
          <w:rStyle w:val="Emphasis"/>
        </w:rPr>
        <w:t>Natural Hazards, 121</w:t>
      </w:r>
      <w:r>
        <w:t xml:space="preserve">, 4171–4189. </w:t>
      </w:r>
      <w:hyperlink r:id="rId19" w:tgtFrame="_new" w:history="1">
        <w:r>
          <w:rPr>
            <w:rStyle w:val="Hyperlink"/>
          </w:rPr>
          <w:t>https://doi.org/10.1007/s11069-024-06952-z</w:t>
        </w:r>
      </w:hyperlink>
    </w:p>
    <w:p w14:paraId="2FF1AB3D" w14:textId="77777777" w:rsidR="00857028" w:rsidRDefault="00857028" w:rsidP="009E0F3B">
      <w:pPr>
        <w:pStyle w:val="NormalWeb"/>
      </w:pPr>
      <w:r>
        <w:t xml:space="preserve">Moore, I. D., Grayson, R. B., &amp; Ladson, A. R. (1991). Digital terrain modelling: A review of hydrological, geomorphological, and biological applications. </w:t>
      </w:r>
      <w:r>
        <w:rPr>
          <w:rStyle w:val="Emphasis"/>
        </w:rPr>
        <w:t>Hydrological Processes, 5</w:t>
      </w:r>
      <w:r>
        <w:t xml:space="preserve">(1), 3–30. </w:t>
      </w:r>
      <w:hyperlink r:id="rId20" w:tgtFrame="_new" w:history="1">
        <w:r>
          <w:rPr>
            <w:rStyle w:val="Hyperlink"/>
          </w:rPr>
          <w:t>https://doi.org/10.1002/hyp.3360050103</w:t>
        </w:r>
      </w:hyperlink>
    </w:p>
    <w:p w14:paraId="65431C79" w14:textId="77777777" w:rsidR="00857028" w:rsidRDefault="00857028" w:rsidP="009E0F3B">
      <w:pPr>
        <w:pStyle w:val="NormalWeb"/>
      </w:pPr>
      <w:r>
        <w:lastRenderedPageBreak/>
        <w:t xml:space="preserve">Mueller, J. E. (1968). An introduction to the hydraulic and topographic sinuosity indexes. </w:t>
      </w:r>
      <w:r>
        <w:rPr>
          <w:rStyle w:val="Emphasis"/>
        </w:rPr>
        <w:t>Annals of the Association of American Geographers, 58</w:t>
      </w:r>
      <w:r>
        <w:t xml:space="preserve">(2), 371–385. </w:t>
      </w:r>
      <w:hyperlink r:id="rId21" w:tgtFrame="_new" w:history="1">
        <w:r>
          <w:rPr>
            <w:rStyle w:val="Hyperlink"/>
          </w:rPr>
          <w:t>https://doi.org/10.1111/j.1467-8306.1968.tb00650.x</w:t>
        </w:r>
      </w:hyperlink>
    </w:p>
    <w:p w14:paraId="5AA83B93" w14:textId="77777777" w:rsidR="00857028" w:rsidRDefault="00857028" w:rsidP="009E0F3B">
      <w:pPr>
        <w:pStyle w:val="NormalWeb"/>
      </w:pPr>
      <w:r>
        <w:t xml:space="preserve">Patel, D. P., Dholakia, M. B., Naresh, N., &amp; Srivastava, P. K. (2012). Water harvesting structure positioning by using geo-visualization concept and prioritization of mini-watersheds through morphometric analysis in the Lower Tapi Basin. </w:t>
      </w:r>
      <w:r>
        <w:rPr>
          <w:rStyle w:val="Emphasis"/>
        </w:rPr>
        <w:t>Journal of the Indian Society of Remote Sensing, 40</w:t>
      </w:r>
      <w:r>
        <w:t xml:space="preserve">(2), 299–312. </w:t>
      </w:r>
      <w:hyperlink r:id="rId22" w:tgtFrame="_new" w:history="1">
        <w:r>
          <w:rPr>
            <w:rStyle w:val="Hyperlink"/>
          </w:rPr>
          <w:t>https://doi.org/10.1007/s12524-011-0147-6</w:t>
        </w:r>
      </w:hyperlink>
    </w:p>
    <w:p w14:paraId="03026CA5" w14:textId="77777777" w:rsidR="00857028" w:rsidRDefault="00857028" w:rsidP="009E0F3B">
      <w:pPr>
        <w:pStyle w:val="NormalWeb"/>
      </w:pPr>
      <w:r>
        <w:t xml:space="preserve">Rao, G. R., Raju, S. S., </w:t>
      </w:r>
      <w:proofErr w:type="spellStart"/>
      <w:r>
        <w:t>Satyanarayananaidu</w:t>
      </w:r>
      <w:proofErr w:type="spellEnd"/>
      <w:r>
        <w:t xml:space="preserve">, K., Swetha, K., Padmini, Y., Surekha, A., &amp; Rao, M. S. (2026). Morphometric analysis of </w:t>
      </w:r>
      <w:proofErr w:type="spellStart"/>
      <w:r>
        <w:t>Vandaman</w:t>
      </w:r>
      <w:proofErr w:type="spellEnd"/>
      <w:r>
        <w:t xml:space="preserve"> </w:t>
      </w:r>
      <w:proofErr w:type="spellStart"/>
      <w:r>
        <w:t>Eru</w:t>
      </w:r>
      <w:proofErr w:type="spellEnd"/>
      <w:r>
        <w:t xml:space="preserve"> watershed, Southern India using remote sensing and GIS. </w:t>
      </w:r>
      <w:r>
        <w:rPr>
          <w:rStyle w:val="Emphasis"/>
        </w:rPr>
        <w:t>Water Conservation Science and Engineering, 11</w:t>
      </w:r>
      <w:r>
        <w:t xml:space="preserve">, Article 66. </w:t>
      </w:r>
      <w:hyperlink r:id="rId23" w:tgtFrame="_new" w:history="1">
        <w:r>
          <w:rPr>
            <w:rStyle w:val="Hyperlink"/>
          </w:rPr>
          <w:t>https://doi.org/10.1007/s41101-026-00527-8</w:t>
        </w:r>
      </w:hyperlink>
    </w:p>
    <w:p w14:paraId="0F0E9B2F" w14:textId="77777777" w:rsidR="00857028" w:rsidRDefault="00857028" w:rsidP="009E0F3B">
      <w:pPr>
        <w:pStyle w:val="NormalWeb"/>
      </w:pPr>
      <w:r>
        <w:t xml:space="preserve">Schumm, S. A. (1956). Evolution of drainage systems and slopes in </w:t>
      </w:r>
      <w:proofErr w:type="spellStart"/>
      <w:r>
        <w:t>badlands</w:t>
      </w:r>
      <w:proofErr w:type="spellEnd"/>
      <w:r>
        <w:t xml:space="preserve"> at Perth Amboy, New Jersey. </w:t>
      </w:r>
      <w:r>
        <w:rPr>
          <w:rStyle w:val="Emphasis"/>
        </w:rPr>
        <w:t>Geological Society of America Bulletin, 67</w:t>
      </w:r>
      <w:r>
        <w:t>(5), 597–646. https://doi.org/10.1130/0016-7606(1956)67[</w:t>
      </w:r>
      <w:proofErr w:type="gramStart"/>
      <w:r>
        <w:t>597:EODSAS</w:t>
      </w:r>
      <w:proofErr w:type="gramEnd"/>
      <w:r>
        <w:t>]2.0.CO;2</w:t>
      </w:r>
    </w:p>
    <w:p w14:paraId="3E64181E" w14:textId="77777777" w:rsidR="00857028" w:rsidRDefault="00857028" w:rsidP="009E0F3B">
      <w:pPr>
        <w:pStyle w:val="NormalWeb"/>
      </w:pPr>
      <w:r>
        <w:t xml:space="preserve">Shekar, P. R., &amp; Mathew, A. (2024). Morphometric analysis of watersheds: A comprehensive review of data sources, quality, and geospatial techniques. </w:t>
      </w:r>
      <w:r>
        <w:rPr>
          <w:rStyle w:val="Emphasis"/>
        </w:rPr>
        <w:t>Watershed Ecology and the Environment, 6</w:t>
      </w:r>
      <w:r>
        <w:t xml:space="preserve">, 13–25. </w:t>
      </w:r>
      <w:hyperlink r:id="rId24" w:tgtFrame="_new" w:history="1">
        <w:r>
          <w:rPr>
            <w:rStyle w:val="Hyperlink"/>
          </w:rPr>
          <w:t>https://doi.org/10.1016/j.wsee.2023.12.001</w:t>
        </w:r>
      </w:hyperlink>
    </w:p>
    <w:p w14:paraId="20FE10AA" w14:textId="77777777" w:rsidR="00857028" w:rsidRDefault="00857028" w:rsidP="009E0F3B">
      <w:pPr>
        <w:pStyle w:val="NormalWeb"/>
      </w:pPr>
      <w:r>
        <w:t xml:space="preserve">Strahler, A. N. (1956). Quantitative slope analysis. </w:t>
      </w:r>
      <w:r>
        <w:rPr>
          <w:rStyle w:val="Emphasis"/>
        </w:rPr>
        <w:t>Geological Society of America Bulletin, 67</w:t>
      </w:r>
      <w:r>
        <w:t>(5), 571–596. https://doi.org/10.1130/0016-7606(1956)67[</w:t>
      </w:r>
      <w:proofErr w:type="gramStart"/>
      <w:r>
        <w:t>571:QSA</w:t>
      </w:r>
      <w:proofErr w:type="gramEnd"/>
      <w:r>
        <w:t>]2.0.CO;2</w:t>
      </w:r>
    </w:p>
    <w:p w14:paraId="4DD21476" w14:textId="77777777" w:rsidR="00857028" w:rsidRDefault="00857028" w:rsidP="009E0F3B">
      <w:pPr>
        <w:pStyle w:val="NormalWeb"/>
      </w:pPr>
      <w:r>
        <w:t xml:space="preserve">Strahler, A. N. (1957). Quantitative analysis of watershed geomorphology. </w:t>
      </w:r>
      <w:r>
        <w:rPr>
          <w:rStyle w:val="Emphasis"/>
        </w:rPr>
        <w:t>Transactions, American Geophysical Union, 38</w:t>
      </w:r>
      <w:r>
        <w:t xml:space="preserve">(6), 913–920. </w:t>
      </w:r>
      <w:hyperlink r:id="rId25" w:tgtFrame="_new" w:history="1">
        <w:r>
          <w:rPr>
            <w:rStyle w:val="Hyperlink"/>
          </w:rPr>
          <w:t>https://doi.org/10.1029/TR038i006p00913</w:t>
        </w:r>
      </w:hyperlink>
    </w:p>
    <w:p w14:paraId="0F67D062" w14:textId="77777777" w:rsidR="00857028" w:rsidRDefault="00857028" w:rsidP="009E0F3B">
      <w:pPr>
        <w:pStyle w:val="NormalWeb"/>
      </w:pPr>
      <w:r>
        <w:t xml:space="preserve">Tarboton, D. G. (1997). A new method for the determination of flow directions and upslope areas in grid digital elevation models. </w:t>
      </w:r>
      <w:r>
        <w:rPr>
          <w:rStyle w:val="Emphasis"/>
        </w:rPr>
        <w:t>Water Resources Research, 33</w:t>
      </w:r>
      <w:r>
        <w:t xml:space="preserve">(2), 309–319. </w:t>
      </w:r>
      <w:hyperlink r:id="rId26" w:tgtFrame="_new" w:history="1">
        <w:r>
          <w:rPr>
            <w:rStyle w:val="Hyperlink"/>
          </w:rPr>
          <w:t>https://doi.org/10.1029/96WR03137</w:t>
        </w:r>
      </w:hyperlink>
    </w:p>
    <w:p w14:paraId="1CB1E717" w14:textId="77777777" w:rsidR="00857028" w:rsidRDefault="00857028" w:rsidP="009E0F3B">
      <w:pPr>
        <w:pStyle w:val="NormalWeb"/>
      </w:pPr>
      <w:r>
        <w:t xml:space="preserve">Thomas, J., Joseph, S., &amp; </w:t>
      </w:r>
      <w:proofErr w:type="spellStart"/>
      <w:r>
        <w:t>Thrivikramaji</w:t>
      </w:r>
      <w:proofErr w:type="spellEnd"/>
      <w:r>
        <w:t xml:space="preserve">, K. P. (2010). Morphometric aspects of a small tropical mountain river system, the southern Western Ghats, India. </w:t>
      </w:r>
      <w:r>
        <w:rPr>
          <w:rStyle w:val="Emphasis"/>
        </w:rPr>
        <w:t>International Journal of Digital Earth, 3</w:t>
      </w:r>
      <w:r>
        <w:t xml:space="preserve">(2), 135–156. </w:t>
      </w:r>
      <w:hyperlink r:id="rId27" w:tgtFrame="_new" w:history="1">
        <w:r>
          <w:rPr>
            <w:rStyle w:val="Hyperlink"/>
          </w:rPr>
          <w:t>https://doi.org/10.1080/17538940903464370</w:t>
        </w:r>
      </w:hyperlink>
    </w:p>
    <w:p w14:paraId="0BEB7883" w14:textId="77777777" w:rsidR="00857028" w:rsidRPr="00912376" w:rsidRDefault="00857028" w:rsidP="00857028">
      <w:pPr>
        <w:pStyle w:val="Heading2"/>
        <w:spacing w:line="360" w:lineRule="auto"/>
        <w:ind w:left="360"/>
        <w:rPr>
          <w:sz w:val="24"/>
          <w:szCs w:val="24"/>
        </w:rPr>
      </w:pPr>
    </w:p>
    <w:sectPr w:rsidR="00857028" w:rsidRPr="00912376">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7C5A6" w14:textId="77777777" w:rsidR="004F3DE8" w:rsidRDefault="004F3DE8" w:rsidP="00406181">
      <w:pPr>
        <w:spacing w:after="0" w:line="240" w:lineRule="auto"/>
      </w:pPr>
      <w:r>
        <w:separator/>
      </w:r>
    </w:p>
  </w:endnote>
  <w:endnote w:type="continuationSeparator" w:id="0">
    <w:p w14:paraId="61D201AC" w14:textId="77777777" w:rsidR="004F3DE8" w:rsidRDefault="004F3DE8" w:rsidP="00406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CCF40" w14:textId="77777777" w:rsidR="00A3676E" w:rsidRDefault="00A367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0CF6" w14:textId="77777777" w:rsidR="00A3676E" w:rsidRDefault="00A367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1A58" w14:textId="77777777" w:rsidR="00A3676E" w:rsidRDefault="00A367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F7225" w14:textId="77777777" w:rsidR="004F3DE8" w:rsidRDefault="004F3DE8" w:rsidP="00406181">
      <w:pPr>
        <w:spacing w:after="0" w:line="240" w:lineRule="auto"/>
      </w:pPr>
      <w:r>
        <w:separator/>
      </w:r>
    </w:p>
  </w:footnote>
  <w:footnote w:type="continuationSeparator" w:id="0">
    <w:p w14:paraId="766C5061" w14:textId="77777777" w:rsidR="004F3DE8" w:rsidRDefault="004F3DE8" w:rsidP="00406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C723F" w14:textId="77777777" w:rsidR="00A3676E" w:rsidRDefault="00000000">
    <w:pPr>
      <w:pStyle w:val="Header"/>
    </w:pPr>
    <w:r>
      <w:rPr>
        <w:noProof/>
      </w:rPr>
      <w:pict w14:anchorId="06856C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2692735"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397D3" w14:textId="77777777" w:rsidR="00A3676E" w:rsidRDefault="00000000">
    <w:pPr>
      <w:pStyle w:val="Header"/>
    </w:pPr>
    <w:r>
      <w:rPr>
        <w:noProof/>
      </w:rPr>
      <w:pict w14:anchorId="4E8B89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2692736"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9B71" w14:textId="77777777" w:rsidR="00A3676E" w:rsidRDefault="00000000">
    <w:pPr>
      <w:pStyle w:val="Header"/>
    </w:pPr>
    <w:r>
      <w:rPr>
        <w:noProof/>
      </w:rPr>
      <w:pict w14:anchorId="673251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2692734"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F80"/>
    <w:multiLevelType w:val="multilevel"/>
    <w:tmpl w:val="3552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D47C0"/>
    <w:multiLevelType w:val="hybridMultilevel"/>
    <w:tmpl w:val="6D62DA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EC06B41"/>
    <w:multiLevelType w:val="hybridMultilevel"/>
    <w:tmpl w:val="D6283A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317411C"/>
    <w:multiLevelType w:val="multilevel"/>
    <w:tmpl w:val="22D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A43B38"/>
    <w:multiLevelType w:val="multilevel"/>
    <w:tmpl w:val="1956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4F4A84"/>
    <w:multiLevelType w:val="multilevel"/>
    <w:tmpl w:val="BC6E4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F81445"/>
    <w:multiLevelType w:val="hybridMultilevel"/>
    <w:tmpl w:val="57166C40"/>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23F731D"/>
    <w:multiLevelType w:val="multilevel"/>
    <w:tmpl w:val="C88A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6D7AF4"/>
    <w:multiLevelType w:val="multilevel"/>
    <w:tmpl w:val="23F4B6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42C0165"/>
    <w:multiLevelType w:val="hybridMultilevel"/>
    <w:tmpl w:val="6B4CAF20"/>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16cid:durableId="277301339">
    <w:abstractNumId w:val="2"/>
  </w:num>
  <w:num w:numId="2" w16cid:durableId="366834017">
    <w:abstractNumId w:val="6"/>
  </w:num>
  <w:num w:numId="3" w16cid:durableId="2082633261">
    <w:abstractNumId w:val="9"/>
  </w:num>
  <w:num w:numId="4" w16cid:durableId="200825291">
    <w:abstractNumId w:val="3"/>
  </w:num>
  <w:num w:numId="5" w16cid:durableId="1995447645">
    <w:abstractNumId w:val="7"/>
  </w:num>
  <w:num w:numId="6" w16cid:durableId="1760323411">
    <w:abstractNumId w:val="8"/>
  </w:num>
  <w:num w:numId="7" w16cid:durableId="170612142">
    <w:abstractNumId w:val="1"/>
  </w:num>
  <w:num w:numId="8" w16cid:durableId="655495368">
    <w:abstractNumId w:val="0"/>
  </w:num>
  <w:num w:numId="9" w16cid:durableId="75128951">
    <w:abstractNumId w:val="4"/>
  </w:num>
  <w:num w:numId="10" w16cid:durableId="18025296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S3NDQ2NTE3NjIxNrRQ0lEKTi0uzszPAykwrAUArQy+gSwAAAA="/>
  </w:docVars>
  <w:rsids>
    <w:rsidRoot w:val="007478D0"/>
    <w:rsid w:val="00097F26"/>
    <w:rsid w:val="000A270D"/>
    <w:rsid w:val="000A6CAD"/>
    <w:rsid w:val="000B1550"/>
    <w:rsid w:val="000D2301"/>
    <w:rsid w:val="000D3B59"/>
    <w:rsid w:val="000F2B68"/>
    <w:rsid w:val="00157704"/>
    <w:rsid w:val="001C3A4B"/>
    <w:rsid w:val="001C484E"/>
    <w:rsid w:val="001D3DB4"/>
    <w:rsid w:val="001E2FE8"/>
    <w:rsid w:val="001E3C57"/>
    <w:rsid w:val="002F3CBF"/>
    <w:rsid w:val="0037306C"/>
    <w:rsid w:val="003D617E"/>
    <w:rsid w:val="00406181"/>
    <w:rsid w:val="004200F6"/>
    <w:rsid w:val="00431573"/>
    <w:rsid w:val="004A6BEA"/>
    <w:rsid w:val="004C21E7"/>
    <w:rsid w:val="004E3D12"/>
    <w:rsid w:val="004F3DE8"/>
    <w:rsid w:val="00536F07"/>
    <w:rsid w:val="00540210"/>
    <w:rsid w:val="005538CD"/>
    <w:rsid w:val="00557615"/>
    <w:rsid w:val="005C1279"/>
    <w:rsid w:val="006406E3"/>
    <w:rsid w:val="006521E5"/>
    <w:rsid w:val="00656355"/>
    <w:rsid w:val="00667FBE"/>
    <w:rsid w:val="006C655B"/>
    <w:rsid w:val="006D0B2F"/>
    <w:rsid w:val="006E2836"/>
    <w:rsid w:val="00737435"/>
    <w:rsid w:val="007478D0"/>
    <w:rsid w:val="00795929"/>
    <w:rsid w:val="00857028"/>
    <w:rsid w:val="00867F47"/>
    <w:rsid w:val="008733AA"/>
    <w:rsid w:val="00876576"/>
    <w:rsid w:val="0088603F"/>
    <w:rsid w:val="00900137"/>
    <w:rsid w:val="00904401"/>
    <w:rsid w:val="00912376"/>
    <w:rsid w:val="009E0F3B"/>
    <w:rsid w:val="00A059BD"/>
    <w:rsid w:val="00A3676E"/>
    <w:rsid w:val="00A462AB"/>
    <w:rsid w:val="00A56BF9"/>
    <w:rsid w:val="00A83E80"/>
    <w:rsid w:val="00AA50E5"/>
    <w:rsid w:val="00AB3FEC"/>
    <w:rsid w:val="00AC4F46"/>
    <w:rsid w:val="00AE4D36"/>
    <w:rsid w:val="00B017C7"/>
    <w:rsid w:val="00B22950"/>
    <w:rsid w:val="00B3562F"/>
    <w:rsid w:val="00B36451"/>
    <w:rsid w:val="00B72A2B"/>
    <w:rsid w:val="00B9267D"/>
    <w:rsid w:val="00BC135F"/>
    <w:rsid w:val="00C01C19"/>
    <w:rsid w:val="00C432AD"/>
    <w:rsid w:val="00C53230"/>
    <w:rsid w:val="00C633A6"/>
    <w:rsid w:val="00CF6737"/>
    <w:rsid w:val="00D91AF4"/>
    <w:rsid w:val="00DE0B7C"/>
    <w:rsid w:val="00DE4FB2"/>
    <w:rsid w:val="00E04E84"/>
    <w:rsid w:val="00E11516"/>
    <w:rsid w:val="00E37BC3"/>
    <w:rsid w:val="00E40F3F"/>
    <w:rsid w:val="00EA6FD1"/>
    <w:rsid w:val="00EB4215"/>
    <w:rsid w:val="00ED72FF"/>
    <w:rsid w:val="00F24AAF"/>
    <w:rsid w:val="00F63B1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C1810"/>
  <w15:docId w15:val="{34CFA2D9-DC2C-4A70-8383-809E05E55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B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478D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unhideWhenUsed/>
    <w:qFormat/>
    <w:rsid w:val="00BC135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78D0"/>
    <w:rPr>
      <w:rFonts w:ascii="Times New Roman" w:eastAsia="Times New Roman" w:hAnsi="Times New Roman" w:cs="Times New Roman"/>
      <w:b/>
      <w:bCs/>
      <w:sz w:val="36"/>
      <w:szCs w:val="36"/>
      <w:lang w:eastAsia="en-IN"/>
    </w:rPr>
  </w:style>
  <w:style w:type="paragraph" w:styleId="NormalWeb">
    <w:name w:val="Normal (Web)"/>
    <w:basedOn w:val="Normal"/>
    <w:uiPriority w:val="99"/>
    <w:unhideWhenUsed/>
    <w:rsid w:val="007478D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7478D0"/>
    <w:rPr>
      <w:b/>
      <w:bCs/>
    </w:rPr>
  </w:style>
  <w:style w:type="character" w:styleId="Emphasis">
    <w:name w:val="Emphasis"/>
    <w:basedOn w:val="DefaultParagraphFont"/>
    <w:uiPriority w:val="20"/>
    <w:qFormat/>
    <w:rsid w:val="007478D0"/>
    <w:rPr>
      <w:i/>
      <w:iCs/>
    </w:rPr>
  </w:style>
  <w:style w:type="paragraph" w:styleId="ListParagraph">
    <w:name w:val="List Paragraph"/>
    <w:basedOn w:val="Normal"/>
    <w:uiPriority w:val="34"/>
    <w:qFormat/>
    <w:rsid w:val="007478D0"/>
    <w:pPr>
      <w:ind w:left="720"/>
      <w:contextualSpacing/>
    </w:pPr>
  </w:style>
  <w:style w:type="paragraph" w:customStyle="1" w:styleId="pdq2pgselectionanchorcontainer">
    <w:name w:val="pdq2pg_selectionanchorcontainer"/>
    <w:basedOn w:val="Normal"/>
    <w:rsid w:val="00CF673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rsid w:val="00BC135F"/>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406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181"/>
    <w:rPr>
      <w:rFonts w:ascii="Tahoma" w:hAnsi="Tahoma" w:cs="Tahoma"/>
      <w:sz w:val="16"/>
      <w:szCs w:val="16"/>
    </w:rPr>
  </w:style>
  <w:style w:type="paragraph" w:styleId="Header">
    <w:name w:val="header"/>
    <w:basedOn w:val="Normal"/>
    <w:link w:val="HeaderChar"/>
    <w:uiPriority w:val="99"/>
    <w:unhideWhenUsed/>
    <w:rsid w:val="004061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181"/>
  </w:style>
  <w:style w:type="paragraph" w:styleId="Footer">
    <w:name w:val="footer"/>
    <w:basedOn w:val="Normal"/>
    <w:link w:val="FooterChar"/>
    <w:uiPriority w:val="99"/>
    <w:unhideWhenUsed/>
    <w:rsid w:val="004061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181"/>
  </w:style>
  <w:style w:type="character" w:customStyle="1" w:styleId="Heading1Char">
    <w:name w:val="Heading 1 Char"/>
    <w:basedOn w:val="DefaultParagraphFont"/>
    <w:link w:val="Heading1"/>
    <w:uiPriority w:val="9"/>
    <w:rsid w:val="00DE0B7C"/>
    <w:rPr>
      <w:rFonts w:asciiTheme="majorHAnsi" w:eastAsiaTheme="majorEastAsia" w:hAnsiTheme="majorHAnsi" w:cstheme="majorBidi"/>
      <w:b/>
      <w:bCs/>
      <w:color w:val="365F91" w:themeColor="accent1" w:themeShade="BF"/>
      <w:sz w:val="28"/>
      <w:szCs w:val="28"/>
    </w:rPr>
  </w:style>
  <w:style w:type="character" w:customStyle="1" w:styleId="katex-mathml">
    <w:name w:val="katex-mathml"/>
    <w:basedOn w:val="DefaultParagraphFont"/>
    <w:rsid w:val="00DE0B7C"/>
  </w:style>
  <w:style w:type="character" w:customStyle="1" w:styleId="mord">
    <w:name w:val="mord"/>
    <w:basedOn w:val="DefaultParagraphFont"/>
    <w:rsid w:val="00DE0B7C"/>
  </w:style>
  <w:style w:type="character" w:customStyle="1" w:styleId="mrel">
    <w:name w:val="mrel"/>
    <w:basedOn w:val="DefaultParagraphFont"/>
    <w:rsid w:val="00DE0B7C"/>
  </w:style>
  <w:style w:type="character" w:customStyle="1" w:styleId="mbin">
    <w:name w:val="mbin"/>
    <w:basedOn w:val="DefaultParagraphFont"/>
    <w:rsid w:val="00DE0B7C"/>
  </w:style>
  <w:style w:type="character" w:customStyle="1" w:styleId="vlist-s">
    <w:name w:val="vlist-s"/>
    <w:basedOn w:val="DefaultParagraphFont"/>
    <w:rsid w:val="00DE0B7C"/>
  </w:style>
  <w:style w:type="table" w:styleId="TableGrid">
    <w:name w:val="Table Grid"/>
    <w:basedOn w:val="TableNormal"/>
    <w:uiPriority w:val="59"/>
    <w:rsid w:val="00DE0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A56BF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0A6CAD"/>
    <w:rPr>
      <w:color w:val="0000FF" w:themeColor="hyperlink"/>
      <w:u w:val="single"/>
    </w:rPr>
  </w:style>
  <w:style w:type="character" w:styleId="UnresolvedMention">
    <w:name w:val="Unresolved Mention"/>
    <w:basedOn w:val="DefaultParagraphFont"/>
    <w:uiPriority w:val="99"/>
    <w:semiHidden/>
    <w:unhideWhenUsed/>
    <w:rsid w:val="000A6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890658">
      <w:bodyDiv w:val="1"/>
      <w:marLeft w:val="0"/>
      <w:marRight w:val="0"/>
      <w:marTop w:val="0"/>
      <w:marBottom w:val="0"/>
      <w:divBdr>
        <w:top w:val="none" w:sz="0" w:space="0" w:color="auto"/>
        <w:left w:val="none" w:sz="0" w:space="0" w:color="auto"/>
        <w:bottom w:val="none" w:sz="0" w:space="0" w:color="auto"/>
        <w:right w:val="none" w:sz="0" w:space="0" w:color="auto"/>
      </w:divBdr>
    </w:div>
    <w:div w:id="310791910">
      <w:bodyDiv w:val="1"/>
      <w:marLeft w:val="0"/>
      <w:marRight w:val="0"/>
      <w:marTop w:val="0"/>
      <w:marBottom w:val="0"/>
      <w:divBdr>
        <w:top w:val="none" w:sz="0" w:space="0" w:color="auto"/>
        <w:left w:val="none" w:sz="0" w:space="0" w:color="auto"/>
        <w:bottom w:val="none" w:sz="0" w:space="0" w:color="auto"/>
        <w:right w:val="none" w:sz="0" w:space="0" w:color="auto"/>
      </w:divBdr>
    </w:div>
    <w:div w:id="418910923">
      <w:bodyDiv w:val="1"/>
      <w:marLeft w:val="0"/>
      <w:marRight w:val="0"/>
      <w:marTop w:val="0"/>
      <w:marBottom w:val="0"/>
      <w:divBdr>
        <w:top w:val="none" w:sz="0" w:space="0" w:color="auto"/>
        <w:left w:val="none" w:sz="0" w:space="0" w:color="auto"/>
        <w:bottom w:val="none" w:sz="0" w:space="0" w:color="auto"/>
        <w:right w:val="none" w:sz="0" w:space="0" w:color="auto"/>
      </w:divBdr>
    </w:div>
    <w:div w:id="443884119">
      <w:bodyDiv w:val="1"/>
      <w:marLeft w:val="0"/>
      <w:marRight w:val="0"/>
      <w:marTop w:val="0"/>
      <w:marBottom w:val="0"/>
      <w:divBdr>
        <w:top w:val="none" w:sz="0" w:space="0" w:color="auto"/>
        <w:left w:val="none" w:sz="0" w:space="0" w:color="auto"/>
        <w:bottom w:val="none" w:sz="0" w:space="0" w:color="auto"/>
        <w:right w:val="none" w:sz="0" w:space="0" w:color="auto"/>
      </w:divBdr>
    </w:div>
    <w:div w:id="600063784">
      <w:bodyDiv w:val="1"/>
      <w:marLeft w:val="0"/>
      <w:marRight w:val="0"/>
      <w:marTop w:val="0"/>
      <w:marBottom w:val="0"/>
      <w:divBdr>
        <w:top w:val="none" w:sz="0" w:space="0" w:color="auto"/>
        <w:left w:val="none" w:sz="0" w:space="0" w:color="auto"/>
        <w:bottom w:val="none" w:sz="0" w:space="0" w:color="auto"/>
        <w:right w:val="none" w:sz="0" w:space="0" w:color="auto"/>
      </w:divBdr>
      <w:divsChild>
        <w:div w:id="367532578">
          <w:marLeft w:val="0"/>
          <w:marRight w:val="0"/>
          <w:marTop w:val="0"/>
          <w:marBottom w:val="0"/>
          <w:divBdr>
            <w:top w:val="none" w:sz="0" w:space="0" w:color="auto"/>
            <w:left w:val="none" w:sz="0" w:space="0" w:color="auto"/>
            <w:bottom w:val="none" w:sz="0" w:space="0" w:color="auto"/>
            <w:right w:val="none" w:sz="0" w:space="0" w:color="auto"/>
          </w:divBdr>
          <w:divsChild>
            <w:div w:id="437457001">
              <w:marLeft w:val="0"/>
              <w:marRight w:val="0"/>
              <w:marTop w:val="0"/>
              <w:marBottom w:val="0"/>
              <w:divBdr>
                <w:top w:val="none" w:sz="0" w:space="0" w:color="auto"/>
                <w:left w:val="none" w:sz="0" w:space="0" w:color="auto"/>
                <w:bottom w:val="none" w:sz="0" w:space="0" w:color="auto"/>
                <w:right w:val="none" w:sz="0" w:space="0" w:color="auto"/>
              </w:divBdr>
              <w:divsChild>
                <w:div w:id="166873717">
                  <w:marLeft w:val="0"/>
                  <w:marRight w:val="0"/>
                  <w:marTop w:val="0"/>
                  <w:marBottom w:val="0"/>
                  <w:divBdr>
                    <w:top w:val="none" w:sz="0" w:space="0" w:color="auto"/>
                    <w:left w:val="none" w:sz="0" w:space="0" w:color="auto"/>
                    <w:bottom w:val="none" w:sz="0" w:space="0" w:color="auto"/>
                    <w:right w:val="none" w:sz="0" w:space="0" w:color="auto"/>
                  </w:divBdr>
                  <w:divsChild>
                    <w:div w:id="335350982">
                      <w:marLeft w:val="0"/>
                      <w:marRight w:val="0"/>
                      <w:marTop w:val="0"/>
                      <w:marBottom w:val="0"/>
                      <w:divBdr>
                        <w:top w:val="none" w:sz="0" w:space="0" w:color="auto"/>
                        <w:left w:val="none" w:sz="0" w:space="0" w:color="auto"/>
                        <w:bottom w:val="none" w:sz="0" w:space="0" w:color="auto"/>
                        <w:right w:val="none" w:sz="0" w:space="0" w:color="auto"/>
                      </w:divBdr>
                      <w:divsChild>
                        <w:div w:id="1567450199">
                          <w:marLeft w:val="0"/>
                          <w:marRight w:val="0"/>
                          <w:marTop w:val="0"/>
                          <w:marBottom w:val="0"/>
                          <w:divBdr>
                            <w:top w:val="none" w:sz="0" w:space="0" w:color="auto"/>
                            <w:left w:val="none" w:sz="0" w:space="0" w:color="auto"/>
                            <w:bottom w:val="none" w:sz="0" w:space="0" w:color="auto"/>
                            <w:right w:val="none" w:sz="0" w:space="0" w:color="auto"/>
                          </w:divBdr>
                          <w:divsChild>
                            <w:div w:id="925649841">
                              <w:marLeft w:val="0"/>
                              <w:marRight w:val="0"/>
                              <w:marTop w:val="0"/>
                              <w:marBottom w:val="0"/>
                              <w:divBdr>
                                <w:top w:val="none" w:sz="0" w:space="0" w:color="auto"/>
                                <w:left w:val="none" w:sz="0" w:space="0" w:color="auto"/>
                                <w:bottom w:val="none" w:sz="0" w:space="0" w:color="auto"/>
                                <w:right w:val="none" w:sz="0" w:space="0" w:color="auto"/>
                              </w:divBdr>
                              <w:divsChild>
                                <w:div w:id="1822774142">
                                  <w:marLeft w:val="0"/>
                                  <w:marRight w:val="0"/>
                                  <w:marTop w:val="0"/>
                                  <w:marBottom w:val="0"/>
                                  <w:divBdr>
                                    <w:top w:val="none" w:sz="0" w:space="0" w:color="auto"/>
                                    <w:left w:val="none" w:sz="0" w:space="0" w:color="auto"/>
                                    <w:bottom w:val="none" w:sz="0" w:space="0" w:color="auto"/>
                                    <w:right w:val="none" w:sz="0" w:space="0" w:color="auto"/>
                                  </w:divBdr>
                                  <w:divsChild>
                                    <w:div w:id="193292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8448">
      <w:bodyDiv w:val="1"/>
      <w:marLeft w:val="0"/>
      <w:marRight w:val="0"/>
      <w:marTop w:val="0"/>
      <w:marBottom w:val="0"/>
      <w:divBdr>
        <w:top w:val="none" w:sz="0" w:space="0" w:color="auto"/>
        <w:left w:val="none" w:sz="0" w:space="0" w:color="auto"/>
        <w:bottom w:val="none" w:sz="0" w:space="0" w:color="auto"/>
        <w:right w:val="none" w:sz="0" w:space="0" w:color="auto"/>
      </w:divBdr>
    </w:div>
    <w:div w:id="1288245028">
      <w:bodyDiv w:val="1"/>
      <w:marLeft w:val="0"/>
      <w:marRight w:val="0"/>
      <w:marTop w:val="0"/>
      <w:marBottom w:val="0"/>
      <w:divBdr>
        <w:top w:val="none" w:sz="0" w:space="0" w:color="auto"/>
        <w:left w:val="none" w:sz="0" w:space="0" w:color="auto"/>
        <w:bottom w:val="none" w:sz="0" w:space="0" w:color="auto"/>
        <w:right w:val="none" w:sz="0" w:space="0" w:color="auto"/>
      </w:divBdr>
      <w:divsChild>
        <w:div w:id="812714493">
          <w:marLeft w:val="0"/>
          <w:marRight w:val="0"/>
          <w:marTop w:val="0"/>
          <w:marBottom w:val="0"/>
          <w:divBdr>
            <w:top w:val="none" w:sz="0" w:space="0" w:color="auto"/>
            <w:left w:val="none" w:sz="0" w:space="0" w:color="auto"/>
            <w:bottom w:val="none" w:sz="0" w:space="0" w:color="auto"/>
            <w:right w:val="none" w:sz="0" w:space="0" w:color="auto"/>
          </w:divBdr>
          <w:divsChild>
            <w:div w:id="1200313044">
              <w:marLeft w:val="0"/>
              <w:marRight w:val="0"/>
              <w:marTop w:val="0"/>
              <w:marBottom w:val="0"/>
              <w:divBdr>
                <w:top w:val="none" w:sz="0" w:space="0" w:color="auto"/>
                <w:left w:val="none" w:sz="0" w:space="0" w:color="auto"/>
                <w:bottom w:val="none" w:sz="0" w:space="0" w:color="auto"/>
                <w:right w:val="none" w:sz="0" w:space="0" w:color="auto"/>
              </w:divBdr>
              <w:divsChild>
                <w:div w:id="369305177">
                  <w:marLeft w:val="0"/>
                  <w:marRight w:val="0"/>
                  <w:marTop w:val="0"/>
                  <w:marBottom w:val="0"/>
                  <w:divBdr>
                    <w:top w:val="none" w:sz="0" w:space="0" w:color="auto"/>
                    <w:left w:val="none" w:sz="0" w:space="0" w:color="auto"/>
                    <w:bottom w:val="none" w:sz="0" w:space="0" w:color="auto"/>
                    <w:right w:val="none" w:sz="0" w:space="0" w:color="auto"/>
                  </w:divBdr>
                  <w:divsChild>
                    <w:div w:id="1216938818">
                      <w:marLeft w:val="0"/>
                      <w:marRight w:val="0"/>
                      <w:marTop w:val="0"/>
                      <w:marBottom w:val="0"/>
                      <w:divBdr>
                        <w:top w:val="none" w:sz="0" w:space="0" w:color="auto"/>
                        <w:left w:val="none" w:sz="0" w:space="0" w:color="auto"/>
                        <w:bottom w:val="none" w:sz="0" w:space="0" w:color="auto"/>
                        <w:right w:val="none" w:sz="0" w:space="0" w:color="auto"/>
                      </w:divBdr>
                      <w:divsChild>
                        <w:div w:id="1777367144">
                          <w:marLeft w:val="0"/>
                          <w:marRight w:val="0"/>
                          <w:marTop w:val="0"/>
                          <w:marBottom w:val="0"/>
                          <w:divBdr>
                            <w:top w:val="none" w:sz="0" w:space="0" w:color="auto"/>
                            <w:left w:val="none" w:sz="0" w:space="0" w:color="auto"/>
                            <w:bottom w:val="none" w:sz="0" w:space="0" w:color="auto"/>
                            <w:right w:val="none" w:sz="0" w:space="0" w:color="auto"/>
                          </w:divBdr>
                          <w:divsChild>
                            <w:div w:id="18413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12524-009-0016-8" TargetMode="External"/><Relationship Id="rId18" Type="http://schemas.openxmlformats.org/officeDocument/2006/relationships/hyperlink" Target="https://doi.org/10.1080/09715010.2024.2383184" TargetMode="External"/><Relationship Id="rId26" Type="http://schemas.openxmlformats.org/officeDocument/2006/relationships/hyperlink" Target="https://doi.org/10.1029/96WR03137" TargetMode="External"/><Relationship Id="rId3" Type="http://schemas.openxmlformats.org/officeDocument/2006/relationships/settings" Target="settings.xml"/><Relationship Id="rId21" Type="http://schemas.openxmlformats.org/officeDocument/2006/relationships/hyperlink" Target="https://doi.org/10.1111/j.1467-8306.1968.tb00650.x"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doi.org/10.1029/TR013i001p00350" TargetMode="External"/><Relationship Id="rId17" Type="http://schemas.openxmlformats.org/officeDocument/2006/relationships/hyperlink" Target="https://doi.org/10.1086/627044" TargetMode="External"/><Relationship Id="rId25" Type="http://schemas.openxmlformats.org/officeDocument/2006/relationships/hyperlink" Target="https://doi.org/10.1029/TR038i006p00913"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oi.org/10.1007/s12665-010-0860-4" TargetMode="External"/><Relationship Id="rId20" Type="http://schemas.openxmlformats.org/officeDocument/2006/relationships/hyperlink" Target="https://doi.org/10.1002/hyp.3360050103"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9734/jgeesi/2026/v30i71072" TargetMode="External"/><Relationship Id="rId24" Type="http://schemas.openxmlformats.org/officeDocument/2006/relationships/hyperlink" Target="https://doi.org/10.1016/j.wsee.2023.12.001"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56557/ajocr/2024/v9i18532" TargetMode="External"/><Relationship Id="rId23" Type="http://schemas.openxmlformats.org/officeDocument/2006/relationships/hyperlink" Target="https://doi.org/10.1007/s41101-026-00527-8" TargetMode="External"/><Relationship Id="rId28" Type="http://schemas.openxmlformats.org/officeDocument/2006/relationships/header" Target="header1.xml"/><Relationship Id="rId10" Type="http://schemas.openxmlformats.org/officeDocument/2006/relationships/hyperlink" Target="https://doi.org/10.1007/s13201-013-0129-7" TargetMode="External"/><Relationship Id="rId19" Type="http://schemas.openxmlformats.org/officeDocument/2006/relationships/hyperlink" Target="https://doi.org/10.1007/s11069-024-06952-z"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017/S0016756800068412" TargetMode="External"/><Relationship Id="rId14" Type="http://schemas.openxmlformats.org/officeDocument/2006/relationships/hyperlink" Target="https://pubs.usgs.gov/publication/70142175?utm_source=chatgpt.com" TargetMode="External"/><Relationship Id="rId22" Type="http://schemas.openxmlformats.org/officeDocument/2006/relationships/hyperlink" Target="https://doi.org/10.1007/s12524-011-0147-6" TargetMode="External"/><Relationship Id="rId27" Type="http://schemas.openxmlformats.org/officeDocument/2006/relationships/hyperlink" Target="https://doi.org/10.1080/17538940903464370"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doi.org/10.1007/s43538-023-002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18</Pages>
  <Words>4956</Words>
  <Characters>28251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SDI 1087</cp:lastModifiedBy>
  <cp:revision>64</cp:revision>
  <dcterms:created xsi:type="dcterms:W3CDTF">2026-07-24T07:26:00Z</dcterms:created>
  <dcterms:modified xsi:type="dcterms:W3CDTF">2026-07-30T10:27:00Z</dcterms:modified>
</cp:coreProperties>
</file>