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AA797" w14:textId="77777777" w:rsidR="005324EC" w:rsidRPr="00A401A5" w:rsidRDefault="005324EC" w:rsidP="009722F7">
      <w:pPr>
        <w:rPr>
          <w:rFonts w:ascii="Times New Roman" w:hAnsi="Times New Roman" w:cs="Times New Roman"/>
          <w:b/>
          <w:bCs/>
          <w:sz w:val="36"/>
          <w:szCs w:val="32"/>
        </w:rPr>
      </w:pPr>
      <w:r w:rsidRPr="00A401A5">
        <w:rPr>
          <w:rFonts w:ascii="Times New Roman" w:hAnsi="Times New Roman" w:cs="Times New Roman"/>
          <w:b/>
          <w:bCs/>
          <w:sz w:val="28"/>
          <w:szCs w:val="28"/>
          <w:highlight w:val="yellow"/>
        </w:rPr>
        <w:t xml:space="preserve">Effect of Seedbed Type and Farmyard Manure Rates on </w:t>
      </w:r>
      <w:r w:rsidRPr="00A401A5">
        <w:rPr>
          <w:rFonts w:ascii="Times New Roman" w:hAnsi="Times New Roman" w:cs="Times New Roman"/>
          <w:b/>
          <w:bCs/>
          <w:i/>
          <w:sz w:val="28"/>
          <w:szCs w:val="28"/>
          <w:highlight w:val="yellow"/>
        </w:rPr>
        <w:t>Striga</w:t>
      </w:r>
      <w:r w:rsidRPr="00A401A5">
        <w:rPr>
          <w:rFonts w:ascii="Times New Roman" w:hAnsi="Times New Roman" w:cs="Times New Roman"/>
          <w:b/>
          <w:bCs/>
          <w:sz w:val="28"/>
          <w:szCs w:val="28"/>
          <w:highlight w:val="yellow"/>
        </w:rPr>
        <w:t xml:space="preserve"> Infestation Control, Soil Moisture Conservation, and Sorghum Yield in Western Tigray, Ethiopia</w:t>
      </w:r>
    </w:p>
    <w:p w14:paraId="23FC3B34" w14:textId="77777777" w:rsidR="007910B5" w:rsidRPr="00A401A5" w:rsidRDefault="007910B5" w:rsidP="00AD5032">
      <w:pPr>
        <w:rPr>
          <w:rFonts w:ascii="Times New Roman" w:hAnsi="Times New Roman" w:cs="Times New Roman"/>
          <w:color w:val="0D0D0D"/>
          <w:sz w:val="24"/>
          <w:szCs w:val="24"/>
        </w:rPr>
      </w:pPr>
    </w:p>
    <w:p w14:paraId="1E78013A" w14:textId="77777777" w:rsidR="00470218" w:rsidRPr="00A401A5" w:rsidRDefault="00470218" w:rsidP="00AD5032">
      <w:pPr>
        <w:rPr>
          <w:rFonts w:ascii="Times New Roman" w:hAnsi="Times New Roman" w:cs="Times New Roman"/>
          <w:color w:val="0D0D0D"/>
          <w:sz w:val="24"/>
          <w:szCs w:val="24"/>
        </w:rPr>
      </w:pPr>
    </w:p>
    <w:p w14:paraId="7CD3BE8C" w14:textId="77777777" w:rsidR="00242C5B" w:rsidRPr="00A401A5" w:rsidRDefault="00242C5B" w:rsidP="00242C5B">
      <w:pPr>
        <w:pStyle w:val="ListParagraph"/>
        <w:spacing w:line="360" w:lineRule="auto"/>
        <w:jc w:val="both"/>
        <w:rPr>
          <w:rFonts w:ascii="Times New Roman" w:hAnsi="Times New Roman" w:cs="Times New Roman"/>
          <w:sz w:val="24"/>
          <w:szCs w:val="24"/>
        </w:rPr>
      </w:pPr>
      <w:r w:rsidRPr="00A401A5">
        <w:rPr>
          <w:rFonts w:ascii="Times New Roman" w:hAnsi="Times New Roman" w:cs="Times New Roman"/>
          <w:sz w:val="24"/>
          <w:szCs w:val="24"/>
        </w:rPr>
        <w:t>Abstract</w:t>
      </w:r>
    </w:p>
    <w:p w14:paraId="79DC2526" w14:textId="77777777" w:rsidR="00A401A5" w:rsidRPr="00A401A5" w:rsidRDefault="00A401A5" w:rsidP="00A401A5">
      <w:pPr>
        <w:pStyle w:val="NormalWeb"/>
        <w:jc w:val="both"/>
      </w:pPr>
      <w:r w:rsidRPr="00A401A5">
        <w:t xml:space="preserve">Sorghum production in dryland and </w:t>
      </w:r>
      <w:r w:rsidRPr="00A401A5">
        <w:rPr>
          <w:rStyle w:val="Emphasis"/>
        </w:rPr>
        <w:t>Striga</w:t>
      </w:r>
      <w:r w:rsidRPr="00A401A5">
        <w:t xml:space="preserve">-prone areas is constrained by soil-moisture stress, drought, and </w:t>
      </w:r>
      <w:r w:rsidRPr="00A401A5">
        <w:rPr>
          <w:rStyle w:val="Emphasis"/>
        </w:rPr>
        <w:t>Striga</w:t>
      </w:r>
      <w:r w:rsidRPr="00A401A5">
        <w:t xml:space="preserve"> infestation, resulting in low yields. A field experiment was conducted at the Humera Agricultural Research Center in </w:t>
      </w:r>
      <w:proofErr w:type="spellStart"/>
      <w:r w:rsidRPr="00A401A5">
        <w:t>Kafta</w:t>
      </w:r>
      <w:proofErr w:type="spellEnd"/>
      <w:r w:rsidRPr="00A401A5">
        <w:t xml:space="preserve"> Humera District during the 2018/2019 cropping season to evaluate the effects of seedbed type and farmyard manure (FYM) rates on </w:t>
      </w:r>
      <w:r w:rsidRPr="00A401A5">
        <w:rPr>
          <w:rStyle w:val="Emphasis"/>
        </w:rPr>
        <w:t>Striga</w:t>
      </w:r>
      <w:r w:rsidRPr="00A401A5">
        <w:t xml:space="preserve"> control, soil-moisture conservation, and sorghum yield. The experiment was arranged as a factorial </w:t>
      </w:r>
      <w:proofErr w:type="spellStart"/>
      <w:r w:rsidRPr="00A401A5">
        <w:t>randomised</w:t>
      </w:r>
      <w:proofErr w:type="spellEnd"/>
      <w:r w:rsidRPr="00A401A5">
        <w:t xml:space="preserve"> complete block design with three replications. Four FYM rates—0, 2.5, 5.0, and 7.5 t ha⁻¹—and three seedbed types—flatbed, tied ridging with planting in the furrow, and tied ridging with planting on the ridge—were tested using the </w:t>
      </w:r>
      <w:proofErr w:type="spellStart"/>
      <w:r w:rsidRPr="00A401A5">
        <w:t>Gobiye</w:t>
      </w:r>
      <w:proofErr w:type="spellEnd"/>
      <w:r w:rsidRPr="00A401A5">
        <w:t xml:space="preserve"> sorghum variety. Data on days to </w:t>
      </w:r>
      <w:r w:rsidRPr="00A401A5">
        <w:rPr>
          <w:rStyle w:val="Emphasis"/>
        </w:rPr>
        <w:t>Striga</w:t>
      </w:r>
      <w:r w:rsidRPr="00A401A5">
        <w:t xml:space="preserve"> emergence, </w:t>
      </w:r>
      <w:r w:rsidRPr="00A401A5">
        <w:rPr>
          <w:rStyle w:val="Emphasis"/>
        </w:rPr>
        <w:t>Striga</w:t>
      </w:r>
      <w:r w:rsidRPr="00A401A5">
        <w:t xml:space="preserve"> counts at flowering and harvest, soil-moisture content, and grain yield were subjected to analysis of variance. Application of 7.5 t ha⁻¹ FYM delayed </w:t>
      </w:r>
      <w:r w:rsidRPr="00A401A5">
        <w:rPr>
          <w:rStyle w:val="Emphasis"/>
        </w:rPr>
        <w:t>Striga</w:t>
      </w:r>
      <w:r w:rsidRPr="00A401A5">
        <w:t xml:space="preserve"> emergence by 17.14% and reduced </w:t>
      </w:r>
      <w:r w:rsidRPr="00A401A5">
        <w:rPr>
          <w:rStyle w:val="Emphasis"/>
        </w:rPr>
        <w:t>Striga</w:t>
      </w:r>
      <w:r w:rsidRPr="00A401A5">
        <w:t xml:space="preserve"> counts by 33.73% at flowering and 38.73% at harvest compared with the control. Tied ridging and FYM application improved soil-moisture conservation throughout the vegetative, reproductive, and grain-filling stages. The highest grain yield, 3,646 kg ha⁻¹, was recorded when tied-ridge planting in the furrow was combined with 7.5 t ha⁻¹ FYM. These findings indicate that integrating tied-ridge planting in the furrow with 7.5 t ha⁻¹ FYM can improve </w:t>
      </w:r>
      <w:r w:rsidRPr="00A401A5">
        <w:rPr>
          <w:rStyle w:val="Emphasis"/>
        </w:rPr>
        <w:t>Striga</w:t>
      </w:r>
      <w:r w:rsidRPr="00A401A5">
        <w:t xml:space="preserve"> management, soil-moisture conservation, and sorghum productivity under the study conditions.</w:t>
      </w:r>
    </w:p>
    <w:p w14:paraId="166F5452" w14:textId="77777777" w:rsidR="00B44898" w:rsidRPr="00A401A5" w:rsidRDefault="00B44898" w:rsidP="00B44898">
      <w:pPr>
        <w:spacing w:line="240" w:lineRule="auto"/>
        <w:jc w:val="both"/>
        <w:rPr>
          <w:rStyle w:val="Emphasis"/>
          <w:rFonts w:ascii="Times New Roman" w:eastAsia="Times New Roman" w:hAnsi="Times New Roman" w:cs="Times New Roman"/>
          <w:sz w:val="24"/>
          <w:szCs w:val="24"/>
        </w:rPr>
      </w:pPr>
    </w:p>
    <w:p w14:paraId="48029AF7" w14:textId="77777777" w:rsidR="00A52C59" w:rsidRPr="00A401A5" w:rsidRDefault="00866ECF" w:rsidP="00242C5B">
      <w:pPr>
        <w:spacing w:line="360" w:lineRule="auto"/>
        <w:jc w:val="both"/>
        <w:rPr>
          <w:rFonts w:ascii="Times New Roman" w:hAnsi="Times New Roman" w:cs="Times New Roman"/>
          <w:color w:val="000000"/>
          <w:sz w:val="24"/>
          <w:szCs w:val="24"/>
        </w:rPr>
      </w:pPr>
      <w:r w:rsidRPr="00A401A5">
        <w:rPr>
          <w:rFonts w:ascii="Times New Roman" w:hAnsi="Times New Roman" w:cs="Times New Roman"/>
          <w:b/>
          <w:bCs/>
          <w:highlight w:val="yellow"/>
        </w:rPr>
        <w:t>Keywords</w:t>
      </w:r>
      <w:r w:rsidRPr="00A401A5">
        <w:rPr>
          <w:rFonts w:ascii="Times New Roman" w:hAnsi="Times New Roman" w:cs="Times New Roman"/>
          <w:highlight w:val="yellow"/>
        </w:rPr>
        <w:t xml:space="preserve">: sorghum; </w:t>
      </w:r>
      <w:r w:rsidRPr="00A401A5">
        <w:rPr>
          <w:rFonts w:ascii="Times New Roman" w:hAnsi="Times New Roman" w:cs="Times New Roman"/>
          <w:i/>
          <w:highlight w:val="yellow"/>
        </w:rPr>
        <w:t>Striga</w:t>
      </w:r>
      <w:r w:rsidRPr="00A401A5">
        <w:rPr>
          <w:rFonts w:ascii="Times New Roman" w:hAnsi="Times New Roman" w:cs="Times New Roman"/>
          <w:highlight w:val="yellow"/>
        </w:rPr>
        <w:t>; farmyard manure; tied ridging; soil moisture; dryland agriculture; infestation control; grain yield</w:t>
      </w:r>
    </w:p>
    <w:p w14:paraId="26FFD305" w14:textId="77777777" w:rsidR="00242C5B" w:rsidRPr="00A401A5" w:rsidRDefault="00242C5B" w:rsidP="00242C5B">
      <w:pPr>
        <w:spacing w:line="360" w:lineRule="auto"/>
        <w:jc w:val="both"/>
        <w:rPr>
          <w:rFonts w:ascii="Times New Roman" w:hAnsi="Times New Roman" w:cs="Times New Roman"/>
          <w:i/>
          <w:iCs/>
          <w:color w:val="FF0000"/>
          <w:sz w:val="24"/>
          <w:szCs w:val="24"/>
        </w:rPr>
      </w:pPr>
    </w:p>
    <w:p w14:paraId="3F4F1FC3" w14:textId="77777777" w:rsidR="00242C5B" w:rsidRPr="00A401A5" w:rsidRDefault="00242C5B" w:rsidP="00242C5B">
      <w:pPr>
        <w:pStyle w:val="ListParagraph"/>
        <w:spacing w:line="360" w:lineRule="auto"/>
        <w:jc w:val="both"/>
        <w:rPr>
          <w:rFonts w:ascii="Times New Roman" w:hAnsi="Times New Roman" w:cs="Times New Roman"/>
          <w:sz w:val="24"/>
          <w:szCs w:val="24"/>
        </w:rPr>
      </w:pPr>
    </w:p>
    <w:p w14:paraId="5982577A" w14:textId="77777777" w:rsidR="00B44898" w:rsidRPr="00A401A5" w:rsidRDefault="00B44898" w:rsidP="00242C5B">
      <w:pPr>
        <w:pStyle w:val="ListParagraph"/>
        <w:spacing w:line="360" w:lineRule="auto"/>
        <w:jc w:val="both"/>
        <w:rPr>
          <w:rFonts w:ascii="Times New Roman" w:hAnsi="Times New Roman" w:cs="Times New Roman"/>
          <w:sz w:val="24"/>
          <w:szCs w:val="24"/>
        </w:rPr>
      </w:pPr>
    </w:p>
    <w:p w14:paraId="7862C2C7" w14:textId="77777777" w:rsidR="00B44898" w:rsidRPr="00A401A5" w:rsidRDefault="00B44898" w:rsidP="00242C5B">
      <w:pPr>
        <w:pStyle w:val="ListParagraph"/>
        <w:spacing w:line="360" w:lineRule="auto"/>
        <w:jc w:val="both"/>
        <w:rPr>
          <w:rFonts w:ascii="Times New Roman" w:hAnsi="Times New Roman" w:cs="Times New Roman"/>
          <w:sz w:val="24"/>
          <w:szCs w:val="24"/>
        </w:rPr>
      </w:pPr>
    </w:p>
    <w:p w14:paraId="7FD735DD" w14:textId="77777777" w:rsidR="00B44898" w:rsidRPr="00A401A5" w:rsidRDefault="00B44898" w:rsidP="00242C5B">
      <w:pPr>
        <w:pStyle w:val="ListParagraph"/>
        <w:spacing w:line="360" w:lineRule="auto"/>
        <w:jc w:val="both"/>
        <w:rPr>
          <w:rFonts w:ascii="Times New Roman" w:hAnsi="Times New Roman" w:cs="Times New Roman"/>
          <w:sz w:val="24"/>
          <w:szCs w:val="24"/>
        </w:rPr>
      </w:pPr>
    </w:p>
    <w:p w14:paraId="7E3A5CF0" w14:textId="77777777" w:rsidR="00B44898" w:rsidRPr="00A401A5" w:rsidRDefault="00B44898" w:rsidP="00242C5B">
      <w:pPr>
        <w:pStyle w:val="ListParagraph"/>
        <w:spacing w:line="360" w:lineRule="auto"/>
        <w:jc w:val="both"/>
        <w:rPr>
          <w:rFonts w:ascii="Times New Roman" w:hAnsi="Times New Roman" w:cs="Times New Roman"/>
          <w:sz w:val="24"/>
          <w:szCs w:val="24"/>
        </w:rPr>
      </w:pPr>
    </w:p>
    <w:p w14:paraId="200C548E" w14:textId="77777777" w:rsidR="00242C5B" w:rsidRPr="00A401A5" w:rsidRDefault="00242C5B" w:rsidP="00242C5B">
      <w:pPr>
        <w:pStyle w:val="ListParagraph"/>
        <w:spacing w:line="360" w:lineRule="auto"/>
        <w:jc w:val="both"/>
        <w:rPr>
          <w:rFonts w:ascii="Times New Roman" w:hAnsi="Times New Roman" w:cs="Times New Roman"/>
          <w:sz w:val="24"/>
          <w:szCs w:val="24"/>
        </w:rPr>
      </w:pPr>
    </w:p>
    <w:p w14:paraId="14149EAF" w14:textId="77777777" w:rsidR="00B44898" w:rsidRPr="00A401A5" w:rsidRDefault="00B44898" w:rsidP="00242C5B">
      <w:pPr>
        <w:pStyle w:val="ListParagraph"/>
        <w:spacing w:line="360" w:lineRule="auto"/>
        <w:jc w:val="both"/>
        <w:rPr>
          <w:rFonts w:ascii="Times New Roman" w:hAnsi="Times New Roman" w:cs="Times New Roman"/>
          <w:sz w:val="24"/>
          <w:szCs w:val="24"/>
        </w:rPr>
      </w:pPr>
    </w:p>
    <w:p w14:paraId="761863E8" w14:textId="77777777" w:rsidR="00864EBF" w:rsidRPr="00A401A5" w:rsidRDefault="00864EBF" w:rsidP="004E7FC2">
      <w:pPr>
        <w:spacing w:line="360" w:lineRule="auto"/>
        <w:jc w:val="both"/>
        <w:rPr>
          <w:rFonts w:ascii="Times New Roman" w:hAnsi="Times New Roman" w:cs="Times New Roman"/>
          <w:sz w:val="24"/>
          <w:szCs w:val="24"/>
        </w:rPr>
      </w:pPr>
    </w:p>
    <w:p w14:paraId="20BDAE4C" w14:textId="2B433F9C" w:rsidR="00884880" w:rsidRPr="00A401A5" w:rsidRDefault="00884880" w:rsidP="004E7FC2">
      <w:pPr>
        <w:pStyle w:val="ListParagraph"/>
        <w:numPr>
          <w:ilvl w:val="0"/>
          <w:numId w:val="5"/>
        </w:numPr>
        <w:spacing w:line="360" w:lineRule="auto"/>
        <w:jc w:val="both"/>
        <w:rPr>
          <w:rFonts w:ascii="Times New Roman" w:hAnsi="Times New Roman" w:cs="Times New Roman"/>
          <w:b/>
          <w:bCs/>
          <w:sz w:val="32"/>
          <w:szCs w:val="32"/>
        </w:rPr>
      </w:pPr>
      <w:r w:rsidRPr="00A401A5">
        <w:rPr>
          <w:rFonts w:ascii="Times New Roman" w:hAnsi="Times New Roman" w:cs="Times New Roman"/>
          <w:b/>
          <w:bCs/>
          <w:sz w:val="28"/>
          <w:szCs w:val="28"/>
          <w:highlight w:val="yellow"/>
        </w:rPr>
        <w:lastRenderedPageBreak/>
        <w:t>Introduction</w:t>
      </w:r>
    </w:p>
    <w:p w14:paraId="1B55605A" w14:textId="5EDDE7CF" w:rsidR="00C37142" w:rsidRPr="00A401A5" w:rsidRDefault="004E0687">
      <w:pPr>
        <w:spacing w:line="276"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Sorghum (</w:t>
      </w:r>
      <w:r w:rsidRPr="00A401A5">
        <w:rPr>
          <w:rFonts w:ascii="Times New Roman" w:hAnsi="Times New Roman" w:cs="Times New Roman"/>
          <w:i/>
          <w:highlight w:val="yellow"/>
        </w:rPr>
        <w:t>Sorghum bicolor</w:t>
      </w:r>
      <w:r w:rsidRPr="00A401A5">
        <w:rPr>
          <w:rFonts w:ascii="Times New Roman" w:hAnsi="Times New Roman" w:cs="Times New Roman"/>
          <w:highlight w:val="yellow"/>
        </w:rPr>
        <w:t xml:space="preserve"> (L.) Moench) is a multipurpose grain and stalk crop belonging to the grass family Poaceae (Genet et al., 2024). It ranks fifth in global cereal production after maize, rice, wheat, and barley (</w:t>
      </w:r>
      <w:r w:rsidR="00F37E82" w:rsidRPr="00F37E82">
        <w:rPr>
          <w:rFonts w:ascii="Times New Roman" w:hAnsi="Times New Roman" w:cs="Times New Roman"/>
          <w:highlight w:val="yellow"/>
        </w:rPr>
        <w:t>Food and Agriculture Organization of the United Nations</w:t>
      </w:r>
      <w:r w:rsidRPr="00F37E82">
        <w:rPr>
          <w:rFonts w:ascii="Times New Roman" w:hAnsi="Times New Roman" w:cs="Times New Roman"/>
          <w:highlight w:val="yellow"/>
        </w:rPr>
        <w:t xml:space="preserve">, </w:t>
      </w:r>
      <w:r w:rsidRPr="00A401A5">
        <w:rPr>
          <w:rFonts w:ascii="Times New Roman" w:hAnsi="Times New Roman" w:cs="Times New Roman"/>
          <w:highlight w:val="yellow"/>
        </w:rPr>
        <w:t xml:space="preserve">2019). In Ethiopia, cereals occupy 81.39% of the total grain-crop area. Sorghum ranks third in area coverage (14.38%), after teff and maize, and accounts for 15.92% of grain production, following maize, teff, </w:t>
      </w:r>
      <w:r w:rsidRPr="00F37E82">
        <w:rPr>
          <w:rFonts w:ascii="Times New Roman" w:hAnsi="Times New Roman" w:cs="Times New Roman"/>
          <w:highlight w:val="yellow"/>
        </w:rPr>
        <w:t>and wheat (</w:t>
      </w:r>
      <w:r w:rsidR="00F37E82" w:rsidRPr="00F37E82">
        <w:rPr>
          <w:rFonts w:ascii="Times New Roman" w:hAnsi="Times New Roman" w:cs="Times New Roman"/>
          <w:highlight w:val="yellow"/>
        </w:rPr>
        <w:t>Central Statistical Agency</w:t>
      </w:r>
      <w:r w:rsidRPr="00F37E82">
        <w:rPr>
          <w:rFonts w:ascii="Times New Roman" w:hAnsi="Times New Roman" w:cs="Times New Roman"/>
          <w:highlight w:val="yellow"/>
        </w:rPr>
        <w:t xml:space="preserve">, </w:t>
      </w:r>
      <w:r w:rsidRPr="00A401A5">
        <w:rPr>
          <w:rFonts w:ascii="Times New Roman" w:hAnsi="Times New Roman" w:cs="Times New Roman"/>
          <w:highlight w:val="yellow"/>
        </w:rPr>
        <w:t xml:space="preserve">2019). The crop is a major staple food for a large proportion of the population and is mainly cultivated under rain-fed, low-input conditions where food shortages and malnutrition are prevalent. Despite its economic importance, sorghum production and productivity under farmer-managed conditions are constrained by biotic and abiotic factors. One major biotic constraint is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infestation.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is an obligate root hemiparasite prevalent in semi-arid tropical regions and primarily affects C3 crops, such as rice, and C4 cereals, including millet, sorghum, and maize (</w:t>
      </w:r>
      <w:proofErr w:type="spellStart"/>
      <w:r w:rsidR="00F37E82" w:rsidRPr="00F37E82">
        <w:rPr>
          <w:rFonts w:ascii="Times New Roman" w:hAnsi="Times New Roman" w:cs="Times New Roman"/>
          <w:highlight w:val="yellow"/>
        </w:rPr>
        <w:t>Kavuluko</w:t>
      </w:r>
      <w:proofErr w:type="spellEnd"/>
      <w:r w:rsidRPr="00F37E82">
        <w:rPr>
          <w:rFonts w:ascii="Times New Roman" w:hAnsi="Times New Roman" w:cs="Times New Roman"/>
          <w:highlight w:val="yellow"/>
        </w:rPr>
        <w:t xml:space="preserve">, </w:t>
      </w:r>
      <w:r w:rsidRPr="00A401A5">
        <w:rPr>
          <w:rFonts w:ascii="Times New Roman" w:hAnsi="Times New Roman" w:cs="Times New Roman"/>
          <w:highlight w:val="yellow"/>
        </w:rPr>
        <w:t xml:space="preserve">2023).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is a serious constraint to sorghum production in the dryland zones of Ethiopia, and its infestation is often associated with water stress and poor soil fertility, resulting in poor harvests and food insecurity (Ejeta, 2007). The parasite attaches directly to the host vascular system and removes water and nutrients, causing yield losses of 15–75%, depending on infestation severity (Oswald &amp; Ransom, 2002). Its effects include stunted growth, wilting, leaf yellowing and scorching, reduced yield, and plant death. Ejeta (2007) estimated sorghum yield losses of 65–70% due to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The high seed-producing capacity of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together with its prolonged seed dormancy in soil, makes it a persistent challenge for farmers (Mandumbu et al., 2019). Traditional control measures have often been insufficient, creating a need for integrated management strategies that reduce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infestation while improving sorghum productivity (Alagbo et al., 202</w:t>
      </w:r>
      <w:r w:rsidR="00F37E82">
        <w:rPr>
          <w:rFonts w:ascii="Times New Roman" w:hAnsi="Times New Roman" w:cs="Times New Roman"/>
          <w:highlight w:val="yellow"/>
        </w:rPr>
        <w:t>5</w:t>
      </w:r>
      <w:r w:rsidRPr="00A401A5">
        <w:rPr>
          <w:rFonts w:ascii="Times New Roman" w:hAnsi="Times New Roman" w:cs="Times New Roman"/>
          <w:highlight w:val="yellow"/>
        </w:rPr>
        <w:t>).</w:t>
      </w:r>
      <w:r w:rsidR="00A401A5">
        <w:rPr>
          <w:rFonts w:ascii="Times New Roman" w:hAnsi="Times New Roman" w:cs="Times New Roman"/>
          <w:color w:val="000000"/>
          <w:sz w:val="24"/>
          <w:szCs w:val="24"/>
        </w:rPr>
        <w:t xml:space="preserve"> </w:t>
      </w:r>
      <w:r w:rsidRPr="00A401A5">
        <w:rPr>
          <w:rFonts w:ascii="Times New Roman" w:hAnsi="Times New Roman" w:cs="Times New Roman"/>
          <w:highlight w:val="yellow"/>
        </w:rPr>
        <w:t xml:space="preserve">Recent evidence from Ethiopia indicates that sorghum yield responds to locally adapted plant density and nutrient management, highlighting the importance of matching agronomic practices to production conditions (Sultan &amp; Tadesse, 2025). Improved macronutrient supply can also reduce </w:t>
      </w:r>
      <w:r w:rsidRPr="00A401A5">
        <w:rPr>
          <w:rFonts w:ascii="Times New Roman" w:hAnsi="Times New Roman" w:cs="Times New Roman"/>
          <w:i/>
          <w:highlight w:val="yellow"/>
        </w:rPr>
        <w:t>Striga</w:t>
      </w:r>
      <w:r w:rsidRPr="00A401A5">
        <w:rPr>
          <w:rFonts w:ascii="Times New Roman" w:hAnsi="Times New Roman" w:cs="Times New Roman"/>
          <w:highlight w:val="yellow"/>
        </w:rPr>
        <w:t>-induced performance losses in tolerant sorghum genotypes, supporting the integration of nutrient management with other control measures (Mwangangi et al., 2024).</w:t>
      </w:r>
    </w:p>
    <w:p w14:paraId="73E18230" w14:textId="7296E632" w:rsidR="00C37142" w:rsidRPr="00A401A5" w:rsidRDefault="005D4B36">
      <w:pPr>
        <w:pStyle w:val="NormalWeb"/>
        <w:spacing w:line="276" w:lineRule="auto"/>
        <w:jc w:val="both"/>
      </w:pPr>
      <w:r w:rsidRPr="00A401A5">
        <w:rPr>
          <w:highlight w:val="yellow"/>
        </w:rPr>
        <w:t xml:space="preserve">Among the available agronomic practices, the application of farmyard manure (FYM) and the use of tied ridges have received attention for their potential to manage </w:t>
      </w:r>
      <w:r w:rsidRPr="00A401A5">
        <w:rPr>
          <w:i/>
          <w:highlight w:val="yellow"/>
        </w:rPr>
        <w:t>Striga</w:t>
      </w:r>
      <w:r w:rsidRPr="00A401A5">
        <w:rPr>
          <w:highlight w:val="yellow"/>
        </w:rPr>
        <w:t xml:space="preserve"> and improve crop yields. Farmyard manure is a source of organic matter and nutrients that can improve soil fertility, soil structure, and beneficial microbial activity. These benefits may produce healthier plants that are more resilient to pest and disease pressures, including </w:t>
      </w:r>
      <w:r w:rsidRPr="00A401A5">
        <w:rPr>
          <w:i/>
          <w:highlight w:val="yellow"/>
        </w:rPr>
        <w:t>Striga</w:t>
      </w:r>
      <w:r w:rsidRPr="00A401A5">
        <w:rPr>
          <w:highlight w:val="yellow"/>
        </w:rPr>
        <w:t xml:space="preserve">. Tied ridges are a soil- and water-conservation practice involving raised beds and cross-tied furrows that retain water and reduce runoff. This technique can improve soil-moisture retention in drought-prone areas where </w:t>
      </w:r>
      <w:r w:rsidRPr="00A401A5">
        <w:rPr>
          <w:i/>
          <w:highlight w:val="yellow"/>
        </w:rPr>
        <w:t>Striga</w:t>
      </w:r>
      <w:r w:rsidRPr="00A401A5">
        <w:rPr>
          <w:highlight w:val="yellow"/>
        </w:rPr>
        <w:t xml:space="preserve"> infestation is common.</w:t>
      </w:r>
      <w:r w:rsidR="00A401A5">
        <w:t xml:space="preserve"> </w:t>
      </w:r>
      <w:r w:rsidRPr="00A401A5">
        <w:rPr>
          <w:highlight w:val="yellow"/>
        </w:rPr>
        <w:t>Field evidence indicates that FYM, particularly when combined with mineral fertiliser, can improve sorghum growth and grain yield in nutrient-constrained soils (Kazungu et al., 2023).</w:t>
      </w:r>
    </w:p>
    <w:p w14:paraId="683D3F26" w14:textId="7201ECA0" w:rsidR="00C37142" w:rsidRPr="00A401A5" w:rsidRDefault="004E0687">
      <w:pPr>
        <w:pStyle w:val="NormalWeb"/>
        <w:spacing w:line="276" w:lineRule="auto"/>
        <w:jc w:val="both"/>
      </w:pPr>
      <w:r w:rsidRPr="00A401A5">
        <w:rPr>
          <w:highlight w:val="yellow"/>
        </w:rPr>
        <w:t xml:space="preserve">The combined use of tied ridges and FYM may improve soil fertility, water retention, and nutrient availability, which are important for soil-water conservation and </w:t>
      </w:r>
      <w:r w:rsidRPr="00A401A5">
        <w:rPr>
          <w:i/>
          <w:highlight w:val="yellow"/>
        </w:rPr>
        <w:t>Striga</w:t>
      </w:r>
      <w:r w:rsidRPr="00A401A5">
        <w:rPr>
          <w:highlight w:val="yellow"/>
        </w:rPr>
        <w:t xml:space="preserve"> management (Kilasara et al., 2015; Wondimu et al., 2024). However, evidence on the specific and combined effects of seedbed configuration and FYM rates on soil-moisture conservation, </w:t>
      </w:r>
      <w:r w:rsidRPr="00A401A5">
        <w:rPr>
          <w:i/>
          <w:highlight w:val="yellow"/>
        </w:rPr>
        <w:t>Striga</w:t>
      </w:r>
      <w:r w:rsidRPr="00A401A5">
        <w:rPr>
          <w:highlight w:val="yellow"/>
        </w:rPr>
        <w:t xml:space="preserve"> infestation, and </w:t>
      </w:r>
      <w:r w:rsidRPr="00A401A5">
        <w:rPr>
          <w:highlight w:val="yellow"/>
        </w:rPr>
        <w:lastRenderedPageBreak/>
        <w:t>sorghum yield under rain-fed conditions in Western Tigray remains limited. Addressing this gap is important for identifying locally suitable practices for sustainable sorghum production in the dryland areas of the region.</w:t>
      </w:r>
      <w:r w:rsidR="00A401A5">
        <w:t xml:space="preserve"> </w:t>
      </w:r>
      <w:r w:rsidRPr="00A401A5">
        <w:rPr>
          <w:highlight w:val="yellow"/>
        </w:rPr>
        <w:t>Research in northern Ethiopia has also shown that the timing of ridging and tie-ridging significantly influences sorghum yield under moisture-stressed conditions (Abie et al., 2024).</w:t>
      </w:r>
    </w:p>
    <w:p w14:paraId="10AC9024" w14:textId="77777777" w:rsidR="00C37142" w:rsidRPr="00A401A5" w:rsidRDefault="00000000">
      <w:pPr>
        <w:pStyle w:val="NormalWeb"/>
        <w:spacing w:line="276" w:lineRule="auto"/>
        <w:jc w:val="both"/>
      </w:pPr>
      <w:r w:rsidRPr="00A401A5">
        <w:rPr>
          <w:highlight w:val="yellow"/>
        </w:rPr>
        <w:t xml:space="preserve">Therefore, this study aimed to evaluate the effects of seedbed type and FYM rates on </w:t>
      </w:r>
      <w:r w:rsidRPr="00A401A5">
        <w:rPr>
          <w:i/>
          <w:highlight w:val="yellow"/>
        </w:rPr>
        <w:t>Striga</w:t>
      </w:r>
      <w:r w:rsidRPr="00A401A5">
        <w:rPr>
          <w:highlight w:val="yellow"/>
        </w:rPr>
        <w:t xml:space="preserve"> infestation, soil-moisture conservation, and sorghum grain yield under rain-fed conditions in Western Tigray.</w:t>
      </w:r>
    </w:p>
    <w:p w14:paraId="472267CE" w14:textId="48E05783" w:rsidR="005D4B36" w:rsidRPr="00A401A5" w:rsidRDefault="005D4B36" w:rsidP="004E7FC2">
      <w:pPr>
        <w:pStyle w:val="ListParagraph"/>
        <w:numPr>
          <w:ilvl w:val="0"/>
          <w:numId w:val="5"/>
        </w:numPr>
        <w:spacing w:line="360" w:lineRule="auto"/>
        <w:jc w:val="both"/>
        <w:rPr>
          <w:rFonts w:ascii="Times New Roman" w:hAnsi="Times New Roman" w:cs="Times New Roman"/>
          <w:b/>
          <w:bCs/>
          <w:sz w:val="32"/>
          <w:szCs w:val="32"/>
        </w:rPr>
      </w:pPr>
      <w:r w:rsidRPr="00A401A5">
        <w:rPr>
          <w:rFonts w:ascii="Times New Roman" w:hAnsi="Times New Roman" w:cs="Times New Roman"/>
          <w:b/>
          <w:bCs/>
          <w:sz w:val="28"/>
          <w:szCs w:val="28"/>
          <w:highlight w:val="yellow"/>
        </w:rPr>
        <w:t>Materials and Methods</w:t>
      </w:r>
    </w:p>
    <w:p w14:paraId="0DF5228E" w14:textId="77777777" w:rsidR="005D4B36" w:rsidRPr="00A401A5" w:rsidRDefault="004E7FC2" w:rsidP="004E7FC2">
      <w:pPr>
        <w:pStyle w:val="ListParagraph"/>
        <w:numPr>
          <w:ilvl w:val="1"/>
          <w:numId w:val="7"/>
        </w:numPr>
        <w:spacing w:line="360" w:lineRule="auto"/>
        <w:jc w:val="both"/>
        <w:rPr>
          <w:rFonts w:ascii="Times New Roman" w:hAnsi="Times New Roman" w:cs="Times New Roman"/>
          <w:b/>
          <w:sz w:val="24"/>
          <w:szCs w:val="24"/>
        </w:rPr>
      </w:pPr>
      <w:r w:rsidRPr="00A401A5">
        <w:rPr>
          <w:rFonts w:ascii="Times New Roman" w:hAnsi="Times New Roman" w:cs="Times New Roman"/>
          <w:highlight w:val="yellow"/>
        </w:rPr>
        <w:t>2.1. Description of the Study Area</w:t>
      </w:r>
    </w:p>
    <w:p w14:paraId="103B5776" w14:textId="77777777" w:rsidR="00C53309" w:rsidRPr="00A401A5" w:rsidRDefault="009D1C4A" w:rsidP="00B44898">
      <w:pPr>
        <w:spacing w:line="276" w:lineRule="auto"/>
        <w:jc w:val="both"/>
        <w:rPr>
          <w:rFonts w:ascii="Times New Roman" w:hAnsi="Times New Roman" w:cs="Times New Roman"/>
          <w:sz w:val="24"/>
          <w:szCs w:val="24"/>
        </w:rPr>
      </w:pPr>
      <w:r w:rsidRPr="00A401A5">
        <w:rPr>
          <w:rFonts w:ascii="Times New Roman" w:hAnsi="Times New Roman" w:cs="Times New Roman"/>
          <w:highlight w:val="yellow"/>
        </w:rPr>
        <w:t xml:space="preserve">A field experiment was conducted at the Humera Agricultural Research Center (HuARC) experimental site in Kafta Humera District, a major </w:t>
      </w:r>
      <w:r w:rsidRPr="00A401A5">
        <w:rPr>
          <w:rFonts w:ascii="Times New Roman" w:hAnsi="Times New Roman" w:cs="Times New Roman"/>
          <w:i/>
          <w:highlight w:val="yellow"/>
        </w:rPr>
        <w:t>Striga</w:t>
      </w:r>
      <w:r w:rsidRPr="00A401A5">
        <w:rPr>
          <w:rFonts w:ascii="Times New Roman" w:hAnsi="Times New Roman" w:cs="Times New Roman"/>
          <w:highlight w:val="yellow"/>
        </w:rPr>
        <w:t>-infested area in northern Ethiopia. Kafta Humera is located in the western part of Tigray Regional State, approximately 600 km from Mekelle. The district lies at 14°15′ N latitude and 36°37′ E longitude, at an elevation of 609 m above sea level. It borders Tsegede District to the south, Sudan to the west, the Tekeze River to the north, and Tahtay Adiyabo District to the east. The district covers 632,877.75 ha, representing approximately 23.6% of the Western Zone of Tigray.</w:t>
      </w:r>
    </w:p>
    <w:p w14:paraId="4F971458" w14:textId="77777777" w:rsidR="004E5020" w:rsidRPr="00A401A5" w:rsidRDefault="004E5020" w:rsidP="00B44898">
      <w:pPr>
        <w:spacing w:line="276" w:lineRule="auto"/>
        <w:jc w:val="both"/>
        <w:rPr>
          <w:rFonts w:ascii="Times New Roman" w:hAnsi="Times New Roman" w:cs="Times New Roman"/>
          <w:color w:val="000000"/>
          <w:sz w:val="24"/>
          <w:szCs w:val="24"/>
        </w:rPr>
      </w:pPr>
    </w:p>
    <w:p w14:paraId="71F462EF" w14:textId="77777777" w:rsidR="00431D22" w:rsidRPr="00A401A5" w:rsidRDefault="00222601" w:rsidP="004E7FC2">
      <w:pPr>
        <w:pStyle w:val="ListParagraph"/>
        <w:numPr>
          <w:ilvl w:val="1"/>
          <w:numId w:val="7"/>
        </w:numPr>
        <w:spacing w:line="360"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2.2. Experimental Design and Treatments</w:t>
      </w:r>
    </w:p>
    <w:p w14:paraId="47846B67" w14:textId="77777777" w:rsidR="004E5020" w:rsidRPr="00A401A5" w:rsidRDefault="00C53309" w:rsidP="00C53309">
      <w:pPr>
        <w:pStyle w:val="NormalWeb"/>
        <w:spacing w:line="276" w:lineRule="auto"/>
        <w:jc w:val="both"/>
      </w:pPr>
      <w:r w:rsidRPr="00A401A5">
        <w:rPr>
          <w:highlight w:val="yellow"/>
        </w:rPr>
        <w:t>A total of 12 treatment combinations were evaluated. The treatments consisted of three seedbed types (flatbed planting, tied ridging with planting on the ridge, and tied ridging with planting in the furrow) and four FYM rates (0, 2.5, 5.0, and 7.5 t ha−1). The experiment was laid out in a randomised complete block design with a factorial arrangement and three replications. Each plot measured 3.75 m × 5.00 m and comprised five rows spaced 0.75 m apart, with 0.15 m between plants. The harvestable plot area was 2.25 m × 4.70 m (10.56 m²). The two outer rows and one plant at each end of every row were treated as borders. The three central rows, each 4.70 m long, were used for data collection and measurement.</w:t>
      </w:r>
    </w:p>
    <w:p w14:paraId="3E191C92" w14:textId="77777777" w:rsidR="00431D22" w:rsidRPr="00A401A5" w:rsidRDefault="00222601" w:rsidP="004E7FC2">
      <w:pPr>
        <w:pStyle w:val="ListParagraph"/>
        <w:numPr>
          <w:ilvl w:val="1"/>
          <w:numId w:val="7"/>
        </w:numPr>
        <w:spacing w:line="360" w:lineRule="auto"/>
        <w:jc w:val="both"/>
        <w:rPr>
          <w:rFonts w:ascii="Times New Roman" w:hAnsi="Times New Roman" w:cs="Times New Roman"/>
          <w:b/>
          <w:bCs/>
          <w:color w:val="000000"/>
          <w:sz w:val="24"/>
          <w:szCs w:val="24"/>
        </w:rPr>
      </w:pPr>
      <w:r w:rsidRPr="00A401A5">
        <w:rPr>
          <w:rFonts w:ascii="Times New Roman" w:hAnsi="Times New Roman" w:cs="Times New Roman"/>
          <w:highlight w:val="yellow"/>
        </w:rPr>
        <w:t>2.3. Experimental Procedures and Crop Management</w:t>
      </w:r>
    </w:p>
    <w:p w14:paraId="6469D1D2" w14:textId="77777777" w:rsidR="005378D0" w:rsidRPr="00A401A5" w:rsidRDefault="009D1C4A" w:rsidP="00362006">
      <w:pPr>
        <w:pStyle w:val="NormalWeb"/>
        <w:spacing w:line="276" w:lineRule="auto"/>
        <w:ind w:left="360"/>
        <w:jc w:val="both"/>
      </w:pPr>
      <w:r w:rsidRPr="00A401A5">
        <w:rPr>
          <w:highlight w:val="yellow"/>
        </w:rPr>
        <w:t xml:space="preserve">Land preparation was undertaken at the beginning of June using a tractor, and the soil was harrowed to obtain a fine tilth consistent with local practice. Farmyard manure was applied and thoroughly incorporated into the soil before ridge construction and sowing. Tied ridges were constructed manually along the field contour immediately before planting to harvest rainwater. The spacing between ridges corresponded to the row spacing, and ridge height was 0.25 m. Cross-ties were spaced 2.5 m apart to reduce runoff. Seeds were planted at 0.15 m intervals within rows or ridges, as recommended for sorghum. The Gobiye (P-9401) sorghum </w:t>
      </w:r>
      <w:r w:rsidRPr="00A401A5">
        <w:rPr>
          <w:highlight w:val="yellow"/>
        </w:rPr>
        <w:lastRenderedPageBreak/>
        <w:t>variety was used. Seeds were hand-drilled as uniformly as possible on the ridges and in the furrows and were then covered manually with soil.</w:t>
      </w:r>
    </w:p>
    <w:p w14:paraId="4AA35BC0" w14:textId="77777777" w:rsidR="00431D22" w:rsidRPr="00A401A5" w:rsidRDefault="00222601" w:rsidP="004E7FC2">
      <w:pPr>
        <w:pStyle w:val="ListParagraph"/>
        <w:numPr>
          <w:ilvl w:val="1"/>
          <w:numId w:val="7"/>
        </w:numPr>
        <w:spacing w:line="360" w:lineRule="auto"/>
        <w:jc w:val="both"/>
        <w:rPr>
          <w:rFonts w:ascii="Times New Roman" w:hAnsi="Times New Roman" w:cs="Times New Roman"/>
          <w:b/>
          <w:bCs/>
          <w:color w:val="000000"/>
          <w:sz w:val="24"/>
          <w:szCs w:val="24"/>
        </w:rPr>
      </w:pPr>
      <w:r w:rsidRPr="00A401A5">
        <w:rPr>
          <w:rFonts w:ascii="Times New Roman" w:hAnsi="Times New Roman" w:cs="Times New Roman"/>
          <w:highlight w:val="yellow"/>
        </w:rPr>
        <w:t xml:space="preserve">2.4. Measurements of </w:t>
      </w:r>
      <w:r w:rsidRPr="00A401A5">
        <w:rPr>
          <w:rFonts w:ascii="Times New Roman" w:hAnsi="Times New Roman" w:cs="Times New Roman"/>
          <w:i/>
          <w:highlight w:val="yellow"/>
        </w:rPr>
        <w:t>Striga</w:t>
      </w:r>
    </w:p>
    <w:p w14:paraId="7803B541" w14:textId="77777777" w:rsidR="0068252E" w:rsidRPr="00A401A5" w:rsidRDefault="0068252E" w:rsidP="00362006">
      <w:pPr>
        <w:pStyle w:val="NormalWeb"/>
        <w:spacing w:line="276" w:lineRule="auto"/>
        <w:jc w:val="both"/>
      </w:pPr>
      <w:r w:rsidRPr="00A401A5">
        <w:rPr>
          <w:highlight w:val="yellow"/>
        </w:rPr>
        <w:t xml:space="preserve">Days to first </w:t>
      </w:r>
      <w:r w:rsidRPr="00A401A5">
        <w:rPr>
          <w:i/>
          <w:highlight w:val="yellow"/>
        </w:rPr>
        <w:t>Striga</w:t>
      </w:r>
      <w:r w:rsidRPr="00A401A5">
        <w:rPr>
          <w:highlight w:val="yellow"/>
        </w:rPr>
        <w:t xml:space="preserve"> emergence: This was recorded as the number of days from sowing to the first observed emergence of </w:t>
      </w:r>
      <w:r w:rsidRPr="00A401A5">
        <w:rPr>
          <w:i/>
          <w:highlight w:val="yellow"/>
        </w:rPr>
        <w:t>Striga</w:t>
      </w:r>
      <w:r w:rsidRPr="00A401A5">
        <w:rPr>
          <w:highlight w:val="yellow"/>
        </w:rPr>
        <w:t>.</w:t>
      </w:r>
    </w:p>
    <w:p w14:paraId="414D7D04" w14:textId="77777777" w:rsidR="0068252E" w:rsidRPr="00A401A5" w:rsidRDefault="0068252E" w:rsidP="00362006">
      <w:pPr>
        <w:pStyle w:val="NormalWeb"/>
        <w:spacing w:line="276" w:lineRule="auto"/>
        <w:jc w:val="both"/>
      </w:pPr>
      <w:r w:rsidRPr="00A401A5">
        <w:rPr>
          <w:i/>
          <w:highlight w:val="yellow"/>
        </w:rPr>
        <w:t>Striga</w:t>
      </w:r>
      <w:r w:rsidRPr="00A401A5">
        <w:rPr>
          <w:highlight w:val="yellow"/>
        </w:rPr>
        <w:t xml:space="preserve"> count at flowering: This was recorded as the number of emerged </w:t>
      </w:r>
      <w:r w:rsidRPr="00A401A5">
        <w:rPr>
          <w:i/>
          <w:highlight w:val="yellow"/>
        </w:rPr>
        <w:t>Striga</w:t>
      </w:r>
      <w:r w:rsidRPr="00A401A5">
        <w:rPr>
          <w:highlight w:val="yellow"/>
        </w:rPr>
        <w:t xml:space="preserve"> shoots per net plot at sorghum flowering, when </w:t>
      </w:r>
      <w:r w:rsidRPr="00A401A5">
        <w:rPr>
          <w:i/>
          <w:highlight w:val="yellow"/>
        </w:rPr>
        <w:t>Striga</w:t>
      </w:r>
      <w:r w:rsidRPr="00A401A5">
        <w:rPr>
          <w:highlight w:val="yellow"/>
        </w:rPr>
        <w:t xml:space="preserve"> abundance was highest.</w:t>
      </w:r>
    </w:p>
    <w:p w14:paraId="54C1ECC7" w14:textId="77777777" w:rsidR="00BA1580" w:rsidRPr="00A401A5" w:rsidRDefault="0068252E" w:rsidP="00362006">
      <w:pPr>
        <w:pStyle w:val="NormalWeb"/>
        <w:spacing w:line="276" w:lineRule="auto"/>
        <w:jc w:val="both"/>
      </w:pPr>
      <w:r w:rsidRPr="00A401A5">
        <w:rPr>
          <w:i/>
          <w:highlight w:val="yellow"/>
        </w:rPr>
        <w:t>Striga</w:t>
      </w:r>
      <w:r w:rsidRPr="00A401A5">
        <w:rPr>
          <w:highlight w:val="yellow"/>
        </w:rPr>
        <w:t xml:space="preserve"> count at harvest: This was recorded as the number of emerged </w:t>
      </w:r>
      <w:r w:rsidRPr="00A401A5">
        <w:rPr>
          <w:i/>
          <w:highlight w:val="yellow"/>
        </w:rPr>
        <w:t>Striga</w:t>
      </w:r>
      <w:r w:rsidRPr="00A401A5">
        <w:rPr>
          <w:highlight w:val="yellow"/>
        </w:rPr>
        <w:t xml:space="preserve"> shoots per net plot at sorghum harvest.</w:t>
      </w:r>
    </w:p>
    <w:p w14:paraId="2EA55E78" w14:textId="77777777" w:rsidR="000763C3" w:rsidRPr="00A401A5" w:rsidRDefault="000763C3" w:rsidP="000763C3">
      <w:pPr>
        <w:pStyle w:val="ListParagraph"/>
        <w:numPr>
          <w:ilvl w:val="1"/>
          <w:numId w:val="7"/>
        </w:numPr>
        <w:spacing w:line="360"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2.5. Soil-Moisture Content</w:t>
      </w:r>
    </w:p>
    <w:p w14:paraId="1925E2B6" w14:textId="77777777" w:rsidR="006E0C04" w:rsidRPr="00A401A5" w:rsidRDefault="000763C3" w:rsidP="00362006">
      <w:pPr>
        <w:spacing w:line="276"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Soil samples were collected every 10 days, beginning 10 days after planting, from a soil depth of 0–0.6 m. To determine soil-moisture content (SMC), the samples were oven-dried for 24 h at 105°C. Soil-moisture content was calculated using the gravimetric method, as shown in the following equation.</w:t>
      </w:r>
    </w:p>
    <w:p w14:paraId="5D770DAC" w14:textId="77777777" w:rsidR="004D748D" w:rsidRPr="00A401A5" w:rsidRDefault="004D748D" w:rsidP="00362006">
      <w:pPr>
        <w:spacing w:line="276" w:lineRule="auto"/>
        <w:jc w:val="both"/>
        <w:rPr>
          <w:rFonts w:ascii="Times New Roman" w:hAnsi="Times New Roman" w:cs="Times New Roman"/>
          <w:color w:val="000000"/>
          <w:sz w:val="24"/>
          <w:szCs w:val="24"/>
        </w:rPr>
      </w:pPr>
      <w:r w:rsidRPr="00A401A5">
        <w:rPr>
          <w:rFonts w:ascii="Times New Roman" w:hAnsi="Times New Roman" w:cs="Times New Roman"/>
          <w:color w:val="000000"/>
          <w:sz w:val="24"/>
          <w:szCs w:val="24"/>
        </w:rPr>
        <w:br/>
      </w:r>
      <m:oMathPara>
        <m:oMath>
          <m:r>
            <w:rPr>
              <w:rFonts w:ascii="Cambria Math" w:hAnsi="Cambria Math" w:cs="Times New Roman"/>
              <w:color w:val="000000"/>
              <w:sz w:val="24"/>
              <w:szCs w:val="24"/>
            </w:rPr>
            <m:t>SMC</m:t>
          </m:r>
          <m:r>
            <m:rPr>
              <m:sty m:val="p"/>
            </m:rPr>
            <w:rPr>
              <w:rFonts w:ascii="Cambria Math" w:hAnsi="Cambria Math" w:cs="Times New Roman"/>
              <w:color w:val="000000"/>
              <w:sz w:val="24"/>
              <w:szCs w:val="24"/>
            </w:rPr>
            <m:t>=</m:t>
          </m:r>
          <m:f>
            <m:fPr>
              <m:ctrlPr>
                <w:rPr>
                  <w:rFonts w:ascii="Cambria Math" w:hAnsi="Cambria Math" w:cs="Times New Roman"/>
                  <w:bCs/>
                  <w:color w:val="000000"/>
                  <w:sz w:val="24"/>
                  <w:szCs w:val="24"/>
                </w:rPr>
              </m:ctrlPr>
            </m:fPr>
            <m:num>
              <m:r>
                <w:rPr>
                  <w:rFonts w:ascii="Cambria Math" w:hAnsi="Cambria Math" w:cs="Times New Roman"/>
                  <w:color w:val="000000"/>
                  <w:sz w:val="24"/>
                  <w:szCs w:val="24"/>
                </w:rPr>
                <m:t>FW-DW</m:t>
              </m:r>
            </m:num>
            <m:den>
              <m:r>
                <w:rPr>
                  <w:rFonts w:ascii="Cambria Math" w:hAnsi="Cambria Math" w:cs="Times New Roman"/>
                  <w:color w:val="000000"/>
                  <w:sz w:val="24"/>
                  <w:szCs w:val="24"/>
                </w:rPr>
                <m:t>DW</m:t>
              </m:r>
            </m:den>
          </m:f>
          <m:r>
            <m:rPr>
              <m:sty m:val="bi"/>
            </m:rPr>
            <w:rPr>
              <w:rFonts w:ascii="Cambria Math" w:hAnsi="Cambria Math" w:cs="Times New Roman"/>
              <w:color w:val="000000"/>
              <w:sz w:val="24"/>
              <w:szCs w:val="24"/>
            </w:rPr>
            <m:t xml:space="preserve"> X</m:t>
          </m:r>
          <m:r>
            <m:rPr>
              <m:sty m:val="bi"/>
            </m:rPr>
            <w:rPr>
              <w:rFonts w:ascii="Cambria Math" w:hAnsi="Cambria Math" w:cs="Times New Roman"/>
              <w:color w:val="000000"/>
              <w:sz w:val="24"/>
              <w:szCs w:val="24"/>
            </w:rPr>
            <m:t>100……………………………..equation 1</m:t>
          </m:r>
        </m:oMath>
      </m:oMathPara>
    </w:p>
    <w:p w14:paraId="3B546A1C" w14:textId="77777777" w:rsidR="0021127E" w:rsidRPr="00A401A5" w:rsidRDefault="004D748D" w:rsidP="00362006">
      <w:pPr>
        <w:spacing w:line="276"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where FW is the fresh weight of soil and DW is the oven-dry weight of soil (g).</w:t>
      </w:r>
    </w:p>
    <w:p w14:paraId="307779DB" w14:textId="77777777" w:rsidR="00362006" w:rsidRPr="00A401A5" w:rsidRDefault="00362006" w:rsidP="00362006">
      <w:pPr>
        <w:pStyle w:val="ListParagraph"/>
        <w:numPr>
          <w:ilvl w:val="1"/>
          <w:numId w:val="7"/>
        </w:numPr>
        <w:spacing w:line="360"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2.6. Sorghum Yield</w:t>
      </w:r>
    </w:p>
    <w:p w14:paraId="728A9D8C" w14:textId="77777777" w:rsidR="00362006" w:rsidRPr="00A401A5" w:rsidRDefault="00BB3629" w:rsidP="00362006">
      <w:pPr>
        <w:spacing w:line="276"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Grain yield (kg): Grain yield was measured from all plants within the net plot area. Panicles were threshed, cleaned, and sun-dried, and grain weight was determined using a sensitive balance. The yield was then converted to kilograms per hectare.</w:t>
      </w:r>
    </w:p>
    <w:p w14:paraId="4ACAFFA4" w14:textId="77777777" w:rsidR="00362006" w:rsidRPr="00A401A5" w:rsidRDefault="00362006" w:rsidP="00362006">
      <w:pPr>
        <w:spacing w:line="276" w:lineRule="auto"/>
        <w:jc w:val="both"/>
        <w:rPr>
          <w:rFonts w:ascii="Times New Roman" w:hAnsi="Times New Roman" w:cs="Times New Roman"/>
          <w:color w:val="000000"/>
          <w:sz w:val="24"/>
          <w:szCs w:val="24"/>
        </w:rPr>
      </w:pPr>
    </w:p>
    <w:p w14:paraId="68BE131D" w14:textId="77777777" w:rsidR="00BA3E08" w:rsidRPr="00A401A5" w:rsidRDefault="00222601" w:rsidP="004E7FC2">
      <w:pPr>
        <w:pStyle w:val="ListParagraph"/>
        <w:numPr>
          <w:ilvl w:val="1"/>
          <w:numId w:val="7"/>
        </w:numPr>
        <w:spacing w:line="360" w:lineRule="auto"/>
        <w:jc w:val="both"/>
        <w:rPr>
          <w:rFonts w:ascii="Times New Roman" w:hAnsi="Times New Roman" w:cs="Times New Roman"/>
          <w:b/>
          <w:bCs/>
          <w:color w:val="000000"/>
          <w:sz w:val="24"/>
          <w:szCs w:val="24"/>
        </w:rPr>
      </w:pPr>
      <w:r w:rsidRPr="00A401A5">
        <w:rPr>
          <w:rFonts w:ascii="Times New Roman" w:hAnsi="Times New Roman" w:cs="Times New Roman"/>
          <w:highlight w:val="yellow"/>
        </w:rPr>
        <w:t>2.7. Statistical Analysis</w:t>
      </w:r>
    </w:p>
    <w:p w14:paraId="5EF025E3" w14:textId="0654057F" w:rsidR="00BF5584" w:rsidRPr="00A401A5" w:rsidRDefault="00BF5584" w:rsidP="00362006">
      <w:pPr>
        <w:spacing w:line="276" w:lineRule="auto"/>
        <w:jc w:val="both"/>
        <w:rPr>
          <w:rFonts w:ascii="Times New Roman" w:hAnsi="Times New Roman" w:cs="Times New Roman"/>
          <w:color w:val="000000"/>
          <w:sz w:val="24"/>
          <w:szCs w:val="24"/>
        </w:rPr>
      </w:pPr>
      <w:hyperlink w:anchor="_ENREF_11" w:tooltip="Gomez, 1984 #69" w:history="1"/>
      <w:r w:rsidR="0094548D" w:rsidRPr="00A401A5">
        <w:rPr>
          <w:rFonts w:ascii="Times New Roman" w:hAnsi="Times New Roman" w:cs="Times New Roman"/>
          <w:highlight w:val="yellow"/>
        </w:rPr>
        <w:t>The collected data were subjected to analysis of variance appropriate for a factorial experiment arranged in a randomised complete block design using GenStat, 18th edition. The analyses followed the procedure described by Gomez and Gomez (1984). Treatment means that differed significantly at the 5% probability level were separated using Duncan’s multiple range test.</w:t>
      </w:r>
    </w:p>
    <w:p w14:paraId="3DEA53F3" w14:textId="77777777" w:rsidR="00362006" w:rsidRPr="00A401A5" w:rsidRDefault="00362006" w:rsidP="00362006">
      <w:pPr>
        <w:spacing w:line="276" w:lineRule="auto"/>
        <w:jc w:val="both"/>
        <w:rPr>
          <w:rFonts w:ascii="Times New Roman" w:hAnsi="Times New Roman" w:cs="Times New Roman"/>
          <w:color w:val="000000"/>
          <w:sz w:val="24"/>
          <w:szCs w:val="24"/>
        </w:rPr>
      </w:pPr>
    </w:p>
    <w:p w14:paraId="61A36CFD" w14:textId="77777777" w:rsidR="00362006" w:rsidRPr="00A401A5" w:rsidRDefault="00362006" w:rsidP="00362006">
      <w:pPr>
        <w:spacing w:line="276" w:lineRule="auto"/>
        <w:jc w:val="both"/>
        <w:rPr>
          <w:rFonts w:ascii="Times New Roman" w:hAnsi="Times New Roman" w:cs="Times New Roman"/>
          <w:color w:val="000000"/>
          <w:sz w:val="24"/>
          <w:szCs w:val="24"/>
        </w:rPr>
      </w:pPr>
    </w:p>
    <w:p w14:paraId="55990C56" w14:textId="77777777" w:rsidR="006E0C04" w:rsidRPr="00A401A5" w:rsidRDefault="006E0C04" w:rsidP="006E0C04">
      <w:pPr>
        <w:spacing w:line="240" w:lineRule="auto"/>
        <w:jc w:val="both"/>
        <w:rPr>
          <w:rFonts w:ascii="Times New Roman" w:hAnsi="Times New Roman" w:cs="Times New Roman"/>
          <w:color w:val="000000"/>
          <w:sz w:val="24"/>
          <w:szCs w:val="24"/>
        </w:rPr>
      </w:pPr>
    </w:p>
    <w:p w14:paraId="6B7B24B1" w14:textId="77777777" w:rsidR="00312C45" w:rsidRPr="00A401A5" w:rsidRDefault="00312C45" w:rsidP="006E0C04">
      <w:pPr>
        <w:spacing w:line="240" w:lineRule="auto"/>
        <w:jc w:val="both"/>
        <w:rPr>
          <w:rFonts w:ascii="Times New Roman" w:hAnsi="Times New Roman" w:cs="Times New Roman"/>
          <w:color w:val="000000"/>
          <w:sz w:val="24"/>
          <w:szCs w:val="24"/>
        </w:rPr>
      </w:pPr>
    </w:p>
    <w:p w14:paraId="6E3B9841" w14:textId="77777777" w:rsidR="006E0C04" w:rsidRPr="00A401A5" w:rsidRDefault="006E0C04" w:rsidP="006E0C04">
      <w:pPr>
        <w:spacing w:line="240" w:lineRule="auto"/>
        <w:jc w:val="both"/>
        <w:rPr>
          <w:rFonts w:ascii="Times New Roman" w:hAnsi="Times New Roman" w:cs="Times New Roman"/>
          <w:color w:val="000000"/>
          <w:sz w:val="24"/>
          <w:szCs w:val="24"/>
        </w:rPr>
      </w:pPr>
    </w:p>
    <w:p w14:paraId="7F4CDC7C" w14:textId="624DAF45" w:rsidR="001673F4" w:rsidRPr="00A401A5" w:rsidRDefault="00B43B10" w:rsidP="004E7FC2">
      <w:pPr>
        <w:pStyle w:val="ListParagraph"/>
        <w:numPr>
          <w:ilvl w:val="0"/>
          <w:numId w:val="7"/>
        </w:numPr>
        <w:spacing w:line="360" w:lineRule="auto"/>
        <w:jc w:val="both"/>
        <w:rPr>
          <w:rFonts w:ascii="Times New Roman" w:hAnsi="Times New Roman" w:cs="Times New Roman"/>
          <w:b/>
          <w:bCs/>
          <w:color w:val="000000"/>
          <w:sz w:val="32"/>
          <w:szCs w:val="32"/>
        </w:rPr>
      </w:pPr>
      <w:r w:rsidRPr="00A401A5">
        <w:rPr>
          <w:rFonts w:ascii="Times New Roman" w:hAnsi="Times New Roman" w:cs="Times New Roman"/>
          <w:b/>
          <w:bCs/>
          <w:sz w:val="28"/>
          <w:szCs w:val="28"/>
          <w:highlight w:val="yellow"/>
        </w:rPr>
        <w:t>Results and Discussion</w:t>
      </w:r>
    </w:p>
    <w:p w14:paraId="42B39063" w14:textId="77777777" w:rsidR="001673F4" w:rsidRPr="00A401A5" w:rsidRDefault="00222601" w:rsidP="004E7FC2">
      <w:pPr>
        <w:pStyle w:val="ListParagraph"/>
        <w:numPr>
          <w:ilvl w:val="1"/>
          <w:numId w:val="7"/>
        </w:numPr>
        <w:spacing w:line="360" w:lineRule="auto"/>
        <w:jc w:val="both"/>
        <w:rPr>
          <w:rFonts w:ascii="Times New Roman" w:hAnsi="Times New Roman" w:cs="Times New Roman"/>
          <w:b/>
          <w:color w:val="000000"/>
          <w:sz w:val="24"/>
          <w:szCs w:val="24"/>
        </w:rPr>
      </w:pPr>
      <w:r w:rsidRPr="00A401A5">
        <w:rPr>
          <w:rFonts w:ascii="Times New Roman" w:hAnsi="Times New Roman" w:cs="Times New Roman"/>
          <w:highlight w:val="yellow"/>
        </w:rPr>
        <w:t xml:space="preserve">3.1. Effects of Seedbed Type and Farmyard Manure Rates on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Control</w:t>
      </w:r>
    </w:p>
    <w:p w14:paraId="7DB6EBDF" w14:textId="77777777" w:rsidR="001673F4" w:rsidRPr="00A401A5" w:rsidRDefault="001673F4" w:rsidP="004E7FC2">
      <w:pPr>
        <w:pStyle w:val="ListParagraph"/>
        <w:numPr>
          <w:ilvl w:val="2"/>
          <w:numId w:val="7"/>
        </w:numPr>
        <w:spacing w:line="360" w:lineRule="auto"/>
        <w:jc w:val="both"/>
        <w:rPr>
          <w:rFonts w:ascii="Times New Roman" w:hAnsi="Times New Roman" w:cs="Times New Roman"/>
          <w:bCs/>
          <w:color w:val="000000"/>
          <w:sz w:val="24"/>
          <w:szCs w:val="24"/>
        </w:rPr>
      </w:pPr>
      <w:r w:rsidRPr="00A401A5">
        <w:rPr>
          <w:rFonts w:ascii="Times New Roman" w:hAnsi="Times New Roman" w:cs="Times New Roman"/>
          <w:highlight w:val="yellow"/>
        </w:rPr>
        <w:t xml:space="preserve">3.1.1. Days to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Emergence</w:t>
      </w:r>
    </w:p>
    <w:p w14:paraId="6D83B5E8" w14:textId="77777777" w:rsidR="004E647F" w:rsidRPr="00A401A5" w:rsidRDefault="00DE7DC0" w:rsidP="00FA4F24">
      <w:pPr>
        <w:pStyle w:val="NormalWeb"/>
        <w:spacing w:line="276" w:lineRule="auto"/>
        <w:jc w:val="both"/>
      </w:pPr>
      <w:r w:rsidRPr="00A401A5">
        <w:rPr>
          <w:highlight w:val="yellow"/>
        </w:rPr>
        <w:t xml:space="preserve">The analysis of variance showed that FYM rate significantly (P ≤ 0.01) affected the number of days to </w:t>
      </w:r>
      <w:r w:rsidRPr="00A401A5">
        <w:rPr>
          <w:i/>
          <w:highlight w:val="yellow"/>
        </w:rPr>
        <w:t>Striga</w:t>
      </w:r>
      <w:r w:rsidRPr="00A401A5">
        <w:rPr>
          <w:highlight w:val="yellow"/>
        </w:rPr>
        <w:t xml:space="preserve"> emergence, whereas seedbed type and the interaction between the two factors had no significant effect on this parameter (Tables 1 and 2). </w:t>
      </w:r>
      <w:r w:rsidRPr="00A401A5">
        <w:rPr>
          <w:i/>
          <w:highlight w:val="yellow"/>
        </w:rPr>
        <w:t>Striga</w:t>
      </w:r>
      <w:r w:rsidRPr="00A401A5">
        <w:rPr>
          <w:highlight w:val="yellow"/>
        </w:rPr>
        <w:t xml:space="preserve"> emerged 46.67 days after sowing in the control treatment, whereas emergence occurred after 52.44–54.67 days in treatments receiving FYM. Compared with the control, </w:t>
      </w:r>
      <w:r w:rsidRPr="00A401A5">
        <w:rPr>
          <w:i/>
          <w:highlight w:val="yellow"/>
        </w:rPr>
        <w:t>Striga</w:t>
      </w:r>
      <w:r w:rsidRPr="00A401A5">
        <w:rPr>
          <w:highlight w:val="yellow"/>
        </w:rPr>
        <w:t xml:space="preserve"> emergence was delayed by 17.14%, 16.17%, and 12.36% following the application of 7.5, 5.0, and 2.5 t ha−1 FYM, respectively, although the FYM-treated plots were statistically comparable. Farmyard manure supplies nitrogen, phosphorus, potassium, and organic matter and may improve host-plant growth and tolerance. The observed delay is consistent with previous findings that organic manure, alone or in combination with nitrogen, delayed </w:t>
      </w:r>
      <w:r w:rsidRPr="00A401A5">
        <w:rPr>
          <w:i/>
          <w:highlight w:val="yellow"/>
        </w:rPr>
        <w:t>Striga</w:t>
      </w:r>
      <w:r w:rsidRPr="00A401A5">
        <w:rPr>
          <w:highlight w:val="yellow"/>
        </w:rPr>
        <w:t xml:space="preserve"> emergence in cereal crops.</w:t>
      </w:r>
    </w:p>
    <w:p w14:paraId="70E674B2" w14:textId="77777777" w:rsidR="001673F4" w:rsidRPr="00A401A5" w:rsidRDefault="001673F4" w:rsidP="00563BD9">
      <w:pPr>
        <w:spacing w:line="360" w:lineRule="auto"/>
        <w:jc w:val="both"/>
        <w:rPr>
          <w:rFonts w:ascii="Times New Roman" w:hAnsi="Times New Roman" w:cs="Times New Roman"/>
          <w:color w:val="000000"/>
          <w:sz w:val="24"/>
          <w:szCs w:val="24"/>
        </w:rPr>
      </w:pPr>
    </w:p>
    <w:p w14:paraId="5417D4C3" w14:textId="77777777" w:rsidR="001673F4" w:rsidRPr="00A401A5" w:rsidRDefault="001673F4" w:rsidP="004E7FC2">
      <w:pPr>
        <w:pStyle w:val="ListParagraph"/>
        <w:numPr>
          <w:ilvl w:val="2"/>
          <w:numId w:val="7"/>
        </w:numPr>
        <w:spacing w:line="360" w:lineRule="auto"/>
        <w:jc w:val="both"/>
        <w:rPr>
          <w:rFonts w:ascii="Times New Roman" w:hAnsi="Times New Roman" w:cs="Times New Roman"/>
          <w:b/>
          <w:color w:val="000000"/>
          <w:sz w:val="24"/>
          <w:szCs w:val="24"/>
        </w:rPr>
      </w:pPr>
      <w:r w:rsidRPr="00A401A5">
        <w:rPr>
          <w:rFonts w:ascii="Times New Roman" w:hAnsi="Times New Roman" w:cs="Times New Roman"/>
          <w:highlight w:val="yellow"/>
        </w:rPr>
        <w:t xml:space="preserve">3.1.2. </w:t>
      </w:r>
      <w:r w:rsidRPr="00A401A5">
        <w:rPr>
          <w:rFonts w:ascii="Times New Roman" w:hAnsi="Times New Roman" w:cs="Times New Roman"/>
          <w:i/>
          <w:highlight w:val="yellow"/>
        </w:rPr>
        <w:t>Striga</w:t>
      </w:r>
      <w:r w:rsidRPr="00A401A5">
        <w:rPr>
          <w:rFonts w:ascii="Times New Roman" w:hAnsi="Times New Roman" w:cs="Times New Roman"/>
          <w:highlight w:val="yellow"/>
        </w:rPr>
        <w:t xml:space="preserve"> Infestation at the Flowering and Harvest Stages of Sorghum</w:t>
      </w:r>
    </w:p>
    <w:p w14:paraId="314A1FAC" w14:textId="20B32B47" w:rsidR="00AA4B70" w:rsidRPr="00A401A5" w:rsidRDefault="006C1692" w:rsidP="00FA4F24">
      <w:pPr>
        <w:pStyle w:val="NormalWeb"/>
        <w:spacing w:line="276" w:lineRule="auto"/>
        <w:jc w:val="both"/>
      </w:pPr>
      <w:r w:rsidRPr="00A401A5">
        <w:rPr>
          <w:highlight w:val="yellow"/>
        </w:rPr>
        <w:t xml:space="preserve">The analysis of variance showed that FYM rate significantly (P ≤ 0.05) affected </w:t>
      </w:r>
      <w:r w:rsidRPr="00A401A5">
        <w:rPr>
          <w:i/>
          <w:highlight w:val="yellow"/>
        </w:rPr>
        <w:t>Striga</w:t>
      </w:r>
      <w:r w:rsidRPr="00A401A5">
        <w:rPr>
          <w:highlight w:val="yellow"/>
        </w:rPr>
        <w:t xml:space="preserve"> infestation at the flowering and harvest stages of sorghum, whereas seedbed type and the interaction between the two factors had no significant effects (Tables 1 and 2). Application of 7.5 t ha−1 FYM reduced </w:t>
      </w:r>
      <w:r w:rsidRPr="00A401A5">
        <w:rPr>
          <w:i/>
          <w:highlight w:val="yellow"/>
        </w:rPr>
        <w:t>Striga</w:t>
      </w:r>
      <w:r w:rsidRPr="00A401A5">
        <w:rPr>
          <w:highlight w:val="yellow"/>
        </w:rPr>
        <w:t xml:space="preserve"> counts by 33.73% at flowering and 38.73% at harvest compared with the control, although this treatment was statistically comparable with 5.0 t ha−1 FYM. Organic manure may increase plant-available nitrogen through mineralisation, improve sorghum growth and soil-moisture availability, and thereby increase crop tolerance to </w:t>
      </w:r>
      <w:r w:rsidRPr="00A401A5">
        <w:rPr>
          <w:i/>
          <w:highlight w:val="yellow"/>
        </w:rPr>
        <w:t>Striga</w:t>
      </w:r>
      <w:r w:rsidRPr="00A401A5">
        <w:rPr>
          <w:highlight w:val="yellow"/>
        </w:rPr>
        <w:t xml:space="preserve">. Delayed </w:t>
      </w:r>
      <w:r w:rsidRPr="00A401A5">
        <w:rPr>
          <w:i/>
          <w:highlight w:val="yellow"/>
        </w:rPr>
        <w:t>Striga</w:t>
      </w:r>
      <w:r w:rsidRPr="00A401A5">
        <w:rPr>
          <w:highlight w:val="yellow"/>
        </w:rPr>
        <w:t xml:space="preserve"> emergence may also contribute to a lower shoot count. Garba et al. (2019) similarly reported that application of 6 t ha−1 manure reduced </w:t>
      </w:r>
      <w:r w:rsidRPr="00A401A5">
        <w:rPr>
          <w:i/>
          <w:highlight w:val="yellow"/>
        </w:rPr>
        <w:t>Striga</w:t>
      </w:r>
      <w:r w:rsidRPr="00A401A5">
        <w:rPr>
          <w:highlight w:val="yellow"/>
        </w:rPr>
        <w:t xml:space="preserve"> shoot number and dry matter and increased maize yield. Biri et al. (2016) observed fewer </w:t>
      </w:r>
      <w:r w:rsidRPr="00A401A5">
        <w:rPr>
          <w:i/>
          <w:highlight w:val="yellow"/>
        </w:rPr>
        <w:t>Striga</w:t>
      </w:r>
      <w:r w:rsidRPr="00A401A5">
        <w:rPr>
          <w:highlight w:val="yellow"/>
        </w:rPr>
        <w:t xml:space="preserve"> plants at sorghum harvest following vermicompost application than in the untreated control in eastern Ethiopia. Esilaba et al. (2000) also reported significant reductions in </w:t>
      </w:r>
      <w:r w:rsidRPr="00A401A5">
        <w:rPr>
          <w:i/>
          <w:highlight w:val="yellow"/>
        </w:rPr>
        <w:t>Striga</w:t>
      </w:r>
      <w:r w:rsidRPr="00A401A5">
        <w:rPr>
          <w:highlight w:val="yellow"/>
        </w:rPr>
        <w:t xml:space="preserve"> infestation in sorghum under combinations of manure and nitrogen fertiliser in northern Ethiopia.</w:t>
      </w:r>
    </w:p>
    <w:p w14:paraId="03ADD35E" w14:textId="77777777" w:rsidR="0039130C" w:rsidRPr="00A401A5" w:rsidRDefault="00FA4F24" w:rsidP="00F96446">
      <w:pPr>
        <w:pStyle w:val="Caption"/>
        <w:spacing w:line="276" w:lineRule="auto"/>
        <w:rPr>
          <w:rFonts w:ascii="Times New Roman" w:eastAsia="Times New Roman" w:hAnsi="Times New Roman" w:cs="Times New Roman"/>
          <w:b w:val="0"/>
          <w:sz w:val="24"/>
          <w:szCs w:val="24"/>
        </w:rPr>
      </w:pPr>
      <w:r w:rsidRPr="00A401A5">
        <w:rPr>
          <w:rFonts w:ascii="Times New Roman" w:hAnsi="Times New Roman" w:cs="Times New Roman"/>
          <w:b w:val="0"/>
          <w:color w:val="auto"/>
          <w:sz w:val="24"/>
        </w:rPr>
        <w:t xml:space="preserve">Table </w:t>
      </w:r>
      <w:r w:rsidRPr="00A401A5">
        <w:rPr>
          <w:rFonts w:ascii="Times New Roman" w:hAnsi="Times New Roman" w:cs="Times New Roman"/>
          <w:b w:val="0"/>
          <w:color w:val="auto"/>
          <w:sz w:val="24"/>
        </w:rPr>
        <w:fldChar w:fldCharType="begin"/>
      </w:r>
      <w:r w:rsidRPr="00A401A5">
        <w:rPr>
          <w:rFonts w:ascii="Times New Roman" w:hAnsi="Times New Roman" w:cs="Times New Roman"/>
          <w:b w:val="0"/>
          <w:color w:val="auto"/>
          <w:sz w:val="24"/>
        </w:rPr>
        <w:instrText xml:space="preserve"> SEQ Table \* ARABIC </w:instrText>
      </w:r>
      <w:r w:rsidRPr="00A401A5">
        <w:rPr>
          <w:rFonts w:ascii="Times New Roman" w:hAnsi="Times New Roman" w:cs="Times New Roman"/>
          <w:b w:val="0"/>
          <w:color w:val="auto"/>
          <w:sz w:val="24"/>
        </w:rPr>
        <w:fldChar w:fldCharType="separate"/>
      </w:r>
      <w:r w:rsidRPr="00A401A5">
        <w:rPr>
          <w:rFonts w:ascii="Times New Roman" w:hAnsi="Times New Roman" w:cs="Times New Roman"/>
          <w:b w:val="0"/>
          <w:noProof/>
          <w:color w:val="auto"/>
          <w:sz w:val="24"/>
        </w:rPr>
        <w:t>1</w:t>
      </w:r>
      <w:r w:rsidRPr="00A401A5">
        <w:rPr>
          <w:rFonts w:ascii="Times New Roman" w:hAnsi="Times New Roman" w:cs="Times New Roman"/>
          <w:b w:val="0"/>
          <w:color w:val="auto"/>
          <w:sz w:val="24"/>
        </w:rPr>
        <w:fldChar w:fldCharType="end"/>
      </w:r>
      <w:r w:rsidR="00C548F3" w:rsidRPr="00A401A5">
        <w:rPr>
          <w:rFonts w:ascii="Times New Roman" w:hAnsi="Times New Roman" w:cs="Times New Roman"/>
          <w:b w:val="0"/>
          <w:sz w:val="24"/>
          <w:szCs w:val="24"/>
        </w:rPr>
        <w:t xml:space="preserve">: </w:t>
      </w:r>
      <w:r w:rsidR="0039130C" w:rsidRPr="00A401A5">
        <w:rPr>
          <w:rFonts w:ascii="Times New Roman" w:eastAsia="Times New Roman" w:hAnsi="Times New Roman" w:cs="Times New Roman"/>
          <w:b w:val="0"/>
          <w:color w:val="000000"/>
          <w:sz w:val="24"/>
          <w:szCs w:val="24"/>
        </w:rPr>
        <w:t>Effect</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of</w:t>
      </w:r>
      <w:r w:rsidR="00222601" w:rsidRPr="00A401A5">
        <w:rPr>
          <w:rFonts w:ascii="Times New Roman" w:eastAsia="Times New Roman" w:hAnsi="Times New Roman" w:cs="Times New Roman"/>
          <w:b w:val="0"/>
          <w:color w:val="000000"/>
          <w:sz w:val="24"/>
          <w:szCs w:val="24"/>
        </w:rPr>
        <w:t xml:space="preserve"> </w:t>
      </w:r>
      <w:r w:rsidR="00781039" w:rsidRPr="00A401A5">
        <w:rPr>
          <w:rFonts w:ascii="Times New Roman" w:eastAsia="Times New Roman" w:hAnsi="Times New Roman" w:cs="Times New Roman"/>
          <w:b w:val="0"/>
          <w:color w:val="000000"/>
          <w:sz w:val="24"/>
          <w:szCs w:val="24"/>
        </w:rPr>
        <w:t>seedbed type</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and</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rates</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of</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FYM</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on</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days</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to</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striga</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emergence,</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striga</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infestation</w:t>
      </w:r>
      <w:r w:rsidR="00C548F3"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during</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flowering</w:t>
      </w:r>
      <w:r w:rsidR="002B1F81" w:rsidRPr="00A401A5">
        <w:rPr>
          <w:rFonts w:ascii="Times New Roman" w:eastAsia="Times New Roman" w:hAnsi="Times New Roman" w:cs="Times New Roman"/>
          <w:b w:val="0"/>
          <w:color w:val="000000"/>
          <w:sz w:val="24"/>
          <w:szCs w:val="24"/>
        </w:rPr>
        <w:t>,</w:t>
      </w:r>
      <w:r w:rsidR="00222601" w:rsidRPr="00A401A5">
        <w:rPr>
          <w:rFonts w:ascii="Times New Roman" w:eastAsia="Times New Roman" w:hAnsi="Times New Roman" w:cs="Times New Roman"/>
          <w:b w:val="0"/>
          <w:color w:val="000000"/>
          <w:sz w:val="24"/>
          <w:szCs w:val="24"/>
        </w:rPr>
        <w:t xml:space="preserve"> </w:t>
      </w:r>
      <w:r w:rsidR="00967375" w:rsidRPr="00A401A5">
        <w:rPr>
          <w:rFonts w:ascii="Times New Roman" w:eastAsia="Times New Roman" w:hAnsi="Times New Roman" w:cs="Times New Roman"/>
          <w:b w:val="0"/>
          <w:color w:val="000000"/>
          <w:sz w:val="24"/>
          <w:szCs w:val="24"/>
        </w:rPr>
        <w:t>and</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at</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harvesting</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per</w:t>
      </w:r>
      <w:r w:rsidR="00222601" w:rsidRPr="00A401A5">
        <w:rPr>
          <w:rFonts w:ascii="Times New Roman" w:eastAsia="Times New Roman" w:hAnsi="Times New Roman" w:cs="Times New Roman"/>
          <w:b w:val="0"/>
          <w:color w:val="000000"/>
          <w:sz w:val="24"/>
          <w:szCs w:val="24"/>
        </w:rPr>
        <w:t xml:space="preserve"> </w:t>
      </w:r>
      <w:r w:rsidR="0039130C" w:rsidRPr="00A401A5">
        <w:rPr>
          <w:rFonts w:ascii="Times New Roman" w:eastAsia="Times New Roman" w:hAnsi="Times New Roman" w:cs="Times New Roman"/>
          <w:b w:val="0"/>
          <w:color w:val="000000"/>
          <w:sz w:val="24"/>
          <w:szCs w:val="24"/>
        </w:rPr>
        <w:t>treatment.</w:t>
      </w:r>
    </w:p>
    <w:tbl>
      <w:tblPr>
        <w:tblW w:w="8440" w:type="dxa"/>
        <w:tblLook w:val="04A0" w:firstRow="1" w:lastRow="0" w:firstColumn="1" w:lastColumn="0" w:noHBand="0" w:noVBand="1"/>
      </w:tblPr>
      <w:tblGrid>
        <w:gridCol w:w="3006"/>
        <w:gridCol w:w="1588"/>
        <w:gridCol w:w="1839"/>
        <w:gridCol w:w="2007"/>
      </w:tblGrid>
      <w:tr w:rsidR="0039130C" w:rsidRPr="00A401A5" w14:paraId="509CB1C6" w14:textId="77777777" w:rsidTr="00AA6E0D">
        <w:trPr>
          <w:trHeight w:val="395"/>
        </w:trPr>
        <w:tc>
          <w:tcPr>
            <w:tcW w:w="3006" w:type="dxa"/>
            <w:tcBorders>
              <w:top w:val="single" w:sz="4" w:space="0" w:color="auto"/>
              <w:bottom w:val="single" w:sz="4" w:space="0" w:color="auto"/>
            </w:tcBorders>
            <w:vAlign w:val="center"/>
            <w:hideMark/>
          </w:tcPr>
          <w:p w14:paraId="3E92745F"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lastRenderedPageBreak/>
              <w:t>Treatments</w:t>
            </w:r>
            <w:r w:rsidR="00222601" w:rsidRPr="00A401A5">
              <w:rPr>
                <w:rFonts w:ascii="Times New Roman" w:eastAsia="Times New Roman" w:hAnsi="Times New Roman" w:cs="Times New Roman"/>
                <w:color w:val="000000"/>
                <w:sz w:val="24"/>
                <w:szCs w:val="24"/>
              </w:rPr>
              <w:t xml:space="preserve"> </w:t>
            </w:r>
          </w:p>
        </w:tc>
        <w:tc>
          <w:tcPr>
            <w:tcW w:w="1588" w:type="dxa"/>
            <w:tcBorders>
              <w:top w:val="single" w:sz="4" w:space="0" w:color="auto"/>
              <w:bottom w:val="single" w:sz="4" w:space="0" w:color="auto"/>
            </w:tcBorders>
            <w:vAlign w:val="center"/>
            <w:hideMark/>
          </w:tcPr>
          <w:p w14:paraId="13873555"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Days</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to</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striga</w:t>
            </w:r>
            <w:r w:rsidRPr="00A401A5">
              <w:rPr>
                <w:rFonts w:ascii="Times New Roman" w:eastAsia="Times New Roman" w:hAnsi="Times New Roman" w:cs="Times New Roman"/>
                <w:color w:val="000000"/>
                <w:sz w:val="24"/>
                <w:szCs w:val="24"/>
              </w:rPr>
              <w:br/>
              <w:t>emergence</w:t>
            </w:r>
          </w:p>
        </w:tc>
        <w:tc>
          <w:tcPr>
            <w:tcW w:w="1839" w:type="dxa"/>
            <w:tcBorders>
              <w:top w:val="single" w:sz="4" w:space="0" w:color="auto"/>
              <w:bottom w:val="single" w:sz="4" w:space="0" w:color="auto"/>
            </w:tcBorders>
            <w:vAlign w:val="center"/>
            <w:hideMark/>
          </w:tcPr>
          <w:p w14:paraId="4515C908"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Striga</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count</w:t>
            </w:r>
            <w:r w:rsidRPr="00A401A5">
              <w:rPr>
                <w:rFonts w:ascii="Times New Roman" w:eastAsia="Times New Roman" w:hAnsi="Times New Roman" w:cs="Times New Roman"/>
                <w:color w:val="000000"/>
                <w:sz w:val="24"/>
                <w:szCs w:val="24"/>
              </w:rPr>
              <w:br/>
              <w:t>at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flowering</w:t>
            </w:r>
          </w:p>
        </w:tc>
        <w:tc>
          <w:tcPr>
            <w:tcW w:w="2007" w:type="dxa"/>
            <w:tcBorders>
              <w:top w:val="single" w:sz="4" w:space="0" w:color="auto"/>
              <w:bottom w:val="single" w:sz="4" w:space="0" w:color="auto"/>
            </w:tcBorders>
            <w:vAlign w:val="center"/>
            <w:hideMark/>
          </w:tcPr>
          <w:p w14:paraId="6FCE18DC"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Striga</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count</w:t>
            </w:r>
            <w:r w:rsidRPr="00A401A5">
              <w:rPr>
                <w:rFonts w:ascii="Times New Roman" w:eastAsia="Times New Roman" w:hAnsi="Times New Roman" w:cs="Times New Roman"/>
                <w:color w:val="000000"/>
                <w:sz w:val="24"/>
                <w:szCs w:val="24"/>
              </w:rPr>
              <w:br/>
              <w:t>at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harvest</w:t>
            </w:r>
          </w:p>
        </w:tc>
      </w:tr>
      <w:tr w:rsidR="00714A8A" w:rsidRPr="00A401A5" w14:paraId="24ED19F1" w14:textId="77777777" w:rsidTr="00AA6E0D">
        <w:trPr>
          <w:trHeight w:val="395"/>
        </w:trPr>
        <w:tc>
          <w:tcPr>
            <w:tcW w:w="3006" w:type="dxa"/>
            <w:tcBorders>
              <w:top w:val="single" w:sz="4" w:space="0" w:color="auto"/>
            </w:tcBorders>
            <w:vAlign w:val="center"/>
            <w:hideMark/>
          </w:tcPr>
          <w:p w14:paraId="265CCA87" w14:textId="77777777" w:rsidR="00714A8A" w:rsidRPr="00A401A5" w:rsidRDefault="00714A8A"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Seedbed</w:t>
            </w:r>
            <w:r w:rsidR="00222601" w:rsidRPr="00A401A5">
              <w:rPr>
                <w:rFonts w:ascii="Times New Roman" w:eastAsia="Times New Roman" w:hAnsi="Times New Roman" w:cs="Times New Roman"/>
                <w:color w:val="000000"/>
                <w:sz w:val="24"/>
                <w:szCs w:val="24"/>
              </w:rPr>
              <w:t xml:space="preserve"> </w:t>
            </w:r>
            <w:r w:rsidR="00781039" w:rsidRPr="00A401A5">
              <w:rPr>
                <w:rFonts w:ascii="Times New Roman" w:eastAsia="Times New Roman" w:hAnsi="Times New Roman" w:cs="Times New Roman"/>
                <w:color w:val="000000"/>
                <w:sz w:val="24"/>
                <w:szCs w:val="24"/>
              </w:rPr>
              <w:t>type</w:t>
            </w:r>
          </w:p>
        </w:tc>
        <w:tc>
          <w:tcPr>
            <w:tcW w:w="1588" w:type="dxa"/>
            <w:tcBorders>
              <w:top w:val="single" w:sz="4" w:space="0" w:color="auto"/>
            </w:tcBorders>
            <w:vAlign w:val="center"/>
            <w:hideMark/>
          </w:tcPr>
          <w:p w14:paraId="50D26F77" w14:textId="77777777" w:rsidR="00714A8A" w:rsidRPr="00A401A5" w:rsidRDefault="00714A8A" w:rsidP="00F96446">
            <w:pPr>
              <w:spacing w:after="0" w:line="276" w:lineRule="auto"/>
              <w:rPr>
                <w:rFonts w:ascii="Times New Roman" w:eastAsia="Times New Roman" w:hAnsi="Times New Roman" w:cs="Times New Roman"/>
                <w:sz w:val="24"/>
                <w:szCs w:val="24"/>
              </w:rPr>
            </w:pPr>
          </w:p>
        </w:tc>
        <w:tc>
          <w:tcPr>
            <w:tcW w:w="1839" w:type="dxa"/>
            <w:tcBorders>
              <w:top w:val="single" w:sz="4" w:space="0" w:color="auto"/>
            </w:tcBorders>
          </w:tcPr>
          <w:p w14:paraId="340AFA94" w14:textId="77777777" w:rsidR="00714A8A" w:rsidRPr="00A401A5" w:rsidRDefault="00714A8A" w:rsidP="00F96446">
            <w:pPr>
              <w:spacing w:line="276" w:lineRule="auto"/>
              <w:rPr>
                <w:rFonts w:ascii="Times New Roman" w:hAnsi="Times New Roman" w:cs="Times New Roman"/>
                <w:sz w:val="24"/>
                <w:szCs w:val="24"/>
              </w:rPr>
            </w:pPr>
          </w:p>
        </w:tc>
        <w:tc>
          <w:tcPr>
            <w:tcW w:w="2007" w:type="dxa"/>
            <w:tcBorders>
              <w:top w:val="single" w:sz="4" w:space="0" w:color="auto"/>
            </w:tcBorders>
            <w:hideMark/>
          </w:tcPr>
          <w:p w14:paraId="243BCB25" w14:textId="77777777" w:rsidR="00714A8A" w:rsidRPr="00A401A5" w:rsidRDefault="00714A8A" w:rsidP="00F96446">
            <w:pPr>
              <w:spacing w:line="276" w:lineRule="auto"/>
              <w:rPr>
                <w:rFonts w:ascii="Times New Roman" w:hAnsi="Times New Roman" w:cs="Times New Roman"/>
                <w:sz w:val="24"/>
                <w:szCs w:val="24"/>
              </w:rPr>
            </w:pPr>
          </w:p>
        </w:tc>
      </w:tr>
      <w:tr w:rsidR="0039130C" w:rsidRPr="00A401A5" w14:paraId="1D611A51" w14:textId="77777777" w:rsidTr="00AA6E0D">
        <w:trPr>
          <w:trHeight w:val="198"/>
        </w:trPr>
        <w:tc>
          <w:tcPr>
            <w:tcW w:w="3006" w:type="dxa"/>
            <w:vAlign w:val="center"/>
            <w:hideMark/>
          </w:tcPr>
          <w:p w14:paraId="370901AD" w14:textId="77777777" w:rsidR="0039130C" w:rsidRPr="00A401A5" w:rsidRDefault="00AA4B70"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FB</w:t>
            </w:r>
            <w:r w:rsidR="00222601" w:rsidRPr="00A401A5">
              <w:rPr>
                <w:rFonts w:ascii="Times New Roman" w:eastAsia="Times New Roman" w:hAnsi="Times New Roman" w:cs="Times New Roman"/>
                <w:color w:val="000000"/>
                <w:sz w:val="24"/>
                <w:szCs w:val="24"/>
              </w:rPr>
              <w:t xml:space="preserve"> </w:t>
            </w:r>
          </w:p>
        </w:tc>
        <w:tc>
          <w:tcPr>
            <w:tcW w:w="1588" w:type="dxa"/>
            <w:vAlign w:val="center"/>
            <w:hideMark/>
          </w:tcPr>
          <w:p w14:paraId="6F921C7E"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51.58</w:t>
            </w:r>
            <w:r w:rsidR="00222601" w:rsidRPr="00A401A5">
              <w:rPr>
                <w:rFonts w:ascii="Times New Roman" w:eastAsia="Times New Roman" w:hAnsi="Times New Roman" w:cs="Times New Roman"/>
                <w:color w:val="000000"/>
                <w:sz w:val="24"/>
                <w:szCs w:val="24"/>
              </w:rPr>
              <w:t xml:space="preserve"> </w:t>
            </w:r>
          </w:p>
        </w:tc>
        <w:tc>
          <w:tcPr>
            <w:tcW w:w="1839" w:type="dxa"/>
            <w:vAlign w:val="center"/>
            <w:hideMark/>
          </w:tcPr>
          <w:p w14:paraId="535BF506"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259.3</w:t>
            </w:r>
            <w:r w:rsidR="00222601" w:rsidRPr="00A401A5">
              <w:rPr>
                <w:rFonts w:ascii="Times New Roman" w:eastAsia="Times New Roman" w:hAnsi="Times New Roman" w:cs="Times New Roman"/>
                <w:color w:val="000000"/>
                <w:sz w:val="24"/>
                <w:szCs w:val="24"/>
              </w:rPr>
              <w:t xml:space="preserve"> </w:t>
            </w:r>
          </w:p>
        </w:tc>
        <w:tc>
          <w:tcPr>
            <w:tcW w:w="2007" w:type="dxa"/>
            <w:vAlign w:val="center"/>
            <w:hideMark/>
          </w:tcPr>
          <w:p w14:paraId="09D3CCB6"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591.8</w:t>
            </w:r>
          </w:p>
        </w:tc>
      </w:tr>
      <w:tr w:rsidR="0039130C" w:rsidRPr="00A401A5" w14:paraId="729309FA" w14:textId="77777777" w:rsidTr="00AA6E0D">
        <w:trPr>
          <w:trHeight w:val="384"/>
        </w:trPr>
        <w:tc>
          <w:tcPr>
            <w:tcW w:w="3006" w:type="dxa"/>
            <w:vAlign w:val="center"/>
            <w:hideMark/>
          </w:tcPr>
          <w:p w14:paraId="313B51BF" w14:textId="77777777" w:rsidR="0039130C" w:rsidRPr="00A401A5" w:rsidRDefault="00AA4B70"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TPF</w:t>
            </w:r>
          </w:p>
        </w:tc>
        <w:tc>
          <w:tcPr>
            <w:tcW w:w="1588" w:type="dxa"/>
            <w:vAlign w:val="center"/>
            <w:hideMark/>
          </w:tcPr>
          <w:p w14:paraId="4BBBC854"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52.75</w:t>
            </w:r>
            <w:r w:rsidR="00222601" w:rsidRPr="00A401A5">
              <w:rPr>
                <w:rFonts w:ascii="Times New Roman" w:eastAsia="Times New Roman" w:hAnsi="Times New Roman" w:cs="Times New Roman"/>
                <w:color w:val="000000"/>
                <w:sz w:val="24"/>
                <w:szCs w:val="24"/>
              </w:rPr>
              <w:t xml:space="preserve"> </w:t>
            </w:r>
          </w:p>
        </w:tc>
        <w:tc>
          <w:tcPr>
            <w:tcW w:w="1839" w:type="dxa"/>
            <w:vAlign w:val="center"/>
            <w:hideMark/>
          </w:tcPr>
          <w:p w14:paraId="7E012457"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196.1</w:t>
            </w:r>
            <w:r w:rsidR="00222601" w:rsidRPr="00A401A5">
              <w:rPr>
                <w:rFonts w:ascii="Times New Roman" w:eastAsia="Times New Roman" w:hAnsi="Times New Roman" w:cs="Times New Roman"/>
                <w:color w:val="000000"/>
                <w:sz w:val="24"/>
                <w:szCs w:val="24"/>
              </w:rPr>
              <w:t xml:space="preserve"> </w:t>
            </w:r>
          </w:p>
        </w:tc>
        <w:tc>
          <w:tcPr>
            <w:tcW w:w="2007" w:type="dxa"/>
            <w:vAlign w:val="center"/>
            <w:hideMark/>
          </w:tcPr>
          <w:p w14:paraId="0CDC180B"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444.3</w:t>
            </w:r>
          </w:p>
        </w:tc>
      </w:tr>
      <w:tr w:rsidR="0039130C" w:rsidRPr="00A401A5" w14:paraId="483C7BC9" w14:textId="77777777" w:rsidTr="00AA6E0D">
        <w:trPr>
          <w:trHeight w:val="395"/>
        </w:trPr>
        <w:tc>
          <w:tcPr>
            <w:tcW w:w="3006" w:type="dxa"/>
            <w:vAlign w:val="center"/>
            <w:hideMark/>
          </w:tcPr>
          <w:p w14:paraId="0DF2AD91" w14:textId="77777777" w:rsidR="0039130C" w:rsidRPr="00A401A5" w:rsidRDefault="00AA4B70"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TPR</w:t>
            </w:r>
            <w:r w:rsidR="00222601" w:rsidRPr="00A401A5">
              <w:rPr>
                <w:rFonts w:ascii="Times New Roman" w:eastAsia="Times New Roman" w:hAnsi="Times New Roman" w:cs="Times New Roman"/>
                <w:color w:val="000000"/>
                <w:sz w:val="24"/>
                <w:szCs w:val="24"/>
              </w:rPr>
              <w:t xml:space="preserve"> </w:t>
            </w:r>
          </w:p>
        </w:tc>
        <w:tc>
          <w:tcPr>
            <w:tcW w:w="1588" w:type="dxa"/>
            <w:vAlign w:val="center"/>
            <w:hideMark/>
          </w:tcPr>
          <w:p w14:paraId="31F93CF6"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51.67</w:t>
            </w:r>
            <w:r w:rsidR="00222601" w:rsidRPr="00A401A5">
              <w:rPr>
                <w:rFonts w:ascii="Times New Roman" w:eastAsia="Times New Roman" w:hAnsi="Times New Roman" w:cs="Times New Roman"/>
                <w:color w:val="000000"/>
                <w:sz w:val="24"/>
                <w:szCs w:val="24"/>
              </w:rPr>
              <w:t xml:space="preserve"> </w:t>
            </w:r>
          </w:p>
        </w:tc>
        <w:tc>
          <w:tcPr>
            <w:tcW w:w="1839" w:type="dxa"/>
            <w:vAlign w:val="center"/>
            <w:hideMark/>
          </w:tcPr>
          <w:p w14:paraId="41A4866E"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239.2</w:t>
            </w:r>
            <w:r w:rsidR="00222601" w:rsidRPr="00A401A5">
              <w:rPr>
                <w:rFonts w:ascii="Times New Roman" w:eastAsia="Times New Roman" w:hAnsi="Times New Roman" w:cs="Times New Roman"/>
                <w:color w:val="000000"/>
                <w:sz w:val="24"/>
                <w:szCs w:val="24"/>
              </w:rPr>
              <w:t xml:space="preserve"> </w:t>
            </w:r>
          </w:p>
        </w:tc>
        <w:tc>
          <w:tcPr>
            <w:tcW w:w="2007" w:type="dxa"/>
            <w:vAlign w:val="center"/>
            <w:hideMark/>
          </w:tcPr>
          <w:p w14:paraId="5FC5F45D"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551.5</w:t>
            </w:r>
          </w:p>
        </w:tc>
      </w:tr>
      <w:tr w:rsidR="00714A8A" w:rsidRPr="00A401A5" w14:paraId="34113752" w14:textId="77777777" w:rsidTr="00AA6E0D">
        <w:trPr>
          <w:trHeight w:val="395"/>
        </w:trPr>
        <w:tc>
          <w:tcPr>
            <w:tcW w:w="3006" w:type="dxa"/>
            <w:tcBorders>
              <w:bottom w:val="single" w:sz="4" w:space="0" w:color="auto"/>
            </w:tcBorders>
            <w:vAlign w:val="center"/>
          </w:tcPr>
          <w:p w14:paraId="5365AC5A" w14:textId="77777777" w:rsidR="00714A8A" w:rsidRPr="00A401A5" w:rsidRDefault="00714A8A" w:rsidP="00F96446">
            <w:pPr>
              <w:spacing w:after="0" w:line="276" w:lineRule="auto"/>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LSD</w:t>
            </w:r>
            <w:r w:rsidRPr="00A401A5">
              <w:rPr>
                <w:rFonts w:ascii="Times New Roman" w:eastAsia="Times New Roman" w:hAnsi="Times New Roman" w:cs="Times New Roman"/>
                <w:color w:val="000000"/>
                <w:sz w:val="24"/>
                <w:szCs w:val="24"/>
                <w:vertAlign w:val="subscript"/>
              </w:rPr>
              <w:t>0.05</w:t>
            </w:r>
          </w:p>
        </w:tc>
        <w:tc>
          <w:tcPr>
            <w:tcW w:w="1588" w:type="dxa"/>
            <w:tcBorders>
              <w:bottom w:val="single" w:sz="4" w:space="0" w:color="auto"/>
            </w:tcBorders>
            <w:vAlign w:val="bottom"/>
          </w:tcPr>
          <w:p w14:paraId="7E91ECD5" w14:textId="77777777" w:rsidR="00714A8A" w:rsidRPr="00A401A5" w:rsidRDefault="00714A8A" w:rsidP="00F96446">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2.224</w:t>
            </w:r>
          </w:p>
        </w:tc>
        <w:tc>
          <w:tcPr>
            <w:tcW w:w="1839" w:type="dxa"/>
            <w:tcBorders>
              <w:bottom w:val="single" w:sz="4" w:space="0" w:color="auto"/>
            </w:tcBorders>
          </w:tcPr>
          <w:p w14:paraId="3F37960C" w14:textId="77777777" w:rsidR="00714A8A" w:rsidRPr="00A401A5" w:rsidRDefault="00714A8A" w:rsidP="00F96446">
            <w:pPr>
              <w:spacing w:line="276" w:lineRule="auto"/>
              <w:rPr>
                <w:rFonts w:ascii="Times New Roman" w:hAnsi="Times New Roman" w:cs="Times New Roman"/>
                <w:sz w:val="24"/>
                <w:szCs w:val="24"/>
              </w:rPr>
            </w:pPr>
            <w:r w:rsidRPr="00A401A5">
              <w:rPr>
                <w:rFonts w:ascii="Times New Roman" w:hAnsi="Times New Roman" w:cs="Times New Roman"/>
                <w:sz w:val="24"/>
                <w:szCs w:val="24"/>
              </w:rPr>
              <w:t>68</w:t>
            </w:r>
          </w:p>
        </w:tc>
        <w:tc>
          <w:tcPr>
            <w:tcW w:w="2007" w:type="dxa"/>
            <w:tcBorders>
              <w:bottom w:val="single" w:sz="4" w:space="0" w:color="auto"/>
            </w:tcBorders>
          </w:tcPr>
          <w:p w14:paraId="52842F23" w14:textId="77777777" w:rsidR="00714A8A" w:rsidRPr="00A401A5" w:rsidRDefault="00714A8A" w:rsidP="00F96446">
            <w:pPr>
              <w:spacing w:line="276" w:lineRule="auto"/>
              <w:rPr>
                <w:rFonts w:ascii="Times New Roman" w:hAnsi="Times New Roman" w:cs="Times New Roman"/>
                <w:sz w:val="24"/>
                <w:szCs w:val="24"/>
              </w:rPr>
            </w:pPr>
            <w:r w:rsidRPr="00A401A5">
              <w:rPr>
                <w:rFonts w:ascii="Times New Roman" w:hAnsi="Times New Roman" w:cs="Times New Roman"/>
                <w:sz w:val="24"/>
                <w:szCs w:val="24"/>
              </w:rPr>
              <w:t>143.7</w:t>
            </w:r>
          </w:p>
        </w:tc>
      </w:tr>
      <w:tr w:rsidR="0039130C" w:rsidRPr="00A401A5" w14:paraId="3C7897C7" w14:textId="77777777" w:rsidTr="00AA6E0D">
        <w:trPr>
          <w:trHeight w:val="198"/>
        </w:trPr>
        <w:tc>
          <w:tcPr>
            <w:tcW w:w="3006" w:type="dxa"/>
            <w:tcBorders>
              <w:top w:val="single" w:sz="4" w:space="0" w:color="auto"/>
              <w:bottom w:val="single" w:sz="4" w:space="0" w:color="auto"/>
            </w:tcBorders>
            <w:vAlign w:val="center"/>
            <w:hideMark/>
          </w:tcPr>
          <w:p w14:paraId="138403F5" w14:textId="77777777" w:rsidR="0039130C" w:rsidRPr="00A401A5" w:rsidRDefault="00AA4B70"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FYM rates</w:t>
            </w:r>
            <w:r w:rsidR="00222601" w:rsidRPr="00A401A5">
              <w:rPr>
                <w:rFonts w:ascii="Times New Roman" w:eastAsia="Times New Roman" w:hAnsi="Times New Roman" w:cs="Times New Roman"/>
                <w:color w:val="000000"/>
                <w:sz w:val="24"/>
                <w:szCs w:val="24"/>
              </w:rPr>
              <w:t xml:space="preserve"> </w:t>
            </w:r>
            <w:proofErr w:type="gramStart"/>
            <w:r w:rsidR="0039130C"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t</w:t>
            </w:r>
            <w:proofErr w:type="gramEnd"/>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ha</w:t>
            </w:r>
            <w:r w:rsidR="0039130C" w:rsidRPr="00A401A5">
              <w:rPr>
                <w:rFonts w:ascii="Times New Roman" w:eastAsia="Times New Roman" w:hAnsi="Times New Roman" w:cs="Times New Roman"/>
                <w:color w:val="000000"/>
                <w:sz w:val="24"/>
                <w:szCs w:val="24"/>
                <w:vertAlign w:val="superscript"/>
              </w:rPr>
              <w:t>-1</w:t>
            </w:r>
            <w:r w:rsidR="0039130C" w:rsidRPr="00A401A5">
              <w:rPr>
                <w:rFonts w:ascii="Times New Roman" w:eastAsia="Times New Roman" w:hAnsi="Times New Roman" w:cs="Times New Roman"/>
                <w:color w:val="000000"/>
                <w:sz w:val="24"/>
                <w:szCs w:val="24"/>
              </w:rPr>
              <w:t>)</w:t>
            </w:r>
          </w:p>
        </w:tc>
        <w:tc>
          <w:tcPr>
            <w:tcW w:w="1588" w:type="dxa"/>
            <w:tcBorders>
              <w:top w:val="single" w:sz="4" w:space="0" w:color="auto"/>
              <w:bottom w:val="single" w:sz="4" w:space="0" w:color="auto"/>
            </w:tcBorders>
            <w:vAlign w:val="center"/>
            <w:hideMark/>
          </w:tcPr>
          <w:p w14:paraId="4A988633" w14:textId="77777777" w:rsidR="0039130C" w:rsidRPr="00A401A5" w:rsidRDefault="0039130C" w:rsidP="00F96446">
            <w:pPr>
              <w:spacing w:after="0" w:line="276" w:lineRule="auto"/>
              <w:rPr>
                <w:rFonts w:ascii="Times New Roman" w:eastAsia="Times New Roman" w:hAnsi="Times New Roman" w:cs="Times New Roman"/>
                <w:sz w:val="24"/>
                <w:szCs w:val="24"/>
              </w:rPr>
            </w:pPr>
          </w:p>
        </w:tc>
        <w:tc>
          <w:tcPr>
            <w:tcW w:w="1839" w:type="dxa"/>
            <w:tcBorders>
              <w:top w:val="single" w:sz="4" w:space="0" w:color="auto"/>
              <w:bottom w:val="single" w:sz="4" w:space="0" w:color="auto"/>
            </w:tcBorders>
            <w:vAlign w:val="center"/>
            <w:hideMark/>
          </w:tcPr>
          <w:p w14:paraId="58613535" w14:textId="77777777" w:rsidR="0039130C" w:rsidRPr="00A401A5" w:rsidRDefault="0039130C" w:rsidP="00F96446">
            <w:pPr>
              <w:spacing w:after="0" w:line="276" w:lineRule="auto"/>
              <w:rPr>
                <w:rFonts w:ascii="Times New Roman" w:eastAsia="Times New Roman" w:hAnsi="Times New Roman" w:cs="Times New Roman"/>
                <w:sz w:val="24"/>
                <w:szCs w:val="24"/>
              </w:rPr>
            </w:pPr>
          </w:p>
        </w:tc>
        <w:tc>
          <w:tcPr>
            <w:tcW w:w="2007" w:type="dxa"/>
            <w:tcBorders>
              <w:top w:val="single" w:sz="4" w:space="0" w:color="auto"/>
              <w:bottom w:val="single" w:sz="4" w:space="0" w:color="auto"/>
            </w:tcBorders>
            <w:vAlign w:val="center"/>
            <w:hideMark/>
          </w:tcPr>
          <w:p w14:paraId="24431490" w14:textId="77777777" w:rsidR="0039130C" w:rsidRPr="00A401A5" w:rsidRDefault="0039130C" w:rsidP="00F96446">
            <w:pPr>
              <w:spacing w:after="0" w:line="276" w:lineRule="auto"/>
              <w:rPr>
                <w:rFonts w:ascii="Times New Roman" w:eastAsia="Times New Roman" w:hAnsi="Times New Roman" w:cs="Times New Roman"/>
                <w:sz w:val="24"/>
                <w:szCs w:val="24"/>
              </w:rPr>
            </w:pPr>
          </w:p>
        </w:tc>
      </w:tr>
      <w:tr w:rsidR="0039130C" w:rsidRPr="00A401A5" w14:paraId="5B1CD1E1" w14:textId="77777777" w:rsidTr="00AA6E0D">
        <w:trPr>
          <w:trHeight w:val="198"/>
        </w:trPr>
        <w:tc>
          <w:tcPr>
            <w:tcW w:w="3006" w:type="dxa"/>
            <w:tcBorders>
              <w:top w:val="single" w:sz="4" w:space="0" w:color="auto"/>
            </w:tcBorders>
            <w:vAlign w:val="center"/>
            <w:hideMark/>
          </w:tcPr>
          <w:p w14:paraId="7963815C"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0</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(Control)</w:t>
            </w:r>
            <w:r w:rsidR="00222601" w:rsidRPr="00A401A5">
              <w:rPr>
                <w:rFonts w:ascii="Times New Roman" w:eastAsia="Times New Roman" w:hAnsi="Times New Roman" w:cs="Times New Roman"/>
                <w:color w:val="000000"/>
                <w:sz w:val="24"/>
                <w:szCs w:val="24"/>
              </w:rPr>
              <w:t xml:space="preserve"> </w:t>
            </w:r>
          </w:p>
        </w:tc>
        <w:tc>
          <w:tcPr>
            <w:tcW w:w="1588" w:type="dxa"/>
            <w:tcBorders>
              <w:top w:val="single" w:sz="4" w:space="0" w:color="auto"/>
            </w:tcBorders>
            <w:vAlign w:val="center"/>
            <w:hideMark/>
          </w:tcPr>
          <w:p w14:paraId="79669EFA"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46.67b</w:t>
            </w:r>
            <w:r w:rsidR="00222601" w:rsidRPr="00A401A5">
              <w:rPr>
                <w:rFonts w:ascii="Times New Roman" w:eastAsia="Times New Roman" w:hAnsi="Times New Roman" w:cs="Times New Roman"/>
                <w:color w:val="000000"/>
                <w:sz w:val="24"/>
                <w:szCs w:val="24"/>
              </w:rPr>
              <w:t xml:space="preserve"> </w:t>
            </w:r>
          </w:p>
        </w:tc>
        <w:tc>
          <w:tcPr>
            <w:tcW w:w="1839" w:type="dxa"/>
            <w:tcBorders>
              <w:top w:val="single" w:sz="4" w:space="0" w:color="auto"/>
            </w:tcBorders>
            <w:vAlign w:val="center"/>
            <w:hideMark/>
          </w:tcPr>
          <w:p w14:paraId="70EDE70F"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289.9a</w:t>
            </w:r>
            <w:r w:rsidR="00222601" w:rsidRPr="00A401A5">
              <w:rPr>
                <w:rFonts w:ascii="Times New Roman" w:eastAsia="Times New Roman" w:hAnsi="Times New Roman" w:cs="Times New Roman"/>
                <w:color w:val="000000"/>
                <w:sz w:val="24"/>
                <w:szCs w:val="24"/>
              </w:rPr>
              <w:t xml:space="preserve"> </w:t>
            </w:r>
          </w:p>
        </w:tc>
        <w:tc>
          <w:tcPr>
            <w:tcW w:w="2007" w:type="dxa"/>
            <w:tcBorders>
              <w:top w:val="single" w:sz="4" w:space="0" w:color="auto"/>
            </w:tcBorders>
            <w:vAlign w:val="center"/>
            <w:hideMark/>
          </w:tcPr>
          <w:p w14:paraId="71C62F98"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662.8a</w:t>
            </w:r>
          </w:p>
        </w:tc>
      </w:tr>
      <w:tr w:rsidR="0039130C" w:rsidRPr="00A401A5" w14:paraId="11F88707" w14:textId="77777777" w:rsidTr="00AA6E0D">
        <w:trPr>
          <w:trHeight w:val="198"/>
        </w:trPr>
        <w:tc>
          <w:tcPr>
            <w:tcW w:w="3006" w:type="dxa"/>
            <w:vAlign w:val="center"/>
            <w:hideMark/>
          </w:tcPr>
          <w:p w14:paraId="7BAC81B9"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w:t>
            </w:r>
          </w:p>
        </w:tc>
        <w:tc>
          <w:tcPr>
            <w:tcW w:w="1588" w:type="dxa"/>
            <w:vAlign w:val="center"/>
            <w:hideMark/>
          </w:tcPr>
          <w:p w14:paraId="23F98002"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52.44a</w:t>
            </w:r>
            <w:r w:rsidR="00222601" w:rsidRPr="00A401A5">
              <w:rPr>
                <w:rFonts w:ascii="Times New Roman" w:eastAsia="Times New Roman" w:hAnsi="Times New Roman" w:cs="Times New Roman"/>
                <w:color w:val="000000"/>
                <w:sz w:val="24"/>
                <w:szCs w:val="24"/>
              </w:rPr>
              <w:t xml:space="preserve"> </w:t>
            </w:r>
          </w:p>
        </w:tc>
        <w:tc>
          <w:tcPr>
            <w:tcW w:w="1839" w:type="dxa"/>
            <w:vAlign w:val="center"/>
            <w:hideMark/>
          </w:tcPr>
          <w:p w14:paraId="35B0927C"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273.2a</w:t>
            </w:r>
            <w:r w:rsidR="00222601" w:rsidRPr="00A401A5">
              <w:rPr>
                <w:rFonts w:ascii="Times New Roman" w:eastAsia="Times New Roman" w:hAnsi="Times New Roman" w:cs="Times New Roman"/>
                <w:color w:val="000000"/>
                <w:sz w:val="24"/>
                <w:szCs w:val="24"/>
              </w:rPr>
              <w:t xml:space="preserve"> </w:t>
            </w:r>
          </w:p>
        </w:tc>
        <w:tc>
          <w:tcPr>
            <w:tcW w:w="2007" w:type="dxa"/>
            <w:vAlign w:val="center"/>
            <w:hideMark/>
          </w:tcPr>
          <w:p w14:paraId="51F07D02"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566.4ab</w:t>
            </w:r>
          </w:p>
        </w:tc>
      </w:tr>
      <w:tr w:rsidR="0039130C" w:rsidRPr="00A401A5" w14:paraId="31EB8EE9" w14:textId="77777777" w:rsidTr="00AA6E0D">
        <w:trPr>
          <w:trHeight w:val="186"/>
        </w:trPr>
        <w:tc>
          <w:tcPr>
            <w:tcW w:w="3006" w:type="dxa"/>
            <w:vAlign w:val="center"/>
            <w:hideMark/>
          </w:tcPr>
          <w:p w14:paraId="0660CE18"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w:t>
            </w:r>
          </w:p>
        </w:tc>
        <w:tc>
          <w:tcPr>
            <w:tcW w:w="1588" w:type="dxa"/>
            <w:vAlign w:val="center"/>
            <w:hideMark/>
          </w:tcPr>
          <w:p w14:paraId="4ACF2B30"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54.22a</w:t>
            </w:r>
            <w:r w:rsidR="00222601" w:rsidRPr="00A401A5">
              <w:rPr>
                <w:rFonts w:ascii="Times New Roman" w:eastAsia="Times New Roman" w:hAnsi="Times New Roman" w:cs="Times New Roman"/>
                <w:color w:val="000000"/>
                <w:sz w:val="24"/>
                <w:szCs w:val="24"/>
              </w:rPr>
              <w:t xml:space="preserve"> </w:t>
            </w:r>
          </w:p>
        </w:tc>
        <w:tc>
          <w:tcPr>
            <w:tcW w:w="1839" w:type="dxa"/>
            <w:vAlign w:val="center"/>
            <w:hideMark/>
          </w:tcPr>
          <w:p w14:paraId="08B89A52"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191.7b</w:t>
            </w:r>
            <w:r w:rsidR="00222601" w:rsidRPr="00A401A5">
              <w:rPr>
                <w:rFonts w:ascii="Times New Roman" w:eastAsia="Times New Roman" w:hAnsi="Times New Roman" w:cs="Times New Roman"/>
                <w:color w:val="000000"/>
                <w:sz w:val="24"/>
                <w:szCs w:val="24"/>
              </w:rPr>
              <w:t xml:space="preserve"> </w:t>
            </w:r>
          </w:p>
        </w:tc>
        <w:tc>
          <w:tcPr>
            <w:tcW w:w="2007" w:type="dxa"/>
            <w:vAlign w:val="center"/>
            <w:hideMark/>
          </w:tcPr>
          <w:p w14:paraId="2D04F303"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475b</w:t>
            </w:r>
          </w:p>
        </w:tc>
      </w:tr>
      <w:tr w:rsidR="0039130C" w:rsidRPr="00A401A5" w14:paraId="1C172D9D" w14:textId="77777777" w:rsidTr="00AA6E0D">
        <w:trPr>
          <w:trHeight w:val="198"/>
        </w:trPr>
        <w:tc>
          <w:tcPr>
            <w:tcW w:w="3006" w:type="dxa"/>
            <w:tcBorders>
              <w:bottom w:val="single" w:sz="4" w:space="0" w:color="auto"/>
            </w:tcBorders>
            <w:vAlign w:val="center"/>
            <w:hideMark/>
          </w:tcPr>
          <w:p w14:paraId="34D64BCC"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7.5</w:t>
            </w:r>
          </w:p>
        </w:tc>
        <w:tc>
          <w:tcPr>
            <w:tcW w:w="1588" w:type="dxa"/>
            <w:tcBorders>
              <w:bottom w:val="single" w:sz="4" w:space="0" w:color="auto"/>
            </w:tcBorders>
            <w:vAlign w:val="center"/>
            <w:hideMark/>
          </w:tcPr>
          <w:p w14:paraId="1C26B212"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54.67a</w:t>
            </w:r>
            <w:r w:rsidR="00222601" w:rsidRPr="00A401A5">
              <w:rPr>
                <w:rFonts w:ascii="Times New Roman" w:eastAsia="Times New Roman" w:hAnsi="Times New Roman" w:cs="Times New Roman"/>
                <w:color w:val="000000"/>
                <w:sz w:val="24"/>
                <w:szCs w:val="24"/>
              </w:rPr>
              <w:t xml:space="preserve"> </w:t>
            </w:r>
          </w:p>
        </w:tc>
        <w:tc>
          <w:tcPr>
            <w:tcW w:w="1839" w:type="dxa"/>
            <w:tcBorders>
              <w:bottom w:val="single" w:sz="4" w:space="0" w:color="auto"/>
            </w:tcBorders>
            <w:vAlign w:val="center"/>
            <w:hideMark/>
          </w:tcPr>
          <w:p w14:paraId="138A11AB"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191.7b</w:t>
            </w:r>
            <w:r w:rsidR="00222601" w:rsidRPr="00A401A5">
              <w:rPr>
                <w:rFonts w:ascii="Times New Roman" w:eastAsia="Times New Roman" w:hAnsi="Times New Roman" w:cs="Times New Roman"/>
                <w:color w:val="000000"/>
                <w:sz w:val="24"/>
                <w:szCs w:val="24"/>
              </w:rPr>
              <w:t xml:space="preserve"> </w:t>
            </w:r>
          </w:p>
        </w:tc>
        <w:tc>
          <w:tcPr>
            <w:tcW w:w="2007" w:type="dxa"/>
            <w:tcBorders>
              <w:bottom w:val="single" w:sz="4" w:space="0" w:color="auto"/>
            </w:tcBorders>
            <w:vAlign w:val="center"/>
            <w:hideMark/>
          </w:tcPr>
          <w:p w14:paraId="32D47848"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412.7b</w:t>
            </w:r>
          </w:p>
        </w:tc>
      </w:tr>
      <w:tr w:rsidR="0039130C" w:rsidRPr="00A401A5" w14:paraId="288D961E" w14:textId="77777777" w:rsidTr="00AA6E0D">
        <w:trPr>
          <w:trHeight w:val="186"/>
        </w:trPr>
        <w:tc>
          <w:tcPr>
            <w:tcW w:w="3006" w:type="dxa"/>
            <w:tcBorders>
              <w:top w:val="single" w:sz="4" w:space="0" w:color="auto"/>
              <w:bottom w:val="single" w:sz="4" w:space="0" w:color="auto"/>
            </w:tcBorders>
            <w:vAlign w:val="center"/>
            <w:hideMark/>
          </w:tcPr>
          <w:p w14:paraId="403D9024"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CV</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p>
        </w:tc>
        <w:tc>
          <w:tcPr>
            <w:tcW w:w="1588" w:type="dxa"/>
            <w:tcBorders>
              <w:top w:val="single" w:sz="4" w:space="0" w:color="auto"/>
              <w:bottom w:val="single" w:sz="4" w:space="0" w:color="auto"/>
            </w:tcBorders>
            <w:vAlign w:val="center"/>
            <w:hideMark/>
          </w:tcPr>
          <w:p w14:paraId="14CF8016"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5.1</w:t>
            </w:r>
            <w:r w:rsidR="00222601" w:rsidRPr="00A401A5">
              <w:rPr>
                <w:rFonts w:ascii="Times New Roman" w:eastAsia="Times New Roman" w:hAnsi="Times New Roman" w:cs="Times New Roman"/>
                <w:color w:val="000000"/>
                <w:sz w:val="24"/>
                <w:szCs w:val="24"/>
              </w:rPr>
              <w:t xml:space="preserve"> </w:t>
            </w:r>
          </w:p>
        </w:tc>
        <w:tc>
          <w:tcPr>
            <w:tcW w:w="1839" w:type="dxa"/>
            <w:tcBorders>
              <w:top w:val="single" w:sz="4" w:space="0" w:color="auto"/>
              <w:bottom w:val="single" w:sz="4" w:space="0" w:color="auto"/>
            </w:tcBorders>
            <w:vAlign w:val="center"/>
            <w:hideMark/>
          </w:tcPr>
          <w:p w14:paraId="777178A5"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34.7</w:t>
            </w:r>
            <w:r w:rsidR="00222601" w:rsidRPr="00A401A5">
              <w:rPr>
                <w:rFonts w:ascii="Times New Roman" w:eastAsia="Times New Roman" w:hAnsi="Times New Roman" w:cs="Times New Roman"/>
                <w:color w:val="000000"/>
                <w:sz w:val="24"/>
                <w:szCs w:val="24"/>
              </w:rPr>
              <w:t xml:space="preserve"> </w:t>
            </w:r>
          </w:p>
        </w:tc>
        <w:tc>
          <w:tcPr>
            <w:tcW w:w="2007" w:type="dxa"/>
            <w:tcBorders>
              <w:top w:val="single" w:sz="4" w:space="0" w:color="auto"/>
              <w:bottom w:val="single" w:sz="4" w:space="0" w:color="auto"/>
            </w:tcBorders>
            <w:vAlign w:val="center"/>
            <w:hideMark/>
          </w:tcPr>
          <w:p w14:paraId="572E5C08" w14:textId="77777777" w:rsidR="0039130C" w:rsidRPr="00A401A5" w:rsidRDefault="0039130C" w:rsidP="00F96446">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32.1</w:t>
            </w:r>
          </w:p>
        </w:tc>
      </w:tr>
      <w:tr w:rsidR="00714A8A" w:rsidRPr="00A401A5" w14:paraId="3A697527" w14:textId="77777777" w:rsidTr="00AA6E0D">
        <w:trPr>
          <w:trHeight w:val="186"/>
        </w:trPr>
        <w:tc>
          <w:tcPr>
            <w:tcW w:w="3006" w:type="dxa"/>
            <w:tcBorders>
              <w:top w:val="single" w:sz="4" w:space="0" w:color="auto"/>
              <w:bottom w:val="single" w:sz="4" w:space="0" w:color="auto"/>
            </w:tcBorders>
            <w:vAlign w:val="center"/>
          </w:tcPr>
          <w:p w14:paraId="5AC4D65D" w14:textId="77777777" w:rsidR="00714A8A" w:rsidRPr="00A401A5" w:rsidRDefault="00714A8A" w:rsidP="00F96446">
            <w:pPr>
              <w:spacing w:after="0" w:line="276" w:lineRule="auto"/>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LSD</w:t>
            </w:r>
            <w:r w:rsidRPr="00A401A5">
              <w:rPr>
                <w:rFonts w:ascii="Times New Roman" w:eastAsia="Times New Roman" w:hAnsi="Times New Roman" w:cs="Times New Roman"/>
                <w:color w:val="000000"/>
                <w:sz w:val="24"/>
                <w:szCs w:val="24"/>
                <w:vertAlign w:val="subscript"/>
              </w:rPr>
              <w:t>0.05</w:t>
            </w:r>
          </w:p>
        </w:tc>
        <w:tc>
          <w:tcPr>
            <w:tcW w:w="1588" w:type="dxa"/>
            <w:tcBorders>
              <w:top w:val="single" w:sz="4" w:space="0" w:color="auto"/>
              <w:bottom w:val="single" w:sz="4" w:space="0" w:color="auto"/>
            </w:tcBorders>
            <w:vAlign w:val="center"/>
          </w:tcPr>
          <w:p w14:paraId="4C6082FA" w14:textId="77777777" w:rsidR="00714A8A" w:rsidRPr="00A401A5" w:rsidRDefault="00714A8A" w:rsidP="00F96446">
            <w:pPr>
              <w:spacing w:after="0" w:line="276" w:lineRule="auto"/>
              <w:rPr>
                <w:rFonts w:ascii="Times New Roman" w:eastAsia="Times New Roman" w:hAnsi="Times New Roman" w:cs="Times New Roman"/>
                <w:color w:val="000000"/>
                <w:sz w:val="24"/>
                <w:szCs w:val="24"/>
              </w:rPr>
            </w:pPr>
            <w:r w:rsidRPr="00A401A5">
              <w:rPr>
                <w:rFonts w:ascii="Times New Roman" w:hAnsi="Times New Roman" w:cs="Times New Roman"/>
                <w:color w:val="000000"/>
                <w:sz w:val="24"/>
                <w:szCs w:val="24"/>
              </w:rPr>
              <w:t>2.568</w:t>
            </w:r>
          </w:p>
        </w:tc>
        <w:tc>
          <w:tcPr>
            <w:tcW w:w="1839" w:type="dxa"/>
            <w:tcBorders>
              <w:top w:val="single" w:sz="4" w:space="0" w:color="auto"/>
              <w:bottom w:val="single" w:sz="4" w:space="0" w:color="auto"/>
            </w:tcBorders>
            <w:vAlign w:val="center"/>
          </w:tcPr>
          <w:p w14:paraId="2D8D9ED1" w14:textId="77777777" w:rsidR="00714A8A" w:rsidRPr="00A401A5" w:rsidRDefault="00714A8A" w:rsidP="00F96446">
            <w:pPr>
              <w:spacing w:after="0" w:line="276" w:lineRule="auto"/>
              <w:rPr>
                <w:rFonts w:ascii="Times New Roman" w:eastAsia="Times New Roman" w:hAnsi="Times New Roman" w:cs="Times New Roman"/>
                <w:color w:val="000000"/>
                <w:sz w:val="24"/>
                <w:szCs w:val="24"/>
              </w:rPr>
            </w:pPr>
            <w:r w:rsidRPr="00A401A5">
              <w:rPr>
                <w:rFonts w:ascii="Times New Roman" w:hAnsi="Times New Roman" w:cs="Times New Roman"/>
                <w:sz w:val="24"/>
                <w:szCs w:val="24"/>
              </w:rPr>
              <w:t>78.5</w:t>
            </w:r>
          </w:p>
        </w:tc>
        <w:tc>
          <w:tcPr>
            <w:tcW w:w="2007" w:type="dxa"/>
            <w:tcBorders>
              <w:top w:val="single" w:sz="4" w:space="0" w:color="auto"/>
              <w:bottom w:val="single" w:sz="4" w:space="0" w:color="auto"/>
            </w:tcBorders>
          </w:tcPr>
          <w:p w14:paraId="2D128447" w14:textId="77777777" w:rsidR="00714A8A" w:rsidRPr="00A401A5" w:rsidRDefault="00714A8A" w:rsidP="00F96446">
            <w:pPr>
              <w:spacing w:line="276" w:lineRule="auto"/>
              <w:rPr>
                <w:rFonts w:ascii="Times New Roman" w:hAnsi="Times New Roman" w:cs="Times New Roman"/>
                <w:sz w:val="24"/>
                <w:szCs w:val="24"/>
              </w:rPr>
            </w:pPr>
            <w:r w:rsidRPr="00A401A5">
              <w:rPr>
                <w:rFonts w:ascii="Times New Roman" w:hAnsi="Times New Roman" w:cs="Times New Roman"/>
                <w:sz w:val="24"/>
                <w:szCs w:val="24"/>
              </w:rPr>
              <w:t>165.9</w:t>
            </w:r>
          </w:p>
        </w:tc>
      </w:tr>
    </w:tbl>
    <w:p w14:paraId="7AC03F71" w14:textId="77777777" w:rsidR="00AA4B70" w:rsidRPr="00A401A5" w:rsidRDefault="00AA4B70" w:rsidP="0039130C">
      <w:pPr>
        <w:spacing w:line="276"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 xml:space="preserve">FB = Flatbed, TPF = Tied Ridge; planting on furrow, TPR = Tied Ridge; planting on Ridge, FYM = Farmyard manure, </w:t>
      </w:r>
      <w:r w:rsidR="0039130C" w:rsidRPr="00A401A5">
        <w:rPr>
          <w:rFonts w:ascii="Times New Roman" w:eastAsia="Times New Roman" w:hAnsi="Times New Roman" w:cs="Times New Roman"/>
          <w:color w:val="000000"/>
          <w:sz w:val="24"/>
          <w:szCs w:val="24"/>
        </w:rPr>
        <w:t>CV</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coefficient</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of</w:t>
      </w:r>
      <w:r w:rsidR="00222601" w:rsidRPr="00A401A5">
        <w:rPr>
          <w:rFonts w:ascii="Times New Roman" w:eastAsia="Times New Roman" w:hAnsi="Times New Roman" w:cs="Times New Roman"/>
          <w:color w:val="000000"/>
          <w:sz w:val="24"/>
          <w:szCs w:val="24"/>
        </w:rPr>
        <w:t xml:space="preserve"> </w:t>
      </w:r>
      <w:r w:rsidR="002B1F81" w:rsidRPr="00A401A5">
        <w:rPr>
          <w:rFonts w:ascii="Times New Roman" w:eastAsia="Times New Roman" w:hAnsi="Times New Roman" w:cs="Times New Roman"/>
          <w:color w:val="000000"/>
          <w:sz w:val="24"/>
          <w:szCs w:val="24"/>
        </w:rPr>
        <w:t>percent variation</w:t>
      </w:r>
      <w:r w:rsidR="0039130C"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2B1F81" w:rsidRPr="00A401A5">
        <w:rPr>
          <w:rFonts w:ascii="Times New Roman" w:eastAsia="Times New Roman" w:hAnsi="Times New Roman" w:cs="Times New Roman"/>
          <w:color w:val="000000"/>
          <w:sz w:val="24"/>
          <w:szCs w:val="24"/>
        </w:rPr>
        <w:t>means</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in</w:t>
      </w:r>
      <w:r w:rsidR="00222601" w:rsidRPr="00A401A5">
        <w:rPr>
          <w:rFonts w:ascii="Times New Roman" w:eastAsia="Times New Roman" w:hAnsi="Times New Roman" w:cs="Times New Roman"/>
          <w:color w:val="000000"/>
          <w:sz w:val="24"/>
          <w:szCs w:val="24"/>
        </w:rPr>
        <w:t xml:space="preserve"> </w:t>
      </w:r>
      <w:r w:rsidR="002B1F81" w:rsidRPr="00A401A5">
        <w:rPr>
          <w:rFonts w:ascii="Times New Roman" w:eastAsia="Times New Roman" w:hAnsi="Times New Roman" w:cs="Times New Roman"/>
          <w:color w:val="000000"/>
          <w:sz w:val="24"/>
          <w:szCs w:val="24"/>
        </w:rPr>
        <w:t>columns</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and</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followed</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by</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the</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same</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letter</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are</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not</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significantly</w:t>
      </w:r>
      <w:r w:rsidR="00222601" w:rsidRPr="00A401A5">
        <w:rPr>
          <w:rFonts w:ascii="Times New Roman" w:eastAsia="Times New Roman" w:hAnsi="Times New Roman" w:cs="Times New Roman"/>
          <w:color w:val="000000"/>
          <w:sz w:val="24"/>
          <w:szCs w:val="24"/>
        </w:rPr>
        <w:t xml:space="preserve"> </w:t>
      </w:r>
      <w:r w:rsidR="002B1F81" w:rsidRPr="00A401A5">
        <w:rPr>
          <w:rFonts w:ascii="Times New Roman" w:eastAsia="Times New Roman" w:hAnsi="Times New Roman" w:cs="Times New Roman"/>
          <w:color w:val="000000"/>
          <w:sz w:val="24"/>
          <w:szCs w:val="24"/>
        </w:rPr>
        <w:t>different</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at</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5%</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level</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of</w:t>
      </w:r>
      <w:r w:rsidR="00222601" w:rsidRPr="00A401A5">
        <w:rPr>
          <w:rFonts w:ascii="Times New Roman" w:eastAsia="Times New Roman" w:hAnsi="Times New Roman" w:cs="Times New Roman"/>
          <w:color w:val="000000"/>
          <w:sz w:val="24"/>
          <w:szCs w:val="24"/>
        </w:rPr>
        <w:t xml:space="preserve"> </w:t>
      </w:r>
      <w:r w:rsidR="0039130C" w:rsidRPr="00A401A5">
        <w:rPr>
          <w:rFonts w:ascii="Times New Roman" w:eastAsia="Times New Roman" w:hAnsi="Times New Roman" w:cs="Times New Roman"/>
          <w:color w:val="000000"/>
          <w:sz w:val="24"/>
          <w:szCs w:val="24"/>
        </w:rPr>
        <w:t>significance.</w:t>
      </w:r>
    </w:p>
    <w:p w14:paraId="3C4ECFEE" w14:textId="77777777" w:rsidR="00BA1580" w:rsidRPr="00A401A5" w:rsidRDefault="00BA1580" w:rsidP="0039130C">
      <w:pPr>
        <w:spacing w:line="276" w:lineRule="auto"/>
        <w:jc w:val="both"/>
        <w:rPr>
          <w:rFonts w:ascii="Times New Roman" w:eastAsia="Times New Roman" w:hAnsi="Times New Roman" w:cs="Times New Roman"/>
          <w:color w:val="000000"/>
          <w:sz w:val="24"/>
          <w:szCs w:val="24"/>
        </w:rPr>
      </w:pPr>
    </w:p>
    <w:p w14:paraId="368BBD4C" w14:textId="77777777" w:rsidR="00BA1580" w:rsidRPr="00A401A5" w:rsidRDefault="00BA1580" w:rsidP="0039130C">
      <w:pPr>
        <w:spacing w:line="276" w:lineRule="auto"/>
        <w:jc w:val="both"/>
        <w:rPr>
          <w:rFonts w:ascii="Times New Roman" w:eastAsia="Times New Roman" w:hAnsi="Times New Roman" w:cs="Times New Roman"/>
          <w:color w:val="000000"/>
          <w:sz w:val="24"/>
          <w:szCs w:val="24"/>
        </w:rPr>
      </w:pPr>
    </w:p>
    <w:p w14:paraId="29E9CC4D" w14:textId="77777777" w:rsidR="00BA1580" w:rsidRPr="00A401A5" w:rsidRDefault="00BA1580" w:rsidP="0039130C">
      <w:pPr>
        <w:spacing w:line="276" w:lineRule="auto"/>
        <w:jc w:val="both"/>
        <w:rPr>
          <w:rFonts w:ascii="Times New Roman" w:eastAsia="Times New Roman" w:hAnsi="Times New Roman" w:cs="Times New Roman"/>
          <w:color w:val="000000"/>
          <w:sz w:val="24"/>
          <w:szCs w:val="24"/>
        </w:rPr>
      </w:pPr>
    </w:p>
    <w:p w14:paraId="094F6896" w14:textId="77777777" w:rsidR="00BA1580" w:rsidRPr="00A401A5" w:rsidRDefault="00BA1580" w:rsidP="0039130C">
      <w:pPr>
        <w:spacing w:line="276" w:lineRule="auto"/>
        <w:jc w:val="both"/>
        <w:rPr>
          <w:rFonts w:ascii="Times New Roman" w:eastAsia="Times New Roman" w:hAnsi="Times New Roman" w:cs="Times New Roman"/>
          <w:color w:val="000000"/>
          <w:sz w:val="24"/>
          <w:szCs w:val="24"/>
        </w:rPr>
      </w:pPr>
    </w:p>
    <w:p w14:paraId="466C0853" w14:textId="77777777" w:rsidR="00BA1580" w:rsidRPr="00A401A5" w:rsidRDefault="00BA1580" w:rsidP="0039130C">
      <w:pPr>
        <w:spacing w:line="276" w:lineRule="auto"/>
        <w:jc w:val="both"/>
        <w:rPr>
          <w:rFonts w:ascii="Times New Roman" w:eastAsia="Times New Roman" w:hAnsi="Times New Roman" w:cs="Times New Roman"/>
          <w:color w:val="000000"/>
          <w:sz w:val="24"/>
          <w:szCs w:val="24"/>
        </w:rPr>
      </w:pPr>
    </w:p>
    <w:p w14:paraId="39883D15" w14:textId="77777777" w:rsidR="00F96446" w:rsidRPr="00A401A5" w:rsidRDefault="00F96446" w:rsidP="0039130C">
      <w:pPr>
        <w:spacing w:line="276" w:lineRule="auto"/>
        <w:jc w:val="both"/>
        <w:rPr>
          <w:rFonts w:ascii="Times New Roman" w:eastAsia="Times New Roman" w:hAnsi="Times New Roman" w:cs="Times New Roman"/>
          <w:color w:val="000000"/>
          <w:sz w:val="24"/>
          <w:szCs w:val="24"/>
        </w:rPr>
      </w:pPr>
    </w:p>
    <w:p w14:paraId="3A9C1BCE" w14:textId="77777777" w:rsidR="00B079A2" w:rsidRPr="00A401A5" w:rsidRDefault="00B079A2" w:rsidP="0039130C">
      <w:pPr>
        <w:spacing w:line="276" w:lineRule="auto"/>
        <w:jc w:val="both"/>
        <w:rPr>
          <w:rFonts w:ascii="Times New Roman" w:eastAsia="Times New Roman" w:hAnsi="Times New Roman" w:cs="Times New Roman"/>
          <w:color w:val="000000"/>
          <w:sz w:val="24"/>
          <w:szCs w:val="24"/>
        </w:rPr>
      </w:pPr>
    </w:p>
    <w:p w14:paraId="11E38B20" w14:textId="77777777" w:rsidR="00AA4B70" w:rsidRPr="00A401A5" w:rsidRDefault="00AA4B70" w:rsidP="0039130C">
      <w:pPr>
        <w:spacing w:line="276" w:lineRule="auto"/>
        <w:jc w:val="both"/>
        <w:rPr>
          <w:rFonts w:ascii="Times New Roman" w:eastAsia="Times New Roman" w:hAnsi="Times New Roman" w:cs="Times New Roman"/>
          <w:color w:val="000000"/>
          <w:sz w:val="24"/>
          <w:szCs w:val="24"/>
        </w:rPr>
      </w:pPr>
    </w:p>
    <w:p w14:paraId="615D0392" w14:textId="77777777" w:rsidR="00F52AC3" w:rsidRPr="00A401A5" w:rsidRDefault="00FA4F24" w:rsidP="00B079A2">
      <w:pPr>
        <w:pStyle w:val="Caption"/>
        <w:spacing w:line="276" w:lineRule="auto"/>
        <w:rPr>
          <w:rFonts w:ascii="Times New Roman" w:eastAsia="Times New Roman" w:hAnsi="Times New Roman" w:cs="Times New Roman"/>
          <w:b w:val="0"/>
          <w:color w:val="auto"/>
          <w:sz w:val="24"/>
          <w:szCs w:val="24"/>
        </w:rPr>
      </w:pPr>
      <w:r w:rsidRPr="00A401A5">
        <w:rPr>
          <w:rFonts w:ascii="Times New Roman" w:hAnsi="Times New Roman" w:cs="Times New Roman"/>
          <w:b w:val="0"/>
          <w:color w:val="auto"/>
          <w:sz w:val="24"/>
          <w:szCs w:val="24"/>
        </w:rPr>
        <w:t xml:space="preserve">Table </w:t>
      </w:r>
      <w:r w:rsidRPr="00A401A5">
        <w:rPr>
          <w:rFonts w:ascii="Times New Roman" w:hAnsi="Times New Roman" w:cs="Times New Roman"/>
          <w:b w:val="0"/>
          <w:color w:val="auto"/>
          <w:sz w:val="24"/>
          <w:szCs w:val="24"/>
        </w:rPr>
        <w:fldChar w:fldCharType="begin"/>
      </w:r>
      <w:r w:rsidRPr="00A401A5">
        <w:rPr>
          <w:rFonts w:ascii="Times New Roman" w:hAnsi="Times New Roman" w:cs="Times New Roman"/>
          <w:b w:val="0"/>
          <w:color w:val="auto"/>
          <w:sz w:val="24"/>
          <w:szCs w:val="24"/>
        </w:rPr>
        <w:instrText xml:space="preserve"> SEQ Table \* ARABIC </w:instrText>
      </w:r>
      <w:r w:rsidRPr="00A401A5">
        <w:rPr>
          <w:rFonts w:ascii="Times New Roman" w:hAnsi="Times New Roman" w:cs="Times New Roman"/>
          <w:b w:val="0"/>
          <w:color w:val="auto"/>
          <w:sz w:val="24"/>
          <w:szCs w:val="24"/>
        </w:rPr>
        <w:fldChar w:fldCharType="separate"/>
      </w:r>
      <w:r w:rsidRPr="00A401A5">
        <w:rPr>
          <w:rFonts w:ascii="Times New Roman" w:hAnsi="Times New Roman" w:cs="Times New Roman"/>
          <w:b w:val="0"/>
          <w:noProof/>
          <w:color w:val="auto"/>
          <w:sz w:val="24"/>
          <w:szCs w:val="24"/>
        </w:rPr>
        <w:t>2</w:t>
      </w:r>
      <w:r w:rsidRPr="00A401A5">
        <w:rPr>
          <w:rFonts w:ascii="Times New Roman" w:hAnsi="Times New Roman" w:cs="Times New Roman"/>
          <w:b w:val="0"/>
          <w:color w:val="auto"/>
          <w:sz w:val="24"/>
          <w:szCs w:val="24"/>
        </w:rPr>
        <w:fldChar w:fldCharType="end"/>
      </w:r>
      <w:r w:rsidR="00C548F3" w:rsidRPr="00A401A5">
        <w:rPr>
          <w:rFonts w:ascii="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Interaction</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effect</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of</w:t>
      </w:r>
      <w:r w:rsidR="00222601" w:rsidRPr="00A401A5">
        <w:rPr>
          <w:rFonts w:ascii="Times New Roman" w:eastAsia="Times New Roman" w:hAnsi="Times New Roman" w:cs="Times New Roman"/>
          <w:b w:val="0"/>
          <w:color w:val="auto"/>
          <w:sz w:val="24"/>
          <w:szCs w:val="24"/>
        </w:rPr>
        <w:t xml:space="preserve"> </w:t>
      </w:r>
      <w:r w:rsidR="00781039" w:rsidRPr="00A401A5">
        <w:rPr>
          <w:rFonts w:ascii="Times New Roman" w:eastAsia="Times New Roman" w:hAnsi="Times New Roman" w:cs="Times New Roman"/>
          <w:b w:val="0"/>
          <w:color w:val="auto"/>
          <w:sz w:val="24"/>
          <w:szCs w:val="24"/>
        </w:rPr>
        <w:t>seedbed type</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and</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rates</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of</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FYM</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on</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days</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to</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striga</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emergence,</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striga</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infestation</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during</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at</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flowering</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and</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at</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harvesting</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per</w:t>
      </w:r>
      <w:r w:rsidR="00222601" w:rsidRPr="00A401A5">
        <w:rPr>
          <w:rFonts w:ascii="Times New Roman" w:eastAsia="Times New Roman" w:hAnsi="Times New Roman" w:cs="Times New Roman"/>
          <w:b w:val="0"/>
          <w:color w:val="auto"/>
          <w:sz w:val="24"/>
          <w:szCs w:val="24"/>
        </w:rPr>
        <w:t xml:space="preserve"> </w:t>
      </w:r>
      <w:r w:rsidR="00F52AC3" w:rsidRPr="00A401A5">
        <w:rPr>
          <w:rFonts w:ascii="Times New Roman" w:eastAsia="Times New Roman" w:hAnsi="Times New Roman" w:cs="Times New Roman"/>
          <w:b w:val="0"/>
          <w:color w:val="auto"/>
          <w:sz w:val="24"/>
          <w:szCs w:val="24"/>
        </w:rPr>
        <w:t>treatment</w:t>
      </w:r>
    </w:p>
    <w:tbl>
      <w:tblPr>
        <w:tblW w:w="8545" w:type="dxa"/>
        <w:tblLook w:val="04A0" w:firstRow="1" w:lastRow="0" w:firstColumn="1" w:lastColumn="0" w:noHBand="0" w:noVBand="1"/>
      </w:tblPr>
      <w:tblGrid>
        <w:gridCol w:w="2155"/>
        <w:gridCol w:w="2160"/>
        <w:gridCol w:w="2070"/>
        <w:gridCol w:w="2160"/>
      </w:tblGrid>
      <w:tr w:rsidR="00F52AC3" w:rsidRPr="00A401A5" w14:paraId="3FE63F31" w14:textId="77777777" w:rsidTr="00E26B5F">
        <w:trPr>
          <w:trHeight w:val="541"/>
        </w:trPr>
        <w:tc>
          <w:tcPr>
            <w:tcW w:w="2155" w:type="dxa"/>
            <w:tcBorders>
              <w:top w:val="single" w:sz="4" w:space="0" w:color="auto"/>
              <w:bottom w:val="single" w:sz="4" w:space="0" w:color="auto"/>
            </w:tcBorders>
            <w:vAlign w:val="center"/>
            <w:hideMark/>
          </w:tcPr>
          <w:p w14:paraId="485ED3AD" w14:textId="77777777" w:rsidR="00F52AC3" w:rsidRPr="00A401A5" w:rsidRDefault="00F52AC3"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Treatments</w:t>
            </w:r>
            <w:r w:rsidR="00222601" w:rsidRPr="00A401A5">
              <w:rPr>
                <w:rFonts w:ascii="Times New Roman" w:eastAsia="Times New Roman" w:hAnsi="Times New Roman" w:cs="Times New Roman"/>
                <w:color w:val="000000"/>
                <w:sz w:val="24"/>
                <w:szCs w:val="24"/>
              </w:rPr>
              <w:t xml:space="preserve"> </w:t>
            </w:r>
          </w:p>
        </w:tc>
        <w:tc>
          <w:tcPr>
            <w:tcW w:w="2160" w:type="dxa"/>
            <w:tcBorders>
              <w:top w:val="single" w:sz="4" w:space="0" w:color="auto"/>
              <w:bottom w:val="single" w:sz="4" w:space="0" w:color="auto"/>
            </w:tcBorders>
            <w:vAlign w:val="center"/>
            <w:hideMark/>
          </w:tcPr>
          <w:p w14:paraId="78EB734E" w14:textId="77777777" w:rsidR="00F52AC3" w:rsidRPr="00A401A5" w:rsidRDefault="00F52AC3"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Days</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to</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striga</w:t>
            </w:r>
            <w:r w:rsidRPr="00A401A5">
              <w:rPr>
                <w:rFonts w:ascii="Times New Roman" w:eastAsia="Times New Roman" w:hAnsi="Times New Roman" w:cs="Times New Roman"/>
                <w:color w:val="000000"/>
                <w:sz w:val="24"/>
                <w:szCs w:val="24"/>
              </w:rPr>
              <w:br/>
              <w:t>emergence</w:t>
            </w:r>
          </w:p>
        </w:tc>
        <w:tc>
          <w:tcPr>
            <w:tcW w:w="2070" w:type="dxa"/>
            <w:tcBorders>
              <w:top w:val="single" w:sz="4" w:space="0" w:color="auto"/>
              <w:bottom w:val="single" w:sz="4" w:space="0" w:color="auto"/>
            </w:tcBorders>
            <w:vAlign w:val="center"/>
            <w:hideMark/>
          </w:tcPr>
          <w:p w14:paraId="7BB360E8" w14:textId="77777777" w:rsidR="00F52AC3" w:rsidRPr="00A401A5" w:rsidRDefault="00F52AC3"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Striga</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count</w:t>
            </w:r>
            <w:r w:rsidRPr="00A401A5">
              <w:rPr>
                <w:rFonts w:ascii="Times New Roman" w:eastAsia="Times New Roman" w:hAnsi="Times New Roman" w:cs="Times New Roman"/>
                <w:color w:val="000000"/>
                <w:sz w:val="24"/>
                <w:szCs w:val="24"/>
              </w:rPr>
              <w:br/>
              <w:t>at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flowering</w:t>
            </w:r>
          </w:p>
        </w:tc>
        <w:tc>
          <w:tcPr>
            <w:tcW w:w="2160" w:type="dxa"/>
            <w:tcBorders>
              <w:top w:val="single" w:sz="4" w:space="0" w:color="auto"/>
              <w:bottom w:val="single" w:sz="4" w:space="0" w:color="auto"/>
            </w:tcBorders>
            <w:vAlign w:val="center"/>
            <w:hideMark/>
          </w:tcPr>
          <w:p w14:paraId="2B99A1F0" w14:textId="77777777" w:rsidR="00F52AC3" w:rsidRPr="00A401A5" w:rsidRDefault="00F52AC3"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Striga</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count</w:t>
            </w:r>
            <w:r w:rsidRPr="00A401A5">
              <w:rPr>
                <w:rFonts w:ascii="Times New Roman" w:eastAsia="Times New Roman" w:hAnsi="Times New Roman" w:cs="Times New Roman"/>
                <w:color w:val="000000"/>
                <w:sz w:val="24"/>
                <w:szCs w:val="24"/>
              </w:rPr>
              <w:br/>
              <w:t>at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harvest</w:t>
            </w:r>
          </w:p>
        </w:tc>
      </w:tr>
      <w:tr w:rsidR="009F50A9" w:rsidRPr="00A401A5" w14:paraId="65CFFFE6" w14:textId="77777777" w:rsidTr="00E26B5F">
        <w:trPr>
          <w:trHeight w:val="336"/>
        </w:trPr>
        <w:tc>
          <w:tcPr>
            <w:tcW w:w="2155" w:type="dxa"/>
            <w:tcBorders>
              <w:top w:val="single" w:sz="4" w:space="0" w:color="auto"/>
            </w:tcBorders>
            <w:vAlign w:val="bottom"/>
          </w:tcPr>
          <w:p w14:paraId="7F130DD1"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0</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FB</w:t>
            </w:r>
          </w:p>
        </w:tc>
        <w:tc>
          <w:tcPr>
            <w:tcW w:w="2160" w:type="dxa"/>
            <w:tcBorders>
              <w:top w:val="single" w:sz="4" w:space="0" w:color="auto"/>
            </w:tcBorders>
            <w:vAlign w:val="bottom"/>
            <w:hideMark/>
          </w:tcPr>
          <w:p w14:paraId="19061505"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45</w:t>
            </w:r>
            <w:r w:rsidRPr="00A401A5">
              <w:rPr>
                <w:rFonts w:ascii="Times New Roman" w:hAnsi="Times New Roman" w:cs="Times New Roman"/>
                <w:color w:val="000000"/>
                <w:sz w:val="24"/>
                <w:szCs w:val="24"/>
                <w:vertAlign w:val="superscript"/>
              </w:rPr>
              <w:t>a</w:t>
            </w:r>
          </w:p>
        </w:tc>
        <w:tc>
          <w:tcPr>
            <w:tcW w:w="2070" w:type="dxa"/>
            <w:tcBorders>
              <w:top w:val="single" w:sz="4" w:space="0" w:color="auto"/>
            </w:tcBorders>
            <w:vAlign w:val="bottom"/>
            <w:hideMark/>
          </w:tcPr>
          <w:p w14:paraId="196131AB"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323.3</w:t>
            </w:r>
            <w:r w:rsidRPr="00A401A5">
              <w:rPr>
                <w:rFonts w:ascii="Times New Roman" w:hAnsi="Times New Roman" w:cs="Times New Roman"/>
                <w:color w:val="000000"/>
                <w:sz w:val="24"/>
                <w:szCs w:val="24"/>
                <w:vertAlign w:val="superscript"/>
              </w:rPr>
              <w:t>c</w:t>
            </w:r>
          </w:p>
        </w:tc>
        <w:tc>
          <w:tcPr>
            <w:tcW w:w="2160" w:type="dxa"/>
            <w:tcBorders>
              <w:top w:val="single" w:sz="4" w:space="0" w:color="auto"/>
            </w:tcBorders>
            <w:vAlign w:val="bottom"/>
            <w:hideMark/>
          </w:tcPr>
          <w:p w14:paraId="40BB2039"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722</w:t>
            </w:r>
            <w:r w:rsidRPr="00A401A5">
              <w:rPr>
                <w:rFonts w:ascii="Times New Roman" w:hAnsi="Times New Roman" w:cs="Times New Roman"/>
                <w:color w:val="000000"/>
                <w:sz w:val="24"/>
                <w:szCs w:val="24"/>
                <w:vertAlign w:val="superscript"/>
              </w:rPr>
              <w:t>b</w:t>
            </w:r>
          </w:p>
        </w:tc>
      </w:tr>
      <w:tr w:rsidR="009F50A9" w:rsidRPr="00A401A5" w14:paraId="6AF1304E" w14:textId="77777777" w:rsidTr="00E26B5F">
        <w:trPr>
          <w:trHeight w:val="318"/>
        </w:trPr>
        <w:tc>
          <w:tcPr>
            <w:tcW w:w="2155" w:type="dxa"/>
            <w:vAlign w:val="bottom"/>
          </w:tcPr>
          <w:p w14:paraId="7799088C"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0</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TPF</w:t>
            </w:r>
          </w:p>
        </w:tc>
        <w:tc>
          <w:tcPr>
            <w:tcW w:w="2160" w:type="dxa"/>
            <w:vAlign w:val="bottom"/>
          </w:tcPr>
          <w:p w14:paraId="44E9D593"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48</w:t>
            </w:r>
            <w:r w:rsidRPr="00A401A5">
              <w:rPr>
                <w:rFonts w:ascii="Times New Roman" w:hAnsi="Times New Roman" w:cs="Times New Roman"/>
                <w:color w:val="000000"/>
                <w:sz w:val="24"/>
                <w:szCs w:val="24"/>
                <w:vertAlign w:val="superscript"/>
              </w:rPr>
              <w:t>ab</w:t>
            </w:r>
          </w:p>
        </w:tc>
        <w:tc>
          <w:tcPr>
            <w:tcW w:w="2070" w:type="dxa"/>
            <w:vAlign w:val="bottom"/>
          </w:tcPr>
          <w:p w14:paraId="59B345D6"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265ab</w:t>
            </w:r>
            <w:r w:rsidRPr="00A401A5">
              <w:rPr>
                <w:rFonts w:ascii="Times New Roman" w:hAnsi="Times New Roman" w:cs="Times New Roman"/>
                <w:color w:val="000000"/>
                <w:sz w:val="24"/>
                <w:szCs w:val="24"/>
                <w:vertAlign w:val="superscript"/>
              </w:rPr>
              <w:t>c</w:t>
            </w:r>
          </w:p>
        </w:tc>
        <w:tc>
          <w:tcPr>
            <w:tcW w:w="2160" w:type="dxa"/>
            <w:vAlign w:val="bottom"/>
          </w:tcPr>
          <w:p w14:paraId="4D8B0FFD"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552.7</w:t>
            </w:r>
            <w:r w:rsidRPr="00A401A5">
              <w:rPr>
                <w:rFonts w:ascii="Times New Roman" w:hAnsi="Times New Roman" w:cs="Times New Roman"/>
                <w:color w:val="000000"/>
                <w:sz w:val="24"/>
                <w:szCs w:val="24"/>
                <w:vertAlign w:val="superscript"/>
              </w:rPr>
              <w:t>ab</w:t>
            </w:r>
          </w:p>
        </w:tc>
      </w:tr>
      <w:tr w:rsidR="009F50A9" w:rsidRPr="00A401A5" w14:paraId="270BEA8B" w14:textId="77777777" w:rsidTr="00E26B5F">
        <w:trPr>
          <w:trHeight w:val="271"/>
        </w:trPr>
        <w:tc>
          <w:tcPr>
            <w:tcW w:w="2155" w:type="dxa"/>
            <w:vAlign w:val="bottom"/>
          </w:tcPr>
          <w:p w14:paraId="41D7008B"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lastRenderedPageBreak/>
              <w:t>0</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TPR</w:t>
            </w:r>
          </w:p>
        </w:tc>
        <w:tc>
          <w:tcPr>
            <w:tcW w:w="2160" w:type="dxa"/>
            <w:vAlign w:val="bottom"/>
          </w:tcPr>
          <w:p w14:paraId="703CB706"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47</w:t>
            </w:r>
            <w:r w:rsidRPr="00A401A5">
              <w:rPr>
                <w:rFonts w:ascii="Times New Roman" w:hAnsi="Times New Roman" w:cs="Times New Roman"/>
                <w:color w:val="000000"/>
                <w:sz w:val="24"/>
                <w:szCs w:val="24"/>
                <w:vertAlign w:val="superscript"/>
              </w:rPr>
              <w:t>a</w:t>
            </w:r>
          </w:p>
        </w:tc>
        <w:tc>
          <w:tcPr>
            <w:tcW w:w="2070" w:type="dxa"/>
            <w:vAlign w:val="bottom"/>
          </w:tcPr>
          <w:p w14:paraId="64465BE9"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281.3</w:t>
            </w:r>
            <w:r w:rsidRPr="00A401A5">
              <w:rPr>
                <w:rFonts w:ascii="Times New Roman" w:hAnsi="Times New Roman" w:cs="Times New Roman"/>
                <w:color w:val="000000"/>
                <w:sz w:val="24"/>
                <w:szCs w:val="24"/>
                <w:vertAlign w:val="superscript"/>
              </w:rPr>
              <w:t>abc</w:t>
            </w:r>
          </w:p>
        </w:tc>
        <w:tc>
          <w:tcPr>
            <w:tcW w:w="2160" w:type="dxa"/>
            <w:vAlign w:val="bottom"/>
          </w:tcPr>
          <w:p w14:paraId="7A40E7DC"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713.7</w:t>
            </w:r>
            <w:r w:rsidRPr="00A401A5">
              <w:rPr>
                <w:rFonts w:ascii="Times New Roman" w:hAnsi="Times New Roman" w:cs="Times New Roman"/>
                <w:color w:val="000000"/>
                <w:sz w:val="24"/>
                <w:szCs w:val="24"/>
                <w:vertAlign w:val="superscript"/>
              </w:rPr>
              <w:t>b</w:t>
            </w:r>
          </w:p>
        </w:tc>
      </w:tr>
      <w:tr w:rsidR="009F50A9" w:rsidRPr="00A401A5" w14:paraId="4AB927FA" w14:textId="77777777" w:rsidTr="00E26B5F">
        <w:trPr>
          <w:trHeight w:val="323"/>
        </w:trPr>
        <w:tc>
          <w:tcPr>
            <w:tcW w:w="2155" w:type="dxa"/>
            <w:vAlign w:val="bottom"/>
          </w:tcPr>
          <w:p w14:paraId="0F31A7A6"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2.5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FB</w:t>
            </w:r>
          </w:p>
        </w:tc>
        <w:tc>
          <w:tcPr>
            <w:tcW w:w="2160" w:type="dxa"/>
            <w:vAlign w:val="bottom"/>
          </w:tcPr>
          <w:p w14:paraId="7EF933EA"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52.67</w:t>
            </w:r>
            <w:r w:rsidRPr="00A401A5">
              <w:rPr>
                <w:rFonts w:ascii="Times New Roman" w:hAnsi="Times New Roman" w:cs="Times New Roman"/>
                <w:color w:val="000000"/>
                <w:sz w:val="24"/>
                <w:szCs w:val="24"/>
                <w:vertAlign w:val="superscript"/>
              </w:rPr>
              <w:t>bc</w:t>
            </w:r>
          </w:p>
        </w:tc>
        <w:tc>
          <w:tcPr>
            <w:tcW w:w="2070" w:type="dxa"/>
            <w:vAlign w:val="bottom"/>
          </w:tcPr>
          <w:p w14:paraId="39498315"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281.7</w:t>
            </w:r>
            <w:r w:rsidRPr="00A401A5">
              <w:rPr>
                <w:rFonts w:ascii="Times New Roman" w:hAnsi="Times New Roman" w:cs="Times New Roman"/>
                <w:color w:val="000000"/>
                <w:sz w:val="24"/>
                <w:szCs w:val="24"/>
                <w:vertAlign w:val="superscript"/>
              </w:rPr>
              <w:t>abc</w:t>
            </w:r>
          </w:p>
        </w:tc>
        <w:tc>
          <w:tcPr>
            <w:tcW w:w="2160" w:type="dxa"/>
            <w:vAlign w:val="bottom"/>
          </w:tcPr>
          <w:p w14:paraId="543685D5"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656.7</w:t>
            </w:r>
            <w:r w:rsidRPr="00A401A5">
              <w:rPr>
                <w:rFonts w:ascii="Times New Roman" w:hAnsi="Times New Roman" w:cs="Times New Roman"/>
                <w:color w:val="000000"/>
                <w:sz w:val="24"/>
                <w:szCs w:val="24"/>
                <w:vertAlign w:val="superscript"/>
              </w:rPr>
              <w:t>b</w:t>
            </w:r>
          </w:p>
        </w:tc>
      </w:tr>
      <w:tr w:rsidR="009F50A9" w:rsidRPr="00A401A5" w14:paraId="4FC297AD" w14:textId="77777777" w:rsidTr="00E26B5F">
        <w:trPr>
          <w:trHeight w:val="242"/>
        </w:trPr>
        <w:tc>
          <w:tcPr>
            <w:tcW w:w="2155" w:type="dxa"/>
            <w:vAlign w:val="bottom"/>
          </w:tcPr>
          <w:p w14:paraId="3C3F755E"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2.5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TPF</w:t>
            </w:r>
          </w:p>
        </w:tc>
        <w:tc>
          <w:tcPr>
            <w:tcW w:w="2160" w:type="dxa"/>
            <w:vAlign w:val="bottom"/>
          </w:tcPr>
          <w:p w14:paraId="69865EED"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52.33</w:t>
            </w:r>
            <w:r w:rsidRPr="00A401A5">
              <w:rPr>
                <w:rFonts w:ascii="Times New Roman" w:hAnsi="Times New Roman" w:cs="Times New Roman"/>
                <w:color w:val="000000"/>
                <w:sz w:val="24"/>
                <w:szCs w:val="24"/>
                <w:vertAlign w:val="superscript"/>
              </w:rPr>
              <w:t>bc</w:t>
            </w:r>
          </w:p>
        </w:tc>
        <w:tc>
          <w:tcPr>
            <w:tcW w:w="2070" w:type="dxa"/>
            <w:vAlign w:val="bottom"/>
          </w:tcPr>
          <w:p w14:paraId="62F4AABF"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239.3</w:t>
            </w:r>
            <w:r w:rsidRPr="00A401A5">
              <w:rPr>
                <w:rFonts w:ascii="Times New Roman" w:hAnsi="Times New Roman" w:cs="Times New Roman"/>
                <w:color w:val="000000"/>
                <w:sz w:val="24"/>
                <w:szCs w:val="24"/>
                <w:vertAlign w:val="superscript"/>
              </w:rPr>
              <w:t>abc</w:t>
            </w:r>
          </w:p>
        </w:tc>
        <w:tc>
          <w:tcPr>
            <w:tcW w:w="2160" w:type="dxa"/>
            <w:vAlign w:val="bottom"/>
          </w:tcPr>
          <w:p w14:paraId="5F475CDE"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486.7</w:t>
            </w:r>
            <w:r w:rsidRPr="00A401A5">
              <w:rPr>
                <w:rFonts w:ascii="Times New Roman" w:hAnsi="Times New Roman" w:cs="Times New Roman"/>
                <w:color w:val="000000"/>
                <w:sz w:val="24"/>
                <w:szCs w:val="24"/>
                <w:vertAlign w:val="superscript"/>
              </w:rPr>
              <w:t>ab</w:t>
            </w:r>
          </w:p>
        </w:tc>
      </w:tr>
      <w:tr w:rsidR="009F50A9" w:rsidRPr="00A401A5" w14:paraId="24B46027" w14:textId="77777777" w:rsidTr="00E26B5F">
        <w:trPr>
          <w:trHeight w:val="271"/>
        </w:trPr>
        <w:tc>
          <w:tcPr>
            <w:tcW w:w="2155" w:type="dxa"/>
            <w:vAlign w:val="bottom"/>
          </w:tcPr>
          <w:p w14:paraId="77419851"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2.5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TPR</w:t>
            </w:r>
          </w:p>
        </w:tc>
        <w:tc>
          <w:tcPr>
            <w:tcW w:w="2160" w:type="dxa"/>
            <w:vAlign w:val="bottom"/>
          </w:tcPr>
          <w:p w14:paraId="2A7D5EC7"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52.33</w:t>
            </w:r>
            <w:r w:rsidRPr="00A401A5">
              <w:rPr>
                <w:rFonts w:ascii="Times New Roman" w:hAnsi="Times New Roman" w:cs="Times New Roman"/>
                <w:color w:val="000000"/>
                <w:sz w:val="24"/>
                <w:szCs w:val="24"/>
                <w:vertAlign w:val="superscript"/>
              </w:rPr>
              <w:t>bc</w:t>
            </w:r>
          </w:p>
        </w:tc>
        <w:tc>
          <w:tcPr>
            <w:tcW w:w="2070" w:type="dxa"/>
            <w:vAlign w:val="bottom"/>
          </w:tcPr>
          <w:p w14:paraId="26A9BBCE"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298.7</w:t>
            </w:r>
            <w:r w:rsidRPr="00A401A5">
              <w:rPr>
                <w:rFonts w:ascii="Times New Roman" w:hAnsi="Times New Roman" w:cs="Times New Roman"/>
                <w:color w:val="000000"/>
                <w:sz w:val="24"/>
                <w:szCs w:val="24"/>
                <w:vertAlign w:val="superscript"/>
              </w:rPr>
              <w:t>bc</w:t>
            </w:r>
          </w:p>
        </w:tc>
        <w:tc>
          <w:tcPr>
            <w:tcW w:w="2160" w:type="dxa"/>
            <w:vAlign w:val="bottom"/>
          </w:tcPr>
          <w:p w14:paraId="58969A90"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556</w:t>
            </w:r>
            <w:r w:rsidRPr="00A401A5">
              <w:rPr>
                <w:rFonts w:ascii="Times New Roman" w:hAnsi="Times New Roman" w:cs="Times New Roman"/>
                <w:color w:val="000000"/>
                <w:sz w:val="24"/>
                <w:szCs w:val="24"/>
                <w:vertAlign w:val="superscript"/>
              </w:rPr>
              <w:t>ab</w:t>
            </w:r>
          </w:p>
        </w:tc>
      </w:tr>
      <w:tr w:rsidR="009F50A9" w:rsidRPr="00A401A5" w14:paraId="10779D1D" w14:textId="77777777" w:rsidTr="00E26B5F">
        <w:trPr>
          <w:trHeight w:val="271"/>
        </w:trPr>
        <w:tc>
          <w:tcPr>
            <w:tcW w:w="2155" w:type="dxa"/>
            <w:vAlign w:val="bottom"/>
          </w:tcPr>
          <w:p w14:paraId="36D989D7"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FB</w:t>
            </w:r>
          </w:p>
        </w:tc>
        <w:tc>
          <w:tcPr>
            <w:tcW w:w="2160" w:type="dxa"/>
            <w:vAlign w:val="bottom"/>
          </w:tcPr>
          <w:p w14:paraId="5289D67E"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54.33</w:t>
            </w:r>
            <w:r w:rsidRPr="00A401A5">
              <w:rPr>
                <w:rFonts w:ascii="Times New Roman" w:hAnsi="Times New Roman" w:cs="Times New Roman"/>
                <w:color w:val="000000"/>
                <w:sz w:val="24"/>
                <w:szCs w:val="24"/>
                <w:vertAlign w:val="superscript"/>
              </w:rPr>
              <w:t>c</w:t>
            </w:r>
          </w:p>
        </w:tc>
        <w:tc>
          <w:tcPr>
            <w:tcW w:w="2070" w:type="dxa"/>
            <w:vAlign w:val="bottom"/>
          </w:tcPr>
          <w:p w14:paraId="0CF6945E"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222.3</w:t>
            </w:r>
            <w:r w:rsidRPr="00A401A5">
              <w:rPr>
                <w:rFonts w:ascii="Times New Roman" w:hAnsi="Times New Roman" w:cs="Times New Roman"/>
                <w:color w:val="000000"/>
                <w:sz w:val="24"/>
                <w:szCs w:val="24"/>
                <w:vertAlign w:val="superscript"/>
              </w:rPr>
              <w:t>abc</w:t>
            </w:r>
          </w:p>
        </w:tc>
        <w:tc>
          <w:tcPr>
            <w:tcW w:w="2160" w:type="dxa"/>
            <w:vAlign w:val="bottom"/>
          </w:tcPr>
          <w:p w14:paraId="6AA67F89"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513.3</w:t>
            </w:r>
            <w:r w:rsidRPr="00A401A5">
              <w:rPr>
                <w:rFonts w:ascii="Times New Roman" w:hAnsi="Times New Roman" w:cs="Times New Roman"/>
                <w:color w:val="000000"/>
                <w:sz w:val="24"/>
                <w:szCs w:val="24"/>
                <w:vertAlign w:val="superscript"/>
              </w:rPr>
              <w:t>ab</w:t>
            </w:r>
          </w:p>
        </w:tc>
      </w:tr>
      <w:tr w:rsidR="009F50A9" w:rsidRPr="00A401A5" w14:paraId="1A0BBFD6" w14:textId="77777777" w:rsidTr="00E26B5F">
        <w:trPr>
          <w:trHeight w:val="271"/>
        </w:trPr>
        <w:tc>
          <w:tcPr>
            <w:tcW w:w="2155" w:type="dxa"/>
            <w:vAlign w:val="bottom"/>
          </w:tcPr>
          <w:p w14:paraId="57D31C0E"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TPF</w:t>
            </w:r>
          </w:p>
        </w:tc>
        <w:tc>
          <w:tcPr>
            <w:tcW w:w="2160" w:type="dxa"/>
            <w:vAlign w:val="bottom"/>
          </w:tcPr>
          <w:p w14:paraId="58E8199B"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55.33</w:t>
            </w:r>
            <w:r w:rsidRPr="00A401A5">
              <w:rPr>
                <w:rFonts w:ascii="Times New Roman" w:hAnsi="Times New Roman" w:cs="Times New Roman"/>
                <w:color w:val="000000"/>
                <w:sz w:val="24"/>
                <w:szCs w:val="24"/>
                <w:vertAlign w:val="superscript"/>
              </w:rPr>
              <w:t>c</w:t>
            </w:r>
          </w:p>
        </w:tc>
        <w:tc>
          <w:tcPr>
            <w:tcW w:w="2070" w:type="dxa"/>
            <w:vAlign w:val="bottom"/>
          </w:tcPr>
          <w:p w14:paraId="5B2B24F3"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145.3</w:t>
            </w:r>
            <w:r w:rsidRPr="00A401A5">
              <w:rPr>
                <w:rFonts w:ascii="Times New Roman" w:hAnsi="Times New Roman" w:cs="Times New Roman"/>
                <w:color w:val="000000"/>
                <w:sz w:val="24"/>
                <w:szCs w:val="24"/>
                <w:vertAlign w:val="superscript"/>
              </w:rPr>
              <w:t>ab</w:t>
            </w:r>
          </w:p>
        </w:tc>
        <w:tc>
          <w:tcPr>
            <w:tcW w:w="2160" w:type="dxa"/>
            <w:vAlign w:val="bottom"/>
          </w:tcPr>
          <w:p w14:paraId="21356FB9"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435.3</w:t>
            </w:r>
            <w:r w:rsidRPr="00A401A5">
              <w:rPr>
                <w:rFonts w:ascii="Times New Roman" w:hAnsi="Times New Roman" w:cs="Times New Roman"/>
                <w:color w:val="000000"/>
                <w:sz w:val="24"/>
                <w:szCs w:val="24"/>
                <w:vertAlign w:val="superscript"/>
              </w:rPr>
              <w:t>ab</w:t>
            </w:r>
          </w:p>
        </w:tc>
      </w:tr>
      <w:tr w:rsidR="009F50A9" w:rsidRPr="00A401A5" w14:paraId="63BF73D4" w14:textId="77777777" w:rsidTr="00E26B5F">
        <w:trPr>
          <w:trHeight w:val="255"/>
        </w:trPr>
        <w:tc>
          <w:tcPr>
            <w:tcW w:w="2155" w:type="dxa"/>
            <w:vAlign w:val="bottom"/>
          </w:tcPr>
          <w:p w14:paraId="4FCB2DFD"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TPR</w:t>
            </w:r>
          </w:p>
        </w:tc>
        <w:tc>
          <w:tcPr>
            <w:tcW w:w="2160" w:type="dxa"/>
            <w:vAlign w:val="bottom"/>
          </w:tcPr>
          <w:p w14:paraId="40B0140F"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53</w:t>
            </w:r>
            <w:r w:rsidRPr="00A401A5">
              <w:rPr>
                <w:rFonts w:ascii="Times New Roman" w:hAnsi="Times New Roman" w:cs="Times New Roman"/>
                <w:color w:val="000000"/>
                <w:sz w:val="24"/>
                <w:szCs w:val="24"/>
                <w:vertAlign w:val="superscript"/>
              </w:rPr>
              <w:t>c</w:t>
            </w:r>
          </w:p>
        </w:tc>
        <w:tc>
          <w:tcPr>
            <w:tcW w:w="2070" w:type="dxa"/>
            <w:vAlign w:val="bottom"/>
          </w:tcPr>
          <w:p w14:paraId="3DFE526D"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207.3</w:t>
            </w:r>
            <w:r w:rsidRPr="00A401A5">
              <w:rPr>
                <w:rFonts w:ascii="Times New Roman" w:hAnsi="Times New Roman" w:cs="Times New Roman"/>
                <w:color w:val="000000"/>
                <w:sz w:val="24"/>
                <w:szCs w:val="24"/>
                <w:vertAlign w:val="superscript"/>
              </w:rPr>
              <w:t>abc</w:t>
            </w:r>
          </w:p>
        </w:tc>
        <w:tc>
          <w:tcPr>
            <w:tcW w:w="2160" w:type="dxa"/>
            <w:vAlign w:val="bottom"/>
          </w:tcPr>
          <w:p w14:paraId="60ACE44E"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476.3</w:t>
            </w:r>
            <w:r w:rsidRPr="00A401A5">
              <w:rPr>
                <w:rFonts w:ascii="Times New Roman" w:hAnsi="Times New Roman" w:cs="Times New Roman"/>
                <w:color w:val="000000"/>
                <w:sz w:val="24"/>
                <w:szCs w:val="24"/>
                <w:vertAlign w:val="superscript"/>
              </w:rPr>
              <w:t>ab</w:t>
            </w:r>
          </w:p>
        </w:tc>
      </w:tr>
      <w:tr w:rsidR="009F50A9" w:rsidRPr="00A401A5" w14:paraId="69B6B8A0" w14:textId="77777777" w:rsidTr="00E26B5F">
        <w:trPr>
          <w:trHeight w:val="255"/>
        </w:trPr>
        <w:tc>
          <w:tcPr>
            <w:tcW w:w="2155" w:type="dxa"/>
            <w:vAlign w:val="bottom"/>
          </w:tcPr>
          <w:p w14:paraId="42CB70A5"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7.5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FB</w:t>
            </w:r>
          </w:p>
        </w:tc>
        <w:tc>
          <w:tcPr>
            <w:tcW w:w="2160" w:type="dxa"/>
            <w:vAlign w:val="bottom"/>
          </w:tcPr>
          <w:p w14:paraId="11AD419C"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54.33</w:t>
            </w:r>
            <w:r w:rsidRPr="00A401A5">
              <w:rPr>
                <w:rFonts w:ascii="Times New Roman" w:hAnsi="Times New Roman" w:cs="Times New Roman"/>
                <w:color w:val="000000"/>
                <w:sz w:val="24"/>
                <w:szCs w:val="24"/>
                <w:vertAlign w:val="superscript"/>
              </w:rPr>
              <w:t>c</w:t>
            </w:r>
          </w:p>
        </w:tc>
        <w:tc>
          <w:tcPr>
            <w:tcW w:w="2070" w:type="dxa"/>
            <w:vAlign w:val="bottom"/>
          </w:tcPr>
          <w:p w14:paraId="3EBAC514"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210</w:t>
            </w:r>
            <w:r w:rsidRPr="00A401A5">
              <w:rPr>
                <w:rFonts w:ascii="Times New Roman" w:hAnsi="Times New Roman" w:cs="Times New Roman"/>
                <w:color w:val="000000"/>
                <w:sz w:val="24"/>
                <w:szCs w:val="24"/>
                <w:vertAlign w:val="superscript"/>
              </w:rPr>
              <w:t>abc</w:t>
            </w:r>
          </w:p>
        </w:tc>
        <w:tc>
          <w:tcPr>
            <w:tcW w:w="2160" w:type="dxa"/>
            <w:vAlign w:val="bottom"/>
          </w:tcPr>
          <w:p w14:paraId="1E276E14"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475.3</w:t>
            </w:r>
            <w:r w:rsidRPr="00A401A5">
              <w:rPr>
                <w:rFonts w:ascii="Times New Roman" w:hAnsi="Times New Roman" w:cs="Times New Roman"/>
                <w:color w:val="000000"/>
                <w:sz w:val="24"/>
                <w:szCs w:val="24"/>
                <w:vertAlign w:val="superscript"/>
              </w:rPr>
              <w:t>ab</w:t>
            </w:r>
          </w:p>
        </w:tc>
      </w:tr>
      <w:tr w:rsidR="009F50A9" w:rsidRPr="00A401A5" w14:paraId="43351D12" w14:textId="77777777" w:rsidTr="00E26B5F">
        <w:trPr>
          <w:trHeight w:val="255"/>
        </w:trPr>
        <w:tc>
          <w:tcPr>
            <w:tcW w:w="2155" w:type="dxa"/>
            <w:vAlign w:val="bottom"/>
          </w:tcPr>
          <w:p w14:paraId="21D5B748"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7.5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TPF</w:t>
            </w:r>
          </w:p>
        </w:tc>
        <w:tc>
          <w:tcPr>
            <w:tcW w:w="2160" w:type="dxa"/>
            <w:vAlign w:val="bottom"/>
          </w:tcPr>
          <w:p w14:paraId="1EE500E0"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55.33</w:t>
            </w:r>
            <w:r w:rsidRPr="00A401A5">
              <w:rPr>
                <w:rFonts w:ascii="Times New Roman" w:hAnsi="Times New Roman" w:cs="Times New Roman"/>
                <w:color w:val="000000"/>
                <w:sz w:val="24"/>
                <w:szCs w:val="24"/>
                <w:vertAlign w:val="superscript"/>
              </w:rPr>
              <w:t>c</w:t>
            </w:r>
          </w:p>
        </w:tc>
        <w:tc>
          <w:tcPr>
            <w:tcW w:w="2070" w:type="dxa"/>
            <w:vAlign w:val="bottom"/>
          </w:tcPr>
          <w:p w14:paraId="525F624C"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134.7</w:t>
            </w:r>
            <w:r w:rsidRPr="00A401A5">
              <w:rPr>
                <w:rFonts w:ascii="Times New Roman" w:hAnsi="Times New Roman" w:cs="Times New Roman"/>
                <w:color w:val="000000"/>
                <w:sz w:val="24"/>
                <w:szCs w:val="24"/>
                <w:vertAlign w:val="superscript"/>
              </w:rPr>
              <w:t>a</w:t>
            </w:r>
          </w:p>
        </w:tc>
        <w:tc>
          <w:tcPr>
            <w:tcW w:w="2160" w:type="dxa"/>
            <w:vAlign w:val="bottom"/>
          </w:tcPr>
          <w:p w14:paraId="304ADE0B"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302.7</w:t>
            </w:r>
            <w:r w:rsidRPr="00A401A5">
              <w:rPr>
                <w:rFonts w:ascii="Times New Roman" w:hAnsi="Times New Roman" w:cs="Times New Roman"/>
                <w:color w:val="000000"/>
                <w:sz w:val="24"/>
                <w:szCs w:val="24"/>
                <w:vertAlign w:val="superscript"/>
              </w:rPr>
              <w:t>a</w:t>
            </w:r>
          </w:p>
        </w:tc>
      </w:tr>
      <w:tr w:rsidR="009F50A9" w:rsidRPr="00A401A5" w14:paraId="14109012" w14:textId="77777777" w:rsidTr="00E26B5F">
        <w:trPr>
          <w:trHeight w:val="271"/>
        </w:trPr>
        <w:tc>
          <w:tcPr>
            <w:tcW w:w="2155" w:type="dxa"/>
            <w:tcBorders>
              <w:bottom w:val="single" w:sz="4" w:space="0" w:color="auto"/>
            </w:tcBorders>
            <w:vAlign w:val="bottom"/>
          </w:tcPr>
          <w:p w14:paraId="67A9038B" w14:textId="77777777" w:rsidR="009F50A9" w:rsidRPr="00A401A5" w:rsidRDefault="009F50A9" w:rsidP="00B079A2">
            <w:pPr>
              <w:spacing w:line="276" w:lineRule="auto"/>
              <w:rPr>
                <w:rFonts w:ascii="Times New Roman" w:hAnsi="Times New Roman" w:cs="Times New Roman"/>
                <w:color w:val="000000"/>
                <w:sz w:val="24"/>
                <w:szCs w:val="24"/>
              </w:rPr>
            </w:pPr>
            <w:proofErr w:type="gramStart"/>
            <w:r w:rsidRPr="00A401A5">
              <w:rPr>
                <w:rFonts w:ascii="Times New Roman" w:hAnsi="Times New Roman" w:cs="Times New Roman"/>
                <w:color w:val="000000"/>
                <w:sz w:val="24"/>
                <w:szCs w:val="24"/>
              </w:rPr>
              <w:t>7.5</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ton</w:t>
            </w:r>
            <w:proofErr w:type="gramEnd"/>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FYM</w:t>
            </w:r>
            <w:r w:rsidR="00222601" w:rsidRPr="00A401A5">
              <w:rPr>
                <w:rFonts w:ascii="Times New Roman" w:hAnsi="Times New Roman" w:cs="Times New Roman"/>
                <w:color w:val="000000"/>
                <w:sz w:val="24"/>
                <w:szCs w:val="24"/>
              </w:rPr>
              <w:t xml:space="preserve"> </w:t>
            </w:r>
            <w:r w:rsidRPr="00A401A5">
              <w:rPr>
                <w:rFonts w:ascii="Times New Roman" w:hAnsi="Times New Roman" w:cs="Times New Roman"/>
                <w:color w:val="000000"/>
                <w:sz w:val="24"/>
                <w:szCs w:val="24"/>
              </w:rPr>
              <w:t>TPR</w:t>
            </w:r>
          </w:p>
        </w:tc>
        <w:tc>
          <w:tcPr>
            <w:tcW w:w="2160" w:type="dxa"/>
            <w:tcBorders>
              <w:bottom w:val="single" w:sz="4" w:space="0" w:color="auto"/>
            </w:tcBorders>
            <w:vAlign w:val="bottom"/>
          </w:tcPr>
          <w:p w14:paraId="59F9DAB0"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54.33</w:t>
            </w:r>
            <w:r w:rsidRPr="00A401A5">
              <w:rPr>
                <w:rFonts w:ascii="Times New Roman" w:hAnsi="Times New Roman" w:cs="Times New Roman"/>
                <w:color w:val="000000"/>
                <w:sz w:val="24"/>
                <w:szCs w:val="24"/>
                <w:vertAlign w:val="superscript"/>
              </w:rPr>
              <w:t>c</w:t>
            </w:r>
          </w:p>
        </w:tc>
        <w:tc>
          <w:tcPr>
            <w:tcW w:w="2070" w:type="dxa"/>
            <w:tcBorders>
              <w:bottom w:val="single" w:sz="4" w:space="0" w:color="auto"/>
            </w:tcBorders>
            <w:vAlign w:val="bottom"/>
          </w:tcPr>
          <w:p w14:paraId="6147810E"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169.7</w:t>
            </w:r>
            <w:r w:rsidRPr="00A401A5">
              <w:rPr>
                <w:rFonts w:ascii="Times New Roman" w:hAnsi="Times New Roman" w:cs="Times New Roman"/>
                <w:color w:val="000000"/>
                <w:sz w:val="24"/>
                <w:szCs w:val="24"/>
                <w:vertAlign w:val="superscript"/>
              </w:rPr>
              <w:t>abc</w:t>
            </w:r>
          </w:p>
        </w:tc>
        <w:tc>
          <w:tcPr>
            <w:tcW w:w="2160" w:type="dxa"/>
            <w:tcBorders>
              <w:bottom w:val="single" w:sz="4" w:space="0" w:color="auto"/>
            </w:tcBorders>
            <w:vAlign w:val="bottom"/>
          </w:tcPr>
          <w:p w14:paraId="0F2EDE3D" w14:textId="77777777" w:rsidR="009F50A9" w:rsidRPr="00A401A5" w:rsidRDefault="009F50A9"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460</w:t>
            </w:r>
            <w:r w:rsidRPr="00A401A5">
              <w:rPr>
                <w:rFonts w:ascii="Times New Roman" w:hAnsi="Times New Roman" w:cs="Times New Roman"/>
                <w:color w:val="000000"/>
                <w:sz w:val="24"/>
                <w:szCs w:val="24"/>
                <w:vertAlign w:val="superscript"/>
              </w:rPr>
              <w:t>ab</w:t>
            </w:r>
          </w:p>
        </w:tc>
      </w:tr>
      <w:tr w:rsidR="007A1108" w:rsidRPr="00A401A5" w14:paraId="66F243F7" w14:textId="77777777" w:rsidTr="00E26B5F">
        <w:trPr>
          <w:trHeight w:val="255"/>
        </w:trPr>
        <w:tc>
          <w:tcPr>
            <w:tcW w:w="2155" w:type="dxa"/>
            <w:tcBorders>
              <w:top w:val="single" w:sz="4" w:space="0" w:color="auto"/>
              <w:bottom w:val="single" w:sz="4" w:space="0" w:color="auto"/>
            </w:tcBorders>
            <w:vAlign w:val="center"/>
            <w:hideMark/>
          </w:tcPr>
          <w:p w14:paraId="5A73C812" w14:textId="77777777" w:rsidR="007A1108" w:rsidRPr="00A401A5" w:rsidRDefault="007A1108"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CV</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p>
        </w:tc>
        <w:tc>
          <w:tcPr>
            <w:tcW w:w="2160" w:type="dxa"/>
            <w:tcBorders>
              <w:top w:val="single" w:sz="4" w:space="0" w:color="auto"/>
              <w:bottom w:val="single" w:sz="4" w:space="0" w:color="auto"/>
            </w:tcBorders>
            <w:vAlign w:val="center"/>
          </w:tcPr>
          <w:p w14:paraId="26CF49F6" w14:textId="77777777" w:rsidR="007A1108" w:rsidRPr="00A401A5" w:rsidRDefault="007A1108"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5.1</w:t>
            </w:r>
            <w:r w:rsidR="00222601" w:rsidRPr="00A401A5">
              <w:rPr>
                <w:rFonts w:ascii="Times New Roman" w:eastAsia="Times New Roman" w:hAnsi="Times New Roman" w:cs="Times New Roman"/>
                <w:color w:val="000000"/>
                <w:sz w:val="24"/>
                <w:szCs w:val="24"/>
              </w:rPr>
              <w:t xml:space="preserve"> </w:t>
            </w:r>
          </w:p>
        </w:tc>
        <w:tc>
          <w:tcPr>
            <w:tcW w:w="2070" w:type="dxa"/>
            <w:tcBorders>
              <w:top w:val="single" w:sz="4" w:space="0" w:color="auto"/>
              <w:bottom w:val="single" w:sz="4" w:space="0" w:color="auto"/>
            </w:tcBorders>
            <w:vAlign w:val="center"/>
          </w:tcPr>
          <w:p w14:paraId="795519A9" w14:textId="77777777" w:rsidR="007A1108" w:rsidRPr="00A401A5" w:rsidRDefault="007A1108"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34.7</w:t>
            </w:r>
            <w:r w:rsidR="00222601" w:rsidRPr="00A401A5">
              <w:rPr>
                <w:rFonts w:ascii="Times New Roman" w:eastAsia="Times New Roman" w:hAnsi="Times New Roman" w:cs="Times New Roman"/>
                <w:color w:val="000000"/>
                <w:sz w:val="24"/>
                <w:szCs w:val="24"/>
              </w:rPr>
              <w:t xml:space="preserve"> </w:t>
            </w:r>
          </w:p>
        </w:tc>
        <w:tc>
          <w:tcPr>
            <w:tcW w:w="2160" w:type="dxa"/>
            <w:tcBorders>
              <w:top w:val="single" w:sz="4" w:space="0" w:color="auto"/>
              <w:bottom w:val="single" w:sz="4" w:space="0" w:color="auto"/>
            </w:tcBorders>
            <w:vAlign w:val="center"/>
          </w:tcPr>
          <w:p w14:paraId="50C66A8B" w14:textId="77777777" w:rsidR="007A1108" w:rsidRPr="00A401A5" w:rsidRDefault="007A1108" w:rsidP="00B079A2">
            <w:pPr>
              <w:spacing w:after="0" w:line="276" w:lineRule="auto"/>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32.1</w:t>
            </w:r>
          </w:p>
        </w:tc>
      </w:tr>
      <w:tr w:rsidR="00456E5C" w:rsidRPr="00A401A5" w14:paraId="3E74C000" w14:textId="77777777" w:rsidTr="00E26B5F">
        <w:trPr>
          <w:trHeight w:val="255"/>
        </w:trPr>
        <w:tc>
          <w:tcPr>
            <w:tcW w:w="2155" w:type="dxa"/>
            <w:tcBorders>
              <w:top w:val="single" w:sz="4" w:space="0" w:color="auto"/>
              <w:bottom w:val="single" w:sz="4" w:space="0" w:color="auto"/>
            </w:tcBorders>
            <w:vAlign w:val="center"/>
          </w:tcPr>
          <w:p w14:paraId="77264307" w14:textId="77777777" w:rsidR="00456E5C" w:rsidRPr="00A401A5" w:rsidRDefault="00204648" w:rsidP="00B079A2">
            <w:pPr>
              <w:spacing w:after="0" w:line="276" w:lineRule="auto"/>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LSD</w:t>
            </w:r>
            <w:r w:rsidRPr="00A401A5">
              <w:rPr>
                <w:rFonts w:ascii="Times New Roman" w:eastAsia="Times New Roman" w:hAnsi="Times New Roman" w:cs="Times New Roman"/>
                <w:color w:val="000000"/>
                <w:sz w:val="24"/>
                <w:szCs w:val="24"/>
                <w:vertAlign w:val="subscript"/>
              </w:rPr>
              <w:t>0.05</w:t>
            </w:r>
          </w:p>
        </w:tc>
        <w:tc>
          <w:tcPr>
            <w:tcW w:w="2160" w:type="dxa"/>
            <w:tcBorders>
              <w:top w:val="single" w:sz="4" w:space="0" w:color="auto"/>
              <w:bottom w:val="single" w:sz="4" w:space="0" w:color="auto"/>
            </w:tcBorders>
            <w:vAlign w:val="center"/>
          </w:tcPr>
          <w:p w14:paraId="11E65DC1" w14:textId="77777777" w:rsidR="00456E5C" w:rsidRPr="00A401A5" w:rsidRDefault="00204648"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4.448</w:t>
            </w:r>
          </w:p>
        </w:tc>
        <w:tc>
          <w:tcPr>
            <w:tcW w:w="2070" w:type="dxa"/>
            <w:tcBorders>
              <w:top w:val="single" w:sz="4" w:space="0" w:color="auto"/>
              <w:bottom w:val="single" w:sz="4" w:space="0" w:color="auto"/>
            </w:tcBorders>
            <w:vAlign w:val="center"/>
          </w:tcPr>
          <w:p w14:paraId="4DA7727B" w14:textId="77777777" w:rsidR="00456E5C" w:rsidRPr="00A401A5" w:rsidRDefault="00204648" w:rsidP="00B079A2">
            <w:pPr>
              <w:spacing w:after="0" w:line="276" w:lineRule="auto"/>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136</w:t>
            </w:r>
          </w:p>
        </w:tc>
        <w:tc>
          <w:tcPr>
            <w:tcW w:w="2160" w:type="dxa"/>
            <w:tcBorders>
              <w:top w:val="single" w:sz="4" w:space="0" w:color="auto"/>
              <w:bottom w:val="single" w:sz="4" w:space="0" w:color="auto"/>
            </w:tcBorders>
            <w:vAlign w:val="center"/>
          </w:tcPr>
          <w:p w14:paraId="2BDFA975" w14:textId="77777777" w:rsidR="00456E5C" w:rsidRPr="00A401A5" w:rsidRDefault="00204648" w:rsidP="00B079A2">
            <w:pPr>
              <w:spacing w:line="276" w:lineRule="auto"/>
              <w:rPr>
                <w:rFonts w:ascii="Times New Roman" w:hAnsi="Times New Roman" w:cs="Times New Roman"/>
                <w:color w:val="000000"/>
                <w:sz w:val="24"/>
                <w:szCs w:val="24"/>
              </w:rPr>
            </w:pPr>
            <w:r w:rsidRPr="00A401A5">
              <w:rPr>
                <w:rFonts w:ascii="Times New Roman" w:hAnsi="Times New Roman" w:cs="Times New Roman"/>
                <w:color w:val="000000"/>
                <w:sz w:val="24"/>
                <w:szCs w:val="24"/>
              </w:rPr>
              <w:t>287.4</w:t>
            </w:r>
          </w:p>
        </w:tc>
      </w:tr>
    </w:tbl>
    <w:p w14:paraId="1FF69951" w14:textId="77777777" w:rsidR="00F20227" w:rsidRPr="00A401A5" w:rsidRDefault="0068065F" w:rsidP="006E0C04">
      <w:pPr>
        <w:spacing w:after="0" w:line="24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FB</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Flatbed,</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TPF</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Tied</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Ridge;</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planting</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on</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furrow,</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TPR</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Tied</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Ridge;</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planting</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on</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Ridge</w:t>
      </w:r>
      <w:r w:rsidR="007A1108"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FYM</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Farmyard</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manure,</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CV</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coefficient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of</w:t>
      </w:r>
      <w:r w:rsidR="00222601" w:rsidRPr="00A401A5">
        <w:rPr>
          <w:rFonts w:ascii="Times New Roman" w:eastAsia="Times New Roman" w:hAnsi="Times New Roman" w:cs="Times New Roman"/>
          <w:color w:val="000000"/>
          <w:sz w:val="24"/>
          <w:szCs w:val="24"/>
        </w:rPr>
        <w:t xml:space="preserve"> </w:t>
      </w:r>
      <w:r w:rsidR="00765870" w:rsidRPr="00A401A5">
        <w:rPr>
          <w:rFonts w:ascii="Times New Roman" w:eastAsia="Times New Roman" w:hAnsi="Times New Roman" w:cs="Times New Roman"/>
          <w:color w:val="000000"/>
          <w:sz w:val="24"/>
          <w:szCs w:val="24"/>
        </w:rPr>
        <w:t>percent variation</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765870" w:rsidRPr="00A401A5">
        <w:rPr>
          <w:rFonts w:ascii="Times New Roman" w:eastAsia="Times New Roman" w:hAnsi="Times New Roman" w:cs="Times New Roman"/>
          <w:color w:val="000000"/>
          <w:sz w:val="24"/>
          <w:szCs w:val="24"/>
        </w:rPr>
        <w:t>means</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in</w:t>
      </w:r>
      <w:r w:rsidR="00222601" w:rsidRPr="00A401A5">
        <w:rPr>
          <w:rFonts w:ascii="Times New Roman" w:eastAsia="Times New Roman" w:hAnsi="Times New Roman" w:cs="Times New Roman"/>
          <w:color w:val="000000"/>
          <w:sz w:val="24"/>
          <w:szCs w:val="24"/>
        </w:rPr>
        <w:t xml:space="preserve"> </w:t>
      </w:r>
      <w:r w:rsidR="00765870" w:rsidRPr="00A401A5">
        <w:rPr>
          <w:rFonts w:ascii="Times New Roman" w:eastAsia="Times New Roman" w:hAnsi="Times New Roman" w:cs="Times New Roman"/>
          <w:color w:val="000000"/>
          <w:sz w:val="24"/>
          <w:szCs w:val="24"/>
        </w:rPr>
        <w:t>columns</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and</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followed</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by</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the</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same</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letter</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are</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not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significantly</w:t>
      </w:r>
      <w:r w:rsidR="00222601" w:rsidRPr="00A401A5">
        <w:rPr>
          <w:rFonts w:ascii="Times New Roman" w:eastAsia="Times New Roman" w:hAnsi="Times New Roman" w:cs="Times New Roman"/>
          <w:color w:val="000000"/>
          <w:sz w:val="24"/>
          <w:szCs w:val="24"/>
        </w:rPr>
        <w:t xml:space="preserve"> </w:t>
      </w:r>
      <w:r w:rsidR="00765870" w:rsidRPr="00A401A5">
        <w:rPr>
          <w:rFonts w:ascii="Times New Roman" w:eastAsia="Times New Roman" w:hAnsi="Times New Roman" w:cs="Times New Roman"/>
          <w:color w:val="000000"/>
          <w:sz w:val="24"/>
          <w:szCs w:val="24"/>
        </w:rPr>
        <w:t>different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at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5%</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level</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of</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significance.</w:t>
      </w:r>
    </w:p>
    <w:p w14:paraId="5EC585FA" w14:textId="77777777" w:rsidR="00BA1580" w:rsidRPr="00A401A5" w:rsidRDefault="00BA1580" w:rsidP="0039130C">
      <w:pPr>
        <w:spacing w:line="276" w:lineRule="auto"/>
        <w:jc w:val="both"/>
        <w:rPr>
          <w:rFonts w:ascii="Times New Roman" w:hAnsi="Times New Roman" w:cs="Times New Roman"/>
          <w:b/>
          <w:bCs/>
          <w:color w:val="000000"/>
          <w:sz w:val="24"/>
          <w:szCs w:val="24"/>
        </w:rPr>
      </w:pPr>
    </w:p>
    <w:p w14:paraId="5AB19E10" w14:textId="78FACD3D" w:rsidR="0039130C" w:rsidRPr="00A401A5" w:rsidRDefault="00222601" w:rsidP="00316E0E">
      <w:pPr>
        <w:pStyle w:val="ListParagraph"/>
        <w:numPr>
          <w:ilvl w:val="1"/>
          <w:numId w:val="7"/>
        </w:numPr>
        <w:spacing w:line="360" w:lineRule="auto"/>
        <w:jc w:val="both"/>
        <w:rPr>
          <w:rFonts w:ascii="Times New Roman" w:hAnsi="Times New Roman" w:cs="Times New Roman"/>
          <w:b/>
          <w:bCs/>
          <w:color w:val="000000"/>
          <w:sz w:val="24"/>
          <w:szCs w:val="24"/>
        </w:rPr>
      </w:pPr>
      <w:r w:rsidRPr="00A401A5">
        <w:rPr>
          <w:rFonts w:ascii="Times New Roman" w:hAnsi="Times New Roman" w:cs="Times New Roman"/>
          <w:highlight w:val="yellow"/>
        </w:rPr>
        <w:t>Effects of Seedbed Type and Farmyard Manure Application on Soil-Moisture Content</w:t>
      </w:r>
    </w:p>
    <w:p w14:paraId="6B09A846" w14:textId="77777777" w:rsidR="00EF149F" w:rsidRPr="00A401A5" w:rsidRDefault="00835BFD" w:rsidP="00A401A5">
      <w:pPr>
        <w:spacing w:line="360" w:lineRule="auto"/>
        <w:jc w:val="both"/>
        <w:rPr>
          <w:rFonts w:ascii="Times New Roman" w:hAnsi="Times New Roman" w:cs="Times New Roman"/>
          <w:sz w:val="24"/>
          <w:szCs w:val="24"/>
        </w:rPr>
      </w:pPr>
      <w:r w:rsidRPr="00A401A5">
        <w:rPr>
          <w:rFonts w:ascii="Times New Roman" w:hAnsi="Times New Roman" w:cs="Times New Roman"/>
          <w:highlight w:val="yellow"/>
        </w:rPr>
        <w:t>3.2.1. Effects of Tied Ridging and Farmyard Manure on Soil-Moisture Content at the Vegetative (10–30 Days after Sowing), Reproductive (40–60 Days after Sowing), and Grain-Filling (70 Days after Sowing) Stages of Sorghum</w:t>
      </w:r>
    </w:p>
    <w:p w14:paraId="6C8964D0" w14:textId="77777777" w:rsidR="006C1692" w:rsidRPr="00A401A5" w:rsidRDefault="006C1692" w:rsidP="00EF0309">
      <w:pPr>
        <w:pStyle w:val="NormalWeb"/>
        <w:spacing w:line="276" w:lineRule="auto"/>
        <w:jc w:val="both"/>
      </w:pPr>
      <w:r w:rsidRPr="00A401A5">
        <w:rPr>
          <w:highlight w:val="yellow"/>
        </w:rPr>
        <w:t>Seedbed type and FYM application had highly significant effects (P &lt; 0.01) on soil-moisture content at a soil depth of 0–0.6 m during the vegetative (10–30 days after sowing [DAS]), reproductive (40–60 DAS), and grain-filling (70 DAS) stages. During the vegetative stage, the highest soil-moisture contents (23.63%, 15.45%, and 15.11% at 10, 20, and 30 DAS, respectively) were recorded under tied-ridge planting in the furrow compared with flatbed planting (Table 3). Relative to the control, application of 7.5 t ha−1 FYM increased soil-moisture conservation by 17.48%, 13.80%, and 18.62% at 10, 20, and 30 DAS, respectively.</w:t>
      </w:r>
    </w:p>
    <w:p w14:paraId="6DED623E" w14:textId="77777777" w:rsidR="006C1692" w:rsidRPr="00A401A5" w:rsidRDefault="006C1692" w:rsidP="00EF0309">
      <w:pPr>
        <w:pStyle w:val="NormalWeb"/>
        <w:spacing w:line="276" w:lineRule="auto"/>
        <w:jc w:val="both"/>
      </w:pPr>
      <w:r w:rsidRPr="00A401A5">
        <w:rPr>
          <w:highlight w:val="yellow"/>
        </w:rPr>
        <w:t>During the reproductive stage, tied-ridge planting in the furrow increased soil-moisture content by 21.60%, 19.58%, and 24.73% at 40, 50, and 60 DAS, respectively, compared with flatbed planting. Application of 7.5 t ha−1 FYM increased soil-moisture conservation by 29.88%, 14.43%, and 32.98% at 40, 50, and 60 DAS, respectively, compared with the treatment receiving no FYM.</w:t>
      </w:r>
    </w:p>
    <w:p w14:paraId="46DEC6E7" w14:textId="77777777" w:rsidR="006C1692" w:rsidRPr="00A401A5" w:rsidRDefault="006C1692" w:rsidP="00EF0309">
      <w:pPr>
        <w:pStyle w:val="NormalWeb"/>
        <w:spacing w:line="276" w:lineRule="auto"/>
        <w:jc w:val="both"/>
      </w:pPr>
      <w:r w:rsidRPr="00A401A5">
        <w:rPr>
          <w:highlight w:val="yellow"/>
        </w:rPr>
        <w:lastRenderedPageBreak/>
        <w:t>At the grain-filling stage (70 DAS), tied-ridge planting in the furrow conserved 7% more soil moisture than flatbed planting, while application of 7.5 t ha−1 FYM conserved 13.78% more soil moisture than the treatment receiving no FYM. Overall, soil-moisture content was higher under tied ridging and FYM application than under flatbed planting and the no-FYM treatment, respectively.</w:t>
      </w:r>
    </w:p>
    <w:p w14:paraId="6B8178C9" w14:textId="78F605A5" w:rsidR="006C1692" w:rsidRPr="00A401A5" w:rsidRDefault="006C1692" w:rsidP="00EF0309">
      <w:pPr>
        <w:pStyle w:val="NormalWeb"/>
        <w:spacing w:line="276" w:lineRule="auto"/>
        <w:jc w:val="both"/>
      </w:pPr>
      <w:r w:rsidRPr="00A401A5">
        <w:rPr>
          <w:highlight w:val="yellow"/>
        </w:rPr>
        <w:t>Across the three growth stages, tied ridging improved soil-moisture conservation by increasing water infiltration and retention in the crop root zone. Farmyard manure also supplies organic matter and nutrients, improves soil structure and water-holding capacity, increases infiltration, and reduces evaporation, thereby improving moisture availability for plant uptake. Zelelew et al. (2018) reported that tied ridges increased soil-moisture content by an average of 40% in clay-loam soil at Zequala and by 21% in sandy-loam soil at Abergelle compared with the control. Milkias et al. (2018) similarly found that in situ rainwater-harvesting techniques, including contour ridges, tied ridges, and ridge-furrow systems, maintained higher soil-moisture contents than flatbed planting at soil depths of 0–60 cm in eastern Ethiopia. Teame (2017) also reported greater soil-moisture conservation under ridge-based land preparation with mulch than under flat land preparation without mulch.</w:t>
      </w:r>
    </w:p>
    <w:p w14:paraId="6103B44C" w14:textId="3BECCC7D" w:rsidR="00EF0309" w:rsidRPr="00A401A5" w:rsidRDefault="00EF0309" w:rsidP="00FB66AF">
      <w:pPr>
        <w:pStyle w:val="NormalWeb"/>
        <w:numPr>
          <w:ilvl w:val="1"/>
          <w:numId w:val="7"/>
        </w:numPr>
        <w:spacing w:line="276" w:lineRule="auto"/>
        <w:ind w:left="180" w:firstLine="450"/>
        <w:jc w:val="both"/>
        <w:rPr>
          <w:b/>
        </w:rPr>
      </w:pPr>
      <w:r w:rsidRPr="00A401A5">
        <w:rPr>
          <w:highlight w:val="yellow"/>
        </w:rPr>
        <w:t>Sorghum Grain Yield (kg ha−1)</w:t>
      </w:r>
    </w:p>
    <w:p w14:paraId="6628BC6C" w14:textId="77777777" w:rsidR="00EF0309" w:rsidRPr="00A401A5" w:rsidRDefault="00EF0309" w:rsidP="00A401A5">
      <w:pPr>
        <w:spacing w:line="360" w:lineRule="auto"/>
        <w:jc w:val="both"/>
        <w:rPr>
          <w:rFonts w:ascii="Times New Roman" w:hAnsi="Times New Roman" w:cs="Times New Roman"/>
          <w:b/>
          <w:bCs/>
          <w:sz w:val="24"/>
        </w:rPr>
      </w:pPr>
      <w:r w:rsidRPr="00A401A5">
        <w:rPr>
          <w:rFonts w:ascii="Times New Roman" w:hAnsi="Times New Roman" w:cs="Times New Roman"/>
          <w:highlight w:val="yellow"/>
        </w:rPr>
        <w:t>3.3.1. Interaction Effects of Seedbed Type and Farmyard Manure on Sorghum Grain Yield (kg ha−1)</w:t>
      </w:r>
    </w:p>
    <w:p w14:paraId="43D15BE4" w14:textId="066DAFFB" w:rsidR="00EF0309" w:rsidRPr="00A401A5" w:rsidRDefault="00EF0309" w:rsidP="009B26A4">
      <w:pPr>
        <w:spacing w:line="276" w:lineRule="auto"/>
        <w:ind w:left="101"/>
        <w:jc w:val="both"/>
        <w:rPr>
          <w:rFonts w:ascii="Times New Roman" w:hAnsi="Times New Roman" w:cs="Times New Roman"/>
          <w:color w:val="000000"/>
          <w:sz w:val="24"/>
          <w:szCs w:val="24"/>
        </w:rPr>
      </w:pPr>
      <w:r w:rsidRPr="00A401A5">
        <w:rPr>
          <w:rFonts w:ascii="Times New Roman" w:hAnsi="Times New Roman" w:cs="Times New Roman"/>
          <w:highlight w:val="yellow"/>
        </w:rPr>
        <w:t>The highest sorghum grain yields were obtained from the interaction of 7.5 t ha−1 FYM with tied-ridge planting in the furrow (3,646 kg ha−1) and with tied-ridge planting on the ridge (3,564 kg ha−1). These yields were 90.89% and 86.59% higher, respectively, than the yield from flatbed planting without FYM. The lowest grain yield (1,910 kg ha−1) was recorded under flatbed planting without FYM (Figure 1). The higher grain yield under the combined tied-ridge and FYM treatments may be attributed to improved water conservation and water-holding capacity. Farmyard manure increases soil organic matter and plant-available nitrogen, concentrates nutrients near the soil surface in available forms, and reduces nitrogen losses through leaching and erosion. Sibhatu et al. (2017) reported that closed tied ridging combined with furrow planting under fertilised conditions increased sorghum grain yield by 19.39–39.11% compared with farmers’ flat-planting practice. Under unfertilised conditions, the same practice increased sorghum yield by 27.06–30.56%. These findings are also consistent with Tesfahunegn (2012).</w:t>
      </w:r>
    </w:p>
    <w:p w14:paraId="51BF1FCE" w14:textId="3904D81F" w:rsidR="00EF0309" w:rsidRPr="00A401A5" w:rsidRDefault="00EF0309" w:rsidP="009B26A4">
      <w:pPr>
        <w:spacing w:line="276" w:lineRule="auto"/>
        <w:jc w:val="both"/>
        <w:rPr>
          <w:rFonts w:ascii="Times New Roman" w:hAnsi="Times New Roman" w:cs="Times New Roman"/>
          <w:color w:val="000000"/>
          <w:sz w:val="24"/>
          <w:szCs w:val="24"/>
        </w:rPr>
      </w:pPr>
      <w:r w:rsidRPr="00A401A5">
        <w:rPr>
          <w:rFonts w:ascii="Times New Roman" w:hAnsi="Times New Roman" w:cs="Times New Roman"/>
          <w:highlight w:val="yellow"/>
        </w:rPr>
        <w:t>Tied ridges are effective in storing rainwater and have produced substantial grain-yield increases in major dryland crops, including sorghum, maize, wheat, and mung bean in Ethiopia (Georgis &amp; Takele, 2000). Reported average yield increases ranged from 50% to more than 100% compared with traditional practices, although responses varied with soil type, slope, rainfall, and crop species. In eastern Ethiopia, Milkias et al. (2018) reported that maize grain yield increased under tied ridges (143%), contour ridges (131.47%), and furrow ridges (121.16%) compared with flatbed planting.</w:t>
      </w:r>
    </w:p>
    <w:p w14:paraId="2C3403D8" w14:textId="77777777" w:rsidR="009B26A4" w:rsidRPr="00A401A5" w:rsidRDefault="009B26A4" w:rsidP="009B26A4">
      <w:pPr>
        <w:spacing w:line="276" w:lineRule="auto"/>
        <w:jc w:val="both"/>
        <w:rPr>
          <w:rFonts w:ascii="Times New Roman" w:hAnsi="Times New Roman" w:cs="Times New Roman"/>
          <w:color w:val="000000"/>
          <w:sz w:val="24"/>
          <w:szCs w:val="24"/>
        </w:rPr>
      </w:pPr>
    </w:p>
    <w:p w14:paraId="62843F6C" w14:textId="77777777" w:rsidR="009B26A4" w:rsidRPr="00A401A5" w:rsidRDefault="009B26A4" w:rsidP="009B26A4">
      <w:pPr>
        <w:spacing w:line="276" w:lineRule="auto"/>
        <w:jc w:val="both"/>
        <w:rPr>
          <w:rFonts w:ascii="Times New Roman" w:hAnsi="Times New Roman" w:cs="Times New Roman"/>
          <w:color w:val="000000"/>
          <w:sz w:val="24"/>
          <w:szCs w:val="24"/>
        </w:rPr>
      </w:pPr>
    </w:p>
    <w:p w14:paraId="0681F6CB" w14:textId="77777777" w:rsidR="009B26A4" w:rsidRPr="00A401A5" w:rsidRDefault="009B26A4" w:rsidP="009B26A4">
      <w:pPr>
        <w:spacing w:line="276" w:lineRule="auto"/>
        <w:jc w:val="both"/>
        <w:rPr>
          <w:rFonts w:ascii="Times New Roman" w:hAnsi="Times New Roman" w:cs="Times New Roman"/>
          <w:color w:val="000000"/>
          <w:sz w:val="24"/>
          <w:szCs w:val="24"/>
        </w:rPr>
      </w:pPr>
    </w:p>
    <w:p w14:paraId="42E57415" w14:textId="77777777" w:rsidR="00F017AC" w:rsidRPr="00A401A5" w:rsidRDefault="00F017AC" w:rsidP="000104C2">
      <w:pPr>
        <w:pStyle w:val="Caption"/>
        <w:rPr>
          <w:rFonts w:ascii="Times New Roman" w:hAnsi="Times New Roman" w:cs="Times New Roman"/>
          <w:b w:val="0"/>
          <w:color w:val="auto"/>
          <w:sz w:val="24"/>
          <w:szCs w:val="24"/>
        </w:rPr>
      </w:pPr>
    </w:p>
    <w:p w14:paraId="77A31527" w14:textId="77777777" w:rsidR="000104C2" w:rsidRPr="00A401A5" w:rsidRDefault="000104C2" w:rsidP="000104C2">
      <w:pPr>
        <w:pStyle w:val="Caption"/>
        <w:rPr>
          <w:rFonts w:ascii="Times New Roman" w:hAnsi="Times New Roman" w:cs="Times New Roman"/>
          <w:b w:val="0"/>
          <w:color w:val="auto"/>
          <w:sz w:val="24"/>
          <w:szCs w:val="24"/>
        </w:rPr>
      </w:pPr>
      <w:r w:rsidRPr="00A401A5">
        <w:rPr>
          <w:rFonts w:ascii="Times New Roman" w:hAnsi="Times New Roman" w:cs="Times New Roman"/>
          <w:b w:val="0"/>
          <w:color w:val="auto"/>
          <w:sz w:val="24"/>
          <w:szCs w:val="24"/>
        </w:rPr>
        <w:t xml:space="preserve">Figure </w:t>
      </w:r>
      <w:r w:rsidR="00106146" w:rsidRPr="00A401A5">
        <w:rPr>
          <w:rFonts w:ascii="Times New Roman" w:hAnsi="Times New Roman" w:cs="Times New Roman"/>
          <w:b w:val="0"/>
          <w:color w:val="auto"/>
          <w:sz w:val="24"/>
          <w:szCs w:val="24"/>
        </w:rPr>
        <w:t>1</w:t>
      </w:r>
      <w:r w:rsidRPr="00A401A5">
        <w:rPr>
          <w:rFonts w:ascii="Times New Roman" w:hAnsi="Times New Roman" w:cs="Times New Roman"/>
          <w:b w:val="0"/>
          <w:color w:val="auto"/>
          <w:sz w:val="24"/>
          <w:szCs w:val="24"/>
        </w:rPr>
        <w:t>: Interaction Effect of Farmyard manure and seedbed type on sorghum Yield (kg ha</w:t>
      </w:r>
      <w:r w:rsidRPr="00A401A5">
        <w:rPr>
          <w:rFonts w:ascii="Times New Roman" w:hAnsi="Times New Roman" w:cs="Times New Roman"/>
          <w:b w:val="0"/>
          <w:color w:val="auto"/>
          <w:sz w:val="24"/>
          <w:szCs w:val="24"/>
          <w:vertAlign w:val="superscript"/>
        </w:rPr>
        <w:t>-1</w:t>
      </w:r>
      <w:r w:rsidRPr="00A401A5">
        <w:rPr>
          <w:rFonts w:ascii="Times New Roman" w:hAnsi="Times New Roman" w:cs="Times New Roman"/>
          <w:b w:val="0"/>
          <w:color w:val="auto"/>
          <w:sz w:val="24"/>
          <w:szCs w:val="24"/>
        </w:rPr>
        <w:t>)</w:t>
      </w:r>
    </w:p>
    <w:p w14:paraId="466F7CF7" w14:textId="77777777" w:rsidR="000104C2" w:rsidRPr="00A401A5" w:rsidRDefault="000104C2" w:rsidP="000104C2">
      <w:pPr>
        <w:rPr>
          <w:rFonts w:ascii="Times New Roman" w:hAnsi="Times New Roman" w:cs="Times New Roman"/>
        </w:rPr>
      </w:pPr>
      <w:r w:rsidRPr="00A401A5">
        <w:rPr>
          <w:rFonts w:ascii="Times New Roman" w:hAnsi="Times New Roman" w:cs="Times New Roman"/>
          <w:noProof/>
        </w:rPr>
        <w:drawing>
          <wp:inline distT="0" distB="0" distL="0" distR="0" wp14:anchorId="534E150C" wp14:editId="7952C3B9">
            <wp:extent cx="6505575" cy="3380740"/>
            <wp:effectExtent l="0" t="0" r="9525"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E19FD0D" w14:textId="77777777" w:rsidR="00EF0309" w:rsidRPr="00A401A5" w:rsidRDefault="00292294" w:rsidP="00292294">
      <w:pPr>
        <w:pStyle w:val="ListParagraph"/>
        <w:spacing w:line="240" w:lineRule="auto"/>
        <w:ind w:left="0"/>
        <w:jc w:val="both"/>
        <w:rPr>
          <w:rFonts w:ascii="Times New Roman" w:hAnsi="Times New Roman" w:cs="Times New Roman"/>
          <w:color w:val="000000"/>
          <w:sz w:val="32"/>
          <w:szCs w:val="24"/>
        </w:rPr>
      </w:pPr>
      <w:r w:rsidRPr="00A401A5">
        <w:rPr>
          <w:rFonts w:ascii="Times New Roman" w:eastAsia="Times New Roman" w:hAnsi="Times New Roman" w:cs="Times New Roman"/>
          <w:color w:val="000000"/>
          <w:sz w:val="24"/>
          <w:szCs w:val="24"/>
        </w:rPr>
        <w:t xml:space="preserve">FB = Flatbed, TPF = Tied Ridge; planting on furrow, TPR = Tied Ridge; planting on Ridge, FYM = Farmyard manure, t= ton </w:t>
      </w:r>
    </w:p>
    <w:p w14:paraId="060DB617" w14:textId="77777777" w:rsidR="00EF0309" w:rsidRPr="00A401A5" w:rsidRDefault="00EF0309" w:rsidP="00EF0309">
      <w:pPr>
        <w:pStyle w:val="NormalWeb"/>
        <w:spacing w:line="276" w:lineRule="auto"/>
        <w:ind w:left="630"/>
        <w:jc w:val="both"/>
      </w:pPr>
    </w:p>
    <w:p w14:paraId="570F4614" w14:textId="77777777" w:rsidR="006E0C04" w:rsidRPr="00A401A5" w:rsidRDefault="006E0C04" w:rsidP="006E0C04">
      <w:pPr>
        <w:pStyle w:val="NormalWeb"/>
        <w:spacing w:line="360" w:lineRule="auto"/>
        <w:jc w:val="both"/>
      </w:pPr>
    </w:p>
    <w:p w14:paraId="0000502D" w14:textId="77777777" w:rsidR="006E0C04" w:rsidRPr="00A401A5" w:rsidRDefault="006E0C04" w:rsidP="006E0C04">
      <w:pPr>
        <w:pStyle w:val="NormalWeb"/>
        <w:spacing w:line="360" w:lineRule="auto"/>
        <w:jc w:val="both"/>
      </w:pPr>
    </w:p>
    <w:p w14:paraId="271078D5" w14:textId="77777777" w:rsidR="006E0C04" w:rsidRPr="00A401A5" w:rsidRDefault="006E0C04" w:rsidP="006E0C04">
      <w:pPr>
        <w:pStyle w:val="NormalWeb"/>
        <w:spacing w:line="360" w:lineRule="auto"/>
        <w:jc w:val="both"/>
      </w:pPr>
    </w:p>
    <w:p w14:paraId="3DF85CD8" w14:textId="77777777" w:rsidR="006E0C04" w:rsidRPr="00A401A5" w:rsidRDefault="006E0C04" w:rsidP="006E0C04">
      <w:pPr>
        <w:pStyle w:val="NormalWeb"/>
        <w:spacing w:line="360" w:lineRule="auto"/>
        <w:jc w:val="both"/>
      </w:pPr>
    </w:p>
    <w:p w14:paraId="7C0EAD72" w14:textId="77777777" w:rsidR="006E0C04" w:rsidRPr="00A401A5" w:rsidRDefault="006E0C04" w:rsidP="006E0C04">
      <w:pPr>
        <w:pStyle w:val="NormalWeb"/>
        <w:spacing w:line="360" w:lineRule="auto"/>
        <w:jc w:val="both"/>
      </w:pPr>
    </w:p>
    <w:p w14:paraId="5A20EC98" w14:textId="77777777" w:rsidR="006E0C04" w:rsidRPr="00A401A5" w:rsidRDefault="006E0C04" w:rsidP="006E0C04">
      <w:pPr>
        <w:pStyle w:val="NormalWeb"/>
        <w:spacing w:line="360" w:lineRule="auto"/>
        <w:jc w:val="both"/>
      </w:pPr>
    </w:p>
    <w:p w14:paraId="3C215890" w14:textId="77777777" w:rsidR="006E0C04" w:rsidRPr="00A401A5" w:rsidRDefault="006E0C04" w:rsidP="006E0C04">
      <w:pPr>
        <w:pStyle w:val="NormalWeb"/>
        <w:spacing w:line="360" w:lineRule="auto"/>
        <w:jc w:val="both"/>
      </w:pPr>
    </w:p>
    <w:p w14:paraId="664F61E1" w14:textId="77777777" w:rsidR="006E0C04" w:rsidRPr="00A401A5" w:rsidRDefault="006E0C04" w:rsidP="006E0C04">
      <w:pPr>
        <w:pStyle w:val="NormalWeb"/>
        <w:spacing w:line="360" w:lineRule="auto"/>
        <w:jc w:val="both"/>
      </w:pPr>
    </w:p>
    <w:p w14:paraId="0E6ADF37" w14:textId="77777777" w:rsidR="006E0C04" w:rsidRPr="00A401A5" w:rsidRDefault="006E0C04" w:rsidP="00603619">
      <w:pPr>
        <w:pStyle w:val="Caption"/>
        <w:jc w:val="both"/>
        <w:rPr>
          <w:rFonts w:ascii="Times New Roman" w:hAnsi="Times New Roman" w:cs="Times New Roman"/>
          <w:b w:val="0"/>
          <w:color w:val="auto"/>
          <w:sz w:val="24"/>
          <w:szCs w:val="24"/>
        </w:rPr>
        <w:sectPr w:rsidR="006E0C04" w:rsidRPr="00A401A5" w:rsidSect="006E0C04">
          <w:pgSz w:w="12240" w:h="15840"/>
          <w:pgMar w:top="1440" w:right="1440" w:bottom="1440" w:left="1440" w:header="720" w:footer="720" w:gutter="0"/>
          <w:cols w:space="720"/>
          <w:docGrid w:linePitch="360"/>
        </w:sectPr>
      </w:pPr>
    </w:p>
    <w:p w14:paraId="3501F8BA" w14:textId="77777777" w:rsidR="00931FED" w:rsidRPr="00A401A5" w:rsidRDefault="00603619" w:rsidP="00603619">
      <w:pPr>
        <w:pStyle w:val="Caption"/>
        <w:jc w:val="both"/>
        <w:rPr>
          <w:rFonts w:ascii="Times New Roman" w:eastAsia="Times New Roman" w:hAnsi="Times New Roman" w:cs="Times New Roman"/>
          <w:b w:val="0"/>
          <w:sz w:val="24"/>
          <w:szCs w:val="24"/>
        </w:rPr>
      </w:pPr>
      <w:r w:rsidRPr="00A401A5">
        <w:rPr>
          <w:rFonts w:ascii="Times New Roman" w:hAnsi="Times New Roman" w:cs="Times New Roman"/>
          <w:b w:val="0"/>
          <w:color w:val="auto"/>
          <w:sz w:val="24"/>
          <w:szCs w:val="24"/>
        </w:rPr>
        <w:lastRenderedPageBreak/>
        <w:t xml:space="preserve">Table </w:t>
      </w:r>
      <w:r w:rsidRPr="00A401A5">
        <w:rPr>
          <w:rFonts w:ascii="Times New Roman" w:hAnsi="Times New Roman" w:cs="Times New Roman"/>
          <w:b w:val="0"/>
          <w:color w:val="auto"/>
          <w:sz w:val="24"/>
          <w:szCs w:val="24"/>
        </w:rPr>
        <w:fldChar w:fldCharType="begin"/>
      </w:r>
      <w:r w:rsidRPr="00A401A5">
        <w:rPr>
          <w:rFonts w:ascii="Times New Roman" w:hAnsi="Times New Roman" w:cs="Times New Roman"/>
          <w:b w:val="0"/>
          <w:color w:val="auto"/>
          <w:sz w:val="24"/>
          <w:szCs w:val="24"/>
        </w:rPr>
        <w:instrText xml:space="preserve"> SEQ Table \* ARABIC </w:instrText>
      </w:r>
      <w:r w:rsidRPr="00A401A5">
        <w:rPr>
          <w:rFonts w:ascii="Times New Roman" w:hAnsi="Times New Roman" w:cs="Times New Roman"/>
          <w:b w:val="0"/>
          <w:color w:val="auto"/>
          <w:sz w:val="24"/>
          <w:szCs w:val="24"/>
        </w:rPr>
        <w:fldChar w:fldCharType="separate"/>
      </w:r>
      <w:r w:rsidR="00FA4F24" w:rsidRPr="00A401A5">
        <w:rPr>
          <w:rFonts w:ascii="Times New Roman" w:hAnsi="Times New Roman" w:cs="Times New Roman"/>
          <w:b w:val="0"/>
          <w:noProof/>
          <w:color w:val="auto"/>
          <w:sz w:val="24"/>
          <w:szCs w:val="24"/>
        </w:rPr>
        <w:t>3</w:t>
      </w:r>
      <w:r w:rsidRPr="00A401A5">
        <w:rPr>
          <w:rFonts w:ascii="Times New Roman" w:hAnsi="Times New Roman" w:cs="Times New Roman"/>
          <w:b w:val="0"/>
          <w:color w:val="auto"/>
          <w:sz w:val="24"/>
          <w:szCs w:val="24"/>
        </w:rPr>
        <w:fldChar w:fldCharType="end"/>
      </w:r>
      <w:r w:rsidRPr="00A401A5">
        <w:rPr>
          <w:rFonts w:ascii="Times New Roman" w:hAnsi="Times New Roman" w:cs="Times New Roman"/>
          <w:b w:val="0"/>
          <w:color w:val="auto"/>
          <w:sz w:val="24"/>
          <w:szCs w:val="24"/>
        </w:rPr>
        <w:t xml:space="preserve">: </w:t>
      </w:r>
      <w:r w:rsidR="00931FED" w:rsidRPr="00A401A5">
        <w:rPr>
          <w:rFonts w:ascii="Times New Roman" w:eastAsia="Times New Roman" w:hAnsi="Times New Roman" w:cs="Times New Roman"/>
          <w:b w:val="0"/>
          <w:color w:val="000000"/>
          <w:sz w:val="24"/>
          <w:szCs w:val="24"/>
        </w:rPr>
        <w:t>Effect</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of</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seedbed</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type</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and</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FYM</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application</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on</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soil</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moisture</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content</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at</w:t>
      </w:r>
      <w:r w:rsidR="00222601" w:rsidRPr="00A401A5">
        <w:rPr>
          <w:rFonts w:ascii="Times New Roman" w:eastAsia="Times New Roman" w:hAnsi="Times New Roman" w:cs="Times New Roman"/>
          <w:b w:val="0"/>
          <w:color w:val="000000"/>
          <w:sz w:val="24"/>
          <w:szCs w:val="24"/>
        </w:rPr>
        <w:t xml:space="preserve"> </w:t>
      </w:r>
      <w:proofErr w:type="gramStart"/>
      <w:r w:rsidR="00931FED" w:rsidRPr="00A401A5">
        <w:rPr>
          <w:rFonts w:ascii="Times New Roman" w:eastAsia="Times New Roman" w:hAnsi="Times New Roman" w:cs="Times New Roman"/>
          <w:b w:val="0"/>
          <w:color w:val="000000"/>
          <w:sz w:val="24"/>
          <w:szCs w:val="24"/>
        </w:rPr>
        <w:t>0.6</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meter</w:t>
      </w:r>
      <w:proofErr w:type="gramEnd"/>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soil</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depth</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during</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10,</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20,</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30,</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40,</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50,</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60</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and</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70</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days</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after</w:t>
      </w:r>
      <w:r w:rsidR="00222601" w:rsidRPr="00A401A5">
        <w:rPr>
          <w:rFonts w:ascii="Times New Roman" w:eastAsia="Times New Roman" w:hAnsi="Times New Roman" w:cs="Times New Roman"/>
          <w:b w:val="0"/>
          <w:color w:val="000000"/>
          <w:sz w:val="24"/>
          <w:szCs w:val="24"/>
        </w:rPr>
        <w:t xml:space="preserve"> </w:t>
      </w:r>
      <w:r w:rsidR="00931FED" w:rsidRPr="00A401A5">
        <w:rPr>
          <w:rFonts w:ascii="Times New Roman" w:eastAsia="Times New Roman" w:hAnsi="Times New Roman" w:cs="Times New Roman"/>
          <w:b w:val="0"/>
          <w:color w:val="000000"/>
          <w:sz w:val="24"/>
          <w:szCs w:val="24"/>
        </w:rPr>
        <w:t>sowing</w:t>
      </w:r>
    </w:p>
    <w:tbl>
      <w:tblPr>
        <w:tblW w:w="13855" w:type="dxa"/>
        <w:tblLayout w:type="fixed"/>
        <w:tblLook w:val="04A0" w:firstRow="1" w:lastRow="0" w:firstColumn="1" w:lastColumn="0" w:noHBand="0" w:noVBand="1"/>
      </w:tblPr>
      <w:tblGrid>
        <w:gridCol w:w="2425"/>
        <w:gridCol w:w="1170"/>
        <w:gridCol w:w="1440"/>
        <w:gridCol w:w="1710"/>
        <w:gridCol w:w="1170"/>
        <w:gridCol w:w="1260"/>
        <w:gridCol w:w="1170"/>
        <w:gridCol w:w="3510"/>
      </w:tblGrid>
      <w:tr w:rsidR="00931FED" w:rsidRPr="00A401A5" w14:paraId="5AFC16FD" w14:textId="77777777" w:rsidTr="00F20227">
        <w:trPr>
          <w:trHeight w:val="818"/>
        </w:trPr>
        <w:tc>
          <w:tcPr>
            <w:tcW w:w="2425" w:type="dxa"/>
            <w:tcBorders>
              <w:top w:val="single" w:sz="4" w:space="0" w:color="auto"/>
              <w:bottom w:val="single" w:sz="4" w:space="0" w:color="auto"/>
            </w:tcBorders>
            <w:vAlign w:val="center"/>
            <w:hideMark/>
          </w:tcPr>
          <w:p w14:paraId="27AFD6CE"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Treatments</w:t>
            </w:r>
            <w:r w:rsidR="00222601" w:rsidRPr="00A401A5">
              <w:rPr>
                <w:rFonts w:ascii="Times New Roman" w:eastAsia="Times New Roman" w:hAnsi="Times New Roman" w:cs="Times New Roman"/>
                <w:color w:val="000000"/>
                <w:sz w:val="24"/>
                <w:szCs w:val="24"/>
              </w:rPr>
              <w:t xml:space="preserve"> </w:t>
            </w:r>
          </w:p>
        </w:tc>
        <w:tc>
          <w:tcPr>
            <w:tcW w:w="4320" w:type="dxa"/>
            <w:gridSpan w:val="3"/>
            <w:tcBorders>
              <w:top w:val="single" w:sz="4" w:space="0" w:color="auto"/>
              <w:bottom w:val="single" w:sz="4" w:space="0" w:color="auto"/>
            </w:tcBorders>
            <w:vAlign w:val="center"/>
            <w:hideMark/>
          </w:tcPr>
          <w:p w14:paraId="1FD07182" w14:textId="77777777" w:rsidR="00931FED" w:rsidRPr="00A401A5" w:rsidRDefault="00222601"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SMC</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at</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vegetative</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stage</w:t>
            </w:r>
            <w:r w:rsidRPr="00A401A5">
              <w:rPr>
                <w:rFonts w:ascii="Times New Roman" w:eastAsia="Times New Roman" w:hAnsi="Times New Roman" w:cs="Times New Roman"/>
                <w:color w:val="000000"/>
                <w:sz w:val="24"/>
                <w:szCs w:val="24"/>
              </w:rPr>
              <w:t xml:space="preserve"> </w:t>
            </w:r>
          </w:p>
        </w:tc>
        <w:tc>
          <w:tcPr>
            <w:tcW w:w="3600" w:type="dxa"/>
            <w:gridSpan w:val="3"/>
            <w:tcBorders>
              <w:top w:val="single" w:sz="4" w:space="0" w:color="auto"/>
              <w:bottom w:val="single" w:sz="4" w:space="0" w:color="auto"/>
            </w:tcBorders>
          </w:tcPr>
          <w:p w14:paraId="1A9F4572" w14:textId="77777777" w:rsidR="00931FED" w:rsidRPr="00A401A5" w:rsidRDefault="00222601"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SMC</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at</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reproductive</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stage</w:t>
            </w:r>
          </w:p>
        </w:tc>
        <w:tc>
          <w:tcPr>
            <w:tcW w:w="3510" w:type="dxa"/>
            <w:tcBorders>
              <w:top w:val="single" w:sz="4" w:space="0" w:color="auto"/>
              <w:bottom w:val="single" w:sz="4" w:space="0" w:color="auto"/>
            </w:tcBorders>
          </w:tcPr>
          <w:p w14:paraId="6B37E93F" w14:textId="77777777" w:rsidR="00931FED" w:rsidRPr="00A401A5" w:rsidRDefault="00222601"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SMC</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at</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grain</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filling</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stage</w:t>
            </w:r>
          </w:p>
        </w:tc>
      </w:tr>
      <w:tr w:rsidR="00931FED" w:rsidRPr="00A401A5" w14:paraId="01415BB0" w14:textId="77777777" w:rsidTr="00F20227">
        <w:trPr>
          <w:trHeight w:val="890"/>
        </w:trPr>
        <w:tc>
          <w:tcPr>
            <w:tcW w:w="2425" w:type="dxa"/>
            <w:tcBorders>
              <w:top w:val="single" w:sz="4" w:space="0" w:color="auto"/>
            </w:tcBorders>
            <w:vAlign w:val="center"/>
            <w:hideMark/>
          </w:tcPr>
          <w:p w14:paraId="140AC08E"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Tie</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ridging</w:t>
            </w:r>
          </w:p>
        </w:tc>
        <w:tc>
          <w:tcPr>
            <w:tcW w:w="1170" w:type="dxa"/>
            <w:tcBorders>
              <w:top w:val="single" w:sz="4" w:space="0" w:color="auto"/>
            </w:tcBorders>
            <w:vAlign w:val="center"/>
            <w:hideMark/>
          </w:tcPr>
          <w:p w14:paraId="7B89B67D" w14:textId="77777777" w:rsidR="00931FED" w:rsidRPr="00A401A5" w:rsidRDefault="00222601"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10</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DAS</w:t>
            </w:r>
            <w:r w:rsidRPr="00A401A5">
              <w:rPr>
                <w:rFonts w:ascii="Times New Roman" w:eastAsia="Times New Roman" w:hAnsi="Times New Roman" w:cs="Times New Roman"/>
                <w:color w:val="000000"/>
                <w:sz w:val="24"/>
                <w:szCs w:val="24"/>
              </w:rPr>
              <w:t xml:space="preserve"> </w:t>
            </w:r>
          </w:p>
        </w:tc>
        <w:tc>
          <w:tcPr>
            <w:tcW w:w="1440" w:type="dxa"/>
            <w:tcBorders>
              <w:top w:val="single" w:sz="4" w:space="0" w:color="auto"/>
            </w:tcBorders>
            <w:vAlign w:val="center"/>
            <w:hideMark/>
          </w:tcPr>
          <w:p w14:paraId="6D2ACE5F" w14:textId="77777777" w:rsidR="00931FED" w:rsidRPr="00A401A5" w:rsidRDefault="00222601"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20</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DAS</w:t>
            </w:r>
            <w:r w:rsidRPr="00A401A5">
              <w:rPr>
                <w:rFonts w:ascii="Times New Roman" w:eastAsia="Times New Roman" w:hAnsi="Times New Roman" w:cs="Times New Roman"/>
                <w:color w:val="000000"/>
                <w:sz w:val="24"/>
                <w:szCs w:val="24"/>
              </w:rPr>
              <w:t xml:space="preserve"> </w:t>
            </w:r>
          </w:p>
        </w:tc>
        <w:tc>
          <w:tcPr>
            <w:tcW w:w="1710" w:type="dxa"/>
            <w:tcBorders>
              <w:top w:val="single" w:sz="4" w:space="0" w:color="auto"/>
            </w:tcBorders>
            <w:vAlign w:val="center"/>
            <w:hideMark/>
          </w:tcPr>
          <w:p w14:paraId="1E3C012F"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30</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DAS</w:t>
            </w:r>
            <w:r w:rsidR="00222601" w:rsidRPr="00A401A5">
              <w:rPr>
                <w:rFonts w:ascii="Times New Roman" w:eastAsia="Times New Roman" w:hAnsi="Times New Roman" w:cs="Times New Roman"/>
                <w:color w:val="000000"/>
                <w:sz w:val="24"/>
                <w:szCs w:val="24"/>
              </w:rPr>
              <w:t xml:space="preserve"> </w:t>
            </w:r>
          </w:p>
        </w:tc>
        <w:tc>
          <w:tcPr>
            <w:tcW w:w="1170" w:type="dxa"/>
            <w:tcBorders>
              <w:top w:val="single" w:sz="4" w:space="0" w:color="auto"/>
            </w:tcBorders>
            <w:vAlign w:val="center"/>
          </w:tcPr>
          <w:p w14:paraId="7F06267C" w14:textId="77777777" w:rsidR="00931FED" w:rsidRPr="00A401A5" w:rsidRDefault="00222601"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40</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DAS</w:t>
            </w:r>
            <w:r w:rsidRPr="00A401A5">
              <w:rPr>
                <w:rFonts w:ascii="Times New Roman" w:eastAsia="Times New Roman" w:hAnsi="Times New Roman" w:cs="Times New Roman"/>
                <w:color w:val="000000"/>
                <w:sz w:val="24"/>
                <w:szCs w:val="24"/>
              </w:rPr>
              <w:t xml:space="preserve"> </w:t>
            </w:r>
          </w:p>
        </w:tc>
        <w:tc>
          <w:tcPr>
            <w:tcW w:w="1260" w:type="dxa"/>
            <w:tcBorders>
              <w:top w:val="single" w:sz="4" w:space="0" w:color="auto"/>
            </w:tcBorders>
            <w:vAlign w:val="center"/>
          </w:tcPr>
          <w:p w14:paraId="29FF6F04" w14:textId="77777777" w:rsidR="00931FED" w:rsidRPr="00A401A5" w:rsidRDefault="00222601"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50</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DAS</w:t>
            </w:r>
            <w:r w:rsidRPr="00A401A5">
              <w:rPr>
                <w:rFonts w:ascii="Times New Roman" w:eastAsia="Times New Roman" w:hAnsi="Times New Roman" w:cs="Times New Roman"/>
                <w:color w:val="000000"/>
                <w:sz w:val="24"/>
                <w:szCs w:val="24"/>
              </w:rPr>
              <w:t xml:space="preserve"> </w:t>
            </w:r>
          </w:p>
        </w:tc>
        <w:tc>
          <w:tcPr>
            <w:tcW w:w="1170" w:type="dxa"/>
            <w:tcBorders>
              <w:top w:val="single" w:sz="4" w:space="0" w:color="auto"/>
            </w:tcBorders>
            <w:vAlign w:val="center"/>
          </w:tcPr>
          <w:p w14:paraId="4752AB9E"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60</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DAS</w:t>
            </w:r>
            <w:r w:rsidR="00222601" w:rsidRPr="00A401A5">
              <w:rPr>
                <w:rFonts w:ascii="Times New Roman" w:eastAsia="Times New Roman" w:hAnsi="Times New Roman" w:cs="Times New Roman"/>
                <w:color w:val="000000"/>
                <w:sz w:val="24"/>
                <w:szCs w:val="24"/>
              </w:rPr>
              <w:t xml:space="preserve"> </w:t>
            </w:r>
          </w:p>
        </w:tc>
        <w:tc>
          <w:tcPr>
            <w:tcW w:w="3510" w:type="dxa"/>
            <w:tcBorders>
              <w:top w:val="single" w:sz="4" w:space="0" w:color="auto"/>
            </w:tcBorders>
            <w:vAlign w:val="center"/>
          </w:tcPr>
          <w:p w14:paraId="498EAAF5" w14:textId="77777777" w:rsidR="00931FED" w:rsidRPr="00A401A5" w:rsidRDefault="00222601"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70</w:t>
            </w:r>
            <w:r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DAS</w:t>
            </w:r>
            <w:r w:rsidRPr="00A401A5">
              <w:rPr>
                <w:rFonts w:ascii="Times New Roman" w:eastAsia="Times New Roman" w:hAnsi="Times New Roman" w:cs="Times New Roman"/>
                <w:color w:val="000000"/>
                <w:sz w:val="24"/>
                <w:szCs w:val="24"/>
              </w:rPr>
              <w:t xml:space="preserve"> </w:t>
            </w:r>
          </w:p>
        </w:tc>
      </w:tr>
      <w:tr w:rsidR="00931FED" w:rsidRPr="00A401A5" w14:paraId="74331FDF" w14:textId="77777777" w:rsidTr="00F20227">
        <w:tc>
          <w:tcPr>
            <w:tcW w:w="2425" w:type="dxa"/>
            <w:vAlign w:val="center"/>
            <w:hideMark/>
          </w:tcPr>
          <w:p w14:paraId="43672AE1"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FB</w:t>
            </w:r>
            <w:r w:rsidR="00222601" w:rsidRPr="00A401A5">
              <w:rPr>
                <w:rFonts w:ascii="Times New Roman" w:eastAsia="Times New Roman" w:hAnsi="Times New Roman" w:cs="Times New Roman"/>
                <w:color w:val="000000"/>
                <w:sz w:val="24"/>
                <w:szCs w:val="24"/>
              </w:rPr>
              <w:t xml:space="preserve"> </w:t>
            </w:r>
          </w:p>
        </w:tc>
        <w:tc>
          <w:tcPr>
            <w:tcW w:w="1170" w:type="dxa"/>
            <w:vAlign w:val="center"/>
            <w:hideMark/>
          </w:tcPr>
          <w:p w14:paraId="67E4DF91"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22.34</w:t>
            </w:r>
            <w:r w:rsidRPr="00A401A5">
              <w:rPr>
                <w:rFonts w:ascii="Times New Roman" w:eastAsia="Times New Roman" w:hAnsi="Times New Roman" w:cs="Times New Roman"/>
                <w:color w:val="000000"/>
                <w:sz w:val="24"/>
                <w:szCs w:val="24"/>
                <w:vertAlign w:val="superscript"/>
              </w:rPr>
              <w:t>c</w:t>
            </w:r>
            <w:r w:rsidR="00222601" w:rsidRPr="00A401A5">
              <w:rPr>
                <w:rFonts w:ascii="Times New Roman" w:eastAsia="Times New Roman" w:hAnsi="Times New Roman" w:cs="Times New Roman"/>
                <w:color w:val="000000"/>
                <w:sz w:val="24"/>
                <w:szCs w:val="24"/>
                <w:vertAlign w:val="superscript"/>
              </w:rPr>
              <w:t xml:space="preserve"> </w:t>
            </w:r>
          </w:p>
        </w:tc>
        <w:tc>
          <w:tcPr>
            <w:tcW w:w="1440" w:type="dxa"/>
            <w:vAlign w:val="center"/>
            <w:hideMark/>
          </w:tcPr>
          <w:p w14:paraId="52619D35"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25.39</w:t>
            </w:r>
            <w:r w:rsidRPr="00A401A5">
              <w:rPr>
                <w:rFonts w:ascii="Times New Roman" w:eastAsia="Times New Roman" w:hAnsi="Times New Roman" w:cs="Times New Roman"/>
                <w:color w:val="000000"/>
                <w:sz w:val="24"/>
                <w:szCs w:val="24"/>
                <w:vertAlign w:val="superscript"/>
              </w:rPr>
              <w:t>b</w:t>
            </w:r>
            <w:r w:rsidR="00222601" w:rsidRPr="00A401A5">
              <w:rPr>
                <w:rFonts w:ascii="Times New Roman" w:eastAsia="Times New Roman" w:hAnsi="Times New Roman" w:cs="Times New Roman"/>
                <w:color w:val="000000"/>
                <w:sz w:val="24"/>
                <w:szCs w:val="24"/>
                <w:vertAlign w:val="superscript"/>
              </w:rPr>
              <w:t xml:space="preserve"> </w:t>
            </w:r>
          </w:p>
        </w:tc>
        <w:tc>
          <w:tcPr>
            <w:tcW w:w="1710" w:type="dxa"/>
            <w:vAlign w:val="center"/>
            <w:hideMark/>
          </w:tcPr>
          <w:p w14:paraId="05D8EACD"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25.74c</w:t>
            </w:r>
            <w:r w:rsidR="00222601" w:rsidRPr="00A401A5">
              <w:rPr>
                <w:rFonts w:ascii="Times New Roman" w:eastAsia="Times New Roman" w:hAnsi="Times New Roman" w:cs="Times New Roman"/>
                <w:color w:val="000000"/>
                <w:sz w:val="24"/>
                <w:szCs w:val="24"/>
              </w:rPr>
              <w:t xml:space="preserve"> </w:t>
            </w:r>
          </w:p>
        </w:tc>
        <w:tc>
          <w:tcPr>
            <w:tcW w:w="1170" w:type="dxa"/>
            <w:vAlign w:val="center"/>
          </w:tcPr>
          <w:p w14:paraId="6DB46734"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24.27</w:t>
            </w:r>
            <w:r w:rsidRPr="00A401A5">
              <w:rPr>
                <w:rFonts w:ascii="Times New Roman" w:hAnsi="Times New Roman" w:cs="Times New Roman"/>
                <w:color w:val="000000"/>
                <w:sz w:val="24"/>
                <w:szCs w:val="24"/>
                <w:vertAlign w:val="superscript"/>
              </w:rPr>
              <w:t>c</w:t>
            </w:r>
          </w:p>
        </w:tc>
        <w:tc>
          <w:tcPr>
            <w:tcW w:w="1260" w:type="dxa"/>
            <w:vAlign w:val="center"/>
          </w:tcPr>
          <w:p w14:paraId="3CE82097"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27.52</w:t>
            </w:r>
            <w:r w:rsidRPr="00A401A5">
              <w:rPr>
                <w:rFonts w:ascii="Times New Roman" w:eastAsia="Times New Roman" w:hAnsi="Times New Roman" w:cs="Times New Roman"/>
                <w:sz w:val="24"/>
                <w:szCs w:val="24"/>
                <w:vertAlign w:val="superscript"/>
              </w:rPr>
              <w:t>b</w:t>
            </w:r>
          </w:p>
        </w:tc>
        <w:tc>
          <w:tcPr>
            <w:tcW w:w="1170" w:type="dxa"/>
            <w:vAlign w:val="center"/>
          </w:tcPr>
          <w:p w14:paraId="30370D82"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24.18</w:t>
            </w:r>
            <w:r w:rsidRPr="00A401A5">
              <w:rPr>
                <w:rFonts w:ascii="Times New Roman" w:eastAsia="Times New Roman" w:hAnsi="Times New Roman" w:cs="Times New Roman"/>
                <w:sz w:val="24"/>
                <w:szCs w:val="24"/>
                <w:vertAlign w:val="superscript"/>
              </w:rPr>
              <w:t>b</w:t>
            </w:r>
          </w:p>
        </w:tc>
        <w:tc>
          <w:tcPr>
            <w:tcW w:w="3510" w:type="dxa"/>
            <w:vAlign w:val="center"/>
          </w:tcPr>
          <w:p w14:paraId="4B0E0719"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26.93</w:t>
            </w:r>
            <w:r w:rsidRPr="00A401A5">
              <w:rPr>
                <w:rFonts w:ascii="Times New Roman" w:eastAsia="Times New Roman" w:hAnsi="Times New Roman" w:cs="Times New Roman"/>
                <w:sz w:val="24"/>
                <w:szCs w:val="24"/>
                <w:vertAlign w:val="superscript"/>
              </w:rPr>
              <w:t>c</w:t>
            </w:r>
          </w:p>
        </w:tc>
      </w:tr>
      <w:tr w:rsidR="00931FED" w:rsidRPr="00A401A5" w14:paraId="50FE630D" w14:textId="77777777" w:rsidTr="00F20227">
        <w:tc>
          <w:tcPr>
            <w:tcW w:w="2425" w:type="dxa"/>
            <w:vAlign w:val="center"/>
            <w:hideMark/>
          </w:tcPr>
          <w:p w14:paraId="685AAD63"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TPF</w:t>
            </w:r>
            <w:r w:rsidR="00222601" w:rsidRPr="00A401A5">
              <w:rPr>
                <w:rFonts w:ascii="Times New Roman" w:eastAsia="Times New Roman" w:hAnsi="Times New Roman" w:cs="Times New Roman"/>
                <w:color w:val="000000"/>
                <w:sz w:val="24"/>
                <w:szCs w:val="24"/>
              </w:rPr>
              <w:t xml:space="preserve"> </w:t>
            </w:r>
          </w:p>
        </w:tc>
        <w:tc>
          <w:tcPr>
            <w:tcW w:w="1170" w:type="dxa"/>
            <w:vAlign w:val="center"/>
            <w:hideMark/>
          </w:tcPr>
          <w:p w14:paraId="79BAA712"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27.62</w:t>
            </w:r>
            <w:r w:rsidRPr="00A401A5">
              <w:rPr>
                <w:rFonts w:ascii="Times New Roman" w:eastAsia="Times New Roman" w:hAnsi="Times New Roman" w:cs="Times New Roman"/>
                <w:color w:val="000000"/>
                <w:sz w:val="24"/>
                <w:szCs w:val="24"/>
                <w:vertAlign w:val="superscript"/>
              </w:rPr>
              <w:t>a</w:t>
            </w:r>
            <w:r w:rsidR="00222601" w:rsidRPr="00A401A5">
              <w:rPr>
                <w:rFonts w:ascii="Times New Roman" w:eastAsia="Times New Roman" w:hAnsi="Times New Roman" w:cs="Times New Roman"/>
                <w:color w:val="000000"/>
                <w:sz w:val="24"/>
                <w:szCs w:val="24"/>
                <w:vertAlign w:val="superscript"/>
              </w:rPr>
              <w:t xml:space="preserve"> </w:t>
            </w:r>
          </w:p>
        </w:tc>
        <w:tc>
          <w:tcPr>
            <w:tcW w:w="1440" w:type="dxa"/>
            <w:vAlign w:val="center"/>
            <w:hideMark/>
          </w:tcPr>
          <w:p w14:paraId="08A86444"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29.31</w:t>
            </w:r>
            <w:r w:rsidRPr="00A401A5">
              <w:rPr>
                <w:rFonts w:ascii="Times New Roman" w:eastAsia="Times New Roman" w:hAnsi="Times New Roman" w:cs="Times New Roman"/>
                <w:color w:val="000000"/>
                <w:sz w:val="24"/>
                <w:szCs w:val="24"/>
                <w:vertAlign w:val="superscript"/>
              </w:rPr>
              <w:t>a</w:t>
            </w:r>
            <w:r w:rsidR="00222601" w:rsidRPr="00A401A5">
              <w:rPr>
                <w:rFonts w:ascii="Times New Roman" w:eastAsia="Times New Roman" w:hAnsi="Times New Roman" w:cs="Times New Roman"/>
                <w:color w:val="000000"/>
                <w:sz w:val="24"/>
                <w:szCs w:val="24"/>
                <w:vertAlign w:val="superscript"/>
              </w:rPr>
              <w:t xml:space="preserve"> </w:t>
            </w:r>
          </w:p>
        </w:tc>
        <w:tc>
          <w:tcPr>
            <w:tcW w:w="1710" w:type="dxa"/>
            <w:vAlign w:val="center"/>
            <w:hideMark/>
          </w:tcPr>
          <w:p w14:paraId="3F1B2898"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29.63</w:t>
            </w:r>
            <w:r w:rsidRPr="00A401A5">
              <w:rPr>
                <w:rFonts w:ascii="Times New Roman" w:eastAsia="Times New Roman" w:hAnsi="Times New Roman" w:cs="Times New Roman"/>
                <w:color w:val="000000"/>
                <w:sz w:val="24"/>
                <w:szCs w:val="24"/>
                <w:vertAlign w:val="superscript"/>
              </w:rPr>
              <w:t>a</w:t>
            </w:r>
            <w:r w:rsidR="00222601" w:rsidRPr="00A401A5">
              <w:rPr>
                <w:rFonts w:ascii="Times New Roman" w:eastAsia="Times New Roman" w:hAnsi="Times New Roman" w:cs="Times New Roman"/>
                <w:color w:val="000000"/>
                <w:sz w:val="24"/>
                <w:szCs w:val="24"/>
                <w:vertAlign w:val="superscript"/>
              </w:rPr>
              <w:t xml:space="preserve"> </w:t>
            </w:r>
          </w:p>
        </w:tc>
        <w:tc>
          <w:tcPr>
            <w:tcW w:w="1170" w:type="dxa"/>
            <w:vAlign w:val="center"/>
          </w:tcPr>
          <w:p w14:paraId="0FF12949"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29.43</w:t>
            </w:r>
            <w:r w:rsidRPr="00A401A5">
              <w:rPr>
                <w:rFonts w:ascii="Times New Roman" w:hAnsi="Times New Roman" w:cs="Times New Roman"/>
                <w:color w:val="000000"/>
                <w:sz w:val="24"/>
                <w:szCs w:val="24"/>
                <w:vertAlign w:val="superscript"/>
              </w:rPr>
              <w:t>a</w:t>
            </w:r>
          </w:p>
        </w:tc>
        <w:tc>
          <w:tcPr>
            <w:tcW w:w="1260" w:type="dxa"/>
            <w:vAlign w:val="center"/>
          </w:tcPr>
          <w:p w14:paraId="31C995BC"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32.91</w:t>
            </w:r>
            <w:r w:rsidRPr="00A401A5">
              <w:rPr>
                <w:rFonts w:ascii="Times New Roman" w:hAnsi="Times New Roman" w:cs="Times New Roman"/>
                <w:color w:val="000000"/>
                <w:sz w:val="24"/>
                <w:szCs w:val="24"/>
                <w:vertAlign w:val="superscript"/>
              </w:rPr>
              <w:t>a</w:t>
            </w:r>
          </w:p>
        </w:tc>
        <w:tc>
          <w:tcPr>
            <w:tcW w:w="1170" w:type="dxa"/>
            <w:vAlign w:val="center"/>
          </w:tcPr>
          <w:p w14:paraId="1D821A53"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30.16</w:t>
            </w:r>
            <w:r w:rsidRPr="00A401A5">
              <w:rPr>
                <w:rFonts w:ascii="Times New Roman" w:hAnsi="Times New Roman" w:cs="Times New Roman"/>
                <w:color w:val="000000"/>
                <w:sz w:val="24"/>
                <w:szCs w:val="24"/>
                <w:vertAlign w:val="superscript"/>
              </w:rPr>
              <w:t>a</w:t>
            </w:r>
          </w:p>
        </w:tc>
        <w:tc>
          <w:tcPr>
            <w:tcW w:w="3510" w:type="dxa"/>
            <w:vAlign w:val="center"/>
          </w:tcPr>
          <w:p w14:paraId="2338B181"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29.00</w:t>
            </w:r>
            <w:r w:rsidRPr="00A401A5">
              <w:rPr>
                <w:rFonts w:ascii="Times New Roman" w:eastAsia="Times New Roman" w:hAnsi="Times New Roman" w:cs="Times New Roman"/>
                <w:sz w:val="24"/>
                <w:szCs w:val="24"/>
                <w:vertAlign w:val="superscript"/>
              </w:rPr>
              <w:t>a</w:t>
            </w:r>
          </w:p>
        </w:tc>
      </w:tr>
      <w:tr w:rsidR="00931FED" w:rsidRPr="00A401A5" w14:paraId="6A15D327" w14:textId="77777777" w:rsidTr="00F20227">
        <w:tc>
          <w:tcPr>
            <w:tcW w:w="2425" w:type="dxa"/>
            <w:tcBorders>
              <w:bottom w:val="single" w:sz="4" w:space="0" w:color="auto"/>
            </w:tcBorders>
            <w:vAlign w:val="center"/>
            <w:hideMark/>
          </w:tcPr>
          <w:p w14:paraId="4A2AC49C"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TPR</w:t>
            </w:r>
            <w:r w:rsidR="00222601" w:rsidRPr="00A401A5">
              <w:rPr>
                <w:rFonts w:ascii="Times New Roman" w:eastAsia="Times New Roman" w:hAnsi="Times New Roman" w:cs="Times New Roman"/>
                <w:color w:val="000000"/>
                <w:sz w:val="24"/>
                <w:szCs w:val="24"/>
              </w:rPr>
              <w:t xml:space="preserve"> </w:t>
            </w:r>
          </w:p>
        </w:tc>
        <w:tc>
          <w:tcPr>
            <w:tcW w:w="1170" w:type="dxa"/>
            <w:tcBorders>
              <w:bottom w:val="single" w:sz="4" w:space="0" w:color="auto"/>
            </w:tcBorders>
            <w:vAlign w:val="center"/>
            <w:hideMark/>
          </w:tcPr>
          <w:p w14:paraId="65C57B2C"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25.57</w:t>
            </w:r>
            <w:r w:rsidRPr="00A401A5">
              <w:rPr>
                <w:rFonts w:ascii="Times New Roman" w:eastAsia="Times New Roman" w:hAnsi="Times New Roman" w:cs="Times New Roman"/>
                <w:color w:val="000000"/>
                <w:sz w:val="24"/>
                <w:szCs w:val="24"/>
                <w:vertAlign w:val="superscript"/>
              </w:rPr>
              <w:t>b</w:t>
            </w:r>
            <w:r w:rsidR="00222601" w:rsidRPr="00A401A5">
              <w:rPr>
                <w:rFonts w:ascii="Times New Roman" w:eastAsia="Times New Roman" w:hAnsi="Times New Roman" w:cs="Times New Roman"/>
                <w:color w:val="000000"/>
                <w:sz w:val="24"/>
                <w:szCs w:val="24"/>
                <w:vertAlign w:val="superscript"/>
              </w:rPr>
              <w:t xml:space="preserve"> </w:t>
            </w:r>
          </w:p>
        </w:tc>
        <w:tc>
          <w:tcPr>
            <w:tcW w:w="1440" w:type="dxa"/>
            <w:tcBorders>
              <w:bottom w:val="single" w:sz="4" w:space="0" w:color="auto"/>
            </w:tcBorders>
            <w:vAlign w:val="center"/>
            <w:hideMark/>
          </w:tcPr>
          <w:p w14:paraId="64133367"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28.5</w:t>
            </w:r>
            <w:r w:rsidRPr="00A401A5">
              <w:rPr>
                <w:rFonts w:ascii="Times New Roman" w:eastAsia="Times New Roman" w:hAnsi="Times New Roman" w:cs="Times New Roman"/>
                <w:color w:val="000000"/>
                <w:sz w:val="24"/>
                <w:szCs w:val="24"/>
                <w:vertAlign w:val="superscript"/>
              </w:rPr>
              <w:t>a</w:t>
            </w:r>
            <w:r w:rsidR="00222601" w:rsidRPr="00A401A5">
              <w:rPr>
                <w:rFonts w:ascii="Times New Roman" w:eastAsia="Times New Roman" w:hAnsi="Times New Roman" w:cs="Times New Roman"/>
                <w:color w:val="000000"/>
                <w:sz w:val="24"/>
                <w:szCs w:val="24"/>
                <w:vertAlign w:val="superscript"/>
              </w:rPr>
              <w:t xml:space="preserve"> </w:t>
            </w:r>
          </w:p>
        </w:tc>
        <w:tc>
          <w:tcPr>
            <w:tcW w:w="1710" w:type="dxa"/>
            <w:tcBorders>
              <w:bottom w:val="single" w:sz="4" w:space="0" w:color="auto"/>
            </w:tcBorders>
            <w:vAlign w:val="center"/>
            <w:hideMark/>
          </w:tcPr>
          <w:p w14:paraId="4FA7F040"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28.61</w:t>
            </w:r>
            <w:r w:rsidRPr="00A401A5">
              <w:rPr>
                <w:rFonts w:ascii="Times New Roman" w:eastAsia="Times New Roman" w:hAnsi="Times New Roman" w:cs="Times New Roman"/>
                <w:color w:val="000000"/>
                <w:sz w:val="24"/>
                <w:szCs w:val="24"/>
                <w:vertAlign w:val="superscript"/>
              </w:rPr>
              <w:t>b</w:t>
            </w:r>
            <w:r w:rsidR="00222601" w:rsidRPr="00A401A5">
              <w:rPr>
                <w:rFonts w:ascii="Times New Roman" w:eastAsia="Times New Roman" w:hAnsi="Times New Roman" w:cs="Times New Roman"/>
                <w:color w:val="000000"/>
                <w:sz w:val="24"/>
                <w:szCs w:val="24"/>
              </w:rPr>
              <w:t xml:space="preserve"> </w:t>
            </w:r>
          </w:p>
        </w:tc>
        <w:tc>
          <w:tcPr>
            <w:tcW w:w="1170" w:type="dxa"/>
            <w:tcBorders>
              <w:bottom w:val="single" w:sz="4" w:space="0" w:color="auto"/>
            </w:tcBorders>
            <w:vAlign w:val="center"/>
          </w:tcPr>
          <w:p w14:paraId="78B8AE6C"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28.10</w:t>
            </w:r>
            <w:r w:rsidRPr="00A401A5">
              <w:rPr>
                <w:rFonts w:ascii="Times New Roman" w:hAnsi="Times New Roman" w:cs="Times New Roman"/>
                <w:color w:val="000000"/>
                <w:sz w:val="24"/>
                <w:szCs w:val="24"/>
                <w:vertAlign w:val="superscript"/>
              </w:rPr>
              <w:t>b</w:t>
            </w:r>
          </w:p>
        </w:tc>
        <w:tc>
          <w:tcPr>
            <w:tcW w:w="1260" w:type="dxa"/>
            <w:tcBorders>
              <w:bottom w:val="single" w:sz="4" w:space="0" w:color="auto"/>
            </w:tcBorders>
            <w:vAlign w:val="center"/>
          </w:tcPr>
          <w:p w14:paraId="60086A01"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32.40</w:t>
            </w:r>
            <w:r w:rsidRPr="00A401A5">
              <w:rPr>
                <w:rFonts w:ascii="Times New Roman" w:eastAsia="Times New Roman" w:hAnsi="Times New Roman" w:cs="Times New Roman"/>
                <w:sz w:val="24"/>
                <w:szCs w:val="24"/>
                <w:vertAlign w:val="superscript"/>
              </w:rPr>
              <w:t>a</w:t>
            </w:r>
          </w:p>
        </w:tc>
        <w:tc>
          <w:tcPr>
            <w:tcW w:w="1170" w:type="dxa"/>
            <w:tcBorders>
              <w:bottom w:val="single" w:sz="4" w:space="0" w:color="auto"/>
            </w:tcBorders>
            <w:vAlign w:val="center"/>
          </w:tcPr>
          <w:p w14:paraId="3DD7A379"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29.76</w:t>
            </w:r>
            <w:r w:rsidRPr="00A401A5">
              <w:rPr>
                <w:rFonts w:ascii="Times New Roman" w:eastAsia="Times New Roman" w:hAnsi="Times New Roman" w:cs="Times New Roman"/>
                <w:sz w:val="24"/>
                <w:szCs w:val="24"/>
                <w:vertAlign w:val="superscript"/>
              </w:rPr>
              <w:t>a</w:t>
            </w:r>
          </w:p>
        </w:tc>
        <w:tc>
          <w:tcPr>
            <w:tcW w:w="3510" w:type="dxa"/>
            <w:tcBorders>
              <w:bottom w:val="single" w:sz="4" w:space="0" w:color="auto"/>
            </w:tcBorders>
            <w:vAlign w:val="center"/>
          </w:tcPr>
          <w:p w14:paraId="14A71D25"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28.17</w:t>
            </w:r>
            <w:r w:rsidRPr="00A401A5">
              <w:rPr>
                <w:rFonts w:ascii="Times New Roman" w:hAnsi="Times New Roman" w:cs="Times New Roman"/>
                <w:color w:val="000000"/>
                <w:sz w:val="24"/>
                <w:szCs w:val="24"/>
                <w:vertAlign w:val="superscript"/>
              </w:rPr>
              <w:t>b</w:t>
            </w:r>
          </w:p>
        </w:tc>
      </w:tr>
      <w:tr w:rsidR="00F96DBC" w:rsidRPr="00A401A5" w14:paraId="469D097A" w14:textId="77777777" w:rsidTr="00F20227">
        <w:tc>
          <w:tcPr>
            <w:tcW w:w="2425" w:type="dxa"/>
            <w:tcBorders>
              <w:bottom w:val="single" w:sz="4" w:space="0" w:color="auto"/>
            </w:tcBorders>
            <w:vAlign w:val="center"/>
          </w:tcPr>
          <w:p w14:paraId="625280A4" w14:textId="77777777" w:rsidR="00F96DBC" w:rsidRPr="00A401A5" w:rsidRDefault="00F96DBC"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LSD</w:t>
            </w:r>
            <w:r w:rsidRPr="00A401A5">
              <w:rPr>
                <w:rFonts w:ascii="Times New Roman" w:eastAsia="Times New Roman" w:hAnsi="Times New Roman" w:cs="Times New Roman"/>
                <w:color w:val="000000"/>
                <w:sz w:val="24"/>
                <w:szCs w:val="24"/>
                <w:vertAlign w:val="subscript"/>
              </w:rPr>
              <w:t>0.05</w:t>
            </w:r>
          </w:p>
        </w:tc>
        <w:tc>
          <w:tcPr>
            <w:tcW w:w="1170" w:type="dxa"/>
            <w:tcBorders>
              <w:bottom w:val="single" w:sz="4" w:space="0" w:color="auto"/>
            </w:tcBorders>
            <w:vAlign w:val="center"/>
          </w:tcPr>
          <w:p w14:paraId="121E0EFD" w14:textId="77777777" w:rsidR="00F96DBC" w:rsidRPr="00A401A5" w:rsidRDefault="00F96DBC"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1.475</w:t>
            </w:r>
          </w:p>
        </w:tc>
        <w:tc>
          <w:tcPr>
            <w:tcW w:w="1440" w:type="dxa"/>
            <w:tcBorders>
              <w:bottom w:val="single" w:sz="4" w:space="0" w:color="auto"/>
            </w:tcBorders>
            <w:vAlign w:val="center"/>
          </w:tcPr>
          <w:p w14:paraId="2631B99B" w14:textId="77777777" w:rsidR="00F96DBC" w:rsidRPr="00A401A5" w:rsidRDefault="000F3757"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0.822</w:t>
            </w:r>
          </w:p>
        </w:tc>
        <w:tc>
          <w:tcPr>
            <w:tcW w:w="1710" w:type="dxa"/>
            <w:tcBorders>
              <w:bottom w:val="single" w:sz="4" w:space="0" w:color="auto"/>
            </w:tcBorders>
            <w:vAlign w:val="center"/>
          </w:tcPr>
          <w:p w14:paraId="5CAA43E7" w14:textId="77777777" w:rsidR="00F96DBC" w:rsidRPr="00A401A5" w:rsidRDefault="000F3757"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0.99</w:t>
            </w:r>
          </w:p>
        </w:tc>
        <w:tc>
          <w:tcPr>
            <w:tcW w:w="1170" w:type="dxa"/>
            <w:tcBorders>
              <w:bottom w:val="single" w:sz="4" w:space="0" w:color="auto"/>
            </w:tcBorders>
            <w:vAlign w:val="center"/>
          </w:tcPr>
          <w:p w14:paraId="0AFBD188" w14:textId="77777777" w:rsidR="00F96DBC" w:rsidRPr="00A401A5" w:rsidRDefault="000F3757" w:rsidP="00C548F3">
            <w:pPr>
              <w:spacing w:after="0" w:line="360" w:lineRule="auto"/>
              <w:jc w:val="both"/>
              <w:rPr>
                <w:rFonts w:ascii="Times New Roman" w:hAnsi="Times New Roman" w:cs="Times New Roman"/>
                <w:color w:val="000000"/>
                <w:sz w:val="24"/>
                <w:szCs w:val="24"/>
              </w:rPr>
            </w:pPr>
            <w:r w:rsidRPr="00A401A5">
              <w:rPr>
                <w:rFonts w:ascii="Times New Roman" w:hAnsi="Times New Roman" w:cs="Times New Roman"/>
                <w:color w:val="000000"/>
                <w:sz w:val="24"/>
                <w:szCs w:val="24"/>
              </w:rPr>
              <w:t>0.56</w:t>
            </w:r>
          </w:p>
        </w:tc>
        <w:tc>
          <w:tcPr>
            <w:tcW w:w="1260" w:type="dxa"/>
            <w:tcBorders>
              <w:bottom w:val="single" w:sz="4" w:space="0" w:color="auto"/>
            </w:tcBorders>
            <w:vAlign w:val="center"/>
          </w:tcPr>
          <w:p w14:paraId="79A2155C" w14:textId="77777777" w:rsidR="00F96DBC" w:rsidRPr="00A401A5" w:rsidRDefault="00885EF2"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1.097</w:t>
            </w:r>
          </w:p>
        </w:tc>
        <w:tc>
          <w:tcPr>
            <w:tcW w:w="1170" w:type="dxa"/>
            <w:tcBorders>
              <w:bottom w:val="single" w:sz="4" w:space="0" w:color="auto"/>
            </w:tcBorders>
            <w:vAlign w:val="center"/>
          </w:tcPr>
          <w:p w14:paraId="5A1A6B26" w14:textId="77777777" w:rsidR="00F96DBC" w:rsidRPr="00A401A5" w:rsidRDefault="00885EF2"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0.68</w:t>
            </w:r>
          </w:p>
        </w:tc>
        <w:tc>
          <w:tcPr>
            <w:tcW w:w="3510" w:type="dxa"/>
            <w:tcBorders>
              <w:bottom w:val="single" w:sz="4" w:space="0" w:color="auto"/>
            </w:tcBorders>
            <w:vAlign w:val="center"/>
          </w:tcPr>
          <w:p w14:paraId="428D6D0B" w14:textId="77777777" w:rsidR="00F96DBC" w:rsidRPr="00A401A5" w:rsidRDefault="00885EF2" w:rsidP="00885EF2">
            <w:pPr>
              <w:spacing w:after="0" w:line="360" w:lineRule="auto"/>
              <w:jc w:val="both"/>
              <w:rPr>
                <w:rFonts w:ascii="Times New Roman" w:hAnsi="Times New Roman" w:cs="Times New Roman"/>
                <w:color w:val="000000"/>
                <w:sz w:val="24"/>
                <w:szCs w:val="24"/>
              </w:rPr>
            </w:pPr>
            <w:r w:rsidRPr="00A401A5">
              <w:rPr>
                <w:rFonts w:ascii="Times New Roman" w:hAnsi="Times New Roman" w:cs="Times New Roman"/>
                <w:color w:val="000000"/>
                <w:sz w:val="20"/>
                <w:szCs w:val="20"/>
              </w:rPr>
              <w:t>0.415</w:t>
            </w:r>
            <w:r w:rsidRPr="00A401A5">
              <w:rPr>
                <w:rFonts w:ascii="Times New Roman" w:hAnsi="Times New Roman" w:cs="Times New Roman"/>
                <w:color w:val="000000"/>
                <w:sz w:val="20"/>
                <w:szCs w:val="20"/>
              </w:rPr>
              <w:tab/>
            </w:r>
          </w:p>
        </w:tc>
      </w:tr>
      <w:tr w:rsidR="00931FED" w:rsidRPr="00A401A5" w14:paraId="29CA3F50" w14:textId="77777777" w:rsidTr="00F20227">
        <w:tc>
          <w:tcPr>
            <w:tcW w:w="13855" w:type="dxa"/>
            <w:gridSpan w:val="8"/>
            <w:tcBorders>
              <w:top w:val="single" w:sz="4" w:space="0" w:color="auto"/>
              <w:bottom w:val="single" w:sz="4" w:space="0" w:color="auto"/>
            </w:tcBorders>
            <w:vAlign w:val="center"/>
            <w:hideMark/>
          </w:tcPr>
          <w:p w14:paraId="118155EE" w14:textId="77777777" w:rsidR="00931FED" w:rsidRPr="00A401A5" w:rsidRDefault="00931FED"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Rates</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of</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FYM</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(t</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ha</w:t>
            </w:r>
            <w:r w:rsidRPr="00A401A5">
              <w:rPr>
                <w:rFonts w:ascii="Times New Roman" w:eastAsia="Times New Roman" w:hAnsi="Times New Roman" w:cs="Times New Roman"/>
                <w:color w:val="000000"/>
                <w:sz w:val="24"/>
                <w:szCs w:val="24"/>
                <w:vertAlign w:val="superscript"/>
              </w:rPr>
              <w:t>-1</w:t>
            </w:r>
            <w:r w:rsidRPr="00A401A5">
              <w:rPr>
                <w:rFonts w:ascii="Times New Roman" w:eastAsia="Times New Roman" w:hAnsi="Times New Roman" w:cs="Times New Roman"/>
                <w:color w:val="000000"/>
                <w:sz w:val="24"/>
                <w:szCs w:val="24"/>
              </w:rPr>
              <w:t>)</w:t>
            </w:r>
          </w:p>
        </w:tc>
      </w:tr>
      <w:tr w:rsidR="00885EF2" w:rsidRPr="00A401A5" w14:paraId="36DB6E1D" w14:textId="77777777" w:rsidTr="000B6276">
        <w:tc>
          <w:tcPr>
            <w:tcW w:w="2425" w:type="dxa"/>
            <w:tcBorders>
              <w:top w:val="single" w:sz="4" w:space="0" w:color="auto"/>
            </w:tcBorders>
            <w:vAlign w:val="center"/>
            <w:hideMark/>
          </w:tcPr>
          <w:p w14:paraId="4EEBAE36"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0 </w:t>
            </w:r>
          </w:p>
        </w:tc>
        <w:tc>
          <w:tcPr>
            <w:tcW w:w="1170" w:type="dxa"/>
            <w:tcBorders>
              <w:top w:val="single" w:sz="4" w:space="0" w:color="auto"/>
            </w:tcBorders>
            <w:vAlign w:val="center"/>
            <w:hideMark/>
          </w:tcPr>
          <w:p w14:paraId="428738C4"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23.05</w:t>
            </w:r>
            <w:r w:rsidRPr="00A401A5">
              <w:rPr>
                <w:rFonts w:ascii="Times New Roman" w:eastAsia="Times New Roman" w:hAnsi="Times New Roman" w:cs="Times New Roman"/>
                <w:color w:val="000000"/>
                <w:sz w:val="24"/>
                <w:szCs w:val="24"/>
                <w:vertAlign w:val="superscript"/>
              </w:rPr>
              <w:t xml:space="preserve">c </w:t>
            </w:r>
          </w:p>
        </w:tc>
        <w:tc>
          <w:tcPr>
            <w:tcW w:w="1440" w:type="dxa"/>
            <w:tcBorders>
              <w:top w:val="single" w:sz="4" w:space="0" w:color="auto"/>
            </w:tcBorders>
            <w:vAlign w:val="center"/>
            <w:hideMark/>
          </w:tcPr>
          <w:p w14:paraId="5899874D"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25.64</w:t>
            </w:r>
            <w:r w:rsidRPr="00A401A5">
              <w:rPr>
                <w:rFonts w:ascii="Times New Roman" w:eastAsia="Times New Roman" w:hAnsi="Times New Roman" w:cs="Times New Roman"/>
                <w:color w:val="000000"/>
                <w:sz w:val="24"/>
                <w:szCs w:val="24"/>
                <w:vertAlign w:val="superscript"/>
              </w:rPr>
              <w:t xml:space="preserve">c </w:t>
            </w:r>
          </w:p>
        </w:tc>
        <w:tc>
          <w:tcPr>
            <w:tcW w:w="1710" w:type="dxa"/>
            <w:tcBorders>
              <w:top w:val="single" w:sz="4" w:space="0" w:color="auto"/>
            </w:tcBorders>
            <w:vAlign w:val="center"/>
            <w:hideMark/>
          </w:tcPr>
          <w:p w14:paraId="14E8757C"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25.56</w:t>
            </w:r>
            <w:r w:rsidRPr="00A401A5">
              <w:rPr>
                <w:rFonts w:ascii="Times New Roman" w:eastAsia="Times New Roman" w:hAnsi="Times New Roman" w:cs="Times New Roman"/>
                <w:color w:val="000000"/>
                <w:sz w:val="24"/>
                <w:szCs w:val="24"/>
                <w:vertAlign w:val="superscript"/>
              </w:rPr>
              <w:t xml:space="preserve">d </w:t>
            </w:r>
          </w:p>
        </w:tc>
        <w:tc>
          <w:tcPr>
            <w:tcW w:w="1170" w:type="dxa"/>
            <w:tcBorders>
              <w:top w:val="single" w:sz="4" w:space="0" w:color="auto"/>
            </w:tcBorders>
            <w:vAlign w:val="center"/>
          </w:tcPr>
          <w:p w14:paraId="34EFC7BA"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23.86</w:t>
            </w:r>
            <w:r w:rsidRPr="00A401A5">
              <w:rPr>
                <w:rFonts w:ascii="Times New Roman" w:eastAsia="Times New Roman" w:hAnsi="Times New Roman" w:cs="Times New Roman"/>
                <w:sz w:val="24"/>
                <w:szCs w:val="24"/>
                <w:vertAlign w:val="superscript"/>
              </w:rPr>
              <w:t>d</w:t>
            </w:r>
          </w:p>
        </w:tc>
        <w:tc>
          <w:tcPr>
            <w:tcW w:w="1260" w:type="dxa"/>
            <w:tcBorders>
              <w:top w:val="single" w:sz="4" w:space="0" w:color="auto"/>
            </w:tcBorders>
            <w:vAlign w:val="center"/>
          </w:tcPr>
          <w:p w14:paraId="6DCDEE74"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28.40</w:t>
            </w:r>
            <w:r w:rsidRPr="00A401A5">
              <w:rPr>
                <w:rFonts w:ascii="Times New Roman" w:eastAsia="Times New Roman" w:hAnsi="Times New Roman" w:cs="Times New Roman"/>
                <w:sz w:val="24"/>
                <w:szCs w:val="24"/>
                <w:vertAlign w:val="superscript"/>
              </w:rPr>
              <w:t>c</w:t>
            </w:r>
          </w:p>
        </w:tc>
        <w:tc>
          <w:tcPr>
            <w:tcW w:w="1170" w:type="dxa"/>
            <w:tcBorders>
              <w:top w:val="single" w:sz="4" w:space="0" w:color="auto"/>
            </w:tcBorders>
            <w:vAlign w:val="center"/>
          </w:tcPr>
          <w:p w14:paraId="1041C7B6"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24.25</w:t>
            </w:r>
            <w:r w:rsidRPr="00A401A5">
              <w:rPr>
                <w:rFonts w:ascii="Times New Roman" w:eastAsia="Times New Roman" w:hAnsi="Times New Roman" w:cs="Times New Roman"/>
                <w:sz w:val="24"/>
                <w:szCs w:val="24"/>
                <w:vertAlign w:val="superscript"/>
              </w:rPr>
              <w:t>d</w:t>
            </w:r>
          </w:p>
        </w:tc>
        <w:tc>
          <w:tcPr>
            <w:tcW w:w="3510" w:type="dxa"/>
            <w:tcBorders>
              <w:top w:val="single" w:sz="4" w:space="0" w:color="auto"/>
            </w:tcBorders>
            <w:vAlign w:val="bottom"/>
          </w:tcPr>
          <w:p w14:paraId="4697566D" w14:textId="77777777" w:rsidR="00885EF2" w:rsidRPr="00A401A5" w:rsidRDefault="00885EF2" w:rsidP="00885EF2">
            <w:pPr>
              <w:rPr>
                <w:rFonts w:ascii="Times New Roman" w:hAnsi="Times New Roman" w:cs="Times New Roman"/>
                <w:color w:val="000000"/>
                <w:sz w:val="24"/>
              </w:rPr>
            </w:pPr>
            <w:r w:rsidRPr="00A401A5">
              <w:rPr>
                <w:rFonts w:ascii="Times New Roman" w:hAnsi="Times New Roman" w:cs="Times New Roman"/>
                <w:color w:val="000000"/>
                <w:sz w:val="24"/>
              </w:rPr>
              <w:t>23.87</w:t>
            </w:r>
            <w:r w:rsidRPr="00A401A5">
              <w:rPr>
                <w:rFonts w:ascii="Times New Roman" w:hAnsi="Times New Roman" w:cs="Times New Roman"/>
                <w:color w:val="000000"/>
                <w:sz w:val="24"/>
                <w:vertAlign w:val="superscript"/>
              </w:rPr>
              <w:t>d</w:t>
            </w:r>
          </w:p>
        </w:tc>
      </w:tr>
      <w:tr w:rsidR="00885EF2" w:rsidRPr="00A401A5" w14:paraId="3AC774A5" w14:textId="77777777" w:rsidTr="000B6276">
        <w:tc>
          <w:tcPr>
            <w:tcW w:w="2425" w:type="dxa"/>
            <w:vAlign w:val="center"/>
            <w:hideMark/>
          </w:tcPr>
          <w:p w14:paraId="1B1C1233"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2.5 </w:t>
            </w:r>
          </w:p>
        </w:tc>
        <w:tc>
          <w:tcPr>
            <w:tcW w:w="1170" w:type="dxa"/>
            <w:vAlign w:val="center"/>
            <w:hideMark/>
          </w:tcPr>
          <w:p w14:paraId="1EF2E2D4"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24.72</w:t>
            </w:r>
            <w:r w:rsidRPr="00A401A5">
              <w:rPr>
                <w:rFonts w:ascii="Times New Roman" w:eastAsia="Times New Roman" w:hAnsi="Times New Roman" w:cs="Times New Roman"/>
                <w:color w:val="000000"/>
                <w:sz w:val="24"/>
                <w:szCs w:val="24"/>
                <w:vertAlign w:val="superscript"/>
              </w:rPr>
              <w:t xml:space="preserve">b </w:t>
            </w:r>
          </w:p>
        </w:tc>
        <w:tc>
          <w:tcPr>
            <w:tcW w:w="1440" w:type="dxa"/>
            <w:vAlign w:val="center"/>
            <w:hideMark/>
          </w:tcPr>
          <w:p w14:paraId="66F4B09C"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27.63</w:t>
            </w:r>
            <w:r w:rsidRPr="00A401A5">
              <w:rPr>
                <w:rFonts w:ascii="Times New Roman" w:eastAsia="Times New Roman" w:hAnsi="Times New Roman" w:cs="Times New Roman"/>
                <w:color w:val="000000"/>
                <w:sz w:val="24"/>
                <w:szCs w:val="24"/>
                <w:vertAlign w:val="superscript"/>
              </w:rPr>
              <w:t xml:space="preserve">b </w:t>
            </w:r>
          </w:p>
        </w:tc>
        <w:tc>
          <w:tcPr>
            <w:tcW w:w="1710" w:type="dxa"/>
            <w:vAlign w:val="center"/>
            <w:hideMark/>
          </w:tcPr>
          <w:p w14:paraId="54284975"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27.35</w:t>
            </w:r>
            <w:r w:rsidRPr="00A401A5">
              <w:rPr>
                <w:rFonts w:ascii="Times New Roman" w:eastAsia="Times New Roman" w:hAnsi="Times New Roman" w:cs="Times New Roman"/>
                <w:color w:val="000000"/>
                <w:sz w:val="24"/>
                <w:szCs w:val="24"/>
                <w:vertAlign w:val="superscript"/>
              </w:rPr>
              <w:t xml:space="preserve">c </w:t>
            </w:r>
          </w:p>
        </w:tc>
        <w:tc>
          <w:tcPr>
            <w:tcW w:w="1170" w:type="dxa"/>
            <w:vAlign w:val="center"/>
          </w:tcPr>
          <w:p w14:paraId="2896DFDA"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25.79</w:t>
            </w:r>
            <w:r w:rsidRPr="00A401A5">
              <w:rPr>
                <w:rFonts w:ascii="Times New Roman" w:eastAsia="Times New Roman" w:hAnsi="Times New Roman" w:cs="Times New Roman"/>
                <w:sz w:val="24"/>
                <w:szCs w:val="24"/>
                <w:vertAlign w:val="superscript"/>
              </w:rPr>
              <w:t>c</w:t>
            </w:r>
          </w:p>
        </w:tc>
        <w:tc>
          <w:tcPr>
            <w:tcW w:w="1260" w:type="dxa"/>
            <w:vAlign w:val="center"/>
          </w:tcPr>
          <w:p w14:paraId="3F167993" w14:textId="77777777" w:rsidR="00885EF2" w:rsidRPr="00A401A5" w:rsidRDefault="00885EF2" w:rsidP="00885EF2">
            <w:pPr>
              <w:spacing w:after="0" w:line="360" w:lineRule="auto"/>
              <w:jc w:val="both"/>
              <w:rPr>
                <w:rFonts w:ascii="Times New Roman" w:eastAsia="Times New Roman" w:hAnsi="Times New Roman" w:cs="Times New Roman"/>
                <w:b/>
                <w:sz w:val="24"/>
                <w:szCs w:val="24"/>
              </w:rPr>
            </w:pPr>
            <w:r w:rsidRPr="00A401A5">
              <w:rPr>
                <w:rFonts w:ascii="Times New Roman" w:hAnsi="Times New Roman" w:cs="Times New Roman"/>
                <w:color w:val="000000"/>
                <w:sz w:val="24"/>
                <w:szCs w:val="24"/>
              </w:rPr>
              <w:t>30.43</w:t>
            </w:r>
            <w:r w:rsidRPr="00A401A5">
              <w:rPr>
                <w:rFonts w:ascii="Times New Roman" w:hAnsi="Times New Roman" w:cs="Times New Roman"/>
                <w:color w:val="000000"/>
                <w:sz w:val="24"/>
                <w:szCs w:val="24"/>
                <w:vertAlign w:val="superscript"/>
              </w:rPr>
              <w:t>b</w:t>
            </w:r>
          </w:p>
        </w:tc>
        <w:tc>
          <w:tcPr>
            <w:tcW w:w="1170" w:type="dxa"/>
            <w:vAlign w:val="center"/>
          </w:tcPr>
          <w:p w14:paraId="5C42CBE6"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26.07</w:t>
            </w:r>
            <w:r w:rsidRPr="00A401A5">
              <w:rPr>
                <w:rFonts w:ascii="Times New Roman" w:hAnsi="Times New Roman" w:cs="Times New Roman"/>
                <w:color w:val="000000"/>
                <w:sz w:val="24"/>
                <w:szCs w:val="24"/>
                <w:vertAlign w:val="superscript"/>
              </w:rPr>
              <w:t>c</w:t>
            </w:r>
          </w:p>
        </w:tc>
        <w:tc>
          <w:tcPr>
            <w:tcW w:w="3510" w:type="dxa"/>
            <w:vAlign w:val="bottom"/>
          </w:tcPr>
          <w:p w14:paraId="09952C0C" w14:textId="77777777" w:rsidR="00885EF2" w:rsidRPr="00A401A5" w:rsidRDefault="00885EF2" w:rsidP="00885EF2">
            <w:pPr>
              <w:rPr>
                <w:rFonts w:ascii="Times New Roman" w:hAnsi="Times New Roman" w:cs="Times New Roman"/>
                <w:color w:val="000000"/>
                <w:sz w:val="24"/>
              </w:rPr>
            </w:pPr>
            <w:r w:rsidRPr="00A401A5">
              <w:rPr>
                <w:rFonts w:ascii="Times New Roman" w:hAnsi="Times New Roman" w:cs="Times New Roman"/>
                <w:color w:val="000000"/>
                <w:sz w:val="24"/>
              </w:rPr>
              <w:t>25.59</w:t>
            </w:r>
            <w:r w:rsidRPr="00A401A5">
              <w:rPr>
                <w:rFonts w:ascii="Times New Roman" w:hAnsi="Times New Roman" w:cs="Times New Roman"/>
                <w:color w:val="000000"/>
                <w:sz w:val="24"/>
                <w:vertAlign w:val="superscript"/>
              </w:rPr>
              <w:t>c</w:t>
            </w:r>
          </w:p>
        </w:tc>
      </w:tr>
      <w:tr w:rsidR="00885EF2" w:rsidRPr="00A401A5" w14:paraId="39522E88" w14:textId="77777777" w:rsidTr="000B6276">
        <w:tc>
          <w:tcPr>
            <w:tcW w:w="2425" w:type="dxa"/>
            <w:vAlign w:val="center"/>
            <w:hideMark/>
          </w:tcPr>
          <w:p w14:paraId="10D29ED5"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5 </w:t>
            </w:r>
          </w:p>
        </w:tc>
        <w:tc>
          <w:tcPr>
            <w:tcW w:w="1170" w:type="dxa"/>
            <w:vAlign w:val="center"/>
            <w:hideMark/>
          </w:tcPr>
          <w:p w14:paraId="7B241064"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25.86</w:t>
            </w:r>
            <w:r w:rsidRPr="00A401A5">
              <w:rPr>
                <w:rFonts w:ascii="Times New Roman" w:eastAsia="Times New Roman" w:hAnsi="Times New Roman" w:cs="Times New Roman"/>
                <w:color w:val="000000"/>
                <w:sz w:val="24"/>
                <w:szCs w:val="24"/>
                <w:vertAlign w:val="superscript"/>
              </w:rPr>
              <w:t xml:space="preserve">ab </w:t>
            </w:r>
          </w:p>
        </w:tc>
        <w:tc>
          <w:tcPr>
            <w:tcW w:w="1440" w:type="dxa"/>
            <w:vAlign w:val="center"/>
            <w:hideMark/>
          </w:tcPr>
          <w:p w14:paraId="3195C351"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28.5</w:t>
            </w:r>
            <w:r w:rsidRPr="00A401A5">
              <w:rPr>
                <w:rFonts w:ascii="Times New Roman" w:eastAsia="Times New Roman" w:hAnsi="Times New Roman" w:cs="Times New Roman"/>
                <w:color w:val="000000"/>
                <w:sz w:val="24"/>
                <w:szCs w:val="24"/>
                <w:vertAlign w:val="superscript"/>
              </w:rPr>
              <w:t>ab</w:t>
            </w:r>
            <w:r w:rsidRPr="00A401A5">
              <w:rPr>
                <w:rFonts w:ascii="Times New Roman" w:eastAsia="Times New Roman" w:hAnsi="Times New Roman" w:cs="Times New Roman"/>
                <w:color w:val="000000"/>
                <w:sz w:val="24"/>
                <w:szCs w:val="24"/>
              </w:rPr>
              <w:t xml:space="preserve"> </w:t>
            </w:r>
          </w:p>
        </w:tc>
        <w:tc>
          <w:tcPr>
            <w:tcW w:w="1710" w:type="dxa"/>
            <w:vAlign w:val="center"/>
            <w:hideMark/>
          </w:tcPr>
          <w:p w14:paraId="5972BEFC"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28.75</w:t>
            </w:r>
            <w:r w:rsidRPr="00A401A5">
              <w:rPr>
                <w:rFonts w:ascii="Times New Roman" w:eastAsia="Times New Roman" w:hAnsi="Times New Roman" w:cs="Times New Roman"/>
                <w:color w:val="000000"/>
                <w:sz w:val="24"/>
                <w:szCs w:val="24"/>
                <w:vertAlign w:val="superscript"/>
              </w:rPr>
              <w:t>b</w:t>
            </w:r>
            <w:r w:rsidRPr="00A401A5">
              <w:rPr>
                <w:rFonts w:ascii="Times New Roman" w:eastAsia="Times New Roman" w:hAnsi="Times New Roman" w:cs="Times New Roman"/>
                <w:color w:val="000000"/>
                <w:sz w:val="24"/>
                <w:szCs w:val="24"/>
              </w:rPr>
              <w:t xml:space="preserve"> </w:t>
            </w:r>
          </w:p>
        </w:tc>
        <w:tc>
          <w:tcPr>
            <w:tcW w:w="1170" w:type="dxa"/>
            <w:vAlign w:val="center"/>
          </w:tcPr>
          <w:p w14:paraId="2215AB1B"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28.42</w:t>
            </w:r>
            <w:r w:rsidRPr="00A401A5">
              <w:rPr>
                <w:rFonts w:ascii="Times New Roman" w:hAnsi="Times New Roman" w:cs="Times New Roman"/>
                <w:color w:val="000000"/>
                <w:sz w:val="24"/>
                <w:szCs w:val="24"/>
                <w:vertAlign w:val="superscript"/>
              </w:rPr>
              <w:t>b</w:t>
            </w:r>
          </w:p>
        </w:tc>
        <w:tc>
          <w:tcPr>
            <w:tcW w:w="1260" w:type="dxa"/>
            <w:vAlign w:val="center"/>
          </w:tcPr>
          <w:p w14:paraId="3451F151"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32.44</w:t>
            </w:r>
            <w:r w:rsidRPr="00A401A5">
              <w:rPr>
                <w:rFonts w:ascii="Times New Roman" w:hAnsi="Times New Roman" w:cs="Times New Roman"/>
                <w:color w:val="000000"/>
                <w:sz w:val="24"/>
                <w:szCs w:val="24"/>
                <w:vertAlign w:val="superscript"/>
              </w:rPr>
              <w:t>a</w:t>
            </w:r>
          </w:p>
        </w:tc>
        <w:tc>
          <w:tcPr>
            <w:tcW w:w="1170" w:type="dxa"/>
            <w:vAlign w:val="center"/>
          </w:tcPr>
          <w:p w14:paraId="46A38758"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29.56</w:t>
            </w:r>
            <w:r w:rsidRPr="00A401A5">
              <w:rPr>
                <w:rFonts w:ascii="Times New Roman" w:eastAsia="Times New Roman" w:hAnsi="Times New Roman" w:cs="Times New Roman"/>
                <w:sz w:val="24"/>
                <w:szCs w:val="24"/>
                <w:vertAlign w:val="superscript"/>
              </w:rPr>
              <w:t>b</w:t>
            </w:r>
          </w:p>
        </w:tc>
        <w:tc>
          <w:tcPr>
            <w:tcW w:w="3510" w:type="dxa"/>
            <w:vAlign w:val="bottom"/>
          </w:tcPr>
          <w:p w14:paraId="0A8C096C" w14:textId="77777777" w:rsidR="00885EF2" w:rsidRPr="00A401A5" w:rsidRDefault="00885EF2" w:rsidP="00885EF2">
            <w:pPr>
              <w:rPr>
                <w:rFonts w:ascii="Times New Roman" w:hAnsi="Times New Roman" w:cs="Times New Roman"/>
                <w:color w:val="000000"/>
                <w:sz w:val="24"/>
              </w:rPr>
            </w:pPr>
            <w:r w:rsidRPr="00A401A5">
              <w:rPr>
                <w:rFonts w:ascii="Times New Roman" w:hAnsi="Times New Roman" w:cs="Times New Roman"/>
                <w:color w:val="000000"/>
                <w:sz w:val="24"/>
              </w:rPr>
              <w:t>29.97</w:t>
            </w:r>
            <w:r w:rsidRPr="00A401A5">
              <w:rPr>
                <w:rFonts w:ascii="Times New Roman" w:hAnsi="Times New Roman" w:cs="Times New Roman"/>
                <w:color w:val="000000"/>
                <w:sz w:val="24"/>
                <w:vertAlign w:val="superscript"/>
              </w:rPr>
              <w:t>b</w:t>
            </w:r>
          </w:p>
        </w:tc>
      </w:tr>
      <w:tr w:rsidR="00885EF2" w:rsidRPr="00A401A5" w14:paraId="354657AD" w14:textId="77777777" w:rsidTr="000B6276">
        <w:tc>
          <w:tcPr>
            <w:tcW w:w="2425" w:type="dxa"/>
            <w:tcBorders>
              <w:bottom w:val="single" w:sz="4" w:space="0" w:color="auto"/>
            </w:tcBorders>
            <w:vAlign w:val="center"/>
            <w:hideMark/>
          </w:tcPr>
          <w:p w14:paraId="20CFD706"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 xml:space="preserve">7.5 </w:t>
            </w:r>
          </w:p>
        </w:tc>
        <w:tc>
          <w:tcPr>
            <w:tcW w:w="1170" w:type="dxa"/>
            <w:tcBorders>
              <w:bottom w:val="single" w:sz="4" w:space="0" w:color="auto"/>
            </w:tcBorders>
            <w:vAlign w:val="center"/>
            <w:hideMark/>
          </w:tcPr>
          <w:p w14:paraId="6078BCD2"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27.08</w:t>
            </w:r>
            <w:r w:rsidRPr="00A401A5">
              <w:rPr>
                <w:rFonts w:ascii="Times New Roman" w:eastAsia="Times New Roman" w:hAnsi="Times New Roman" w:cs="Times New Roman"/>
                <w:color w:val="000000"/>
                <w:sz w:val="24"/>
                <w:szCs w:val="24"/>
                <w:vertAlign w:val="superscript"/>
              </w:rPr>
              <w:t xml:space="preserve">a </w:t>
            </w:r>
          </w:p>
        </w:tc>
        <w:tc>
          <w:tcPr>
            <w:tcW w:w="1440" w:type="dxa"/>
            <w:tcBorders>
              <w:bottom w:val="single" w:sz="4" w:space="0" w:color="auto"/>
            </w:tcBorders>
            <w:vAlign w:val="center"/>
            <w:hideMark/>
          </w:tcPr>
          <w:p w14:paraId="12F0B49C"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29.18</w:t>
            </w:r>
            <w:r w:rsidRPr="00A401A5">
              <w:rPr>
                <w:rFonts w:ascii="Times New Roman" w:eastAsia="Times New Roman" w:hAnsi="Times New Roman" w:cs="Times New Roman"/>
                <w:color w:val="000000"/>
                <w:sz w:val="24"/>
                <w:szCs w:val="24"/>
                <w:vertAlign w:val="superscript"/>
              </w:rPr>
              <w:t xml:space="preserve">a </w:t>
            </w:r>
          </w:p>
        </w:tc>
        <w:tc>
          <w:tcPr>
            <w:tcW w:w="1710" w:type="dxa"/>
            <w:tcBorders>
              <w:bottom w:val="single" w:sz="4" w:space="0" w:color="auto"/>
            </w:tcBorders>
            <w:vAlign w:val="center"/>
            <w:hideMark/>
          </w:tcPr>
          <w:p w14:paraId="374D82DD"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30.32</w:t>
            </w:r>
            <w:r w:rsidRPr="00A401A5">
              <w:rPr>
                <w:rFonts w:ascii="Times New Roman" w:eastAsia="Times New Roman" w:hAnsi="Times New Roman" w:cs="Times New Roman"/>
                <w:color w:val="000000"/>
                <w:sz w:val="24"/>
                <w:szCs w:val="24"/>
                <w:vertAlign w:val="superscript"/>
              </w:rPr>
              <w:t xml:space="preserve">a </w:t>
            </w:r>
          </w:p>
        </w:tc>
        <w:tc>
          <w:tcPr>
            <w:tcW w:w="1170" w:type="dxa"/>
            <w:tcBorders>
              <w:bottom w:val="single" w:sz="4" w:space="0" w:color="auto"/>
            </w:tcBorders>
            <w:vAlign w:val="center"/>
          </w:tcPr>
          <w:p w14:paraId="33A228FC"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30.99</w:t>
            </w:r>
            <w:r w:rsidRPr="00A401A5">
              <w:rPr>
                <w:rFonts w:ascii="Times New Roman" w:hAnsi="Times New Roman" w:cs="Times New Roman"/>
                <w:color w:val="000000"/>
                <w:sz w:val="24"/>
                <w:szCs w:val="24"/>
                <w:vertAlign w:val="superscript"/>
              </w:rPr>
              <w:t>a</w:t>
            </w:r>
          </w:p>
        </w:tc>
        <w:tc>
          <w:tcPr>
            <w:tcW w:w="1260" w:type="dxa"/>
            <w:tcBorders>
              <w:bottom w:val="single" w:sz="4" w:space="0" w:color="auto"/>
            </w:tcBorders>
            <w:vAlign w:val="center"/>
          </w:tcPr>
          <w:p w14:paraId="6F0B1712"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32.50</w:t>
            </w:r>
            <w:r w:rsidRPr="00A401A5">
              <w:rPr>
                <w:rFonts w:ascii="Times New Roman" w:hAnsi="Times New Roman" w:cs="Times New Roman"/>
                <w:color w:val="000000"/>
                <w:sz w:val="24"/>
                <w:szCs w:val="24"/>
                <w:vertAlign w:val="superscript"/>
              </w:rPr>
              <w:t>a</w:t>
            </w:r>
          </w:p>
        </w:tc>
        <w:tc>
          <w:tcPr>
            <w:tcW w:w="1170" w:type="dxa"/>
            <w:tcBorders>
              <w:bottom w:val="single" w:sz="4" w:space="0" w:color="auto"/>
            </w:tcBorders>
            <w:vAlign w:val="center"/>
          </w:tcPr>
          <w:p w14:paraId="17811157" w14:textId="77777777" w:rsidR="00885EF2" w:rsidRPr="00A401A5" w:rsidRDefault="00885EF2" w:rsidP="00885EF2">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4"/>
                <w:szCs w:val="24"/>
              </w:rPr>
              <w:t>32.25</w:t>
            </w:r>
            <w:r w:rsidRPr="00A401A5">
              <w:rPr>
                <w:rFonts w:ascii="Times New Roman" w:hAnsi="Times New Roman" w:cs="Times New Roman"/>
                <w:color w:val="000000"/>
                <w:sz w:val="24"/>
                <w:szCs w:val="24"/>
                <w:vertAlign w:val="superscript"/>
              </w:rPr>
              <w:t>a</w:t>
            </w:r>
          </w:p>
        </w:tc>
        <w:tc>
          <w:tcPr>
            <w:tcW w:w="3510" w:type="dxa"/>
            <w:tcBorders>
              <w:bottom w:val="single" w:sz="4" w:space="0" w:color="auto"/>
            </w:tcBorders>
            <w:vAlign w:val="bottom"/>
          </w:tcPr>
          <w:p w14:paraId="4D82FD90" w14:textId="77777777" w:rsidR="00885EF2" w:rsidRPr="00A401A5" w:rsidRDefault="00885EF2" w:rsidP="00885EF2">
            <w:pPr>
              <w:rPr>
                <w:rFonts w:ascii="Times New Roman" w:hAnsi="Times New Roman" w:cs="Times New Roman"/>
                <w:color w:val="000000"/>
                <w:sz w:val="24"/>
              </w:rPr>
            </w:pPr>
            <w:r w:rsidRPr="00A401A5">
              <w:rPr>
                <w:rFonts w:ascii="Times New Roman" w:hAnsi="Times New Roman" w:cs="Times New Roman"/>
                <w:color w:val="000000"/>
                <w:sz w:val="24"/>
              </w:rPr>
              <w:t>33.49</w:t>
            </w:r>
            <w:r w:rsidRPr="00A401A5">
              <w:rPr>
                <w:rFonts w:ascii="Times New Roman" w:hAnsi="Times New Roman" w:cs="Times New Roman"/>
                <w:color w:val="000000"/>
                <w:sz w:val="24"/>
                <w:vertAlign w:val="superscript"/>
              </w:rPr>
              <w:t>d</w:t>
            </w:r>
          </w:p>
        </w:tc>
      </w:tr>
      <w:tr w:rsidR="00931FED" w:rsidRPr="00A401A5" w14:paraId="3B25A20C" w14:textId="77777777" w:rsidTr="00F20227">
        <w:tc>
          <w:tcPr>
            <w:tcW w:w="2425" w:type="dxa"/>
            <w:tcBorders>
              <w:top w:val="single" w:sz="4" w:space="0" w:color="auto"/>
              <w:bottom w:val="single" w:sz="4" w:space="0" w:color="auto"/>
            </w:tcBorders>
            <w:vAlign w:val="center"/>
            <w:hideMark/>
          </w:tcPr>
          <w:p w14:paraId="669E63EF"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CV</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p>
        </w:tc>
        <w:tc>
          <w:tcPr>
            <w:tcW w:w="1170" w:type="dxa"/>
            <w:tcBorders>
              <w:top w:val="single" w:sz="4" w:space="0" w:color="auto"/>
              <w:bottom w:val="single" w:sz="4" w:space="0" w:color="auto"/>
            </w:tcBorders>
            <w:vAlign w:val="center"/>
            <w:hideMark/>
          </w:tcPr>
          <w:p w14:paraId="656CAABA"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6</w:t>
            </w:r>
            <w:r w:rsidR="00222601" w:rsidRPr="00A401A5">
              <w:rPr>
                <w:rFonts w:ascii="Times New Roman" w:eastAsia="Times New Roman" w:hAnsi="Times New Roman" w:cs="Times New Roman"/>
                <w:color w:val="000000"/>
                <w:sz w:val="24"/>
                <w:szCs w:val="24"/>
              </w:rPr>
              <w:t xml:space="preserve"> </w:t>
            </w:r>
          </w:p>
        </w:tc>
        <w:tc>
          <w:tcPr>
            <w:tcW w:w="1440" w:type="dxa"/>
            <w:tcBorders>
              <w:top w:val="single" w:sz="4" w:space="0" w:color="auto"/>
              <w:bottom w:val="single" w:sz="4" w:space="0" w:color="auto"/>
            </w:tcBorders>
            <w:vAlign w:val="center"/>
            <w:hideMark/>
          </w:tcPr>
          <w:p w14:paraId="14DE98C9"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3.5</w:t>
            </w:r>
            <w:r w:rsidR="00222601" w:rsidRPr="00A401A5">
              <w:rPr>
                <w:rFonts w:ascii="Times New Roman" w:eastAsia="Times New Roman" w:hAnsi="Times New Roman" w:cs="Times New Roman"/>
                <w:color w:val="000000"/>
                <w:sz w:val="24"/>
                <w:szCs w:val="24"/>
              </w:rPr>
              <w:t xml:space="preserve"> </w:t>
            </w:r>
          </w:p>
        </w:tc>
        <w:tc>
          <w:tcPr>
            <w:tcW w:w="1710" w:type="dxa"/>
            <w:tcBorders>
              <w:top w:val="single" w:sz="4" w:space="0" w:color="auto"/>
              <w:bottom w:val="single" w:sz="4" w:space="0" w:color="auto"/>
            </w:tcBorders>
            <w:vAlign w:val="center"/>
            <w:hideMark/>
          </w:tcPr>
          <w:p w14:paraId="3A980A1F"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color w:val="000000"/>
                <w:sz w:val="24"/>
                <w:szCs w:val="24"/>
              </w:rPr>
              <w:t>4.2</w:t>
            </w:r>
          </w:p>
        </w:tc>
        <w:tc>
          <w:tcPr>
            <w:tcW w:w="1170" w:type="dxa"/>
            <w:tcBorders>
              <w:top w:val="single" w:sz="4" w:space="0" w:color="auto"/>
              <w:bottom w:val="single" w:sz="4" w:space="0" w:color="auto"/>
            </w:tcBorders>
            <w:vAlign w:val="center"/>
          </w:tcPr>
          <w:p w14:paraId="75C91C74" w14:textId="77777777" w:rsidR="00931FED" w:rsidRPr="00A401A5" w:rsidRDefault="00885EF2"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2.4</w:t>
            </w:r>
          </w:p>
        </w:tc>
        <w:tc>
          <w:tcPr>
            <w:tcW w:w="1260" w:type="dxa"/>
            <w:tcBorders>
              <w:top w:val="single" w:sz="4" w:space="0" w:color="auto"/>
              <w:bottom w:val="single" w:sz="4" w:space="0" w:color="auto"/>
            </w:tcBorders>
            <w:vAlign w:val="center"/>
          </w:tcPr>
          <w:p w14:paraId="3F557C23"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4.2</w:t>
            </w:r>
          </w:p>
        </w:tc>
        <w:tc>
          <w:tcPr>
            <w:tcW w:w="1170" w:type="dxa"/>
            <w:tcBorders>
              <w:top w:val="single" w:sz="4" w:space="0" w:color="auto"/>
              <w:bottom w:val="single" w:sz="4" w:space="0" w:color="auto"/>
            </w:tcBorders>
            <w:vAlign w:val="center"/>
          </w:tcPr>
          <w:p w14:paraId="4D881711" w14:textId="77777777" w:rsidR="00931FED" w:rsidRPr="00A401A5" w:rsidRDefault="00931FED"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2.9</w:t>
            </w:r>
          </w:p>
        </w:tc>
        <w:tc>
          <w:tcPr>
            <w:tcW w:w="3510" w:type="dxa"/>
            <w:tcBorders>
              <w:top w:val="single" w:sz="4" w:space="0" w:color="auto"/>
              <w:bottom w:val="single" w:sz="4" w:space="0" w:color="auto"/>
            </w:tcBorders>
            <w:vAlign w:val="center"/>
          </w:tcPr>
          <w:p w14:paraId="78E9C489" w14:textId="77777777" w:rsidR="00931FED" w:rsidRPr="00A401A5" w:rsidRDefault="00885EF2" w:rsidP="00C548F3">
            <w:pPr>
              <w:spacing w:after="0" w:line="360" w:lineRule="auto"/>
              <w:jc w:val="both"/>
              <w:rPr>
                <w:rFonts w:ascii="Times New Roman" w:eastAsia="Times New Roman" w:hAnsi="Times New Roman" w:cs="Times New Roman"/>
                <w:sz w:val="24"/>
                <w:szCs w:val="24"/>
              </w:rPr>
            </w:pPr>
            <w:r w:rsidRPr="00A401A5">
              <w:rPr>
                <w:rFonts w:ascii="Times New Roman" w:eastAsia="Times New Roman" w:hAnsi="Times New Roman" w:cs="Times New Roman"/>
                <w:sz w:val="24"/>
                <w:szCs w:val="24"/>
              </w:rPr>
              <w:t>1.7</w:t>
            </w:r>
          </w:p>
        </w:tc>
      </w:tr>
      <w:tr w:rsidR="00F20227" w:rsidRPr="00A401A5" w14:paraId="097738A9" w14:textId="77777777" w:rsidTr="00F20227">
        <w:tc>
          <w:tcPr>
            <w:tcW w:w="2425" w:type="dxa"/>
            <w:tcBorders>
              <w:top w:val="single" w:sz="4" w:space="0" w:color="auto"/>
              <w:bottom w:val="single" w:sz="4" w:space="0" w:color="auto"/>
            </w:tcBorders>
            <w:vAlign w:val="center"/>
          </w:tcPr>
          <w:p w14:paraId="2DC67DF4" w14:textId="77777777" w:rsidR="00F20227" w:rsidRPr="00A401A5" w:rsidRDefault="00B3313F"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LSD</w:t>
            </w:r>
            <w:r w:rsidRPr="00A401A5">
              <w:rPr>
                <w:rFonts w:ascii="Times New Roman" w:eastAsia="Times New Roman" w:hAnsi="Times New Roman" w:cs="Times New Roman"/>
                <w:color w:val="000000"/>
                <w:sz w:val="24"/>
                <w:szCs w:val="24"/>
                <w:vertAlign w:val="subscript"/>
              </w:rPr>
              <w:t>0.05</w:t>
            </w:r>
          </w:p>
        </w:tc>
        <w:tc>
          <w:tcPr>
            <w:tcW w:w="1170" w:type="dxa"/>
            <w:tcBorders>
              <w:top w:val="single" w:sz="4" w:space="0" w:color="auto"/>
              <w:bottom w:val="single" w:sz="4" w:space="0" w:color="auto"/>
            </w:tcBorders>
            <w:vAlign w:val="center"/>
          </w:tcPr>
          <w:p w14:paraId="32DABA15" w14:textId="77777777" w:rsidR="00F20227" w:rsidRPr="00A401A5" w:rsidRDefault="00F96DBC"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eastAsia="Times New Roman" w:hAnsi="Times New Roman" w:cs="Times New Roman"/>
                <w:color w:val="000000"/>
                <w:sz w:val="24"/>
                <w:szCs w:val="24"/>
              </w:rPr>
              <w:t>1.277</w:t>
            </w:r>
          </w:p>
        </w:tc>
        <w:tc>
          <w:tcPr>
            <w:tcW w:w="1440" w:type="dxa"/>
            <w:tcBorders>
              <w:top w:val="single" w:sz="4" w:space="0" w:color="auto"/>
              <w:bottom w:val="single" w:sz="4" w:space="0" w:color="auto"/>
            </w:tcBorders>
            <w:vAlign w:val="center"/>
          </w:tcPr>
          <w:p w14:paraId="0C217333" w14:textId="77777777" w:rsidR="00F20227" w:rsidRPr="00A401A5" w:rsidRDefault="000F3757"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hAnsi="Times New Roman" w:cs="Times New Roman"/>
                <w:color w:val="000000"/>
                <w:sz w:val="20"/>
                <w:szCs w:val="20"/>
              </w:rPr>
              <w:t>0.949</w:t>
            </w:r>
          </w:p>
        </w:tc>
        <w:tc>
          <w:tcPr>
            <w:tcW w:w="1710" w:type="dxa"/>
            <w:tcBorders>
              <w:top w:val="single" w:sz="4" w:space="0" w:color="auto"/>
              <w:bottom w:val="single" w:sz="4" w:space="0" w:color="auto"/>
            </w:tcBorders>
            <w:vAlign w:val="center"/>
          </w:tcPr>
          <w:p w14:paraId="7A4D2E83" w14:textId="77777777" w:rsidR="00F20227" w:rsidRPr="00A401A5" w:rsidRDefault="000F3757" w:rsidP="00C548F3">
            <w:pPr>
              <w:spacing w:after="0" w:line="360" w:lineRule="auto"/>
              <w:jc w:val="both"/>
              <w:rPr>
                <w:rFonts w:ascii="Times New Roman" w:eastAsia="Times New Roman" w:hAnsi="Times New Roman" w:cs="Times New Roman"/>
                <w:color w:val="000000"/>
                <w:sz w:val="24"/>
                <w:szCs w:val="24"/>
              </w:rPr>
            </w:pPr>
            <w:r w:rsidRPr="00A401A5">
              <w:rPr>
                <w:rFonts w:ascii="Times New Roman" w:hAnsi="Times New Roman" w:cs="Times New Roman"/>
                <w:color w:val="000000"/>
                <w:sz w:val="20"/>
                <w:szCs w:val="20"/>
              </w:rPr>
              <w:t>1.144</w:t>
            </w:r>
          </w:p>
        </w:tc>
        <w:tc>
          <w:tcPr>
            <w:tcW w:w="1170" w:type="dxa"/>
            <w:tcBorders>
              <w:top w:val="single" w:sz="4" w:space="0" w:color="auto"/>
              <w:bottom w:val="single" w:sz="4" w:space="0" w:color="auto"/>
            </w:tcBorders>
            <w:vAlign w:val="center"/>
          </w:tcPr>
          <w:p w14:paraId="7DFE4043" w14:textId="77777777" w:rsidR="00F20227" w:rsidRPr="00A401A5" w:rsidRDefault="000F3757"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0"/>
                <w:szCs w:val="20"/>
              </w:rPr>
              <w:t>0.647</w:t>
            </w:r>
          </w:p>
        </w:tc>
        <w:tc>
          <w:tcPr>
            <w:tcW w:w="1260" w:type="dxa"/>
            <w:tcBorders>
              <w:top w:val="single" w:sz="4" w:space="0" w:color="auto"/>
              <w:bottom w:val="single" w:sz="4" w:space="0" w:color="auto"/>
            </w:tcBorders>
            <w:vAlign w:val="center"/>
          </w:tcPr>
          <w:p w14:paraId="1DF4411B" w14:textId="77777777" w:rsidR="00F20227" w:rsidRPr="00A401A5" w:rsidRDefault="00885EF2"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0"/>
                <w:szCs w:val="20"/>
              </w:rPr>
              <w:t>1.266</w:t>
            </w:r>
          </w:p>
        </w:tc>
        <w:tc>
          <w:tcPr>
            <w:tcW w:w="1170" w:type="dxa"/>
            <w:tcBorders>
              <w:top w:val="single" w:sz="4" w:space="0" w:color="auto"/>
              <w:bottom w:val="single" w:sz="4" w:space="0" w:color="auto"/>
            </w:tcBorders>
            <w:vAlign w:val="center"/>
          </w:tcPr>
          <w:p w14:paraId="3E72588A" w14:textId="77777777" w:rsidR="00F20227" w:rsidRPr="00A401A5" w:rsidRDefault="00885EF2"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0"/>
                <w:szCs w:val="20"/>
              </w:rPr>
              <w:t>0.785</w:t>
            </w:r>
          </w:p>
        </w:tc>
        <w:tc>
          <w:tcPr>
            <w:tcW w:w="3510" w:type="dxa"/>
            <w:tcBorders>
              <w:top w:val="single" w:sz="4" w:space="0" w:color="auto"/>
              <w:bottom w:val="single" w:sz="4" w:space="0" w:color="auto"/>
            </w:tcBorders>
            <w:vAlign w:val="center"/>
          </w:tcPr>
          <w:p w14:paraId="43BB74A8" w14:textId="77777777" w:rsidR="00F20227" w:rsidRPr="00A401A5" w:rsidRDefault="00885EF2" w:rsidP="00C548F3">
            <w:pPr>
              <w:spacing w:after="0" w:line="360" w:lineRule="auto"/>
              <w:jc w:val="both"/>
              <w:rPr>
                <w:rFonts w:ascii="Times New Roman" w:eastAsia="Times New Roman" w:hAnsi="Times New Roman" w:cs="Times New Roman"/>
                <w:sz w:val="24"/>
                <w:szCs w:val="24"/>
              </w:rPr>
            </w:pPr>
            <w:r w:rsidRPr="00A401A5">
              <w:rPr>
                <w:rFonts w:ascii="Times New Roman" w:hAnsi="Times New Roman" w:cs="Times New Roman"/>
                <w:color w:val="000000"/>
                <w:sz w:val="20"/>
                <w:szCs w:val="20"/>
              </w:rPr>
              <w:t>0.479</w:t>
            </w:r>
            <w:r w:rsidRPr="00A401A5">
              <w:rPr>
                <w:rFonts w:ascii="Times New Roman" w:hAnsi="Times New Roman" w:cs="Times New Roman"/>
                <w:color w:val="000000"/>
                <w:sz w:val="20"/>
                <w:szCs w:val="20"/>
              </w:rPr>
              <w:tab/>
            </w:r>
          </w:p>
        </w:tc>
      </w:tr>
    </w:tbl>
    <w:p w14:paraId="3DC566E3" w14:textId="77777777" w:rsidR="00FD6BB8" w:rsidRPr="00A401A5" w:rsidRDefault="00417EED" w:rsidP="00931FED">
      <w:pPr>
        <w:spacing w:line="240" w:lineRule="auto"/>
        <w:jc w:val="both"/>
        <w:rPr>
          <w:rFonts w:ascii="Times New Roman" w:eastAsia="Times New Roman" w:hAnsi="Times New Roman" w:cs="Times New Roman"/>
          <w:color w:val="000000"/>
          <w:sz w:val="24"/>
          <w:szCs w:val="24"/>
        </w:rPr>
        <w:sectPr w:rsidR="00FD6BB8" w:rsidRPr="00A401A5" w:rsidSect="006E0C04">
          <w:pgSz w:w="15840" w:h="12240" w:orient="landscape"/>
          <w:pgMar w:top="1440" w:right="1440" w:bottom="1440" w:left="1440" w:header="720" w:footer="720" w:gutter="0"/>
          <w:cols w:space="720"/>
          <w:docGrid w:linePitch="360"/>
        </w:sectPr>
      </w:pPr>
      <w:r w:rsidRPr="00A401A5">
        <w:rPr>
          <w:rFonts w:ascii="Times New Roman" w:eastAsia="Times New Roman" w:hAnsi="Times New Roman" w:cs="Times New Roman"/>
          <w:color w:val="000000"/>
          <w:sz w:val="24"/>
          <w:szCs w:val="24"/>
        </w:rPr>
        <w:t>DAS =</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Days</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after</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sowing,</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FB</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A97852" w:rsidRPr="00A401A5">
        <w:rPr>
          <w:rFonts w:ascii="Times New Roman" w:eastAsia="Times New Roman" w:hAnsi="Times New Roman" w:cs="Times New Roman"/>
          <w:color w:val="000000"/>
          <w:sz w:val="24"/>
          <w:szCs w:val="24"/>
        </w:rPr>
        <w:t>Flatbed,</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TPF</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Tied</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Ridge;</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planting</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on</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furrow,</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TPR</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Tied</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Ridge;</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planting</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on</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Ridge,</w:t>
      </w:r>
      <w:r w:rsidR="00222601" w:rsidRPr="00A401A5">
        <w:rPr>
          <w:rFonts w:ascii="Times New Roman" w:eastAsia="Times New Roman" w:hAnsi="Times New Roman" w:cs="Times New Roman"/>
          <w:color w:val="000000"/>
          <w:sz w:val="24"/>
          <w:szCs w:val="24"/>
        </w:rPr>
        <w:t xml:space="preserve"> </w:t>
      </w:r>
      <w:r w:rsidR="0068065F" w:rsidRPr="00A401A5">
        <w:rPr>
          <w:rFonts w:ascii="Times New Roman" w:eastAsia="Times New Roman" w:hAnsi="Times New Roman" w:cs="Times New Roman"/>
          <w:color w:val="000000"/>
          <w:sz w:val="24"/>
          <w:szCs w:val="24"/>
        </w:rPr>
        <w:t>FYM</w:t>
      </w:r>
      <w:r w:rsidR="00222601" w:rsidRPr="00A401A5">
        <w:rPr>
          <w:rFonts w:ascii="Times New Roman" w:eastAsia="Times New Roman" w:hAnsi="Times New Roman" w:cs="Times New Roman"/>
          <w:color w:val="000000"/>
          <w:sz w:val="24"/>
          <w:szCs w:val="24"/>
        </w:rPr>
        <w:t xml:space="preserve"> </w:t>
      </w:r>
      <w:r w:rsidR="0068065F"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68065F" w:rsidRPr="00A401A5">
        <w:rPr>
          <w:rFonts w:ascii="Times New Roman" w:eastAsia="Times New Roman" w:hAnsi="Times New Roman" w:cs="Times New Roman"/>
          <w:color w:val="000000"/>
          <w:sz w:val="24"/>
          <w:szCs w:val="24"/>
        </w:rPr>
        <w:t>Farmyard</w:t>
      </w:r>
      <w:r w:rsidR="00222601" w:rsidRPr="00A401A5">
        <w:rPr>
          <w:rFonts w:ascii="Times New Roman" w:eastAsia="Times New Roman" w:hAnsi="Times New Roman" w:cs="Times New Roman"/>
          <w:color w:val="000000"/>
          <w:sz w:val="24"/>
          <w:szCs w:val="24"/>
        </w:rPr>
        <w:t xml:space="preserve"> </w:t>
      </w:r>
      <w:r w:rsidR="0068065F" w:rsidRPr="00A401A5">
        <w:rPr>
          <w:rFonts w:ascii="Times New Roman" w:eastAsia="Times New Roman" w:hAnsi="Times New Roman" w:cs="Times New Roman"/>
          <w:color w:val="000000"/>
          <w:sz w:val="24"/>
          <w:szCs w:val="24"/>
        </w:rPr>
        <w:t>manure</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CV</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coefficient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of</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variation</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in</w:t>
      </w:r>
      <w:r w:rsidR="00222601" w:rsidRPr="00A401A5">
        <w:rPr>
          <w:rFonts w:ascii="Times New Roman" w:eastAsia="Times New Roman" w:hAnsi="Times New Roman" w:cs="Times New Roman"/>
          <w:color w:val="000000"/>
          <w:sz w:val="24"/>
          <w:szCs w:val="24"/>
        </w:rPr>
        <w:t xml:space="preserve"> </w:t>
      </w:r>
      <w:r w:rsidR="00A97852" w:rsidRPr="00A401A5">
        <w:rPr>
          <w:rFonts w:ascii="Times New Roman" w:eastAsia="Times New Roman" w:hAnsi="Times New Roman" w:cs="Times New Roman"/>
          <w:color w:val="000000"/>
          <w:sz w:val="24"/>
          <w:szCs w:val="24"/>
        </w:rPr>
        <w:t>percent</w:t>
      </w:r>
      <w:r w:rsidR="00931FED" w:rsidRPr="00A401A5">
        <w:rPr>
          <w:rFonts w:ascii="Times New Roman" w:eastAsia="Times New Roman" w:hAnsi="Times New Roman" w:cs="Times New Roman"/>
          <w:color w:val="000000"/>
          <w:sz w:val="24"/>
          <w:szCs w:val="24"/>
        </w:rPr>
        <w: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mean</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in</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column</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and</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followed</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by</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the</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same</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letter</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are</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not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significantly</w:t>
      </w:r>
      <w:r w:rsidR="00222601" w:rsidRPr="00A401A5">
        <w:rPr>
          <w:rFonts w:ascii="Times New Roman" w:eastAsia="Times New Roman" w:hAnsi="Times New Roman" w:cs="Times New Roman"/>
          <w:color w:val="000000"/>
          <w:sz w:val="24"/>
          <w:szCs w:val="24"/>
        </w:rPr>
        <w:t xml:space="preserve"> </w:t>
      </w:r>
      <w:r w:rsidRPr="00A401A5">
        <w:rPr>
          <w:rFonts w:ascii="Times New Roman" w:eastAsia="Times New Roman" w:hAnsi="Times New Roman" w:cs="Times New Roman"/>
          <w:color w:val="000000"/>
          <w:sz w:val="24"/>
          <w:szCs w:val="24"/>
        </w:rPr>
        <w:t>different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at</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5%</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level</w:t>
      </w:r>
      <w:r w:rsidR="00222601" w:rsidRPr="00A401A5">
        <w:rPr>
          <w:rFonts w:ascii="Times New Roman" w:eastAsia="Times New Roman" w:hAnsi="Times New Roman" w:cs="Times New Roman"/>
          <w:color w:val="000000"/>
          <w:sz w:val="24"/>
          <w:szCs w:val="24"/>
        </w:rPr>
        <w:t xml:space="preserve"> </w:t>
      </w:r>
      <w:r w:rsidR="00931FED" w:rsidRPr="00A401A5">
        <w:rPr>
          <w:rFonts w:ascii="Times New Roman" w:eastAsia="Times New Roman" w:hAnsi="Times New Roman" w:cs="Times New Roman"/>
          <w:color w:val="000000"/>
          <w:sz w:val="24"/>
          <w:szCs w:val="24"/>
        </w:rPr>
        <w:t>of</w:t>
      </w:r>
      <w:r w:rsidR="00222601" w:rsidRPr="00A401A5">
        <w:rPr>
          <w:rFonts w:ascii="Times New Roman" w:eastAsia="Times New Roman" w:hAnsi="Times New Roman" w:cs="Times New Roman"/>
          <w:color w:val="000000"/>
          <w:sz w:val="24"/>
          <w:szCs w:val="24"/>
        </w:rPr>
        <w:t xml:space="preserve"> </w:t>
      </w:r>
      <w:r w:rsidR="00A97852" w:rsidRPr="00A401A5">
        <w:rPr>
          <w:rFonts w:ascii="Times New Roman" w:eastAsia="Times New Roman" w:hAnsi="Times New Roman" w:cs="Times New Roman"/>
          <w:color w:val="000000"/>
          <w:sz w:val="24"/>
          <w:szCs w:val="24"/>
        </w:rPr>
        <w:t>significance</w:t>
      </w:r>
    </w:p>
    <w:p w14:paraId="5908F4D8" w14:textId="30760C54" w:rsidR="00CD184A" w:rsidRPr="00A401A5" w:rsidRDefault="00CD184A" w:rsidP="004E7FC2">
      <w:pPr>
        <w:pStyle w:val="ListParagraph"/>
        <w:numPr>
          <w:ilvl w:val="0"/>
          <w:numId w:val="7"/>
        </w:numPr>
        <w:spacing w:after="0" w:line="360" w:lineRule="auto"/>
        <w:rPr>
          <w:rFonts w:ascii="Times New Roman" w:hAnsi="Times New Roman" w:cs="Times New Roman"/>
          <w:b/>
          <w:bCs/>
          <w:color w:val="000000"/>
          <w:sz w:val="24"/>
          <w:szCs w:val="36"/>
        </w:rPr>
      </w:pPr>
      <w:bookmarkStart w:id="0" w:name="_Hlk184837275"/>
      <w:r w:rsidRPr="00A401A5">
        <w:rPr>
          <w:rFonts w:ascii="Times New Roman" w:hAnsi="Times New Roman" w:cs="Times New Roman"/>
          <w:b/>
          <w:bCs/>
          <w:highlight w:val="yellow"/>
        </w:rPr>
        <w:lastRenderedPageBreak/>
        <w:t>Conclusion and Recommendation</w:t>
      </w:r>
    </w:p>
    <w:bookmarkEnd w:id="0"/>
    <w:p w14:paraId="1CEF2854" w14:textId="3BC3BECB" w:rsidR="00A401A5" w:rsidRDefault="00A401A5" w:rsidP="00A401A5">
      <w:pPr>
        <w:pStyle w:val="NormalWeb"/>
        <w:jc w:val="both"/>
      </w:pPr>
      <w:r>
        <w:t xml:space="preserve">The findings demonstrate that farmyard manure rate and seedbed configuration influenced </w:t>
      </w:r>
      <w:r>
        <w:rPr>
          <w:rStyle w:val="Emphasis"/>
        </w:rPr>
        <w:t>Striga</w:t>
      </w:r>
      <w:r>
        <w:t xml:space="preserve"> infestation, soil-moisture conservation, and sorghum grain yield under the conditions of Western Tigray. Application of 7.5 t ha⁻¹ FYM delayed </w:t>
      </w:r>
      <w:r>
        <w:rPr>
          <w:rStyle w:val="Emphasis"/>
        </w:rPr>
        <w:t>Striga</w:t>
      </w:r>
      <w:r>
        <w:t xml:space="preserve"> emergence by 17.14% and reduced </w:t>
      </w:r>
      <w:r>
        <w:rPr>
          <w:rStyle w:val="Emphasis"/>
        </w:rPr>
        <w:t>Striga</w:t>
      </w:r>
      <w:r>
        <w:t xml:space="preserve"> counts by 33.73% at flowering and 38.73% at harvest compared with the untreated control. Tied-ridge planting in the furrow consistently maintained greater soil-moisture content during the vegetative, reproductive, and grain-filling stages than flatbed planting. The combination of tied-ridge planting in the furrow and 7.5 t ha⁻¹ FYM produced the highest grain yield of 3,646 kg ha⁻¹, representing a 90.89% increase over flatbed planting without FYM. These results indicate that the integrated treatment can improve water retention, suppress </w:t>
      </w:r>
      <w:r>
        <w:rPr>
          <w:rStyle w:val="Emphasis"/>
        </w:rPr>
        <w:t>Striga</w:t>
      </w:r>
      <w:r>
        <w:t xml:space="preserve"> infestation, and increase sorghum productivity. </w:t>
      </w:r>
    </w:p>
    <w:p w14:paraId="43D8D3A7" w14:textId="77777777" w:rsidR="00CD184A" w:rsidRDefault="00CD184A" w:rsidP="00021887">
      <w:pPr>
        <w:spacing w:line="360" w:lineRule="auto"/>
        <w:jc w:val="both"/>
        <w:rPr>
          <w:rFonts w:ascii="Times New Roman" w:hAnsi="Times New Roman" w:cs="Times New Roman"/>
        </w:rPr>
      </w:pPr>
      <w:r w:rsidRPr="00A401A5">
        <w:rPr>
          <w:rFonts w:ascii="Times New Roman" w:hAnsi="Times New Roman" w:cs="Times New Roman"/>
          <w:highlight w:val="yellow"/>
        </w:rPr>
        <w:t xml:space="preserve">Farmers in semi-arid areas with comparable production conditions may therefore consider tied-ridge planting in the furrow combined with 7.5 t ha−1 FYM. However, the practice should be validated across additional locations and seasons in moisture-stressed and </w:t>
      </w:r>
      <w:r w:rsidRPr="00A401A5">
        <w:rPr>
          <w:rFonts w:ascii="Times New Roman" w:hAnsi="Times New Roman" w:cs="Times New Roman"/>
          <w:i/>
          <w:highlight w:val="yellow"/>
        </w:rPr>
        <w:t>Striga</w:t>
      </w:r>
      <w:r w:rsidRPr="00A401A5">
        <w:rPr>
          <w:rFonts w:ascii="Times New Roman" w:hAnsi="Times New Roman" w:cs="Times New Roman"/>
          <w:highlight w:val="yellow"/>
        </w:rPr>
        <w:t>-infested areas of Tigray and similar agroecological zones of Ethiopia before broad recommendation.</w:t>
      </w:r>
    </w:p>
    <w:p w14:paraId="7A24B1F9" w14:textId="256A8201" w:rsidR="00A401A5" w:rsidRPr="00A401A5" w:rsidRDefault="00A401A5" w:rsidP="00021887">
      <w:pPr>
        <w:spacing w:line="360" w:lineRule="auto"/>
        <w:jc w:val="both"/>
        <w:rPr>
          <w:rFonts w:ascii="Times New Roman" w:hAnsi="Times New Roman" w:cs="Times New Roman"/>
          <w:b/>
          <w:bCs/>
          <w:color w:val="000000"/>
          <w:sz w:val="24"/>
          <w:szCs w:val="24"/>
        </w:rPr>
      </w:pPr>
      <w:r w:rsidRPr="00A401A5">
        <w:rPr>
          <w:rFonts w:ascii="Times New Roman" w:hAnsi="Times New Roman" w:cs="Times New Roman"/>
          <w:b/>
          <w:bCs/>
        </w:rPr>
        <w:t>Limitations</w:t>
      </w:r>
    </w:p>
    <w:p w14:paraId="2099F1D4" w14:textId="77777777" w:rsidR="00A401A5" w:rsidRDefault="00A401A5" w:rsidP="00A401A5">
      <w:pPr>
        <w:pStyle w:val="NormalWeb"/>
        <w:jc w:val="both"/>
      </w:pPr>
      <w:r>
        <w:t>The experiment was conducted at one location during a single cropping season; therefore, the findings may not represent the effects of seasonal rainfall variability or differences among soil types and agroecological conditions. Variability in the nutrient composition and decomposition rate of farmyard manure was not evaluated separately. Multi-location and multi-season studies are consequently required to assess the consistency, agronomic feasibility, and wider applicability of the identified treatment combination under different dryland sorghum-production environments.</w:t>
      </w:r>
    </w:p>
    <w:p w14:paraId="5977ED57" w14:textId="77777777" w:rsidR="007910B5" w:rsidRPr="00A401A5" w:rsidRDefault="007910B5" w:rsidP="007910B5">
      <w:pPr>
        <w:spacing w:after="0" w:line="240" w:lineRule="auto"/>
        <w:rPr>
          <w:rFonts w:ascii="Times New Roman" w:hAnsi="Times New Roman" w:cs="Times New Roman"/>
          <w:b/>
        </w:rPr>
      </w:pPr>
      <w:r w:rsidRPr="00A401A5">
        <w:rPr>
          <w:rFonts w:ascii="Times New Roman" w:hAnsi="Times New Roman" w:cs="Times New Roman"/>
          <w:b/>
        </w:rPr>
        <w:t>Declaration of AI Use</w:t>
      </w:r>
    </w:p>
    <w:p w14:paraId="68D90CED" w14:textId="77777777" w:rsidR="007910B5" w:rsidRPr="00A401A5" w:rsidRDefault="007910B5" w:rsidP="007910B5">
      <w:pPr>
        <w:spacing w:after="0" w:line="240" w:lineRule="auto"/>
        <w:rPr>
          <w:rFonts w:ascii="Times New Roman" w:hAnsi="Times New Roman" w:cs="Times New Roman"/>
        </w:rPr>
      </w:pPr>
    </w:p>
    <w:p w14:paraId="69D1E219" w14:textId="77777777" w:rsidR="007910B5" w:rsidRPr="00A401A5" w:rsidRDefault="007910B5" w:rsidP="007910B5">
      <w:pPr>
        <w:spacing w:after="0" w:line="240" w:lineRule="auto"/>
        <w:jc w:val="both"/>
        <w:rPr>
          <w:rFonts w:ascii="Times New Roman" w:hAnsi="Times New Roman" w:cs="Times New Roman"/>
        </w:rPr>
      </w:pPr>
      <w:r w:rsidRPr="00A401A5">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DBB88B" w14:textId="77777777" w:rsidR="007910B5" w:rsidRPr="00A401A5" w:rsidRDefault="007910B5" w:rsidP="007910B5">
      <w:pPr>
        <w:spacing w:before="100" w:beforeAutospacing="1" w:after="100" w:afterAutospacing="1" w:line="240" w:lineRule="auto"/>
        <w:rPr>
          <w:rFonts w:ascii="Times New Roman" w:eastAsia="Times New Roman" w:hAnsi="Times New Roman" w:cs="Times New Roman"/>
          <w:sz w:val="24"/>
          <w:szCs w:val="24"/>
        </w:rPr>
      </w:pPr>
    </w:p>
    <w:p w14:paraId="0F436FB6" w14:textId="77777777" w:rsidR="007910B5" w:rsidRPr="00A401A5" w:rsidRDefault="007910B5" w:rsidP="00AD5032">
      <w:pPr>
        <w:spacing w:after="0" w:line="360" w:lineRule="auto"/>
        <w:jc w:val="both"/>
        <w:rPr>
          <w:rFonts w:ascii="Times New Roman" w:hAnsi="Times New Roman" w:cs="Times New Roman"/>
          <w:color w:val="000000" w:themeColor="text1"/>
          <w:sz w:val="24"/>
          <w:szCs w:val="24"/>
        </w:rPr>
      </w:pPr>
    </w:p>
    <w:p w14:paraId="292149F9" w14:textId="77777777" w:rsidR="00DD2C19" w:rsidRPr="00A401A5" w:rsidRDefault="00DD2C19">
      <w:pPr>
        <w:rPr>
          <w:rFonts w:ascii="Times New Roman" w:hAnsi="Times New Roman" w:cs="Times New Roman"/>
          <w:color w:val="1F1F1F"/>
          <w:sz w:val="24"/>
        </w:rPr>
      </w:pPr>
    </w:p>
    <w:p w14:paraId="7D1F996A" w14:textId="77777777" w:rsidR="00DD2C19" w:rsidRPr="00A401A5" w:rsidRDefault="00DD2C19">
      <w:pPr>
        <w:rPr>
          <w:rFonts w:ascii="Times New Roman" w:hAnsi="Times New Roman" w:cs="Times New Roman"/>
          <w:color w:val="1F1F1F"/>
          <w:sz w:val="24"/>
        </w:rPr>
      </w:pPr>
    </w:p>
    <w:p w14:paraId="404D6E0B" w14:textId="77777777" w:rsidR="00DD2C19" w:rsidRPr="00A401A5" w:rsidRDefault="00DD2C19">
      <w:pPr>
        <w:rPr>
          <w:rFonts w:ascii="Times New Roman" w:hAnsi="Times New Roman" w:cs="Times New Roman"/>
          <w:color w:val="1F1F1F"/>
          <w:sz w:val="24"/>
        </w:rPr>
      </w:pPr>
    </w:p>
    <w:p w14:paraId="7583839E" w14:textId="77777777" w:rsidR="00DD2C19" w:rsidRPr="00A401A5" w:rsidRDefault="00DD2C19">
      <w:pPr>
        <w:rPr>
          <w:rFonts w:ascii="Times New Roman" w:hAnsi="Times New Roman" w:cs="Times New Roman"/>
          <w:color w:val="1F1F1F"/>
          <w:sz w:val="24"/>
        </w:rPr>
      </w:pPr>
    </w:p>
    <w:p w14:paraId="515D4C9E" w14:textId="77777777" w:rsidR="00DD2C19" w:rsidRPr="00A401A5" w:rsidRDefault="00DD2C19">
      <w:pPr>
        <w:rPr>
          <w:rFonts w:ascii="Times New Roman" w:hAnsi="Times New Roman" w:cs="Times New Roman"/>
          <w:color w:val="1F1F1F"/>
          <w:sz w:val="24"/>
        </w:rPr>
      </w:pPr>
    </w:p>
    <w:p w14:paraId="03512BEF" w14:textId="77777777" w:rsidR="00DD2C19" w:rsidRPr="00A401A5" w:rsidRDefault="00DD2C19">
      <w:pPr>
        <w:rPr>
          <w:rFonts w:ascii="Times New Roman" w:hAnsi="Times New Roman" w:cs="Times New Roman"/>
          <w:color w:val="1F1F1F"/>
          <w:sz w:val="24"/>
        </w:rPr>
      </w:pPr>
    </w:p>
    <w:p w14:paraId="5C0F1DD4" w14:textId="77777777" w:rsidR="00EA449D" w:rsidRPr="00A401A5" w:rsidRDefault="00241E38">
      <w:pPr>
        <w:rPr>
          <w:rFonts w:ascii="Times New Roman" w:hAnsi="Times New Roman" w:cs="Times New Roman"/>
          <w:color w:val="1F1F1F"/>
          <w:sz w:val="24"/>
        </w:rPr>
      </w:pPr>
      <w:r w:rsidRPr="00A401A5">
        <w:rPr>
          <w:rFonts w:ascii="Times New Roman" w:hAnsi="Times New Roman" w:cs="Times New Roman"/>
          <w:color w:val="1F1F1F"/>
          <w:sz w:val="24"/>
        </w:rPr>
        <w:t>Reference</w:t>
      </w:r>
      <w:r w:rsidR="00222601" w:rsidRPr="00A401A5">
        <w:rPr>
          <w:rFonts w:ascii="Times New Roman" w:hAnsi="Times New Roman" w:cs="Times New Roman"/>
          <w:color w:val="1F1F1F"/>
          <w:sz w:val="24"/>
        </w:rPr>
        <w:t xml:space="preserve"> </w:t>
      </w:r>
    </w:p>
    <w:p w14:paraId="3C17ABCE"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Abie, Y., Reda, Y., </w:t>
      </w:r>
      <w:proofErr w:type="spellStart"/>
      <w:r w:rsidRPr="00F37E82">
        <w:rPr>
          <w:rFonts w:ascii="Times New Roman" w:eastAsia="Times New Roman" w:hAnsi="Times New Roman" w:cs="Times New Roman"/>
          <w:sz w:val="24"/>
          <w:szCs w:val="24"/>
        </w:rPr>
        <w:t>Lamesign</w:t>
      </w:r>
      <w:proofErr w:type="spellEnd"/>
      <w:r w:rsidRPr="00F37E82">
        <w:rPr>
          <w:rFonts w:ascii="Times New Roman" w:eastAsia="Times New Roman" w:hAnsi="Times New Roman" w:cs="Times New Roman"/>
          <w:sz w:val="24"/>
          <w:szCs w:val="24"/>
        </w:rPr>
        <w:t xml:space="preserve">, H., &amp; </w:t>
      </w:r>
      <w:proofErr w:type="spellStart"/>
      <w:r w:rsidRPr="00F37E82">
        <w:rPr>
          <w:rFonts w:ascii="Times New Roman" w:eastAsia="Times New Roman" w:hAnsi="Times New Roman" w:cs="Times New Roman"/>
          <w:sz w:val="24"/>
          <w:szCs w:val="24"/>
        </w:rPr>
        <w:t>Esubalew</w:t>
      </w:r>
      <w:proofErr w:type="spellEnd"/>
      <w:r w:rsidRPr="00F37E82">
        <w:rPr>
          <w:rFonts w:ascii="Times New Roman" w:eastAsia="Times New Roman" w:hAnsi="Times New Roman" w:cs="Times New Roman"/>
          <w:sz w:val="24"/>
          <w:szCs w:val="24"/>
        </w:rPr>
        <w:t xml:space="preserve">, T. (2024). Effect of ridging and tie-ridging time on yield and yield component of sorghum in Northern Ethiopia. </w:t>
      </w:r>
      <w:proofErr w:type="spellStart"/>
      <w:r w:rsidRPr="00F37E82">
        <w:rPr>
          <w:rFonts w:ascii="Times New Roman" w:eastAsia="Times New Roman" w:hAnsi="Times New Roman" w:cs="Times New Roman"/>
          <w:i/>
          <w:iCs/>
          <w:sz w:val="24"/>
          <w:szCs w:val="24"/>
        </w:rPr>
        <w:t>Heliyon</w:t>
      </w:r>
      <w:proofErr w:type="spellEnd"/>
      <w:r w:rsidRPr="00F37E82">
        <w:rPr>
          <w:rFonts w:ascii="Times New Roman" w:eastAsia="Times New Roman" w:hAnsi="Times New Roman" w:cs="Times New Roman"/>
          <w:i/>
          <w:iCs/>
          <w:sz w:val="24"/>
          <w:szCs w:val="24"/>
        </w:rPr>
        <w:t>, 10</w:t>
      </w:r>
      <w:r w:rsidRPr="00F37E82">
        <w:rPr>
          <w:rFonts w:ascii="Times New Roman" w:eastAsia="Times New Roman" w:hAnsi="Times New Roman" w:cs="Times New Roman"/>
          <w:sz w:val="24"/>
          <w:szCs w:val="24"/>
        </w:rPr>
        <w:t xml:space="preserve">(5), e26817. </w:t>
      </w:r>
      <w:hyperlink r:id="rId7" w:history="1">
        <w:r w:rsidRPr="00F37E82">
          <w:rPr>
            <w:rFonts w:ascii="Times New Roman" w:eastAsia="Times New Roman" w:hAnsi="Times New Roman" w:cs="Times New Roman"/>
            <w:color w:val="0000FF"/>
            <w:sz w:val="24"/>
            <w:szCs w:val="24"/>
            <w:u w:val="single"/>
          </w:rPr>
          <w:t>https://doi.org/10.1016/j.heliyon.2024.e26817</w:t>
        </w:r>
      </w:hyperlink>
    </w:p>
    <w:p w14:paraId="7326C012" w14:textId="0212D522"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Alagbo</w:t>
      </w:r>
      <w:proofErr w:type="spellEnd"/>
      <w:r w:rsidRPr="00F37E82">
        <w:rPr>
          <w:rFonts w:ascii="Times New Roman" w:eastAsia="Times New Roman" w:hAnsi="Times New Roman" w:cs="Times New Roman"/>
          <w:sz w:val="24"/>
          <w:szCs w:val="24"/>
        </w:rPr>
        <w:t xml:space="preserve">, O. O., </w:t>
      </w:r>
      <w:proofErr w:type="spellStart"/>
      <w:r w:rsidRPr="00F37E82">
        <w:rPr>
          <w:rFonts w:ascii="Times New Roman" w:eastAsia="Times New Roman" w:hAnsi="Times New Roman" w:cs="Times New Roman"/>
          <w:sz w:val="24"/>
          <w:szCs w:val="24"/>
        </w:rPr>
        <w:t>Akinyemiju</w:t>
      </w:r>
      <w:proofErr w:type="spellEnd"/>
      <w:r w:rsidRPr="00F37E82">
        <w:rPr>
          <w:rFonts w:ascii="Times New Roman" w:eastAsia="Times New Roman" w:hAnsi="Times New Roman" w:cs="Times New Roman"/>
          <w:sz w:val="24"/>
          <w:szCs w:val="24"/>
        </w:rPr>
        <w:t xml:space="preserve">, O. A., &amp; Chauhan, B. S. (2025). Management of </w:t>
      </w:r>
      <w:r w:rsidRPr="00F37E82">
        <w:rPr>
          <w:rFonts w:ascii="Times New Roman" w:eastAsia="Times New Roman" w:hAnsi="Times New Roman" w:cs="Times New Roman"/>
          <w:i/>
          <w:iCs/>
          <w:sz w:val="24"/>
          <w:szCs w:val="24"/>
        </w:rPr>
        <w:t xml:space="preserve">Striga </w:t>
      </w:r>
      <w:proofErr w:type="spellStart"/>
      <w:r w:rsidRPr="00F37E82">
        <w:rPr>
          <w:rFonts w:ascii="Times New Roman" w:eastAsia="Times New Roman" w:hAnsi="Times New Roman" w:cs="Times New Roman"/>
          <w:i/>
          <w:iCs/>
          <w:sz w:val="24"/>
          <w:szCs w:val="24"/>
        </w:rPr>
        <w:t>hermonthica</w:t>
      </w:r>
      <w:proofErr w:type="spellEnd"/>
      <w:r w:rsidRPr="00F37E82">
        <w:rPr>
          <w:rFonts w:ascii="Times New Roman" w:eastAsia="Times New Roman" w:hAnsi="Times New Roman" w:cs="Times New Roman"/>
          <w:sz w:val="24"/>
          <w:szCs w:val="24"/>
        </w:rPr>
        <w:t xml:space="preserve"> (Del.) Benth in Nigerian savanna upland rice fields—Current challenges and approaches. </w:t>
      </w:r>
      <w:r w:rsidRPr="00F37E82">
        <w:rPr>
          <w:rFonts w:ascii="Times New Roman" w:eastAsia="Times New Roman" w:hAnsi="Times New Roman" w:cs="Times New Roman"/>
          <w:i/>
          <w:iCs/>
          <w:sz w:val="24"/>
          <w:szCs w:val="24"/>
        </w:rPr>
        <w:t>International Journal of Pest Management, 71</w:t>
      </w:r>
      <w:r w:rsidRPr="00F37E82">
        <w:rPr>
          <w:rFonts w:ascii="Times New Roman" w:eastAsia="Times New Roman" w:hAnsi="Times New Roman" w:cs="Times New Roman"/>
          <w:sz w:val="24"/>
          <w:szCs w:val="24"/>
        </w:rPr>
        <w:t xml:space="preserve">(4), 486–495. </w:t>
      </w:r>
      <w:hyperlink r:id="rId8" w:history="1">
        <w:r w:rsidRPr="00F37E82">
          <w:rPr>
            <w:rFonts w:ascii="Times New Roman" w:eastAsia="Times New Roman" w:hAnsi="Times New Roman" w:cs="Times New Roman"/>
            <w:color w:val="0000FF"/>
            <w:sz w:val="24"/>
            <w:szCs w:val="24"/>
            <w:u w:val="single"/>
          </w:rPr>
          <w:t>https://doi.org/10.1080/09670874.2023.2264802</w:t>
        </w:r>
      </w:hyperlink>
      <w:r w:rsidRPr="00F37E82">
        <w:rPr>
          <w:rFonts w:ascii="Times New Roman" w:eastAsia="Times New Roman" w:hAnsi="Times New Roman" w:cs="Times New Roman"/>
          <w:sz w:val="24"/>
          <w:szCs w:val="24"/>
        </w:rPr>
        <w:br/>
      </w:r>
    </w:p>
    <w:p w14:paraId="30A36242"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Biri, A., Kaba, S., Taddesse, F., </w:t>
      </w:r>
      <w:proofErr w:type="spellStart"/>
      <w:r w:rsidRPr="00F37E82">
        <w:rPr>
          <w:rFonts w:ascii="Times New Roman" w:eastAsia="Times New Roman" w:hAnsi="Times New Roman" w:cs="Times New Roman"/>
          <w:sz w:val="24"/>
          <w:szCs w:val="24"/>
        </w:rPr>
        <w:t>Dechassa</w:t>
      </w:r>
      <w:proofErr w:type="spellEnd"/>
      <w:r w:rsidRPr="00F37E82">
        <w:rPr>
          <w:rFonts w:ascii="Times New Roman" w:eastAsia="Times New Roman" w:hAnsi="Times New Roman" w:cs="Times New Roman"/>
          <w:sz w:val="24"/>
          <w:szCs w:val="24"/>
        </w:rPr>
        <w:t xml:space="preserve">, N., Sharma, J. J., </w:t>
      </w:r>
      <w:proofErr w:type="spellStart"/>
      <w:r w:rsidRPr="00F37E82">
        <w:rPr>
          <w:rFonts w:ascii="Times New Roman" w:eastAsia="Times New Roman" w:hAnsi="Times New Roman" w:cs="Times New Roman"/>
          <w:sz w:val="24"/>
          <w:szCs w:val="24"/>
        </w:rPr>
        <w:t>Zewidie</w:t>
      </w:r>
      <w:proofErr w:type="spellEnd"/>
      <w:r w:rsidRPr="00F37E82">
        <w:rPr>
          <w:rFonts w:ascii="Times New Roman" w:eastAsia="Times New Roman" w:hAnsi="Times New Roman" w:cs="Times New Roman"/>
          <w:sz w:val="24"/>
          <w:szCs w:val="24"/>
        </w:rPr>
        <w:t xml:space="preserve">, A., &amp; Chavhan, A. (2016). Effect of vermicompost and nitrogen application on </w:t>
      </w:r>
      <w:r w:rsidRPr="00F37E82">
        <w:rPr>
          <w:rFonts w:ascii="Times New Roman" w:eastAsia="Times New Roman" w:hAnsi="Times New Roman" w:cs="Times New Roman"/>
          <w:i/>
          <w:iCs/>
          <w:sz w:val="24"/>
          <w:szCs w:val="24"/>
        </w:rPr>
        <w:t>Striga</w:t>
      </w:r>
      <w:r w:rsidRPr="00F37E82">
        <w:rPr>
          <w:rFonts w:ascii="Times New Roman" w:eastAsia="Times New Roman" w:hAnsi="Times New Roman" w:cs="Times New Roman"/>
          <w:sz w:val="24"/>
          <w:szCs w:val="24"/>
        </w:rPr>
        <w:t xml:space="preserve"> incidence, growth, and yield of sorghum [</w:t>
      </w:r>
      <w:r w:rsidRPr="00F37E82">
        <w:rPr>
          <w:rFonts w:ascii="Times New Roman" w:eastAsia="Times New Roman" w:hAnsi="Times New Roman" w:cs="Times New Roman"/>
          <w:i/>
          <w:iCs/>
          <w:sz w:val="24"/>
          <w:szCs w:val="24"/>
        </w:rPr>
        <w:t>Sorghum bicolor</w:t>
      </w:r>
      <w:r w:rsidRPr="00F37E82">
        <w:rPr>
          <w:rFonts w:ascii="Times New Roman" w:eastAsia="Times New Roman" w:hAnsi="Times New Roman" w:cs="Times New Roman"/>
          <w:sz w:val="24"/>
          <w:szCs w:val="24"/>
        </w:rPr>
        <w:t xml:space="preserve"> (L.) Moench] in </w:t>
      </w:r>
      <w:proofErr w:type="spellStart"/>
      <w:r w:rsidRPr="00F37E82">
        <w:rPr>
          <w:rFonts w:ascii="Times New Roman" w:eastAsia="Times New Roman" w:hAnsi="Times New Roman" w:cs="Times New Roman"/>
          <w:sz w:val="24"/>
          <w:szCs w:val="24"/>
        </w:rPr>
        <w:t>Fedis</w:t>
      </w:r>
      <w:proofErr w:type="spellEnd"/>
      <w:r w:rsidRPr="00F37E82">
        <w:rPr>
          <w:rFonts w:ascii="Times New Roman" w:eastAsia="Times New Roman" w:hAnsi="Times New Roman" w:cs="Times New Roman"/>
          <w:sz w:val="24"/>
          <w:szCs w:val="24"/>
        </w:rPr>
        <w:t xml:space="preserve">, eastern Ethiopia. </w:t>
      </w:r>
      <w:r w:rsidRPr="00F37E82">
        <w:rPr>
          <w:rFonts w:ascii="Times New Roman" w:eastAsia="Times New Roman" w:hAnsi="Times New Roman" w:cs="Times New Roman"/>
          <w:i/>
          <w:iCs/>
          <w:sz w:val="24"/>
          <w:szCs w:val="24"/>
        </w:rPr>
        <w:t>International Journal of Life Sciences, 4</w:t>
      </w:r>
      <w:r w:rsidRPr="00F37E82">
        <w:rPr>
          <w:rFonts w:ascii="Times New Roman" w:eastAsia="Times New Roman" w:hAnsi="Times New Roman" w:cs="Times New Roman"/>
          <w:sz w:val="24"/>
          <w:szCs w:val="24"/>
        </w:rPr>
        <w:t xml:space="preserve">(3), 349–360. </w:t>
      </w:r>
      <w:hyperlink r:id="rId9" w:history="1">
        <w:r w:rsidRPr="00F37E82">
          <w:rPr>
            <w:rFonts w:ascii="Times New Roman" w:eastAsia="Times New Roman" w:hAnsi="Times New Roman" w:cs="Times New Roman"/>
            <w:color w:val="0000FF"/>
            <w:sz w:val="24"/>
            <w:szCs w:val="24"/>
            <w:u w:val="single"/>
          </w:rPr>
          <w:t>https://ijlsci.in/ls/index.php/home/article/view/1318</w:t>
        </w:r>
      </w:hyperlink>
    </w:p>
    <w:p w14:paraId="06FD513A" w14:textId="0C44D2AB"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Central Statistical Agency. (2019). </w:t>
      </w:r>
      <w:r w:rsidRPr="00F37E82">
        <w:rPr>
          <w:rFonts w:ascii="Times New Roman" w:eastAsia="Times New Roman" w:hAnsi="Times New Roman" w:cs="Times New Roman"/>
          <w:i/>
          <w:iCs/>
          <w:sz w:val="24"/>
          <w:szCs w:val="24"/>
        </w:rPr>
        <w:t>Agricultural sample survey 2018/19 (2011 E.C.): Volume I: Report on area and production of major crops (private peasant holdings, Meher season)</w:t>
      </w:r>
      <w:r w:rsidRPr="00F37E82">
        <w:rPr>
          <w:rFonts w:ascii="Times New Roman" w:eastAsia="Times New Roman" w:hAnsi="Times New Roman" w:cs="Times New Roman"/>
          <w:sz w:val="24"/>
          <w:szCs w:val="24"/>
        </w:rPr>
        <w:t xml:space="preserve"> (Statistical Bulletin No. 589). </w:t>
      </w:r>
      <w:hyperlink r:id="rId10" w:history="1">
        <w:r w:rsidRPr="00F37E82">
          <w:rPr>
            <w:rFonts w:ascii="Times New Roman" w:eastAsia="Times New Roman" w:hAnsi="Times New Roman" w:cs="Times New Roman"/>
            <w:color w:val="0000FF"/>
            <w:sz w:val="24"/>
            <w:szCs w:val="24"/>
            <w:u w:val="single"/>
          </w:rPr>
          <w:t>https://ess.gov.et/download/area-and-production-for-major-crops-private-peasant-holdings-meher-season-2018-19-2011-e-c/</w:t>
        </w:r>
      </w:hyperlink>
      <w:r w:rsidRPr="00F37E82">
        <w:rPr>
          <w:rFonts w:ascii="Times New Roman" w:eastAsia="Times New Roman" w:hAnsi="Times New Roman" w:cs="Times New Roman"/>
          <w:sz w:val="24"/>
          <w:szCs w:val="24"/>
        </w:rPr>
        <w:br/>
      </w:r>
    </w:p>
    <w:p w14:paraId="3F21C9FB"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Ejeta</w:t>
      </w:r>
      <w:proofErr w:type="spellEnd"/>
      <w:r w:rsidRPr="00F37E82">
        <w:rPr>
          <w:rFonts w:ascii="Times New Roman" w:eastAsia="Times New Roman" w:hAnsi="Times New Roman" w:cs="Times New Roman"/>
          <w:sz w:val="24"/>
          <w:szCs w:val="24"/>
        </w:rPr>
        <w:t xml:space="preserve">, G., &amp; Gressel, J. (Eds.). (2007). </w:t>
      </w:r>
      <w:r w:rsidRPr="00F37E82">
        <w:rPr>
          <w:rFonts w:ascii="Times New Roman" w:eastAsia="Times New Roman" w:hAnsi="Times New Roman" w:cs="Times New Roman"/>
          <w:i/>
          <w:iCs/>
          <w:sz w:val="24"/>
          <w:szCs w:val="24"/>
        </w:rPr>
        <w:t>Integrating new technologies for Striga control: Towards ending the witch-hunt</w:t>
      </w:r>
      <w:r w:rsidRPr="00F37E82">
        <w:rPr>
          <w:rFonts w:ascii="Times New Roman" w:eastAsia="Times New Roman" w:hAnsi="Times New Roman" w:cs="Times New Roman"/>
          <w:sz w:val="24"/>
          <w:szCs w:val="24"/>
        </w:rPr>
        <w:t xml:space="preserve">. World Scientific. </w:t>
      </w:r>
      <w:hyperlink r:id="rId11" w:history="1">
        <w:r w:rsidRPr="00F37E82">
          <w:rPr>
            <w:rFonts w:ascii="Times New Roman" w:eastAsia="Times New Roman" w:hAnsi="Times New Roman" w:cs="Times New Roman"/>
            <w:color w:val="0000FF"/>
            <w:sz w:val="24"/>
            <w:szCs w:val="24"/>
            <w:u w:val="single"/>
          </w:rPr>
          <w:t>https://doi.org/10.1142/6470</w:t>
        </w:r>
      </w:hyperlink>
    </w:p>
    <w:p w14:paraId="0E4E6699"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Esilaba</w:t>
      </w:r>
      <w:proofErr w:type="spellEnd"/>
      <w:r w:rsidRPr="00F37E82">
        <w:rPr>
          <w:rFonts w:ascii="Times New Roman" w:eastAsia="Times New Roman" w:hAnsi="Times New Roman" w:cs="Times New Roman"/>
          <w:sz w:val="24"/>
          <w:szCs w:val="24"/>
        </w:rPr>
        <w:t xml:space="preserve">, A. O., Reda, F., Ransom, J. K., Bayu, W., </w:t>
      </w:r>
      <w:proofErr w:type="spellStart"/>
      <w:r w:rsidRPr="00F37E82">
        <w:rPr>
          <w:rFonts w:ascii="Times New Roman" w:eastAsia="Times New Roman" w:hAnsi="Times New Roman" w:cs="Times New Roman"/>
          <w:sz w:val="24"/>
          <w:szCs w:val="24"/>
        </w:rPr>
        <w:t>Woldewahid</w:t>
      </w:r>
      <w:proofErr w:type="spellEnd"/>
      <w:r w:rsidRPr="00F37E82">
        <w:rPr>
          <w:rFonts w:ascii="Times New Roman" w:eastAsia="Times New Roman" w:hAnsi="Times New Roman" w:cs="Times New Roman"/>
          <w:sz w:val="24"/>
          <w:szCs w:val="24"/>
        </w:rPr>
        <w:t xml:space="preserve">, G., &amp; </w:t>
      </w:r>
      <w:proofErr w:type="spellStart"/>
      <w:r w:rsidRPr="00F37E82">
        <w:rPr>
          <w:rFonts w:ascii="Times New Roman" w:eastAsia="Times New Roman" w:hAnsi="Times New Roman" w:cs="Times New Roman"/>
          <w:sz w:val="24"/>
          <w:szCs w:val="24"/>
        </w:rPr>
        <w:t>Zemichael</w:t>
      </w:r>
      <w:proofErr w:type="spellEnd"/>
      <w:r w:rsidRPr="00F37E82">
        <w:rPr>
          <w:rFonts w:ascii="Times New Roman" w:eastAsia="Times New Roman" w:hAnsi="Times New Roman" w:cs="Times New Roman"/>
          <w:sz w:val="24"/>
          <w:szCs w:val="24"/>
        </w:rPr>
        <w:t xml:space="preserve">, B. (2000). Integrated nutrient management strategies for soil fertility improvement and </w:t>
      </w:r>
      <w:r w:rsidRPr="00F37E82">
        <w:rPr>
          <w:rFonts w:ascii="Times New Roman" w:eastAsia="Times New Roman" w:hAnsi="Times New Roman" w:cs="Times New Roman"/>
          <w:i/>
          <w:iCs/>
          <w:sz w:val="24"/>
          <w:szCs w:val="24"/>
        </w:rPr>
        <w:t>Striga</w:t>
      </w:r>
      <w:r w:rsidRPr="00F37E82">
        <w:rPr>
          <w:rFonts w:ascii="Times New Roman" w:eastAsia="Times New Roman" w:hAnsi="Times New Roman" w:cs="Times New Roman"/>
          <w:sz w:val="24"/>
          <w:szCs w:val="24"/>
        </w:rPr>
        <w:t xml:space="preserve"> control in Northern Ethiopia. </w:t>
      </w:r>
      <w:r w:rsidRPr="00F37E82">
        <w:rPr>
          <w:rFonts w:ascii="Times New Roman" w:eastAsia="Times New Roman" w:hAnsi="Times New Roman" w:cs="Times New Roman"/>
          <w:i/>
          <w:iCs/>
          <w:sz w:val="24"/>
          <w:szCs w:val="24"/>
        </w:rPr>
        <w:t>African Crop Science Journal, 8</w:t>
      </w:r>
      <w:r w:rsidRPr="00F37E82">
        <w:rPr>
          <w:rFonts w:ascii="Times New Roman" w:eastAsia="Times New Roman" w:hAnsi="Times New Roman" w:cs="Times New Roman"/>
          <w:sz w:val="24"/>
          <w:szCs w:val="24"/>
        </w:rPr>
        <w:t xml:space="preserve">(4), 403–410. </w:t>
      </w:r>
      <w:hyperlink r:id="rId12" w:history="1">
        <w:r w:rsidRPr="00F37E82">
          <w:rPr>
            <w:rFonts w:ascii="Times New Roman" w:eastAsia="Times New Roman" w:hAnsi="Times New Roman" w:cs="Times New Roman"/>
            <w:color w:val="0000FF"/>
            <w:sz w:val="24"/>
            <w:szCs w:val="24"/>
            <w:u w:val="single"/>
          </w:rPr>
          <w:t>https://doi.org/10.4314/acsj.v8i4.27680</w:t>
        </w:r>
      </w:hyperlink>
    </w:p>
    <w:p w14:paraId="70C2A8D6" w14:textId="36825F53"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Food and Agriculture Organization of the United Nations. (2019). </w:t>
      </w:r>
      <w:r w:rsidRPr="00F37E82">
        <w:rPr>
          <w:rFonts w:ascii="Times New Roman" w:eastAsia="Times New Roman" w:hAnsi="Times New Roman" w:cs="Times New Roman"/>
          <w:i/>
          <w:iCs/>
          <w:sz w:val="24"/>
          <w:szCs w:val="24"/>
        </w:rPr>
        <w:t>FAOSTAT</w:t>
      </w:r>
      <w:r w:rsidRPr="00F37E82">
        <w:rPr>
          <w:rFonts w:ascii="Times New Roman" w:eastAsia="Times New Roman" w:hAnsi="Times New Roman" w:cs="Times New Roman"/>
          <w:sz w:val="24"/>
          <w:szCs w:val="24"/>
        </w:rPr>
        <w:t xml:space="preserve">. </w:t>
      </w:r>
      <w:hyperlink r:id="rId13" w:history="1">
        <w:r w:rsidRPr="00F37E82">
          <w:rPr>
            <w:rFonts w:ascii="Times New Roman" w:eastAsia="Times New Roman" w:hAnsi="Times New Roman" w:cs="Times New Roman"/>
            <w:color w:val="0000FF"/>
            <w:sz w:val="24"/>
            <w:szCs w:val="24"/>
            <w:u w:val="single"/>
          </w:rPr>
          <w:t>https://www.fao.org/faostat/en/</w:t>
        </w:r>
      </w:hyperlink>
    </w:p>
    <w:p w14:paraId="76D40EDA" w14:textId="2AE645A0"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Garba, Y., Alhassan, J., </w:t>
      </w:r>
      <w:proofErr w:type="spellStart"/>
      <w:r w:rsidRPr="00F37E82">
        <w:rPr>
          <w:rFonts w:ascii="Times New Roman" w:eastAsia="Times New Roman" w:hAnsi="Times New Roman" w:cs="Times New Roman"/>
          <w:sz w:val="24"/>
          <w:szCs w:val="24"/>
        </w:rPr>
        <w:t>Gulumbe</w:t>
      </w:r>
      <w:proofErr w:type="spellEnd"/>
      <w:r w:rsidRPr="00F37E82">
        <w:rPr>
          <w:rFonts w:ascii="Times New Roman" w:eastAsia="Times New Roman" w:hAnsi="Times New Roman" w:cs="Times New Roman"/>
          <w:sz w:val="24"/>
          <w:szCs w:val="24"/>
        </w:rPr>
        <w:t xml:space="preserve">, A. A., &amp; Usman, A. (2019). Organic manure application rate and plant population effects on maize varieties in a </w:t>
      </w:r>
      <w:r w:rsidRPr="00F37E82">
        <w:rPr>
          <w:rFonts w:ascii="Times New Roman" w:eastAsia="Times New Roman" w:hAnsi="Times New Roman" w:cs="Times New Roman"/>
          <w:i/>
          <w:iCs/>
          <w:sz w:val="24"/>
          <w:szCs w:val="24"/>
        </w:rPr>
        <w:t xml:space="preserve">Striga </w:t>
      </w:r>
      <w:proofErr w:type="spellStart"/>
      <w:r w:rsidRPr="00F37E82">
        <w:rPr>
          <w:rFonts w:ascii="Times New Roman" w:eastAsia="Times New Roman" w:hAnsi="Times New Roman" w:cs="Times New Roman"/>
          <w:i/>
          <w:iCs/>
          <w:sz w:val="24"/>
          <w:szCs w:val="24"/>
        </w:rPr>
        <w:t>hermonthica</w:t>
      </w:r>
      <w:proofErr w:type="spellEnd"/>
      <w:r w:rsidRPr="00F37E82">
        <w:rPr>
          <w:rFonts w:ascii="Times New Roman" w:eastAsia="Times New Roman" w:hAnsi="Times New Roman" w:cs="Times New Roman"/>
          <w:sz w:val="24"/>
          <w:szCs w:val="24"/>
        </w:rPr>
        <w:t xml:space="preserve"> L.-infested field in north-central Nigeria. </w:t>
      </w:r>
      <w:r w:rsidRPr="00F37E82">
        <w:rPr>
          <w:rFonts w:ascii="Times New Roman" w:eastAsia="Times New Roman" w:hAnsi="Times New Roman" w:cs="Times New Roman"/>
          <w:i/>
          <w:iCs/>
          <w:sz w:val="24"/>
          <w:szCs w:val="24"/>
        </w:rPr>
        <w:t>Journal of Organic Agriculture and Environment, 7</w:t>
      </w:r>
      <w:r w:rsidRPr="00F37E82">
        <w:rPr>
          <w:rFonts w:ascii="Times New Roman" w:eastAsia="Times New Roman" w:hAnsi="Times New Roman" w:cs="Times New Roman"/>
          <w:sz w:val="24"/>
          <w:szCs w:val="24"/>
        </w:rPr>
        <w:t xml:space="preserve">. </w:t>
      </w:r>
    </w:p>
    <w:p w14:paraId="404ABDCD"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Genet, M., Gebreselassie, W., Getahun, T., &amp; </w:t>
      </w:r>
      <w:proofErr w:type="spellStart"/>
      <w:r w:rsidRPr="00F37E82">
        <w:rPr>
          <w:rFonts w:ascii="Times New Roman" w:eastAsia="Times New Roman" w:hAnsi="Times New Roman" w:cs="Times New Roman"/>
          <w:sz w:val="24"/>
          <w:szCs w:val="24"/>
        </w:rPr>
        <w:t>Feyissa</w:t>
      </w:r>
      <w:proofErr w:type="spellEnd"/>
      <w:r w:rsidRPr="00F37E82">
        <w:rPr>
          <w:rFonts w:ascii="Times New Roman" w:eastAsia="Times New Roman" w:hAnsi="Times New Roman" w:cs="Times New Roman"/>
          <w:sz w:val="24"/>
          <w:szCs w:val="24"/>
        </w:rPr>
        <w:t>, T. (2024). Genetic diversity among Ethiopian sweet sorghum [</w:t>
      </w:r>
      <w:r w:rsidRPr="00F37E82">
        <w:rPr>
          <w:rFonts w:ascii="Times New Roman" w:eastAsia="Times New Roman" w:hAnsi="Times New Roman" w:cs="Times New Roman"/>
          <w:i/>
          <w:iCs/>
          <w:sz w:val="24"/>
          <w:szCs w:val="24"/>
        </w:rPr>
        <w:t>Sorghum bicolor</w:t>
      </w:r>
      <w:r w:rsidRPr="00F37E82">
        <w:rPr>
          <w:rFonts w:ascii="Times New Roman" w:eastAsia="Times New Roman" w:hAnsi="Times New Roman" w:cs="Times New Roman"/>
          <w:sz w:val="24"/>
          <w:szCs w:val="24"/>
        </w:rPr>
        <w:t xml:space="preserve"> (L.) Moench] accessions using simple sequence repeat markers. </w:t>
      </w:r>
      <w:r w:rsidRPr="00F37E82">
        <w:rPr>
          <w:rFonts w:ascii="Times New Roman" w:eastAsia="Times New Roman" w:hAnsi="Times New Roman" w:cs="Times New Roman"/>
          <w:i/>
          <w:iCs/>
          <w:sz w:val="24"/>
          <w:szCs w:val="24"/>
        </w:rPr>
        <w:t>Gene Reports, 37</w:t>
      </w:r>
      <w:r w:rsidRPr="00F37E82">
        <w:rPr>
          <w:rFonts w:ascii="Times New Roman" w:eastAsia="Times New Roman" w:hAnsi="Times New Roman" w:cs="Times New Roman"/>
          <w:sz w:val="24"/>
          <w:szCs w:val="24"/>
        </w:rPr>
        <w:t xml:space="preserve">, 102007. </w:t>
      </w:r>
      <w:hyperlink r:id="rId14" w:history="1">
        <w:r w:rsidRPr="00F37E82">
          <w:rPr>
            <w:rFonts w:ascii="Times New Roman" w:eastAsia="Times New Roman" w:hAnsi="Times New Roman" w:cs="Times New Roman"/>
            <w:color w:val="0000FF"/>
            <w:sz w:val="24"/>
            <w:szCs w:val="24"/>
            <w:u w:val="single"/>
          </w:rPr>
          <w:t>https://doi.org/10.1016/j.genrep.2024.102007</w:t>
        </w:r>
      </w:hyperlink>
    </w:p>
    <w:p w14:paraId="0E603E03" w14:textId="7357565C"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lastRenderedPageBreak/>
        <w:t xml:space="preserve">Georgis, K., &amp; Takele, A. (2000). Conservation farming technologies for sustaining crop production in semi-arid areas of Ethiopia. In E. K. </w:t>
      </w:r>
      <w:proofErr w:type="spellStart"/>
      <w:r w:rsidRPr="00F37E82">
        <w:rPr>
          <w:rFonts w:ascii="Times New Roman" w:eastAsia="Times New Roman" w:hAnsi="Times New Roman" w:cs="Times New Roman"/>
          <w:sz w:val="24"/>
          <w:szCs w:val="24"/>
        </w:rPr>
        <w:t>Biamah</w:t>
      </w:r>
      <w:proofErr w:type="spellEnd"/>
      <w:r w:rsidRPr="00F37E82">
        <w:rPr>
          <w:rFonts w:ascii="Times New Roman" w:eastAsia="Times New Roman" w:hAnsi="Times New Roman" w:cs="Times New Roman"/>
          <w:sz w:val="24"/>
          <w:szCs w:val="24"/>
        </w:rPr>
        <w:t xml:space="preserve">, J. </w:t>
      </w:r>
      <w:proofErr w:type="spellStart"/>
      <w:r w:rsidRPr="00F37E82">
        <w:rPr>
          <w:rFonts w:ascii="Times New Roman" w:eastAsia="Times New Roman" w:hAnsi="Times New Roman" w:cs="Times New Roman"/>
          <w:sz w:val="24"/>
          <w:szCs w:val="24"/>
        </w:rPr>
        <w:t>Rockström</w:t>
      </w:r>
      <w:proofErr w:type="spellEnd"/>
      <w:r w:rsidRPr="00F37E82">
        <w:rPr>
          <w:rFonts w:ascii="Times New Roman" w:eastAsia="Times New Roman" w:hAnsi="Times New Roman" w:cs="Times New Roman"/>
          <w:sz w:val="24"/>
          <w:szCs w:val="24"/>
        </w:rPr>
        <w:t xml:space="preserve">, &amp; G. E. </w:t>
      </w:r>
      <w:proofErr w:type="spellStart"/>
      <w:r w:rsidRPr="00F37E82">
        <w:rPr>
          <w:rFonts w:ascii="Times New Roman" w:eastAsia="Times New Roman" w:hAnsi="Times New Roman" w:cs="Times New Roman"/>
          <w:sz w:val="24"/>
          <w:szCs w:val="24"/>
        </w:rPr>
        <w:t>Okwach</w:t>
      </w:r>
      <w:proofErr w:type="spellEnd"/>
      <w:r w:rsidRPr="00F37E82">
        <w:rPr>
          <w:rFonts w:ascii="Times New Roman" w:eastAsia="Times New Roman" w:hAnsi="Times New Roman" w:cs="Times New Roman"/>
          <w:sz w:val="24"/>
          <w:szCs w:val="24"/>
        </w:rPr>
        <w:t xml:space="preserve"> (Eds.), </w:t>
      </w:r>
      <w:r w:rsidRPr="00F37E82">
        <w:rPr>
          <w:rFonts w:ascii="Times New Roman" w:eastAsia="Times New Roman" w:hAnsi="Times New Roman" w:cs="Times New Roman"/>
          <w:i/>
          <w:iCs/>
          <w:sz w:val="24"/>
          <w:szCs w:val="24"/>
        </w:rPr>
        <w:t>Conservation tillage for dryland farming: Technological options and experiences in Eastern and Southern Africa</w:t>
      </w:r>
      <w:r w:rsidRPr="00F37E82">
        <w:rPr>
          <w:rFonts w:ascii="Times New Roman" w:eastAsia="Times New Roman" w:hAnsi="Times New Roman" w:cs="Times New Roman"/>
          <w:sz w:val="24"/>
          <w:szCs w:val="24"/>
        </w:rPr>
        <w:t xml:space="preserve"> (pp. 142–147). Regional Land Management Unit, RELMA/Sida. </w:t>
      </w:r>
    </w:p>
    <w:p w14:paraId="1D37B915" w14:textId="744417F0"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Gomez, K. A., &amp; Gomez, A. A. (1984). </w:t>
      </w:r>
      <w:r w:rsidRPr="00F37E82">
        <w:rPr>
          <w:rFonts w:ascii="Times New Roman" w:eastAsia="Times New Roman" w:hAnsi="Times New Roman" w:cs="Times New Roman"/>
          <w:i/>
          <w:iCs/>
          <w:sz w:val="24"/>
          <w:szCs w:val="24"/>
        </w:rPr>
        <w:t>Statistical procedures for agricultural research</w:t>
      </w:r>
      <w:r w:rsidRPr="00F37E82">
        <w:rPr>
          <w:rFonts w:ascii="Times New Roman" w:eastAsia="Times New Roman" w:hAnsi="Times New Roman" w:cs="Times New Roman"/>
          <w:sz w:val="24"/>
          <w:szCs w:val="24"/>
        </w:rPr>
        <w:t xml:space="preserve"> (2nd ed.). John Wiley &amp; Sons. </w:t>
      </w:r>
    </w:p>
    <w:p w14:paraId="7DC412BF" w14:textId="25C03A86"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Kavuluko, J. M. (2023). </w:t>
      </w:r>
      <w:r w:rsidRPr="00F37E82">
        <w:rPr>
          <w:rFonts w:ascii="Times New Roman" w:eastAsia="Times New Roman" w:hAnsi="Times New Roman" w:cs="Times New Roman"/>
          <w:i/>
          <w:iCs/>
          <w:sz w:val="24"/>
          <w:szCs w:val="24"/>
        </w:rPr>
        <w:t xml:space="preserve">Genome wide association studies of Striga </w:t>
      </w:r>
      <w:proofErr w:type="spellStart"/>
      <w:r w:rsidRPr="00F37E82">
        <w:rPr>
          <w:rFonts w:ascii="Times New Roman" w:eastAsia="Times New Roman" w:hAnsi="Times New Roman" w:cs="Times New Roman"/>
          <w:i/>
          <w:iCs/>
          <w:sz w:val="24"/>
          <w:szCs w:val="24"/>
        </w:rPr>
        <w:t>hermonthica</w:t>
      </w:r>
      <w:proofErr w:type="spellEnd"/>
      <w:r w:rsidRPr="00F37E82">
        <w:rPr>
          <w:rFonts w:ascii="Times New Roman" w:eastAsia="Times New Roman" w:hAnsi="Times New Roman" w:cs="Times New Roman"/>
          <w:i/>
          <w:iCs/>
          <w:sz w:val="24"/>
          <w:szCs w:val="24"/>
        </w:rPr>
        <w:t xml:space="preserve"> (Del.) Benth. resistance in the sorghum diversity panel</w:t>
      </w:r>
      <w:r w:rsidRPr="00F37E82">
        <w:rPr>
          <w:rFonts w:ascii="Times New Roman" w:eastAsia="Times New Roman" w:hAnsi="Times New Roman" w:cs="Times New Roman"/>
          <w:sz w:val="24"/>
          <w:szCs w:val="24"/>
        </w:rPr>
        <w:t xml:space="preserve"> [Doctoral dissertation, Kenyatta University]. Kenyatta University Institutional Repository. </w:t>
      </w:r>
      <w:hyperlink r:id="rId15" w:history="1">
        <w:r w:rsidRPr="00F37E82">
          <w:rPr>
            <w:rFonts w:ascii="Times New Roman" w:eastAsia="Times New Roman" w:hAnsi="Times New Roman" w:cs="Times New Roman"/>
            <w:color w:val="0000FF"/>
            <w:sz w:val="24"/>
            <w:szCs w:val="24"/>
            <w:u w:val="single"/>
          </w:rPr>
          <w:t>https://ir-library.ku.ac.ke/handle/123456789/27557</w:t>
        </w:r>
      </w:hyperlink>
      <w:r w:rsidRPr="00F37E82">
        <w:rPr>
          <w:rFonts w:ascii="Times New Roman" w:eastAsia="Times New Roman" w:hAnsi="Times New Roman" w:cs="Times New Roman"/>
          <w:sz w:val="24"/>
          <w:szCs w:val="24"/>
        </w:rPr>
        <w:br/>
      </w:r>
    </w:p>
    <w:p w14:paraId="66102B76"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Kazungu, F. K., Muindi, E. M., Mulinge, J. M., Wamukota, A. W., </w:t>
      </w:r>
      <w:proofErr w:type="spellStart"/>
      <w:r w:rsidRPr="00F37E82">
        <w:rPr>
          <w:rFonts w:ascii="Times New Roman" w:eastAsia="Times New Roman" w:hAnsi="Times New Roman" w:cs="Times New Roman"/>
          <w:sz w:val="24"/>
          <w:szCs w:val="24"/>
        </w:rPr>
        <w:t>Muchomba</w:t>
      </w:r>
      <w:proofErr w:type="spellEnd"/>
      <w:r w:rsidRPr="00F37E82">
        <w:rPr>
          <w:rFonts w:ascii="Times New Roman" w:eastAsia="Times New Roman" w:hAnsi="Times New Roman" w:cs="Times New Roman"/>
          <w:sz w:val="24"/>
          <w:szCs w:val="24"/>
        </w:rPr>
        <w:t xml:space="preserve">, M. K., Okello, N., Wekesa, G., &amp; Ahmed, H. (2023). Sorghum growth and yield as influenced by farmyard manure and inorganic fertilizer in post-mined soils. </w:t>
      </w:r>
      <w:r w:rsidRPr="00F37E82">
        <w:rPr>
          <w:rFonts w:ascii="Times New Roman" w:eastAsia="Times New Roman" w:hAnsi="Times New Roman" w:cs="Times New Roman"/>
          <w:i/>
          <w:iCs/>
          <w:sz w:val="24"/>
          <w:szCs w:val="24"/>
        </w:rPr>
        <w:t>International Journal of Plant &amp; Soil Science, 35</w:t>
      </w:r>
      <w:r w:rsidRPr="00F37E82">
        <w:rPr>
          <w:rFonts w:ascii="Times New Roman" w:eastAsia="Times New Roman" w:hAnsi="Times New Roman" w:cs="Times New Roman"/>
          <w:sz w:val="24"/>
          <w:szCs w:val="24"/>
        </w:rPr>
        <w:t xml:space="preserve">(16), 331–341. </w:t>
      </w:r>
      <w:hyperlink r:id="rId16" w:history="1">
        <w:r w:rsidRPr="00F37E82">
          <w:rPr>
            <w:rFonts w:ascii="Times New Roman" w:eastAsia="Times New Roman" w:hAnsi="Times New Roman" w:cs="Times New Roman"/>
            <w:color w:val="0000FF"/>
            <w:sz w:val="24"/>
            <w:szCs w:val="24"/>
            <w:u w:val="single"/>
          </w:rPr>
          <w:t>https://doi.org/10.9734/ijpss/2023/v35i163159</w:t>
        </w:r>
      </w:hyperlink>
    </w:p>
    <w:p w14:paraId="1560344C"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Kilasara</w:t>
      </w:r>
      <w:proofErr w:type="spellEnd"/>
      <w:r w:rsidRPr="00F37E82">
        <w:rPr>
          <w:rFonts w:ascii="Times New Roman" w:eastAsia="Times New Roman" w:hAnsi="Times New Roman" w:cs="Times New Roman"/>
          <w:sz w:val="24"/>
          <w:szCs w:val="24"/>
        </w:rPr>
        <w:t xml:space="preserve">, M., Boa, M. E., Swai, E. Y., Sibuga, K. P., </w:t>
      </w:r>
      <w:proofErr w:type="spellStart"/>
      <w:r w:rsidRPr="00F37E82">
        <w:rPr>
          <w:rFonts w:ascii="Times New Roman" w:eastAsia="Times New Roman" w:hAnsi="Times New Roman" w:cs="Times New Roman"/>
          <w:sz w:val="24"/>
          <w:szCs w:val="24"/>
        </w:rPr>
        <w:t>Massawe</w:t>
      </w:r>
      <w:proofErr w:type="spellEnd"/>
      <w:r w:rsidRPr="00F37E82">
        <w:rPr>
          <w:rFonts w:ascii="Times New Roman" w:eastAsia="Times New Roman" w:hAnsi="Times New Roman" w:cs="Times New Roman"/>
          <w:sz w:val="24"/>
          <w:szCs w:val="24"/>
        </w:rPr>
        <w:t xml:space="preserve">, B. H. J., &amp; </w:t>
      </w:r>
      <w:proofErr w:type="spellStart"/>
      <w:r w:rsidRPr="00F37E82">
        <w:rPr>
          <w:rFonts w:ascii="Times New Roman" w:eastAsia="Times New Roman" w:hAnsi="Times New Roman" w:cs="Times New Roman"/>
          <w:sz w:val="24"/>
          <w:szCs w:val="24"/>
        </w:rPr>
        <w:t>Kisetu</w:t>
      </w:r>
      <w:proofErr w:type="spellEnd"/>
      <w:r w:rsidRPr="00F37E82">
        <w:rPr>
          <w:rFonts w:ascii="Times New Roman" w:eastAsia="Times New Roman" w:hAnsi="Times New Roman" w:cs="Times New Roman"/>
          <w:sz w:val="24"/>
          <w:szCs w:val="24"/>
        </w:rPr>
        <w:t xml:space="preserve">, E. (2015). Effect of in situ soil water harvesting techniques and local plant nutrient sources on grain yield of drought-resistant sorghum varieties in the semi-arid zone of Tanzania. In R. Lal, B. R. Singh, D. L. Mwaseba, D. Kraybill, D. O. Hansen, &amp; L. O. Eik (Eds.), </w:t>
      </w:r>
      <w:r w:rsidRPr="00F37E82">
        <w:rPr>
          <w:rFonts w:ascii="Times New Roman" w:eastAsia="Times New Roman" w:hAnsi="Times New Roman" w:cs="Times New Roman"/>
          <w:i/>
          <w:iCs/>
          <w:sz w:val="24"/>
          <w:szCs w:val="24"/>
        </w:rPr>
        <w:t>Sustainable intensification to advance food security and enhance climate resilience in Africa</w:t>
      </w:r>
      <w:r w:rsidRPr="00F37E82">
        <w:rPr>
          <w:rFonts w:ascii="Times New Roman" w:eastAsia="Times New Roman" w:hAnsi="Times New Roman" w:cs="Times New Roman"/>
          <w:sz w:val="24"/>
          <w:szCs w:val="24"/>
        </w:rPr>
        <w:t xml:space="preserve"> (pp. 255–271). Springer. </w:t>
      </w:r>
      <w:hyperlink r:id="rId17" w:history="1">
        <w:r w:rsidRPr="00F37E82">
          <w:rPr>
            <w:rFonts w:ascii="Times New Roman" w:eastAsia="Times New Roman" w:hAnsi="Times New Roman" w:cs="Times New Roman"/>
            <w:color w:val="0000FF"/>
            <w:sz w:val="24"/>
            <w:szCs w:val="24"/>
            <w:u w:val="single"/>
          </w:rPr>
          <w:t>https://doi.org/10.1007/978-3-319-09360-4_13</w:t>
        </w:r>
      </w:hyperlink>
    </w:p>
    <w:p w14:paraId="26C306B3"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Mandumbu</w:t>
      </w:r>
      <w:proofErr w:type="spellEnd"/>
      <w:r w:rsidRPr="00F37E82">
        <w:rPr>
          <w:rFonts w:ascii="Times New Roman" w:eastAsia="Times New Roman" w:hAnsi="Times New Roman" w:cs="Times New Roman"/>
          <w:sz w:val="24"/>
          <w:szCs w:val="24"/>
        </w:rPr>
        <w:t xml:space="preserve">, R., Mutengwa, C., Mabasa, S., &amp; </w:t>
      </w:r>
      <w:proofErr w:type="spellStart"/>
      <w:r w:rsidRPr="00F37E82">
        <w:rPr>
          <w:rFonts w:ascii="Times New Roman" w:eastAsia="Times New Roman" w:hAnsi="Times New Roman" w:cs="Times New Roman"/>
          <w:sz w:val="24"/>
          <w:szCs w:val="24"/>
        </w:rPr>
        <w:t>Mwenje</w:t>
      </w:r>
      <w:proofErr w:type="spellEnd"/>
      <w:r w:rsidRPr="00F37E82">
        <w:rPr>
          <w:rFonts w:ascii="Times New Roman" w:eastAsia="Times New Roman" w:hAnsi="Times New Roman" w:cs="Times New Roman"/>
          <w:sz w:val="24"/>
          <w:szCs w:val="24"/>
        </w:rPr>
        <w:t xml:space="preserve">, E. (2019). Challenges to the exploitation of host plant resistance for </w:t>
      </w:r>
      <w:r w:rsidRPr="00F37E82">
        <w:rPr>
          <w:rFonts w:ascii="Times New Roman" w:eastAsia="Times New Roman" w:hAnsi="Times New Roman" w:cs="Times New Roman"/>
          <w:i/>
          <w:iCs/>
          <w:sz w:val="24"/>
          <w:szCs w:val="24"/>
        </w:rPr>
        <w:t>Striga</w:t>
      </w:r>
      <w:r w:rsidRPr="00F37E82">
        <w:rPr>
          <w:rFonts w:ascii="Times New Roman" w:eastAsia="Times New Roman" w:hAnsi="Times New Roman" w:cs="Times New Roman"/>
          <w:sz w:val="24"/>
          <w:szCs w:val="24"/>
        </w:rPr>
        <w:t xml:space="preserve"> management in cereals and legumes by farmers in sub-Saharan Africa: A review. </w:t>
      </w:r>
      <w:r w:rsidRPr="00F37E82">
        <w:rPr>
          <w:rFonts w:ascii="Times New Roman" w:eastAsia="Times New Roman" w:hAnsi="Times New Roman" w:cs="Times New Roman"/>
          <w:i/>
          <w:iCs/>
          <w:sz w:val="24"/>
          <w:szCs w:val="24"/>
        </w:rPr>
        <w:t xml:space="preserve">Acta </w:t>
      </w:r>
      <w:proofErr w:type="spellStart"/>
      <w:r w:rsidRPr="00F37E82">
        <w:rPr>
          <w:rFonts w:ascii="Times New Roman" w:eastAsia="Times New Roman" w:hAnsi="Times New Roman" w:cs="Times New Roman"/>
          <w:i/>
          <w:iCs/>
          <w:sz w:val="24"/>
          <w:szCs w:val="24"/>
        </w:rPr>
        <w:t>Agriculturae</w:t>
      </w:r>
      <w:proofErr w:type="spellEnd"/>
      <w:r w:rsidRPr="00F37E82">
        <w:rPr>
          <w:rFonts w:ascii="Times New Roman" w:eastAsia="Times New Roman" w:hAnsi="Times New Roman" w:cs="Times New Roman"/>
          <w:i/>
          <w:iCs/>
          <w:sz w:val="24"/>
          <w:szCs w:val="24"/>
        </w:rPr>
        <w:t xml:space="preserve"> Scandinavica, Section B—Soil &amp; Plant Science, 69</w:t>
      </w:r>
      <w:r w:rsidRPr="00F37E82">
        <w:rPr>
          <w:rFonts w:ascii="Times New Roman" w:eastAsia="Times New Roman" w:hAnsi="Times New Roman" w:cs="Times New Roman"/>
          <w:sz w:val="24"/>
          <w:szCs w:val="24"/>
        </w:rPr>
        <w:t xml:space="preserve">(1), 82–88. </w:t>
      </w:r>
      <w:hyperlink r:id="rId18" w:history="1">
        <w:r w:rsidRPr="00F37E82">
          <w:rPr>
            <w:rFonts w:ascii="Times New Roman" w:eastAsia="Times New Roman" w:hAnsi="Times New Roman" w:cs="Times New Roman"/>
            <w:color w:val="0000FF"/>
            <w:sz w:val="24"/>
            <w:szCs w:val="24"/>
            <w:u w:val="single"/>
          </w:rPr>
          <w:t>https://doi.org/10.1080/09064710.2018.1494302</w:t>
        </w:r>
      </w:hyperlink>
    </w:p>
    <w:p w14:paraId="22E4D89F"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Milkias, A., Tadesse, T., &amp; Zeleke, H. (2018). Evaluating the effects of in-situ rainwater harvesting techniques on soil moisture conservation and grain yield of maize (</w:t>
      </w:r>
      <w:r w:rsidRPr="00F37E82">
        <w:rPr>
          <w:rFonts w:ascii="Times New Roman" w:eastAsia="Times New Roman" w:hAnsi="Times New Roman" w:cs="Times New Roman"/>
          <w:i/>
          <w:iCs/>
          <w:sz w:val="24"/>
          <w:szCs w:val="24"/>
        </w:rPr>
        <w:t>Zea mays</w:t>
      </w:r>
      <w:r w:rsidRPr="00F37E82">
        <w:rPr>
          <w:rFonts w:ascii="Times New Roman" w:eastAsia="Times New Roman" w:hAnsi="Times New Roman" w:cs="Times New Roman"/>
          <w:sz w:val="24"/>
          <w:szCs w:val="24"/>
        </w:rPr>
        <w:t xml:space="preserve"> L.) in </w:t>
      </w:r>
      <w:proofErr w:type="spellStart"/>
      <w:r w:rsidRPr="00F37E82">
        <w:rPr>
          <w:rFonts w:ascii="Times New Roman" w:eastAsia="Times New Roman" w:hAnsi="Times New Roman" w:cs="Times New Roman"/>
          <w:sz w:val="24"/>
          <w:szCs w:val="24"/>
        </w:rPr>
        <w:t>Fedis</w:t>
      </w:r>
      <w:proofErr w:type="spellEnd"/>
      <w:r w:rsidRPr="00F37E82">
        <w:rPr>
          <w:rFonts w:ascii="Times New Roman" w:eastAsia="Times New Roman" w:hAnsi="Times New Roman" w:cs="Times New Roman"/>
          <w:sz w:val="24"/>
          <w:szCs w:val="24"/>
        </w:rPr>
        <w:t xml:space="preserve"> District, Eastern </w:t>
      </w:r>
      <w:proofErr w:type="spellStart"/>
      <w:r w:rsidRPr="00F37E82">
        <w:rPr>
          <w:rFonts w:ascii="Times New Roman" w:eastAsia="Times New Roman" w:hAnsi="Times New Roman" w:cs="Times New Roman"/>
          <w:sz w:val="24"/>
          <w:szCs w:val="24"/>
        </w:rPr>
        <w:t>Hararghe</w:t>
      </w:r>
      <w:proofErr w:type="spellEnd"/>
      <w:r w:rsidRPr="00F37E82">
        <w:rPr>
          <w:rFonts w:ascii="Times New Roman" w:eastAsia="Times New Roman" w:hAnsi="Times New Roman" w:cs="Times New Roman"/>
          <w:sz w:val="24"/>
          <w:szCs w:val="24"/>
        </w:rPr>
        <w:t xml:space="preserve">, Ethiopia. </w:t>
      </w:r>
      <w:r w:rsidRPr="00F37E82">
        <w:rPr>
          <w:rFonts w:ascii="Times New Roman" w:eastAsia="Times New Roman" w:hAnsi="Times New Roman" w:cs="Times New Roman"/>
          <w:i/>
          <w:iCs/>
          <w:sz w:val="24"/>
          <w:szCs w:val="24"/>
        </w:rPr>
        <w:t>Turkish Journal of Agriculture—Food Science and Technology, 6</w:t>
      </w:r>
      <w:r w:rsidRPr="00F37E82">
        <w:rPr>
          <w:rFonts w:ascii="Times New Roman" w:eastAsia="Times New Roman" w:hAnsi="Times New Roman" w:cs="Times New Roman"/>
          <w:sz w:val="24"/>
          <w:szCs w:val="24"/>
        </w:rPr>
        <w:t xml:space="preserve">(9), 1129–1133. </w:t>
      </w:r>
      <w:hyperlink r:id="rId19" w:history="1">
        <w:r w:rsidRPr="00F37E82">
          <w:rPr>
            <w:rFonts w:ascii="Times New Roman" w:eastAsia="Times New Roman" w:hAnsi="Times New Roman" w:cs="Times New Roman"/>
            <w:color w:val="0000FF"/>
            <w:sz w:val="24"/>
            <w:szCs w:val="24"/>
            <w:u w:val="single"/>
          </w:rPr>
          <w:t>https://doi.org/10.24925/turjaf.v6i9.1129-1133.1839</w:t>
        </w:r>
      </w:hyperlink>
    </w:p>
    <w:p w14:paraId="40570C33"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Mwangangi, I. M., </w:t>
      </w:r>
      <w:proofErr w:type="spellStart"/>
      <w:r w:rsidRPr="00F37E82">
        <w:rPr>
          <w:rFonts w:ascii="Times New Roman" w:eastAsia="Times New Roman" w:hAnsi="Times New Roman" w:cs="Times New Roman"/>
          <w:sz w:val="24"/>
          <w:szCs w:val="24"/>
        </w:rPr>
        <w:t>Büchi</w:t>
      </w:r>
      <w:proofErr w:type="spellEnd"/>
      <w:r w:rsidRPr="00F37E82">
        <w:rPr>
          <w:rFonts w:ascii="Times New Roman" w:eastAsia="Times New Roman" w:hAnsi="Times New Roman" w:cs="Times New Roman"/>
          <w:sz w:val="24"/>
          <w:szCs w:val="24"/>
        </w:rPr>
        <w:t xml:space="preserve">, L., Haefele, S. M., &amp; Rodenburg, J. (2024). Macronutrient application rescues performance of tolerant sorghum genotypes when infected by the parasitic plant </w:t>
      </w:r>
      <w:r w:rsidRPr="00F37E82">
        <w:rPr>
          <w:rFonts w:ascii="Times New Roman" w:eastAsia="Times New Roman" w:hAnsi="Times New Roman" w:cs="Times New Roman"/>
          <w:i/>
          <w:iCs/>
          <w:sz w:val="24"/>
          <w:szCs w:val="24"/>
        </w:rPr>
        <w:t>Striga</w:t>
      </w:r>
      <w:r w:rsidRPr="00F37E82">
        <w:rPr>
          <w:rFonts w:ascii="Times New Roman" w:eastAsia="Times New Roman" w:hAnsi="Times New Roman" w:cs="Times New Roman"/>
          <w:sz w:val="24"/>
          <w:szCs w:val="24"/>
        </w:rPr>
        <w:t xml:space="preserve">. </w:t>
      </w:r>
      <w:r w:rsidRPr="00F37E82">
        <w:rPr>
          <w:rFonts w:ascii="Times New Roman" w:eastAsia="Times New Roman" w:hAnsi="Times New Roman" w:cs="Times New Roman"/>
          <w:i/>
          <w:iCs/>
          <w:sz w:val="24"/>
          <w:szCs w:val="24"/>
        </w:rPr>
        <w:t>Annals of Botany, 134</w:t>
      </w:r>
      <w:r w:rsidRPr="00F37E82">
        <w:rPr>
          <w:rFonts w:ascii="Times New Roman" w:eastAsia="Times New Roman" w:hAnsi="Times New Roman" w:cs="Times New Roman"/>
          <w:sz w:val="24"/>
          <w:szCs w:val="24"/>
        </w:rPr>
        <w:t xml:space="preserve">(1), 59–70. </w:t>
      </w:r>
      <w:hyperlink r:id="rId20" w:history="1">
        <w:r w:rsidRPr="00F37E82">
          <w:rPr>
            <w:rFonts w:ascii="Times New Roman" w:eastAsia="Times New Roman" w:hAnsi="Times New Roman" w:cs="Times New Roman"/>
            <w:color w:val="0000FF"/>
            <w:sz w:val="24"/>
            <w:szCs w:val="24"/>
            <w:u w:val="single"/>
          </w:rPr>
          <w:t>https://doi.org/10.1093/aob/mcae031</w:t>
        </w:r>
      </w:hyperlink>
    </w:p>
    <w:p w14:paraId="667BE275"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Oswald, A., &amp; Ransom, J. K. (2002). Response of maize varieties to transplanting in </w:t>
      </w:r>
      <w:r w:rsidRPr="00F37E82">
        <w:rPr>
          <w:rFonts w:ascii="Times New Roman" w:eastAsia="Times New Roman" w:hAnsi="Times New Roman" w:cs="Times New Roman"/>
          <w:i/>
          <w:iCs/>
          <w:sz w:val="24"/>
          <w:szCs w:val="24"/>
        </w:rPr>
        <w:t>Striga</w:t>
      </w:r>
      <w:r w:rsidRPr="00F37E82">
        <w:rPr>
          <w:rFonts w:ascii="Times New Roman" w:eastAsia="Times New Roman" w:hAnsi="Times New Roman" w:cs="Times New Roman"/>
          <w:sz w:val="24"/>
          <w:szCs w:val="24"/>
        </w:rPr>
        <w:t xml:space="preserve">-infested fields. </w:t>
      </w:r>
      <w:r w:rsidRPr="00F37E82">
        <w:rPr>
          <w:rFonts w:ascii="Times New Roman" w:eastAsia="Times New Roman" w:hAnsi="Times New Roman" w:cs="Times New Roman"/>
          <w:i/>
          <w:iCs/>
          <w:sz w:val="24"/>
          <w:szCs w:val="24"/>
        </w:rPr>
        <w:t>Weed Science, 50</w:t>
      </w:r>
      <w:r w:rsidRPr="00F37E82">
        <w:rPr>
          <w:rFonts w:ascii="Times New Roman" w:eastAsia="Times New Roman" w:hAnsi="Times New Roman" w:cs="Times New Roman"/>
          <w:sz w:val="24"/>
          <w:szCs w:val="24"/>
        </w:rPr>
        <w:t xml:space="preserve">(3), 392–396. </w:t>
      </w:r>
      <w:hyperlink r:id="rId21" w:history="1">
        <w:r w:rsidRPr="00F37E82">
          <w:rPr>
            <w:rFonts w:ascii="Times New Roman" w:eastAsia="Times New Roman" w:hAnsi="Times New Roman" w:cs="Times New Roman"/>
            <w:color w:val="0000FF"/>
            <w:sz w:val="24"/>
            <w:szCs w:val="24"/>
            <w:u w:val="single"/>
          </w:rPr>
          <w:t>https://doi.org/10.1614/0043-1745(2002)050[0392:ROMVTT]2.0.CO;2</w:t>
        </w:r>
      </w:hyperlink>
    </w:p>
    <w:p w14:paraId="39AB8BDB" w14:textId="55DF581C"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Sibhatu</w:t>
      </w:r>
      <w:proofErr w:type="spellEnd"/>
      <w:r w:rsidRPr="00F37E82">
        <w:rPr>
          <w:rFonts w:ascii="Times New Roman" w:eastAsia="Times New Roman" w:hAnsi="Times New Roman" w:cs="Times New Roman"/>
          <w:sz w:val="24"/>
          <w:szCs w:val="24"/>
        </w:rPr>
        <w:t xml:space="preserve">, B., Berhe, H., </w:t>
      </w:r>
      <w:proofErr w:type="spellStart"/>
      <w:r w:rsidRPr="00F37E82">
        <w:rPr>
          <w:rFonts w:ascii="Times New Roman" w:eastAsia="Times New Roman" w:hAnsi="Times New Roman" w:cs="Times New Roman"/>
          <w:sz w:val="24"/>
          <w:szCs w:val="24"/>
        </w:rPr>
        <w:t>Gebrekorkos</w:t>
      </w:r>
      <w:proofErr w:type="spellEnd"/>
      <w:r w:rsidRPr="00F37E82">
        <w:rPr>
          <w:rFonts w:ascii="Times New Roman" w:eastAsia="Times New Roman" w:hAnsi="Times New Roman" w:cs="Times New Roman"/>
          <w:sz w:val="24"/>
          <w:szCs w:val="24"/>
        </w:rPr>
        <w:t>, G., &amp; Abera, K. (2017). Effect of tied ridging and fertilizer on the productivity of sorghum [</w:t>
      </w:r>
      <w:r w:rsidRPr="00F37E82">
        <w:rPr>
          <w:rFonts w:ascii="Times New Roman" w:eastAsia="Times New Roman" w:hAnsi="Times New Roman" w:cs="Times New Roman"/>
          <w:i/>
          <w:iCs/>
          <w:sz w:val="24"/>
          <w:szCs w:val="24"/>
        </w:rPr>
        <w:t>Sorghum bicolor</w:t>
      </w:r>
      <w:r w:rsidRPr="00F37E82">
        <w:rPr>
          <w:rFonts w:ascii="Times New Roman" w:eastAsia="Times New Roman" w:hAnsi="Times New Roman" w:cs="Times New Roman"/>
          <w:sz w:val="24"/>
          <w:szCs w:val="24"/>
        </w:rPr>
        <w:t xml:space="preserve"> (L.) Moench] at Raya Valley, northern Ethiopia. </w:t>
      </w:r>
      <w:r w:rsidRPr="00F37E82">
        <w:rPr>
          <w:rFonts w:ascii="Times New Roman" w:eastAsia="Times New Roman" w:hAnsi="Times New Roman" w:cs="Times New Roman"/>
          <w:i/>
          <w:iCs/>
          <w:sz w:val="24"/>
          <w:szCs w:val="24"/>
        </w:rPr>
        <w:t>Current Agriculture Research Journal, 5</w:t>
      </w:r>
      <w:r w:rsidRPr="00F37E82">
        <w:rPr>
          <w:rFonts w:ascii="Times New Roman" w:eastAsia="Times New Roman" w:hAnsi="Times New Roman" w:cs="Times New Roman"/>
          <w:sz w:val="24"/>
          <w:szCs w:val="24"/>
        </w:rPr>
        <w:t xml:space="preserve">(3), 396–403. </w:t>
      </w:r>
      <w:hyperlink r:id="rId22" w:history="1">
        <w:r w:rsidRPr="00F37E82">
          <w:rPr>
            <w:rFonts w:ascii="Times New Roman" w:eastAsia="Times New Roman" w:hAnsi="Times New Roman" w:cs="Times New Roman"/>
            <w:color w:val="0000FF"/>
            <w:sz w:val="24"/>
            <w:szCs w:val="24"/>
            <w:u w:val="single"/>
          </w:rPr>
          <w:t>https://doi.org/10.12944/CARJ.5.3.20</w:t>
        </w:r>
      </w:hyperlink>
      <w:r w:rsidRPr="00F37E82">
        <w:rPr>
          <w:rFonts w:ascii="Times New Roman" w:eastAsia="Times New Roman" w:hAnsi="Times New Roman" w:cs="Times New Roman"/>
          <w:sz w:val="24"/>
          <w:szCs w:val="24"/>
        </w:rPr>
        <w:br/>
      </w:r>
    </w:p>
    <w:p w14:paraId="052112E0"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Sultan, M., &amp; Tadesse, A. (2025). Response of sorghum [</w:t>
      </w:r>
      <w:r w:rsidRPr="00F37E82">
        <w:rPr>
          <w:rFonts w:ascii="Times New Roman" w:eastAsia="Times New Roman" w:hAnsi="Times New Roman" w:cs="Times New Roman"/>
          <w:i/>
          <w:iCs/>
          <w:sz w:val="24"/>
          <w:szCs w:val="24"/>
        </w:rPr>
        <w:t>Sorghum bicolor</w:t>
      </w:r>
      <w:r w:rsidRPr="00F37E82">
        <w:rPr>
          <w:rFonts w:ascii="Times New Roman" w:eastAsia="Times New Roman" w:hAnsi="Times New Roman" w:cs="Times New Roman"/>
          <w:sz w:val="24"/>
          <w:szCs w:val="24"/>
        </w:rPr>
        <w:t xml:space="preserve"> (L.) Moench] yield to plant density and blended fertilizer rates under irrigated conditions in the lowland areas of South Omo Zone, Ethiopia. </w:t>
      </w:r>
      <w:r w:rsidRPr="00F37E82">
        <w:rPr>
          <w:rFonts w:ascii="Times New Roman" w:eastAsia="Times New Roman" w:hAnsi="Times New Roman" w:cs="Times New Roman"/>
          <w:i/>
          <w:iCs/>
          <w:sz w:val="24"/>
          <w:szCs w:val="24"/>
        </w:rPr>
        <w:t>Asian Journal of Agriculture and Allied Sciences, 8</w:t>
      </w:r>
      <w:r w:rsidRPr="00F37E82">
        <w:rPr>
          <w:rFonts w:ascii="Times New Roman" w:eastAsia="Times New Roman" w:hAnsi="Times New Roman" w:cs="Times New Roman"/>
          <w:sz w:val="24"/>
          <w:szCs w:val="24"/>
        </w:rPr>
        <w:t xml:space="preserve">(1), 162–175. </w:t>
      </w:r>
      <w:hyperlink r:id="rId23" w:history="1">
        <w:r w:rsidRPr="00F37E82">
          <w:rPr>
            <w:rFonts w:ascii="Times New Roman" w:eastAsia="Times New Roman" w:hAnsi="Times New Roman" w:cs="Times New Roman"/>
            <w:color w:val="0000FF"/>
            <w:sz w:val="24"/>
            <w:szCs w:val="24"/>
            <w:u w:val="single"/>
          </w:rPr>
          <w:t>https://doi.org/10.56557/ajaas/2025/v8i161</w:t>
        </w:r>
      </w:hyperlink>
    </w:p>
    <w:p w14:paraId="60DDC555"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Teame</w:t>
      </w:r>
      <w:proofErr w:type="spellEnd"/>
      <w:r w:rsidRPr="00F37E82">
        <w:rPr>
          <w:rFonts w:ascii="Times New Roman" w:eastAsia="Times New Roman" w:hAnsi="Times New Roman" w:cs="Times New Roman"/>
          <w:sz w:val="24"/>
          <w:szCs w:val="24"/>
        </w:rPr>
        <w:t xml:space="preserve">, G. (2017). Effect of organic mulches and land preparation methods on soil moisture and sesame productivity. </w:t>
      </w:r>
      <w:r w:rsidRPr="00F37E82">
        <w:rPr>
          <w:rFonts w:ascii="Times New Roman" w:eastAsia="Times New Roman" w:hAnsi="Times New Roman" w:cs="Times New Roman"/>
          <w:i/>
          <w:iCs/>
          <w:sz w:val="24"/>
          <w:szCs w:val="24"/>
        </w:rPr>
        <w:t>African Journal of Agricultural Research, 12</w:t>
      </w:r>
      <w:r w:rsidRPr="00F37E82">
        <w:rPr>
          <w:rFonts w:ascii="Times New Roman" w:eastAsia="Times New Roman" w:hAnsi="Times New Roman" w:cs="Times New Roman"/>
          <w:sz w:val="24"/>
          <w:szCs w:val="24"/>
        </w:rPr>
        <w:t xml:space="preserve">(38), 2836–2843. </w:t>
      </w:r>
      <w:hyperlink r:id="rId24" w:history="1">
        <w:r w:rsidRPr="00F37E82">
          <w:rPr>
            <w:rFonts w:ascii="Times New Roman" w:eastAsia="Times New Roman" w:hAnsi="Times New Roman" w:cs="Times New Roman"/>
            <w:color w:val="0000FF"/>
            <w:sz w:val="24"/>
            <w:szCs w:val="24"/>
            <w:u w:val="single"/>
          </w:rPr>
          <w:t>https://doi.org/10.5897/AJAR2017.12478</w:t>
        </w:r>
      </w:hyperlink>
    </w:p>
    <w:p w14:paraId="36E8434B"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proofErr w:type="spellStart"/>
      <w:r w:rsidRPr="00F37E82">
        <w:rPr>
          <w:rFonts w:ascii="Times New Roman" w:eastAsia="Times New Roman" w:hAnsi="Times New Roman" w:cs="Times New Roman"/>
          <w:sz w:val="24"/>
          <w:szCs w:val="24"/>
        </w:rPr>
        <w:t>Tesfahunegn</w:t>
      </w:r>
      <w:proofErr w:type="spellEnd"/>
      <w:r w:rsidRPr="00F37E82">
        <w:rPr>
          <w:rFonts w:ascii="Times New Roman" w:eastAsia="Times New Roman" w:hAnsi="Times New Roman" w:cs="Times New Roman"/>
          <w:sz w:val="24"/>
          <w:szCs w:val="24"/>
        </w:rPr>
        <w:t xml:space="preserve">, G. B. (2012). Effect of tillage and fertilizer practices on sorghum production in the </w:t>
      </w:r>
      <w:proofErr w:type="spellStart"/>
      <w:r w:rsidRPr="00F37E82">
        <w:rPr>
          <w:rFonts w:ascii="Times New Roman" w:eastAsia="Times New Roman" w:hAnsi="Times New Roman" w:cs="Times New Roman"/>
          <w:sz w:val="24"/>
          <w:szCs w:val="24"/>
        </w:rPr>
        <w:t>Abergelle</w:t>
      </w:r>
      <w:proofErr w:type="spellEnd"/>
      <w:r w:rsidRPr="00F37E82">
        <w:rPr>
          <w:rFonts w:ascii="Times New Roman" w:eastAsia="Times New Roman" w:hAnsi="Times New Roman" w:cs="Times New Roman"/>
          <w:sz w:val="24"/>
          <w:szCs w:val="24"/>
        </w:rPr>
        <w:t xml:space="preserve"> area, Northern Ethiopia. </w:t>
      </w:r>
      <w:r w:rsidRPr="00F37E82">
        <w:rPr>
          <w:rFonts w:ascii="Times New Roman" w:eastAsia="Times New Roman" w:hAnsi="Times New Roman" w:cs="Times New Roman"/>
          <w:i/>
          <w:iCs/>
          <w:sz w:val="24"/>
          <w:szCs w:val="24"/>
        </w:rPr>
        <w:t>Momona Ethiopian Journal of Science, 4</w:t>
      </w:r>
      <w:r w:rsidRPr="00F37E82">
        <w:rPr>
          <w:rFonts w:ascii="Times New Roman" w:eastAsia="Times New Roman" w:hAnsi="Times New Roman" w:cs="Times New Roman"/>
          <w:sz w:val="24"/>
          <w:szCs w:val="24"/>
        </w:rPr>
        <w:t xml:space="preserve">(2), 52–69. </w:t>
      </w:r>
      <w:hyperlink r:id="rId25" w:history="1">
        <w:r w:rsidRPr="00F37E82">
          <w:rPr>
            <w:rFonts w:ascii="Times New Roman" w:eastAsia="Times New Roman" w:hAnsi="Times New Roman" w:cs="Times New Roman"/>
            <w:color w:val="0000FF"/>
            <w:sz w:val="24"/>
            <w:szCs w:val="24"/>
            <w:u w:val="single"/>
          </w:rPr>
          <w:t>https://doi.org/10.4314/mejs.v4i2.80116</w:t>
        </w:r>
      </w:hyperlink>
    </w:p>
    <w:p w14:paraId="076A5FED"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Wondimu, T., Tamado, T., Nigussie, D., &amp; Singh, T. (2024). Effects of soil moisture conservation and nutrient management on soil water content and WUE of grain sorghum (</w:t>
      </w:r>
      <w:r w:rsidRPr="00F37E82">
        <w:rPr>
          <w:rFonts w:ascii="Times New Roman" w:eastAsia="Times New Roman" w:hAnsi="Times New Roman" w:cs="Times New Roman"/>
          <w:i/>
          <w:iCs/>
          <w:sz w:val="24"/>
          <w:szCs w:val="24"/>
        </w:rPr>
        <w:t>Sorghum bicolor</w:t>
      </w:r>
      <w:r w:rsidRPr="00F37E82">
        <w:rPr>
          <w:rFonts w:ascii="Times New Roman" w:eastAsia="Times New Roman" w:hAnsi="Times New Roman" w:cs="Times New Roman"/>
          <w:sz w:val="24"/>
          <w:szCs w:val="24"/>
        </w:rPr>
        <w:t xml:space="preserve"> L. Moench) in Eastern Ethiopia. </w:t>
      </w:r>
      <w:r w:rsidRPr="00F37E82">
        <w:rPr>
          <w:rFonts w:ascii="Times New Roman" w:eastAsia="Times New Roman" w:hAnsi="Times New Roman" w:cs="Times New Roman"/>
          <w:i/>
          <w:iCs/>
          <w:sz w:val="24"/>
          <w:szCs w:val="24"/>
        </w:rPr>
        <w:t>European Journal of Applied Science, Engineering and Technology, 2</w:t>
      </w:r>
      <w:r w:rsidRPr="00F37E82">
        <w:rPr>
          <w:rFonts w:ascii="Times New Roman" w:eastAsia="Times New Roman" w:hAnsi="Times New Roman" w:cs="Times New Roman"/>
          <w:sz w:val="24"/>
          <w:szCs w:val="24"/>
        </w:rPr>
        <w:t xml:space="preserve">(2), 52–63. </w:t>
      </w:r>
      <w:hyperlink r:id="rId26" w:history="1">
        <w:r w:rsidRPr="00F37E82">
          <w:rPr>
            <w:rFonts w:ascii="Times New Roman" w:eastAsia="Times New Roman" w:hAnsi="Times New Roman" w:cs="Times New Roman"/>
            <w:color w:val="0000FF"/>
            <w:sz w:val="24"/>
            <w:szCs w:val="24"/>
            <w:u w:val="single"/>
          </w:rPr>
          <w:t>https://doi.org/10.59324/ejaset.2024.2(2).06</w:t>
        </w:r>
      </w:hyperlink>
    </w:p>
    <w:p w14:paraId="16EECC1C" w14:textId="77777777" w:rsidR="00F37E82" w:rsidRPr="00F37E82" w:rsidRDefault="00F37E82" w:rsidP="00F37E82">
      <w:pPr>
        <w:spacing w:before="100" w:beforeAutospacing="1" w:after="100" w:afterAutospacing="1" w:line="240" w:lineRule="auto"/>
        <w:rPr>
          <w:rFonts w:ascii="Times New Roman" w:eastAsia="Times New Roman" w:hAnsi="Times New Roman" w:cs="Times New Roman"/>
          <w:sz w:val="24"/>
          <w:szCs w:val="24"/>
        </w:rPr>
      </w:pPr>
      <w:r w:rsidRPr="00F37E82">
        <w:rPr>
          <w:rFonts w:ascii="Times New Roman" w:eastAsia="Times New Roman" w:hAnsi="Times New Roman" w:cs="Times New Roman"/>
          <w:sz w:val="24"/>
          <w:szCs w:val="24"/>
        </w:rPr>
        <w:t xml:space="preserve">Zelelew, D. G., </w:t>
      </w:r>
      <w:proofErr w:type="spellStart"/>
      <w:r w:rsidRPr="00F37E82">
        <w:rPr>
          <w:rFonts w:ascii="Times New Roman" w:eastAsia="Times New Roman" w:hAnsi="Times New Roman" w:cs="Times New Roman"/>
          <w:sz w:val="24"/>
          <w:szCs w:val="24"/>
        </w:rPr>
        <w:t>Ayimute</w:t>
      </w:r>
      <w:proofErr w:type="spellEnd"/>
      <w:r w:rsidRPr="00F37E82">
        <w:rPr>
          <w:rFonts w:ascii="Times New Roman" w:eastAsia="Times New Roman" w:hAnsi="Times New Roman" w:cs="Times New Roman"/>
          <w:sz w:val="24"/>
          <w:szCs w:val="24"/>
        </w:rPr>
        <w:t xml:space="preserve">, T. A., &amp; Melesse, A. M. (2018). Evaluating the response of in situ moisture conservation techniques in different rainfall distributions and soil-type conditions on sorghum production and soil moisture characteristics in drought-prone areas of Northern Ethiopia. </w:t>
      </w:r>
      <w:r w:rsidRPr="00F37E82">
        <w:rPr>
          <w:rFonts w:ascii="Times New Roman" w:eastAsia="Times New Roman" w:hAnsi="Times New Roman" w:cs="Times New Roman"/>
          <w:i/>
          <w:iCs/>
          <w:sz w:val="24"/>
          <w:szCs w:val="24"/>
        </w:rPr>
        <w:t>Water Conservation Science and Engineering, 3</w:t>
      </w:r>
      <w:r w:rsidRPr="00F37E82">
        <w:rPr>
          <w:rFonts w:ascii="Times New Roman" w:eastAsia="Times New Roman" w:hAnsi="Times New Roman" w:cs="Times New Roman"/>
          <w:sz w:val="24"/>
          <w:szCs w:val="24"/>
        </w:rPr>
        <w:t xml:space="preserve">, 157–167. </w:t>
      </w:r>
      <w:hyperlink r:id="rId27" w:history="1">
        <w:r w:rsidRPr="00F37E82">
          <w:rPr>
            <w:rFonts w:ascii="Times New Roman" w:eastAsia="Times New Roman" w:hAnsi="Times New Roman" w:cs="Times New Roman"/>
            <w:color w:val="0000FF"/>
            <w:sz w:val="24"/>
            <w:szCs w:val="24"/>
            <w:u w:val="single"/>
          </w:rPr>
          <w:t>https://doi.org/10.1007/s41101-018-0045-7</w:t>
        </w:r>
      </w:hyperlink>
    </w:p>
    <w:p w14:paraId="7F65AA24" w14:textId="7443FCD8" w:rsidR="00EA449D" w:rsidRPr="00A401A5" w:rsidRDefault="000B6276">
      <w:pPr>
        <w:rPr>
          <w:rFonts w:ascii="Times New Roman" w:hAnsi="Times New Roman" w:cs="Times New Roman"/>
          <w:bCs/>
          <w:color w:val="1F1F1F"/>
        </w:rPr>
      </w:pPr>
      <w:r w:rsidRPr="00A401A5">
        <w:rPr>
          <w:rFonts w:ascii="Times New Roman" w:hAnsi="Times New Roman" w:cs="Times New Roman"/>
          <w:bCs/>
          <w:color w:val="1F1F1F"/>
        </w:rPr>
        <w:fldChar w:fldCharType="begin"/>
      </w:r>
      <w:r w:rsidRPr="00A401A5">
        <w:rPr>
          <w:rFonts w:ascii="Times New Roman" w:hAnsi="Times New Roman" w:cs="Times New Roman"/>
          <w:bCs/>
          <w:color w:val="1F1F1F"/>
        </w:rPr>
        <w:instrText xml:space="preserve"> ADDIN </w:instrText>
      </w:r>
      <w:r w:rsidRPr="00A401A5">
        <w:rPr>
          <w:rFonts w:ascii="Times New Roman" w:hAnsi="Times New Roman" w:cs="Times New Roman"/>
          <w:bCs/>
          <w:color w:val="1F1F1F"/>
        </w:rPr>
        <w:fldChar w:fldCharType="end"/>
      </w:r>
      <w:r w:rsidR="00864EBF" w:rsidRPr="00A401A5">
        <w:rPr>
          <w:rFonts w:ascii="Times New Roman" w:hAnsi="Times New Roman" w:cs="Times New Roman"/>
          <w:bCs/>
          <w:color w:val="1F1F1F"/>
        </w:rPr>
        <w:fldChar w:fldCharType="begin"/>
      </w:r>
      <w:r w:rsidR="00864EBF" w:rsidRPr="00A401A5">
        <w:rPr>
          <w:rFonts w:ascii="Times New Roman" w:hAnsi="Times New Roman" w:cs="Times New Roman"/>
          <w:bCs/>
          <w:color w:val="1F1F1F"/>
        </w:rPr>
        <w:instrText xml:space="preserve"> ADDIN </w:instrText>
      </w:r>
      <w:r w:rsidR="00864EBF" w:rsidRPr="00A401A5">
        <w:rPr>
          <w:rFonts w:ascii="Times New Roman" w:hAnsi="Times New Roman" w:cs="Times New Roman"/>
          <w:bCs/>
          <w:color w:val="1F1F1F"/>
        </w:rPr>
        <w:fldChar w:fldCharType="end"/>
      </w:r>
    </w:p>
    <w:sectPr w:rsidR="00EA449D" w:rsidRPr="00A401A5" w:rsidSect="006E0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MS Minch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42C13"/>
    <w:multiLevelType w:val="hybridMultilevel"/>
    <w:tmpl w:val="EDB83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372C0"/>
    <w:multiLevelType w:val="multilevel"/>
    <w:tmpl w:val="174867A6"/>
    <w:lvl w:ilvl="0">
      <w:start w:val="1"/>
      <w:numFmt w:val="decimal"/>
      <w:lvlText w:val="%1."/>
      <w:lvlJc w:val="left"/>
      <w:pPr>
        <w:ind w:left="461"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2" w15:restartNumberingAfterBreak="0">
    <w:nsid w:val="31F829DE"/>
    <w:multiLevelType w:val="multilevel"/>
    <w:tmpl w:val="E294050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4B750D88"/>
    <w:multiLevelType w:val="multilevel"/>
    <w:tmpl w:val="718457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86D164E"/>
    <w:multiLevelType w:val="hybridMultilevel"/>
    <w:tmpl w:val="F0DCDB36"/>
    <w:lvl w:ilvl="0" w:tplc="200CF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D859D1"/>
    <w:multiLevelType w:val="multilevel"/>
    <w:tmpl w:val="E7F8D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6023899">
    <w:abstractNumId w:val="3"/>
  </w:num>
  <w:num w:numId="2" w16cid:durableId="631252256">
    <w:abstractNumId w:val="1"/>
  </w:num>
  <w:num w:numId="3" w16cid:durableId="1157526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9151424">
    <w:abstractNumId w:val="4"/>
  </w:num>
  <w:num w:numId="5" w16cid:durableId="2046365709">
    <w:abstractNumId w:val="0"/>
  </w:num>
  <w:num w:numId="6" w16cid:durableId="1933393493">
    <w:abstractNumId w:val="2"/>
  </w:num>
  <w:num w:numId="7" w16cid:durableId="1183973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xMTcytjQ1MDY0NTNS0lEKTi0uzszPAykwrAUAdiWqCiwAAAA="/>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00drzxxfwasdeve0tt1xdp9r9rapzz0ad5x9&quot;&gt;My EndNote Library-Converted&lt;record-ids&gt;&lt;item&gt;69&lt;/item&gt;&lt;/record-ids&gt;&lt;/item&gt;&lt;/Libraries&gt;"/>
  </w:docVars>
  <w:rsids>
    <w:rsidRoot w:val="00EA449D"/>
    <w:rsid w:val="000104C2"/>
    <w:rsid w:val="00021887"/>
    <w:rsid w:val="00040E15"/>
    <w:rsid w:val="0005649E"/>
    <w:rsid w:val="000763C3"/>
    <w:rsid w:val="00090B4D"/>
    <w:rsid w:val="000A0D99"/>
    <w:rsid w:val="000A6181"/>
    <w:rsid w:val="000B6276"/>
    <w:rsid w:val="000C5BC8"/>
    <w:rsid w:val="000F3757"/>
    <w:rsid w:val="00101929"/>
    <w:rsid w:val="00106146"/>
    <w:rsid w:val="00115C58"/>
    <w:rsid w:val="0013522A"/>
    <w:rsid w:val="001659F8"/>
    <w:rsid w:val="001673F4"/>
    <w:rsid w:val="00185B9A"/>
    <w:rsid w:val="00191288"/>
    <w:rsid w:val="001962B4"/>
    <w:rsid w:val="001D3CD9"/>
    <w:rsid w:val="00200A36"/>
    <w:rsid w:val="00204648"/>
    <w:rsid w:val="0021127E"/>
    <w:rsid w:val="00222601"/>
    <w:rsid w:val="00241E38"/>
    <w:rsid w:val="00242C5B"/>
    <w:rsid w:val="0025370B"/>
    <w:rsid w:val="00272997"/>
    <w:rsid w:val="00292294"/>
    <w:rsid w:val="002B1F81"/>
    <w:rsid w:val="002B2F29"/>
    <w:rsid w:val="002F5F0E"/>
    <w:rsid w:val="003005CC"/>
    <w:rsid w:val="00312C45"/>
    <w:rsid w:val="00316E0E"/>
    <w:rsid w:val="003506E8"/>
    <w:rsid w:val="00362006"/>
    <w:rsid w:val="0039130C"/>
    <w:rsid w:val="003A0013"/>
    <w:rsid w:val="003B6E7A"/>
    <w:rsid w:val="004070CB"/>
    <w:rsid w:val="004137B5"/>
    <w:rsid w:val="00417EED"/>
    <w:rsid w:val="0042001A"/>
    <w:rsid w:val="004225AA"/>
    <w:rsid w:val="00430E27"/>
    <w:rsid w:val="00431D22"/>
    <w:rsid w:val="00443E0E"/>
    <w:rsid w:val="00444DFA"/>
    <w:rsid w:val="00456E5C"/>
    <w:rsid w:val="004656CF"/>
    <w:rsid w:val="004666CF"/>
    <w:rsid w:val="00470218"/>
    <w:rsid w:val="00471970"/>
    <w:rsid w:val="004869FD"/>
    <w:rsid w:val="00493905"/>
    <w:rsid w:val="004D3849"/>
    <w:rsid w:val="004D748D"/>
    <w:rsid w:val="004E0687"/>
    <w:rsid w:val="004E5020"/>
    <w:rsid w:val="004E647F"/>
    <w:rsid w:val="004E7FC2"/>
    <w:rsid w:val="0051268D"/>
    <w:rsid w:val="00515A00"/>
    <w:rsid w:val="005203D6"/>
    <w:rsid w:val="005246A9"/>
    <w:rsid w:val="005324EC"/>
    <w:rsid w:val="005378D0"/>
    <w:rsid w:val="00563BD9"/>
    <w:rsid w:val="005D4B36"/>
    <w:rsid w:val="005D72BA"/>
    <w:rsid w:val="005E4F36"/>
    <w:rsid w:val="00603619"/>
    <w:rsid w:val="00603649"/>
    <w:rsid w:val="006415A6"/>
    <w:rsid w:val="00672921"/>
    <w:rsid w:val="0068065F"/>
    <w:rsid w:val="0068252E"/>
    <w:rsid w:val="00683B2A"/>
    <w:rsid w:val="006921A9"/>
    <w:rsid w:val="006C1692"/>
    <w:rsid w:val="006E0C04"/>
    <w:rsid w:val="006E4A89"/>
    <w:rsid w:val="00714A8A"/>
    <w:rsid w:val="00726DF5"/>
    <w:rsid w:val="007350A1"/>
    <w:rsid w:val="00765870"/>
    <w:rsid w:val="00781039"/>
    <w:rsid w:val="007910B5"/>
    <w:rsid w:val="007A1108"/>
    <w:rsid w:val="007A18C3"/>
    <w:rsid w:val="00805A13"/>
    <w:rsid w:val="00835BFD"/>
    <w:rsid w:val="00864EBF"/>
    <w:rsid w:val="00866ECF"/>
    <w:rsid w:val="00884880"/>
    <w:rsid w:val="00885EF2"/>
    <w:rsid w:val="008C3021"/>
    <w:rsid w:val="008F0168"/>
    <w:rsid w:val="008F361F"/>
    <w:rsid w:val="008F3EF9"/>
    <w:rsid w:val="00926630"/>
    <w:rsid w:val="00930A6B"/>
    <w:rsid w:val="00931FED"/>
    <w:rsid w:val="0094548D"/>
    <w:rsid w:val="0096256B"/>
    <w:rsid w:val="00967375"/>
    <w:rsid w:val="009722F7"/>
    <w:rsid w:val="009B26A4"/>
    <w:rsid w:val="009D0F16"/>
    <w:rsid w:val="009D1C4A"/>
    <w:rsid w:val="009D3BA8"/>
    <w:rsid w:val="009F2C49"/>
    <w:rsid w:val="009F50A9"/>
    <w:rsid w:val="009F5296"/>
    <w:rsid w:val="00A04B5F"/>
    <w:rsid w:val="00A05B4F"/>
    <w:rsid w:val="00A1320C"/>
    <w:rsid w:val="00A25388"/>
    <w:rsid w:val="00A401A5"/>
    <w:rsid w:val="00A52C59"/>
    <w:rsid w:val="00A544C1"/>
    <w:rsid w:val="00A546E3"/>
    <w:rsid w:val="00A67249"/>
    <w:rsid w:val="00A71762"/>
    <w:rsid w:val="00A95C9F"/>
    <w:rsid w:val="00A97852"/>
    <w:rsid w:val="00AA4B70"/>
    <w:rsid w:val="00AA6E0D"/>
    <w:rsid w:val="00AB0E45"/>
    <w:rsid w:val="00AD5032"/>
    <w:rsid w:val="00AD5FDA"/>
    <w:rsid w:val="00AE3062"/>
    <w:rsid w:val="00B03472"/>
    <w:rsid w:val="00B079A2"/>
    <w:rsid w:val="00B07A14"/>
    <w:rsid w:val="00B3313F"/>
    <w:rsid w:val="00B36326"/>
    <w:rsid w:val="00B36CA6"/>
    <w:rsid w:val="00B43B10"/>
    <w:rsid w:val="00B44898"/>
    <w:rsid w:val="00B4502B"/>
    <w:rsid w:val="00BA1580"/>
    <w:rsid w:val="00BA3E08"/>
    <w:rsid w:val="00BB3629"/>
    <w:rsid w:val="00BC18D0"/>
    <w:rsid w:val="00BE6316"/>
    <w:rsid w:val="00BF5584"/>
    <w:rsid w:val="00BF7179"/>
    <w:rsid w:val="00C37142"/>
    <w:rsid w:val="00C53309"/>
    <w:rsid w:val="00C548F3"/>
    <w:rsid w:val="00C60EBF"/>
    <w:rsid w:val="00C76AAB"/>
    <w:rsid w:val="00C94789"/>
    <w:rsid w:val="00CA15C7"/>
    <w:rsid w:val="00CA4751"/>
    <w:rsid w:val="00CC456C"/>
    <w:rsid w:val="00CC48DB"/>
    <w:rsid w:val="00CD184A"/>
    <w:rsid w:val="00CD6A93"/>
    <w:rsid w:val="00CD711A"/>
    <w:rsid w:val="00D24D22"/>
    <w:rsid w:val="00D3522A"/>
    <w:rsid w:val="00D43DDD"/>
    <w:rsid w:val="00DA6C31"/>
    <w:rsid w:val="00DA79EA"/>
    <w:rsid w:val="00DD2C19"/>
    <w:rsid w:val="00DD3F6F"/>
    <w:rsid w:val="00DE7DC0"/>
    <w:rsid w:val="00DF1190"/>
    <w:rsid w:val="00E26B5F"/>
    <w:rsid w:val="00E27673"/>
    <w:rsid w:val="00E411F1"/>
    <w:rsid w:val="00E42D5C"/>
    <w:rsid w:val="00E72139"/>
    <w:rsid w:val="00EA449D"/>
    <w:rsid w:val="00EB0CBD"/>
    <w:rsid w:val="00ED3955"/>
    <w:rsid w:val="00ED4688"/>
    <w:rsid w:val="00ED7137"/>
    <w:rsid w:val="00EE706A"/>
    <w:rsid w:val="00EF0309"/>
    <w:rsid w:val="00EF149F"/>
    <w:rsid w:val="00EF4DED"/>
    <w:rsid w:val="00F017AC"/>
    <w:rsid w:val="00F02C69"/>
    <w:rsid w:val="00F20227"/>
    <w:rsid w:val="00F37E82"/>
    <w:rsid w:val="00F52AC3"/>
    <w:rsid w:val="00F752DB"/>
    <w:rsid w:val="00F85295"/>
    <w:rsid w:val="00F8775E"/>
    <w:rsid w:val="00F91C29"/>
    <w:rsid w:val="00F95BE5"/>
    <w:rsid w:val="00F96446"/>
    <w:rsid w:val="00F96DBC"/>
    <w:rsid w:val="00FA4F24"/>
    <w:rsid w:val="00FB66AF"/>
    <w:rsid w:val="00FD6BB8"/>
    <w:rsid w:val="00FE1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0ECA5"/>
  <w15:chartTrackingRefBased/>
  <w15:docId w15:val="{BA7D9E9C-3F12-4747-8062-30D842BF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A449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A449D"/>
    <w:rPr>
      <w:rFonts w:ascii="Calibri" w:hAnsi="Calibri" w:cs="Calibri"/>
      <w:noProof/>
    </w:rPr>
  </w:style>
  <w:style w:type="paragraph" w:customStyle="1" w:styleId="EndNoteBibliography">
    <w:name w:val="EndNote Bibliography"/>
    <w:basedOn w:val="Normal"/>
    <w:link w:val="EndNoteBibliographyChar"/>
    <w:rsid w:val="00EA449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A449D"/>
    <w:rPr>
      <w:rFonts w:ascii="Calibri" w:hAnsi="Calibri" w:cs="Calibri"/>
      <w:noProof/>
    </w:rPr>
  </w:style>
  <w:style w:type="character" w:customStyle="1" w:styleId="fontstyle01">
    <w:name w:val="fontstyle01"/>
    <w:basedOn w:val="DefaultParagraphFont"/>
    <w:rsid w:val="00726DF5"/>
    <w:rPr>
      <w:rFonts w:ascii="TimesNewRomanPSMT" w:hAnsi="TimesNewRomanPSMT" w:hint="default"/>
      <w:b w:val="0"/>
      <w:bCs w:val="0"/>
      <w:i w:val="0"/>
      <w:iCs w:val="0"/>
      <w:color w:val="0D0D0D"/>
      <w:sz w:val="24"/>
      <w:szCs w:val="24"/>
    </w:rPr>
  </w:style>
  <w:style w:type="character" w:styleId="Hyperlink">
    <w:name w:val="Hyperlink"/>
    <w:basedOn w:val="DefaultParagraphFont"/>
    <w:uiPriority w:val="99"/>
    <w:unhideWhenUsed/>
    <w:rsid w:val="009D0F16"/>
    <w:rPr>
      <w:color w:val="0563C1" w:themeColor="hyperlink"/>
      <w:u w:val="single"/>
    </w:rPr>
  </w:style>
  <w:style w:type="character" w:customStyle="1" w:styleId="fontstyle21">
    <w:name w:val="fontstyle21"/>
    <w:basedOn w:val="DefaultParagraphFont"/>
    <w:rsid w:val="009D0F16"/>
    <w:rPr>
      <w:rFonts w:ascii="Times New Roman" w:hAnsi="Times New Roman" w:cs="Times New Roman" w:hint="default"/>
      <w:b w:val="0"/>
      <w:bCs w:val="0"/>
      <w:i/>
      <w:iCs/>
      <w:color w:val="000000"/>
      <w:sz w:val="24"/>
      <w:szCs w:val="24"/>
    </w:rPr>
  </w:style>
  <w:style w:type="paragraph" w:styleId="ListParagraph">
    <w:name w:val="List Paragraph"/>
    <w:basedOn w:val="Normal"/>
    <w:uiPriority w:val="34"/>
    <w:qFormat/>
    <w:rsid w:val="00884880"/>
    <w:pPr>
      <w:ind w:left="720"/>
      <w:contextualSpacing/>
    </w:pPr>
  </w:style>
  <w:style w:type="paragraph" w:styleId="Footer">
    <w:name w:val="footer"/>
    <w:basedOn w:val="Normal"/>
    <w:link w:val="FooterChar"/>
    <w:uiPriority w:val="99"/>
    <w:unhideWhenUsed/>
    <w:rsid w:val="00431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D22"/>
  </w:style>
  <w:style w:type="character" w:styleId="CommentReference">
    <w:name w:val="annotation reference"/>
    <w:basedOn w:val="DefaultParagraphFont"/>
    <w:uiPriority w:val="99"/>
    <w:semiHidden/>
    <w:unhideWhenUsed/>
    <w:rsid w:val="00431D22"/>
    <w:rPr>
      <w:sz w:val="16"/>
      <w:szCs w:val="16"/>
    </w:rPr>
  </w:style>
  <w:style w:type="character" w:customStyle="1" w:styleId="fontstyle31">
    <w:name w:val="fontstyle31"/>
    <w:basedOn w:val="DefaultParagraphFont"/>
    <w:rsid w:val="006921A9"/>
    <w:rPr>
      <w:rFonts w:ascii="Arial" w:hAnsi="Arial" w:cs="Arial" w:hint="default"/>
      <w:b w:val="0"/>
      <w:bCs w:val="0"/>
      <w:i w:val="0"/>
      <w:iCs w:val="0"/>
      <w:color w:val="000000"/>
      <w:sz w:val="20"/>
      <w:szCs w:val="20"/>
    </w:rPr>
  </w:style>
  <w:style w:type="character" w:styleId="PlaceholderText">
    <w:name w:val="Placeholder Text"/>
    <w:basedOn w:val="DefaultParagraphFont"/>
    <w:uiPriority w:val="99"/>
    <w:semiHidden/>
    <w:rsid w:val="004D748D"/>
    <w:rPr>
      <w:color w:val="808080"/>
    </w:rPr>
  </w:style>
  <w:style w:type="character" w:customStyle="1" w:styleId="fontstyle41">
    <w:name w:val="fontstyle41"/>
    <w:basedOn w:val="DefaultParagraphFont"/>
    <w:rsid w:val="001673F4"/>
    <w:rPr>
      <w:rFonts w:ascii="Calibri" w:hAnsi="Calibri" w:cs="Calibri" w:hint="default"/>
      <w:b w:val="0"/>
      <w:bCs w:val="0"/>
      <w:i w:val="0"/>
      <w:iCs w:val="0"/>
      <w:color w:val="000000"/>
      <w:sz w:val="22"/>
      <w:szCs w:val="22"/>
    </w:rPr>
  </w:style>
  <w:style w:type="paragraph" w:styleId="CommentText">
    <w:name w:val="annotation text"/>
    <w:basedOn w:val="Normal"/>
    <w:link w:val="CommentTextChar"/>
    <w:uiPriority w:val="99"/>
    <w:semiHidden/>
    <w:unhideWhenUsed/>
    <w:rsid w:val="001673F4"/>
    <w:pPr>
      <w:spacing w:line="240" w:lineRule="auto"/>
    </w:pPr>
    <w:rPr>
      <w:sz w:val="20"/>
      <w:szCs w:val="20"/>
    </w:rPr>
  </w:style>
  <w:style w:type="character" w:customStyle="1" w:styleId="CommentTextChar">
    <w:name w:val="Comment Text Char"/>
    <w:basedOn w:val="DefaultParagraphFont"/>
    <w:link w:val="CommentText"/>
    <w:uiPriority w:val="99"/>
    <w:semiHidden/>
    <w:rsid w:val="001673F4"/>
    <w:rPr>
      <w:sz w:val="20"/>
      <w:szCs w:val="20"/>
    </w:rPr>
  </w:style>
  <w:style w:type="paragraph" w:styleId="CommentSubject">
    <w:name w:val="annotation subject"/>
    <w:basedOn w:val="CommentText"/>
    <w:next w:val="CommentText"/>
    <w:link w:val="CommentSubjectChar"/>
    <w:uiPriority w:val="99"/>
    <w:semiHidden/>
    <w:unhideWhenUsed/>
    <w:rsid w:val="001673F4"/>
    <w:rPr>
      <w:b/>
      <w:bCs/>
    </w:rPr>
  </w:style>
  <w:style w:type="character" w:customStyle="1" w:styleId="CommentSubjectChar">
    <w:name w:val="Comment Subject Char"/>
    <w:basedOn w:val="CommentTextChar"/>
    <w:link w:val="CommentSubject"/>
    <w:uiPriority w:val="99"/>
    <w:semiHidden/>
    <w:rsid w:val="001673F4"/>
    <w:rPr>
      <w:b/>
      <w:bCs/>
      <w:sz w:val="20"/>
      <w:szCs w:val="20"/>
    </w:rPr>
  </w:style>
  <w:style w:type="paragraph" w:styleId="BalloonText">
    <w:name w:val="Balloon Text"/>
    <w:basedOn w:val="Normal"/>
    <w:link w:val="BalloonTextChar"/>
    <w:uiPriority w:val="99"/>
    <w:semiHidden/>
    <w:unhideWhenUsed/>
    <w:rsid w:val="001673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3F4"/>
    <w:rPr>
      <w:rFonts w:ascii="Segoe UI" w:hAnsi="Segoe UI" w:cs="Segoe UI"/>
      <w:sz w:val="18"/>
      <w:szCs w:val="18"/>
    </w:rPr>
  </w:style>
  <w:style w:type="paragraph" w:styleId="Caption">
    <w:name w:val="caption"/>
    <w:basedOn w:val="Normal"/>
    <w:next w:val="Normal"/>
    <w:uiPriority w:val="35"/>
    <w:unhideWhenUsed/>
    <w:qFormat/>
    <w:rsid w:val="00931FED"/>
    <w:pPr>
      <w:spacing w:after="200" w:line="240" w:lineRule="auto"/>
    </w:pPr>
    <w:rPr>
      <w:b/>
      <w:bCs/>
      <w:color w:val="5B9BD5" w:themeColor="accent1"/>
      <w:sz w:val="18"/>
      <w:szCs w:val="18"/>
    </w:rPr>
  </w:style>
  <w:style w:type="paragraph" w:styleId="NormalWeb">
    <w:name w:val="Normal (Web)"/>
    <w:basedOn w:val="Normal"/>
    <w:uiPriority w:val="99"/>
    <w:unhideWhenUsed/>
    <w:rsid w:val="00D3522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522A"/>
    <w:rPr>
      <w:i/>
      <w:iCs/>
    </w:rPr>
  </w:style>
  <w:style w:type="character" w:styleId="Strong">
    <w:name w:val="Strong"/>
    <w:basedOn w:val="DefaultParagraphFont"/>
    <w:uiPriority w:val="22"/>
    <w:qFormat/>
    <w:rsid w:val="0068252E"/>
    <w:rPr>
      <w:b/>
      <w:bCs/>
    </w:rPr>
  </w:style>
  <w:style w:type="character" w:customStyle="1" w:styleId="fontstyle11">
    <w:name w:val="fontstyle11"/>
    <w:basedOn w:val="DefaultParagraphFont"/>
    <w:rsid w:val="00BA1580"/>
    <w:rPr>
      <w:rFonts w:ascii="MyriadPro-Regular" w:hAnsi="MyriadPro-Regular" w:hint="default"/>
      <w:b w:val="0"/>
      <w:bCs w:val="0"/>
      <w:i w:val="0"/>
      <w:iCs w:val="0"/>
      <w:color w:val="000000"/>
      <w:sz w:val="18"/>
      <w:szCs w:val="18"/>
    </w:rPr>
  </w:style>
  <w:style w:type="paragraph" w:styleId="TableofFigures">
    <w:name w:val="table of figures"/>
    <w:basedOn w:val="Normal"/>
    <w:next w:val="Normal"/>
    <w:uiPriority w:val="99"/>
    <w:unhideWhenUsed/>
    <w:rsid w:val="00FA4F24"/>
    <w:pPr>
      <w:spacing w:after="0"/>
    </w:pPr>
  </w:style>
  <w:style w:type="character" w:styleId="UnresolvedMention">
    <w:name w:val="Unresolved Mention"/>
    <w:basedOn w:val="DefaultParagraphFont"/>
    <w:uiPriority w:val="99"/>
    <w:semiHidden/>
    <w:unhideWhenUsed/>
    <w:rsid w:val="00C53309"/>
    <w:rPr>
      <w:color w:val="605E5C"/>
      <w:shd w:val="clear" w:color="auto" w:fill="E1DFDD"/>
    </w:rPr>
  </w:style>
  <w:style w:type="paragraph" w:styleId="Revision">
    <w:name w:val="Revision"/>
    <w:hidden/>
    <w:uiPriority w:val="99"/>
    <w:semiHidden/>
    <w:rsid w:val="008F0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3588">
      <w:bodyDiv w:val="1"/>
      <w:marLeft w:val="0"/>
      <w:marRight w:val="0"/>
      <w:marTop w:val="0"/>
      <w:marBottom w:val="0"/>
      <w:divBdr>
        <w:top w:val="none" w:sz="0" w:space="0" w:color="auto"/>
        <w:left w:val="none" w:sz="0" w:space="0" w:color="auto"/>
        <w:bottom w:val="none" w:sz="0" w:space="0" w:color="auto"/>
        <w:right w:val="none" w:sz="0" w:space="0" w:color="auto"/>
      </w:divBdr>
    </w:div>
    <w:div w:id="204341544">
      <w:bodyDiv w:val="1"/>
      <w:marLeft w:val="0"/>
      <w:marRight w:val="0"/>
      <w:marTop w:val="0"/>
      <w:marBottom w:val="0"/>
      <w:divBdr>
        <w:top w:val="none" w:sz="0" w:space="0" w:color="auto"/>
        <w:left w:val="none" w:sz="0" w:space="0" w:color="auto"/>
        <w:bottom w:val="none" w:sz="0" w:space="0" w:color="auto"/>
        <w:right w:val="none" w:sz="0" w:space="0" w:color="auto"/>
      </w:divBdr>
    </w:div>
    <w:div w:id="240482805">
      <w:bodyDiv w:val="1"/>
      <w:marLeft w:val="0"/>
      <w:marRight w:val="0"/>
      <w:marTop w:val="0"/>
      <w:marBottom w:val="0"/>
      <w:divBdr>
        <w:top w:val="none" w:sz="0" w:space="0" w:color="auto"/>
        <w:left w:val="none" w:sz="0" w:space="0" w:color="auto"/>
        <w:bottom w:val="none" w:sz="0" w:space="0" w:color="auto"/>
        <w:right w:val="none" w:sz="0" w:space="0" w:color="auto"/>
      </w:divBdr>
    </w:div>
    <w:div w:id="258610867">
      <w:bodyDiv w:val="1"/>
      <w:marLeft w:val="0"/>
      <w:marRight w:val="0"/>
      <w:marTop w:val="0"/>
      <w:marBottom w:val="0"/>
      <w:divBdr>
        <w:top w:val="none" w:sz="0" w:space="0" w:color="auto"/>
        <w:left w:val="none" w:sz="0" w:space="0" w:color="auto"/>
        <w:bottom w:val="none" w:sz="0" w:space="0" w:color="auto"/>
        <w:right w:val="none" w:sz="0" w:space="0" w:color="auto"/>
      </w:divBdr>
    </w:div>
    <w:div w:id="305933050">
      <w:bodyDiv w:val="1"/>
      <w:marLeft w:val="0"/>
      <w:marRight w:val="0"/>
      <w:marTop w:val="0"/>
      <w:marBottom w:val="0"/>
      <w:divBdr>
        <w:top w:val="none" w:sz="0" w:space="0" w:color="auto"/>
        <w:left w:val="none" w:sz="0" w:space="0" w:color="auto"/>
        <w:bottom w:val="none" w:sz="0" w:space="0" w:color="auto"/>
        <w:right w:val="none" w:sz="0" w:space="0" w:color="auto"/>
      </w:divBdr>
    </w:div>
    <w:div w:id="307563610">
      <w:bodyDiv w:val="1"/>
      <w:marLeft w:val="0"/>
      <w:marRight w:val="0"/>
      <w:marTop w:val="0"/>
      <w:marBottom w:val="0"/>
      <w:divBdr>
        <w:top w:val="none" w:sz="0" w:space="0" w:color="auto"/>
        <w:left w:val="none" w:sz="0" w:space="0" w:color="auto"/>
        <w:bottom w:val="none" w:sz="0" w:space="0" w:color="auto"/>
        <w:right w:val="none" w:sz="0" w:space="0" w:color="auto"/>
      </w:divBdr>
    </w:div>
    <w:div w:id="445538023">
      <w:bodyDiv w:val="1"/>
      <w:marLeft w:val="0"/>
      <w:marRight w:val="0"/>
      <w:marTop w:val="0"/>
      <w:marBottom w:val="0"/>
      <w:divBdr>
        <w:top w:val="none" w:sz="0" w:space="0" w:color="auto"/>
        <w:left w:val="none" w:sz="0" w:space="0" w:color="auto"/>
        <w:bottom w:val="none" w:sz="0" w:space="0" w:color="auto"/>
        <w:right w:val="none" w:sz="0" w:space="0" w:color="auto"/>
      </w:divBdr>
    </w:div>
    <w:div w:id="565385539">
      <w:bodyDiv w:val="1"/>
      <w:marLeft w:val="0"/>
      <w:marRight w:val="0"/>
      <w:marTop w:val="0"/>
      <w:marBottom w:val="0"/>
      <w:divBdr>
        <w:top w:val="none" w:sz="0" w:space="0" w:color="auto"/>
        <w:left w:val="none" w:sz="0" w:space="0" w:color="auto"/>
        <w:bottom w:val="none" w:sz="0" w:space="0" w:color="auto"/>
        <w:right w:val="none" w:sz="0" w:space="0" w:color="auto"/>
      </w:divBdr>
    </w:div>
    <w:div w:id="599534484">
      <w:bodyDiv w:val="1"/>
      <w:marLeft w:val="0"/>
      <w:marRight w:val="0"/>
      <w:marTop w:val="0"/>
      <w:marBottom w:val="0"/>
      <w:divBdr>
        <w:top w:val="none" w:sz="0" w:space="0" w:color="auto"/>
        <w:left w:val="none" w:sz="0" w:space="0" w:color="auto"/>
        <w:bottom w:val="none" w:sz="0" w:space="0" w:color="auto"/>
        <w:right w:val="none" w:sz="0" w:space="0" w:color="auto"/>
      </w:divBdr>
    </w:div>
    <w:div w:id="675961858">
      <w:bodyDiv w:val="1"/>
      <w:marLeft w:val="0"/>
      <w:marRight w:val="0"/>
      <w:marTop w:val="0"/>
      <w:marBottom w:val="0"/>
      <w:divBdr>
        <w:top w:val="none" w:sz="0" w:space="0" w:color="auto"/>
        <w:left w:val="none" w:sz="0" w:space="0" w:color="auto"/>
        <w:bottom w:val="none" w:sz="0" w:space="0" w:color="auto"/>
        <w:right w:val="none" w:sz="0" w:space="0" w:color="auto"/>
      </w:divBdr>
    </w:div>
    <w:div w:id="714810997">
      <w:bodyDiv w:val="1"/>
      <w:marLeft w:val="0"/>
      <w:marRight w:val="0"/>
      <w:marTop w:val="0"/>
      <w:marBottom w:val="0"/>
      <w:divBdr>
        <w:top w:val="none" w:sz="0" w:space="0" w:color="auto"/>
        <w:left w:val="none" w:sz="0" w:space="0" w:color="auto"/>
        <w:bottom w:val="none" w:sz="0" w:space="0" w:color="auto"/>
        <w:right w:val="none" w:sz="0" w:space="0" w:color="auto"/>
      </w:divBdr>
    </w:div>
    <w:div w:id="815681825">
      <w:bodyDiv w:val="1"/>
      <w:marLeft w:val="0"/>
      <w:marRight w:val="0"/>
      <w:marTop w:val="0"/>
      <w:marBottom w:val="0"/>
      <w:divBdr>
        <w:top w:val="none" w:sz="0" w:space="0" w:color="auto"/>
        <w:left w:val="none" w:sz="0" w:space="0" w:color="auto"/>
        <w:bottom w:val="none" w:sz="0" w:space="0" w:color="auto"/>
        <w:right w:val="none" w:sz="0" w:space="0" w:color="auto"/>
      </w:divBdr>
    </w:div>
    <w:div w:id="828063566">
      <w:bodyDiv w:val="1"/>
      <w:marLeft w:val="0"/>
      <w:marRight w:val="0"/>
      <w:marTop w:val="0"/>
      <w:marBottom w:val="0"/>
      <w:divBdr>
        <w:top w:val="none" w:sz="0" w:space="0" w:color="auto"/>
        <w:left w:val="none" w:sz="0" w:space="0" w:color="auto"/>
        <w:bottom w:val="none" w:sz="0" w:space="0" w:color="auto"/>
        <w:right w:val="none" w:sz="0" w:space="0" w:color="auto"/>
      </w:divBdr>
    </w:div>
    <w:div w:id="973218678">
      <w:bodyDiv w:val="1"/>
      <w:marLeft w:val="0"/>
      <w:marRight w:val="0"/>
      <w:marTop w:val="0"/>
      <w:marBottom w:val="0"/>
      <w:divBdr>
        <w:top w:val="none" w:sz="0" w:space="0" w:color="auto"/>
        <w:left w:val="none" w:sz="0" w:space="0" w:color="auto"/>
        <w:bottom w:val="none" w:sz="0" w:space="0" w:color="auto"/>
        <w:right w:val="none" w:sz="0" w:space="0" w:color="auto"/>
      </w:divBdr>
    </w:div>
    <w:div w:id="989558618">
      <w:bodyDiv w:val="1"/>
      <w:marLeft w:val="0"/>
      <w:marRight w:val="0"/>
      <w:marTop w:val="0"/>
      <w:marBottom w:val="0"/>
      <w:divBdr>
        <w:top w:val="none" w:sz="0" w:space="0" w:color="auto"/>
        <w:left w:val="none" w:sz="0" w:space="0" w:color="auto"/>
        <w:bottom w:val="none" w:sz="0" w:space="0" w:color="auto"/>
        <w:right w:val="none" w:sz="0" w:space="0" w:color="auto"/>
      </w:divBdr>
    </w:div>
    <w:div w:id="993527230">
      <w:bodyDiv w:val="1"/>
      <w:marLeft w:val="0"/>
      <w:marRight w:val="0"/>
      <w:marTop w:val="0"/>
      <w:marBottom w:val="0"/>
      <w:divBdr>
        <w:top w:val="none" w:sz="0" w:space="0" w:color="auto"/>
        <w:left w:val="none" w:sz="0" w:space="0" w:color="auto"/>
        <w:bottom w:val="none" w:sz="0" w:space="0" w:color="auto"/>
        <w:right w:val="none" w:sz="0" w:space="0" w:color="auto"/>
      </w:divBdr>
    </w:div>
    <w:div w:id="1001348032">
      <w:bodyDiv w:val="1"/>
      <w:marLeft w:val="0"/>
      <w:marRight w:val="0"/>
      <w:marTop w:val="0"/>
      <w:marBottom w:val="0"/>
      <w:divBdr>
        <w:top w:val="none" w:sz="0" w:space="0" w:color="auto"/>
        <w:left w:val="none" w:sz="0" w:space="0" w:color="auto"/>
        <w:bottom w:val="none" w:sz="0" w:space="0" w:color="auto"/>
        <w:right w:val="none" w:sz="0" w:space="0" w:color="auto"/>
      </w:divBdr>
    </w:div>
    <w:div w:id="1012296064">
      <w:bodyDiv w:val="1"/>
      <w:marLeft w:val="0"/>
      <w:marRight w:val="0"/>
      <w:marTop w:val="0"/>
      <w:marBottom w:val="0"/>
      <w:divBdr>
        <w:top w:val="none" w:sz="0" w:space="0" w:color="auto"/>
        <w:left w:val="none" w:sz="0" w:space="0" w:color="auto"/>
        <w:bottom w:val="none" w:sz="0" w:space="0" w:color="auto"/>
        <w:right w:val="none" w:sz="0" w:space="0" w:color="auto"/>
      </w:divBdr>
    </w:div>
    <w:div w:id="1065491851">
      <w:bodyDiv w:val="1"/>
      <w:marLeft w:val="0"/>
      <w:marRight w:val="0"/>
      <w:marTop w:val="0"/>
      <w:marBottom w:val="0"/>
      <w:divBdr>
        <w:top w:val="none" w:sz="0" w:space="0" w:color="auto"/>
        <w:left w:val="none" w:sz="0" w:space="0" w:color="auto"/>
        <w:bottom w:val="none" w:sz="0" w:space="0" w:color="auto"/>
        <w:right w:val="none" w:sz="0" w:space="0" w:color="auto"/>
      </w:divBdr>
    </w:div>
    <w:div w:id="1374422158">
      <w:bodyDiv w:val="1"/>
      <w:marLeft w:val="0"/>
      <w:marRight w:val="0"/>
      <w:marTop w:val="0"/>
      <w:marBottom w:val="0"/>
      <w:divBdr>
        <w:top w:val="none" w:sz="0" w:space="0" w:color="auto"/>
        <w:left w:val="none" w:sz="0" w:space="0" w:color="auto"/>
        <w:bottom w:val="none" w:sz="0" w:space="0" w:color="auto"/>
        <w:right w:val="none" w:sz="0" w:space="0" w:color="auto"/>
      </w:divBdr>
    </w:div>
    <w:div w:id="1421878300">
      <w:bodyDiv w:val="1"/>
      <w:marLeft w:val="0"/>
      <w:marRight w:val="0"/>
      <w:marTop w:val="0"/>
      <w:marBottom w:val="0"/>
      <w:divBdr>
        <w:top w:val="none" w:sz="0" w:space="0" w:color="auto"/>
        <w:left w:val="none" w:sz="0" w:space="0" w:color="auto"/>
        <w:bottom w:val="none" w:sz="0" w:space="0" w:color="auto"/>
        <w:right w:val="none" w:sz="0" w:space="0" w:color="auto"/>
      </w:divBdr>
    </w:div>
    <w:div w:id="1461340512">
      <w:bodyDiv w:val="1"/>
      <w:marLeft w:val="0"/>
      <w:marRight w:val="0"/>
      <w:marTop w:val="0"/>
      <w:marBottom w:val="0"/>
      <w:divBdr>
        <w:top w:val="none" w:sz="0" w:space="0" w:color="auto"/>
        <w:left w:val="none" w:sz="0" w:space="0" w:color="auto"/>
        <w:bottom w:val="none" w:sz="0" w:space="0" w:color="auto"/>
        <w:right w:val="none" w:sz="0" w:space="0" w:color="auto"/>
      </w:divBdr>
    </w:div>
    <w:div w:id="1489637017">
      <w:bodyDiv w:val="1"/>
      <w:marLeft w:val="0"/>
      <w:marRight w:val="0"/>
      <w:marTop w:val="0"/>
      <w:marBottom w:val="0"/>
      <w:divBdr>
        <w:top w:val="none" w:sz="0" w:space="0" w:color="auto"/>
        <w:left w:val="none" w:sz="0" w:space="0" w:color="auto"/>
        <w:bottom w:val="none" w:sz="0" w:space="0" w:color="auto"/>
        <w:right w:val="none" w:sz="0" w:space="0" w:color="auto"/>
      </w:divBdr>
    </w:div>
    <w:div w:id="1719861364">
      <w:bodyDiv w:val="1"/>
      <w:marLeft w:val="0"/>
      <w:marRight w:val="0"/>
      <w:marTop w:val="0"/>
      <w:marBottom w:val="0"/>
      <w:divBdr>
        <w:top w:val="none" w:sz="0" w:space="0" w:color="auto"/>
        <w:left w:val="none" w:sz="0" w:space="0" w:color="auto"/>
        <w:bottom w:val="none" w:sz="0" w:space="0" w:color="auto"/>
        <w:right w:val="none" w:sz="0" w:space="0" w:color="auto"/>
      </w:divBdr>
    </w:div>
    <w:div w:id="1733889038">
      <w:bodyDiv w:val="1"/>
      <w:marLeft w:val="0"/>
      <w:marRight w:val="0"/>
      <w:marTop w:val="0"/>
      <w:marBottom w:val="0"/>
      <w:divBdr>
        <w:top w:val="none" w:sz="0" w:space="0" w:color="auto"/>
        <w:left w:val="none" w:sz="0" w:space="0" w:color="auto"/>
        <w:bottom w:val="none" w:sz="0" w:space="0" w:color="auto"/>
        <w:right w:val="none" w:sz="0" w:space="0" w:color="auto"/>
      </w:divBdr>
    </w:div>
    <w:div w:id="1734692556">
      <w:bodyDiv w:val="1"/>
      <w:marLeft w:val="0"/>
      <w:marRight w:val="0"/>
      <w:marTop w:val="0"/>
      <w:marBottom w:val="0"/>
      <w:divBdr>
        <w:top w:val="none" w:sz="0" w:space="0" w:color="auto"/>
        <w:left w:val="none" w:sz="0" w:space="0" w:color="auto"/>
        <w:bottom w:val="none" w:sz="0" w:space="0" w:color="auto"/>
        <w:right w:val="none" w:sz="0" w:space="0" w:color="auto"/>
      </w:divBdr>
    </w:div>
    <w:div w:id="1849828063">
      <w:bodyDiv w:val="1"/>
      <w:marLeft w:val="0"/>
      <w:marRight w:val="0"/>
      <w:marTop w:val="0"/>
      <w:marBottom w:val="0"/>
      <w:divBdr>
        <w:top w:val="none" w:sz="0" w:space="0" w:color="auto"/>
        <w:left w:val="none" w:sz="0" w:space="0" w:color="auto"/>
        <w:bottom w:val="none" w:sz="0" w:space="0" w:color="auto"/>
        <w:right w:val="none" w:sz="0" w:space="0" w:color="auto"/>
      </w:divBdr>
    </w:div>
    <w:div w:id="1921868287">
      <w:bodyDiv w:val="1"/>
      <w:marLeft w:val="0"/>
      <w:marRight w:val="0"/>
      <w:marTop w:val="0"/>
      <w:marBottom w:val="0"/>
      <w:divBdr>
        <w:top w:val="none" w:sz="0" w:space="0" w:color="auto"/>
        <w:left w:val="none" w:sz="0" w:space="0" w:color="auto"/>
        <w:bottom w:val="none" w:sz="0" w:space="0" w:color="auto"/>
        <w:right w:val="none" w:sz="0" w:space="0" w:color="auto"/>
      </w:divBdr>
    </w:div>
    <w:div w:id="1931936026">
      <w:bodyDiv w:val="1"/>
      <w:marLeft w:val="0"/>
      <w:marRight w:val="0"/>
      <w:marTop w:val="0"/>
      <w:marBottom w:val="0"/>
      <w:divBdr>
        <w:top w:val="none" w:sz="0" w:space="0" w:color="auto"/>
        <w:left w:val="none" w:sz="0" w:space="0" w:color="auto"/>
        <w:bottom w:val="none" w:sz="0" w:space="0" w:color="auto"/>
        <w:right w:val="none" w:sz="0" w:space="0" w:color="auto"/>
      </w:divBdr>
    </w:div>
    <w:div w:id="2058233592">
      <w:bodyDiv w:val="1"/>
      <w:marLeft w:val="0"/>
      <w:marRight w:val="0"/>
      <w:marTop w:val="0"/>
      <w:marBottom w:val="0"/>
      <w:divBdr>
        <w:top w:val="none" w:sz="0" w:space="0" w:color="auto"/>
        <w:left w:val="none" w:sz="0" w:space="0" w:color="auto"/>
        <w:bottom w:val="none" w:sz="0" w:space="0" w:color="auto"/>
        <w:right w:val="none" w:sz="0" w:space="0" w:color="auto"/>
      </w:divBdr>
    </w:div>
    <w:div w:id="2128235063">
      <w:bodyDiv w:val="1"/>
      <w:marLeft w:val="0"/>
      <w:marRight w:val="0"/>
      <w:marTop w:val="0"/>
      <w:marBottom w:val="0"/>
      <w:divBdr>
        <w:top w:val="none" w:sz="0" w:space="0" w:color="auto"/>
        <w:left w:val="none" w:sz="0" w:space="0" w:color="auto"/>
        <w:bottom w:val="none" w:sz="0" w:space="0" w:color="auto"/>
        <w:right w:val="none" w:sz="0" w:space="0" w:color="auto"/>
      </w:divBdr>
    </w:div>
    <w:div w:id="213617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9670874.2023.2264802" TargetMode="External"/><Relationship Id="rId13" Type="http://schemas.openxmlformats.org/officeDocument/2006/relationships/hyperlink" Target="https://www.fao.org/faostat/en/" TargetMode="External"/><Relationship Id="rId18" Type="http://schemas.openxmlformats.org/officeDocument/2006/relationships/hyperlink" Target="https://doi.org/10.1080/09064710.2018.1494302" TargetMode="External"/><Relationship Id="rId26" Type="http://schemas.openxmlformats.org/officeDocument/2006/relationships/hyperlink" Target="https://doi.org/10.59324/ejaset.2024.2(2).06" TargetMode="External"/><Relationship Id="rId3" Type="http://schemas.openxmlformats.org/officeDocument/2006/relationships/styles" Target="styles.xml"/><Relationship Id="rId21" Type="http://schemas.openxmlformats.org/officeDocument/2006/relationships/hyperlink" Target="https://doi.org/10.1614/0043-1745(2002)050%5b0392:ROMVTT%5d2.0.CO;2" TargetMode="External"/><Relationship Id="rId7" Type="http://schemas.openxmlformats.org/officeDocument/2006/relationships/hyperlink" Target="https://doi.org/10.1016/j.heliyon.2024.e26817" TargetMode="External"/><Relationship Id="rId12" Type="http://schemas.openxmlformats.org/officeDocument/2006/relationships/hyperlink" Target="https://doi.org/10.4314/acsj.v8i4.27680" TargetMode="External"/><Relationship Id="rId17" Type="http://schemas.openxmlformats.org/officeDocument/2006/relationships/hyperlink" Target="https://doi.org/10.1007/978-3-319-09360-4_13" TargetMode="External"/><Relationship Id="rId25" Type="http://schemas.openxmlformats.org/officeDocument/2006/relationships/hyperlink" Target="https://doi.org/10.4314/mejs.v4i2.80116" TargetMode="External"/><Relationship Id="rId2" Type="http://schemas.openxmlformats.org/officeDocument/2006/relationships/numbering" Target="numbering.xml"/><Relationship Id="rId16" Type="http://schemas.openxmlformats.org/officeDocument/2006/relationships/hyperlink" Target="https://doi.org/10.9734/ijpss/2023/v35i163159" TargetMode="External"/><Relationship Id="rId20" Type="http://schemas.openxmlformats.org/officeDocument/2006/relationships/hyperlink" Target="https://doi.org/10.1093/aob/mcae03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doi.org/10.1142/6470" TargetMode="External"/><Relationship Id="rId24" Type="http://schemas.openxmlformats.org/officeDocument/2006/relationships/hyperlink" Target="https://doi.org/10.5897/AJAR2017.12478" TargetMode="External"/><Relationship Id="rId5" Type="http://schemas.openxmlformats.org/officeDocument/2006/relationships/webSettings" Target="webSettings.xml"/><Relationship Id="rId15" Type="http://schemas.openxmlformats.org/officeDocument/2006/relationships/hyperlink" Target="https://ir-library.ku.ac.ke/handle/123456789/27557" TargetMode="External"/><Relationship Id="rId23" Type="http://schemas.openxmlformats.org/officeDocument/2006/relationships/hyperlink" Target="https://doi.org/10.56557/ajaas/2025/v8i161" TargetMode="External"/><Relationship Id="rId28" Type="http://schemas.openxmlformats.org/officeDocument/2006/relationships/fontTable" Target="fontTable.xml"/><Relationship Id="rId10" Type="http://schemas.openxmlformats.org/officeDocument/2006/relationships/hyperlink" Target="https://ess.gov.et/download/area-and-production-for-major-crops-private-peasant-holdings-meher-season-2018-19-2011-e-c/" TargetMode="External"/><Relationship Id="rId19" Type="http://schemas.openxmlformats.org/officeDocument/2006/relationships/hyperlink" Target="https://doi.org/10.24925/turjaf.v6i9.1129-1133.1839" TargetMode="External"/><Relationship Id="rId4" Type="http://schemas.openxmlformats.org/officeDocument/2006/relationships/settings" Target="settings.xml"/><Relationship Id="rId9" Type="http://schemas.openxmlformats.org/officeDocument/2006/relationships/hyperlink" Target="https://ijlsci.in/ls/index.php/home/article/view/1318" TargetMode="External"/><Relationship Id="rId14" Type="http://schemas.openxmlformats.org/officeDocument/2006/relationships/hyperlink" Target="https://doi.org/10.1016/j.genrep.2024.102007" TargetMode="External"/><Relationship Id="rId22" Type="http://schemas.openxmlformats.org/officeDocument/2006/relationships/hyperlink" Target="https://doi.org/10.12944/CARJ.5.3.20" TargetMode="External"/><Relationship Id="rId27" Type="http://schemas.openxmlformats.org/officeDocument/2006/relationships/hyperlink" Target="https://doi.org/10.1007/s41101-018-0045-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Sheet2!$B$1</c:f>
              <c:strCache>
                <c:ptCount val="1"/>
                <c:pt idx="0">
                  <c:v>Yield (kg/ha)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Sheet2!$A$2:$A$13</c:f>
              <c:strCache>
                <c:ptCount val="12"/>
                <c:pt idx="0">
                  <c:v>0 t FYM FB</c:v>
                </c:pt>
                <c:pt idx="1">
                  <c:v>0 t FYM TPF</c:v>
                </c:pt>
                <c:pt idx="2">
                  <c:v>0 t FYM TPR</c:v>
                </c:pt>
                <c:pt idx="3">
                  <c:v>2.5 t FYM FB</c:v>
                </c:pt>
                <c:pt idx="4">
                  <c:v>2.5 t FYM TPF</c:v>
                </c:pt>
                <c:pt idx="5">
                  <c:v>2.5 t FYM TPR</c:v>
                </c:pt>
                <c:pt idx="6">
                  <c:v>5 t FYM FB</c:v>
                </c:pt>
                <c:pt idx="7">
                  <c:v>5 t FYM TPF</c:v>
                </c:pt>
                <c:pt idx="8">
                  <c:v>5 t FYM TPR</c:v>
                </c:pt>
                <c:pt idx="9">
                  <c:v>7.5 t FYM FB</c:v>
                </c:pt>
                <c:pt idx="10">
                  <c:v>7.5 t FYM TPF</c:v>
                </c:pt>
                <c:pt idx="11">
                  <c:v>7.5 t FYM TPR</c:v>
                </c:pt>
              </c:strCache>
            </c:strRef>
          </c:cat>
          <c:val>
            <c:numRef>
              <c:f>Sheet2!$B$2:$B$13</c:f>
              <c:numCache>
                <c:formatCode>General</c:formatCode>
                <c:ptCount val="12"/>
                <c:pt idx="0">
                  <c:v>1910</c:v>
                </c:pt>
                <c:pt idx="1">
                  <c:v>2322</c:v>
                </c:pt>
                <c:pt idx="2">
                  <c:v>2204</c:v>
                </c:pt>
                <c:pt idx="3">
                  <c:v>2244</c:v>
                </c:pt>
                <c:pt idx="4">
                  <c:v>2476</c:v>
                </c:pt>
                <c:pt idx="5">
                  <c:v>2356</c:v>
                </c:pt>
                <c:pt idx="6">
                  <c:v>2576</c:v>
                </c:pt>
                <c:pt idx="7">
                  <c:v>3107</c:v>
                </c:pt>
                <c:pt idx="8">
                  <c:v>2840</c:v>
                </c:pt>
                <c:pt idx="9">
                  <c:v>2730</c:v>
                </c:pt>
                <c:pt idx="10">
                  <c:v>3646</c:v>
                </c:pt>
                <c:pt idx="11">
                  <c:v>3564</c:v>
                </c:pt>
              </c:numCache>
            </c:numRef>
          </c:val>
          <c:smooth val="0"/>
          <c:extLst>
            <c:ext xmlns:c16="http://schemas.microsoft.com/office/drawing/2014/chart" uri="{C3380CC4-5D6E-409C-BE32-E72D297353CC}">
              <c16:uniqueId val="{00000000-0951-4155-9BB5-D9E9A0958478}"/>
            </c:ext>
          </c:extLst>
        </c:ser>
        <c:dLbls>
          <c:dLblPos val="t"/>
          <c:showLegendKey val="0"/>
          <c:showVal val="1"/>
          <c:showCatName val="0"/>
          <c:showSerName val="0"/>
          <c:showPercent val="0"/>
          <c:showBubbleSize val="0"/>
        </c:dLbls>
        <c:marker val="1"/>
        <c:smooth val="0"/>
        <c:axId val="427628688"/>
        <c:axId val="427629472"/>
      </c:lineChart>
      <c:catAx>
        <c:axId val="427628688"/>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Interaction of FYM and seedbed type</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629472"/>
        <c:crosses val="autoZero"/>
        <c:auto val="1"/>
        <c:lblAlgn val="ctr"/>
        <c:lblOffset val="100"/>
        <c:noMultiLvlLbl val="0"/>
      </c:catAx>
      <c:valAx>
        <c:axId val="427629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Sorghum yield (kg</a:t>
                </a:r>
                <a:r>
                  <a:rPr lang="en-US" sz="1200" baseline="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ha</a:t>
                </a:r>
                <a:r>
                  <a:rPr lang="en-US" sz="1200" baseline="30000">
                    <a:solidFill>
                      <a:sysClr val="windowText" lastClr="000000"/>
                    </a:solidFill>
                    <a:latin typeface="Times New Roman" panose="02020603050405020304" pitchFamily="18" charset="0"/>
                    <a:cs typeface="Times New Roman" panose="02020603050405020304" pitchFamily="18" charset="0"/>
                  </a:rPr>
                  <a:t>-1</a:t>
                </a:r>
                <a:r>
                  <a:rPr lang="en-US"/>
                  <a:t>)</a:t>
                </a:r>
              </a:p>
            </c:rich>
          </c:tx>
          <c:layout>
            <c:manualLayout>
              <c:xMode val="edge"/>
              <c:yMode val="edge"/>
              <c:x val="2.1103117505995205E-2"/>
              <c:y val="0.26829155746966638"/>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62868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FF0000"/>
      </a:solidFill>
      <a:round/>
    </a:ln>
    <a:effectLst/>
  </c:spPr>
  <c:txPr>
    <a:bodyPr/>
    <a:lstStyle/>
    <a:p>
      <a:pPr>
        <a:defRPr sz="105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60436BA-EF1B-4636-A5D0-90DC62854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15</Pages>
  <Words>4625</Words>
  <Characters>26369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SDI 1087</cp:lastModifiedBy>
  <cp:revision>46</cp:revision>
  <dcterms:created xsi:type="dcterms:W3CDTF">2025-04-10T12:38:00Z</dcterms:created>
  <dcterms:modified xsi:type="dcterms:W3CDTF">2026-07-27T11:53:00Z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af60378b-cee8-4328-86cb-e3b4002a2af8</vt:lpwstr>
  </property>
</Properties>
</file>