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A85C" w14:textId="77777777" w:rsidR="00181089" w:rsidRPr="0065514B" w:rsidRDefault="00442BD6" w:rsidP="004B61CD">
      <w:pPr>
        <w:spacing w:before="60" w:line="240" w:lineRule="auto"/>
        <w:jc w:val="both"/>
        <w:rPr>
          <w:rFonts w:asciiTheme="minorHAnsi" w:hAnsiTheme="minorHAnsi" w:cstheme="minorHAnsi"/>
          <w:b/>
          <w:bCs/>
          <w:color w:val="EE0000"/>
          <w:sz w:val="32"/>
          <w:szCs w:val="32"/>
          <w:lang w:val="vi-VN"/>
        </w:rPr>
      </w:pPr>
      <w:r w:rsidRPr="0065514B">
        <w:rPr>
          <w:rFonts w:asciiTheme="minorHAnsi" w:eastAsia="Times New Roman" w:hAnsiTheme="minorHAnsi" w:cstheme="minorHAnsi"/>
          <w:b/>
          <w:bCs/>
          <w:color w:val="EE0000"/>
          <w:sz w:val="32"/>
          <w:szCs w:val="32"/>
        </w:rPr>
        <w:t>Biochemical Characterization of Japanese Spirulina sp. Microalgal Powder: Pigment, β-Carotene, and Phenolic Profiling with Antioxidant Assessment</w:t>
      </w:r>
    </w:p>
    <w:p w14:paraId="6D788EB6" w14:textId="77777777" w:rsidR="00DC74BB" w:rsidRPr="005A3659" w:rsidRDefault="00DC74BB" w:rsidP="004B61CD">
      <w:pPr>
        <w:spacing w:before="60" w:line="240" w:lineRule="auto"/>
        <w:jc w:val="both"/>
        <w:rPr>
          <w:rFonts w:asciiTheme="minorHAnsi" w:hAnsiTheme="minorHAnsi" w:cstheme="minorHAnsi"/>
          <w:b/>
          <w:bCs/>
          <w:vanish/>
          <w:color w:val="EE0000"/>
          <w:sz w:val="24"/>
          <w:szCs w:val="24"/>
        </w:rPr>
      </w:pPr>
    </w:p>
    <w:p w14:paraId="4507CC49" w14:textId="77777777" w:rsidR="009951DA" w:rsidRPr="005A3659" w:rsidRDefault="009951DA" w:rsidP="004B61CD">
      <w:pPr>
        <w:spacing w:after="0" w:line="480" w:lineRule="auto"/>
        <w:jc w:val="both"/>
        <w:rPr>
          <w:rFonts w:asciiTheme="minorHAnsi" w:hAnsiTheme="minorHAnsi" w:cstheme="minorHAnsi"/>
          <w:b/>
          <w:sz w:val="24"/>
          <w:szCs w:val="24"/>
        </w:rPr>
      </w:pPr>
      <w:r w:rsidRPr="005A3659">
        <w:rPr>
          <w:rFonts w:asciiTheme="minorHAnsi" w:hAnsiTheme="minorHAnsi" w:cstheme="minorHAnsi"/>
          <w:b/>
          <w:sz w:val="24"/>
          <w:szCs w:val="24"/>
        </w:rPr>
        <w:t>A</w:t>
      </w:r>
      <w:r w:rsidR="00D20AC0" w:rsidRPr="005A3659">
        <w:rPr>
          <w:rFonts w:asciiTheme="minorHAnsi" w:hAnsiTheme="minorHAnsi" w:cstheme="minorHAnsi"/>
          <w:b/>
          <w:sz w:val="24"/>
          <w:szCs w:val="24"/>
        </w:rPr>
        <w:t>bstract</w:t>
      </w:r>
      <w:r w:rsidR="00E952F2" w:rsidRPr="005A3659">
        <w:rPr>
          <w:rFonts w:asciiTheme="minorHAnsi" w:hAnsiTheme="minorHAnsi" w:cstheme="minorHAnsi"/>
          <w:b/>
          <w:sz w:val="24"/>
          <w:szCs w:val="24"/>
        </w:rPr>
        <w:t xml:space="preserve"> </w:t>
      </w:r>
    </w:p>
    <w:p w14:paraId="5734E336" w14:textId="77777777" w:rsidR="00E952F2" w:rsidRPr="005A3659" w:rsidRDefault="007C6615" w:rsidP="004B61CD">
      <w:pPr>
        <w:spacing w:before="60" w:line="360" w:lineRule="auto"/>
        <w:jc w:val="both"/>
        <w:rPr>
          <w:rFonts w:asciiTheme="minorHAnsi" w:hAnsiTheme="minorHAnsi" w:cstheme="minorHAnsi"/>
          <w:color w:val="000000"/>
          <w:sz w:val="20"/>
          <w:szCs w:val="20"/>
        </w:rPr>
      </w:pPr>
      <w:r>
        <w:rPr>
          <w:rFonts w:asciiTheme="minorHAnsi" w:hAnsiTheme="minorHAnsi" w:cstheme="minorHAnsi"/>
          <w:b/>
          <w:bCs/>
          <w:color w:val="000000"/>
          <w:sz w:val="20"/>
          <w:szCs w:val="20"/>
        </w:rPr>
        <w:t xml:space="preserve">Background: </w:t>
      </w:r>
      <w:r>
        <w:rPr>
          <w:rFonts w:asciiTheme="minorHAnsi" w:hAnsiTheme="minorHAnsi" w:cstheme="minorHAnsi"/>
          <w:i/>
          <w:iCs/>
          <w:color w:val="201E1D"/>
          <w:sz w:val="20"/>
          <w:szCs w:val="20"/>
        </w:rPr>
        <w:t>Spirulina</w:t>
      </w:r>
      <w:r>
        <w:rPr>
          <w:rFonts w:asciiTheme="minorHAnsi" w:hAnsiTheme="minorHAnsi" w:cstheme="minorHAnsi"/>
          <w:color w:val="201E1D"/>
          <w:sz w:val="20"/>
          <w:szCs w:val="20"/>
        </w:rPr>
        <w:t xml:space="preserve"> microalgae are filamentous, multicellular, blue–green </w:t>
      </w:r>
      <w:r>
        <w:rPr>
          <w:rFonts w:asciiTheme="minorHAnsi" w:hAnsiTheme="minorHAnsi" w:cstheme="minorHAnsi"/>
          <w:color w:val="201E1D"/>
          <w:sz w:val="20"/>
          <w:szCs w:val="20"/>
          <w:highlight w:val="yellow"/>
        </w:rPr>
        <w:t>cyanobacteria that serve</w:t>
      </w:r>
      <w:r>
        <w:rPr>
          <w:rFonts w:asciiTheme="minorHAnsi" w:hAnsiTheme="minorHAnsi" w:cstheme="minorHAnsi"/>
          <w:color w:val="201E1D"/>
          <w:sz w:val="20"/>
          <w:szCs w:val="20"/>
        </w:rPr>
        <w:t xml:space="preserve"> as popular nutritional sources in medicine, the food industry and aquaculture. </w:t>
      </w:r>
      <w:r>
        <w:rPr>
          <w:rFonts w:asciiTheme="minorHAnsi" w:hAnsiTheme="minorHAnsi" w:cstheme="minorHAnsi"/>
          <w:i/>
          <w:iCs/>
          <w:color w:val="201E1D"/>
          <w:sz w:val="20"/>
          <w:szCs w:val="20"/>
          <w:highlight w:val="yellow"/>
        </w:rPr>
        <w:t>Spirulina</w:t>
      </w:r>
      <w:r>
        <w:rPr>
          <w:rFonts w:asciiTheme="minorHAnsi" w:hAnsiTheme="minorHAnsi" w:cstheme="minorHAnsi"/>
          <w:color w:val="201E1D"/>
          <w:sz w:val="20"/>
          <w:szCs w:val="20"/>
          <w:highlight w:val="yellow"/>
        </w:rPr>
        <w:t xml:space="preserve"> has a high content of</w:t>
      </w:r>
      <w:r>
        <w:rPr>
          <w:rFonts w:asciiTheme="minorHAnsi" w:hAnsiTheme="minorHAnsi" w:cstheme="minorHAnsi"/>
          <w:color w:val="201E1D"/>
          <w:sz w:val="20"/>
          <w:szCs w:val="20"/>
        </w:rPr>
        <w:t xml:space="preserve"> macro- and micronutrients, </w:t>
      </w:r>
      <w:r>
        <w:rPr>
          <w:rFonts w:asciiTheme="minorHAnsi" w:hAnsiTheme="minorHAnsi" w:cstheme="minorHAnsi"/>
          <w:color w:val="000000" w:themeColor="text1"/>
          <w:sz w:val="20"/>
          <w:szCs w:val="20"/>
        </w:rPr>
        <w:t>antioxidants</w:t>
      </w:r>
      <w:r>
        <w:rPr>
          <w:rFonts w:asciiTheme="minorHAnsi" w:hAnsiTheme="minorHAnsi" w:cstheme="minorHAnsi"/>
          <w:color w:val="201E1D"/>
          <w:sz w:val="20"/>
          <w:szCs w:val="20"/>
        </w:rPr>
        <w:t xml:space="preserve"> and pigments such as carotene, chlorophyll and phycocyanin</w:t>
      </w:r>
      <w:r>
        <w:rPr>
          <w:rFonts w:asciiTheme="minorHAnsi" w:hAnsiTheme="minorHAnsi" w:cstheme="minorHAnsi"/>
          <w:color w:val="000000"/>
          <w:sz w:val="20"/>
          <w:szCs w:val="20"/>
        </w:rPr>
        <w:t>.</w:t>
      </w:r>
    </w:p>
    <w:p w14:paraId="22FD6E87" w14:textId="77777777" w:rsidR="00E952F2" w:rsidRPr="005A3659" w:rsidRDefault="009951DA" w:rsidP="004B61CD">
      <w:pPr>
        <w:spacing w:before="60" w:line="360" w:lineRule="auto"/>
        <w:jc w:val="both"/>
        <w:rPr>
          <w:rFonts w:asciiTheme="minorHAnsi" w:hAnsiTheme="minorHAnsi" w:cstheme="minorHAnsi"/>
          <w:color w:val="000000"/>
          <w:sz w:val="20"/>
          <w:szCs w:val="20"/>
        </w:rPr>
      </w:pPr>
      <w:r w:rsidRPr="005A3659">
        <w:rPr>
          <w:rFonts w:asciiTheme="minorHAnsi" w:hAnsiTheme="minorHAnsi" w:cstheme="minorHAnsi"/>
          <w:b/>
          <w:bCs/>
          <w:color w:val="000000"/>
          <w:sz w:val="20"/>
          <w:szCs w:val="20"/>
        </w:rPr>
        <w:t>Aims:</w:t>
      </w:r>
      <w:r w:rsidR="0080235C" w:rsidRPr="005A3659">
        <w:rPr>
          <w:rFonts w:asciiTheme="minorHAnsi" w:hAnsiTheme="minorHAnsi" w:cstheme="minorHAnsi"/>
          <w:b/>
          <w:bCs/>
          <w:color w:val="000000"/>
          <w:sz w:val="20"/>
          <w:szCs w:val="20"/>
        </w:rPr>
        <w:t xml:space="preserve"> </w:t>
      </w:r>
      <w:r>
        <w:rPr>
          <w:rFonts w:asciiTheme="minorHAnsi" w:hAnsiTheme="minorHAnsi" w:cstheme="minorHAnsi"/>
          <w:color w:val="201E1D"/>
          <w:sz w:val="20"/>
          <w:szCs w:val="20"/>
        </w:rPr>
        <w:t xml:space="preserve">This study aimed to determine the pigment, β-carotene, phenolic, and antioxidant profile of Japanese </w:t>
      </w:r>
      <w:r>
        <w:rPr>
          <w:rFonts w:asciiTheme="minorHAnsi" w:hAnsiTheme="minorHAnsi" w:cstheme="minorHAnsi"/>
          <w:i/>
          <w:iCs/>
          <w:color w:val="201E1D"/>
          <w:sz w:val="20"/>
          <w:szCs w:val="20"/>
        </w:rPr>
        <w:t>Spirulina</w:t>
      </w:r>
      <w:r>
        <w:rPr>
          <w:rFonts w:asciiTheme="minorHAnsi" w:hAnsiTheme="minorHAnsi" w:cstheme="minorHAnsi"/>
          <w:color w:val="201E1D"/>
          <w:sz w:val="20"/>
          <w:szCs w:val="20"/>
        </w:rPr>
        <w:t xml:space="preserve"> microalgal powder </w:t>
      </w:r>
      <w:r w:rsidR="00442BD6" w:rsidRPr="005A3659">
        <w:rPr>
          <w:rFonts w:asciiTheme="minorHAnsi" w:hAnsiTheme="minorHAnsi" w:cstheme="minorHAnsi"/>
          <w:color w:val="EE0000"/>
          <w:sz w:val="20"/>
          <w:szCs w:val="20"/>
        </w:rPr>
        <w:t>as a basis for evaluating its relevance to future functional food and nutraceutical development</w:t>
      </w:r>
      <w:r w:rsidR="00E952F2" w:rsidRPr="005A3659">
        <w:rPr>
          <w:rFonts w:asciiTheme="minorHAnsi" w:hAnsiTheme="minorHAnsi" w:cstheme="minorHAnsi"/>
          <w:color w:val="000000"/>
          <w:sz w:val="20"/>
          <w:szCs w:val="20"/>
        </w:rPr>
        <w:t>.</w:t>
      </w:r>
      <w:r w:rsidR="0080235C" w:rsidRPr="005A3659">
        <w:rPr>
          <w:rFonts w:asciiTheme="minorHAnsi" w:hAnsiTheme="minorHAnsi" w:cstheme="minorHAnsi"/>
          <w:color w:val="000000"/>
          <w:sz w:val="20"/>
          <w:szCs w:val="20"/>
        </w:rPr>
        <w:t xml:space="preserve"> </w:t>
      </w:r>
    </w:p>
    <w:p w14:paraId="6F85F7B3" w14:textId="77777777" w:rsidR="00E952F2" w:rsidRPr="005A3659" w:rsidRDefault="00527932" w:rsidP="004B61CD">
      <w:pPr>
        <w:spacing w:before="60" w:line="360" w:lineRule="auto"/>
        <w:jc w:val="both"/>
        <w:rPr>
          <w:rFonts w:asciiTheme="minorHAnsi" w:hAnsiTheme="minorHAnsi" w:cstheme="minorHAnsi"/>
          <w:color w:val="000000"/>
          <w:sz w:val="20"/>
          <w:szCs w:val="20"/>
        </w:rPr>
      </w:pPr>
      <w:r>
        <w:rPr>
          <w:rFonts w:asciiTheme="minorHAnsi" w:hAnsiTheme="minorHAnsi" w:cstheme="minorHAnsi"/>
          <w:b/>
          <w:bCs/>
          <w:color w:val="000000"/>
          <w:sz w:val="20"/>
          <w:szCs w:val="20"/>
        </w:rPr>
        <w:t xml:space="preserve">Materials and Methods: </w:t>
      </w:r>
      <w:r>
        <w:rPr>
          <w:rFonts w:asciiTheme="minorHAnsi" w:hAnsiTheme="minorHAnsi" w:cstheme="minorHAnsi"/>
          <w:color w:val="201E1D"/>
          <w:sz w:val="20"/>
          <w:szCs w:val="20"/>
        </w:rPr>
        <w:t xml:space="preserve">The characteristics of the powder were assessed by visual inspection and optical microscopy. Pigment (carotenoid and chlorophyll) contents were determined by UV-Vis spectrophotometry. β-carotene was quantified by reversed-phase HPLC using an </w:t>
      </w:r>
      <w:r>
        <w:rPr>
          <w:rFonts w:asciiTheme="minorHAnsi" w:hAnsiTheme="minorHAnsi" w:cstheme="minorHAnsi"/>
          <w:color w:val="EE0000"/>
          <w:sz w:val="20"/>
          <w:szCs w:val="20"/>
          <w:highlight w:val="yellow"/>
        </w:rPr>
        <w:t xml:space="preserve">isocratic elution </w:t>
      </w:r>
      <w:proofErr w:type="spellStart"/>
      <w:r>
        <w:rPr>
          <w:rFonts w:asciiTheme="minorHAnsi" w:hAnsiTheme="minorHAnsi" w:cstheme="minorHAnsi"/>
          <w:color w:val="EE0000"/>
          <w:sz w:val="20"/>
          <w:szCs w:val="20"/>
          <w:highlight w:val="yellow"/>
        </w:rPr>
        <w:t>programme</w:t>
      </w:r>
      <w:proofErr w:type="spellEnd"/>
      <w:r>
        <w:rPr>
          <w:rFonts w:asciiTheme="minorHAnsi" w:hAnsiTheme="minorHAnsi" w:cstheme="minorHAnsi"/>
          <w:color w:val="201E1D"/>
          <w:sz w:val="20"/>
          <w:szCs w:val="20"/>
        </w:rPr>
        <w:t xml:space="preserve"> with a mobile phase of </w:t>
      </w:r>
      <w:proofErr w:type="spellStart"/>
      <w:r>
        <w:rPr>
          <w:rFonts w:asciiTheme="minorHAnsi" w:hAnsiTheme="minorHAnsi" w:cstheme="minorHAnsi"/>
          <w:color w:val="201E1D"/>
          <w:sz w:val="20"/>
          <w:szCs w:val="20"/>
        </w:rPr>
        <w:t>dichloromethane:acetonitrile:methanol</w:t>
      </w:r>
      <w:proofErr w:type="spellEnd"/>
      <w:r>
        <w:rPr>
          <w:rFonts w:asciiTheme="minorHAnsi" w:hAnsiTheme="minorHAnsi" w:cstheme="minorHAnsi"/>
          <w:color w:val="201E1D"/>
          <w:sz w:val="20"/>
          <w:szCs w:val="20"/>
        </w:rPr>
        <w:t xml:space="preserve"> (40:45:15, v/v/v). Total phenolic content and antioxidant activity were assessed using the Folin-</w:t>
      </w:r>
      <w:proofErr w:type="spellStart"/>
      <w:r>
        <w:rPr>
          <w:rFonts w:asciiTheme="minorHAnsi" w:hAnsiTheme="minorHAnsi" w:cstheme="minorHAnsi"/>
          <w:color w:val="201E1D"/>
          <w:sz w:val="20"/>
          <w:szCs w:val="20"/>
        </w:rPr>
        <w:t>Ciocalteu</w:t>
      </w:r>
      <w:proofErr w:type="spellEnd"/>
      <w:r>
        <w:rPr>
          <w:rFonts w:asciiTheme="minorHAnsi" w:hAnsiTheme="minorHAnsi" w:cstheme="minorHAnsi"/>
          <w:color w:val="201E1D"/>
          <w:sz w:val="20"/>
          <w:szCs w:val="20"/>
        </w:rPr>
        <w:t xml:space="preserve"> and DPPH (2,2-diphenyl-1-picrylhydrazyl) assays, respectively</w:t>
      </w:r>
      <w:r>
        <w:rPr>
          <w:rFonts w:asciiTheme="minorHAnsi" w:hAnsiTheme="minorHAnsi" w:cstheme="minorHAnsi"/>
          <w:color w:val="000000"/>
          <w:sz w:val="20"/>
          <w:szCs w:val="20"/>
        </w:rPr>
        <w:t xml:space="preserve">. </w:t>
      </w:r>
    </w:p>
    <w:p w14:paraId="017C72E3" w14:textId="77777777" w:rsidR="00E952F2" w:rsidRPr="005A3659" w:rsidRDefault="009951DA" w:rsidP="004B61CD">
      <w:pPr>
        <w:spacing w:before="60" w:line="360" w:lineRule="auto"/>
        <w:jc w:val="both"/>
        <w:rPr>
          <w:rFonts w:asciiTheme="minorHAnsi" w:hAnsiTheme="minorHAnsi" w:cstheme="minorHAnsi"/>
          <w:color w:val="000000"/>
          <w:sz w:val="20"/>
          <w:szCs w:val="20"/>
        </w:rPr>
      </w:pPr>
      <w:r>
        <w:rPr>
          <w:rFonts w:asciiTheme="minorHAnsi" w:hAnsiTheme="minorHAnsi" w:cstheme="minorHAnsi"/>
          <w:b/>
          <w:bCs/>
          <w:color w:val="000000"/>
          <w:sz w:val="20"/>
          <w:szCs w:val="20"/>
        </w:rPr>
        <w:t xml:space="preserve">Results: </w:t>
      </w:r>
      <w:r>
        <w:rPr>
          <w:rFonts w:asciiTheme="minorHAnsi" w:hAnsiTheme="minorHAnsi" w:cstheme="minorHAnsi"/>
          <w:color w:val="201E1D"/>
          <w:sz w:val="20"/>
          <w:szCs w:val="20"/>
        </w:rPr>
        <w:t xml:space="preserve">The microalgal powder was a uniform, homogeneous substance with a </w:t>
      </w:r>
      <w:r>
        <w:rPr>
          <w:rFonts w:asciiTheme="minorHAnsi" w:hAnsiTheme="minorHAnsi" w:cstheme="minorHAnsi"/>
          <w:color w:val="201E1D"/>
          <w:sz w:val="20"/>
          <w:szCs w:val="20"/>
          <w:highlight w:val="yellow"/>
        </w:rPr>
        <w:t xml:space="preserve">slightly fishy </w:t>
      </w:r>
      <w:proofErr w:type="spellStart"/>
      <w:r>
        <w:rPr>
          <w:rFonts w:asciiTheme="minorHAnsi" w:hAnsiTheme="minorHAnsi" w:cstheme="minorHAnsi"/>
          <w:color w:val="201E1D"/>
          <w:sz w:val="20"/>
          <w:szCs w:val="20"/>
          <w:highlight w:val="yellow"/>
        </w:rPr>
        <w:t>odour</w:t>
      </w:r>
      <w:proofErr w:type="spellEnd"/>
      <w:r>
        <w:rPr>
          <w:rFonts w:asciiTheme="minorHAnsi" w:hAnsiTheme="minorHAnsi" w:cstheme="minorHAnsi"/>
          <w:color w:val="201E1D"/>
          <w:sz w:val="20"/>
          <w:szCs w:val="20"/>
        </w:rPr>
        <w:t>, appropriate for analysis. Total carotenoid and chlorophyll contents reached 3.306 mg/g DW and 6.471 mg/g DW, respectively. The retention time of β-carotene was approximately 11.827 minutes, and the linear regression equation showed statistical significance (R² = 0.9995)</w:t>
      </w:r>
      <w:r>
        <w:rPr>
          <w:rFonts w:asciiTheme="minorHAnsi" w:hAnsiTheme="minorHAnsi" w:cstheme="minorHAnsi"/>
          <w:color w:val="201E1D"/>
          <w:sz w:val="20"/>
          <w:szCs w:val="20"/>
          <w:highlight w:val="yellow"/>
        </w:rPr>
        <w:t>; the β-carotene content of the microalgal powder</w:t>
      </w:r>
      <w:r>
        <w:rPr>
          <w:rFonts w:asciiTheme="minorHAnsi" w:hAnsiTheme="minorHAnsi" w:cstheme="minorHAnsi"/>
          <w:color w:val="201E1D"/>
          <w:sz w:val="20"/>
          <w:szCs w:val="20"/>
        </w:rPr>
        <w:t xml:space="preserve"> was 2.677 mg/g DW. Total phenolic content was 0.444 mg GAE/g DW, and DPPH radical scavenging activity was 25%, equivalent to 2.487 µg/mL of vitamin C</w:t>
      </w:r>
      <w:r>
        <w:rPr>
          <w:rFonts w:asciiTheme="minorHAnsi" w:hAnsiTheme="minorHAnsi" w:cstheme="minorHAnsi"/>
          <w:color w:val="000000"/>
          <w:sz w:val="20"/>
          <w:szCs w:val="20"/>
        </w:rPr>
        <w:t>.</w:t>
      </w:r>
    </w:p>
    <w:p w14:paraId="1E500E76" w14:textId="77777777" w:rsidR="009951DA" w:rsidRPr="005A3659" w:rsidRDefault="009951DA" w:rsidP="004B61CD">
      <w:pPr>
        <w:spacing w:before="60" w:line="360" w:lineRule="auto"/>
        <w:jc w:val="both"/>
        <w:rPr>
          <w:rFonts w:asciiTheme="minorHAnsi" w:hAnsiTheme="minorHAnsi" w:cstheme="minorHAnsi"/>
          <w:b/>
          <w:bCs/>
          <w:color w:val="000000"/>
          <w:sz w:val="24"/>
          <w:szCs w:val="24"/>
        </w:rPr>
      </w:pPr>
      <w:r>
        <w:rPr>
          <w:rFonts w:asciiTheme="minorHAnsi" w:hAnsiTheme="minorHAnsi" w:cstheme="minorHAnsi"/>
          <w:b/>
          <w:bCs/>
          <w:color w:val="000000"/>
          <w:sz w:val="20"/>
          <w:szCs w:val="20"/>
        </w:rPr>
        <w:t xml:space="preserve">Conclusions: </w:t>
      </w:r>
      <w:r>
        <w:rPr>
          <w:rFonts w:asciiTheme="minorHAnsi" w:hAnsiTheme="minorHAnsi" w:cstheme="minorHAnsi"/>
          <w:color w:val="201E1D"/>
          <w:sz w:val="20"/>
          <w:szCs w:val="20"/>
        </w:rPr>
        <w:t xml:space="preserve">The Japanese </w:t>
      </w:r>
      <w:r>
        <w:rPr>
          <w:rFonts w:asciiTheme="minorHAnsi" w:hAnsiTheme="minorHAnsi" w:cstheme="minorHAnsi"/>
          <w:i/>
          <w:iCs/>
          <w:color w:val="201E1D"/>
          <w:sz w:val="20"/>
          <w:szCs w:val="20"/>
        </w:rPr>
        <w:t>Spirulina</w:t>
      </w:r>
      <w:r>
        <w:rPr>
          <w:rFonts w:asciiTheme="minorHAnsi" w:hAnsiTheme="minorHAnsi" w:cstheme="minorHAnsi"/>
          <w:color w:val="201E1D"/>
          <w:sz w:val="20"/>
          <w:szCs w:val="20"/>
        </w:rPr>
        <w:t xml:space="preserve"> sp. microalgal powder possessed a stable, </w:t>
      </w:r>
      <w:r>
        <w:rPr>
          <w:rFonts w:asciiTheme="minorHAnsi" w:hAnsiTheme="minorHAnsi" w:cstheme="minorHAnsi"/>
          <w:color w:val="201E1D"/>
          <w:sz w:val="20"/>
          <w:szCs w:val="20"/>
          <w:highlight w:val="yellow"/>
        </w:rPr>
        <w:t>well-</w:t>
      </w:r>
      <w:proofErr w:type="spellStart"/>
      <w:r>
        <w:rPr>
          <w:rFonts w:asciiTheme="minorHAnsi" w:hAnsiTheme="minorHAnsi" w:cstheme="minorHAnsi"/>
          <w:color w:val="201E1D"/>
          <w:sz w:val="20"/>
          <w:szCs w:val="20"/>
          <w:highlight w:val="yellow"/>
        </w:rPr>
        <w:t>characterised</w:t>
      </w:r>
      <w:proofErr w:type="spellEnd"/>
      <w:r>
        <w:rPr>
          <w:rFonts w:asciiTheme="minorHAnsi" w:hAnsiTheme="minorHAnsi" w:cstheme="minorHAnsi"/>
          <w:color w:val="201E1D"/>
          <w:sz w:val="20"/>
          <w:szCs w:val="20"/>
        </w:rPr>
        <w:t xml:space="preserve"> biochemical composition — carotenoids, chlorophylls, β-carotene and phenolics — together with measurable in vitro antioxidant activity. </w:t>
      </w:r>
      <w:r>
        <w:rPr>
          <w:rFonts w:asciiTheme="minorHAnsi" w:hAnsiTheme="minorHAnsi" w:cstheme="minorHAnsi"/>
          <w:color w:val="EE0000"/>
          <w:sz w:val="20"/>
          <w:szCs w:val="20"/>
        </w:rPr>
        <w:t xml:space="preserve">These findings support its potential as a </w:t>
      </w:r>
      <w:r>
        <w:rPr>
          <w:rFonts w:asciiTheme="minorHAnsi" w:hAnsiTheme="minorHAnsi" w:cstheme="minorHAnsi"/>
          <w:color w:val="EE0000"/>
          <w:sz w:val="20"/>
          <w:szCs w:val="20"/>
          <w:highlight w:val="yellow"/>
        </w:rPr>
        <w:t xml:space="preserve">biochemically </w:t>
      </w:r>
      <w:proofErr w:type="spellStart"/>
      <w:r>
        <w:rPr>
          <w:rFonts w:asciiTheme="minorHAnsi" w:hAnsiTheme="minorHAnsi" w:cstheme="minorHAnsi"/>
          <w:color w:val="EE0000"/>
          <w:sz w:val="20"/>
          <w:szCs w:val="20"/>
          <w:highlight w:val="yellow"/>
        </w:rPr>
        <w:t>characterised</w:t>
      </w:r>
      <w:proofErr w:type="spellEnd"/>
      <w:r>
        <w:rPr>
          <w:rFonts w:asciiTheme="minorHAnsi" w:hAnsiTheme="minorHAnsi" w:cstheme="minorHAnsi"/>
          <w:color w:val="EE0000"/>
          <w:sz w:val="20"/>
          <w:szCs w:val="20"/>
        </w:rPr>
        <w:t xml:space="preserve"> ingredient for further investigation in functional food and nutraceutical research</w:t>
      </w:r>
      <w:r>
        <w:rPr>
          <w:rFonts w:asciiTheme="minorHAnsi" w:eastAsiaTheme="minorEastAsia" w:hAnsiTheme="minorHAnsi" w:cstheme="minorHAnsi"/>
          <w:color w:val="EE0000"/>
          <w:sz w:val="20"/>
          <w:szCs w:val="20"/>
          <w:lang w:val="vi-VN"/>
        </w:rPr>
        <w:t>.</w:t>
      </w:r>
    </w:p>
    <w:p w14:paraId="00478DDA" w14:textId="3DA55E7A" w:rsidR="00FE11C4" w:rsidRPr="005A3659" w:rsidRDefault="009951DA" w:rsidP="004B61CD">
      <w:pPr>
        <w:spacing w:before="60" w:line="360" w:lineRule="auto"/>
        <w:jc w:val="both"/>
        <w:outlineLvl w:val="0"/>
        <w:rPr>
          <w:rFonts w:asciiTheme="minorHAnsi" w:hAnsiTheme="minorHAnsi" w:cstheme="minorHAnsi"/>
          <w:color w:val="000000"/>
          <w:sz w:val="24"/>
          <w:szCs w:val="24"/>
          <w:lang w:val="vi-VN"/>
        </w:rPr>
      </w:pPr>
      <w:r w:rsidRPr="005A3659">
        <w:rPr>
          <w:rFonts w:asciiTheme="minorHAnsi" w:hAnsiTheme="minorHAnsi" w:cstheme="minorHAnsi"/>
          <w:b/>
          <w:bCs/>
          <w:color w:val="000000"/>
          <w:sz w:val="24"/>
          <w:szCs w:val="24"/>
        </w:rPr>
        <w:t>Keywords:</w:t>
      </w:r>
      <w:r w:rsidR="0080235C" w:rsidRPr="005A3659">
        <w:rPr>
          <w:rFonts w:asciiTheme="minorHAnsi" w:hAnsiTheme="minorHAnsi" w:cstheme="minorHAnsi"/>
          <w:b/>
          <w:bCs/>
          <w:color w:val="000000"/>
          <w:sz w:val="24"/>
          <w:szCs w:val="24"/>
        </w:rPr>
        <w:t xml:space="preserve"> </w:t>
      </w:r>
      <w:r w:rsidR="005F264F">
        <w:rPr>
          <w:rStyle w:val="Emphasis"/>
        </w:rPr>
        <w:t>Spirulina</w:t>
      </w:r>
      <w:r w:rsidR="005F264F">
        <w:t xml:space="preserve"> sp.; β-carotene; carotenoids; chlorophyll; total phenolic content; DPPH assay; antioxidant activity; HPLC; UV–Vis spectrophotometry; microalgal powder</w:t>
      </w:r>
    </w:p>
    <w:p w14:paraId="5419A006" w14:textId="77777777" w:rsidR="00442BD6" w:rsidRPr="005A3659" w:rsidRDefault="00442BD6" w:rsidP="004B61CD">
      <w:pPr>
        <w:pStyle w:val="Heading2"/>
        <w:spacing w:before="390" w:after="120"/>
        <w:jc w:val="both"/>
        <w:rPr>
          <w:rFonts w:asciiTheme="minorHAnsi" w:eastAsia="Times New Roman" w:hAnsiTheme="minorHAnsi" w:cstheme="minorHAnsi"/>
          <w:b/>
          <w:bCs/>
          <w:color w:val="201E1D"/>
          <w:sz w:val="24"/>
          <w:szCs w:val="24"/>
        </w:rPr>
      </w:pPr>
      <w:r w:rsidRPr="005A3659">
        <w:rPr>
          <w:rFonts w:asciiTheme="minorHAnsi" w:eastAsia="Times New Roman" w:hAnsiTheme="minorHAnsi" w:cstheme="minorHAnsi"/>
          <w:b/>
          <w:bCs/>
          <w:color w:val="201E1D"/>
          <w:sz w:val="24"/>
          <w:szCs w:val="24"/>
        </w:rPr>
        <w:lastRenderedPageBreak/>
        <w:t>1. Introduction</w:t>
      </w:r>
    </w:p>
    <w:p w14:paraId="761CF4BC" w14:textId="77777777" w:rsidR="00442BD6" w:rsidRPr="005A3659" w:rsidRDefault="00442BD6" w:rsidP="004B61CD">
      <w:pPr>
        <w:pStyle w:val="NormalWeb"/>
        <w:spacing w:before="0" w:beforeAutospacing="0" w:after="150" w:afterAutospacing="0"/>
        <w:jc w:val="both"/>
        <w:rPr>
          <w:rFonts w:asciiTheme="minorHAnsi" w:eastAsiaTheme="minorEastAsia" w:hAnsiTheme="minorHAnsi" w:cstheme="minorHAnsi"/>
          <w:color w:val="201E1D"/>
        </w:rPr>
      </w:pPr>
      <w:r>
        <w:rPr>
          <w:rFonts w:asciiTheme="minorHAnsi" w:hAnsiTheme="minorHAnsi" w:cstheme="minorHAnsi"/>
          <w:i/>
          <w:iCs/>
          <w:color w:val="201E1D"/>
        </w:rPr>
        <w:t>Spirulina</w:t>
      </w:r>
      <w:r>
        <w:rPr>
          <w:rFonts w:asciiTheme="minorHAnsi" w:hAnsiTheme="minorHAnsi" w:cstheme="minorHAnsi"/>
          <w:color w:val="201E1D"/>
        </w:rPr>
        <w:t xml:space="preserve">, a filamentous cyanobacterium, </w:t>
      </w:r>
      <w:r>
        <w:rPr>
          <w:rFonts w:asciiTheme="minorHAnsi" w:hAnsiTheme="minorHAnsi" w:cstheme="minorHAnsi"/>
          <w:color w:val="201E1D"/>
          <w:highlight w:val="yellow"/>
        </w:rPr>
        <w:t xml:space="preserve">is </w:t>
      </w:r>
      <w:proofErr w:type="spellStart"/>
      <w:r>
        <w:rPr>
          <w:rFonts w:asciiTheme="minorHAnsi" w:hAnsiTheme="minorHAnsi" w:cstheme="minorHAnsi"/>
          <w:color w:val="201E1D"/>
          <w:highlight w:val="yellow"/>
        </w:rPr>
        <w:t>recognised</w:t>
      </w:r>
      <w:proofErr w:type="spellEnd"/>
      <w:r>
        <w:rPr>
          <w:rFonts w:asciiTheme="minorHAnsi" w:hAnsiTheme="minorHAnsi" w:cstheme="minorHAnsi"/>
          <w:color w:val="201E1D"/>
          <w:highlight w:val="yellow"/>
        </w:rPr>
        <w:t xml:space="preserve"> for</w:t>
      </w:r>
      <w:r>
        <w:rPr>
          <w:rFonts w:asciiTheme="minorHAnsi" w:hAnsiTheme="minorHAnsi" w:cstheme="minorHAnsi"/>
          <w:color w:val="201E1D"/>
        </w:rPr>
        <w:t xml:space="preserve"> both its rich nutritional composition and the presence of diverse </w:t>
      </w:r>
      <w:r>
        <w:rPr>
          <w:rFonts w:asciiTheme="minorHAnsi" w:hAnsiTheme="minorHAnsi" w:cstheme="minorHAnsi"/>
          <w:color w:val="201E1D"/>
          <w:highlight w:val="yellow"/>
        </w:rPr>
        <w:t>bioactive compounds and is considered</w:t>
      </w:r>
      <w:r>
        <w:rPr>
          <w:rFonts w:asciiTheme="minorHAnsi" w:hAnsiTheme="minorHAnsi" w:cstheme="minorHAnsi"/>
          <w:color w:val="201E1D"/>
        </w:rPr>
        <w:t xml:space="preserve"> a valuable candidate for use as a functional food, animal feed supplement, and therapeutic agent (Khan et al., 2005; Spínola et al., 2024). </w:t>
      </w:r>
      <w:proofErr w:type="spellStart"/>
      <w:r>
        <w:rPr>
          <w:rFonts w:asciiTheme="minorHAnsi" w:hAnsiTheme="minorHAnsi" w:cstheme="minorHAnsi"/>
          <w:i/>
          <w:iCs/>
          <w:color w:val="201E1D"/>
        </w:rPr>
        <w:t>Arthrospira</w:t>
      </w:r>
      <w:proofErr w:type="spellEnd"/>
      <w:r>
        <w:rPr>
          <w:rFonts w:asciiTheme="minorHAnsi" w:hAnsiTheme="minorHAnsi" w:cstheme="minorHAnsi"/>
          <w:color w:val="201E1D"/>
        </w:rPr>
        <w:t xml:space="preserve"> (</w:t>
      </w:r>
      <w:r>
        <w:rPr>
          <w:rFonts w:asciiTheme="minorHAnsi" w:hAnsiTheme="minorHAnsi" w:cstheme="minorHAnsi"/>
          <w:i/>
          <w:iCs/>
          <w:color w:val="201E1D"/>
        </w:rPr>
        <w:t>Spirulina</w:t>
      </w:r>
      <w:r>
        <w:rPr>
          <w:rFonts w:asciiTheme="minorHAnsi" w:hAnsiTheme="minorHAnsi" w:cstheme="minorHAnsi"/>
          <w:color w:val="201E1D"/>
        </w:rPr>
        <w:t xml:space="preserve">) </w:t>
      </w:r>
      <w:r>
        <w:rPr>
          <w:rFonts w:asciiTheme="minorHAnsi" w:hAnsiTheme="minorHAnsi" w:cstheme="minorHAnsi"/>
          <w:i/>
          <w:iCs/>
          <w:color w:val="201E1D"/>
        </w:rPr>
        <w:t>platensis</w:t>
      </w:r>
      <w:r>
        <w:rPr>
          <w:rFonts w:asciiTheme="minorHAnsi" w:hAnsiTheme="minorHAnsi" w:cstheme="minorHAnsi"/>
          <w:color w:val="201E1D"/>
        </w:rPr>
        <w:t xml:space="preserve"> has a wide range of pigments, including chlorophyll a, total carotenoids and phycobiliproteins (protein-rich phycocyanin and phycoerythrin). The primary potential of these pigments lies in their use as natural dyes and in functional and pharmaceutical applications (İsar et al., 2022). The chemical composition of </w:t>
      </w:r>
      <w:r>
        <w:rPr>
          <w:rFonts w:asciiTheme="minorHAnsi" w:hAnsiTheme="minorHAnsi" w:cstheme="minorHAnsi"/>
          <w:i/>
          <w:iCs/>
          <w:color w:val="201E1D"/>
        </w:rPr>
        <w:t>Spirulina</w:t>
      </w:r>
      <w:r>
        <w:rPr>
          <w:rFonts w:asciiTheme="minorHAnsi" w:hAnsiTheme="minorHAnsi" w:cstheme="minorHAnsi"/>
          <w:color w:val="201E1D"/>
          <w:lang w:val="vi-VN"/>
        </w:rPr>
        <w:t>,</w:t>
      </w:r>
      <w:r>
        <w:rPr>
          <w:rFonts w:asciiTheme="minorHAnsi" w:hAnsiTheme="minorHAnsi" w:cstheme="minorHAnsi"/>
          <w:color w:val="201E1D"/>
          <w:highlight w:val="yellow"/>
        </w:rPr>
        <w:t xml:space="preserve"> — </w:t>
      </w:r>
      <w:proofErr w:type="spellStart"/>
      <w:r>
        <w:rPr>
          <w:rFonts w:asciiTheme="minorHAnsi" w:hAnsiTheme="minorHAnsi" w:cstheme="minorHAnsi"/>
          <w:color w:val="201E1D"/>
          <w:highlight w:val="yellow"/>
        </w:rPr>
        <w:t>characterised</w:t>
      </w:r>
      <w:proofErr w:type="spellEnd"/>
      <w:r>
        <w:rPr>
          <w:rFonts w:asciiTheme="minorHAnsi" w:hAnsiTheme="minorHAnsi" w:cstheme="minorHAnsi"/>
          <w:color w:val="201E1D"/>
          <w:highlight w:val="yellow"/>
        </w:rPr>
        <w:t xml:space="preserve"> by high levels of protein, essential fatty acids, vitamins, minerals, and bioactive compounds such as phycocyanin, polysaccharides, and carotenoids — supports</w:t>
      </w:r>
      <w:r>
        <w:rPr>
          <w:rFonts w:asciiTheme="minorHAnsi" w:hAnsiTheme="minorHAnsi" w:cstheme="minorHAnsi"/>
          <w:color w:val="201E1D"/>
        </w:rPr>
        <w:t xml:space="preserve"> uses in food, feed, and medicine, with reported antioxidant, anti-inflammatory, immunomodulatory, antiviral, anticancer, antidiabetic and lipid-lowering effects (Spínola et al., 2024).</w:t>
      </w:r>
    </w:p>
    <w:p w14:paraId="4FE5CC14" w14:textId="77777777" w:rsidR="00442BD6" w:rsidRPr="005A3659" w:rsidRDefault="00442BD6"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i/>
          <w:iCs/>
          <w:color w:val="201E1D"/>
        </w:rPr>
        <w:t>Spirulina</w:t>
      </w:r>
      <w:r>
        <w:rPr>
          <w:rFonts w:asciiTheme="minorHAnsi" w:hAnsiTheme="minorHAnsi" w:cstheme="minorHAnsi"/>
          <w:color w:val="201E1D"/>
        </w:rPr>
        <w:t xml:space="preserve"> preparations enhance the immune system by increasing macrophage phagocytic activity, stimulating antibody and cytokine production, and promoting activation of T and B cells. </w:t>
      </w:r>
      <w:r>
        <w:rPr>
          <w:rFonts w:asciiTheme="minorHAnsi" w:hAnsiTheme="minorHAnsi" w:cstheme="minorHAnsi"/>
          <w:i/>
          <w:iCs/>
          <w:color w:val="201E1D"/>
        </w:rPr>
        <w:t>Spirulina</w:t>
      </w:r>
      <w:r>
        <w:rPr>
          <w:rFonts w:asciiTheme="minorHAnsi" w:hAnsiTheme="minorHAnsi" w:cstheme="minorHAnsi"/>
          <w:color w:val="201E1D"/>
        </w:rPr>
        <w:t xml:space="preserve"> plays a regulatory role in lipid and carbohydrate metabolism, helping to correct glucose and lipid profiles in diabetic patients and experimental animals, and is active against several enveloped viruses, including HIV, herpes virus, cytomegalovirus, and influenza virus (Khan et al., 2005). Free bilirubin is a potent physiological inhibitor of NADPH oxidase activity; this effect is replicated by phycocyanobilin (PCB), a chromophore abundant in </w:t>
      </w:r>
      <w:r>
        <w:rPr>
          <w:rFonts w:asciiTheme="minorHAnsi" w:hAnsiTheme="minorHAnsi" w:cstheme="minorHAnsi"/>
          <w:i/>
          <w:iCs/>
          <w:color w:val="201E1D"/>
        </w:rPr>
        <w:t>Spirulina</w:t>
      </w:r>
      <w:r>
        <w:rPr>
          <w:rFonts w:asciiTheme="minorHAnsi" w:hAnsiTheme="minorHAnsi" w:cstheme="minorHAnsi"/>
          <w:color w:val="201E1D"/>
        </w:rPr>
        <w:t xml:space="preserve">, likely because PCB is rapidly reduced to </w:t>
      </w:r>
      <w:proofErr w:type="spellStart"/>
      <w:r>
        <w:rPr>
          <w:rFonts w:asciiTheme="minorHAnsi" w:hAnsiTheme="minorHAnsi" w:cstheme="minorHAnsi"/>
          <w:color w:val="201E1D"/>
        </w:rPr>
        <w:t>phycocyanorubin</w:t>
      </w:r>
      <w:proofErr w:type="spellEnd"/>
      <w:r>
        <w:rPr>
          <w:rFonts w:asciiTheme="minorHAnsi" w:hAnsiTheme="minorHAnsi" w:cstheme="minorHAnsi"/>
          <w:color w:val="201E1D"/>
        </w:rPr>
        <w:t xml:space="preserve">, a close </w:t>
      </w:r>
      <w:r>
        <w:rPr>
          <w:rFonts w:asciiTheme="minorHAnsi" w:hAnsiTheme="minorHAnsi" w:cstheme="minorHAnsi"/>
          <w:color w:val="201E1D"/>
          <w:highlight w:val="yellow"/>
        </w:rPr>
        <w:t>structural homologue of bilirubin</w:t>
      </w:r>
      <w:r>
        <w:rPr>
          <w:rFonts w:asciiTheme="minorHAnsi" w:hAnsiTheme="minorHAnsi" w:cstheme="minorHAnsi"/>
          <w:color w:val="201E1D"/>
        </w:rPr>
        <w:t>, within mammalian cells (McCarty, 2007).</w:t>
      </w:r>
    </w:p>
    <w:p w14:paraId="3DD2F7CD" w14:textId="77777777" w:rsidR="004640DE" w:rsidRDefault="00000000">
      <w:pPr>
        <w:spacing w:line="240" w:lineRule="auto"/>
        <w:ind w:firstLine="360"/>
        <w:jc w:val="both"/>
        <w:rPr>
          <w:rFonts w:asciiTheme="minorHAnsi" w:hAnsiTheme="minorHAnsi" w:cstheme="minorHAnsi"/>
          <w:sz w:val="24"/>
          <w:szCs w:val="24"/>
        </w:rPr>
      </w:pPr>
      <w:r>
        <w:rPr>
          <w:b/>
          <w:highlight w:val="yellow"/>
        </w:rPr>
        <w:t xml:space="preserve">Recent cultivation studies indicate that culture conditions and nutrient medium composition can influence </w:t>
      </w:r>
      <w:proofErr w:type="spellStart"/>
      <w:r>
        <w:rPr>
          <w:b/>
          <w:i/>
          <w:iCs/>
          <w:highlight w:val="yellow"/>
        </w:rPr>
        <w:t>Arthrospira</w:t>
      </w:r>
      <w:proofErr w:type="spellEnd"/>
      <w:r>
        <w:rPr>
          <w:b/>
          <w:i/>
          <w:highlight w:val="yellow"/>
        </w:rPr>
        <w:t xml:space="preserve"> </w:t>
      </w:r>
      <w:r>
        <w:rPr>
          <w:b/>
          <w:i/>
          <w:iCs/>
          <w:highlight w:val="yellow"/>
        </w:rPr>
        <w:t>platensis</w:t>
      </w:r>
      <w:r>
        <w:rPr>
          <w:b/>
          <w:highlight w:val="yellow"/>
        </w:rPr>
        <w:t>/</w:t>
      </w:r>
      <w:r>
        <w:rPr>
          <w:b/>
          <w:i/>
          <w:highlight w:val="yellow"/>
        </w:rPr>
        <w:t>Spirulina</w:t>
      </w:r>
      <w:r>
        <w:rPr>
          <w:b/>
          <w:highlight w:val="yellow"/>
        </w:rPr>
        <w:t xml:space="preserve"> biomass production and pigment-related characteristics, including carotenoid and chlorophyll contents (Dan et al., 2026; Chaudhari &amp; Manoj, 2024).</w:t>
      </w:r>
    </w:p>
    <w:p w14:paraId="617959D3" w14:textId="77777777" w:rsidR="004640DE" w:rsidRDefault="00000000">
      <w:pPr>
        <w:spacing w:line="240" w:lineRule="auto"/>
        <w:ind w:firstLine="360"/>
        <w:jc w:val="both"/>
        <w:rPr>
          <w:rFonts w:asciiTheme="minorHAnsi" w:hAnsiTheme="minorHAnsi" w:cstheme="minorHAnsi"/>
          <w:sz w:val="24"/>
          <w:szCs w:val="24"/>
        </w:rPr>
      </w:pPr>
      <w:r>
        <w:rPr>
          <w:b/>
          <w:highlight w:val="yellow"/>
        </w:rPr>
        <w:t xml:space="preserve">Recent studies also show that extraction strategy can affect the recovery and antioxidant </w:t>
      </w:r>
      <w:proofErr w:type="spellStart"/>
      <w:r>
        <w:rPr>
          <w:b/>
          <w:highlight w:val="yellow"/>
        </w:rPr>
        <w:t>behaviour</w:t>
      </w:r>
      <w:proofErr w:type="spellEnd"/>
      <w:r>
        <w:rPr>
          <w:b/>
          <w:highlight w:val="yellow"/>
        </w:rPr>
        <w:t xml:space="preserve"> of </w:t>
      </w:r>
      <w:r>
        <w:rPr>
          <w:b/>
          <w:i/>
          <w:highlight w:val="yellow"/>
        </w:rPr>
        <w:t>Spirulina</w:t>
      </w:r>
      <w:r>
        <w:rPr>
          <w:b/>
          <w:highlight w:val="yellow"/>
        </w:rPr>
        <w:t xml:space="preserve"> pigments, while </w:t>
      </w:r>
      <w:r>
        <w:rPr>
          <w:b/>
          <w:i/>
          <w:highlight w:val="yellow"/>
        </w:rPr>
        <w:t>Spirulina</w:t>
      </w:r>
      <w:r>
        <w:rPr>
          <w:b/>
          <w:highlight w:val="yellow"/>
        </w:rPr>
        <w:t xml:space="preserve"> biomass can be </w:t>
      </w:r>
      <w:proofErr w:type="spellStart"/>
      <w:r>
        <w:rPr>
          <w:b/>
          <w:highlight w:val="yellow"/>
        </w:rPr>
        <w:t>characterised</w:t>
      </w:r>
      <w:proofErr w:type="spellEnd"/>
      <w:r>
        <w:rPr>
          <w:b/>
          <w:highlight w:val="yellow"/>
        </w:rPr>
        <w:t xml:space="preserve"> in terms of phenolic compounds, carotenoids, and antioxidant activity (</w:t>
      </w:r>
      <w:proofErr w:type="spellStart"/>
      <w:r>
        <w:rPr>
          <w:b/>
          <w:highlight w:val="yellow"/>
        </w:rPr>
        <w:t>Alotaiby</w:t>
      </w:r>
      <w:proofErr w:type="spellEnd"/>
      <w:r>
        <w:rPr>
          <w:b/>
          <w:highlight w:val="yellow"/>
        </w:rPr>
        <w:t xml:space="preserve"> et al., 2024; Fernandes et al., 2024; </w:t>
      </w:r>
      <w:proofErr w:type="spellStart"/>
      <w:r>
        <w:rPr>
          <w:b/>
          <w:highlight w:val="yellow"/>
        </w:rPr>
        <w:t>Ladjal-Ettoumi</w:t>
      </w:r>
      <w:proofErr w:type="spellEnd"/>
      <w:r>
        <w:rPr>
          <w:b/>
          <w:highlight w:val="yellow"/>
        </w:rPr>
        <w:t xml:space="preserve"> et al., 2024).</w:t>
      </w:r>
    </w:p>
    <w:p w14:paraId="0777D224" w14:textId="77777777" w:rsidR="007C6615" w:rsidRPr="005A3659" w:rsidRDefault="00442BD6" w:rsidP="004B61CD">
      <w:pPr>
        <w:spacing w:line="240" w:lineRule="auto"/>
        <w:ind w:firstLine="360"/>
        <w:jc w:val="both"/>
        <w:rPr>
          <w:rFonts w:asciiTheme="minorHAnsi" w:hAnsiTheme="minorHAnsi" w:cstheme="minorHAnsi"/>
          <w:sz w:val="24"/>
          <w:szCs w:val="24"/>
        </w:rPr>
      </w:pPr>
      <w:r>
        <w:t xml:space="preserve">Given these roles, </w:t>
      </w:r>
      <w:r>
        <w:rPr>
          <w:i/>
        </w:rPr>
        <w:t>Spirulina</w:t>
      </w:r>
      <w:r>
        <w:t xml:space="preserve"> microalgae are increasingly used in functional foods and are widely applied in aquaculture, cosmetics and pharmaceuticals worldwide. </w:t>
      </w:r>
      <w:r>
        <w:rPr>
          <w:b/>
          <w:highlight w:val="yellow"/>
        </w:rPr>
        <w:t xml:space="preserve">Accordingly, the present study addresses the need for an integrated </w:t>
      </w:r>
      <w:proofErr w:type="spellStart"/>
      <w:r>
        <w:rPr>
          <w:b/>
          <w:highlight w:val="yellow"/>
        </w:rPr>
        <w:t>characterisation</w:t>
      </w:r>
      <w:proofErr w:type="spellEnd"/>
      <w:r>
        <w:rPr>
          <w:b/>
          <w:highlight w:val="yellow"/>
        </w:rPr>
        <w:t xml:space="preserve"> of chlorophylls, carotenoids, β-carotene, total phenolic content, and in vitro antioxidant activity in the Japanese </w:t>
      </w:r>
      <w:r>
        <w:rPr>
          <w:b/>
          <w:i/>
          <w:highlight w:val="yellow"/>
        </w:rPr>
        <w:t>Spirulina</w:t>
      </w:r>
      <w:r>
        <w:rPr>
          <w:b/>
          <w:highlight w:val="yellow"/>
        </w:rPr>
        <w:t xml:space="preserve"> powder cultivated under the laboratory conditions described here. </w:t>
      </w:r>
      <w:r>
        <w:t xml:space="preserve">This study evaluates the contents of pigments (chlorophylls and carotenoids), β-carotene, phenolic compounds and antioxidant activity of Japanese </w:t>
      </w:r>
      <w:r>
        <w:rPr>
          <w:i/>
        </w:rPr>
        <w:t>Spirulina</w:t>
      </w:r>
      <w:r>
        <w:t xml:space="preserve"> powder cultivated under laboratory conditions. The results provide a </w:t>
      </w:r>
      <w:r>
        <w:rPr>
          <w:highlight w:val="yellow"/>
        </w:rPr>
        <w:t xml:space="preserve">basis for </w:t>
      </w:r>
      <w:proofErr w:type="spellStart"/>
      <w:r>
        <w:rPr>
          <w:highlight w:val="yellow"/>
        </w:rPr>
        <w:t>characterising</w:t>
      </w:r>
      <w:proofErr w:type="spellEnd"/>
      <w:r>
        <w:rPr>
          <w:highlight w:val="yellow"/>
        </w:rPr>
        <w:t xml:space="preserve"> the biochemical relevance</w:t>
      </w:r>
      <w:r>
        <w:t xml:space="preserve"> of this </w:t>
      </w:r>
      <w:r>
        <w:rPr>
          <w:i/>
        </w:rPr>
        <w:t>Spirulina</w:t>
      </w:r>
      <w:r>
        <w:t xml:space="preserve"> </w:t>
      </w:r>
      <w:r>
        <w:rPr>
          <w:highlight w:val="yellow"/>
        </w:rPr>
        <w:t>powder for future functional food and pharmaceutical development</w:t>
      </w:r>
      <w:r>
        <w:t>.</w:t>
      </w:r>
    </w:p>
    <w:p w14:paraId="1AC5646E" w14:textId="77777777" w:rsidR="00AD24B4" w:rsidRPr="005A3659" w:rsidRDefault="007F55DA" w:rsidP="004B61CD">
      <w:pPr>
        <w:pStyle w:val="Heading2"/>
        <w:spacing w:before="390" w:after="120"/>
        <w:jc w:val="both"/>
        <w:rPr>
          <w:rFonts w:asciiTheme="minorHAnsi" w:eastAsia="Times New Roman" w:hAnsiTheme="minorHAnsi" w:cstheme="minorHAnsi"/>
          <w:color w:val="201E1D"/>
          <w:sz w:val="24"/>
          <w:szCs w:val="24"/>
          <w:lang w:val="vi-VN"/>
        </w:rPr>
      </w:pPr>
      <w:r w:rsidRPr="005A3659">
        <w:rPr>
          <w:rFonts w:asciiTheme="minorHAnsi" w:eastAsia="Times New Roman" w:hAnsiTheme="minorHAnsi" w:cstheme="minorHAnsi"/>
          <w:color w:val="201E1D"/>
          <w:sz w:val="24"/>
          <w:szCs w:val="24"/>
        </w:rPr>
        <w:lastRenderedPageBreak/>
        <w:t xml:space="preserve">2. </w:t>
      </w:r>
      <w:r w:rsidRPr="001E6F2C">
        <w:rPr>
          <w:rFonts w:asciiTheme="minorHAnsi" w:eastAsia="Times New Roman" w:hAnsiTheme="minorHAnsi" w:cstheme="minorHAnsi"/>
          <w:b/>
          <w:bCs/>
          <w:color w:val="201E1D"/>
          <w:sz w:val="24"/>
          <w:szCs w:val="24"/>
        </w:rPr>
        <w:t>Materials and Methods</w:t>
      </w:r>
    </w:p>
    <w:p w14:paraId="21AA9007" w14:textId="77777777" w:rsidR="007F55DA" w:rsidRPr="005A3659" w:rsidRDefault="007F55DA" w:rsidP="004B61CD">
      <w:pPr>
        <w:pStyle w:val="Heading3"/>
        <w:spacing w:before="240" w:after="90"/>
        <w:jc w:val="both"/>
        <w:rPr>
          <w:rFonts w:asciiTheme="minorHAnsi" w:eastAsia="Times New Roman" w:hAnsiTheme="minorHAnsi" w:cstheme="minorHAnsi"/>
          <w:color w:val="201E1D"/>
        </w:rPr>
      </w:pPr>
      <w:r w:rsidRPr="005A3659">
        <w:rPr>
          <w:rFonts w:asciiTheme="minorHAnsi" w:eastAsia="Times New Roman" w:hAnsiTheme="minorHAnsi" w:cstheme="minorHAnsi"/>
          <w:color w:val="201E1D"/>
        </w:rPr>
        <w:t>2.1. Chemicals and instruments</w:t>
      </w:r>
    </w:p>
    <w:p w14:paraId="27641BA2" w14:textId="77777777" w:rsidR="00746607" w:rsidRPr="005A3659" w:rsidRDefault="007F55DA"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Pr>
          <w:rFonts w:asciiTheme="minorHAnsi" w:hAnsiTheme="minorHAnsi" w:cstheme="minorHAnsi"/>
          <w:color w:val="201E1D"/>
          <w:sz w:val="24"/>
          <w:szCs w:val="24"/>
        </w:rPr>
        <w:t xml:space="preserve">β-carotene and vitamin C standards were purchased from Sigma-Aldrich and VWR &amp; BDH, respectively. Absolute dichloromethane, </w:t>
      </w:r>
      <w:r>
        <w:rPr>
          <w:rFonts w:asciiTheme="minorHAnsi" w:hAnsiTheme="minorHAnsi" w:cstheme="minorHAnsi"/>
          <w:color w:val="201E1D"/>
          <w:sz w:val="24"/>
          <w:szCs w:val="24"/>
          <w:highlight w:val="yellow"/>
        </w:rPr>
        <w:t>acetonitrile, and</w:t>
      </w:r>
      <w:r>
        <w:rPr>
          <w:rFonts w:asciiTheme="minorHAnsi" w:hAnsiTheme="minorHAnsi" w:cstheme="minorHAnsi"/>
          <w:color w:val="201E1D"/>
          <w:sz w:val="24"/>
          <w:szCs w:val="24"/>
        </w:rPr>
        <w:t xml:space="preserve"> methanol solvents used for HPLC, along with n-hexane and ethanol, were obtained from Merck, Germany. The gallic acid standard was sourced from a certified commercial supplier in India. Instrumentation comprised a UV-Vis spectrophotometer (Shimadzu, Japan), an HPLC system (Shimadzu, serial no. L214555, Japan), and a PDA detector</w:t>
      </w:r>
      <w:r>
        <w:rPr>
          <w:rFonts w:asciiTheme="minorHAnsi" w:hAnsiTheme="minorHAnsi" w:cstheme="minorHAnsi"/>
          <w:color w:val="000000" w:themeColor="text1"/>
          <w:sz w:val="24"/>
          <w:szCs w:val="24"/>
          <w:lang w:val="vi-VN"/>
        </w:rPr>
        <w:t>.</w:t>
      </w:r>
    </w:p>
    <w:p w14:paraId="4684ED71" w14:textId="77777777" w:rsidR="007F55DA" w:rsidRPr="005A3659" w:rsidRDefault="007F55DA" w:rsidP="004B61CD">
      <w:pPr>
        <w:pStyle w:val="Heading3"/>
        <w:spacing w:before="240" w:after="90"/>
        <w:jc w:val="both"/>
        <w:rPr>
          <w:rFonts w:asciiTheme="minorHAnsi" w:eastAsia="Times New Roman" w:hAnsiTheme="minorHAnsi" w:cstheme="minorHAnsi"/>
          <w:color w:val="201E1D"/>
        </w:rPr>
      </w:pPr>
      <w:r w:rsidRPr="005A3659">
        <w:rPr>
          <w:rFonts w:asciiTheme="minorHAnsi" w:eastAsia="Times New Roman" w:hAnsiTheme="minorHAnsi" w:cstheme="minorHAnsi"/>
          <w:color w:val="201E1D"/>
        </w:rPr>
        <w:t>2.2. Research object</w:t>
      </w:r>
    </w:p>
    <w:p w14:paraId="7495EED9" w14:textId="77777777" w:rsidR="00746607" w:rsidRPr="005A3659" w:rsidRDefault="007F55DA" w:rsidP="004B61CD">
      <w:pPr>
        <w:spacing w:after="120" w:line="240" w:lineRule="auto"/>
        <w:ind w:firstLine="567"/>
        <w:jc w:val="both"/>
        <w:rPr>
          <w:rFonts w:asciiTheme="minorHAnsi" w:hAnsiTheme="minorHAnsi" w:cstheme="minorHAnsi"/>
          <w:color w:val="201E1D"/>
          <w:sz w:val="24"/>
          <w:szCs w:val="24"/>
          <w:lang w:val="vi-VN"/>
        </w:rPr>
      </w:pPr>
      <w:r w:rsidRPr="005A3659">
        <w:rPr>
          <w:rFonts w:asciiTheme="minorHAnsi" w:hAnsiTheme="minorHAnsi" w:cstheme="minorHAnsi"/>
          <w:color w:val="201E1D"/>
          <w:sz w:val="24"/>
          <w:szCs w:val="24"/>
        </w:rPr>
        <w:t xml:space="preserve">Japanese </w:t>
      </w:r>
      <w:r w:rsidRPr="005A3659">
        <w:rPr>
          <w:rFonts w:asciiTheme="minorHAnsi" w:hAnsiTheme="minorHAnsi" w:cstheme="minorHAnsi"/>
          <w:i/>
          <w:iCs/>
          <w:color w:val="201E1D"/>
          <w:sz w:val="24"/>
          <w:szCs w:val="24"/>
        </w:rPr>
        <w:t>Spirulina</w:t>
      </w:r>
      <w:r w:rsidRPr="005A3659">
        <w:rPr>
          <w:rFonts w:asciiTheme="minorHAnsi" w:hAnsiTheme="minorHAnsi" w:cstheme="minorHAnsi"/>
          <w:color w:val="201E1D"/>
          <w:sz w:val="24"/>
          <w:szCs w:val="24"/>
        </w:rPr>
        <w:t xml:space="preserve"> sp. microalgal powder was prepared from biomass cultivated in </w:t>
      </w:r>
      <w:proofErr w:type="spellStart"/>
      <w:r w:rsidRPr="005A3659">
        <w:rPr>
          <w:rFonts w:asciiTheme="minorHAnsi" w:hAnsiTheme="minorHAnsi" w:cstheme="minorHAnsi"/>
          <w:color w:val="201E1D"/>
          <w:sz w:val="24"/>
          <w:szCs w:val="24"/>
        </w:rPr>
        <w:t>Zarrouk</w:t>
      </w:r>
      <w:proofErr w:type="spellEnd"/>
      <w:r w:rsidRPr="005A3659">
        <w:rPr>
          <w:rFonts w:asciiTheme="minorHAnsi" w:hAnsiTheme="minorHAnsi" w:cstheme="minorHAnsi"/>
          <w:color w:val="201E1D"/>
          <w:sz w:val="24"/>
          <w:szCs w:val="24"/>
        </w:rPr>
        <w:t xml:space="preserve"> medium at the Laboratory of Biochemistry, Nguyen Tat Thanh University, Ho Chi Minh City, Vietnam.</w:t>
      </w:r>
    </w:p>
    <w:p w14:paraId="36F90321" w14:textId="77777777" w:rsidR="002A1D78" w:rsidRPr="005A3659" w:rsidRDefault="002A1D78" w:rsidP="004B61CD">
      <w:pPr>
        <w:spacing w:after="120" w:line="240" w:lineRule="auto"/>
        <w:ind w:firstLine="567"/>
        <w:jc w:val="both"/>
        <w:rPr>
          <w:rFonts w:asciiTheme="minorHAnsi" w:hAnsiTheme="minorHAnsi" w:cstheme="minorHAnsi"/>
          <w:color w:val="EE0000"/>
          <w:sz w:val="24"/>
          <w:szCs w:val="24"/>
          <w:lang w:val="vi-VN"/>
        </w:rPr>
      </w:pPr>
      <w:r w:rsidRPr="005A3659">
        <w:rPr>
          <w:rFonts w:asciiTheme="minorHAnsi" w:hAnsiTheme="minorHAnsi" w:cstheme="minorHAnsi"/>
          <w:i/>
          <w:iCs/>
          <w:color w:val="EE0000"/>
          <w:sz w:val="24"/>
          <w:szCs w:val="24"/>
        </w:rPr>
        <w:t>Spirulina</w:t>
      </w:r>
      <w:r w:rsidRPr="005A3659">
        <w:rPr>
          <w:rFonts w:asciiTheme="minorHAnsi" w:hAnsiTheme="minorHAnsi" w:cstheme="minorHAnsi"/>
          <w:color w:val="EE0000"/>
          <w:sz w:val="24"/>
          <w:szCs w:val="24"/>
        </w:rPr>
        <w:t xml:space="preserve"> was cultivated in 1 L Erlenmeyer flasks in </w:t>
      </w:r>
      <w:proofErr w:type="spellStart"/>
      <w:r w:rsidRPr="005A3659">
        <w:rPr>
          <w:rFonts w:asciiTheme="minorHAnsi" w:hAnsiTheme="minorHAnsi" w:cstheme="minorHAnsi"/>
          <w:color w:val="EE0000"/>
          <w:sz w:val="24"/>
          <w:szCs w:val="24"/>
        </w:rPr>
        <w:t>Zarrouk</w:t>
      </w:r>
      <w:proofErr w:type="spellEnd"/>
      <w:r w:rsidRPr="005A3659">
        <w:rPr>
          <w:rFonts w:asciiTheme="minorHAnsi" w:hAnsiTheme="minorHAnsi" w:cstheme="minorHAnsi"/>
          <w:color w:val="EE0000"/>
          <w:sz w:val="24"/>
          <w:szCs w:val="24"/>
        </w:rPr>
        <w:t xml:space="preserve"> medium under continuous aeration and illumination at an intensity of 30 µmol photons/m²/s (12 h light: 12 h dark cycle), at a temperature of 25 ± 2 °C. After 7 days of cultivation, </w:t>
      </w:r>
      <w:r w:rsidRPr="005A3659">
        <w:rPr>
          <w:rFonts w:asciiTheme="minorHAnsi" w:hAnsiTheme="minorHAnsi" w:cstheme="minorHAnsi"/>
          <w:i/>
          <w:iCs/>
          <w:color w:val="EE0000"/>
          <w:sz w:val="24"/>
          <w:szCs w:val="24"/>
        </w:rPr>
        <w:t>Spirulina</w:t>
      </w:r>
      <w:r w:rsidRPr="005A3659">
        <w:rPr>
          <w:rFonts w:asciiTheme="minorHAnsi" w:hAnsiTheme="minorHAnsi" w:cstheme="minorHAnsi"/>
          <w:color w:val="EE0000"/>
          <w:sz w:val="24"/>
          <w:szCs w:val="24"/>
        </w:rPr>
        <w:t xml:space="preserve"> biomass was harvested by filtration through a nylon membrane filter (25 µm pore diameter), dried at </w:t>
      </w:r>
      <w:r w:rsidRPr="005A3659">
        <w:rPr>
          <w:rFonts w:asciiTheme="minorHAnsi" w:hAnsiTheme="minorHAnsi" w:cstheme="minorHAnsi"/>
          <w:color w:val="EE0000"/>
          <w:sz w:val="24"/>
          <w:szCs w:val="24"/>
          <w:lang w:val="vi-VN"/>
        </w:rPr>
        <w:t>60</w:t>
      </w:r>
      <w:r w:rsidRPr="005A3659">
        <w:rPr>
          <w:rFonts w:asciiTheme="minorHAnsi" w:hAnsiTheme="minorHAnsi" w:cstheme="minorHAnsi"/>
          <w:color w:val="EE0000"/>
          <w:sz w:val="24"/>
          <w:szCs w:val="24"/>
        </w:rPr>
        <w:t xml:space="preserve"> °C to constant weight, and stored at −20 °C for subsequent analysis.</w:t>
      </w:r>
    </w:p>
    <w:p w14:paraId="09F9CC0D" w14:textId="77777777" w:rsidR="007F55DA" w:rsidRPr="005A3659" w:rsidRDefault="007F55DA" w:rsidP="004B61CD">
      <w:pPr>
        <w:pStyle w:val="Heading3"/>
        <w:spacing w:before="240" w:after="90"/>
        <w:jc w:val="both"/>
        <w:rPr>
          <w:rFonts w:asciiTheme="minorHAnsi" w:eastAsia="Times New Roman" w:hAnsiTheme="minorHAnsi" w:cstheme="minorHAnsi"/>
          <w:color w:val="201E1D"/>
        </w:rPr>
      </w:pPr>
      <w:r w:rsidRPr="005A3659">
        <w:rPr>
          <w:rFonts w:asciiTheme="minorHAnsi" w:eastAsia="Times New Roman" w:hAnsiTheme="minorHAnsi" w:cstheme="minorHAnsi"/>
          <w:color w:val="201E1D"/>
        </w:rPr>
        <w:t>2.3. Research methods</w:t>
      </w:r>
    </w:p>
    <w:p w14:paraId="4F15D800" w14:textId="77777777" w:rsidR="007F55DA" w:rsidRPr="005A3659" w:rsidRDefault="007F55DA" w:rsidP="004B61CD">
      <w:pPr>
        <w:pStyle w:val="NormalWeb"/>
        <w:spacing w:before="0" w:beforeAutospacing="0" w:after="60" w:afterAutospacing="0"/>
        <w:jc w:val="both"/>
        <w:rPr>
          <w:rFonts w:asciiTheme="minorHAnsi" w:eastAsiaTheme="minorEastAsia" w:hAnsiTheme="minorHAnsi" w:cstheme="minorHAnsi"/>
          <w:color w:val="201E1D"/>
        </w:rPr>
      </w:pPr>
      <w:r>
        <w:rPr>
          <w:rStyle w:val="Emphasis"/>
          <w:rFonts w:asciiTheme="minorHAnsi" w:hAnsiTheme="minorHAnsi" w:cstheme="minorHAnsi"/>
          <w:color w:val="201E1D"/>
        </w:rPr>
        <w:t>2.3.1. Description of Spirulina sp. powder</w:t>
      </w:r>
    </w:p>
    <w:p w14:paraId="140C6A92"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The microalgal powder was </w:t>
      </w:r>
      <w:r>
        <w:rPr>
          <w:rFonts w:asciiTheme="minorHAnsi" w:hAnsiTheme="minorHAnsi" w:cstheme="minorHAnsi"/>
          <w:color w:val="201E1D"/>
          <w:highlight w:val="yellow"/>
        </w:rPr>
        <w:t>ground to a fine, homogeneous consistency</w:t>
      </w:r>
      <w:r>
        <w:rPr>
          <w:rFonts w:asciiTheme="minorHAnsi" w:hAnsiTheme="minorHAnsi" w:cstheme="minorHAnsi"/>
          <w:color w:val="201E1D"/>
        </w:rPr>
        <w:t xml:space="preserve"> using a porcelain mortar and pestle, then examined under an optical microscope at 400× magnification.</w:t>
      </w:r>
    </w:p>
    <w:p w14:paraId="3B610C1A" w14:textId="77777777" w:rsidR="007F55DA" w:rsidRPr="005A3659" w:rsidRDefault="007F55DA" w:rsidP="004B61CD">
      <w:pPr>
        <w:pStyle w:val="NormalWeb"/>
        <w:spacing w:before="0" w:beforeAutospacing="0" w:after="60" w:afterAutospacing="0"/>
        <w:jc w:val="both"/>
        <w:rPr>
          <w:rFonts w:asciiTheme="minorHAnsi" w:hAnsiTheme="minorHAnsi" w:cstheme="minorHAnsi"/>
          <w:color w:val="201E1D"/>
        </w:rPr>
      </w:pPr>
      <w:r w:rsidRPr="005A3659">
        <w:rPr>
          <w:rStyle w:val="Emphasis"/>
          <w:rFonts w:asciiTheme="minorHAnsi" w:hAnsiTheme="minorHAnsi" w:cstheme="minorHAnsi"/>
          <w:color w:val="201E1D"/>
        </w:rPr>
        <w:t>2.3.2. Microalgal powder extraction</w:t>
      </w:r>
    </w:p>
    <w:p w14:paraId="151A099B"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Microalgal powder (0.05 g) was extracted with 5 mL of n-hexane in a capped test tube at 50 °C for 15 minutes. The extract was centrifuged at 6000 rpm for 10 minutes and </w:t>
      </w:r>
      <w:r>
        <w:rPr>
          <w:rFonts w:asciiTheme="minorHAnsi" w:hAnsiTheme="minorHAnsi" w:cstheme="minorHAnsi"/>
          <w:color w:val="201E1D"/>
          <w:highlight w:val="yellow"/>
        </w:rPr>
        <w:t>the supernatant was collected and evaporated</w:t>
      </w:r>
      <w:r>
        <w:rPr>
          <w:rFonts w:asciiTheme="minorHAnsi" w:hAnsiTheme="minorHAnsi" w:cstheme="minorHAnsi"/>
          <w:color w:val="201E1D"/>
        </w:rPr>
        <w:t xml:space="preserve"> to dryness. The pellet was subjected to further extraction until the solution </w:t>
      </w:r>
      <w:r>
        <w:rPr>
          <w:rFonts w:asciiTheme="minorHAnsi" w:hAnsiTheme="minorHAnsi" w:cstheme="minorHAnsi"/>
          <w:color w:val="201E1D"/>
          <w:highlight w:val="yellow"/>
        </w:rPr>
        <w:t xml:space="preserve">became </w:t>
      </w:r>
      <w:proofErr w:type="spellStart"/>
      <w:r>
        <w:rPr>
          <w:rFonts w:asciiTheme="minorHAnsi" w:hAnsiTheme="minorHAnsi" w:cstheme="minorHAnsi"/>
          <w:color w:val="201E1D"/>
          <w:highlight w:val="yellow"/>
        </w:rPr>
        <w:t>colourless</w:t>
      </w:r>
      <w:proofErr w:type="spellEnd"/>
      <w:r>
        <w:rPr>
          <w:rFonts w:asciiTheme="minorHAnsi" w:hAnsiTheme="minorHAnsi" w:cstheme="minorHAnsi"/>
          <w:color w:val="201E1D"/>
        </w:rPr>
        <w:t>; all extracts were pooled and evaporated to dryness for subsequent analysis.</w:t>
      </w:r>
    </w:p>
    <w:p w14:paraId="22EF2FB7" w14:textId="77777777" w:rsidR="007F55DA" w:rsidRPr="005A3659" w:rsidRDefault="007F55DA" w:rsidP="004B61CD">
      <w:pPr>
        <w:pStyle w:val="NormalWeb"/>
        <w:spacing w:before="0" w:beforeAutospacing="0" w:after="60" w:afterAutospacing="0"/>
        <w:jc w:val="both"/>
        <w:rPr>
          <w:rFonts w:asciiTheme="minorHAnsi" w:hAnsiTheme="minorHAnsi" w:cstheme="minorHAnsi"/>
          <w:color w:val="201E1D"/>
        </w:rPr>
      </w:pPr>
      <w:r w:rsidRPr="005A3659">
        <w:rPr>
          <w:rStyle w:val="Emphasis"/>
          <w:rFonts w:asciiTheme="minorHAnsi" w:hAnsiTheme="minorHAnsi" w:cstheme="minorHAnsi"/>
          <w:color w:val="201E1D"/>
        </w:rPr>
        <w:t>2.3.3. Determination of chlorophyll and carotenoid contents</w:t>
      </w:r>
    </w:p>
    <w:p w14:paraId="4D063FFE" w14:textId="77777777" w:rsidR="00746607" w:rsidRPr="005A3659" w:rsidRDefault="007F55DA" w:rsidP="004B61CD">
      <w:pPr>
        <w:spacing w:after="120" w:line="240" w:lineRule="auto"/>
        <w:jc w:val="both"/>
        <w:rPr>
          <w:rFonts w:asciiTheme="minorHAnsi" w:hAnsiTheme="minorHAnsi" w:cstheme="minorHAnsi"/>
          <w:color w:val="000000" w:themeColor="text1"/>
          <w:sz w:val="24"/>
          <w:szCs w:val="24"/>
          <w:lang w:val="vi-VN"/>
        </w:rPr>
      </w:pPr>
      <w:r>
        <w:rPr>
          <w:rFonts w:asciiTheme="minorHAnsi" w:hAnsiTheme="minorHAnsi" w:cstheme="minorHAnsi"/>
          <w:color w:val="201E1D"/>
          <w:sz w:val="24"/>
          <w:szCs w:val="24"/>
        </w:rPr>
        <w:t xml:space="preserve">The extract was redissolved in 5 mL of n-hexane and </w:t>
      </w:r>
      <w:r>
        <w:rPr>
          <w:rFonts w:asciiTheme="minorHAnsi" w:hAnsiTheme="minorHAnsi" w:cstheme="minorHAnsi"/>
          <w:color w:val="201E1D"/>
          <w:sz w:val="24"/>
          <w:szCs w:val="24"/>
          <w:highlight w:val="yellow"/>
        </w:rPr>
        <w:t>subjected to spectrophotometric measurements at wavelengths of 450 nm, 662 nm, and 645 nm</w:t>
      </w:r>
      <w:r>
        <w:rPr>
          <w:rFonts w:asciiTheme="minorHAnsi" w:hAnsiTheme="minorHAnsi" w:cstheme="minorHAnsi"/>
          <w:color w:val="201E1D"/>
          <w:sz w:val="24"/>
          <w:szCs w:val="24"/>
        </w:rPr>
        <w:t xml:space="preserve">. Chlorophyll and carotenoid contents were calculated via the following equations (Prieto et al., 2011; </w:t>
      </w:r>
      <w:proofErr w:type="spellStart"/>
      <w:r>
        <w:rPr>
          <w:rFonts w:asciiTheme="minorHAnsi" w:hAnsiTheme="minorHAnsi" w:cstheme="minorHAnsi"/>
          <w:color w:val="201E1D"/>
          <w:sz w:val="24"/>
          <w:szCs w:val="24"/>
        </w:rPr>
        <w:t>Lichtenthaler</w:t>
      </w:r>
      <w:proofErr w:type="spellEnd"/>
      <w:r>
        <w:rPr>
          <w:rFonts w:asciiTheme="minorHAnsi" w:hAnsiTheme="minorHAnsi" w:cstheme="minorHAnsi"/>
          <w:color w:val="201E1D"/>
          <w:sz w:val="24"/>
          <w:szCs w:val="24"/>
        </w:rPr>
        <w:t xml:space="preserve"> &amp; Wellburn, 1983):</w:t>
      </w:r>
    </w:p>
    <w:p w14:paraId="03D1DC2D"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Carotenoid (mg/g) = </w:t>
      </w:r>
      <m:oMath>
        <m:f>
          <m:fPr>
            <m:ctrlPr>
              <w:rPr>
                <w:rFonts w:ascii="Cambria Math" w:hAnsi="Cambria Math" w:cstheme="minorHAnsi"/>
                <w:iCs/>
                <w:color w:val="000000" w:themeColor="text1"/>
                <w:sz w:val="24"/>
                <w:szCs w:val="24"/>
                <w:lang w:val="vi-VN"/>
              </w:rPr>
            </m:ctrlPr>
          </m:fPr>
          <m:num>
            <m:r>
              <m:rPr>
                <m:sty m:val="p"/>
              </m:rPr>
              <w:rPr>
                <w:rFonts w:ascii="Cambria Math" w:hAnsi="Cambria Math" w:cstheme="minorHAnsi"/>
                <w:color w:val="000000" w:themeColor="text1"/>
                <w:sz w:val="24"/>
                <w:szCs w:val="24"/>
                <w:lang w:val="vi-VN"/>
              </w:rPr>
              <m:t>A450*25.5*a</m:t>
            </m:r>
          </m:num>
          <m:den>
            <m:r>
              <m:rPr>
                <m:sty m:val="p"/>
              </m:rPr>
              <w:rPr>
                <w:rFonts w:ascii="Cambria Math" w:hAnsi="Cambria Math" w:cstheme="minorHAnsi"/>
                <w:color w:val="000000" w:themeColor="text1"/>
                <w:sz w:val="24"/>
                <w:szCs w:val="24"/>
                <w:lang w:val="vi-VN"/>
              </w:rPr>
              <m:t>m*1000</m:t>
            </m:r>
          </m:den>
        </m:f>
      </m:oMath>
    </w:p>
    <w:p w14:paraId="24F86937"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 xml:space="preserve">Chlorophyll a (mg/g) = </w:t>
      </w:r>
      <m:oMath>
        <m:f>
          <m:fPr>
            <m:ctrlPr>
              <w:rPr>
                <w:rFonts w:ascii="Cambria Math" w:hAnsi="Cambria Math" w:cstheme="minorHAnsi"/>
                <w:iCs/>
                <w:color w:val="000000" w:themeColor="text1"/>
                <w:sz w:val="24"/>
                <w:szCs w:val="24"/>
                <w:lang w:val="vi-VN"/>
              </w:rPr>
            </m:ctrlPr>
          </m:fPr>
          <m:num>
            <m:r>
              <m:rPr>
                <m:sty m:val="p"/>
              </m:rPr>
              <w:rPr>
                <w:rFonts w:ascii="Cambria Math" w:hAnsi="Cambria Math" w:cstheme="minorHAnsi"/>
                <w:color w:val="000000" w:themeColor="text1"/>
                <w:sz w:val="24"/>
                <w:szCs w:val="24"/>
                <w:lang w:val="vi-VN"/>
              </w:rPr>
              <m:t>(11.75*A662-2.35*A645) x a</m:t>
            </m:r>
          </m:num>
          <m:den>
            <m:r>
              <m:rPr>
                <m:sty m:val="p"/>
              </m:rPr>
              <w:rPr>
                <w:rFonts w:ascii="Cambria Math" w:hAnsi="Cambria Math" w:cstheme="minorHAnsi"/>
                <w:color w:val="000000" w:themeColor="text1"/>
                <w:sz w:val="24"/>
                <w:szCs w:val="24"/>
                <w:lang w:val="vi-VN"/>
              </w:rPr>
              <m:t>m*1000</m:t>
            </m:r>
          </m:den>
        </m:f>
      </m:oMath>
    </w:p>
    <w:p w14:paraId="68E925AA"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 xml:space="preserve">Chlorophyll b (mg/g) = </w:t>
      </w:r>
      <m:oMath>
        <m:f>
          <m:fPr>
            <m:ctrlPr>
              <w:rPr>
                <w:rFonts w:ascii="Cambria Math" w:hAnsi="Cambria Math" w:cstheme="minorHAnsi"/>
                <w:iCs/>
                <w:color w:val="000000" w:themeColor="text1"/>
                <w:sz w:val="24"/>
                <w:szCs w:val="24"/>
                <w:lang w:val="vi-VN"/>
              </w:rPr>
            </m:ctrlPr>
          </m:fPr>
          <m:num>
            <m:r>
              <m:rPr>
                <m:sty m:val="p"/>
              </m:rPr>
              <w:rPr>
                <w:rFonts w:ascii="Cambria Math" w:hAnsi="Cambria Math" w:cstheme="minorHAnsi"/>
                <w:color w:val="000000" w:themeColor="text1"/>
                <w:sz w:val="24"/>
                <w:szCs w:val="24"/>
                <w:lang w:val="vi-VN"/>
              </w:rPr>
              <m:t>(18.61*A645-3.96*A662) x a</m:t>
            </m:r>
          </m:num>
          <m:den>
            <m:r>
              <m:rPr>
                <m:sty m:val="p"/>
              </m:rPr>
              <w:rPr>
                <w:rFonts w:ascii="Cambria Math" w:hAnsi="Cambria Math" w:cstheme="minorHAnsi"/>
                <w:color w:val="000000" w:themeColor="text1"/>
                <w:sz w:val="24"/>
                <w:szCs w:val="24"/>
                <w:lang w:val="vi-VN"/>
              </w:rPr>
              <m:t>m*1000</m:t>
            </m:r>
          </m:den>
        </m:f>
      </m:oMath>
    </w:p>
    <w:p w14:paraId="5356DDEC"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lastRenderedPageBreak/>
        <w:t>Total chlorophyll (mg/g) = Chlorophyll a + Chlorophyll b</w:t>
      </w:r>
    </w:p>
    <w:p w14:paraId="468C878B"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Where:</w:t>
      </w:r>
    </w:p>
    <w:p w14:paraId="1838AD0D"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A450, A645 and A662 absorbances were measured at the wavelengths of 450 nm, 645 nm and 662 nm, respectively.</w:t>
      </w:r>
    </w:p>
    <w:p w14:paraId="51537F1F"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a: dilution factor</w:t>
      </w:r>
    </w:p>
    <w:p w14:paraId="0B40B955" w14:textId="77777777" w:rsidR="00746607" w:rsidRPr="005A3659" w:rsidRDefault="00746607" w:rsidP="004B61CD">
      <w:pPr>
        <w:spacing w:after="120" w:line="240" w:lineRule="auto"/>
        <w:ind w:left="851"/>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m: mass of the weighed microalgal powder (g)</w:t>
      </w:r>
    </w:p>
    <w:p w14:paraId="4D12A907" w14:textId="77777777" w:rsidR="007F55DA" w:rsidRPr="005A3659" w:rsidRDefault="007F55DA" w:rsidP="004B61CD">
      <w:pPr>
        <w:pStyle w:val="NormalWeb"/>
        <w:spacing w:before="0" w:beforeAutospacing="0" w:after="60" w:afterAutospacing="0"/>
        <w:jc w:val="both"/>
        <w:rPr>
          <w:rFonts w:asciiTheme="minorHAnsi" w:hAnsiTheme="minorHAnsi" w:cstheme="minorHAnsi"/>
          <w:color w:val="201E1D"/>
        </w:rPr>
      </w:pPr>
      <w:r w:rsidRPr="005A3659">
        <w:rPr>
          <w:rStyle w:val="Emphasis"/>
          <w:rFonts w:asciiTheme="minorHAnsi" w:hAnsiTheme="minorHAnsi" w:cstheme="minorHAnsi"/>
          <w:color w:val="201E1D"/>
        </w:rPr>
        <w:t>2.3.4. Determination of β-carotene content using HPLC</w:t>
      </w:r>
    </w:p>
    <w:p w14:paraId="5FEB3F64"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sidRPr="005A3659">
        <w:rPr>
          <w:rFonts w:asciiTheme="minorHAnsi" w:hAnsiTheme="minorHAnsi" w:cstheme="minorHAnsi"/>
          <w:color w:val="201E1D"/>
        </w:rPr>
        <w:t xml:space="preserve">Chromatographic conditions: Luna® C18 column (4.6 × 250 mm), column temperature 30 °C, PDA detection at 476 nm, injection volume 30 µL, isocratic mobile phase </w:t>
      </w:r>
      <w:proofErr w:type="spellStart"/>
      <w:r w:rsidRPr="005A3659">
        <w:rPr>
          <w:rFonts w:asciiTheme="minorHAnsi" w:hAnsiTheme="minorHAnsi" w:cstheme="minorHAnsi"/>
          <w:color w:val="201E1D"/>
        </w:rPr>
        <w:t>dichloromethane:acetonitrile:methanol</w:t>
      </w:r>
      <w:proofErr w:type="spellEnd"/>
      <w:r w:rsidRPr="005A3659">
        <w:rPr>
          <w:rFonts w:asciiTheme="minorHAnsi" w:hAnsiTheme="minorHAnsi" w:cstheme="minorHAnsi"/>
          <w:color w:val="201E1D"/>
        </w:rPr>
        <w:t xml:space="preserve"> (40:45:15, v/v/v), flow rate 1 mL/min (Nguyen et al., 2025).</w:t>
      </w:r>
    </w:p>
    <w:p w14:paraId="5EEBD4F7"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β-carotene standard solution: ~10 mg of β-carotene standard was accurately weighed into a 50 mL volumetric flask and </w:t>
      </w:r>
      <w:r>
        <w:rPr>
          <w:rFonts w:asciiTheme="minorHAnsi" w:hAnsiTheme="minorHAnsi" w:cstheme="minorHAnsi"/>
          <w:color w:val="201E1D"/>
          <w:highlight w:val="yellow"/>
        </w:rPr>
        <w:t>dissolved and made up to volume</w:t>
      </w:r>
      <w:r>
        <w:rPr>
          <w:rFonts w:asciiTheme="minorHAnsi" w:hAnsiTheme="minorHAnsi" w:cstheme="minorHAnsi"/>
          <w:color w:val="201E1D"/>
        </w:rPr>
        <w:t xml:space="preserve"> with n-hexane. </w:t>
      </w:r>
      <w:r>
        <w:rPr>
          <w:rFonts w:asciiTheme="minorHAnsi" w:hAnsiTheme="minorHAnsi" w:cstheme="minorHAnsi"/>
          <w:color w:val="201E1D"/>
          <w:highlight w:val="yellow"/>
        </w:rPr>
        <w:t xml:space="preserve">One </w:t>
      </w:r>
      <w:proofErr w:type="spellStart"/>
      <w:r>
        <w:rPr>
          <w:rFonts w:asciiTheme="minorHAnsi" w:hAnsiTheme="minorHAnsi" w:cstheme="minorHAnsi"/>
          <w:color w:val="201E1D"/>
          <w:highlight w:val="yellow"/>
        </w:rPr>
        <w:t>millilitre</w:t>
      </w:r>
      <w:proofErr w:type="spellEnd"/>
      <w:r>
        <w:rPr>
          <w:rFonts w:asciiTheme="minorHAnsi" w:hAnsiTheme="minorHAnsi" w:cstheme="minorHAnsi"/>
          <w:color w:val="201E1D"/>
          <w:highlight w:val="yellow"/>
        </w:rPr>
        <w:t xml:space="preserve"> of this solution</w:t>
      </w:r>
      <w:r>
        <w:rPr>
          <w:rFonts w:asciiTheme="minorHAnsi" w:hAnsiTheme="minorHAnsi" w:cstheme="minorHAnsi"/>
          <w:color w:val="201E1D"/>
        </w:rPr>
        <w:t xml:space="preserve"> was pipetted into a 20 mL volumetric flask and made up to volume with mobile phase, then filtered through a 0.45 µm membrane filter.</w:t>
      </w:r>
    </w:p>
    <w:p w14:paraId="1855E851"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Calibration curve: standard solutions ranging from 4 to 14 µg/mL </w:t>
      </w:r>
      <w:r>
        <w:rPr>
          <w:rFonts w:asciiTheme="minorHAnsi" w:hAnsiTheme="minorHAnsi" w:cstheme="minorHAnsi"/>
          <w:color w:val="201E1D"/>
          <w:highlight w:val="yellow"/>
        </w:rPr>
        <w:t>were prepared by diluting the stock solution (200 µg/mL), were injected under the chromatographic conditions above, and a linear regression equation (y = ax + b) was established</w:t>
      </w:r>
      <w:r>
        <w:rPr>
          <w:rFonts w:asciiTheme="minorHAnsi" w:hAnsiTheme="minorHAnsi" w:cstheme="minorHAnsi"/>
          <w:color w:val="201E1D"/>
        </w:rPr>
        <w:t xml:space="preserve"> from peak area versus concentration.</w:t>
      </w:r>
    </w:p>
    <w:p w14:paraId="32BE2413" w14:textId="77777777" w:rsidR="00746607" w:rsidRPr="005A3659" w:rsidRDefault="007F55DA" w:rsidP="004B61CD">
      <w:pPr>
        <w:spacing w:after="120" w:line="240" w:lineRule="auto"/>
        <w:jc w:val="both"/>
        <w:rPr>
          <w:rFonts w:asciiTheme="minorHAnsi" w:hAnsiTheme="minorHAnsi" w:cstheme="minorHAnsi"/>
          <w:color w:val="000000" w:themeColor="text1"/>
          <w:sz w:val="24"/>
          <w:szCs w:val="24"/>
          <w:lang w:val="vi-VN"/>
        </w:rPr>
      </w:pPr>
      <w:r w:rsidRPr="005A3659">
        <w:rPr>
          <w:rFonts w:asciiTheme="minorHAnsi" w:hAnsiTheme="minorHAnsi" w:cstheme="minorHAnsi"/>
          <w:color w:val="201E1D"/>
          <w:sz w:val="24"/>
          <w:szCs w:val="24"/>
        </w:rPr>
        <w:t>Sample extract: the extract from 1.5 g of microalgal powder was redissolved in 5 mL of n-hexane; 1 mL of this mixture was made up to 5 mL with mobile phase, filtered (0.45 µm), and injected in six replicates.</w:t>
      </w:r>
    </w:p>
    <w:p w14:paraId="437AACAB"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m:oMath>
        <m:r>
          <w:rPr>
            <w:rFonts w:ascii="Cambria Math" w:hAnsi="Cambria Math" w:cstheme="minorHAnsi"/>
            <w:color w:val="000000" w:themeColor="text1"/>
            <w:sz w:val="24"/>
            <w:szCs w:val="24"/>
          </w:rPr>
          <m:t>β</m:t>
        </m:r>
      </m:oMath>
      <w:r w:rsidRPr="005A3659">
        <w:rPr>
          <w:rFonts w:asciiTheme="minorHAnsi" w:eastAsiaTheme="minorEastAsia" w:hAnsiTheme="minorHAnsi" w:cstheme="minorHAnsi"/>
          <w:color w:val="000000" w:themeColor="text1"/>
          <w:sz w:val="24"/>
          <w:szCs w:val="24"/>
          <w:lang w:val="vi-VN"/>
        </w:rPr>
        <w:t xml:space="preserve">- carotene (mg/g) = </w:t>
      </w:r>
      <m:oMath>
        <m:f>
          <m:fPr>
            <m:ctrlPr>
              <w:rPr>
                <w:rFonts w:ascii="Cambria Math" w:eastAsiaTheme="minorEastAsia" w:hAnsi="Cambria Math" w:cstheme="minorHAnsi"/>
                <w:i/>
                <w:color w:val="000000" w:themeColor="text1"/>
                <w:sz w:val="24"/>
                <w:szCs w:val="24"/>
                <w:lang w:val="vi-VN"/>
              </w:rPr>
            </m:ctrlPr>
          </m:fPr>
          <m:num>
            <m:r>
              <w:rPr>
                <w:rFonts w:ascii="Cambria Math" w:eastAsiaTheme="minorEastAsia" w:hAnsi="Cambria Math" w:cstheme="minorHAnsi"/>
                <w:color w:val="000000" w:themeColor="text1"/>
                <w:sz w:val="24"/>
                <w:szCs w:val="24"/>
                <w:lang w:val="vi-VN"/>
              </w:rPr>
              <m:t>St*Cc*C%*a</m:t>
            </m:r>
          </m:num>
          <m:den>
            <m:r>
              <w:rPr>
                <w:rFonts w:ascii="Cambria Math" w:eastAsiaTheme="minorEastAsia" w:hAnsi="Cambria Math" w:cstheme="minorHAnsi"/>
                <w:color w:val="000000" w:themeColor="text1"/>
                <w:sz w:val="24"/>
                <w:szCs w:val="24"/>
                <w:lang w:val="vi-VN"/>
              </w:rPr>
              <m:t>Sc*1000*m</m:t>
            </m:r>
          </m:den>
        </m:f>
      </m:oMath>
    </w:p>
    <w:p w14:paraId="543EE5B3" w14:textId="77777777" w:rsidR="00746607" w:rsidRPr="005A3659" w:rsidRDefault="00746607" w:rsidP="004B61CD">
      <w:pPr>
        <w:spacing w:after="120" w:line="240" w:lineRule="auto"/>
        <w:jc w:val="both"/>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where:</w:t>
      </w:r>
    </w:p>
    <w:p w14:paraId="0BFEEC1B" w14:textId="77777777" w:rsidR="00746607" w:rsidRPr="005A3659" w:rsidRDefault="00746607" w:rsidP="004B61CD">
      <w:pPr>
        <w:spacing w:after="120" w:line="240" w:lineRule="auto"/>
        <w:jc w:val="both"/>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St: the peak area of the </w:t>
      </w:r>
      <w:r w:rsidRPr="005A3659">
        <w:rPr>
          <w:rFonts w:asciiTheme="minorHAnsi" w:hAnsiTheme="minorHAnsi" w:cstheme="minorHAnsi"/>
          <w:i/>
          <w:iCs/>
          <w:color w:val="000000" w:themeColor="text1"/>
          <w:sz w:val="24"/>
          <w:szCs w:val="24"/>
          <w:lang w:val="vi-VN"/>
        </w:rPr>
        <w:t>Spirulina</w:t>
      </w:r>
      <w:r w:rsidRPr="005A3659">
        <w:rPr>
          <w:rFonts w:asciiTheme="minorHAnsi" w:hAnsiTheme="minorHAnsi" w:cstheme="minorHAnsi"/>
          <w:color w:val="000000" w:themeColor="text1"/>
          <w:sz w:val="24"/>
          <w:szCs w:val="24"/>
          <w:lang w:val="vi-VN"/>
        </w:rPr>
        <w:t xml:space="preserve"> sample (mAU)</w:t>
      </w:r>
    </w:p>
    <w:p w14:paraId="4DB486BF"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Sc: the peak area of the </w:t>
      </w:r>
      <m:oMath>
        <m:r>
          <w:rPr>
            <w:rFonts w:ascii="Cambria Math" w:hAnsi="Cambria Math" w:cstheme="minorHAnsi"/>
            <w:color w:val="000000" w:themeColor="text1"/>
            <w:sz w:val="24"/>
            <w:szCs w:val="24"/>
          </w:rPr>
          <m:t>β</m:t>
        </m:r>
      </m:oMath>
      <w:r w:rsidRPr="005A3659">
        <w:rPr>
          <w:rFonts w:asciiTheme="minorHAnsi" w:eastAsiaTheme="minorEastAsia" w:hAnsiTheme="minorHAnsi" w:cstheme="minorHAnsi"/>
          <w:color w:val="000000" w:themeColor="text1"/>
          <w:sz w:val="24"/>
          <w:szCs w:val="24"/>
          <w:lang w:val="vi-VN"/>
        </w:rPr>
        <w:t>- carotene standard</w:t>
      </w:r>
      <w:r w:rsidRPr="005A3659">
        <w:rPr>
          <w:rFonts w:asciiTheme="minorHAnsi" w:hAnsiTheme="minorHAnsi" w:cstheme="minorHAnsi"/>
          <w:color w:val="000000" w:themeColor="text1"/>
          <w:sz w:val="24"/>
          <w:szCs w:val="24"/>
          <w:lang w:val="vi-VN"/>
        </w:rPr>
        <w:t xml:space="preserve"> (mAU)</w:t>
      </w:r>
    </w:p>
    <w:p w14:paraId="21A23D68" w14:textId="77777777" w:rsidR="00746607" w:rsidRPr="005A3659" w:rsidRDefault="00746607" w:rsidP="004B61CD">
      <w:pPr>
        <w:spacing w:after="120" w:line="240" w:lineRule="auto"/>
        <w:jc w:val="both"/>
        <w:rPr>
          <w:rFonts w:asciiTheme="minorHAnsi" w:eastAsiaTheme="minorEastAsia" w:hAnsiTheme="minorHAnsi" w:cstheme="minorHAnsi"/>
          <w:b/>
          <w:bCs/>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 xml:space="preserve">Cc: Concentration of the </w:t>
      </w:r>
      <m:oMath>
        <m:r>
          <w:rPr>
            <w:rFonts w:ascii="Cambria Math" w:hAnsi="Cambria Math" w:cstheme="minorHAnsi"/>
            <w:color w:val="000000" w:themeColor="text1"/>
            <w:sz w:val="24"/>
            <w:szCs w:val="24"/>
          </w:rPr>
          <m:t>β</m:t>
        </m:r>
      </m:oMath>
      <w:r w:rsidRPr="005A3659">
        <w:rPr>
          <w:rFonts w:asciiTheme="minorHAnsi" w:eastAsiaTheme="minorEastAsia" w:hAnsiTheme="minorHAnsi" w:cstheme="minorHAnsi"/>
          <w:color w:val="000000" w:themeColor="text1"/>
          <w:sz w:val="24"/>
          <w:szCs w:val="24"/>
          <w:lang w:val="vi-VN"/>
        </w:rPr>
        <w:t>- carotene standard (</w:t>
      </w:r>
      <m:oMath>
        <m:r>
          <w:rPr>
            <w:rFonts w:ascii="Cambria Math" w:eastAsiaTheme="minorEastAsia" w:hAnsi="Cambria Math" w:cstheme="minorHAnsi"/>
            <w:color w:val="000000" w:themeColor="text1"/>
            <w:sz w:val="24"/>
            <w:szCs w:val="24"/>
            <w:lang w:val="vi-VN"/>
          </w:rPr>
          <m:t>μg/mL</m:t>
        </m:r>
      </m:oMath>
      <w:r w:rsidRPr="005A3659">
        <w:rPr>
          <w:rFonts w:asciiTheme="minorHAnsi" w:eastAsiaTheme="minorEastAsia" w:hAnsiTheme="minorHAnsi" w:cstheme="minorHAnsi"/>
          <w:color w:val="000000" w:themeColor="text1"/>
          <w:sz w:val="24"/>
          <w:szCs w:val="24"/>
          <w:lang w:val="vi-VN"/>
        </w:rPr>
        <w:t>)</w:t>
      </w:r>
    </w:p>
    <w:p w14:paraId="681A8776"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 xml:space="preserve">C%: </w:t>
      </w:r>
      <m:oMath>
        <m:r>
          <w:rPr>
            <w:rFonts w:ascii="Cambria Math" w:hAnsi="Cambria Math" w:cstheme="minorHAnsi"/>
            <w:color w:val="000000" w:themeColor="text1"/>
            <w:sz w:val="24"/>
            <w:szCs w:val="24"/>
          </w:rPr>
          <m:t>β</m:t>
        </m:r>
      </m:oMath>
      <w:r w:rsidRPr="005A3659">
        <w:rPr>
          <w:rFonts w:asciiTheme="minorHAnsi" w:eastAsiaTheme="minorEastAsia" w:hAnsiTheme="minorHAnsi" w:cstheme="minorHAnsi"/>
          <w:color w:val="000000" w:themeColor="text1"/>
          <w:sz w:val="24"/>
          <w:szCs w:val="24"/>
          <w:lang w:val="vi-VN"/>
        </w:rPr>
        <w:t>- carotene standard content</w:t>
      </w:r>
    </w:p>
    <w:p w14:paraId="5CCB9B0C"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a: dilution factor</w:t>
      </w:r>
    </w:p>
    <w:p w14:paraId="0A080BC1"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m: mass of the weighed microalgal powder (g)</w:t>
      </w:r>
    </w:p>
    <w:p w14:paraId="71B7B045" w14:textId="77777777" w:rsidR="007F55DA" w:rsidRPr="005A3659" w:rsidRDefault="007F55DA" w:rsidP="004B61CD">
      <w:pPr>
        <w:pStyle w:val="NormalWeb"/>
        <w:spacing w:before="0" w:beforeAutospacing="0" w:after="60" w:afterAutospacing="0"/>
        <w:jc w:val="both"/>
        <w:rPr>
          <w:rFonts w:asciiTheme="minorHAnsi" w:hAnsiTheme="minorHAnsi" w:cstheme="minorHAnsi"/>
          <w:color w:val="201E1D"/>
        </w:rPr>
      </w:pPr>
      <w:r w:rsidRPr="005A3659">
        <w:rPr>
          <w:rStyle w:val="Emphasis"/>
          <w:rFonts w:asciiTheme="minorHAnsi" w:hAnsiTheme="minorHAnsi" w:cstheme="minorHAnsi"/>
          <w:color w:val="201E1D"/>
        </w:rPr>
        <w:t>2.3.5. Determination of total phenolic content</w:t>
      </w:r>
    </w:p>
    <w:p w14:paraId="2EF23A02"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Gallic acid calibration curve: standards from 10 to 50 µg/mL were prepared from a 200 µg/mL stock. </w:t>
      </w:r>
      <w:r>
        <w:rPr>
          <w:rFonts w:asciiTheme="minorHAnsi" w:hAnsiTheme="minorHAnsi" w:cstheme="minorHAnsi"/>
          <w:color w:val="201E1D"/>
          <w:highlight w:val="yellow"/>
        </w:rPr>
        <w:t>A 0.5 mL aliquot of each standard was mixed</w:t>
      </w:r>
      <w:r>
        <w:rPr>
          <w:rFonts w:asciiTheme="minorHAnsi" w:hAnsiTheme="minorHAnsi" w:cstheme="minorHAnsi"/>
          <w:color w:val="201E1D"/>
        </w:rPr>
        <w:t xml:space="preserve"> with 0.5 mL Folin-</w:t>
      </w:r>
      <w:proofErr w:type="spellStart"/>
      <w:r>
        <w:rPr>
          <w:rFonts w:asciiTheme="minorHAnsi" w:hAnsiTheme="minorHAnsi" w:cstheme="minorHAnsi"/>
          <w:color w:val="201E1D"/>
        </w:rPr>
        <w:t>Ciocalteu</w:t>
      </w:r>
      <w:proofErr w:type="spellEnd"/>
      <w:r>
        <w:rPr>
          <w:rFonts w:asciiTheme="minorHAnsi" w:hAnsiTheme="minorHAnsi" w:cstheme="minorHAnsi"/>
          <w:color w:val="201E1D"/>
        </w:rPr>
        <w:t xml:space="preserve"> reagent and 0.5 mL 10% </w:t>
      </w:r>
      <w:proofErr w:type="spellStart"/>
      <w:r>
        <w:rPr>
          <w:rFonts w:asciiTheme="minorHAnsi" w:hAnsiTheme="minorHAnsi" w:cstheme="minorHAnsi"/>
          <w:color w:val="201E1D"/>
        </w:rPr>
        <w:t>Na₂CO</w:t>
      </w:r>
      <w:proofErr w:type="spellEnd"/>
      <w:r>
        <w:rPr>
          <w:rFonts w:asciiTheme="minorHAnsi" w:hAnsiTheme="minorHAnsi" w:cstheme="minorHAnsi"/>
          <w:color w:val="201E1D"/>
        </w:rPr>
        <w:t xml:space="preserve">₃, incubated in the dark for 90 minutes, </w:t>
      </w:r>
      <w:r>
        <w:rPr>
          <w:rFonts w:asciiTheme="minorHAnsi" w:hAnsiTheme="minorHAnsi" w:cstheme="minorHAnsi"/>
          <w:color w:val="201E1D"/>
          <w:highlight w:val="yellow"/>
        </w:rPr>
        <w:t>and the absorbance was measured at 750 nm</w:t>
      </w:r>
      <w:r>
        <w:rPr>
          <w:rFonts w:asciiTheme="minorHAnsi" w:hAnsiTheme="minorHAnsi" w:cstheme="minorHAnsi"/>
          <w:color w:val="201E1D"/>
        </w:rPr>
        <w:t>; a linear regression equation (y = ax + b) was established.</w:t>
      </w:r>
    </w:p>
    <w:p w14:paraId="1DA82AC8" w14:textId="77777777" w:rsidR="00746607" w:rsidRPr="005A3659" w:rsidRDefault="007F55DA" w:rsidP="004B61CD">
      <w:pPr>
        <w:spacing w:after="0" w:line="240" w:lineRule="auto"/>
        <w:jc w:val="both"/>
        <w:rPr>
          <w:rFonts w:asciiTheme="minorHAnsi" w:eastAsia="SimSun" w:hAnsiTheme="minorHAnsi" w:cstheme="minorHAnsi"/>
          <w:color w:val="000000" w:themeColor="text1"/>
          <w:sz w:val="24"/>
          <w:szCs w:val="24"/>
          <w:lang w:val="vi-VN" w:eastAsia="zh-CN" w:bidi="ar"/>
        </w:rPr>
      </w:pPr>
      <w:r>
        <w:rPr>
          <w:rFonts w:asciiTheme="minorHAnsi" w:hAnsiTheme="minorHAnsi" w:cstheme="minorHAnsi"/>
          <w:color w:val="201E1D"/>
          <w:sz w:val="24"/>
          <w:szCs w:val="24"/>
        </w:rPr>
        <w:lastRenderedPageBreak/>
        <w:t xml:space="preserve">Microalgal powder (0.05 g) was </w:t>
      </w:r>
      <w:r>
        <w:rPr>
          <w:rFonts w:asciiTheme="minorHAnsi" w:hAnsiTheme="minorHAnsi" w:cstheme="minorHAnsi"/>
          <w:color w:val="201E1D"/>
          <w:sz w:val="24"/>
          <w:szCs w:val="24"/>
          <w:highlight w:val="yellow"/>
        </w:rPr>
        <w:t>extracted with 5 mL of methanol</w:t>
      </w:r>
      <w:r>
        <w:rPr>
          <w:rFonts w:asciiTheme="minorHAnsi" w:hAnsiTheme="minorHAnsi" w:cstheme="minorHAnsi"/>
          <w:color w:val="201E1D"/>
          <w:sz w:val="24"/>
          <w:szCs w:val="24"/>
        </w:rPr>
        <w:t xml:space="preserve">, centrifuged at 5000 rpm for 15 minutes, </w:t>
      </w:r>
      <w:r>
        <w:rPr>
          <w:rFonts w:asciiTheme="minorHAnsi" w:hAnsiTheme="minorHAnsi" w:cstheme="minorHAnsi"/>
          <w:color w:val="201E1D"/>
          <w:sz w:val="24"/>
          <w:szCs w:val="24"/>
          <w:highlight w:val="yellow"/>
        </w:rPr>
        <w:t>and the supernatant was evaporated and redissolved</w:t>
      </w:r>
      <w:r>
        <w:rPr>
          <w:rFonts w:asciiTheme="minorHAnsi" w:hAnsiTheme="minorHAnsi" w:cstheme="minorHAnsi"/>
          <w:color w:val="201E1D"/>
          <w:sz w:val="24"/>
          <w:szCs w:val="24"/>
        </w:rPr>
        <w:t xml:space="preserve"> </w:t>
      </w:r>
      <w:r>
        <w:rPr>
          <w:rFonts w:asciiTheme="minorHAnsi" w:hAnsiTheme="minorHAnsi" w:cstheme="minorHAnsi"/>
          <w:color w:val="201E1D"/>
          <w:sz w:val="24"/>
          <w:szCs w:val="24"/>
          <w:highlight w:val="yellow"/>
        </w:rPr>
        <w:t>in 5 mL of absolute methanol</w:t>
      </w:r>
      <w:r>
        <w:rPr>
          <w:rFonts w:asciiTheme="minorHAnsi" w:hAnsiTheme="minorHAnsi" w:cstheme="minorHAnsi"/>
          <w:color w:val="201E1D"/>
          <w:sz w:val="24"/>
          <w:szCs w:val="24"/>
        </w:rPr>
        <w:t xml:space="preserve">. </w:t>
      </w:r>
      <w:r>
        <w:rPr>
          <w:rFonts w:asciiTheme="minorHAnsi" w:hAnsiTheme="minorHAnsi" w:cstheme="minorHAnsi"/>
          <w:color w:val="201E1D"/>
          <w:sz w:val="24"/>
          <w:szCs w:val="24"/>
          <w:highlight w:val="yellow"/>
        </w:rPr>
        <w:t>A 0.5 mL aliquot was treated as above.</w:t>
      </w:r>
    </w:p>
    <w:p w14:paraId="577DFC24" w14:textId="77777777" w:rsidR="00746607" w:rsidRPr="005A3659" w:rsidRDefault="00746607" w:rsidP="004B61CD">
      <w:pPr>
        <w:spacing w:after="0" w:line="240" w:lineRule="auto"/>
        <w:jc w:val="both"/>
        <w:rPr>
          <w:rFonts w:asciiTheme="minorHAnsi" w:eastAsia="SimSun" w:hAnsiTheme="minorHAnsi" w:cstheme="minorHAnsi"/>
          <w:color w:val="000000" w:themeColor="text1"/>
          <w:sz w:val="24"/>
          <w:szCs w:val="24"/>
          <w:lang w:val="vi-VN" w:eastAsia="zh-CN" w:bidi="ar"/>
        </w:rPr>
      </w:pPr>
      <m:oMathPara>
        <m:oMath>
          <m:r>
            <m:rPr>
              <m:nor/>
            </m:rPr>
            <w:rPr>
              <w:rFonts w:asciiTheme="minorHAnsi" w:hAnsiTheme="minorHAnsi" w:cstheme="minorHAnsi"/>
              <w:color w:val="000000" w:themeColor="text1"/>
              <w:sz w:val="24"/>
              <w:szCs w:val="24"/>
              <w:lang w:val="vi-VN"/>
            </w:rPr>
            <m:t>Total phenolic content (</m:t>
          </m:r>
          <m:r>
            <w:rPr>
              <w:rFonts w:ascii="Cambria Math" w:eastAsiaTheme="minorEastAsia" w:hAnsi="Cambria Math" w:cstheme="minorHAnsi"/>
              <w:color w:val="000000" w:themeColor="text1"/>
              <w:sz w:val="24"/>
              <w:szCs w:val="24"/>
              <w:lang w:val="vi-VN"/>
            </w:rPr>
            <m:t>μgGAE/g)</m:t>
          </m:r>
          <m:r>
            <m:rPr>
              <m:nor/>
            </m:rPr>
            <w:rPr>
              <w:rFonts w:asciiTheme="minorHAnsi" w:hAnsiTheme="minorHAnsi" w:cstheme="minorHAnsi"/>
              <w:color w:val="000000" w:themeColor="text1"/>
              <w:sz w:val="24"/>
              <w:szCs w:val="24"/>
              <w:lang w:val="vi-VN"/>
            </w:rPr>
            <m:t xml:space="preserve"> = </m:t>
          </m:r>
          <m:f>
            <m:fPr>
              <m:ctrlPr>
                <w:rPr>
                  <w:rFonts w:ascii="Cambria Math" w:hAnsi="Cambria Math" w:cstheme="minorHAnsi"/>
                  <w:color w:val="000000" w:themeColor="text1"/>
                  <w:sz w:val="24"/>
                  <w:szCs w:val="24"/>
                  <w:lang w:val="vi-VN"/>
                </w:rPr>
              </m:ctrlPr>
            </m:fPr>
            <m:num>
              <m:r>
                <m:rPr>
                  <m:nor/>
                </m:rPr>
                <w:rPr>
                  <w:rFonts w:asciiTheme="minorHAnsi" w:hAnsiTheme="minorHAnsi" w:cstheme="minorHAnsi"/>
                  <w:color w:val="000000" w:themeColor="text1"/>
                  <w:sz w:val="24"/>
                  <w:szCs w:val="24"/>
                  <w:lang w:val="vi-VN"/>
                </w:rPr>
                <m:t>C*a</m:t>
              </m:r>
            </m:num>
            <m:den>
              <m:r>
                <m:rPr>
                  <m:nor/>
                </m:rPr>
                <w:rPr>
                  <w:rFonts w:asciiTheme="minorHAnsi" w:hAnsiTheme="minorHAnsi" w:cstheme="minorHAnsi"/>
                  <w:color w:val="000000" w:themeColor="text1"/>
                  <w:sz w:val="24"/>
                  <w:szCs w:val="24"/>
                  <w:lang w:val="vi-VN"/>
                </w:rPr>
                <m:t>m</m:t>
              </m:r>
            </m:den>
          </m:f>
        </m:oMath>
      </m:oMathPara>
    </w:p>
    <w:p w14:paraId="173EE7D8" w14:textId="77777777" w:rsidR="00746607" w:rsidRPr="005A3659" w:rsidRDefault="00746607" w:rsidP="004B61CD">
      <w:pPr>
        <w:spacing w:line="240" w:lineRule="auto"/>
        <w:jc w:val="both"/>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where:  C:</w:t>
      </w:r>
      <w:r w:rsidRPr="005A3659">
        <w:rPr>
          <w:rFonts w:asciiTheme="minorHAnsi" w:eastAsia="SimSun" w:hAnsiTheme="minorHAnsi" w:cstheme="minorHAnsi"/>
          <w:color w:val="000000" w:themeColor="text1"/>
          <w:sz w:val="24"/>
          <w:szCs w:val="24"/>
          <w:lang w:val="vi-VN" w:eastAsia="zh-CN" w:bidi="ar"/>
        </w:rPr>
        <w:t xml:space="preserve"> total phenolic content was determined from the calibration curve </w:t>
      </w:r>
      <w:r w:rsidRPr="005A3659">
        <w:rPr>
          <w:rFonts w:asciiTheme="minorHAnsi" w:eastAsia="SimSun" w:hAnsiTheme="minorHAnsi" w:cstheme="minorHAnsi"/>
          <w:color w:val="000000" w:themeColor="text1"/>
          <w:sz w:val="24"/>
          <w:szCs w:val="24"/>
          <w:lang w:eastAsia="zh-CN" w:bidi="ar"/>
        </w:rPr>
        <w:t>(</w:t>
      </w:r>
      <w:r w:rsidRPr="005A3659">
        <w:rPr>
          <w:rFonts w:asciiTheme="minorHAnsi" w:eastAsia="SimSun" w:hAnsiTheme="minorHAnsi" w:cstheme="minorHAnsi"/>
          <w:color w:val="000000" w:themeColor="text1"/>
          <w:sz w:val="24"/>
          <w:szCs w:val="24"/>
          <w:lang w:val="vi-VN"/>
        </w:rPr>
        <w:t>µ</w:t>
      </w:r>
      <w:r w:rsidRPr="005A3659">
        <w:rPr>
          <w:rFonts w:asciiTheme="minorHAnsi" w:hAnsiTheme="minorHAnsi" w:cstheme="minorHAnsi"/>
          <w:color w:val="000000" w:themeColor="text1"/>
          <w:sz w:val="24"/>
          <w:szCs w:val="24"/>
          <w:lang w:val="vi-VN"/>
        </w:rPr>
        <w:t>g GAE</w:t>
      </w:r>
      <w:r w:rsidRPr="005A3659">
        <w:rPr>
          <w:rFonts w:asciiTheme="minorHAnsi" w:hAnsiTheme="minorHAnsi" w:cstheme="minorHAnsi"/>
          <w:color w:val="000000" w:themeColor="text1"/>
          <w:sz w:val="24"/>
          <w:szCs w:val="24"/>
        </w:rPr>
        <w:t>/mL</w:t>
      </w:r>
      <w:r w:rsidRPr="005A3659">
        <w:rPr>
          <w:rFonts w:asciiTheme="minorHAnsi" w:eastAsia="SimSun" w:hAnsiTheme="minorHAnsi" w:cstheme="minorHAnsi"/>
          <w:color w:val="000000" w:themeColor="text1"/>
          <w:sz w:val="24"/>
          <w:szCs w:val="24"/>
          <w:lang w:eastAsia="zh-CN" w:bidi="ar"/>
        </w:rPr>
        <w:t>)</w:t>
      </w:r>
    </w:p>
    <w:p w14:paraId="6350F91F" w14:textId="77777777" w:rsidR="00746607" w:rsidRPr="005A3659" w:rsidRDefault="00746607" w:rsidP="004B61CD">
      <w:pPr>
        <w:spacing w:line="240" w:lineRule="auto"/>
        <w:ind w:left="1134"/>
        <w:jc w:val="both"/>
        <w:rPr>
          <w:rFonts w:asciiTheme="minorHAnsi" w:eastAsia="SimSun" w:hAnsiTheme="minorHAnsi" w:cstheme="minorHAnsi"/>
          <w:color w:val="000000" w:themeColor="text1"/>
          <w:sz w:val="24"/>
          <w:szCs w:val="24"/>
          <w:lang w:val="vi-VN" w:eastAsia="zh-CN" w:bidi="ar"/>
        </w:rPr>
      </w:pPr>
      <w:r w:rsidRPr="005A3659">
        <w:rPr>
          <w:rFonts w:asciiTheme="minorHAnsi" w:eastAsia="SimSun" w:hAnsiTheme="minorHAnsi" w:cstheme="minorHAnsi"/>
          <w:color w:val="000000" w:themeColor="text1"/>
          <w:sz w:val="24"/>
          <w:szCs w:val="24"/>
          <w:lang w:val="vi-VN" w:eastAsia="zh-CN" w:bidi="ar"/>
        </w:rPr>
        <w:t>a: dilution factor</w:t>
      </w:r>
    </w:p>
    <w:p w14:paraId="3472082F" w14:textId="77777777" w:rsidR="00746607" w:rsidRPr="005A3659" w:rsidRDefault="00746607" w:rsidP="004B61CD">
      <w:pPr>
        <w:spacing w:after="120" w:line="240" w:lineRule="auto"/>
        <w:jc w:val="both"/>
        <w:rPr>
          <w:rFonts w:asciiTheme="minorHAnsi" w:eastAsiaTheme="minorEastAsia" w:hAnsiTheme="minorHAnsi" w:cstheme="minorHAnsi"/>
          <w:color w:val="000000" w:themeColor="text1"/>
          <w:sz w:val="24"/>
          <w:szCs w:val="24"/>
          <w:lang w:val="vi-VN"/>
        </w:rPr>
      </w:pPr>
      <w:r w:rsidRPr="005A3659">
        <w:rPr>
          <w:rFonts w:asciiTheme="minorHAnsi" w:eastAsia="SimSun" w:hAnsiTheme="minorHAnsi" w:cstheme="minorHAnsi"/>
          <w:color w:val="000000" w:themeColor="text1"/>
          <w:sz w:val="24"/>
          <w:szCs w:val="24"/>
          <w:lang w:val="vi-VN" w:eastAsia="zh-CN" w:bidi="ar"/>
        </w:rPr>
        <w:t xml:space="preserve">m: </w:t>
      </w:r>
      <w:r w:rsidRPr="005A3659">
        <w:rPr>
          <w:rFonts w:asciiTheme="minorHAnsi" w:eastAsiaTheme="minorEastAsia" w:hAnsiTheme="minorHAnsi" w:cstheme="minorHAnsi"/>
          <w:color w:val="000000" w:themeColor="text1"/>
          <w:sz w:val="24"/>
          <w:szCs w:val="24"/>
          <w:lang w:val="vi-VN"/>
        </w:rPr>
        <w:t>mass of the weighed microalgal powder (g)</w:t>
      </w:r>
    </w:p>
    <w:p w14:paraId="15B0B876" w14:textId="77777777" w:rsidR="007F55DA" w:rsidRPr="005A3659" w:rsidRDefault="007F55DA" w:rsidP="004B61CD">
      <w:pPr>
        <w:pStyle w:val="NormalWeb"/>
        <w:spacing w:before="0" w:beforeAutospacing="0" w:after="60" w:afterAutospacing="0"/>
        <w:jc w:val="both"/>
        <w:rPr>
          <w:rFonts w:asciiTheme="minorHAnsi" w:hAnsiTheme="minorHAnsi" w:cstheme="minorHAnsi"/>
          <w:color w:val="201E1D"/>
        </w:rPr>
      </w:pPr>
      <w:r w:rsidRPr="005A3659">
        <w:rPr>
          <w:rStyle w:val="Emphasis"/>
          <w:rFonts w:asciiTheme="minorHAnsi" w:hAnsiTheme="minorHAnsi" w:cstheme="minorHAnsi"/>
          <w:color w:val="201E1D"/>
        </w:rPr>
        <w:t>2.3.6. Determination of antioxidant capacity</w:t>
      </w:r>
    </w:p>
    <w:p w14:paraId="37A141FD" w14:textId="77777777" w:rsidR="007F55DA" w:rsidRPr="005A3659" w:rsidRDefault="007F55D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DPPH reagent: 0.004 g of DPPH was dissolved in methanol and made up to 100 mL in a volumetric flask. Vitamin C standards (0.5–4.5 µg/mL, from a 10 µg/mL stock) </w:t>
      </w:r>
      <w:r>
        <w:rPr>
          <w:rFonts w:asciiTheme="minorHAnsi" w:hAnsiTheme="minorHAnsi" w:cstheme="minorHAnsi"/>
          <w:color w:val="201E1D"/>
          <w:highlight w:val="yellow"/>
        </w:rPr>
        <w:t>were each prepared by mixing 0.5 mL of standard with 1 mL of DPPH reagent</w:t>
      </w:r>
      <w:r>
        <w:rPr>
          <w:rFonts w:asciiTheme="minorHAnsi" w:hAnsiTheme="minorHAnsi" w:cstheme="minorHAnsi"/>
          <w:color w:val="201E1D"/>
        </w:rPr>
        <w:t xml:space="preserve">, vortexed, incubated in the dark for 30 minutes, </w:t>
      </w:r>
      <w:r>
        <w:rPr>
          <w:rFonts w:asciiTheme="minorHAnsi" w:hAnsiTheme="minorHAnsi" w:cstheme="minorHAnsi"/>
          <w:color w:val="201E1D"/>
          <w:highlight w:val="yellow"/>
        </w:rPr>
        <w:t>and the absorbance was measured at 517 nm</w:t>
      </w:r>
      <w:r>
        <w:rPr>
          <w:rFonts w:asciiTheme="minorHAnsi" w:hAnsiTheme="minorHAnsi" w:cstheme="minorHAnsi"/>
          <w:color w:val="201E1D"/>
        </w:rPr>
        <w:t>; a linear regression equation (y = ax + b) was established, where y is optical density (OD) and x is vitamin C concentration (µg/mL).</w:t>
      </w:r>
    </w:p>
    <w:p w14:paraId="406D4673" w14:textId="77777777" w:rsidR="00746607" w:rsidRPr="005A3659" w:rsidRDefault="007F55DA" w:rsidP="004B61CD">
      <w:pPr>
        <w:spacing w:after="120" w:line="240" w:lineRule="auto"/>
        <w:jc w:val="both"/>
        <w:rPr>
          <w:rFonts w:asciiTheme="minorHAnsi" w:eastAsia="SimSun" w:hAnsiTheme="minorHAnsi" w:cstheme="minorHAnsi"/>
          <w:color w:val="000000" w:themeColor="text1"/>
          <w:sz w:val="24"/>
          <w:szCs w:val="24"/>
          <w:lang w:val="vi-VN" w:eastAsia="zh-CN" w:bidi="ar"/>
        </w:rPr>
      </w:pPr>
      <w:r>
        <w:rPr>
          <w:rFonts w:asciiTheme="minorHAnsi" w:hAnsiTheme="minorHAnsi" w:cstheme="minorHAnsi"/>
          <w:color w:val="201E1D"/>
          <w:sz w:val="24"/>
          <w:szCs w:val="24"/>
        </w:rPr>
        <w:t xml:space="preserve">Microalgal powder (0.05 g) was </w:t>
      </w:r>
      <w:r>
        <w:rPr>
          <w:rFonts w:asciiTheme="minorHAnsi" w:hAnsiTheme="minorHAnsi" w:cstheme="minorHAnsi"/>
          <w:color w:val="201E1D"/>
          <w:sz w:val="24"/>
          <w:szCs w:val="24"/>
          <w:highlight w:val="yellow"/>
        </w:rPr>
        <w:t>extracted with 5 mL of ethanol</w:t>
      </w:r>
      <w:r>
        <w:rPr>
          <w:rFonts w:asciiTheme="minorHAnsi" w:hAnsiTheme="minorHAnsi" w:cstheme="minorHAnsi"/>
          <w:color w:val="201E1D"/>
          <w:sz w:val="24"/>
          <w:szCs w:val="24"/>
        </w:rPr>
        <w:t xml:space="preserve">, centrifuged at 5000 rpm for 10 minutes, evaporated, and </w:t>
      </w:r>
      <w:r>
        <w:rPr>
          <w:rFonts w:asciiTheme="minorHAnsi" w:hAnsiTheme="minorHAnsi" w:cstheme="minorHAnsi"/>
          <w:color w:val="201E1D"/>
          <w:sz w:val="24"/>
          <w:szCs w:val="24"/>
          <w:highlight w:val="yellow"/>
        </w:rPr>
        <w:t>redissolved in 5 mL of ethanol</w:t>
      </w:r>
      <w:r>
        <w:rPr>
          <w:rFonts w:asciiTheme="minorHAnsi" w:hAnsiTheme="minorHAnsi" w:cstheme="minorHAnsi"/>
          <w:color w:val="201E1D"/>
          <w:sz w:val="24"/>
          <w:szCs w:val="24"/>
        </w:rPr>
        <w:t xml:space="preserve"> for analysis as above. Antioxidant capacity (I%) was calculated as:</w:t>
      </w:r>
    </w:p>
    <w:p w14:paraId="3B3484D1" w14:textId="77777777" w:rsidR="00746607" w:rsidRPr="005A3659" w:rsidRDefault="00746607" w:rsidP="004B61CD">
      <w:pPr>
        <w:spacing w:line="240" w:lineRule="auto"/>
        <w:ind w:firstLineChars="200" w:firstLine="480"/>
        <w:jc w:val="both"/>
        <w:rPr>
          <w:rFonts w:asciiTheme="minorHAnsi" w:eastAsia="SimSun" w:hAnsiTheme="minorHAnsi" w:cstheme="minorHAnsi"/>
          <w:color w:val="000000" w:themeColor="text1"/>
          <w:sz w:val="24"/>
          <w:szCs w:val="24"/>
          <w:lang w:val="vi-VN" w:eastAsia="zh-CN" w:bidi="ar"/>
        </w:rPr>
      </w:pPr>
      <w:r w:rsidRPr="005A3659">
        <w:rPr>
          <w:rFonts w:asciiTheme="minorHAnsi" w:eastAsia="SimSun" w:hAnsiTheme="minorHAnsi" w:cstheme="minorHAnsi"/>
          <w:color w:val="000000" w:themeColor="text1"/>
          <w:sz w:val="24"/>
          <w:szCs w:val="24"/>
          <w:lang w:val="vi-VN" w:eastAsia="zh-CN" w:bidi="ar"/>
        </w:rPr>
        <w:t>I% = (</w:t>
      </w:r>
      <m:oMath>
        <m:f>
          <m:fPr>
            <m:ctrlPr>
              <w:rPr>
                <w:rFonts w:ascii="Cambria Math" w:hAnsi="Cambria Math" w:cstheme="minorHAnsi"/>
                <w:i/>
                <w:color w:val="000000" w:themeColor="text1"/>
                <w:sz w:val="24"/>
                <w:szCs w:val="24"/>
                <w:lang w:val="vi-VN" w:bidi="ar"/>
              </w:rPr>
            </m:ctrlPr>
          </m:fPr>
          <m:num>
            <m:sSub>
              <m:sSubPr>
                <m:ctrlPr>
                  <w:rPr>
                    <w:rFonts w:ascii="Cambria Math" w:hAnsi="Cambria Math" w:cstheme="minorHAnsi"/>
                    <w:i/>
                    <w:color w:val="000000" w:themeColor="text1"/>
                    <w:sz w:val="24"/>
                    <w:szCs w:val="24"/>
                    <w:lang w:val="vi-VN" w:bidi="ar"/>
                  </w:rPr>
                </m:ctrlPr>
              </m:sSubPr>
              <m:e>
                <m:r>
                  <m:rPr>
                    <m:nor/>
                  </m:rPr>
                  <w:rPr>
                    <w:rFonts w:asciiTheme="minorHAnsi" w:hAnsiTheme="minorHAnsi" w:cstheme="minorHAnsi"/>
                    <w:color w:val="000000" w:themeColor="text1"/>
                    <w:sz w:val="24"/>
                    <w:szCs w:val="24"/>
                    <w:lang w:val="vi-VN" w:bidi="ar"/>
                  </w:rPr>
                  <m:t>Α</m:t>
                </m:r>
              </m:e>
              <m:sub>
                <m:r>
                  <m:rPr>
                    <m:nor/>
                  </m:rPr>
                  <w:rPr>
                    <w:rFonts w:asciiTheme="minorHAnsi" w:hAnsiTheme="minorHAnsi" w:cstheme="minorHAnsi"/>
                    <w:i/>
                    <w:color w:val="000000" w:themeColor="text1"/>
                    <w:sz w:val="24"/>
                    <w:szCs w:val="24"/>
                    <w:lang w:val="vi-VN" w:bidi="ar"/>
                  </w:rPr>
                  <m:t>Blank</m:t>
                </m:r>
              </m:sub>
            </m:sSub>
            <m:r>
              <m:rPr>
                <m:nor/>
              </m:rPr>
              <w:rPr>
                <w:rFonts w:asciiTheme="minorHAnsi" w:hAnsiTheme="minorHAnsi" w:cstheme="minorHAnsi"/>
                <w:color w:val="000000" w:themeColor="text1"/>
                <w:sz w:val="24"/>
                <w:szCs w:val="24"/>
                <w:lang w:val="vi-VN" w:bidi="ar"/>
              </w:rPr>
              <m:t xml:space="preserve"> - </m:t>
            </m:r>
            <m:sSub>
              <m:sSubPr>
                <m:ctrlPr>
                  <w:rPr>
                    <w:rFonts w:ascii="Cambria Math" w:hAnsi="Cambria Math" w:cstheme="minorHAnsi"/>
                    <w:i/>
                    <w:color w:val="000000" w:themeColor="text1"/>
                    <w:sz w:val="24"/>
                    <w:szCs w:val="24"/>
                    <w:lang w:val="vi-VN" w:bidi="ar"/>
                  </w:rPr>
                </m:ctrlPr>
              </m:sSubPr>
              <m:e>
                <m:r>
                  <m:rPr>
                    <m:nor/>
                  </m:rPr>
                  <w:rPr>
                    <w:rFonts w:asciiTheme="minorHAnsi" w:hAnsiTheme="minorHAnsi" w:cstheme="minorHAnsi"/>
                    <w:color w:val="000000" w:themeColor="text1"/>
                    <w:sz w:val="24"/>
                    <w:szCs w:val="24"/>
                    <w:lang w:val="vi-VN" w:bidi="ar"/>
                  </w:rPr>
                  <m:t>Α</m:t>
                </m:r>
              </m:e>
              <m:sub>
                <m:r>
                  <m:rPr>
                    <m:nor/>
                  </m:rPr>
                  <w:rPr>
                    <w:rFonts w:asciiTheme="minorHAnsi" w:hAnsiTheme="minorHAnsi" w:cstheme="minorHAnsi"/>
                    <w:i/>
                    <w:color w:val="000000" w:themeColor="text1"/>
                    <w:sz w:val="24"/>
                    <w:szCs w:val="24"/>
                    <w:lang w:val="vi-VN" w:bidi="ar"/>
                  </w:rPr>
                  <m:t>sample</m:t>
                </m:r>
              </m:sub>
            </m:sSub>
            <m:r>
              <m:rPr>
                <m:nor/>
              </m:rPr>
              <w:rPr>
                <w:rFonts w:asciiTheme="minorHAnsi" w:hAnsiTheme="minorHAnsi" w:cstheme="minorHAnsi"/>
                <w:color w:val="000000" w:themeColor="text1"/>
                <w:sz w:val="24"/>
                <w:szCs w:val="24"/>
                <w:lang w:val="vi-VN" w:bidi="ar"/>
              </w:rPr>
              <m:t xml:space="preserve"> </m:t>
            </m:r>
          </m:num>
          <m:den>
            <m:sSub>
              <m:sSubPr>
                <m:ctrlPr>
                  <w:rPr>
                    <w:rFonts w:ascii="Cambria Math" w:hAnsi="Cambria Math" w:cstheme="minorHAnsi"/>
                    <w:i/>
                    <w:color w:val="000000" w:themeColor="text1"/>
                    <w:sz w:val="24"/>
                    <w:szCs w:val="24"/>
                    <w:lang w:val="vi-VN" w:bidi="ar"/>
                  </w:rPr>
                </m:ctrlPr>
              </m:sSubPr>
              <m:e>
                <m:r>
                  <m:rPr>
                    <m:nor/>
                  </m:rPr>
                  <w:rPr>
                    <w:rFonts w:asciiTheme="minorHAnsi" w:hAnsiTheme="minorHAnsi" w:cstheme="minorHAnsi"/>
                    <w:color w:val="000000" w:themeColor="text1"/>
                    <w:sz w:val="24"/>
                    <w:szCs w:val="24"/>
                    <w:lang w:val="vi-VN" w:bidi="ar"/>
                  </w:rPr>
                  <m:t>Α</m:t>
                </m:r>
              </m:e>
              <m:sub>
                <m:r>
                  <m:rPr>
                    <m:nor/>
                  </m:rPr>
                  <w:rPr>
                    <w:rFonts w:asciiTheme="minorHAnsi" w:hAnsiTheme="minorHAnsi" w:cstheme="minorHAnsi"/>
                    <w:i/>
                    <w:color w:val="000000" w:themeColor="text1"/>
                    <w:sz w:val="24"/>
                    <w:szCs w:val="24"/>
                    <w:lang w:val="vi-VN" w:bidi="ar"/>
                  </w:rPr>
                  <m:t>Blank</m:t>
                </m:r>
              </m:sub>
            </m:sSub>
          </m:den>
        </m:f>
      </m:oMath>
      <w:r w:rsidRPr="005A3659">
        <w:rPr>
          <w:rFonts w:asciiTheme="minorHAnsi" w:eastAsia="SimSun" w:hAnsiTheme="minorHAnsi" w:cstheme="minorHAnsi"/>
          <w:color w:val="000000" w:themeColor="text1"/>
          <w:sz w:val="24"/>
          <w:szCs w:val="24"/>
          <w:lang w:val="vi-VN" w:eastAsia="zh-CN" w:bidi="ar"/>
        </w:rPr>
        <w:t>) x 100</w:t>
      </w:r>
    </w:p>
    <w:p w14:paraId="68D81400" w14:textId="77777777" w:rsidR="00746607" w:rsidRPr="005A3659" w:rsidRDefault="00746607" w:rsidP="004B61CD">
      <w:pPr>
        <w:spacing w:line="240" w:lineRule="auto"/>
        <w:ind w:firstLineChars="100" w:firstLine="240"/>
        <w:jc w:val="both"/>
        <w:rPr>
          <w:rFonts w:asciiTheme="minorHAnsi" w:eastAsia="SimSun" w:hAnsiTheme="minorHAnsi" w:cstheme="minorHAnsi"/>
          <w:color w:val="000000" w:themeColor="text1"/>
          <w:sz w:val="24"/>
          <w:szCs w:val="24"/>
          <w:lang w:val="vi-VN" w:eastAsia="zh-CN" w:bidi="ar"/>
        </w:rPr>
      </w:pPr>
      <w:r w:rsidRPr="005A3659">
        <w:rPr>
          <w:rFonts w:asciiTheme="minorHAnsi" w:eastAsia="SimSun" w:hAnsiTheme="minorHAnsi" w:cstheme="minorHAnsi"/>
          <w:color w:val="000000" w:themeColor="text1"/>
          <w:sz w:val="24"/>
          <w:szCs w:val="24"/>
          <w:lang w:val="vi-VN" w:eastAsia="zh-CN" w:bidi="ar"/>
        </w:rPr>
        <w:t xml:space="preserve">where:       I%: inhibition percentage </w:t>
      </w:r>
    </w:p>
    <w:p w14:paraId="4484282E" w14:textId="77777777" w:rsidR="00746607" w:rsidRPr="005A3659" w:rsidRDefault="00746607" w:rsidP="004B61CD">
      <w:pPr>
        <w:spacing w:line="240" w:lineRule="auto"/>
        <w:ind w:leftChars="800" w:left="1760"/>
        <w:jc w:val="both"/>
        <w:rPr>
          <w:rFonts w:asciiTheme="minorHAnsi" w:eastAsia="SimSun" w:hAnsiTheme="minorHAnsi" w:cstheme="minorHAnsi"/>
          <w:color w:val="000000" w:themeColor="text1"/>
          <w:sz w:val="24"/>
          <w:szCs w:val="24"/>
          <w:lang w:val="vi-VN" w:eastAsia="zh-CN" w:bidi="ar"/>
        </w:rPr>
      </w:pPr>
      <w:r w:rsidRPr="005A3659">
        <w:rPr>
          <w:rFonts w:asciiTheme="minorHAnsi" w:eastAsia="SimSun" w:hAnsiTheme="minorHAnsi" w:cstheme="minorHAnsi"/>
          <w:color w:val="000000" w:themeColor="text1"/>
          <w:sz w:val="24"/>
          <w:szCs w:val="24"/>
          <w:lang w:val="vi-VN" w:eastAsia="zh-CN" w:bidi="ar"/>
        </w:rPr>
        <w:t xml:space="preserve"> A</w:t>
      </w:r>
      <w:r w:rsidRPr="005A3659">
        <w:rPr>
          <w:rFonts w:asciiTheme="minorHAnsi" w:eastAsia="SimSun" w:hAnsiTheme="minorHAnsi" w:cstheme="minorHAnsi"/>
          <w:color w:val="000000" w:themeColor="text1"/>
          <w:sz w:val="24"/>
          <w:szCs w:val="24"/>
          <w:vertAlign w:val="subscript"/>
          <w:lang w:val="vi-VN" w:eastAsia="zh-CN" w:bidi="ar"/>
        </w:rPr>
        <w:t>Blank</w:t>
      </w:r>
      <w:r w:rsidRPr="005A3659">
        <w:rPr>
          <w:rFonts w:asciiTheme="minorHAnsi" w:eastAsia="SimSun" w:hAnsiTheme="minorHAnsi" w:cstheme="minorHAnsi"/>
          <w:color w:val="000000" w:themeColor="text1"/>
          <w:sz w:val="24"/>
          <w:szCs w:val="24"/>
          <w:lang w:val="vi-VN" w:eastAsia="zh-CN" w:bidi="ar"/>
        </w:rPr>
        <w:t>: Absorbance of the blank sample</w:t>
      </w:r>
    </w:p>
    <w:p w14:paraId="1D0640EF" w14:textId="77777777" w:rsidR="00746607" w:rsidRPr="005A3659" w:rsidRDefault="00746607" w:rsidP="004B61CD">
      <w:pPr>
        <w:spacing w:line="240" w:lineRule="auto"/>
        <w:ind w:leftChars="800" w:left="1760"/>
        <w:jc w:val="both"/>
        <w:rPr>
          <w:rFonts w:asciiTheme="minorHAnsi" w:eastAsia="SimSun" w:hAnsiTheme="minorHAnsi" w:cstheme="minorHAnsi"/>
          <w:color w:val="000000" w:themeColor="text1"/>
          <w:sz w:val="24"/>
          <w:szCs w:val="24"/>
          <w:lang w:val="vi-VN" w:eastAsia="zh-CN" w:bidi="ar"/>
        </w:rPr>
      </w:pPr>
      <w:r w:rsidRPr="005A3659">
        <w:rPr>
          <w:rFonts w:asciiTheme="minorHAnsi" w:eastAsia="SimSun" w:hAnsiTheme="minorHAnsi" w:cstheme="minorHAnsi"/>
          <w:color w:val="000000" w:themeColor="text1"/>
          <w:sz w:val="24"/>
          <w:szCs w:val="24"/>
          <w:lang w:val="vi-VN" w:eastAsia="zh-CN" w:bidi="ar"/>
        </w:rPr>
        <w:t xml:space="preserve"> A</w:t>
      </w:r>
      <w:r w:rsidRPr="005A3659">
        <w:rPr>
          <w:rFonts w:asciiTheme="minorHAnsi" w:eastAsia="SimSun" w:hAnsiTheme="minorHAnsi" w:cstheme="minorHAnsi"/>
          <w:color w:val="000000" w:themeColor="text1"/>
          <w:sz w:val="24"/>
          <w:szCs w:val="24"/>
          <w:vertAlign w:val="subscript"/>
          <w:lang w:val="vi-VN" w:eastAsia="zh-CN" w:bidi="ar"/>
        </w:rPr>
        <w:t>sample</w:t>
      </w:r>
      <w:r w:rsidRPr="005A3659">
        <w:rPr>
          <w:rFonts w:asciiTheme="minorHAnsi" w:eastAsia="SimSun" w:hAnsiTheme="minorHAnsi" w:cstheme="minorHAnsi"/>
          <w:color w:val="000000" w:themeColor="text1"/>
          <w:sz w:val="24"/>
          <w:szCs w:val="24"/>
          <w:lang w:val="vi-VN" w:eastAsia="zh-CN" w:bidi="ar"/>
        </w:rPr>
        <w:t>: Absorbance of the microalgal extract sample</w:t>
      </w:r>
    </w:p>
    <w:p w14:paraId="13F5CA99" w14:textId="77777777" w:rsidR="00746607" w:rsidRPr="005A3659" w:rsidRDefault="007F55DA" w:rsidP="004B61CD">
      <w:pPr>
        <w:spacing w:line="240" w:lineRule="auto"/>
        <w:ind w:firstLine="426"/>
        <w:jc w:val="both"/>
        <w:rPr>
          <w:rFonts w:asciiTheme="minorHAnsi" w:eastAsia="SimSun" w:hAnsiTheme="minorHAnsi" w:cstheme="minorHAnsi"/>
          <w:color w:val="000000" w:themeColor="text1"/>
          <w:sz w:val="24"/>
          <w:szCs w:val="24"/>
          <w:lang w:val="vi-VN" w:eastAsia="zh-CN" w:bidi="ar"/>
        </w:rPr>
      </w:pPr>
      <w:r w:rsidRPr="005A3659">
        <w:rPr>
          <w:rFonts w:asciiTheme="minorHAnsi" w:hAnsiTheme="minorHAnsi" w:cstheme="minorHAnsi"/>
          <w:color w:val="201E1D"/>
          <w:sz w:val="24"/>
          <w:szCs w:val="24"/>
        </w:rPr>
        <w:t>The vitamin C equivalent content was calculated from the linear regression equation of the vitamin C standard curve</w:t>
      </w:r>
      <w:r w:rsidR="00746607" w:rsidRPr="005A3659">
        <w:rPr>
          <w:rFonts w:asciiTheme="minorHAnsi" w:eastAsia="SimSun" w:hAnsiTheme="minorHAnsi" w:cstheme="minorHAnsi"/>
          <w:color w:val="000000" w:themeColor="text1"/>
          <w:sz w:val="24"/>
          <w:szCs w:val="24"/>
          <w:lang w:val="vi-VN" w:eastAsia="zh-CN" w:bidi="ar"/>
        </w:rPr>
        <w:t>.</w:t>
      </w:r>
    </w:p>
    <w:p w14:paraId="576A04C8" w14:textId="77777777" w:rsidR="00746607" w:rsidRPr="005A3659" w:rsidRDefault="00746607" w:rsidP="004B61CD">
      <w:pPr>
        <w:spacing w:after="120" w:line="240" w:lineRule="auto"/>
        <w:jc w:val="both"/>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rPr>
        <w:t>2.3.</w:t>
      </w:r>
      <w:r w:rsidRPr="005A3659">
        <w:rPr>
          <w:rFonts w:asciiTheme="minorHAnsi" w:hAnsiTheme="minorHAnsi" w:cstheme="minorHAnsi"/>
          <w:color w:val="000000" w:themeColor="text1"/>
          <w:sz w:val="24"/>
          <w:szCs w:val="24"/>
        </w:rPr>
        <w:tab/>
      </w:r>
      <w:r w:rsidRPr="005A3659">
        <w:rPr>
          <w:rFonts w:asciiTheme="minorHAnsi" w:hAnsiTheme="minorHAnsi" w:cstheme="minorHAnsi"/>
          <w:color w:val="000000" w:themeColor="text1"/>
          <w:sz w:val="24"/>
          <w:szCs w:val="24"/>
          <w:lang w:val="vi-VN"/>
        </w:rPr>
        <w:t>Data analysis</w:t>
      </w:r>
    </w:p>
    <w:p w14:paraId="19464526" w14:textId="77777777" w:rsidR="004F5577" w:rsidRPr="005A3659" w:rsidRDefault="007F55DA" w:rsidP="004B61CD">
      <w:pPr>
        <w:spacing w:line="240" w:lineRule="auto"/>
        <w:jc w:val="both"/>
        <w:rPr>
          <w:rFonts w:asciiTheme="minorHAnsi" w:hAnsiTheme="minorHAnsi" w:cstheme="minorHAnsi"/>
          <w:sz w:val="24"/>
          <w:szCs w:val="24"/>
        </w:rPr>
      </w:pPr>
      <w:r>
        <w:rPr>
          <w:rFonts w:asciiTheme="minorHAnsi" w:hAnsiTheme="minorHAnsi" w:cstheme="minorHAnsi"/>
          <w:color w:val="201E1D"/>
          <w:sz w:val="24"/>
          <w:szCs w:val="24"/>
          <w:highlight w:val="yellow"/>
        </w:rPr>
        <w:t xml:space="preserve">Data were </w:t>
      </w:r>
      <w:proofErr w:type="spellStart"/>
      <w:r>
        <w:rPr>
          <w:rFonts w:asciiTheme="minorHAnsi" w:hAnsiTheme="minorHAnsi" w:cstheme="minorHAnsi"/>
          <w:color w:val="201E1D"/>
          <w:sz w:val="24"/>
          <w:szCs w:val="24"/>
          <w:highlight w:val="yellow"/>
        </w:rPr>
        <w:t>analysed</w:t>
      </w:r>
      <w:proofErr w:type="spellEnd"/>
      <w:r>
        <w:rPr>
          <w:rFonts w:asciiTheme="minorHAnsi" w:hAnsiTheme="minorHAnsi" w:cstheme="minorHAnsi"/>
          <w:color w:val="201E1D"/>
          <w:sz w:val="24"/>
          <w:szCs w:val="24"/>
          <w:highlight w:val="yellow"/>
        </w:rPr>
        <w:t xml:space="preserve"> descriptively</w:t>
      </w:r>
      <w:r>
        <w:rPr>
          <w:rFonts w:asciiTheme="minorHAnsi" w:hAnsiTheme="minorHAnsi" w:cstheme="minorHAnsi"/>
          <w:color w:val="201E1D"/>
          <w:sz w:val="24"/>
          <w:szCs w:val="24"/>
        </w:rPr>
        <w:t xml:space="preserve"> using Microsoft Excel 2025; results are reported as mean ± SD (n = 6 analytical replicates). Linear regressions were evaluated </w:t>
      </w:r>
      <w:r>
        <w:rPr>
          <w:rFonts w:asciiTheme="minorHAnsi" w:hAnsiTheme="minorHAnsi" w:cstheme="minorHAnsi"/>
          <w:color w:val="201E1D"/>
          <w:sz w:val="24"/>
          <w:szCs w:val="24"/>
          <w:highlight w:val="yellow"/>
        </w:rPr>
        <w:t>with P &lt; .05 considered statistically significant</w:t>
      </w:r>
      <w:r>
        <w:rPr>
          <w:rFonts w:asciiTheme="minorHAnsi" w:hAnsiTheme="minorHAnsi" w:cstheme="minorHAnsi"/>
          <w:sz w:val="24"/>
          <w:szCs w:val="24"/>
        </w:rPr>
        <w:t>.</w:t>
      </w:r>
    </w:p>
    <w:p w14:paraId="37D78A23" w14:textId="77777777" w:rsidR="007F55DA" w:rsidRPr="005A3659" w:rsidRDefault="007F55DA" w:rsidP="004B61CD">
      <w:pPr>
        <w:pStyle w:val="Heading2"/>
        <w:spacing w:before="390" w:after="120"/>
        <w:jc w:val="both"/>
        <w:rPr>
          <w:rFonts w:asciiTheme="minorHAnsi" w:eastAsia="Times New Roman" w:hAnsiTheme="minorHAnsi" w:cstheme="minorHAnsi"/>
          <w:color w:val="201E1D"/>
          <w:sz w:val="24"/>
          <w:szCs w:val="24"/>
        </w:rPr>
      </w:pPr>
      <w:r>
        <w:rPr>
          <w:rFonts w:asciiTheme="minorHAnsi" w:eastAsia="Times New Roman" w:hAnsiTheme="minorHAnsi" w:cstheme="minorHAnsi"/>
          <w:color w:val="201E1D"/>
          <w:sz w:val="24"/>
          <w:szCs w:val="24"/>
          <w:highlight w:val="yellow"/>
        </w:rPr>
        <w:t>3. Results and Discussion</w:t>
      </w:r>
    </w:p>
    <w:p w14:paraId="62DB378E"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b/>
          <w:bCs/>
          <w:color w:val="000000" w:themeColor="text1"/>
          <w:sz w:val="24"/>
          <w:szCs w:val="24"/>
          <w:lang w:val="vi-VN"/>
        </w:rPr>
        <w:t xml:space="preserve">3.1. Description of </w:t>
      </w:r>
      <w:r w:rsidRPr="005A3659">
        <w:rPr>
          <w:rFonts w:asciiTheme="minorHAnsi" w:hAnsiTheme="minorHAnsi" w:cstheme="minorHAnsi"/>
          <w:b/>
          <w:bCs/>
          <w:i/>
          <w:iCs/>
          <w:color w:val="000000" w:themeColor="text1"/>
          <w:sz w:val="24"/>
          <w:szCs w:val="24"/>
          <w:lang w:val="vi-VN"/>
        </w:rPr>
        <w:t>Spirulina</w:t>
      </w:r>
      <w:r w:rsidRPr="005A3659">
        <w:rPr>
          <w:rFonts w:asciiTheme="minorHAnsi" w:hAnsiTheme="minorHAnsi" w:cstheme="minorHAnsi"/>
          <w:b/>
          <w:bCs/>
          <w:color w:val="000000" w:themeColor="text1"/>
          <w:sz w:val="24"/>
          <w:szCs w:val="24"/>
          <w:lang w:val="vi-VN"/>
        </w:rPr>
        <w:t xml:space="preserve"> sp. powder</w:t>
      </w:r>
    </w:p>
    <w:p w14:paraId="0EEF306F" w14:textId="77777777" w:rsidR="007A33D9" w:rsidRPr="005A3659" w:rsidRDefault="007F55DA" w:rsidP="004B61CD">
      <w:pPr>
        <w:pStyle w:val="ListParagraph"/>
        <w:spacing w:after="120" w:line="240" w:lineRule="auto"/>
        <w:ind w:left="0" w:firstLine="425"/>
        <w:jc w:val="both"/>
        <w:outlineLvl w:val="0"/>
        <w:rPr>
          <w:rFonts w:asciiTheme="minorHAnsi" w:hAnsiTheme="minorHAnsi" w:cstheme="minorHAnsi"/>
          <w:color w:val="000000" w:themeColor="text1"/>
          <w:sz w:val="24"/>
          <w:szCs w:val="24"/>
          <w:lang w:val="vi-VN"/>
        </w:rPr>
      </w:pPr>
      <w:r>
        <w:rPr>
          <w:rFonts w:asciiTheme="minorHAnsi" w:hAnsiTheme="minorHAnsi" w:cstheme="minorHAnsi"/>
          <w:color w:val="201E1D"/>
          <w:sz w:val="24"/>
          <w:szCs w:val="24"/>
        </w:rPr>
        <w:t xml:space="preserve">Visually, the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microalgal powder was a fine, homogeneous, smooth, green substance with a </w:t>
      </w:r>
      <w:r>
        <w:rPr>
          <w:rFonts w:asciiTheme="minorHAnsi" w:hAnsiTheme="minorHAnsi" w:cstheme="minorHAnsi"/>
          <w:color w:val="201E1D"/>
          <w:sz w:val="24"/>
          <w:szCs w:val="24"/>
          <w:highlight w:val="yellow"/>
        </w:rPr>
        <w:t xml:space="preserve">slightly fishy </w:t>
      </w:r>
      <w:proofErr w:type="spellStart"/>
      <w:r>
        <w:rPr>
          <w:rFonts w:asciiTheme="minorHAnsi" w:hAnsiTheme="minorHAnsi" w:cstheme="minorHAnsi"/>
          <w:color w:val="201E1D"/>
          <w:sz w:val="24"/>
          <w:szCs w:val="24"/>
          <w:highlight w:val="yellow"/>
        </w:rPr>
        <w:t>odour</w:t>
      </w:r>
      <w:proofErr w:type="spellEnd"/>
      <w:r>
        <w:rPr>
          <w:rFonts w:asciiTheme="minorHAnsi" w:hAnsiTheme="minorHAnsi" w:cstheme="minorHAnsi"/>
          <w:color w:val="201E1D"/>
          <w:sz w:val="24"/>
          <w:szCs w:val="24"/>
        </w:rPr>
        <w:t xml:space="preserve"> (Figure 1a). Cells appeared intact, green and filamentous under the optical microscope at 400× magnification (Figure 1b). The powder therefore </w:t>
      </w:r>
      <w:r>
        <w:rPr>
          <w:rFonts w:asciiTheme="minorHAnsi" w:hAnsiTheme="minorHAnsi" w:cstheme="minorHAnsi"/>
          <w:color w:val="201E1D"/>
          <w:sz w:val="24"/>
          <w:szCs w:val="24"/>
        </w:rPr>
        <w:lastRenderedPageBreak/>
        <w:t>satisfied the characteristics required for analysis of chlorophyll, carotenoid, β-carotene, and phenolic content and antioxidant activity</w:t>
      </w:r>
      <w:r>
        <w:rPr>
          <w:rFonts w:asciiTheme="minorHAnsi" w:hAnsiTheme="minorHAnsi" w:cstheme="minorHAnsi"/>
          <w:color w:val="000000" w:themeColor="text1"/>
          <w:sz w:val="24"/>
          <w:szCs w:val="24"/>
          <w:lang w:val="vi-VN"/>
        </w:rPr>
        <w:t>.</w:t>
      </w:r>
    </w:p>
    <w:p w14:paraId="0921D0BE" w14:textId="77777777" w:rsidR="007A33D9" w:rsidRPr="005A3659" w:rsidRDefault="00A76F37" w:rsidP="004B61CD">
      <w:pPr>
        <w:pStyle w:val="ListParagraph"/>
        <w:spacing w:after="120" w:line="240" w:lineRule="auto"/>
        <w:ind w:left="108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noProof/>
          <w:color w:val="000000" w:themeColor="text1"/>
          <w:sz w:val="24"/>
          <w:szCs w:val="24"/>
          <w:lang w:val="vi-VN"/>
        </w:rPr>
        <mc:AlternateContent>
          <mc:Choice Requires="wps">
            <w:drawing>
              <wp:anchor distT="0" distB="0" distL="114300" distR="114300" simplePos="0" relativeHeight="251659264" behindDoc="0" locked="0" layoutInCell="1" allowOverlap="1" wp14:anchorId="6701B2E8" wp14:editId="47396771">
                <wp:simplePos x="0" y="0"/>
                <wp:positionH relativeFrom="column">
                  <wp:posOffset>2878553</wp:posOffset>
                </wp:positionH>
                <wp:positionV relativeFrom="paragraph">
                  <wp:posOffset>207450</wp:posOffset>
                </wp:positionV>
                <wp:extent cx="435934" cy="265814"/>
                <wp:effectExtent l="0" t="0" r="8890" b="13970"/>
                <wp:wrapNone/>
                <wp:docPr id="1674496083" name="Text Box 1"/>
                <wp:cNvGraphicFramePr/>
                <a:graphic xmlns:a="http://schemas.openxmlformats.org/drawingml/2006/main">
                  <a:graphicData uri="http://schemas.microsoft.com/office/word/2010/wordprocessingShape">
                    <wps:wsp>
                      <wps:cNvSpPr txBox="1"/>
                      <wps:spPr>
                        <a:xfrm>
                          <a:off x="0" y="0"/>
                          <a:ext cx="435934" cy="265814"/>
                        </a:xfrm>
                        <a:prstGeom prst="rect">
                          <a:avLst/>
                        </a:prstGeom>
                        <a:solidFill>
                          <a:schemeClr val="lt1"/>
                        </a:solidFill>
                        <a:ln w="6350">
                          <a:solidFill>
                            <a:prstClr val="black"/>
                          </a:solidFill>
                        </a:ln>
                      </wps:spPr>
                      <wps:txbx>
                        <w:txbxContent>
                          <w:p w14:paraId="13C956DE"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1B2E8" id="_x0000_t202" coordsize="21600,21600" o:spt="202" path="m,l,21600r21600,l21600,xe">
                <v:stroke joinstyle="miter"/>
                <v:path gradientshapeok="t" o:connecttype="rect"/>
              </v:shapetype>
              <v:shape id="Text Box 1" o:spid="_x0000_s1026" type="#_x0000_t202" style="position:absolute;left:0;text-align:left;margin-left:226.65pt;margin-top:16.35pt;width:34.35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" fillcolor="white [3201]" strokeweight=".5pt">
                <v:textbox>
                  <w:txbxContent>
                    <w:p w14:paraId="13C956DE"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(a)</w:t>
                      </w:r>
                    </w:p>
                  </w:txbxContent>
                </v:textbox>
              </v:shape>
            </w:pict>
          </mc:Fallback>
        </mc:AlternateContent>
      </w:r>
      <w:r w:rsidR="007A33D9" w:rsidRPr="005A3659">
        <w:rPr>
          <w:rFonts w:asciiTheme="minorHAnsi" w:hAnsiTheme="minorHAnsi" w:cstheme="minorHAnsi"/>
          <w:noProof/>
          <w:color w:val="000000" w:themeColor="text1"/>
          <w:sz w:val="24"/>
          <w:szCs w:val="24"/>
          <w:lang w:val="vi-VN"/>
        </w:rPr>
        <mc:AlternateContent>
          <mc:Choice Requires="wps">
            <w:drawing>
              <wp:anchor distT="0" distB="0" distL="114300" distR="114300" simplePos="0" relativeHeight="251660288" behindDoc="0" locked="0" layoutInCell="1" allowOverlap="1" wp14:anchorId="004228E1" wp14:editId="0526F684">
                <wp:simplePos x="0" y="0"/>
                <wp:positionH relativeFrom="column">
                  <wp:posOffset>5164797</wp:posOffset>
                </wp:positionH>
                <wp:positionV relativeFrom="paragraph">
                  <wp:posOffset>178191</wp:posOffset>
                </wp:positionV>
                <wp:extent cx="409354" cy="292011"/>
                <wp:effectExtent l="0" t="0" r="10160" b="13335"/>
                <wp:wrapNone/>
                <wp:docPr id="687774773" name="Text Box 2"/>
                <wp:cNvGraphicFramePr/>
                <a:graphic xmlns:a="http://schemas.openxmlformats.org/drawingml/2006/main">
                  <a:graphicData uri="http://schemas.microsoft.com/office/word/2010/wordprocessingShape">
                    <wps:wsp>
                      <wps:cNvSpPr txBox="1"/>
                      <wps:spPr>
                        <a:xfrm>
                          <a:off x="0" y="0"/>
                          <a:ext cx="409354" cy="292011"/>
                        </a:xfrm>
                        <a:prstGeom prst="rect">
                          <a:avLst/>
                        </a:prstGeom>
                        <a:solidFill>
                          <a:schemeClr val="lt1"/>
                        </a:solidFill>
                        <a:ln w="6350">
                          <a:solidFill>
                            <a:prstClr val="black"/>
                          </a:solidFill>
                        </a:ln>
                      </wps:spPr>
                      <wps:txbx>
                        <w:txbxContent>
                          <w:p w14:paraId="27C4FD2A"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228E1" id="Text Box 2" o:spid="_x0000_s1027" type="#_x0000_t202" style="position:absolute;left:0;text-align:left;margin-left:406.7pt;margin-top:14.05pt;width:32.25pt;height:2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" fillcolor="white [3201]" strokeweight=".5pt">
                <v:textbox>
                  <w:txbxContent>
                    <w:p w14:paraId="27C4FD2A"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(b)</w:t>
                      </w:r>
                    </w:p>
                  </w:txbxContent>
                </v:textbox>
              </v:shape>
            </w:pict>
          </mc:Fallback>
        </mc:AlternateContent>
      </w:r>
      <w:r w:rsidR="007A33D9" w:rsidRPr="005A3659">
        <w:rPr>
          <w:rFonts w:asciiTheme="minorHAnsi" w:hAnsiTheme="minorHAnsi" w:cstheme="minorHAnsi"/>
          <w:noProof/>
          <w:color w:val="000000" w:themeColor="text1"/>
          <w:sz w:val="24"/>
          <w:szCs w:val="24"/>
          <w:lang w:val="vi-VN"/>
        </w:rPr>
        <w:drawing>
          <wp:inline distT="0" distB="0" distL="0" distR="0" wp14:anchorId="42CBD0F7" wp14:editId="201C5F9F">
            <wp:extent cx="2263805" cy="1971880"/>
            <wp:effectExtent l="0" t="0" r="0" b="0"/>
            <wp:docPr id="1381931034" name="Picture 1" descr="A green powder in a bow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1034" name="Picture 1" descr="A green powder in a bowl&#10;&#10;Description automatically generated"/>
                    <pic:cNvPicPr/>
                  </pic:nvPicPr>
                  <pic:blipFill>
                    <a:blip r:embed="rId8"/>
                    <a:stretch>
                      <a:fillRect/>
                    </a:stretch>
                  </pic:blipFill>
                  <pic:spPr>
                    <a:xfrm>
                      <a:off x="0" y="0"/>
                      <a:ext cx="2263805" cy="1971880"/>
                    </a:xfrm>
                    <a:prstGeom prst="rect">
                      <a:avLst/>
                    </a:prstGeom>
                  </pic:spPr>
                </pic:pic>
              </a:graphicData>
            </a:graphic>
          </wp:inline>
        </w:drawing>
      </w:r>
      <w:r w:rsidR="007A33D9" w:rsidRPr="005A3659">
        <w:rPr>
          <w:rFonts w:asciiTheme="minorHAnsi" w:hAnsiTheme="minorHAnsi" w:cstheme="minorHAnsi"/>
          <w:noProof/>
          <w:color w:val="000000" w:themeColor="text1"/>
          <w:sz w:val="24"/>
          <w:szCs w:val="24"/>
          <w:lang w:val="vi-VN"/>
        </w:rPr>
        <w:drawing>
          <wp:inline distT="0" distB="0" distL="0" distR="0" wp14:anchorId="7B8D19D2" wp14:editId="6F247CEE">
            <wp:extent cx="2057240" cy="1978335"/>
            <wp:effectExtent l="0" t="0" r="635" b="3175"/>
            <wp:docPr id="134417528" name="Picture 1" descr="A close up of a gree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7528" name="Picture 1" descr="A close up of a green circle&#10;&#10;Description automatically generated"/>
                    <pic:cNvPicPr/>
                  </pic:nvPicPr>
                  <pic:blipFill>
                    <a:blip r:embed="rId9"/>
                    <a:stretch>
                      <a:fillRect/>
                    </a:stretch>
                  </pic:blipFill>
                  <pic:spPr>
                    <a:xfrm>
                      <a:off x="0" y="0"/>
                      <a:ext cx="2086126" cy="2006113"/>
                    </a:xfrm>
                    <a:prstGeom prst="rect">
                      <a:avLst/>
                    </a:prstGeom>
                  </pic:spPr>
                </pic:pic>
              </a:graphicData>
            </a:graphic>
          </wp:inline>
        </w:drawing>
      </w:r>
    </w:p>
    <w:p w14:paraId="7151C843" w14:textId="77777777" w:rsidR="007A33D9" w:rsidRPr="005A3659" w:rsidRDefault="007A33D9" w:rsidP="004B61CD">
      <w:pPr>
        <w:pStyle w:val="ListParagraph"/>
        <w:spacing w:after="120" w:line="240" w:lineRule="auto"/>
        <w:ind w:left="0"/>
        <w:jc w:val="both"/>
        <w:outlineLvl w:val="0"/>
        <w:rPr>
          <w:rFonts w:asciiTheme="minorHAnsi" w:hAnsiTheme="minorHAnsi" w:cstheme="minorHAnsi"/>
          <w:i/>
          <w:iCs/>
          <w:color w:val="000000" w:themeColor="text1"/>
          <w:sz w:val="24"/>
          <w:szCs w:val="24"/>
          <w:lang w:val="vi-VN"/>
        </w:rPr>
      </w:pPr>
      <w:r w:rsidRPr="005A3659">
        <w:rPr>
          <w:rFonts w:asciiTheme="minorHAnsi" w:hAnsiTheme="minorHAnsi" w:cstheme="minorHAnsi"/>
          <w:i/>
          <w:iCs/>
          <w:color w:val="000000" w:themeColor="text1"/>
          <w:sz w:val="24"/>
          <w:szCs w:val="24"/>
          <w:lang w:val="vi-VN"/>
        </w:rPr>
        <w:t>Figure.1. The Spirulina powder (a) and the cell under the optical microscope at 400X magnification (b)</w:t>
      </w:r>
    </w:p>
    <w:p w14:paraId="697C97DE" w14:textId="77777777" w:rsidR="007A33D9" w:rsidRPr="005A3659" w:rsidRDefault="007A33D9" w:rsidP="004B61CD">
      <w:pPr>
        <w:pStyle w:val="ListParagraph"/>
        <w:numPr>
          <w:ilvl w:val="1"/>
          <w:numId w:val="18"/>
        </w:num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 xml:space="preserve">Pigment contents of </w:t>
      </w:r>
      <w:r>
        <w:rPr>
          <w:rFonts w:asciiTheme="minorHAnsi" w:hAnsiTheme="minorHAnsi" w:cstheme="minorHAnsi"/>
          <w:b/>
          <w:bCs/>
          <w:i/>
          <w:iCs/>
          <w:color w:val="000000" w:themeColor="text1"/>
          <w:sz w:val="24"/>
          <w:szCs w:val="24"/>
          <w:lang w:val="vi-VN"/>
        </w:rPr>
        <w:t xml:space="preserve">Spirulina </w:t>
      </w:r>
      <w:r w:rsidRPr="005A3659">
        <w:rPr>
          <w:rFonts w:asciiTheme="minorHAnsi" w:hAnsiTheme="minorHAnsi" w:cstheme="minorHAnsi"/>
          <w:b/>
          <w:bCs/>
          <w:color w:val="000000" w:themeColor="text1"/>
          <w:sz w:val="24"/>
          <w:szCs w:val="24"/>
          <w:lang w:val="vi-VN"/>
        </w:rPr>
        <w:t>sp. powder</w:t>
      </w:r>
    </w:p>
    <w:p w14:paraId="6BDAFE48" w14:textId="77777777" w:rsidR="007A33D9" w:rsidRPr="005A3659" w:rsidRDefault="007F55DA" w:rsidP="004B61CD">
      <w:pPr>
        <w:spacing w:line="240" w:lineRule="auto"/>
        <w:jc w:val="both"/>
        <w:rPr>
          <w:rFonts w:asciiTheme="minorHAnsi" w:hAnsiTheme="minorHAnsi" w:cstheme="minorHAnsi"/>
          <w:color w:val="000000" w:themeColor="text1"/>
          <w:sz w:val="24"/>
          <w:szCs w:val="24"/>
          <w:shd w:val="clear" w:color="auto" w:fill="FFFFFF"/>
          <w:lang w:val="vi-VN"/>
        </w:rPr>
      </w:pPr>
      <w:r>
        <w:rPr>
          <w:rFonts w:asciiTheme="minorHAnsi" w:hAnsiTheme="minorHAnsi" w:cstheme="minorHAnsi"/>
          <w:color w:val="201E1D"/>
          <w:sz w:val="24"/>
          <w:szCs w:val="24"/>
        </w:rPr>
        <w:t xml:space="preserve">Table 1 shows the pigment contents of Japanese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sp. powder. Chlorophyll a and b reached 2.446 ± 0.032 mg/g DW and 4.025 ± 0.066 mg/g DW, respectively; total chlorophyll was 6.471 ± 0.120 mg/g DW. Carotenoid content was 3.306 ± 0.061 mg/g DW</w:t>
      </w:r>
      <w:r w:rsidR="007A33D9" w:rsidRPr="005A3659">
        <w:rPr>
          <w:rFonts w:asciiTheme="minorHAnsi" w:hAnsiTheme="minorHAnsi" w:cstheme="minorHAnsi"/>
          <w:color w:val="000000" w:themeColor="text1"/>
          <w:sz w:val="24"/>
          <w:szCs w:val="24"/>
          <w:lang w:val="vi-VN"/>
        </w:rPr>
        <w:t xml:space="preserve">. </w:t>
      </w:r>
    </w:p>
    <w:p w14:paraId="4B59F9CE" w14:textId="77777777" w:rsidR="007A33D9" w:rsidRPr="005A3659" w:rsidRDefault="007A33D9" w:rsidP="004B61CD">
      <w:pPr>
        <w:pStyle w:val="ListParagraph"/>
        <w:spacing w:after="120" w:line="240" w:lineRule="auto"/>
        <w:ind w:left="0"/>
        <w:jc w:val="both"/>
        <w:outlineLvl w:val="0"/>
        <w:rPr>
          <w:rFonts w:asciiTheme="minorHAnsi" w:hAnsiTheme="minorHAnsi" w:cstheme="minorHAnsi"/>
          <w:i/>
          <w:iCs/>
          <w:color w:val="000000" w:themeColor="text1"/>
          <w:sz w:val="24"/>
          <w:szCs w:val="24"/>
          <w:lang w:val="vi-VN"/>
        </w:rPr>
      </w:pPr>
      <w:r w:rsidRPr="005A3659">
        <w:rPr>
          <w:rFonts w:asciiTheme="minorHAnsi" w:hAnsiTheme="minorHAnsi" w:cstheme="minorHAnsi"/>
          <w:i/>
          <w:iCs/>
          <w:color w:val="000000" w:themeColor="text1"/>
          <w:sz w:val="24"/>
          <w:szCs w:val="24"/>
          <w:lang w:val="vi-VN"/>
        </w:rPr>
        <w:t>Table.1. Pigment (chlorophyll and carotenoid) contents of Spirulina sp. microalgal powder</w:t>
      </w:r>
    </w:p>
    <w:tbl>
      <w:tblPr>
        <w:tblStyle w:val="TableGrid"/>
        <w:tblW w:w="9266" w:type="dxa"/>
        <w:jc w:val="center"/>
        <w:tblLook w:val="04A0" w:firstRow="1" w:lastRow="0" w:firstColumn="1" w:lastColumn="0" w:noHBand="0" w:noVBand="1"/>
      </w:tblPr>
      <w:tblGrid>
        <w:gridCol w:w="1767"/>
        <w:gridCol w:w="2126"/>
        <w:gridCol w:w="1701"/>
        <w:gridCol w:w="1957"/>
        <w:gridCol w:w="1715"/>
      </w:tblGrid>
      <w:tr w:rsidR="007A33D9" w:rsidRPr="005A3659" w14:paraId="5E1BF8A0" w14:textId="77777777" w:rsidTr="00A76F37">
        <w:trPr>
          <w:jc w:val="center"/>
        </w:trPr>
        <w:tc>
          <w:tcPr>
            <w:tcW w:w="1767" w:type="dxa"/>
            <w:tcBorders>
              <w:top w:val="single" w:sz="4" w:space="0" w:color="auto"/>
              <w:left w:val="nil"/>
              <w:bottom w:val="single" w:sz="4" w:space="0" w:color="auto"/>
              <w:right w:val="nil"/>
            </w:tcBorders>
            <w:vAlign w:val="center"/>
          </w:tcPr>
          <w:p w14:paraId="55D1322B"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Pigments</w:t>
            </w:r>
          </w:p>
        </w:tc>
        <w:tc>
          <w:tcPr>
            <w:tcW w:w="2126" w:type="dxa"/>
            <w:tcBorders>
              <w:top w:val="single" w:sz="4" w:space="0" w:color="auto"/>
              <w:left w:val="nil"/>
              <w:bottom w:val="single" w:sz="4" w:space="0" w:color="auto"/>
              <w:right w:val="nil"/>
            </w:tcBorders>
            <w:vAlign w:val="center"/>
          </w:tcPr>
          <w:p w14:paraId="557E8FC2"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Chlorophyll a</w:t>
            </w:r>
          </w:p>
        </w:tc>
        <w:tc>
          <w:tcPr>
            <w:tcW w:w="1701" w:type="dxa"/>
            <w:tcBorders>
              <w:top w:val="single" w:sz="4" w:space="0" w:color="auto"/>
              <w:left w:val="nil"/>
              <w:bottom w:val="single" w:sz="4" w:space="0" w:color="auto"/>
              <w:right w:val="nil"/>
            </w:tcBorders>
            <w:vAlign w:val="center"/>
          </w:tcPr>
          <w:p w14:paraId="735DF425"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Chlorophyll b</w:t>
            </w:r>
          </w:p>
        </w:tc>
        <w:tc>
          <w:tcPr>
            <w:tcW w:w="1957" w:type="dxa"/>
            <w:tcBorders>
              <w:top w:val="single" w:sz="4" w:space="0" w:color="auto"/>
              <w:left w:val="nil"/>
              <w:bottom w:val="single" w:sz="4" w:space="0" w:color="auto"/>
              <w:right w:val="nil"/>
            </w:tcBorders>
            <w:vAlign w:val="center"/>
          </w:tcPr>
          <w:p w14:paraId="766C1424"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Total Chlorophyll</w:t>
            </w:r>
          </w:p>
        </w:tc>
        <w:tc>
          <w:tcPr>
            <w:tcW w:w="1715" w:type="dxa"/>
            <w:tcBorders>
              <w:top w:val="single" w:sz="4" w:space="0" w:color="auto"/>
              <w:left w:val="nil"/>
              <w:bottom w:val="single" w:sz="4" w:space="0" w:color="auto"/>
              <w:right w:val="nil"/>
            </w:tcBorders>
            <w:vAlign w:val="center"/>
          </w:tcPr>
          <w:p w14:paraId="2B4DAE14"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Carotenoid</w:t>
            </w:r>
          </w:p>
        </w:tc>
      </w:tr>
      <w:tr w:rsidR="007A33D9" w:rsidRPr="005A3659" w14:paraId="504DEBFD" w14:textId="77777777" w:rsidTr="00A76F37">
        <w:trPr>
          <w:jc w:val="center"/>
        </w:trPr>
        <w:tc>
          <w:tcPr>
            <w:tcW w:w="1767" w:type="dxa"/>
            <w:tcBorders>
              <w:top w:val="single" w:sz="4" w:space="0" w:color="auto"/>
              <w:left w:val="nil"/>
              <w:bottom w:val="nil"/>
              <w:right w:val="nil"/>
            </w:tcBorders>
            <w:vAlign w:val="center"/>
          </w:tcPr>
          <w:p w14:paraId="721DF747"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Content (mg/g)</w:t>
            </w:r>
          </w:p>
        </w:tc>
        <w:tc>
          <w:tcPr>
            <w:tcW w:w="2126" w:type="dxa"/>
            <w:tcBorders>
              <w:top w:val="single" w:sz="4" w:space="0" w:color="auto"/>
              <w:left w:val="nil"/>
              <w:bottom w:val="nil"/>
              <w:right w:val="nil"/>
            </w:tcBorders>
            <w:vAlign w:val="center"/>
          </w:tcPr>
          <w:p w14:paraId="02A440E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2.446</w:t>
            </w:r>
            <w:r w:rsidR="00A76F37" w:rsidRPr="005A3659">
              <w:rPr>
                <w:rFonts w:asciiTheme="minorHAnsi" w:hAnsiTheme="minorHAnsi" w:cstheme="minorHAnsi"/>
                <w:color w:val="000000" w:themeColor="text1"/>
                <w:sz w:val="24"/>
                <w:szCs w:val="24"/>
                <w:lang w:val="vi-VN"/>
              </w:rPr>
              <w:t xml:space="preserve"> </w:t>
            </w:r>
            <m:oMath>
              <m:r>
                <w:rPr>
                  <w:rFonts w:ascii="Cambria Math" w:hAnsi="Cambria Math" w:cstheme="minorHAnsi"/>
                  <w:color w:val="000000" w:themeColor="text1"/>
                  <w:sz w:val="24"/>
                  <w:szCs w:val="24"/>
                  <w:lang w:val="vi-VN"/>
                </w:rPr>
                <m:t>±</m:t>
              </m:r>
            </m:oMath>
            <w:r w:rsidR="00A76F37" w:rsidRPr="005A3659">
              <w:rPr>
                <w:rFonts w:asciiTheme="minorHAnsi" w:hAnsiTheme="minorHAnsi" w:cstheme="minorHAnsi"/>
                <w:color w:val="000000" w:themeColor="text1"/>
                <w:sz w:val="24"/>
                <w:szCs w:val="24"/>
                <w:lang w:val="vi-VN"/>
              </w:rPr>
              <w:t xml:space="preserve"> 0.032</w:t>
            </w:r>
          </w:p>
        </w:tc>
        <w:tc>
          <w:tcPr>
            <w:tcW w:w="1701" w:type="dxa"/>
            <w:tcBorders>
              <w:top w:val="single" w:sz="4" w:space="0" w:color="auto"/>
              <w:left w:val="nil"/>
              <w:bottom w:val="nil"/>
              <w:right w:val="nil"/>
            </w:tcBorders>
            <w:vAlign w:val="center"/>
          </w:tcPr>
          <w:p w14:paraId="7259A25F"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4.025</w:t>
            </w:r>
            <w:r w:rsidR="00A76F37" w:rsidRPr="005A3659">
              <w:rPr>
                <w:rFonts w:asciiTheme="minorHAnsi" w:hAnsiTheme="minorHAnsi" w:cstheme="minorHAnsi"/>
                <w:color w:val="000000" w:themeColor="text1"/>
                <w:sz w:val="24"/>
                <w:szCs w:val="24"/>
                <w:lang w:val="vi-VN"/>
              </w:rPr>
              <w:t xml:space="preserve"> </w:t>
            </w:r>
            <m:oMath>
              <m:r>
                <w:rPr>
                  <w:rFonts w:ascii="Cambria Math" w:hAnsi="Cambria Math" w:cstheme="minorHAnsi"/>
                  <w:color w:val="000000" w:themeColor="text1"/>
                  <w:sz w:val="24"/>
                  <w:szCs w:val="24"/>
                  <w:lang w:val="vi-VN"/>
                </w:rPr>
                <m:t>±</m:t>
              </m:r>
            </m:oMath>
            <w:r w:rsidR="00A76F37" w:rsidRPr="005A3659">
              <w:rPr>
                <w:rFonts w:asciiTheme="minorHAnsi" w:hAnsiTheme="minorHAnsi" w:cstheme="minorHAnsi"/>
                <w:color w:val="000000" w:themeColor="text1"/>
                <w:sz w:val="24"/>
                <w:szCs w:val="24"/>
                <w:lang w:val="vi-VN"/>
              </w:rPr>
              <w:t xml:space="preserve"> 0.066</w:t>
            </w:r>
          </w:p>
        </w:tc>
        <w:tc>
          <w:tcPr>
            <w:tcW w:w="1957" w:type="dxa"/>
            <w:tcBorders>
              <w:top w:val="single" w:sz="4" w:space="0" w:color="auto"/>
              <w:left w:val="nil"/>
              <w:bottom w:val="nil"/>
              <w:right w:val="nil"/>
            </w:tcBorders>
            <w:vAlign w:val="center"/>
          </w:tcPr>
          <w:p w14:paraId="73B6FDEA"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6.471</w:t>
            </w:r>
            <w:r w:rsidR="00A76F37" w:rsidRPr="005A3659">
              <w:rPr>
                <w:rFonts w:asciiTheme="minorHAnsi" w:hAnsiTheme="minorHAnsi" w:cstheme="minorHAnsi"/>
                <w:color w:val="000000" w:themeColor="text1"/>
                <w:sz w:val="24"/>
                <w:szCs w:val="24"/>
                <w:lang w:val="vi-VN"/>
              </w:rPr>
              <w:t xml:space="preserve"> </w:t>
            </w:r>
            <m:oMath>
              <m:r>
                <w:rPr>
                  <w:rFonts w:ascii="Cambria Math" w:hAnsi="Cambria Math" w:cstheme="minorHAnsi"/>
                  <w:color w:val="000000" w:themeColor="text1"/>
                  <w:sz w:val="24"/>
                  <w:szCs w:val="24"/>
                  <w:lang w:val="vi-VN"/>
                </w:rPr>
                <m:t>±</m:t>
              </m:r>
            </m:oMath>
            <w:r w:rsidR="00A76F37" w:rsidRPr="005A3659">
              <w:rPr>
                <w:rFonts w:asciiTheme="minorHAnsi" w:hAnsiTheme="minorHAnsi" w:cstheme="minorHAnsi"/>
                <w:color w:val="000000" w:themeColor="text1"/>
                <w:sz w:val="24"/>
                <w:szCs w:val="24"/>
                <w:lang w:val="vi-VN"/>
              </w:rPr>
              <w:t xml:space="preserve"> 0.120</w:t>
            </w:r>
          </w:p>
        </w:tc>
        <w:tc>
          <w:tcPr>
            <w:tcW w:w="1715" w:type="dxa"/>
            <w:tcBorders>
              <w:top w:val="single" w:sz="4" w:space="0" w:color="auto"/>
              <w:left w:val="nil"/>
              <w:bottom w:val="nil"/>
              <w:right w:val="nil"/>
            </w:tcBorders>
            <w:vAlign w:val="center"/>
          </w:tcPr>
          <w:p w14:paraId="4E37DE09"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3.306</w:t>
            </w:r>
            <w:r w:rsidR="00A76F37" w:rsidRPr="005A3659">
              <w:rPr>
                <w:rFonts w:asciiTheme="minorHAnsi" w:hAnsiTheme="minorHAnsi" w:cstheme="minorHAnsi"/>
                <w:color w:val="000000" w:themeColor="text1"/>
                <w:sz w:val="24"/>
                <w:szCs w:val="24"/>
                <w:lang w:val="vi-VN"/>
              </w:rPr>
              <w:t xml:space="preserve"> </w:t>
            </w:r>
            <m:oMath>
              <m:r>
                <w:rPr>
                  <w:rFonts w:ascii="Cambria Math" w:hAnsi="Cambria Math" w:cstheme="minorHAnsi"/>
                  <w:color w:val="000000" w:themeColor="text1"/>
                  <w:sz w:val="24"/>
                  <w:szCs w:val="24"/>
                  <w:lang w:val="vi-VN"/>
                </w:rPr>
                <m:t xml:space="preserve">± </m:t>
              </m:r>
            </m:oMath>
            <w:r w:rsidR="00A76F37" w:rsidRPr="005A3659">
              <w:rPr>
                <w:rFonts w:asciiTheme="minorHAnsi" w:hAnsiTheme="minorHAnsi" w:cstheme="minorHAnsi"/>
                <w:color w:val="000000" w:themeColor="text1"/>
                <w:sz w:val="24"/>
                <w:szCs w:val="24"/>
                <w:lang w:val="vi-VN"/>
              </w:rPr>
              <w:t>0.061</w:t>
            </w:r>
          </w:p>
        </w:tc>
      </w:tr>
      <w:tr w:rsidR="00A76F37" w:rsidRPr="005A3659" w14:paraId="07CD22E8" w14:textId="77777777" w:rsidTr="00A76F37">
        <w:trPr>
          <w:jc w:val="center"/>
        </w:trPr>
        <w:tc>
          <w:tcPr>
            <w:tcW w:w="1767" w:type="dxa"/>
            <w:tcBorders>
              <w:top w:val="nil"/>
              <w:left w:val="nil"/>
              <w:bottom w:val="single" w:sz="4" w:space="0" w:color="auto"/>
              <w:right w:val="nil"/>
            </w:tcBorders>
            <w:vAlign w:val="center"/>
          </w:tcPr>
          <w:p w14:paraId="58633841" w14:textId="77777777" w:rsidR="00A76F37" w:rsidRPr="005A3659" w:rsidRDefault="00A76F37"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RSD%</w:t>
            </w:r>
          </w:p>
        </w:tc>
        <w:tc>
          <w:tcPr>
            <w:tcW w:w="2126" w:type="dxa"/>
            <w:tcBorders>
              <w:top w:val="nil"/>
              <w:left w:val="nil"/>
              <w:bottom w:val="single" w:sz="4" w:space="0" w:color="auto"/>
              <w:right w:val="nil"/>
            </w:tcBorders>
            <w:vAlign w:val="center"/>
          </w:tcPr>
          <w:p w14:paraId="7171EC4D" w14:textId="77777777" w:rsidR="00A76F37" w:rsidRPr="005A3659" w:rsidRDefault="00A76F37"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1.292</w:t>
            </w:r>
          </w:p>
        </w:tc>
        <w:tc>
          <w:tcPr>
            <w:tcW w:w="1701" w:type="dxa"/>
            <w:tcBorders>
              <w:top w:val="nil"/>
              <w:left w:val="nil"/>
              <w:bottom w:val="single" w:sz="4" w:space="0" w:color="auto"/>
              <w:right w:val="nil"/>
            </w:tcBorders>
            <w:vAlign w:val="center"/>
          </w:tcPr>
          <w:p w14:paraId="3A834C3F" w14:textId="77777777" w:rsidR="00A76F37" w:rsidRPr="005A3659" w:rsidRDefault="00A76F37"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1.644</w:t>
            </w:r>
          </w:p>
        </w:tc>
        <w:tc>
          <w:tcPr>
            <w:tcW w:w="1957" w:type="dxa"/>
            <w:tcBorders>
              <w:top w:val="nil"/>
              <w:left w:val="nil"/>
              <w:bottom w:val="single" w:sz="4" w:space="0" w:color="auto"/>
              <w:right w:val="nil"/>
            </w:tcBorders>
            <w:vAlign w:val="center"/>
          </w:tcPr>
          <w:p w14:paraId="5A10D38B" w14:textId="77777777" w:rsidR="00A76F37" w:rsidRPr="005A3659" w:rsidRDefault="00A76F37"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1.861</w:t>
            </w:r>
          </w:p>
        </w:tc>
        <w:tc>
          <w:tcPr>
            <w:tcW w:w="1715" w:type="dxa"/>
            <w:tcBorders>
              <w:top w:val="nil"/>
              <w:left w:val="nil"/>
              <w:bottom w:val="single" w:sz="4" w:space="0" w:color="auto"/>
              <w:right w:val="nil"/>
            </w:tcBorders>
            <w:vAlign w:val="center"/>
          </w:tcPr>
          <w:p w14:paraId="52906059" w14:textId="77777777" w:rsidR="00A76F37" w:rsidRPr="005A3659" w:rsidRDefault="00A76F37"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1.847</w:t>
            </w:r>
          </w:p>
        </w:tc>
      </w:tr>
    </w:tbl>
    <w:p w14:paraId="63C0D953"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p>
    <w:p w14:paraId="785E2415" w14:textId="77777777" w:rsidR="007A33D9" w:rsidRPr="005A3659" w:rsidRDefault="007A33D9" w:rsidP="004B61CD">
      <w:pPr>
        <w:pStyle w:val="ListParagraph"/>
        <w:numPr>
          <w:ilvl w:val="1"/>
          <w:numId w:val="18"/>
        </w:num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 xml:space="preserve">The </w:t>
      </w:r>
      <w:r w:rsidRPr="005A3659">
        <w:rPr>
          <w:rFonts w:asciiTheme="minorHAnsi" w:hAnsiTheme="minorHAnsi" w:cstheme="minorHAnsi"/>
          <w:b/>
          <w:bCs/>
          <w:color w:val="000000" w:themeColor="text1"/>
          <w:sz w:val="24"/>
          <w:szCs w:val="24"/>
          <w:highlight w:val="yellow"/>
          <w:lang w:val="vi-VN"/>
        </w:rPr>
        <w:t xml:space="preserve">β-carotene </w:t>
      </w:r>
      <w:r w:rsidRPr="005A3659">
        <w:rPr>
          <w:rFonts w:asciiTheme="minorHAnsi" w:eastAsiaTheme="minorEastAsia" w:hAnsiTheme="minorHAnsi" w:cstheme="minorHAnsi"/>
          <w:b/>
          <w:bCs/>
          <w:color w:val="000000" w:themeColor="text1"/>
          <w:sz w:val="24"/>
          <w:szCs w:val="24"/>
          <w:lang w:val="vi-VN"/>
        </w:rPr>
        <w:t xml:space="preserve">content of </w:t>
      </w:r>
      <w:r w:rsidRPr="005A3659">
        <w:rPr>
          <w:rFonts w:asciiTheme="minorHAnsi" w:hAnsiTheme="minorHAnsi" w:cstheme="minorHAnsi"/>
          <w:b/>
          <w:bCs/>
          <w:i/>
          <w:iCs/>
          <w:color w:val="000000" w:themeColor="text1"/>
          <w:sz w:val="24"/>
          <w:szCs w:val="24"/>
          <w:lang w:val="vi-VN"/>
        </w:rPr>
        <w:t>Spirulina</w:t>
      </w:r>
      <w:r w:rsidRPr="005A3659">
        <w:rPr>
          <w:rFonts w:asciiTheme="minorHAnsi" w:hAnsiTheme="minorHAnsi" w:cstheme="minorHAnsi"/>
          <w:b/>
          <w:bCs/>
          <w:color w:val="000000" w:themeColor="text1"/>
          <w:sz w:val="24"/>
          <w:szCs w:val="24"/>
          <w:lang w:val="vi-VN"/>
        </w:rPr>
        <w:t xml:space="preserve"> sp. microalgal powder</w:t>
      </w:r>
    </w:p>
    <w:p w14:paraId="4E9B3F27" w14:textId="77777777" w:rsidR="007A33D9" w:rsidRPr="005A3659" w:rsidRDefault="007F55DA" w:rsidP="004B61CD">
      <w:pPr>
        <w:spacing w:line="240" w:lineRule="auto"/>
        <w:jc w:val="both"/>
        <w:rPr>
          <w:rFonts w:asciiTheme="minorHAnsi" w:hAnsiTheme="minorHAnsi" w:cstheme="minorHAnsi"/>
          <w:color w:val="000000" w:themeColor="text1"/>
          <w:sz w:val="24"/>
          <w:szCs w:val="24"/>
        </w:rPr>
      </w:pPr>
      <w:r>
        <w:rPr>
          <w:rFonts w:asciiTheme="minorHAnsi" w:hAnsiTheme="minorHAnsi" w:cstheme="minorHAnsi"/>
          <w:color w:val="201E1D"/>
          <w:sz w:val="24"/>
          <w:szCs w:val="24"/>
        </w:rPr>
        <w:t xml:space="preserve">The retention time of the 10 </w:t>
      </w:r>
      <w:proofErr w:type="spellStart"/>
      <w:r>
        <w:rPr>
          <w:rFonts w:asciiTheme="minorHAnsi" w:hAnsiTheme="minorHAnsi" w:cstheme="minorHAnsi"/>
          <w:color w:val="201E1D"/>
          <w:sz w:val="24"/>
          <w:szCs w:val="24"/>
        </w:rPr>
        <w:t>μg</w:t>
      </w:r>
      <w:proofErr w:type="spellEnd"/>
      <w:r>
        <w:rPr>
          <w:rFonts w:asciiTheme="minorHAnsi" w:hAnsiTheme="minorHAnsi" w:cstheme="minorHAnsi"/>
          <w:color w:val="201E1D"/>
          <w:sz w:val="24"/>
          <w:szCs w:val="24"/>
        </w:rPr>
        <w:t xml:space="preserve">/mL β-carotene standard was approximately 11.827 minutes (Figure 2a). Linearity was demonstrated over 4–14 </w:t>
      </w:r>
      <w:proofErr w:type="spellStart"/>
      <w:r>
        <w:rPr>
          <w:rFonts w:asciiTheme="minorHAnsi" w:hAnsiTheme="minorHAnsi" w:cstheme="minorHAnsi"/>
          <w:color w:val="201E1D"/>
          <w:sz w:val="24"/>
          <w:szCs w:val="24"/>
        </w:rPr>
        <w:t>μg</w:t>
      </w:r>
      <w:proofErr w:type="spellEnd"/>
      <w:r>
        <w:rPr>
          <w:rFonts w:asciiTheme="minorHAnsi" w:hAnsiTheme="minorHAnsi" w:cstheme="minorHAnsi"/>
          <w:color w:val="201E1D"/>
          <w:sz w:val="24"/>
          <w:szCs w:val="24"/>
        </w:rPr>
        <w:t xml:space="preserve">/mL, with regression equation y = 309758x − 444270, </w:t>
      </w:r>
      <w:r>
        <w:rPr>
          <w:rFonts w:asciiTheme="minorHAnsi" w:hAnsiTheme="minorHAnsi" w:cstheme="minorHAnsi"/>
          <w:color w:val="201E1D"/>
          <w:sz w:val="24"/>
          <w:szCs w:val="24"/>
          <w:highlight w:val="yellow"/>
        </w:rPr>
        <w:t>R² = 0.9995 (P &lt; .05;</w:t>
      </w:r>
      <w:r>
        <w:rPr>
          <w:rFonts w:asciiTheme="minorHAnsi" w:hAnsiTheme="minorHAnsi" w:cstheme="minorHAnsi"/>
          <w:color w:val="201E1D"/>
          <w:sz w:val="24"/>
          <w:szCs w:val="24"/>
        </w:rPr>
        <w:t xml:space="preserve"> Figures 3–4, Table 2). Analysis of the Japanese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sp. </w:t>
      </w:r>
      <w:r>
        <w:rPr>
          <w:rFonts w:asciiTheme="minorHAnsi" w:hAnsiTheme="minorHAnsi" w:cstheme="minorHAnsi"/>
          <w:color w:val="201E1D"/>
          <w:sz w:val="24"/>
          <w:szCs w:val="24"/>
          <w:highlight w:val="yellow"/>
        </w:rPr>
        <w:t>microalgal powder, with a retention time corresponding to that of the standard, gave</w:t>
      </w:r>
      <w:r>
        <w:rPr>
          <w:rFonts w:asciiTheme="minorHAnsi" w:hAnsiTheme="minorHAnsi" w:cstheme="minorHAnsi"/>
          <w:color w:val="201E1D"/>
          <w:sz w:val="24"/>
          <w:szCs w:val="24"/>
        </w:rPr>
        <w:t xml:space="preserve"> a β-carotene content of 2.677 ± 0.089 </w:t>
      </w:r>
      <w:r>
        <w:rPr>
          <w:rFonts w:asciiTheme="minorHAnsi" w:hAnsiTheme="minorHAnsi" w:cstheme="minorHAnsi"/>
          <w:color w:val="201E1D"/>
          <w:sz w:val="24"/>
          <w:szCs w:val="24"/>
          <w:highlight w:val="yellow"/>
        </w:rPr>
        <w:t>mg/g DW (Figure 2b</w:t>
      </w:r>
      <w:r>
        <w:rPr>
          <w:rFonts w:asciiTheme="minorHAnsi" w:hAnsiTheme="minorHAnsi" w:cstheme="minorHAnsi"/>
          <w:color w:val="201E1D"/>
          <w:sz w:val="24"/>
          <w:szCs w:val="24"/>
        </w:rPr>
        <w:t>, Table 3)</w:t>
      </w:r>
      <w:r>
        <w:rPr>
          <w:rFonts w:asciiTheme="minorHAnsi" w:hAnsiTheme="minorHAnsi" w:cstheme="minorHAnsi"/>
          <w:color w:val="000000" w:themeColor="text1"/>
          <w:sz w:val="24"/>
          <w:szCs w:val="24"/>
          <w:lang w:val="vi-VN"/>
        </w:rPr>
        <w:t xml:space="preserve">. </w:t>
      </w:r>
    </w:p>
    <w:p w14:paraId="34D28905" w14:textId="77777777" w:rsidR="007A33D9" w:rsidRPr="005A3659" w:rsidRDefault="00A76F37" w:rsidP="004B61CD">
      <w:pPr>
        <w:spacing w:after="120" w:line="240" w:lineRule="auto"/>
        <w:jc w:val="both"/>
        <w:outlineLvl w:val="0"/>
        <w:rPr>
          <w:rFonts w:asciiTheme="minorHAnsi" w:hAnsiTheme="minorHAnsi" w:cstheme="minorHAnsi"/>
          <w:i/>
          <w:iCs/>
          <w:color w:val="000000" w:themeColor="text1"/>
          <w:sz w:val="24"/>
          <w:szCs w:val="24"/>
          <w:lang w:val="vi-VN"/>
        </w:rPr>
      </w:pPr>
      <w:r w:rsidRPr="005A3659">
        <w:rPr>
          <w:rFonts w:asciiTheme="minorHAnsi" w:hAnsiTheme="minorHAnsi" w:cstheme="minorHAnsi"/>
          <w:noProof/>
          <w:color w:val="000000" w:themeColor="text1"/>
          <w:sz w:val="24"/>
          <w:szCs w:val="24"/>
          <w:lang w:val="vi-VN"/>
        </w:rPr>
        <mc:AlternateContent>
          <mc:Choice Requires="wps">
            <w:drawing>
              <wp:anchor distT="0" distB="0" distL="114300" distR="114300" simplePos="0" relativeHeight="251661312" behindDoc="0" locked="0" layoutInCell="1" allowOverlap="1" wp14:anchorId="65D9A92D" wp14:editId="6A3C00C8">
                <wp:simplePos x="0" y="0"/>
                <wp:positionH relativeFrom="column">
                  <wp:posOffset>1778147</wp:posOffset>
                </wp:positionH>
                <wp:positionV relativeFrom="paragraph">
                  <wp:posOffset>139700</wp:posOffset>
                </wp:positionV>
                <wp:extent cx="401053" cy="312821"/>
                <wp:effectExtent l="0" t="0" r="0" b="0"/>
                <wp:wrapNone/>
                <wp:docPr id="573624236" name="Text Box 1"/>
                <wp:cNvGraphicFramePr/>
                <a:graphic xmlns:a="http://schemas.openxmlformats.org/drawingml/2006/main">
                  <a:graphicData uri="http://schemas.microsoft.com/office/word/2010/wordprocessingShape">
                    <wps:wsp>
                      <wps:cNvSpPr txBox="1"/>
                      <wps:spPr>
                        <a:xfrm>
                          <a:off x="0" y="0"/>
                          <a:ext cx="401053" cy="312821"/>
                        </a:xfrm>
                        <a:prstGeom prst="rect">
                          <a:avLst/>
                        </a:prstGeom>
                        <a:noFill/>
                        <a:ln w="6350">
                          <a:noFill/>
                        </a:ln>
                      </wps:spPr>
                      <wps:txbx>
                        <w:txbxContent>
                          <w:p w14:paraId="33BA4979"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9A92D" id="_x0000_s1028" type="#_x0000_t202" style="position:absolute;left:0;text-align:left;margin-left:140pt;margin-top:11pt;width:31.6pt;height:2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" filled="f" stroked="f" strokeweight=".5pt">
                <v:textbox>
                  <w:txbxContent>
                    <w:p w14:paraId="33BA4979"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(a)</w:t>
                      </w:r>
                    </w:p>
                  </w:txbxContent>
                </v:textbox>
              </v:shape>
            </w:pict>
          </mc:Fallback>
        </mc:AlternateContent>
      </w:r>
      <w:r w:rsidRPr="005A3659">
        <w:rPr>
          <w:rFonts w:asciiTheme="minorHAnsi" w:hAnsiTheme="minorHAnsi" w:cstheme="minorHAnsi"/>
          <w:noProof/>
          <w:color w:val="000000" w:themeColor="text1"/>
          <w:sz w:val="24"/>
          <w:szCs w:val="24"/>
          <w:lang w:val="vi-VN"/>
        </w:rPr>
        <mc:AlternateContent>
          <mc:Choice Requires="wps">
            <w:drawing>
              <wp:anchor distT="0" distB="0" distL="114300" distR="114300" simplePos="0" relativeHeight="251662336" behindDoc="0" locked="0" layoutInCell="1" allowOverlap="1" wp14:anchorId="1AF6E5E7" wp14:editId="0CDEA251">
                <wp:simplePos x="0" y="0"/>
                <wp:positionH relativeFrom="column">
                  <wp:posOffset>4413836</wp:posOffset>
                </wp:positionH>
                <wp:positionV relativeFrom="paragraph">
                  <wp:posOffset>138723</wp:posOffset>
                </wp:positionV>
                <wp:extent cx="401052" cy="240230"/>
                <wp:effectExtent l="0" t="0" r="0" b="0"/>
                <wp:wrapNone/>
                <wp:docPr id="256785790" name="Text Box 2"/>
                <wp:cNvGraphicFramePr/>
                <a:graphic xmlns:a="http://schemas.openxmlformats.org/drawingml/2006/main">
                  <a:graphicData uri="http://schemas.microsoft.com/office/word/2010/wordprocessingShape">
                    <wps:wsp>
                      <wps:cNvSpPr txBox="1"/>
                      <wps:spPr>
                        <a:xfrm>
                          <a:off x="0" y="0"/>
                          <a:ext cx="401052" cy="240230"/>
                        </a:xfrm>
                        <a:prstGeom prst="rect">
                          <a:avLst/>
                        </a:prstGeom>
                        <a:noFill/>
                        <a:ln w="6350">
                          <a:noFill/>
                        </a:ln>
                      </wps:spPr>
                      <wps:txbx>
                        <w:txbxContent>
                          <w:p w14:paraId="267E75D5"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F6E5E7" id="_x0000_s1029" type="#_x0000_t202" style="position:absolute;left:0;text-align:left;margin-left:347.55pt;margin-top:10.9pt;width:31.6pt;height:18.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" filled="f" stroked="f" strokeweight=".5pt">
                <v:textbox>
                  <w:txbxContent>
                    <w:p w14:paraId="267E75D5"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(b)</w:t>
                      </w:r>
                    </w:p>
                  </w:txbxContent>
                </v:textbox>
              </v:shape>
            </w:pict>
          </mc:Fallback>
        </mc:AlternateContent>
      </w:r>
      <w:r w:rsidR="007A33D9" w:rsidRPr="005A3659">
        <w:rPr>
          <w:rFonts w:asciiTheme="minorHAnsi" w:hAnsiTheme="minorHAnsi" w:cstheme="minorHAnsi"/>
          <w:noProof/>
          <w:color w:val="000000" w:themeColor="text1"/>
          <w:sz w:val="24"/>
          <w:szCs w:val="24"/>
          <w:lang w:val="vi-VN"/>
        </w:rPr>
        <w:drawing>
          <wp:inline distT="0" distB="0" distL="0" distR="0" wp14:anchorId="5405B745" wp14:editId="02611B7A">
            <wp:extent cx="2693569" cy="1359877"/>
            <wp:effectExtent l="0" t="0" r="0" b="0"/>
            <wp:docPr id="1214531265" name="Picture 1214531265" descr="A graph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31265" name="Picture 1214531265" descr="A graph of a person&#10;&#10;Description automatically generated"/>
                    <pic:cNvPicPr/>
                  </pic:nvPicPr>
                  <pic:blipFill rotWithShape="1">
                    <a:blip r:embed="rId10" cstate="print">
                      <a:extLst>
                        <a:ext uri="{28A0092B-C50C-407E-A947-70E740481C1C}">
                          <a14:useLocalDpi xmlns:a14="http://schemas.microsoft.com/office/drawing/2010/main" val="0"/>
                        </a:ext>
                      </a:extLst>
                    </a:blip>
                    <a:srcRect b="22429"/>
                    <a:stretch/>
                  </pic:blipFill>
                  <pic:spPr bwMode="auto">
                    <a:xfrm>
                      <a:off x="0" y="0"/>
                      <a:ext cx="2747338" cy="1387023"/>
                    </a:xfrm>
                    <a:prstGeom prst="rect">
                      <a:avLst/>
                    </a:prstGeom>
                    <a:ln>
                      <a:noFill/>
                    </a:ln>
                    <a:extLst>
                      <a:ext uri="{53640926-AAD7-44D8-BBD7-CCE9431645EC}">
                        <a14:shadowObscured xmlns:a14="http://schemas.microsoft.com/office/drawing/2010/main"/>
                      </a:ext>
                    </a:extLst>
                  </pic:spPr>
                </pic:pic>
              </a:graphicData>
            </a:graphic>
          </wp:inline>
        </w:drawing>
      </w:r>
      <w:r w:rsidR="007A33D9" w:rsidRPr="005A3659">
        <w:rPr>
          <w:rFonts w:asciiTheme="minorHAnsi" w:hAnsiTheme="minorHAnsi" w:cstheme="minorHAnsi"/>
          <w:noProof/>
          <w:color w:val="000000" w:themeColor="text1"/>
          <w:sz w:val="24"/>
          <w:szCs w:val="24"/>
        </w:rPr>
        <w:drawing>
          <wp:inline distT="0" distB="0" distL="0" distR="0" wp14:anchorId="1EA125F4" wp14:editId="2739C980">
            <wp:extent cx="2579077" cy="1288596"/>
            <wp:effectExtent l="0" t="0" r="0" b="0"/>
            <wp:docPr id="215980878" name="Picture 215980878"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6902" name="Picture 151156902" descr="A graph of a person's body&#10;&#10;Description automatically generated"/>
                    <pic:cNvPicPr/>
                  </pic:nvPicPr>
                  <pic:blipFill rotWithShape="1">
                    <a:blip r:embed="rId11"/>
                    <a:srcRect l="4747" b="25490"/>
                    <a:stretch/>
                  </pic:blipFill>
                  <pic:spPr bwMode="auto">
                    <a:xfrm>
                      <a:off x="0" y="0"/>
                      <a:ext cx="2661769" cy="1329912"/>
                    </a:xfrm>
                    <a:prstGeom prst="rect">
                      <a:avLst/>
                    </a:prstGeom>
                    <a:ln>
                      <a:noFill/>
                    </a:ln>
                    <a:extLst>
                      <a:ext uri="{53640926-AAD7-44D8-BBD7-CCE9431645EC}">
                        <a14:shadowObscured xmlns:a14="http://schemas.microsoft.com/office/drawing/2010/main"/>
                      </a:ext>
                    </a:extLst>
                  </pic:spPr>
                </pic:pic>
              </a:graphicData>
            </a:graphic>
          </wp:inline>
        </w:drawing>
      </w:r>
    </w:p>
    <w:p w14:paraId="0BDF5418" w14:textId="77777777" w:rsidR="007A33D9" w:rsidRPr="005A3659" w:rsidRDefault="007A33D9" w:rsidP="004B61CD">
      <w:pPr>
        <w:spacing w:after="120" w:line="240" w:lineRule="auto"/>
        <w:ind w:left="360"/>
        <w:jc w:val="both"/>
        <w:outlineLvl w:val="0"/>
        <w:rPr>
          <w:rFonts w:asciiTheme="minorHAnsi" w:hAnsiTheme="minorHAnsi" w:cstheme="minorHAnsi"/>
          <w:i/>
          <w:iCs/>
          <w:color w:val="000000" w:themeColor="text1"/>
          <w:sz w:val="24"/>
          <w:szCs w:val="24"/>
          <w:lang w:val="vi-VN"/>
        </w:rPr>
      </w:pPr>
      <w:r w:rsidRPr="005A3659">
        <w:rPr>
          <w:rFonts w:asciiTheme="minorHAnsi" w:hAnsiTheme="minorHAnsi" w:cstheme="minorHAnsi"/>
          <w:i/>
          <w:iCs/>
          <w:color w:val="000000" w:themeColor="text1"/>
          <w:sz w:val="24"/>
          <w:szCs w:val="24"/>
          <w:lang w:val="vi-VN"/>
        </w:rPr>
        <w:t>Figure.2</w:t>
      </w:r>
      <w:r w:rsidR="00A41239" w:rsidRPr="005A3659">
        <w:rPr>
          <w:rFonts w:asciiTheme="minorHAnsi" w:hAnsiTheme="minorHAnsi" w:cstheme="minorHAnsi"/>
          <w:i/>
          <w:iCs/>
          <w:color w:val="000000" w:themeColor="text1"/>
          <w:sz w:val="24"/>
          <w:szCs w:val="24"/>
          <w:lang w:val="en-IN"/>
        </w:rPr>
        <w:t>a and 2b</w:t>
      </w:r>
      <w:r w:rsidRPr="005A3659">
        <w:rPr>
          <w:rFonts w:asciiTheme="minorHAnsi" w:hAnsiTheme="minorHAnsi" w:cstheme="minorHAnsi"/>
          <w:i/>
          <w:iCs/>
          <w:color w:val="000000" w:themeColor="text1"/>
          <w:sz w:val="24"/>
          <w:szCs w:val="24"/>
          <w:lang w:val="vi-VN"/>
        </w:rPr>
        <w:t>.</w:t>
      </w:r>
      <w:r w:rsidRPr="005A3659">
        <w:rPr>
          <w:rFonts w:asciiTheme="minorHAnsi" w:hAnsiTheme="minorHAnsi" w:cstheme="minorHAnsi"/>
          <w:i/>
          <w:color w:val="000000" w:themeColor="text1"/>
          <w:sz w:val="24"/>
          <w:szCs w:val="24"/>
          <w:lang w:val="vi-VN"/>
        </w:rPr>
        <w:t xml:space="preserve"> </w:t>
      </w:r>
      <m:oMath>
        <m:r>
          <w:rPr>
            <w:rFonts w:ascii="Cambria Math" w:hAnsi="Cambria Math" w:cstheme="minorHAnsi"/>
            <w:color w:val="000000" w:themeColor="text1"/>
            <w:sz w:val="24"/>
            <w:szCs w:val="24"/>
            <w:lang w:val="vi-VN"/>
          </w:rPr>
          <m:t>β- carotene</m:t>
        </m:r>
      </m:oMath>
      <w:r w:rsidRPr="005A3659">
        <w:rPr>
          <w:rFonts w:asciiTheme="minorHAnsi" w:eastAsiaTheme="minorEastAsia" w:hAnsiTheme="minorHAnsi" w:cstheme="minorHAnsi"/>
          <w:i/>
          <w:color w:val="000000" w:themeColor="text1"/>
          <w:sz w:val="24"/>
          <w:szCs w:val="24"/>
          <w:lang w:val="vi-VN"/>
        </w:rPr>
        <w:t xml:space="preserve"> standard</w:t>
      </w:r>
      <w:r w:rsidRPr="005A3659">
        <w:rPr>
          <w:rFonts w:asciiTheme="minorHAnsi" w:hAnsiTheme="minorHAnsi" w:cstheme="minorHAnsi"/>
          <w:i/>
          <w:iCs/>
          <w:color w:val="000000" w:themeColor="text1"/>
          <w:sz w:val="24"/>
          <w:szCs w:val="24"/>
          <w:lang w:val="vi-VN"/>
        </w:rPr>
        <w:t xml:space="preserve"> chromatograms at concentration of </w:t>
      </w:r>
      <w:r w:rsidRPr="005A3659">
        <w:rPr>
          <w:rFonts w:asciiTheme="minorHAnsi" w:eastAsiaTheme="minorEastAsia" w:hAnsiTheme="minorHAnsi" w:cstheme="minorHAnsi"/>
          <w:i/>
          <w:iCs/>
          <w:color w:val="000000" w:themeColor="text1"/>
          <w:sz w:val="24"/>
          <w:szCs w:val="24"/>
          <w:lang w:val="vi-VN"/>
        </w:rPr>
        <w:t xml:space="preserve">10 </w:t>
      </w:r>
      <m:oMath>
        <m:r>
          <w:rPr>
            <w:rFonts w:ascii="Cambria Math" w:eastAsiaTheme="minorEastAsia" w:hAnsi="Cambria Math" w:cstheme="minorHAnsi"/>
            <w:color w:val="000000" w:themeColor="text1"/>
            <w:sz w:val="24"/>
            <w:szCs w:val="24"/>
            <w:lang w:val="vi-VN"/>
          </w:rPr>
          <m:t>μg/mL</m:t>
        </m:r>
      </m:oMath>
      <w:r w:rsidRPr="005A3659">
        <w:rPr>
          <w:rFonts w:asciiTheme="minorHAnsi" w:eastAsiaTheme="minorEastAsia" w:hAnsiTheme="minorHAnsi" w:cstheme="minorHAnsi"/>
          <w:i/>
          <w:color w:val="000000" w:themeColor="text1"/>
          <w:sz w:val="24"/>
          <w:szCs w:val="24"/>
          <w:lang w:val="vi-VN"/>
        </w:rPr>
        <w:t xml:space="preserve"> (a) and Spirulina microalgal powder (b)</w:t>
      </w:r>
    </w:p>
    <w:p w14:paraId="11A9D6F1" w14:textId="77777777" w:rsidR="007A33D9" w:rsidRPr="005A3659" w:rsidRDefault="007A33D9" w:rsidP="004B61CD">
      <w:pPr>
        <w:spacing w:after="120" w:line="240" w:lineRule="auto"/>
        <w:ind w:left="360"/>
        <w:jc w:val="both"/>
        <w:outlineLvl w:val="0"/>
        <w:rPr>
          <w:rFonts w:asciiTheme="minorHAnsi" w:hAnsiTheme="minorHAnsi" w:cstheme="minorHAnsi"/>
          <w:i/>
          <w:iCs/>
          <w:color w:val="000000" w:themeColor="text1"/>
          <w:sz w:val="24"/>
          <w:szCs w:val="24"/>
          <w:lang w:val="vi-VN"/>
        </w:rPr>
      </w:pPr>
      <m:oMathPara>
        <m:oMath>
          <m:r>
            <m:rPr>
              <m:sty m:val="p"/>
            </m:rPr>
            <w:rPr>
              <w:rFonts w:ascii="Cambria Math" w:hAnsi="Cambria Math" w:cstheme="minorHAnsi"/>
              <w:noProof/>
              <w:color w:val="000000" w:themeColor="text1"/>
              <w:sz w:val="24"/>
              <w:szCs w:val="24"/>
              <w:lang w:val="vi-VN"/>
            </w:rPr>
            <w:lastRenderedPageBreak/>
            <w:drawing>
              <wp:inline distT="0" distB="0" distL="0" distR="0" wp14:anchorId="6EF3EE64" wp14:editId="1F0D69B1">
                <wp:extent cx="5568461" cy="2220245"/>
                <wp:effectExtent l="0" t="0" r="0" b="0"/>
                <wp:docPr id="1240743376" name="Picture 1" descr="A graph showing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43376" name="Picture 1" descr="A graph showing a number of different colored lines&#10;&#10;Description automatically generated"/>
                        <pic:cNvPicPr/>
                      </pic:nvPicPr>
                      <pic:blipFill>
                        <a:blip r:embed="rId12"/>
                        <a:stretch>
                          <a:fillRect/>
                        </a:stretch>
                      </pic:blipFill>
                      <pic:spPr>
                        <a:xfrm>
                          <a:off x="0" y="0"/>
                          <a:ext cx="5570418" cy="2221025"/>
                        </a:xfrm>
                        <a:prstGeom prst="rect">
                          <a:avLst/>
                        </a:prstGeom>
                      </pic:spPr>
                    </pic:pic>
                  </a:graphicData>
                </a:graphic>
              </wp:inline>
            </w:drawing>
          </m:r>
        </m:oMath>
      </m:oMathPara>
    </w:p>
    <w:p w14:paraId="3BA79432" w14:textId="77777777" w:rsidR="007A33D9" w:rsidRPr="005A3659" w:rsidRDefault="007A33D9" w:rsidP="004B61CD">
      <w:pPr>
        <w:spacing w:after="120" w:line="240" w:lineRule="auto"/>
        <w:ind w:left="360"/>
        <w:jc w:val="both"/>
        <w:outlineLvl w:val="0"/>
        <w:rPr>
          <w:rFonts w:asciiTheme="minorHAnsi" w:hAnsiTheme="minorHAnsi" w:cstheme="minorHAnsi"/>
          <w:i/>
          <w:iCs/>
          <w:color w:val="000000" w:themeColor="text1"/>
          <w:sz w:val="24"/>
          <w:szCs w:val="24"/>
          <w:lang w:val="vi-VN"/>
        </w:rPr>
      </w:pPr>
      <w:r w:rsidRPr="005A3659">
        <w:rPr>
          <w:rFonts w:asciiTheme="minorHAnsi" w:hAnsiTheme="minorHAnsi" w:cstheme="minorHAnsi"/>
          <w:i/>
          <w:iCs/>
          <w:color w:val="000000" w:themeColor="text1"/>
          <w:sz w:val="24"/>
          <w:szCs w:val="24"/>
          <w:lang w:val="vi-VN"/>
        </w:rPr>
        <w:t xml:space="preserve">Figure.3. </w:t>
      </w:r>
      <m:oMath>
        <m:r>
          <w:rPr>
            <w:rFonts w:ascii="Cambria Math" w:hAnsi="Cambria Math" w:cstheme="minorHAnsi"/>
            <w:color w:val="000000" w:themeColor="text1"/>
            <w:sz w:val="24"/>
            <w:szCs w:val="24"/>
            <w:lang w:val="vi-VN"/>
          </w:rPr>
          <m:t>β- carotene</m:t>
        </m:r>
      </m:oMath>
      <w:r w:rsidRPr="005A3659">
        <w:rPr>
          <w:rFonts w:asciiTheme="minorHAnsi" w:eastAsiaTheme="minorEastAsia" w:hAnsiTheme="minorHAnsi" w:cstheme="minorHAnsi"/>
          <w:i/>
          <w:color w:val="000000" w:themeColor="text1"/>
          <w:sz w:val="24"/>
          <w:szCs w:val="24"/>
          <w:lang w:val="vi-VN"/>
        </w:rPr>
        <w:t xml:space="preserve"> standard</w:t>
      </w:r>
      <w:r w:rsidRPr="005A3659">
        <w:rPr>
          <w:rFonts w:asciiTheme="minorHAnsi" w:hAnsiTheme="minorHAnsi" w:cstheme="minorHAnsi"/>
          <w:i/>
          <w:iCs/>
          <w:color w:val="000000" w:themeColor="text1"/>
          <w:sz w:val="24"/>
          <w:szCs w:val="24"/>
          <w:lang w:val="vi-VN"/>
        </w:rPr>
        <w:t xml:space="preserve"> chromatograms at</w:t>
      </w:r>
      <w:r w:rsidRPr="005A3659">
        <w:rPr>
          <w:rFonts w:asciiTheme="minorHAnsi" w:eastAsiaTheme="minorEastAsia" w:hAnsiTheme="minorHAnsi" w:cstheme="minorHAnsi"/>
          <w:i/>
          <w:color w:val="000000" w:themeColor="text1"/>
          <w:sz w:val="24"/>
          <w:szCs w:val="24"/>
          <w:lang w:val="vi-VN"/>
        </w:rPr>
        <w:t xml:space="preserve"> concentration series ranging from 4 to </w:t>
      </w:r>
      <w:r w:rsidRPr="005A3659">
        <w:rPr>
          <w:rFonts w:asciiTheme="minorHAnsi" w:eastAsiaTheme="minorEastAsia" w:hAnsiTheme="minorHAnsi" w:cstheme="minorHAnsi"/>
          <w:i/>
          <w:iCs/>
          <w:color w:val="000000" w:themeColor="text1"/>
          <w:sz w:val="24"/>
          <w:szCs w:val="24"/>
          <w:lang w:val="vi-VN"/>
        </w:rPr>
        <w:t xml:space="preserve">14 </w:t>
      </w:r>
      <m:oMath>
        <m:r>
          <w:rPr>
            <w:rFonts w:ascii="Cambria Math" w:eastAsiaTheme="minorEastAsia" w:hAnsi="Cambria Math" w:cstheme="minorHAnsi"/>
            <w:color w:val="000000" w:themeColor="text1"/>
            <w:sz w:val="24"/>
            <w:szCs w:val="24"/>
            <w:lang w:val="vi-VN"/>
          </w:rPr>
          <m:t>μg/mL</m:t>
        </m:r>
      </m:oMath>
    </w:p>
    <w:p w14:paraId="26ED284B"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noProof/>
          <w:color w:val="000000" w:themeColor="text1"/>
          <w:sz w:val="24"/>
          <w:szCs w:val="24"/>
        </w:rPr>
        <w:drawing>
          <wp:inline distT="0" distB="0" distL="0" distR="0" wp14:anchorId="609C6C69" wp14:editId="6BF7F26D">
            <wp:extent cx="4939323" cy="2094230"/>
            <wp:effectExtent l="0" t="0" r="1270" b="1270"/>
            <wp:docPr id="487807755" name="Chart 1">
              <a:extLst xmlns:a="http://schemas.openxmlformats.org/drawingml/2006/main">
                <a:ext uri="{FF2B5EF4-FFF2-40B4-BE49-F238E27FC236}">
                  <a16:creationId xmlns:a16="http://schemas.microsoft.com/office/drawing/2014/main" id="{53AA5F01-FAA4-C0CD-1F0B-F44C391D2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2F8ED3" w14:textId="77777777" w:rsidR="007A33D9" w:rsidRPr="005A3659" w:rsidRDefault="007A33D9" w:rsidP="004B61CD">
      <w:pPr>
        <w:spacing w:after="120" w:line="240" w:lineRule="auto"/>
        <w:ind w:left="360"/>
        <w:jc w:val="both"/>
        <w:outlineLvl w:val="0"/>
        <w:rPr>
          <w:rFonts w:asciiTheme="minorHAnsi" w:hAnsiTheme="minorHAnsi" w:cstheme="minorHAnsi"/>
          <w:i/>
          <w:iCs/>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Figure 4. The linear regression equation of the</w:t>
      </w:r>
      <w:r w:rsidRPr="005A3659">
        <w:rPr>
          <w:rFonts w:asciiTheme="minorHAnsi" w:hAnsiTheme="minorHAnsi" w:cstheme="minorHAnsi"/>
          <w:i/>
          <w:color w:val="000000" w:themeColor="text1"/>
          <w:sz w:val="24"/>
          <w:szCs w:val="24"/>
          <w:lang w:val="vi-VN"/>
        </w:rPr>
        <w:t xml:space="preserve"> </w:t>
      </w:r>
      <m:oMath>
        <m:r>
          <w:rPr>
            <w:rFonts w:ascii="Cambria Math" w:hAnsi="Cambria Math" w:cstheme="minorHAnsi"/>
            <w:color w:val="000000" w:themeColor="text1"/>
            <w:sz w:val="24"/>
            <w:szCs w:val="24"/>
            <w:lang w:val="vi-VN"/>
          </w:rPr>
          <m:t>β- carotene</m:t>
        </m:r>
      </m:oMath>
      <w:r w:rsidRPr="005A3659">
        <w:rPr>
          <w:rFonts w:asciiTheme="minorHAnsi" w:eastAsiaTheme="minorEastAsia" w:hAnsiTheme="minorHAnsi" w:cstheme="minorHAnsi"/>
          <w:i/>
          <w:color w:val="000000" w:themeColor="text1"/>
          <w:sz w:val="24"/>
          <w:szCs w:val="24"/>
          <w:lang w:val="vi-VN"/>
        </w:rPr>
        <w:t xml:space="preserve"> </w:t>
      </w:r>
      <w:r w:rsidRPr="005A3659">
        <w:rPr>
          <w:rFonts w:asciiTheme="minorHAnsi" w:eastAsiaTheme="minorEastAsia" w:hAnsiTheme="minorHAnsi" w:cstheme="minorHAnsi"/>
          <w:iCs/>
          <w:color w:val="000000" w:themeColor="text1"/>
          <w:sz w:val="24"/>
          <w:szCs w:val="24"/>
          <w:lang w:val="vi-VN"/>
        </w:rPr>
        <w:t xml:space="preserve">standard at concentration series ranging from 4 to 14 </w:t>
      </w:r>
      <m:oMath>
        <m:r>
          <m:rPr>
            <m:sty m:val="p"/>
          </m:rPr>
          <w:rPr>
            <w:rFonts w:ascii="Cambria Math" w:eastAsiaTheme="minorEastAsia" w:hAnsi="Cambria Math" w:cstheme="minorHAnsi"/>
            <w:color w:val="000000" w:themeColor="text1"/>
            <w:sz w:val="24"/>
            <w:szCs w:val="24"/>
            <w:lang w:val="vi-VN"/>
          </w:rPr>
          <m:t>μg/mL</m:t>
        </m:r>
      </m:oMath>
    </w:p>
    <w:p w14:paraId="02871CBB" w14:textId="77777777" w:rsidR="007A33D9" w:rsidRPr="005A3659" w:rsidRDefault="007A33D9" w:rsidP="004B61CD">
      <w:pPr>
        <w:spacing w:after="120" w:line="240" w:lineRule="auto"/>
        <w:ind w:left="36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Table.2. Analytical parameters for the linearity of </w:t>
      </w:r>
      <m:oMath>
        <m:r>
          <w:rPr>
            <w:rFonts w:ascii="Cambria Math" w:hAnsi="Cambria Math" w:cstheme="minorHAnsi"/>
            <w:color w:val="000000" w:themeColor="text1"/>
            <w:sz w:val="24"/>
            <w:szCs w:val="24"/>
            <w:lang w:val="vi-VN"/>
          </w:rPr>
          <m:t>β- carotene</m:t>
        </m:r>
      </m:oMath>
      <w:r w:rsidRPr="005A3659">
        <w:rPr>
          <w:rFonts w:asciiTheme="minorHAnsi" w:eastAsiaTheme="minorEastAsia" w:hAnsiTheme="minorHAnsi" w:cstheme="minorHAnsi"/>
          <w:i/>
          <w:color w:val="000000" w:themeColor="text1"/>
          <w:sz w:val="24"/>
          <w:szCs w:val="24"/>
          <w:lang w:val="vi-VN"/>
        </w:rPr>
        <w:t xml:space="preserve"> </w:t>
      </w:r>
      <w:r w:rsidRPr="005A3659">
        <w:rPr>
          <w:rFonts w:asciiTheme="minorHAnsi" w:eastAsiaTheme="minorEastAsia" w:hAnsiTheme="minorHAnsi" w:cstheme="minorHAnsi"/>
          <w:iCs/>
          <w:color w:val="000000" w:themeColor="text1"/>
          <w:sz w:val="24"/>
          <w:szCs w:val="24"/>
          <w:lang w:val="vi-VN"/>
        </w:rPr>
        <w:t>and the gallic acid</w:t>
      </w:r>
      <w:r w:rsidRPr="005A3659">
        <w:rPr>
          <w:rFonts w:asciiTheme="minorHAnsi" w:eastAsiaTheme="minorEastAsia" w:hAnsiTheme="minorHAnsi" w:cstheme="minorHAnsi"/>
          <w:i/>
          <w:color w:val="000000" w:themeColor="text1"/>
          <w:sz w:val="24"/>
          <w:szCs w:val="24"/>
          <w:lang w:val="vi-VN"/>
        </w:rPr>
        <w:t xml:space="preserve"> </w:t>
      </w:r>
      <w:r w:rsidRPr="005A3659">
        <w:rPr>
          <w:rFonts w:asciiTheme="minorHAnsi" w:eastAsiaTheme="minorEastAsia" w:hAnsiTheme="minorHAnsi" w:cstheme="minorHAnsi"/>
          <w:iCs/>
          <w:color w:val="000000" w:themeColor="text1"/>
          <w:sz w:val="24"/>
          <w:szCs w:val="24"/>
          <w:lang w:val="vi-VN"/>
        </w:rPr>
        <w:t>standard</w:t>
      </w:r>
    </w:p>
    <w:tbl>
      <w:tblPr>
        <w:tblStyle w:val="TableGrid"/>
        <w:tblW w:w="899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9"/>
        <w:gridCol w:w="3119"/>
        <w:gridCol w:w="2263"/>
      </w:tblGrid>
      <w:tr w:rsidR="007A33D9" w:rsidRPr="005A3659" w14:paraId="584A762C" w14:textId="77777777" w:rsidTr="00A76F37">
        <w:trPr>
          <w:jc w:val="center"/>
        </w:trPr>
        <w:tc>
          <w:tcPr>
            <w:tcW w:w="3609" w:type="dxa"/>
            <w:tcBorders>
              <w:top w:val="single" w:sz="4" w:space="0" w:color="auto"/>
              <w:bottom w:val="single" w:sz="4" w:space="0" w:color="auto"/>
            </w:tcBorders>
            <w:vAlign w:val="center"/>
          </w:tcPr>
          <w:p w14:paraId="1465F0F4"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Parameters</w:t>
            </w:r>
          </w:p>
        </w:tc>
        <w:tc>
          <w:tcPr>
            <w:tcW w:w="3119" w:type="dxa"/>
            <w:tcBorders>
              <w:top w:val="single" w:sz="4" w:space="0" w:color="auto"/>
              <w:bottom w:val="single" w:sz="4" w:space="0" w:color="auto"/>
            </w:tcBorders>
            <w:vAlign w:val="center"/>
          </w:tcPr>
          <w:p w14:paraId="25D96AE8" w14:textId="77777777" w:rsidR="007A33D9" w:rsidRPr="005A3659" w:rsidRDefault="007A33D9" w:rsidP="004B61CD">
            <w:pPr>
              <w:spacing w:after="120" w:line="240" w:lineRule="auto"/>
              <w:jc w:val="both"/>
              <w:outlineLvl w:val="0"/>
              <w:rPr>
                <w:rFonts w:asciiTheme="minorHAnsi" w:hAnsiTheme="minorHAnsi" w:cstheme="minorHAnsi"/>
                <w:b/>
                <w:bCs/>
                <w:color w:val="000000" w:themeColor="text1"/>
                <w:sz w:val="24"/>
                <w:szCs w:val="24"/>
                <w:lang w:val="vi-VN"/>
              </w:rPr>
            </w:pPr>
            <m:oMathPara>
              <m:oMath>
                <m:r>
                  <w:rPr>
                    <w:rFonts w:ascii="Cambria Math" w:hAnsi="Cambria Math" w:cstheme="minorHAnsi"/>
                    <w:color w:val="000000" w:themeColor="text1"/>
                    <w:sz w:val="24"/>
                    <w:szCs w:val="24"/>
                    <w:lang w:val="vi-VN"/>
                  </w:rPr>
                  <m:t>β- carotene</m:t>
                </m:r>
              </m:oMath>
            </m:oMathPara>
          </w:p>
        </w:tc>
        <w:tc>
          <w:tcPr>
            <w:tcW w:w="2263" w:type="dxa"/>
            <w:tcBorders>
              <w:top w:val="single" w:sz="4" w:space="0" w:color="auto"/>
              <w:bottom w:val="single" w:sz="4" w:space="0" w:color="auto"/>
            </w:tcBorders>
            <w:vAlign w:val="center"/>
          </w:tcPr>
          <w:p w14:paraId="20E6FB7C"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Gallic acid</w:t>
            </w:r>
          </w:p>
        </w:tc>
      </w:tr>
      <w:tr w:rsidR="007A33D9" w:rsidRPr="005A3659" w14:paraId="77A7A874" w14:textId="77777777" w:rsidTr="00A76F37">
        <w:trPr>
          <w:jc w:val="center"/>
        </w:trPr>
        <w:tc>
          <w:tcPr>
            <w:tcW w:w="3609" w:type="dxa"/>
            <w:tcBorders>
              <w:top w:val="single" w:sz="4" w:space="0" w:color="auto"/>
            </w:tcBorders>
            <w:vAlign w:val="center"/>
          </w:tcPr>
          <w:p w14:paraId="3BA463AE"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The linear regression equation</w:t>
            </w:r>
          </w:p>
        </w:tc>
        <w:tc>
          <w:tcPr>
            <w:tcW w:w="3119" w:type="dxa"/>
            <w:tcBorders>
              <w:top w:val="single" w:sz="4" w:space="0" w:color="auto"/>
            </w:tcBorders>
            <w:vAlign w:val="bottom"/>
          </w:tcPr>
          <w:p w14:paraId="2C90E10E"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rPr>
              <w:t>y = 309758x - 444270</w:t>
            </w:r>
          </w:p>
        </w:tc>
        <w:tc>
          <w:tcPr>
            <w:tcW w:w="2263" w:type="dxa"/>
            <w:tcBorders>
              <w:top w:val="single" w:sz="4" w:space="0" w:color="auto"/>
            </w:tcBorders>
            <w:vAlign w:val="bottom"/>
          </w:tcPr>
          <w:p w14:paraId="4D169D9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rPr>
            </w:pPr>
            <w:r w:rsidRPr="005A3659">
              <w:rPr>
                <w:rFonts w:asciiTheme="minorHAnsi" w:hAnsiTheme="minorHAnsi" w:cstheme="minorHAnsi"/>
                <w:color w:val="000000" w:themeColor="text1"/>
                <w:sz w:val="24"/>
                <w:szCs w:val="24"/>
              </w:rPr>
              <w:t>y = 0</w:t>
            </w:r>
            <w:r w:rsidRPr="005A3659">
              <w:rPr>
                <w:rFonts w:asciiTheme="minorHAnsi" w:hAnsiTheme="minorHAnsi" w:cstheme="minorHAnsi"/>
                <w:color w:val="000000" w:themeColor="text1"/>
                <w:sz w:val="24"/>
                <w:szCs w:val="24"/>
                <w:lang w:val="vi-VN"/>
              </w:rPr>
              <w:t>.</w:t>
            </w:r>
            <w:r w:rsidRPr="005A3659">
              <w:rPr>
                <w:rFonts w:asciiTheme="minorHAnsi" w:hAnsiTheme="minorHAnsi" w:cstheme="minorHAnsi"/>
                <w:color w:val="000000" w:themeColor="text1"/>
                <w:sz w:val="24"/>
                <w:szCs w:val="24"/>
              </w:rPr>
              <w:t>0301x + 0</w:t>
            </w:r>
            <w:r w:rsidRPr="005A3659">
              <w:rPr>
                <w:rFonts w:asciiTheme="minorHAnsi" w:hAnsiTheme="minorHAnsi" w:cstheme="minorHAnsi"/>
                <w:color w:val="000000" w:themeColor="text1"/>
                <w:sz w:val="24"/>
                <w:szCs w:val="24"/>
                <w:lang w:val="vi-VN"/>
              </w:rPr>
              <w:t>.</w:t>
            </w:r>
            <w:r w:rsidRPr="005A3659">
              <w:rPr>
                <w:rFonts w:asciiTheme="minorHAnsi" w:hAnsiTheme="minorHAnsi" w:cstheme="minorHAnsi"/>
                <w:color w:val="000000" w:themeColor="text1"/>
                <w:sz w:val="24"/>
                <w:szCs w:val="24"/>
              </w:rPr>
              <w:t>0352</w:t>
            </w:r>
          </w:p>
        </w:tc>
      </w:tr>
      <w:tr w:rsidR="007A33D9" w:rsidRPr="005A3659" w14:paraId="5AC9B735" w14:textId="77777777" w:rsidTr="00A76F37">
        <w:trPr>
          <w:jc w:val="center"/>
        </w:trPr>
        <w:tc>
          <w:tcPr>
            <w:tcW w:w="3609" w:type="dxa"/>
            <w:vAlign w:val="bottom"/>
          </w:tcPr>
          <w:p w14:paraId="75F64FBE"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Slope (a)</w:t>
            </w:r>
          </w:p>
        </w:tc>
        <w:tc>
          <w:tcPr>
            <w:tcW w:w="3119" w:type="dxa"/>
            <w:vAlign w:val="bottom"/>
          </w:tcPr>
          <w:p w14:paraId="055E118E"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rPr>
              <w:t>309758</w:t>
            </w:r>
          </w:p>
        </w:tc>
        <w:tc>
          <w:tcPr>
            <w:tcW w:w="2263" w:type="dxa"/>
            <w:vAlign w:val="bottom"/>
          </w:tcPr>
          <w:p w14:paraId="04D42CDC"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rPr>
            </w:pPr>
            <w:r w:rsidRPr="005A3659">
              <w:rPr>
                <w:rFonts w:asciiTheme="minorHAnsi" w:hAnsiTheme="minorHAnsi" w:cstheme="minorHAnsi"/>
                <w:color w:val="000000" w:themeColor="text1"/>
                <w:sz w:val="24"/>
                <w:szCs w:val="24"/>
              </w:rPr>
              <w:t>0</w:t>
            </w:r>
            <w:r w:rsidRPr="005A3659">
              <w:rPr>
                <w:rFonts w:asciiTheme="minorHAnsi" w:hAnsiTheme="minorHAnsi" w:cstheme="minorHAnsi"/>
                <w:color w:val="000000" w:themeColor="text1"/>
                <w:sz w:val="24"/>
                <w:szCs w:val="24"/>
                <w:lang w:val="vi-VN"/>
              </w:rPr>
              <w:t>.</w:t>
            </w:r>
            <w:r w:rsidRPr="005A3659">
              <w:rPr>
                <w:rFonts w:asciiTheme="minorHAnsi" w:hAnsiTheme="minorHAnsi" w:cstheme="minorHAnsi"/>
                <w:color w:val="000000" w:themeColor="text1"/>
                <w:sz w:val="24"/>
                <w:szCs w:val="24"/>
              </w:rPr>
              <w:t>0301</w:t>
            </w:r>
          </w:p>
        </w:tc>
      </w:tr>
      <w:tr w:rsidR="007A33D9" w:rsidRPr="005A3659" w14:paraId="07A185D5" w14:textId="77777777" w:rsidTr="00A76F37">
        <w:trPr>
          <w:jc w:val="center"/>
        </w:trPr>
        <w:tc>
          <w:tcPr>
            <w:tcW w:w="3609" w:type="dxa"/>
            <w:vAlign w:val="bottom"/>
          </w:tcPr>
          <w:p w14:paraId="07864A7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Intercept (b)</w:t>
            </w:r>
          </w:p>
        </w:tc>
        <w:tc>
          <w:tcPr>
            <w:tcW w:w="3119" w:type="dxa"/>
            <w:vAlign w:val="bottom"/>
          </w:tcPr>
          <w:p w14:paraId="45E290E4"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rPr>
              <w:t>- 444270</w:t>
            </w:r>
          </w:p>
        </w:tc>
        <w:tc>
          <w:tcPr>
            <w:tcW w:w="2263" w:type="dxa"/>
            <w:vAlign w:val="bottom"/>
          </w:tcPr>
          <w:p w14:paraId="1FDD4B6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rPr>
            </w:pPr>
            <w:r w:rsidRPr="005A3659">
              <w:rPr>
                <w:rFonts w:asciiTheme="minorHAnsi" w:hAnsiTheme="minorHAnsi" w:cstheme="minorHAnsi"/>
                <w:color w:val="000000" w:themeColor="text1"/>
                <w:sz w:val="24"/>
                <w:szCs w:val="24"/>
              </w:rPr>
              <w:t>0</w:t>
            </w:r>
            <w:r w:rsidRPr="005A3659">
              <w:rPr>
                <w:rFonts w:asciiTheme="minorHAnsi" w:hAnsiTheme="minorHAnsi" w:cstheme="minorHAnsi"/>
                <w:color w:val="000000" w:themeColor="text1"/>
                <w:sz w:val="24"/>
                <w:szCs w:val="24"/>
                <w:lang w:val="vi-VN"/>
              </w:rPr>
              <w:t>.</w:t>
            </w:r>
            <w:r w:rsidRPr="005A3659">
              <w:rPr>
                <w:rFonts w:asciiTheme="minorHAnsi" w:hAnsiTheme="minorHAnsi" w:cstheme="minorHAnsi"/>
                <w:color w:val="000000" w:themeColor="text1"/>
                <w:sz w:val="24"/>
                <w:szCs w:val="24"/>
              </w:rPr>
              <w:t>0352</w:t>
            </w:r>
          </w:p>
        </w:tc>
      </w:tr>
      <w:tr w:rsidR="007A33D9" w:rsidRPr="005A3659" w14:paraId="4D2282EA" w14:textId="77777777" w:rsidTr="00A76F37">
        <w:trPr>
          <w:jc w:val="center"/>
        </w:trPr>
        <w:tc>
          <w:tcPr>
            <w:tcW w:w="3609" w:type="dxa"/>
            <w:vAlign w:val="bottom"/>
          </w:tcPr>
          <w:p w14:paraId="5A97FBB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R Square</w:t>
            </w:r>
          </w:p>
        </w:tc>
        <w:tc>
          <w:tcPr>
            <w:tcW w:w="3119" w:type="dxa"/>
            <w:vAlign w:val="bottom"/>
          </w:tcPr>
          <w:p w14:paraId="139FA1CD"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0.9995</w:t>
            </w:r>
          </w:p>
        </w:tc>
        <w:tc>
          <w:tcPr>
            <w:tcW w:w="2263" w:type="dxa"/>
            <w:vAlign w:val="bottom"/>
          </w:tcPr>
          <w:p w14:paraId="6E0EE98C"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rPr>
              <w:t>0</w:t>
            </w:r>
            <w:r w:rsidRPr="005A3659">
              <w:rPr>
                <w:rFonts w:asciiTheme="minorHAnsi" w:hAnsiTheme="minorHAnsi" w:cstheme="minorHAnsi"/>
                <w:color w:val="000000" w:themeColor="text1"/>
                <w:sz w:val="24"/>
                <w:szCs w:val="24"/>
                <w:lang w:val="vi-VN"/>
              </w:rPr>
              <w:t>.</w:t>
            </w:r>
            <w:r w:rsidRPr="005A3659">
              <w:rPr>
                <w:rFonts w:asciiTheme="minorHAnsi" w:hAnsiTheme="minorHAnsi" w:cstheme="minorHAnsi"/>
                <w:color w:val="000000" w:themeColor="text1"/>
                <w:sz w:val="24"/>
                <w:szCs w:val="24"/>
              </w:rPr>
              <w:t>9903</w:t>
            </w:r>
          </w:p>
        </w:tc>
      </w:tr>
      <w:tr w:rsidR="007A33D9" w:rsidRPr="005A3659" w14:paraId="0630C9A1" w14:textId="77777777" w:rsidTr="00A76F37">
        <w:trPr>
          <w:jc w:val="center"/>
        </w:trPr>
        <w:tc>
          <w:tcPr>
            <w:tcW w:w="3609" w:type="dxa"/>
            <w:vAlign w:val="bottom"/>
          </w:tcPr>
          <w:p w14:paraId="400529F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Adjusted R Square</w:t>
            </w:r>
          </w:p>
        </w:tc>
        <w:tc>
          <w:tcPr>
            <w:tcW w:w="3119" w:type="dxa"/>
            <w:vAlign w:val="bottom"/>
          </w:tcPr>
          <w:p w14:paraId="2126E1B6"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0.9993</w:t>
            </w:r>
          </w:p>
        </w:tc>
        <w:tc>
          <w:tcPr>
            <w:tcW w:w="2263" w:type="dxa"/>
            <w:vAlign w:val="bottom"/>
          </w:tcPr>
          <w:p w14:paraId="6BADD0D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0.9871</w:t>
            </w:r>
          </w:p>
        </w:tc>
      </w:tr>
      <w:tr w:rsidR="007A33D9" w:rsidRPr="005A3659" w14:paraId="4E6518FA" w14:textId="77777777" w:rsidTr="00A76F37">
        <w:trPr>
          <w:jc w:val="center"/>
        </w:trPr>
        <w:tc>
          <w:tcPr>
            <w:tcW w:w="3609" w:type="dxa"/>
            <w:vAlign w:val="bottom"/>
          </w:tcPr>
          <w:p w14:paraId="18B3E7F4"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Significance F</w:t>
            </w:r>
          </w:p>
        </w:tc>
        <w:tc>
          <w:tcPr>
            <w:tcW w:w="3119" w:type="dxa"/>
            <w:vAlign w:val="bottom"/>
          </w:tcPr>
          <w:p w14:paraId="48D63389"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&lt; 0.05</w:t>
            </w:r>
          </w:p>
        </w:tc>
        <w:tc>
          <w:tcPr>
            <w:tcW w:w="2263" w:type="dxa"/>
            <w:vAlign w:val="bottom"/>
          </w:tcPr>
          <w:p w14:paraId="5C83FBF0"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&lt; 0.05</w:t>
            </w:r>
          </w:p>
        </w:tc>
      </w:tr>
      <w:tr w:rsidR="007A33D9" w:rsidRPr="005A3659" w14:paraId="0F644B4B" w14:textId="77777777" w:rsidTr="00A76F37">
        <w:trPr>
          <w:jc w:val="center"/>
        </w:trPr>
        <w:tc>
          <w:tcPr>
            <w:tcW w:w="3609" w:type="dxa"/>
            <w:vAlign w:val="bottom"/>
          </w:tcPr>
          <w:p w14:paraId="177C1327"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P-value</w:t>
            </w:r>
          </w:p>
        </w:tc>
        <w:tc>
          <w:tcPr>
            <w:tcW w:w="3119" w:type="dxa"/>
            <w:vAlign w:val="bottom"/>
          </w:tcPr>
          <w:p w14:paraId="0DF77AF7"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&lt; 0.05</w:t>
            </w:r>
          </w:p>
        </w:tc>
        <w:tc>
          <w:tcPr>
            <w:tcW w:w="2263" w:type="dxa"/>
            <w:vAlign w:val="bottom"/>
          </w:tcPr>
          <w:p w14:paraId="6A350741" w14:textId="77777777" w:rsidR="007A33D9" w:rsidRPr="005A3659" w:rsidRDefault="007A33D9" w:rsidP="004B61CD">
            <w:pPr>
              <w:spacing w:after="120" w:line="240" w:lineRule="auto"/>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&lt; 0.05</w:t>
            </w:r>
          </w:p>
        </w:tc>
      </w:tr>
    </w:tbl>
    <w:p w14:paraId="15A92755" w14:textId="77777777" w:rsidR="00A76F37" w:rsidRPr="005A3659" w:rsidRDefault="00A76F37" w:rsidP="004B61CD">
      <w:pPr>
        <w:spacing w:after="120" w:line="240" w:lineRule="auto"/>
        <w:ind w:left="36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i/>
          <w:iCs/>
          <w:color w:val="000000" w:themeColor="text1"/>
          <w:sz w:val="24"/>
          <w:szCs w:val="24"/>
          <w:lang w:val="vi-VN"/>
        </w:rPr>
        <w:lastRenderedPageBreak/>
        <w:t>Table.</w:t>
      </w:r>
      <w:r w:rsidR="004F6A59" w:rsidRPr="005A3659">
        <w:rPr>
          <w:rFonts w:asciiTheme="minorHAnsi" w:hAnsiTheme="minorHAnsi" w:cstheme="minorHAnsi"/>
          <w:i/>
          <w:iCs/>
          <w:color w:val="000000" w:themeColor="text1"/>
          <w:sz w:val="24"/>
          <w:szCs w:val="24"/>
          <w:lang w:val="vi-VN"/>
        </w:rPr>
        <w:t>3</w:t>
      </w:r>
      <w:r w:rsidRPr="005A3659">
        <w:rPr>
          <w:rFonts w:asciiTheme="minorHAnsi" w:hAnsiTheme="minorHAnsi" w:cstheme="minorHAnsi"/>
          <w:i/>
          <w:iCs/>
          <w:color w:val="000000" w:themeColor="text1"/>
          <w:sz w:val="24"/>
          <w:szCs w:val="24"/>
          <w:lang w:val="vi-VN"/>
        </w:rPr>
        <w:t xml:space="preserve">. </w:t>
      </w:r>
      <m:oMath>
        <m:r>
          <w:rPr>
            <w:rFonts w:ascii="Cambria Math" w:hAnsi="Cambria Math" w:cstheme="minorHAnsi"/>
            <w:color w:val="000000" w:themeColor="text1"/>
            <w:sz w:val="24"/>
            <w:szCs w:val="24"/>
            <w:lang w:val="vi-VN"/>
          </w:rPr>
          <m:t>β-carotene</m:t>
        </m:r>
      </m:oMath>
      <w:r w:rsidRPr="005A3659">
        <w:rPr>
          <w:rFonts w:asciiTheme="minorHAnsi" w:hAnsiTheme="minorHAnsi" w:cstheme="minorHAnsi"/>
          <w:i/>
          <w:color w:val="000000" w:themeColor="text1"/>
          <w:sz w:val="24"/>
          <w:szCs w:val="24"/>
          <w:lang w:val="vi-VN"/>
        </w:rPr>
        <w:t xml:space="preserve">, </w:t>
      </w:r>
      <w:r w:rsidRPr="005A3659">
        <w:rPr>
          <w:rFonts w:asciiTheme="minorHAnsi" w:hAnsiTheme="minorHAnsi" w:cstheme="minorHAnsi"/>
          <w:i/>
          <w:iCs/>
          <w:color w:val="000000" w:themeColor="text1"/>
          <w:sz w:val="24"/>
          <w:szCs w:val="24"/>
          <w:lang w:val="vi-VN"/>
        </w:rPr>
        <w:t xml:space="preserve">phenolic </w:t>
      </w:r>
      <w:r w:rsidRPr="005A3659">
        <w:rPr>
          <w:rFonts w:asciiTheme="minorHAnsi" w:eastAsiaTheme="minorEastAsia" w:hAnsiTheme="minorHAnsi" w:cstheme="minorHAnsi"/>
          <w:i/>
          <w:color w:val="000000" w:themeColor="text1"/>
          <w:sz w:val="24"/>
          <w:szCs w:val="24"/>
          <w:lang w:val="vi-VN"/>
        </w:rPr>
        <w:t>content and antioxidant capacity of Spirulina microalgal powder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4"/>
        <w:gridCol w:w="2693"/>
        <w:gridCol w:w="1984"/>
      </w:tblGrid>
      <w:tr w:rsidR="00A76F37" w:rsidRPr="005A3659" w14:paraId="26E97A68" w14:textId="77777777" w:rsidTr="00A76F37">
        <w:trPr>
          <w:jc w:val="center"/>
        </w:trPr>
        <w:tc>
          <w:tcPr>
            <w:tcW w:w="3344" w:type="dxa"/>
            <w:tcBorders>
              <w:top w:val="single" w:sz="4" w:space="0" w:color="auto"/>
              <w:bottom w:val="single" w:sz="4" w:space="0" w:color="auto"/>
            </w:tcBorders>
            <w:vAlign w:val="center"/>
          </w:tcPr>
          <w:p w14:paraId="1556AC5E"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Characteristics</w:t>
            </w:r>
          </w:p>
        </w:tc>
        <w:tc>
          <w:tcPr>
            <w:tcW w:w="2693" w:type="dxa"/>
            <w:tcBorders>
              <w:top w:val="single" w:sz="4" w:space="0" w:color="auto"/>
              <w:bottom w:val="single" w:sz="4" w:space="0" w:color="auto"/>
            </w:tcBorders>
            <w:vAlign w:val="center"/>
          </w:tcPr>
          <w:p w14:paraId="391F4660" w14:textId="77777777" w:rsidR="00A76F37" w:rsidRPr="005A3659" w:rsidRDefault="001C761A"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eastAsia="Times New Roman" w:hAnsiTheme="minorHAnsi" w:cstheme="minorHAnsi"/>
                <w:b/>
                <w:bCs/>
                <w:color w:val="201E1D"/>
                <w:sz w:val="24"/>
                <w:szCs w:val="24"/>
              </w:rPr>
              <w:t>Mean ± SD</w:t>
            </w:r>
          </w:p>
        </w:tc>
        <w:tc>
          <w:tcPr>
            <w:tcW w:w="1984" w:type="dxa"/>
            <w:tcBorders>
              <w:top w:val="single" w:sz="4" w:space="0" w:color="auto"/>
              <w:bottom w:val="single" w:sz="4" w:space="0" w:color="auto"/>
            </w:tcBorders>
            <w:vAlign w:val="center"/>
          </w:tcPr>
          <w:p w14:paraId="7FDB9B80"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RSD %</w:t>
            </w:r>
          </w:p>
        </w:tc>
      </w:tr>
      <w:tr w:rsidR="00A76F37" w:rsidRPr="005A3659" w14:paraId="26AEA69F" w14:textId="77777777" w:rsidTr="00A76F37">
        <w:trPr>
          <w:jc w:val="center"/>
        </w:trPr>
        <w:tc>
          <w:tcPr>
            <w:tcW w:w="3344" w:type="dxa"/>
            <w:tcBorders>
              <w:top w:val="single" w:sz="4" w:space="0" w:color="auto"/>
              <w:left w:val="nil"/>
              <w:bottom w:val="nil"/>
              <w:right w:val="nil"/>
            </w:tcBorders>
            <w:vAlign w:val="center"/>
          </w:tcPr>
          <w:p w14:paraId="6609B9D3"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m:oMath>
              <m:r>
                <w:rPr>
                  <w:rFonts w:ascii="Cambria Math" w:hAnsi="Cambria Math" w:cstheme="minorHAnsi"/>
                  <w:color w:val="000000" w:themeColor="text1"/>
                  <w:sz w:val="24"/>
                  <w:szCs w:val="24"/>
                  <w:lang w:val="vi-VN"/>
                </w:rPr>
                <m:t>β-carotene</m:t>
              </m:r>
            </m:oMath>
            <w:r w:rsidRPr="005A3659">
              <w:rPr>
                <w:rFonts w:asciiTheme="minorHAnsi" w:eastAsiaTheme="minorEastAsia" w:hAnsiTheme="minorHAnsi" w:cstheme="minorHAnsi"/>
                <w:color w:val="000000" w:themeColor="text1"/>
                <w:sz w:val="24"/>
                <w:szCs w:val="24"/>
                <w:lang w:val="vi-VN"/>
              </w:rPr>
              <w:t xml:space="preserve"> content (mg/g)</w:t>
            </w:r>
          </w:p>
        </w:tc>
        <w:tc>
          <w:tcPr>
            <w:tcW w:w="2693" w:type="dxa"/>
            <w:tcBorders>
              <w:top w:val="single" w:sz="4" w:space="0" w:color="auto"/>
              <w:left w:val="nil"/>
              <w:bottom w:val="nil"/>
              <w:right w:val="nil"/>
            </w:tcBorders>
            <w:vAlign w:val="center"/>
          </w:tcPr>
          <w:p w14:paraId="1E2ACFE3"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2.677 </w:t>
            </w:r>
            <m:oMath>
              <m:r>
                <w:rPr>
                  <w:rFonts w:ascii="Cambria Math" w:hAnsi="Cambria Math" w:cstheme="minorHAnsi"/>
                  <w:color w:val="000000" w:themeColor="text1"/>
                  <w:sz w:val="24"/>
                  <w:szCs w:val="24"/>
                  <w:lang w:val="vi-VN"/>
                </w:rPr>
                <m:t>±</m:t>
              </m:r>
            </m:oMath>
            <w:r w:rsidRPr="005A3659">
              <w:rPr>
                <w:rFonts w:asciiTheme="minorHAnsi" w:hAnsiTheme="minorHAnsi" w:cstheme="minorHAnsi"/>
                <w:color w:val="000000" w:themeColor="text1"/>
                <w:sz w:val="24"/>
                <w:szCs w:val="24"/>
                <w:lang w:val="vi-VN"/>
              </w:rPr>
              <w:t xml:space="preserve"> 0.089</w:t>
            </w:r>
          </w:p>
        </w:tc>
        <w:tc>
          <w:tcPr>
            <w:tcW w:w="1984" w:type="dxa"/>
            <w:tcBorders>
              <w:top w:val="single" w:sz="4" w:space="0" w:color="auto"/>
              <w:left w:val="nil"/>
              <w:bottom w:val="nil"/>
              <w:right w:val="nil"/>
            </w:tcBorders>
            <w:vAlign w:val="center"/>
          </w:tcPr>
          <w:p w14:paraId="6B75F115" w14:textId="77777777" w:rsidR="00A76F37" w:rsidRPr="005A3659" w:rsidRDefault="001C761A"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3.</w:t>
            </w:r>
            <w:r w:rsidR="00A76F37" w:rsidRPr="005A3659">
              <w:rPr>
                <w:rFonts w:asciiTheme="minorHAnsi" w:hAnsiTheme="minorHAnsi" w:cstheme="minorHAnsi"/>
                <w:color w:val="000000" w:themeColor="text1"/>
                <w:sz w:val="24"/>
                <w:szCs w:val="24"/>
                <w:lang w:val="vi-VN"/>
              </w:rPr>
              <w:t>33</w:t>
            </w:r>
          </w:p>
        </w:tc>
      </w:tr>
      <w:tr w:rsidR="00A76F37" w:rsidRPr="005A3659" w14:paraId="039EE073" w14:textId="77777777" w:rsidTr="00A76F37">
        <w:trPr>
          <w:jc w:val="center"/>
        </w:trPr>
        <w:tc>
          <w:tcPr>
            <w:tcW w:w="3344" w:type="dxa"/>
            <w:tcBorders>
              <w:top w:val="nil"/>
            </w:tcBorders>
            <w:vAlign w:val="center"/>
          </w:tcPr>
          <w:p w14:paraId="153ADC22"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Phenolic content (mg/g)</w:t>
            </w:r>
          </w:p>
        </w:tc>
        <w:tc>
          <w:tcPr>
            <w:tcW w:w="2693" w:type="dxa"/>
            <w:tcBorders>
              <w:top w:val="nil"/>
            </w:tcBorders>
            <w:vAlign w:val="center"/>
          </w:tcPr>
          <w:p w14:paraId="0E1BCAF0"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0.444 </w:t>
            </w:r>
            <m:oMath>
              <m:r>
                <w:rPr>
                  <w:rFonts w:ascii="Cambria Math" w:hAnsi="Cambria Math" w:cstheme="minorHAnsi"/>
                  <w:color w:val="000000" w:themeColor="text1"/>
                  <w:sz w:val="24"/>
                  <w:szCs w:val="24"/>
                  <w:lang w:val="vi-VN"/>
                </w:rPr>
                <m:t>±</m:t>
              </m:r>
            </m:oMath>
            <w:r w:rsidRPr="005A3659">
              <w:rPr>
                <w:rFonts w:asciiTheme="minorHAnsi" w:eastAsiaTheme="minorEastAsia" w:hAnsiTheme="minorHAnsi" w:cstheme="minorHAnsi"/>
                <w:color w:val="000000" w:themeColor="text1"/>
                <w:sz w:val="24"/>
                <w:szCs w:val="24"/>
                <w:lang w:val="vi-VN"/>
              </w:rPr>
              <w:t xml:space="preserve"> 0.088</w:t>
            </w:r>
          </w:p>
        </w:tc>
        <w:tc>
          <w:tcPr>
            <w:tcW w:w="1984" w:type="dxa"/>
            <w:tcBorders>
              <w:top w:val="nil"/>
            </w:tcBorders>
            <w:vAlign w:val="center"/>
          </w:tcPr>
          <w:p w14:paraId="5B4510B5"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19</w:t>
            </w:r>
            <w:r w:rsidR="001C761A" w:rsidRPr="005A3659">
              <w:rPr>
                <w:rFonts w:asciiTheme="minorHAnsi" w:hAnsiTheme="minorHAnsi" w:cstheme="minorHAnsi"/>
                <w:color w:val="000000" w:themeColor="text1"/>
                <w:sz w:val="24"/>
                <w:szCs w:val="24"/>
                <w:lang w:val="vi-VN"/>
              </w:rPr>
              <w:t>.</w:t>
            </w:r>
            <w:r w:rsidRPr="005A3659">
              <w:rPr>
                <w:rFonts w:asciiTheme="minorHAnsi" w:hAnsiTheme="minorHAnsi" w:cstheme="minorHAnsi"/>
                <w:color w:val="000000" w:themeColor="text1"/>
                <w:sz w:val="24"/>
                <w:szCs w:val="24"/>
                <w:lang w:val="vi-VN"/>
              </w:rPr>
              <w:t>9</w:t>
            </w:r>
          </w:p>
        </w:tc>
      </w:tr>
      <w:tr w:rsidR="00A76F37" w:rsidRPr="005A3659" w14:paraId="1CB3AED7" w14:textId="77777777" w:rsidTr="00A76F37">
        <w:trPr>
          <w:jc w:val="center"/>
        </w:trPr>
        <w:tc>
          <w:tcPr>
            <w:tcW w:w="3344" w:type="dxa"/>
            <w:vAlign w:val="center"/>
          </w:tcPr>
          <w:p w14:paraId="01155673"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Antioxidant capacity (I%)</w:t>
            </w:r>
          </w:p>
        </w:tc>
        <w:tc>
          <w:tcPr>
            <w:tcW w:w="2693" w:type="dxa"/>
            <w:vAlign w:val="center"/>
          </w:tcPr>
          <w:p w14:paraId="2AA235DF"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 xml:space="preserve">25.000 </w:t>
            </w:r>
            <m:oMath>
              <m:r>
                <w:rPr>
                  <w:rFonts w:ascii="Cambria Math" w:hAnsi="Cambria Math" w:cstheme="minorHAnsi"/>
                  <w:color w:val="000000" w:themeColor="text1"/>
                  <w:sz w:val="24"/>
                  <w:szCs w:val="24"/>
                  <w:lang w:val="vi-VN"/>
                </w:rPr>
                <m:t>±</m:t>
              </m:r>
            </m:oMath>
            <w:r w:rsidRPr="005A3659">
              <w:rPr>
                <w:rFonts w:asciiTheme="minorHAnsi" w:eastAsiaTheme="minorEastAsia" w:hAnsiTheme="minorHAnsi" w:cstheme="minorHAnsi"/>
                <w:color w:val="000000" w:themeColor="text1"/>
                <w:sz w:val="24"/>
                <w:szCs w:val="24"/>
                <w:lang w:val="vi-VN"/>
              </w:rPr>
              <w:t xml:space="preserve"> 0.499</w:t>
            </w:r>
          </w:p>
        </w:tc>
        <w:tc>
          <w:tcPr>
            <w:tcW w:w="1984" w:type="dxa"/>
            <w:vAlign w:val="center"/>
          </w:tcPr>
          <w:p w14:paraId="2BF9796A" w14:textId="77777777" w:rsidR="00A76F37" w:rsidRPr="005A3659" w:rsidRDefault="00A76F37" w:rsidP="004B61CD">
            <w:pPr>
              <w:pStyle w:val="ListParagraph"/>
              <w:spacing w:after="120" w:line="240" w:lineRule="auto"/>
              <w:ind w:left="0"/>
              <w:jc w:val="both"/>
              <w:outlineLvl w:val="0"/>
              <w:rPr>
                <w:rFonts w:asciiTheme="minorHAnsi" w:hAnsiTheme="minorHAnsi" w:cstheme="minorHAnsi"/>
                <w:color w:val="000000" w:themeColor="text1"/>
                <w:sz w:val="24"/>
                <w:szCs w:val="24"/>
                <w:lang w:val="vi-VN"/>
              </w:rPr>
            </w:pPr>
            <w:r w:rsidRPr="005A3659">
              <w:rPr>
                <w:rFonts w:asciiTheme="minorHAnsi" w:hAnsiTheme="minorHAnsi" w:cstheme="minorHAnsi"/>
                <w:color w:val="000000" w:themeColor="text1"/>
                <w:sz w:val="24"/>
                <w:szCs w:val="24"/>
                <w:lang w:val="vi-VN"/>
              </w:rPr>
              <w:t>1.734</w:t>
            </w:r>
          </w:p>
        </w:tc>
      </w:tr>
    </w:tbl>
    <w:p w14:paraId="34472956" w14:textId="77777777" w:rsidR="007A33D9" w:rsidRPr="005A3659" w:rsidRDefault="007A33D9" w:rsidP="004B61CD">
      <w:pPr>
        <w:pStyle w:val="ListParagraph"/>
        <w:numPr>
          <w:ilvl w:val="1"/>
          <w:numId w:val="18"/>
        </w:numPr>
        <w:spacing w:after="120" w:line="240" w:lineRule="auto"/>
        <w:ind w:left="567"/>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 xml:space="preserve">Phenolic content of </w:t>
      </w:r>
      <w:r>
        <w:rPr>
          <w:rFonts w:asciiTheme="minorHAnsi" w:eastAsiaTheme="minorEastAsia" w:hAnsiTheme="minorHAnsi" w:cstheme="minorHAnsi"/>
          <w:b/>
          <w:bCs/>
          <w:i/>
          <w:iCs/>
          <w:color w:val="000000" w:themeColor="text1"/>
          <w:sz w:val="24"/>
          <w:szCs w:val="24"/>
          <w:lang w:val="vi-VN"/>
        </w:rPr>
        <w:t>Spirulina</w:t>
      </w:r>
      <w:r>
        <w:rPr>
          <w:rFonts w:asciiTheme="minorHAnsi" w:eastAsiaTheme="minorEastAsia" w:hAnsiTheme="minorHAnsi" w:cstheme="minorHAnsi"/>
          <w:b/>
          <w:bCs/>
          <w:i/>
          <w:color w:val="000000" w:themeColor="text1"/>
          <w:sz w:val="24"/>
          <w:szCs w:val="24"/>
          <w:lang w:val="vi-VN"/>
        </w:rPr>
        <w:t xml:space="preserve"> microalgal powder</w:t>
      </w:r>
    </w:p>
    <w:p w14:paraId="2909A56B" w14:textId="77777777" w:rsidR="007A33D9" w:rsidRPr="005A3659" w:rsidRDefault="001C761A" w:rsidP="004B61CD">
      <w:pPr>
        <w:spacing w:after="120" w:line="240" w:lineRule="auto"/>
        <w:ind w:left="360"/>
        <w:jc w:val="both"/>
        <w:outlineLvl w:val="0"/>
        <w:rPr>
          <w:rFonts w:asciiTheme="minorHAnsi" w:hAnsiTheme="minorHAnsi" w:cstheme="minorHAnsi"/>
          <w:color w:val="000000" w:themeColor="text1"/>
          <w:sz w:val="24"/>
          <w:szCs w:val="24"/>
          <w:lang w:val="vi-VN"/>
        </w:rPr>
      </w:pPr>
      <w:r>
        <w:rPr>
          <w:rFonts w:asciiTheme="minorHAnsi" w:hAnsiTheme="minorHAnsi" w:cstheme="minorHAnsi"/>
          <w:color w:val="201E1D"/>
          <w:sz w:val="24"/>
          <w:szCs w:val="24"/>
        </w:rPr>
        <w:t xml:space="preserve">The gallic acid calibration spanned 10–50 </w:t>
      </w:r>
      <w:proofErr w:type="spellStart"/>
      <w:r>
        <w:rPr>
          <w:rFonts w:asciiTheme="minorHAnsi" w:hAnsiTheme="minorHAnsi" w:cstheme="minorHAnsi"/>
          <w:color w:val="201E1D"/>
          <w:sz w:val="24"/>
          <w:szCs w:val="24"/>
        </w:rPr>
        <w:t>μg</w:t>
      </w:r>
      <w:proofErr w:type="spellEnd"/>
      <w:r>
        <w:rPr>
          <w:rFonts w:asciiTheme="minorHAnsi" w:hAnsiTheme="minorHAnsi" w:cstheme="minorHAnsi"/>
          <w:color w:val="201E1D"/>
          <w:sz w:val="24"/>
          <w:szCs w:val="24"/>
        </w:rPr>
        <w:t>/mL, giving y = 0.0301x + 0.0352, R² = 0.9903 (</w:t>
      </w:r>
      <w:r>
        <w:rPr>
          <w:rStyle w:val="Emphasis"/>
          <w:rFonts w:asciiTheme="minorHAnsi" w:hAnsiTheme="minorHAnsi" w:cstheme="minorHAnsi"/>
          <w:color w:val="201E1D"/>
          <w:sz w:val="24"/>
          <w:szCs w:val="24"/>
        </w:rPr>
        <w:t>P</w:t>
      </w:r>
      <w:r>
        <w:rPr>
          <w:rFonts w:asciiTheme="minorHAnsi" w:hAnsiTheme="minorHAnsi" w:cstheme="minorHAnsi"/>
          <w:color w:val="201E1D"/>
          <w:sz w:val="24"/>
          <w:szCs w:val="24"/>
        </w:rPr>
        <w:t xml:space="preserve"> &lt; .05; Figure 5, Table 2). </w:t>
      </w:r>
      <w:r>
        <w:rPr>
          <w:rFonts w:asciiTheme="minorHAnsi" w:hAnsiTheme="minorHAnsi" w:cstheme="minorHAnsi"/>
          <w:color w:val="201E1D"/>
          <w:sz w:val="24"/>
          <w:szCs w:val="24"/>
          <w:highlight w:val="yellow"/>
        </w:rPr>
        <w:t>The total phenolic content of the</w:t>
      </w:r>
      <w:r>
        <w:rPr>
          <w:rFonts w:asciiTheme="minorHAnsi" w:hAnsiTheme="minorHAnsi" w:cstheme="minorHAnsi"/>
          <w:color w:val="201E1D"/>
          <w:sz w:val="24"/>
          <w:szCs w:val="24"/>
        </w:rPr>
        <w:t xml:space="preserve">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microalgal powder was 0.444 ± 0.088 mg GAE/g DW (Table 3)</w:t>
      </w:r>
      <w:r>
        <w:rPr>
          <w:rFonts w:asciiTheme="minorHAnsi" w:hAnsiTheme="minorHAnsi" w:cstheme="minorHAnsi"/>
          <w:iCs/>
          <w:color w:val="000000" w:themeColor="text1"/>
          <w:sz w:val="24"/>
          <w:szCs w:val="24"/>
          <w:lang w:val="vi-VN"/>
        </w:rPr>
        <w:t xml:space="preserve">. </w:t>
      </w:r>
    </w:p>
    <w:p w14:paraId="721BBB8B" w14:textId="77777777" w:rsidR="007A33D9" w:rsidRPr="005A3659" w:rsidRDefault="007A33D9" w:rsidP="004B61CD">
      <w:pPr>
        <w:pStyle w:val="ListParagraph"/>
        <w:spacing w:after="120" w:line="240" w:lineRule="auto"/>
        <w:ind w:left="1080"/>
        <w:jc w:val="both"/>
        <w:outlineLvl w:val="0"/>
        <w:rPr>
          <w:rFonts w:asciiTheme="minorHAnsi" w:hAnsiTheme="minorHAnsi" w:cstheme="minorHAnsi"/>
          <w:iCs/>
          <w:color w:val="000000" w:themeColor="text1"/>
          <w:sz w:val="24"/>
          <w:szCs w:val="24"/>
          <w:u w:val="single"/>
          <w:lang w:val="vi-VN"/>
        </w:rPr>
      </w:pPr>
      <w:r w:rsidRPr="005A3659">
        <w:rPr>
          <w:rFonts w:asciiTheme="minorHAnsi" w:hAnsiTheme="minorHAnsi" w:cstheme="minorHAnsi"/>
          <w:noProof/>
          <w:color w:val="000000" w:themeColor="text1"/>
          <w:sz w:val="24"/>
          <w:szCs w:val="24"/>
        </w:rPr>
        <w:drawing>
          <wp:inline distT="0" distB="0" distL="0" distR="0" wp14:anchorId="221C2A39" wp14:editId="2D8C9277">
            <wp:extent cx="4582160" cy="2487074"/>
            <wp:effectExtent l="0" t="0" r="2540" b="2540"/>
            <wp:docPr id="1237641559" name="Chart 1">
              <a:extLst xmlns:a="http://schemas.openxmlformats.org/drawingml/2006/main">
                <a:ext uri="{FF2B5EF4-FFF2-40B4-BE49-F238E27FC236}">
                  <a16:creationId xmlns:a16="http://schemas.microsoft.com/office/drawing/2014/main" id="{6E42FF10-BAD4-347C-AC3F-1BDFB1DCF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CF6B880" w14:textId="77777777" w:rsidR="007A33D9" w:rsidRPr="005A3659" w:rsidRDefault="007A33D9" w:rsidP="004B61CD">
      <w:pPr>
        <w:spacing w:after="120" w:line="240" w:lineRule="auto"/>
        <w:ind w:left="360"/>
        <w:jc w:val="both"/>
        <w:outlineLvl w:val="0"/>
        <w:rPr>
          <w:rFonts w:asciiTheme="minorHAnsi" w:hAnsiTheme="minorHAnsi" w:cstheme="minorHAnsi"/>
          <w:i/>
          <w:iCs/>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Figure 5. The linear regression equation of gallic acid</w:t>
      </w:r>
      <w:r w:rsidRPr="005A3659">
        <w:rPr>
          <w:rFonts w:asciiTheme="minorHAnsi" w:eastAsiaTheme="minorEastAsia" w:hAnsiTheme="minorHAnsi" w:cstheme="minorHAnsi"/>
          <w:i/>
          <w:color w:val="000000" w:themeColor="text1"/>
          <w:sz w:val="24"/>
          <w:szCs w:val="24"/>
          <w:lang w:val="vi-VN"/>
        </w:rPr>
        <w:t xml:space="preserve"> </w:t>
      </w:r>
      <w:r w:rsidRPr="005A3659">
        <w:rPr>
          <w:rFonts w:asciiTheme="minorHAnsi" w:eastAsiaTheme="minorEastAsia" w:hAnsiTheme="minorHAnsi" w:cstheme="minorHAnsi"/>
          <w:iCs/>
          <w:color w:val="000000" w:themeColor="text1"/>
          <w:sz w:val="24"/>
          <w:szCs w:val="24"/>
          <w:lang w:val="vi-VN"/>
        </w:rPr>
        <w:t xml:space="preserve">standard at concentration series ranging from 10 to 50 </w:t>
      </w:r>
      <m:oMath>
        <m:r>
          <m:rPr>
            <m:sty m:val="p"/>
          </m:rPr>
          <w:rPr>
            <w:rFonts w:ascii="Cambria Math" w:eastAsiaTheme="minorEastAsia" w:hAnsi="Cambria Math" w:cstheme="minorHAnsi"/>
            <w:color w:val="000000" w:themeColor="text1"/>
            <w:sz w:val="24"/>
            <w:szCs w:val="24"/>
            <w:lang w:val="vi-VN"/>
          </w:rPr>
          <m:t>μg/mL</m:t>
        </m:r>
      </m:oMath>
    </w:p>
    <w:p w14:paraId="1010BF13" w14:textId="77777777" w:rsidR="007A33D9" w:rsidRPr="005A3659" w:rsidRDefault="007A33D9" w:rsidP="004B61CD">
      <w:pPr>
        <w:pStyle w:val="ListParagraph"/>
        <w:numPr>
          <w:ilvl w:val="1"/>
          <w:numId w:val="18"/>
        </w:numPr>
        <w:spacing w:after="120" w:line="240" w:lineRule="auto"/>
        <w:jc w:val="both"/>
        <w:outlineLvl w:val="0"/>
        <w:rPr>
          <w:rFonts w:asciiTheme="minorHAnsi" w:hAnsiTheme="minorHAnsi" w:cstheme="minorHAnsi"/>
          <w:b/>
          <w:bCs/>
          <w:color w:val="000000" w:themeColor="text1"/>
          <w:sz w:val="24"/>
          <w:szCs w:val="24"/>
          <w:lang w:val="vi-VN"/>
        </w:rPr>
      </w:pPr>
      <w:r w:rsidRPr="005A3659">
        <w:rPr>
          <w:rFonts w:asciiTheme="minorHAnsi" w:hAnsiTheme="minorHAnsi" w:cstheme="minorHAnsi"/>
          <w:b/>
          <w:bCs/>
          <w:color w:val="000000" w:themeColor="text1"/>
          <w:sz w:val="24"/>
          <w:szCs w:val="24"/>
          <w:lang w:val="vi-VN"/>
        </w:rPr>
        <w:t xml:space="preserve">The antioxidant capacity of </w:t>
      </w:r>
      <w:r w:rsidRPr="005A3659">
        <w:rPr>
          <w:rFonts w:asciiTheme="minorHAnsi" w:eastAsiaTheme="minorEastAsia" w:hAnsiTheme="minorHAnsi" w:cstheme="minorHAnsi"/>
          <w:b/>
          <w:bCs/>
          <w:iCs/>
          <w:color w:val="000000" w:themeColor="text1"/>
          <w:sz w:val="24"/>
          <w:szCs w:val="24"/>
          <w:lang w:val="vi-VN"/>
        </w:rPr>
        <w:t>the</w:t>
      </w:r>
      <w:r>
        <w:rPr>
          <w:rFonts w:asciiTheme="minorHAnsi" w:eastAsiaTheme="minorEastAsia" w:hAnsiTheme="minorHAnsi" w:cstheme="minorHAnsi"/>
          <w:b/>
          <w:bCs/>
          <w:i/>
          <w:color w:val="000000" w:themeColor="text1"/>
          <w:sz w:val="24"/>
          <w:szCs w:val="24"/>
          <w:lang w:val="vi-VN"/>
        </w:rPr>
        <w:t xml:space="preserve"> </w:t>
      </w:r>
      <w:r>
        <w:rPr>
          <w:rFonts w:asciiTheme="minorHAnsi" w:eastAsiaTheme="minorEastAsia" w:hAnsiTheme="minorHAnsi" w:cstheme="minorHAnsi"/>
          <w:b/>
          <w:bCs/>
          <w:i/>
          <w:iCs/>
          <w:color w:val="000000" w:themeColor="text1"/>
          <w:sz w:val="24"/>
          <w:szCs w:val="24"/>
          <w:lang w:val="vi-VN"/>
        </w:rPr>
        <w:t>Spirulina</w:t>
      </w:r>
      <w:r>
        <w:rPr>
          <w:rFonts w:asciiTheme="minorHAnsi" w:eastAsiaTheme="minorEastAsia" w:hAnsiTheme="minorHAnsi" w:cstheme="minorHAnsi"/>
          <w:b/>
          <w:bCs/>
          <w:i/>
          <w:color w:val="000000" w:themeColor="text1"/>
          <w:sz w:val="24"/>
          <w:szCs w:val="24"/>
          <w:lang w:val="vi-VN"/>
        </w:rPr>
        <w:t xml:space="preserve"> </w:t>
      </w:r>
      <w:r w:rsidRPr="005A3659">
        <w:rPr>
          <w:rFonts w:asciiTheme="minorHAnsi" w:eastAsiaTheme="minorEastAsia" w:hAnsiTheme="minorHAnsi" w:cstheme="minorHAnsi"/>
          <w:b/>
          <w:bCs/>
          <w:iCs/>
          <w:color w:val="000000" w:themeColor="text1"/>
          <w:sz w:val="24"/>
          <w:szCs w:val="24"/>
          <w:lang w:val="vi-VN"/>
        </w:rPr>
        <w:t>microalgal powder</w:t>
      </w:r>
    </w:p>
    <w:p w14:paraId="6D7EF4B2" w14:textId="77777777" w:rsidR="007A33D9" w:rsidRPr="005A3659" w:rsidRDefault="007A33D9" w:rsidP="004B61CD">
      <w:pPr>
        <w:spacing w:line="240" w:lineRule="auto"/>
        <w:jc w:val="both"/>
        <w:rPr>
          <w:rFonts w:asciiTheme="minorHAnsi" w:eastAsia="Times New Roman" w:hAnsiTheme="minorHAnsi" w:cstheme="minorHAnsi"/>
          <w:color w:val="000000" w:themeColor="text1"/>
          <w:sz w:val="24"/>
          <w:szCs w:val="24"/>
          <w:lang w:val="vi-VN"/>
        </w:rPr>
      </w:pPr>
      <w:r>
        <w:rPr>
          <w:rFonts w:asciiTheme="minorHAnsi" w:hAnsiTheme="minorHAnsi" w:cstheme="minorHAnsi"/>
          <w:color w:val="000000" w:themeColor="text1"/>
          <w:sz w:val="24"/>
          <w:szCs w:val="24"/>
          <w:highlight w:val="yellow"/>
          <w:lang w:val="vi-VN"/>
        </w:rPr>
        <w:t>The vitamin C positive control demonstrated linearity within the concentration range of 0.5 to 4.5 µg/mL, yielding the linear regression equation y = 3.1262x + 17.226, an R² value of 0.9919, and a p-value of &lt; 0.05 (Figure 6).</w:t>
      </w:r>
      <w:r>
        <w:rPr>
          <w:rFonts w:asciiTheme="minorHAnsi" w:hAnsiTheme="minorHAnsi" w:cstheme="minorHAnsi"/>
          <w:color w:val="000000" w:themeColor="text1"/>
          <w:sz w:val="24"/>
          <w:szCs w:val="24"/>
          <w:lang w:val="vi-VN"/>
        </w:rPr>
        <w:t xml:space="preserve"> The antioxidant activity of</w:t>
      </w:r>
      <w:r>
        <w:rPr>
          <w:rFonts w:asciiTheme="minorHAnsi" w:eastAsiaTheme="minorEastAsia" w:hAnsiTheme="minorHAnsi" w:cstheme="minorHAnsi"/>
          <w:i/>
          <w:color w:val="000000" w:themeColor="text1"/>
          <w:sz w:val="24"/>
          <w:szCs w:val="24"/>
          <w:lang w:val="vi-VN"/>
        </w:rPr>
        <w:t xml:space="preserve"> </w:t>
      </w:r>
      <w:r>
        <w:rPr>
          <w:rFonts w:asciiTheme="minorHAnsi" w:eastAsiaTheme="minorEastAsia" w:hAnsiTheme="minorHAnsi" w:cstheme="minorHAnsi"/>
          <w:i/>
          <w:iCs/>
          <w:color w:val="000000" w:themeColor="text1"/>
          <w:sz w:val="24"/>
          <w:szCs w:val="24"/>
          <w:lang w:val="vi-VN"/>
        </w:rPr>
        <w:t>Spirulina</w:t>
      </w:r>
      <w:r>
        <w:rPr>
          <w:rFonts w:asciiTheme="minorHAnsi" w:eastAsiaTheme="minorEastAsia" w:hAnsiTheme="minorHAnsi" w:cstheme="minorHAnsi"/>
          <w:i/>
          <w:color w:val="000000" w:themeColor="text1"/>
          <w:sz w:val="24"/>
          <w:szCs w:val="24"/>
          <w:lang w:val="vi-VN"/>
        </w:rPr>
        <w:t xml:space="preserve"> </w:t>
      </w:r>
      <w:r>
        <w:rPr>
          <w:rFonts w:asciiTheme="minorHAnsi" w:eastAsiaTheme="minorEastAsia" w:hAnsiTheme="minorHAnsi" w:cstheme="minorHAnsi"/>
          <w:iCs/>
          <w:color w:val="000000" w:themeColor="text1"/>
          <w:sz w:val="24"/>
          <w:szCs w:val="24"/>
          <w:highlight w:val="yellow"/>
          <w:lang w:val="vi-VN"/>
        </w:rPr>
        <w:t>microalgal powder showed free-radical scavenging activity of 25%</w:t>
      </w:r>
      <w:r>
        <w:rPr>
          <w:rFonts w:asciiTheme="minorHAnsi" w:eastAsiaTheme="minorEastAsia" w:hAnsiTheme="minorHAnsi" w:cstheme="minorHAnsi"/>
          <w:iCs/>
          <w:color w:val="000000" w:themeColor="text1"/>
          <w:sz w:val="24"/>
          <w:szCs w:val="24"/>
          <w:lang w:val="vi-VN"/>
        </w:rPr>
        <w:t xml:space="preserve"> </w:t>
      </w:r>
      <w:r>
        <w:rPr>
          <w:rFonts w:asciiTheme="minorHAnsi" w:eastAsiaTheme="minorEastAsia" w:hAnsiTheme="minorHAnsi" w:cstheme="minorHAnsi"/>
          <w:iCs/>
          <w:color w:val="000000" w:themeColor="text1"/>
          <w:sz w:val="24"/>
          <w:szCs w:val="24"/>
          <w:highlight w:val="yellow"/>
          <w:lang w:val="vi-VN"/>
        </w:rPr>
        <w:t>(Table 3)</w:t>
      </w:r>
      <w:r>
        <w:rPr>
          <w:rFonts w:asciiTheme="minorHAnsi" w:eastAsiaTheme="minorEastAsia" w:hAnsiTheme="minorHAnsi" w:cstheme="minorHAnsi"/>
          <w:iCs/>
          <w:color w:val="000000" w:themeColor="text1"/>
          <w:sz w:val="24"/>
          <w:szCs w:val="24"/>
          <w:lang w:val="vi-VN"/>
        </w:rPr>
        <w:t xml:space="preserve">, which was equivalent to 2.487 </w:t>
      </w:r>
      <w:r>
        <w:rPr>
          <w:rFonts w:asciiTheme="minorHAnsi" w:hAnsiTheme="minorHAnsi" w:cstheme="minorHAnsi"/>
          <w:color w:val="000000" w:themeColor="text1"/>
          <w:sz w:val="24"/>
          <w:szCs w:val="24"/>
        </w:rPr>
        <w:t>µg/mL</w:t>
      </w:r>
      <w:r>
        <w:rPr>
          <w:rFonts w:asciiTheme="minorHAnsi" w:eastAsiaTheme="minorEastAsia" w:hAnsiTheme="minorHAnsi" w:cstheme="minorHAnsi"/>
          <w:iCs/>
          <w:color w:val="000000" w:themeColor="text1"/>
          <w:sz w:val="24"/>
          <w:szCs w:val="24"/>
          <w:lang w:val="vi-VN"/>
        </w:rPr>
        <w:t xml:space="preserve"> </w:t>
      </w:r>
      <w:r>
        <w:rPr>
          <w:rFonts w:asciiTheme="minorHAnsi" w:eastAsiaTheme="minorEastAsia" w:hAnsiTheme="minorHAnsi" w:cstheme="minorHAnsi"/>
          <w:iCs/>
          <w:color w:val="000000" w:themeColor="text1"/>
          <w:sz w:val="24"/>
          <w:szCs w:val="24"/>
          <w:highlight w:val="yellow"/>
          <w:lang w:val="vi-VN"/>
        </w:rPr>
        <w:t>of vitamin C (Figure 6)</w:t>
      </w:r>
      <w:r>
        <w:rPr>
          <w:rFonts w:asciiTheme="minorHAnsi" w:eastAsiaTheme="minorEastAsia" w:hAnsiTheme="minorHAnsi" w:cstheme="minorHAnsi"/>
          <w:iCs/>
          <w:color w:val="000000" w:themeColor="text1"/>
          <w:sz w:val="24"/>
          <w:szCs w:val="24"/>
          <w:lang w:val="vi-VN"/>
        </w:rPr>
        <w:t xml:space="preserve">. </w:t>
      </w:r>
    </w:p>
    <w:p w14:paraId="3A7E44BB" w14:textId="77777777" w:rsidR="007A33D9" w:rsidRPr="005A3659" w:rsidRDefault="007A33D9" w:rsidP="004B61CD">
      <w:pPr>
        <w:pStyle w:val="ListParagraph"/>
        <w:spacing w:line="240" w:lineRule="auto"/>
        <w:ind w:left="0"/>
        <w:jc w:val="both"/>
        <w:rPr>
          <w:rFonts w:asciiTheme="minorHAnsi" w:hAnsiTheme="minorHAnsi" w:cstheme="minorHAnsi"/>
          <w:color w:val="000000" w:themeColor="text1"/>
          <w:sz w:val="24"/>
          <w:szCs w:val="24"/>
          <w:lang w:val="vi-VN"/>
        </w:rPr>
      </w:pPr>
      <w:r w:rsidRPr="005A3659">
        <w:rPr>
          <w:rFonts w:asciiTheme="minorHAnsi" w:hAnsiTheme="minorHAnsi" w:cstheme="minorHAnsi"/>
          <w:noProof/>
          <w:color w:val="000000" w:themeColor="text1"/>
          <w:sz w:val="24"/>
          <w:szCs w:val="24"/>
        </w:rPr>
        <w:lastRenderedPageBreak/>
        <w:drawing>
          <wp:inline distT="0" distB="0" distL="0" distR="0" wp14:anchorId="04DBBD32" wp14:editId="7CF5D218">
            <wp:extent cx="4097254" cy="2253615"/>
            <wp:effectExtent l="0" t="0" r="17780" b="6985"/>
            <wp:docPr id="129933280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91F7B59" w14:textId="77777777" w:rsidR="007A33D9" w:rsidRPr="005A3659" w:rsidRDefault="007A33D9" w:rsidP="004B61CD">
      <w:pPr>
        <w:spacing w:after="120" w:line="240" w:lineRule="auto"/>
        <w:ind w:left="360"/>
        <w:jc w:val="both"/>
        <w:outlineLvl w:val="0"/>
        <w:rPr>
          <w:rFonts w:asciiTheme="minorHAnsi" w:hAnsiTheme="minorHAnsi" w:cstheme="minorHAnsi"/>
          <w:i/>
          <w:iCs/>
          <w:color w:val="000000" w:themeColor="text1"/>
          <w:sz w:val="24"/>
          <w:szCs w:val="24"/>
          <w:lang w:val="vi-VN"/>
        </w:rPr>
      </w:pPr>
      <w:r w:rsidRPr="005A3659">
        <w:rPr>
          <w:rFonts w:asciiTheme="minorHAnsi" w:eastAsiaTheme="minorEastAsia" w:hAnsiTheme="minorHAnsi" w:cstheme="minorHAnsi"/>
          <w:color w:val="000000" w:themeColor="text1"/>
          <w:sz w:val="24"/>
          <w:szCs w:val="24"/>
          <w:lang w:val="vi-VN"/>
        </w:rPr>
        <w:t>Figure.6. The linear regression equation of vitamin C</w:t>
      </w:r>
      <w:r w:rsidRPr="005A3659">
        <w:rPr>
          <w:rFonts w:asciiTheme="minorHAnsi" w:eastAsiaTheme="minorEastAsia" w:hAnsiTheme="minorHAnsi" w:cstheme="minorHAnsi"/>
          <w:i/>
          <w:color w:val="000000" w:themeColor="text1"/>
          <w:sz w:val="24"/>
          <w:szCs w:val="24"/>
          <w:lang w:val="vi-VN"/>
        </w:rPr>
        <w:t xml:space="preserve"> </w:t>
      </w:r>
      <w:r w:rsidRPr="005A3659">
        <w:rPr>
          <w:rFonts w:asciiTheme="minorHAnsi" w:eastAsiaTheme="minorEastAsia" w:hAnsiTheme="minorHAnsi" w:cstheme="minorHAnsi"/>
          <w:iCs/>
          <w:color w:val="000000" w:themeColor="text1"/>
          <w:sz w:val="24"/>
          <w:szCs w:val="24"/>
          <w:lang w:val="vi-VN"/>
        </w:rPr>
        <w:t xml:space="preserve">standard at concentration series ranging from 0.5 to 4.5 </w:t>
      </w:r>
      <m:oMath>
        <m:r>
          <m:rPr>
            <m:sty m:val="p"/>
          </m:rPr>
          <w:rPr>
            <w:rFonts w:ascii="Cambria Math" w:eastAsiaTheme="minorEastAsia" w:hAnsi="Cambria Math" w:cstheme="minorHAnsi"/>
            <w:color w:val="000000" w:themeColor="text1"/>
            <w:sz w:val="24"/>
            <w:szCs w:val="24"/>
            <w:lang w:val="vi-VN"/>
          </w:rPr>
          <m:t>μg/mL</m:t>
        </m:r>
      </m:oMath>
    </w:p>
    <w:p w14:paraId="67CBCEC2" w14:textId="77777777" w:rsidR="001C761A" w:rsidRPr="005A3659" w:rsidRDefault="001C761A" w:rsidP="004B61CD">
      <w:pPr>
        <w:pStyle w:val="Heading3"/>
        <w:spacing w:before="240" w:after="90"/>
        <w:jc w:val="both"/>
        <w:rPr>
          <w:rFonts w:asciiTheme="minorHAnsi" w:eastAsia="Times New Roman" w:hAnsiTheme="minorHAnsi" w:cstheme="minorHAnsi"/>
          <w:b/>
          <w:bCs/>
          <w:color w:val="201E1D"/>
        </w:rPr>
      </w:pPr>
    </w:p>
    <w:p w14:paraId="10C7E8FB" w14:textId="77777777" w:rsidR="001C761A" w:rsidRPr="005A3659" w:rsidRDefault="001C761A" w:rsidP="004B61CD">
      <w:pPr>
        <w:pStyle w:val="NormalWeb"/>
        <w:spacing w:before="0" w:beforeAutospacing="0" w:after="150" w:afterAutospacing="0"/>
        <w:jc w:val="both"/>
        <w:rPr>
          <w:rFonts w:asciiTheme="minorHAnsi" w:eastAsiaTheme="minorEastAsia" w:hAnsiTheme="minorHAnsi" w:cstheme="minorHAnsi"/>
          <w:color w:val="201E1D"/>
        </w:rPr>
      </w:pPr>
      <w:r>
        <w:rPr>
          <w:rFonts w:asciiTheme="minorHAnsi" w:hAnsiTheme="minorHAnsi" w:cstheme="minorHAnsi"/>
          <w:i/>
          <w:iCs/>
          <w:color w:val="201E1D"/>
        </w:rPr>
        <w:t>Spirulina</w:t>
      </w:r>
      <w:r>
        <w:rPr>
          <w:rFonts w:asciiTheme="minorHAnsi" w:hAnsiTheme="minorHAnsi" w:cstheme="minorHAnsi"/>
          <w:color w:val="201E1D"/>
        </w:rPr>
        <w:t xml:space="preserve"> is a highly nutritious microalga with extensive applications in the cosmetic and pharmaceutical industries. </w:t>
      </w:r>
      <w:r>
        <w:rPr>
          <w:rFonts w:asciiTheme="minorHAnsi" w:hAnsiTheme="minorHAnsi" w:cstheme="minorHAnsi"/>
          <w:color w:val="201E1D"/>
          <w:highlight w:val="yellow"/>
        </w:rPr>
        <w:t>Its value derives from its diverse pigment content, including chlorophyll, carotenoids, and phycocyanin, alongside</w:t>
      </w:r>
      <w:r>
        <w:rPr>
          <w:rFonts w:asciiTheme="minorHAnsi" w:hAnsiTheme="minorHAnsi" w:cstheme="minorHAnsi"/>
          <w:color w:val="201E1D"/>
        </w:rPr>
        <w:t xml:space="preserve"> a rich nutritional profile, notably high protein content. </w:t>
      </w:r>
      <w:r>
        <w:rPr>
          <w:rFonts w:asciiTheme="minorHAnsi" w:hAnsiTheme="minorHAnsi" w:cstheme="minorHAnsi"/>
          <w:color w:val="201E1D"/>
          <w:highlight w:val="yellow"/>
        </w:rPr>
        <w:t xml:space="preserve">The </w:t>
      </w:r>
      <w:proofErr w:type="spellStart"/>
      <w:r>
        <w:rPr>
          <w:rFonts w:asciiTheme="minorHAnsi" w:hAnsiTheme="minorHAnsi" w:cstheme="minorHAnsi"/>
          <w:color w:val="201E1D"/>
          <w:highlight w:val="yellow"/>
        </w:rPr>
        <w:t>colour</w:t>
      </w:r>
      <w:proofErr w:type="spellEnd"/>
      <w:r>
        <w:rPr>
          <w:rFonts w:asciiTheme="minorHAnsi" w:hAnsiTheme="minorHAnsi" w:cstheme="minorHAnsi"/>
          <w:color w:val="201E1D"/>
          <w:highlight w:val="yellow"/>
        </w:rPr>
        <w:t xml:space="preserve"> of the</w:t>
      </w:r>
      <w:r>
        <w:rPr>
          <w:rFonts w:asciiTheme="minorHAnsi" w:hAnsiTheme="minorHAnsi" w:cstheme="minorHAnsi"/>
          <w:color w:val="201E1D"/>
        </w:rPr>
        <w:t xml:space="preserve"> </w:t>
      </w:r>
      <w:r>
        <w:rPr>
          <w:rFonts w:asciiTheme="minorHAnsi" w:hAnsiTheme="minorHAnsi" w:cstheme="minorHAnsi"/>
          <w:i/>
          <w:iCs/>
          <w:color w:val="201E1D"/>
        </w:rPr>
        <w:t>Spirulina</w:t>
      </w:r>
      <w:r>
        <w:rPr>
          <w:rFonts w:asciiTheme="minorHAnsi" w:hAnsiTheme="minorHAnsi" w:cstheme="minorHAnsi"/>
          <w:color w:val="201E1D"/>
        </w:rPr>
        <w:t xml:space="preserve"> microalgal powder examined here is largely dictated by its chlorophyll pigmentation. Total carotenoid, chlorophyll a and chlorophyll b contents reported for </w:t>
      </w:r>
      <w:r>
        <w:rPr>
          <w:rFonts w:asciiTheme="minorHAnsi" w:hAnsiTheme="minorHAnsi" w:cstheme="minorHAnsi"/>
          <w:i/>
          <w:iCs/>
          <w:color w:val="201E1D"/>
        </w:rPr>
        <w:t>Spirulina</w:t>
      </w:r>
      <w:r>
        <w:rPr>
          <w:rFonts w:asciiTheme="minorHAnsi" w:hAnsiTheme="minorHAnsi" w:cstheme="minorHAnsi"/>
          <w:color w:val="201E1D"/>
        </w:rPr>
        <w:t xml:space="preserve"> extracts elsewhere were 3.5 ± 0.2, 5.7 ± 0.2 and 3.4 ± 0.3 mg/g DW, respectively (Marzorati et al., 2020), while phycocyanin and chlorophyll extraction efficiencies of up to 14.88 mg/g and 1.400 mg/g have been reported under varied thermal, ultrasonic, and solvent conditions (Nikolova et al., 2024).</w:t>
      </w:r>
    </w:p>
    <w:p w14:paraId="6041AC5D" w14:textId="77777777" w:rsidR="001C761A" w:rsidRPr="005A3659" w:rsidRDefault="001C761A" w:rsidP="004B61CD">
      <w:pPr>
        <w:pStyle w:val="NormalWeb"/>
        <w:spacing w:before="0" w:beforeAutospacing="0" w:after="150" w:afterAutospacing="0"/>
        <w:jc w:val="both"/>
        <w:rPr>
          <w:rFonts w:asciiTheme="minorHAnsi" w:hAnsiTheme="minorHAnsi" w:cstheme="minorHAnsi"/>
          <w:color w:val="201E1D"/>
        </w:rPr>
      </w:pPr>
      <w:r>
        <w:rPr>
          <w:rFonts w:asciiTheme="minorHAnsi" w:hAnsiTheme="minorHAnsi" w:cstheme="minorHAnsi"/>
          <w:color w:val="201E1D"/>
        </w:rPr>
        <w:t xml:space="preserve">The Japanese </w:t>
      </w:r>
      <w:r>
        <w:rPr>
          <w:rFonts w:asciiTheme="minorHAnsi" w:hAnsiTheme="minorHAnsi" w:cstheme="minorHAnsi"/>
          <w:i/>
          <w:iCs/>
          <w:color w:val="201E1D"/>
        </w:rPr>
        <w:t>Spirulina</w:t>
      </w:r>
      <w:r>
        <w:rPr>
          <w:rFonts w:asciiTheme="minorHAnsi" w:hAnsiTheme="minorHAnsi" w:cstheme="minorHAnsi"/>
          <w:color w:val="201E1D"/>
        </w:rPr>
        <w:t xml:space="preserve"> powder examined here showed a total carotenoid concentration of 3.306 mg/g DW, with β-carotene accounting for 2.677 mg/g DW — 80.97% of the total. Park et al. (2018) similarly reported all-trans-β-carotene, all-trans-zeaxanthin, 9-cis-β-carotene, diatoxanthin and 13-cis-β-carotene as the major </w:t>
      </w:r>
      <w:r>
        <w:rPr>
          <w:rFonts w:asciiTheme="minorHAnsi" w:hAnsiTheme="minorHAnsi" w:cstheme="minorHAnsi"/>
          <w:i/>
          <w:iCs/>
          <w:color w:val="201E1D"/>
        </w:rPr>
        <w:t>Spirulina</w:t>
      </w:r>
      <w:r>
        <w:rPr>
          <w:rFonts w:asciiTheme="minorHAnsi" w:hAnsiTheme="minorHAnsi" w:cstheme="minorHAnsi"/>
          <w:color w:val="201E1D"/>
        </w:rPr>
        <w:t xml:space="preserve"> carotenoids, with all-trans-β-carotene dominant in several of their samples and total carotenoid content reaching 4.43 ± 0.03 mg/g DW in their highest sample (AP-1). </w:t>
      </w:r>
      <w:r>
        <w:rPr>
          <w:rFonts w:asciiTheme="minorHAnsi" w:hAnsiTheme="minorHAnsi" w:cstheme="minorHAnsi"/>
          <w:color w:val="201E1D"/>
          <w:highlight w:val="yellow"/>
        </w:rPr>
        <w:t>β-carotene has also been reported to represent approximately</w:t>
      </w:r>
      <w:r>
        <w:rPr>
          <w:rFonts w:asciiTheme="minorHAnsi" w:hAnsiTheme="minorHAnsi" w:cstheme="minorHAnsi"/>
          <w:color w:val="201E1D"/>
        </w:rPr>
        <w:t xml:space="preserve"> 80% of total carotenoids in </w:t>
      </w:r>
      <w:r>
        <w:rPr>
          <w:rFonts w:asciiTheme="minorHAnsi" w:hAnsiTheme="minorHAnsi" w:cstheme="minorHAnsi"/>
          <w:i/>
          <w:iCs/>
          <w:color w:val="201E1D"/>
        </w:rPr>
        <w:t>Spirulina</w:t>
      </w:r>
      <w:r>
        <w:rPr>
          <w:rFonts w:asciiTheme="minorHAnsi" w:hAnsiTheme="minorHAnsi" w:cstheme="minorHAnsi"/>
          <w:color w:val="201E1D"/>
        </w:rPr>
        <w:t>, followed by zeaxanthin, underscoring its role as a precursor for vitamin A synthesis (Valdez-Ortiz et al., 2025).</w:t>
      </w:r>
    </w:p>
    <w:p w14:paraId="527E5B0E" w14:textId="77777777" w:rsidR="00E140A7" w:rsidRPr="005A3659" w:rsidRDefault="001C761A" w:rsidP="004B61CD">
      <w:pPr>
        <w:spacing w:after="160" w:line="240" w:lineRule="auto"/>
        <w:ind w:firstLine="284"/>
        <w:jc w:val="both"/>
        <w:rPr>
          <w:rFonts w:asciiTheme="minorHAnsi" w:eastAsia="Times New Roman" w:hAnsiTheme="minorHAnsi" w:cstheme="minorHAnsi"/>
          <w:color w:val="000000" w:themeColor="text1"/>
          <w:sz w:val="24"/>
          <w:szCs w:val="24"/>
          <w:lang w:val="vi-VN"/>
        </w:rPr>
      </w:pPr>
      <w:r>
        <w:rPr>
          <w:rFonts w:asciiTheme="minorHAnsi" w:hAnsiTheme="minorHAnsi" w:cstheme="minorHAnsi"/>
          <w:color w:val="201E1D"/>
          <w:sz w:val="24"/>
          <w:szCs w:val="24"/>
        </w:rPr>
        <w:t xml:space="preserve">Carotenoids and phenolics are important antioxidant compounds. The Japanese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w:t>
      </w:r>
      <w:r>
        <w:rPr>
          <w:rFonts w:asciiTheme="minorHAnsi" w:hAnsiTheme="minorHAnsi" w:cstheme="minorHAnsi"/>
          <w:color w:val="201E1D"/>
          <w:sz w:val="24"/>
          <w:szCs w:val="24"/>
          <w:highlight w:val="yellow"/>
        </w:rPr>
        <w:t>microalgal powder</w:t>
      </w:r>
      <w:r>
        <w:rPr>
          <w:rFonts w:asciiTheme="minorHAnsi" w:hAnsiTheme="minorHAnsi" w:cstheme="minorHAnsi"/>
          <w:color w:val="201E1D"/>
          <w:sz w:val="24"/>
          <w:szCs w:val="24"/>
        </w:rPr>
        <w:t xml:space="preserve"> examined here had a phenolic content of 0.444 mg GAE/g DW and an antioxidant capacity of 25%, equivalent to 2.487 µg/mL of vitamin C. HPLC-DAD profiling of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phenolic extracts elsewhere has identified gallic, chlorogenic, cinnamic, </w:t>
      </w:r>
      <w:proofErr w:type="spellStart"/>
      <w:r>
        <w:rPr>
          <w:rFonts w:asciiTheme="minorHAnsi" w:hAnsiTheme="minorHAnsi" w:cstheme="minorHAnsi"/>
          <w:color w:val="201E1D"/>
          <w:sz w:val="24"/>
          <w:szCs w:val="24"/>
        </w:rPr>
        <w:t>pinostrobin</w:t>
      </w:r>
      <w:proofErr w:type="spellEnd"/>
      <w:r>
        <w:rPr>
          <w:rFonts w:asciiTheme="minorHAnsi" w:hAnsiTheme="minorHAnsi" w:cstheme="minorHAnsi"/>
          <w:color w:val="201E1D"/>
          <w:sz w:val="24"/>
          <w:szCs w:val="24"/>
        </w:rPr>
        <w:t xml:space="preserve"> and p-OH-benzoic acids as the most abundant constituents; these polyphenolics showed dose-dependent antioxidant effects against </w:t>
      </w:r>
      <w:proofErr w:type="spellStart"/>
      <w:r>
        <w:rPr>
          <w:rFonts w:asciiTheme="minorHAnsi" w:hAnsiTheme="minorHAnsi" w:cstheme="minorHAnsi"/>
          <w:color w:val="201E1D"/>
          <w:sz w:val="24"/>
          <w:szCs w:val="24"/>
        </w:rPr>
        <w:t>CCl</w:t>
      </w:r>
      <w:proofErr w:type="spellEnd"/>
      <w:r>
        <w:rPr>
          <w:rFonts w:asciiTheme="minorHAnsi" w:hAnsiTheme="minorHAnsi" w:cstheme="minorHAnsi"/>
          <w:color w:val="201E1D"/>
          <w:sz w:val="24"/>
          <w:szCs w:val="24"/>
        </w:rPr>
        <w:t xml:space="preserve">₄-induced lipid peroxidation and DPPH radical scavenging (IC₅₀ 23.22–35.62 µg/mL), comparable to standard antioxidants BHT, BHA and α-tocopherol (IC₅₀ 13.22–23.62 µg/mL) (Abd El-Baky et al., 2009). Antioxidant and protective </w:t>
      </w:r>
      <w:r>
        <w:rPr>
          <w:rFonts w:asciiTheme="minorHAnsi" w:hAnsiTheme="minorHAnsi" w:cstheme="minorHAnsi"/>
          <w:color w:val="201E1D"/>
          <w:sz w:val="24"/>
          <w:szCs w:val="24"/>
        </w:rPr>
        <w:lastRenderedPageBreak/>
        <w:t xml:space="preserve">effects of </w:t>
      </w:r>
      <w:r>
        <w:rPr>
          <w:rFonts w:asciiTheme="minorHAnsi" w:hAnsiTheme="minorHAnsi" w:cstheme="minorHAnsi"/>
          <w:i/>
          <w:iCs/>
          <w:color w:val="201E1D"/>
          <w:sz w:val="24"/>
          <w:szCs w:val="24"/>
        </w:rPr>
        <w:t>Spirulina</w:t>
      </w:r>
      <w:r>
        <w:rPr>
          <w:rFonts w:asciiTheme="minorHAnsi" w:hAnsiTheme="minorHAnsi" w:cstheme="minorHAnsi"/>
          <w:color w:val="201E1D"/>
          <w:sz w:val="24"/>
          <w:szCs w:val="24"/>
        </w:rPr>
        <w:t xml:space="preserve"> reported elsewhere are attributed to </w:t>
      </w:r>
      <w:proofErr w:type="spellStart"/>
      <w:r>
        <w:rPr>
          <w:rFonts w:asciiTheme="minorHAnsi" w:hAnsiTheme="minorHAnsi" w:cstheme="minorHAnsi"/>
          <w:color w:val="201E1D"/>
          <w:sz w:val="24"/>
          <w:szCs w:val="24"/>
        </w:rPr>
        <w:t>phycocyanins</w:t>
      </w:r>
      <w:proofErr w:type="spellEnd"/>
      <w:r>
        <w:rPr>
          <w:rFonts w:asciiTheme="minorHAnsi" w:hAnsiTheme="minorHAnsi" w:cstheme="minorHAnsi"/>
          <w:color w:val="201E1D"/>
          <w:sz w:val="24"/>
          <w:szCs w:val="24"/>
        </w:rPr>
        <w:t>, β-carotene, and other vitamins and minerals it contains (Wu et al., 2016)</w:t>
      </w:r>
      <w:r>
        <w:rPr>
          <w:rFonts w:asciiTheme="minorHAnsi" w:eastAsia="Times New Roman" w:hAnsiTheme="minorHAnsi" w:cstheme="minorHAnsi"/>
          <w:color w:val="000000" w:themeColor="text1"/>
          <w:sz w:val="24"/>
          <w:szCs w:val="24"/>
          <w:lang w:val="vi-VN"/>
        </w:rPr>
        <w:t>.</w:t>
      </w:r>
    </w:p>
    <w:p w14:paraId="5477F7CF" w14:textId="77777777" w:rsidR="001C761A" w:rsidRPr="005A3659" w:rsidRDefault="001C761A" w:rsidP="004B61CD">
      <w:pPr>
        <w:pStyle w:val="Heading2"/>
        <w:spacing w:before="390" w:after="120"/>
        <w:jc w:val="both"/>
        <w:rPr>
          <w:rFonts w:asciiTheme="minorHAnsi" w:eastAsia="Times New Roman" w:hAnsiTheme="minorHAnsi" w:cstheme="minorHAnsi"/>
          <w:b/>
          <w:bCs/>
          <w:color w:val="201E1D"/>
          <w:sz w:val="24"/>
          <w:szCs w:val="24"/>
        </w:rPr>
      </w:pPr>
      <w:r w:rsidRPr="005A3659">
        <w:rPr>
          <w:rFonts w:asciiTheme="minorHAnsi" w:eastAsia="Times New Roman" w:hAnsiTheme="minorHAnsi" w:cstheme="minorHAnsi"/>
          <w:b/>
          <w:bCs/>
          <w:color w:val="201E1D"/>
          <w:sz w:val="24"/>
          <w:szCs w:val="24"/>
        </w:rPr>
        <w:t>4. Conclusions</w:t>
      </w:r>
    </w:p>
    <w:p w14:paraId="3372EE2E" w14:textId="3935F9AB" w:rsidR="003C378A" w:rsidRDefault="00942AAE" w:rsidP="004B61CD">
      <w:pPr>
        <w:pStyle w:val="NormalWeb"/>
        <w:spacing w:before="0" w:beforeAutospacing="0" w:after="300" w:afterAutospacing="0"/>
        <w:jc w:val="both"/>
        <w:rPr>
          <w:rFonts w:asciiTheme="minorHAnsi" w:hAnsiTheme="minorHAnsi" w:cstheme="minorHAnsi"/>
          <w:color w:val="201E1D"/>
          <w:lang w:val="en-GB"/>
        </w:rPr>
      </w:pPr>
      <w:r>
        <w:t xml:space="preserve">The present study </w:t>
      </w:r>
      <w:proofErr w:type="spellStart"/>
      <w:r>
        <w:t>characterised</w:t>
      </w:r>
      <w:proofErr w:type="spellEnd"/>
      <w:r>
        <w:t xml:space="preserve"> laboratory-cultivated Japanese </w:t>
      </w:r>
      <w:r>
        <w:rPr>
          <w:rStyle w:val="Emphasis"/>
        </w:rPr>
        <w:t>Spirulina</w:t>
      </w:r>
      <w:r>
        <w:t xml:space="preserve"> sp. microalgal powder through pigment, β-carotene, total phenolic, and antioxidant measurements. The powder showed a fine, homogeneous green appearance and intact filamentous cells under optical microscopy. Total carotenoid and total chlorophyll contents were 3.306 and 6.471 mg/g DW, respectively, while β-carotene was quantified at 2.677 mg/g DW. Total phenolic content was 0.444 mg GAE/g DW, and DPPH radical-scavenging activity reached 25%, corresponding to 2.487 µg/mL vitamin C. The chromatographic determination of β-carotene showed a retention time of approximately 11.827 minutes and a linear calibration response with R² = 0.9995. Collectively, these results establish a defined biochemical profile for the </w:t>
      </w:r>
      <w:proofErr w:type="spellStart"/>
      <w:r>
        <w:t>analysed</w:t>
      </w:r>
      <w:proofErr w:type="spellEnd"/>
      <w:r>
        <w:t xml:space="preserve"> powder and demonstrate measurable </w:t>
      </w:r>
      <w:r>
        <w:rPr>
          <w:rStyle w:val="Emphasis"/>
        </w:rPr>
        <w:t>in vitro</w:t>
      </w:r>
      <w:r>
        <w:t xml:space="preserve"> antioxidant activity. The findings support continued investigation of this material as a potential ingredient for functional food and nutraceutical applications. Further assessment of bioavailability, antioxidant activity using additional assays, and </w:t>
      </w:r>
      <w:r>
        <w:rPr>
          <w:rStyle w:val="Emphasis"/>
        </w:rPr>
        <w:t>in vivo</w:t>
      </w:r>
      <w:r>
        <w:t xml:space="preserve"> bioactivity is required before specific health or pharmaceutical applications can be substantiated.</w:t>
      </w:r>
    </w:p>
    <w:p w14:paraId="49400BE2" w14:textId="14D73F52" w:rsidR="003C378A" w:rsidRPr="003C378A" w:rsidRDefault="003C378A" w:rsidP="003C378A">
      <w:pPr>
        <w:spacing w:before="100" w:beforeAutospacing="1" w:after="100" w:afterAutospacing="1" w:line="240" w:lineRule="auto"/>
        <w:outlineLvl w:val="1"/>
        <w:rPr>
          <w:rFonts w:ascii="Times New Roman" w:eastAsia="Times New Roman" w:hAnsi="Times New Roman"/>
          <w:b/>
          <w:bCs/>
          <w:sz w:val="36"/>
          <w:szCs w:val="36"/>
        </w:rPr>
      </w:pPr>
      <w:r w:rsidRPr="003C378A">
        <w:rPr>
          <w:rFonts w:ascii="Times New Roman" w:eastAsia="Times New Roman" w:hAnsi="Times New Roman"/>
          <w:b/>
          <w:bCs/>
          <w:sz w:val="36"/>
          <w:szCs w:val="36"/>
        </w:rPr>
        <w:t xml:space="preserve">Limitations </w:t>
      </w:r>
    </w:p>
    <w:p w14:paraId="3914CC25" w14:textId="77777777" w:rsidR="003C378A" w:rsidRPr="003C378A" w:rsidRDefault="003C378A" w:rsidP="003C378A">
      <w:pPr>
        <w:spacing w:before="100" w:beforeAutospacing="1" w:after="100" w:afterAutospacing="1" w:line="240" w:lineRule="auto"/>
        <w:rPr>
          <w:rFonts w:ascii="Times New Roman" w:eastAsia="Times New Roman" w:hAnsi="Times New Roman"/>
          <w:sz w:val="24"/>
          <w:szCs w:val="24"/>
        </w:rPr>
      </w:pPr>
      <w:r w:rsidRPr="003C378A">
        <w:rPr>
          <w:rFonts w:ascii="Times New Roman" w:eastAsia="Times New Roman" w:hAnsi="Times New Roman"/>
          <w:sz w:val="24"/>
          <w:szCs w:val="24"/>
        </w:rPr>
        <w:t xml:space="preserve">This study was limited to Japanese </w:t>
      </w:r>
      <w:r w:rsidRPr="003C378A">
        <w:rPr>
          <w:rFonts w:ascii="Times New Roman" w:eastAsia="Times New Roman" w:hAnsi="Times New Roman"/>
          <w:i/>
          <w:iCs/>
          <w:sz w:val="24"/>
          <w:szCs w:val="24"/>
        </w:rPr>
        <w:t>Spirulina</w:t>
      </w:r>
      <w:r w:rsidRPr="003C378A">
        <w:rPr>
          <w:rFonts w:ascii="Times New Roman" w:eastAsia="Times New Roman" w:hAnsi="Times New Roman"/>
          <w:sz w:val="24"/>
          <w:szCs w:val="24"/>
        </w:rPr>
        <w:t xml:space="preserve"> sp. powder cultivated under the reported laboratory conditions and evaluated mainly through compositional analyses and a single </w:t>
      </w:r>
      <w:r w:rsidRPr="003C378A">
        <w:rPr>
          <w:rFonts w:ascii="Times New Roman" w:eastAsia="Times New Roman" w:hAnsi="Times New Roman"/>
          <w:i/>
          <w:iCs/>
          <w:sz w:val="24"/>
          <w:szCs w:val="24"/>
        </w:rPr>
        <w:t>in vitro</w:t>
      </w:r>
      <w:r w:rsidRPr="003C378A">
        <w:rPr>
          <w:rFonts w:ascii="Times New Roman" w:eastAsia="Times New Roman" w:hAnsi="Times New Roman"/>
          <w:sz w:val="24"/>
          <w:szCs w:val="24"/>
        </w:rPr>
        <w:t xml:space="preserve"> antioxidant assay. Antioxidant activity was assessed by DPPH with vitamin C equivalence, so the result does not represent the full antioxidant profile of the material. The reported statistics were based on six analytical replicates and descriptive analysis. Bioavailability and </w:t>
      </w:r>
      <w:r w:rsidRPr="003C378A">
        <w:rPr>
          <w:rFonts w:ascii="Times New Roman" w:eastAsia="Times New Roman" w:hAnsi="Times New Roman"/>
          <w:i/>
          <w:iCs/>
          <w:sz w:val="24"/>
          <w:szCs w:val="24"/>
        </w:rPr>
        <w:t>in vivo</w:t>
      </w:r>
      <w:r w:rsidRPr="003C378A">
        <w:rPr>
          <w:rFonts w:ascii="Times New Roman" w:eastAsia="Times New Roman" w:hAnsi="Times New Roman"/>
          <w:sz w:val="24"/>
          <w:szCs w:val="24"/>
        </w:rPr>
        <w:t xml:space="preserve"> biological activity were not evaluated. Further studies using complementary antioxidant assays and biological models are therefore needed to extend interpretation of the present biochemical findings.</w:t>
      </w:r>
    </w:p>
    <w:p w14:paraId="2C3C0786" w14:textId="77777777" w:rsidR="003C378A" w:rsidRPr="003C378A" w:rsidRDefault="003C378A" w:rsidP="004B61CD">
      <w:pPr>
        <w:pStyle w:val="NormalWeb"/>
        <w:spacing w:before="0" w:beforeAutospacing="0" w:after="300" w:afterAutospacing="0"/>
        <w:jc w:val="both"/>
        <w:rPr>
          <w:rFonts w:asciiTheme="minorHAnsi" w:hAnsiTheme="minorHAnsi" w:cstheme="minorHAnsi"/>
          <w:color w:val="201E1D"/>
          <w:lang w:val="en-GB"/>
        </w:rPr>
      </w:pPr>
    </w:p>
    <w:p w14:paraId="2B2B31B8" w14:textId="77777777" w:rsidR="00D02C51" w:rsidRPr="00D02C51" w:rsidRDefault="00D02C51" w:rsidP="00D02C51">
      <w:pPr>
        <w:spacing w:after="160" w:line="278" w:lineRule="auto"/>
        <w:rPr>
          <w:b/>
          <w:bCs/>
          <w:kern w:val="2"/>
          <w:sz w:val="24"/>
          <w:szCs w:val="24"/>
          <w14:ligatures w14:val="standardContextual"/>
        </w:rPr>
      </w:pPr>
    </w:p>
    <w:p w14:paraId="331F21DB" w14:textId="77777777" w:rsidR="00D02C51" w:rsidRPr="00D02C51" w:rsidRDefault="00D02C51" w:rsidP="00D02C51">
      <w:pPr>
        <w:spacing w:after="160" w:line="278" w:lineRule="auto"/>
        <w:rPr>
          <w:b/>
          <w:bCs/>
          <w:kern w:val="2"/>
          <w:sz w:val="24"/>
          <w:szCs w:val="24"/>
          <w14:ligatures w14:val="standardContextual"/>
        </w:rPr>
      </w:pPr>
      <w:r w:rsidRPr="00D02C51">
        <w:rPr>
          <w:b/>
          <w:bCs/>
          <w:kern w:val="2"/>
          <w:sz w:val="24"/>
          <w:szCs w:val="24"/>
          <w14:ligatures w14:val="standardContextual"/>
        </w:rPr>
        <w:t>Declaration of AI Use</w:t>
      </w:r>
    </w:p>
    <w:p w14:paraId="4C62A95F" w14:textId="77777777" w:rsidR="00D02C51" w:rsidRPr="00D02C51" w:rsidRDefault="00D02C51" w:rsidP="00D02C51">
      <w:pPr>
        <w:jc w:val="both"/>
        <w:rPr>
          <w:kern w:val="2"/>
          <w14:ligatures w14:val="standardContextual"/>
        </w:rPr>
      </w:pPr>
      <w:r w:rsidRPr="00D02C51">
        <w:rPr>
          <w:kern w:val="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08810D" w14:textId="77777777" w:rsidR="00C07A1D" w:rsidRPr="005A3659" w:rsidRDefault="00C07A1D" w:rsidP="004B61CD">
      <w:pPr>
        <w:jc w:val="both"/>
        <w:rPr>
          <w:rFonts w:asciiTheme="minorHAnsi" w:hAnsiTheme="minorHAnsi" w:cstheme="minorHAnsi"/>
          <w:sz w:val="24"/>
          <w:szCs w:val="24"/>
        </w:rPr>
      </w:pPr>
    </w:p>
    <w:p w14:paraId="614B7389" w14:textId="77777777" w:rsidR="001C761A" w:rsidRPr="005A3659" w:rsidRDefault="001C761A" w:rsidP="004B61CD">
      <w:pPr>
        <w:pStyle w:val="Heading2"/>
        <w:spacing w:before="390" w:after="120"/>
        <w:jc w:val="both"/>
        <w:rPr>
          <w:rFonts w:asciiTheme="minorHAnsi" w:eastAsia="Times New Roman" w:hAnsiTheme="minorHAnsi" w:cstheme="minorHAnsi"/>
          <w:b/>
          <w:bCs/>
          <w:color w:val="201E1D"/>
          <w:sz w:val="24"/>
          <w:szCs w:val="24"/>
          <w:lang w:val="vi-VN"/>
        </w:rPr>
      </w:pPr>
      <w:r w:rsidRPr="005A3659">
        <w:rPr>
          <w:rFonts w:asciiTheme="minorHAnsi" w:eastAsia="Times New Roman" w:hAnsiTheme="minorHAnsi" w:cstheme="minorHAnsi"/>
          <w:b/>
          <w:bCs/>
          <w:color w:val="201E1D"/>
          <w:sz w:val="24"/>
          <w:szCs w:val="24"/>
        </w:rPr>
        <w:lastRenderedPageBreak/>
        <w:t>Competing Interest</w:t>
      </w:r>
      <w:r w:rsidR="002A1D78" w:rsidRPr="005A3659">
        <w:rPr>
          <w:rFonts w:asciiTheme="minorHAnsi" w:eastAsia="Times New Roman" w:hAnsiTheme="minorHAnsi" w:cstheme="minorHAnsi"/>
          <w:b/>
          <w:bCs/>
          <w:color w:val="201E1D"/>
          <w:sz w:val="24"/>
          <w:szCs w:val="24"/>
          <w:lang w:val="vi-VN"/>
        </w:rPr>
        <w:t>s</w:t>
      </w:r>
    </w:p>
    <w:p w14:paraId="269C483B" w14:textId="77777777" w:rsidR="001C761A" w:rsidRPr="005A3659" w:rsidRDefault="001C761A" w:rsidP="004B61CD">
      <w:pPr>
        <w:pStyle w:val="NormalWeb"/>
        <w:spacing w:before="0" w:beforeAutospacing="0" w:after="300" w:afterAutospacing="0"/>
        <w:jc w:val="both"/>
        <w:rPr>
          <w:rFonts w:asciiTheme="minorHAnsi" w:eastAsiaTheme="minorEastAsia" w:hAnsiTheme="minorHAnsi" w:cstheme="minorHAnsi"/>
          <w:color w:val="201E1D"/>
        </w:rPr>
      </w:pPr>
      <w:r w:rsidRPr="005A3659">
        <w:rPr>
          <w:rFonts w:asciiTheme="minorHAnsi" w:hAnsiTheme="minorHAnsi" w:cstheme="minorHAnsi"/>
          <w:color w:val="201E1D"/>
        </w:rPr>
        <w:t>Authors have declared that no competing interests exist.</w:t>
      </w:r>
    </w:p>
    <w:p w14:paraId="548BD167" w14:textId="77777777" w:rsidR="001C761A" w:rsidRPr="005A3659" w:rsidRDefault="001C761A" w:rsidP="004B61CD">
      <w:pPr>
        <w:pStyle w:val="Heading2"/>
        <w:spacing w:before="390" w:after="120"/>
        <w:jc w:val="both"/>
        <w:rPr>
          <w:rFonts w:asciiTheme="minorHAnsi" w:eastAsia="Times New Roman" w:hAnsiTheme="minorHAnsi" w:cstheme="minorHAnsi"/>
          <w:b/>
          <w:bCs/>
          <w:color w:val="201E1D"/>
          <w:sz w:val="24"/>
          <w:szCs w:val="24"/>
          <w:lang w:val="vi-VN"/>
        </w:rPr>
      </w:pPr>
      <w:r w:rsidRPr="005A3659">
        <w:rPr>
          <w:rFonts w:asciiTheme="minorHAnsi" w:eastAsia="Times New Roman" w:hAnsiTheme="minorHAnsi" w:cstheme="minorHAnsi"/>
          <w:b/>
          <w:bCs/>
          <w:color w:val="201E1D"/>
          <w:sz w:val="24"/>
          <w:szCs w:val="24"/>
        </w:rPr>
        <w:t>Authors' Contributions</w:t>
      </w:r>
    </w:p>
    <w:p w14:paraId="12ED51AF" w14:textId="77777777" w:rsidR="001C761A" w:rsidRPr="005A3659" w:rsidRDefault="001C761A" w:rsidP="004B61CD">
      <w:pPr>
        <w:pStyle w:val="NormalWeb"/>
        <w:spacing w:before="0" w:beforeAutospacing="0" w:after="300" w:afterAutospacing="0"/>
        <w:jc w:val="both"/>
        <w:rPr>
          <w:rFonts w:asciiTheme="minorHAnsi" w:eastAsiaTheme="minorEastAsia" w:hAnsiTheme="minorHAnsi" w:cstheme="minorHAnsi"/>
          <w:color w:val="201E1D"/>
          <w:lang w:val="vi-VN"/>
        </w:rPr>
      </w:pPr>
      <w:r w:rsidRPr="005A3659">
        <w:rPr>
          <w:rFonts w:asciiTheme="minorHAnsi" w:hAnsiTheme="minorHAnsi" w:cstheme="minorHAnsi"/>
          <w:color w:val="201E1D"/>
        </w:rPr>
        <w:t>Trung</w:t>
      </w:r>
      <w:r w:rsidRPr="005A3659">
        <w:rPr>
          <w:rFonts w:asciiTheme="minorHAnsi" w:hAnsiTheme="minorHAnsi" w:cstheme="minorHAnsi"/>
          <w:color w:val="201E1D"/>
          <w:lang w:val="vi-VN"/>
        </w:rPr>
        <w:t xml:space="preserve"> Vo</w:t>
      </w:r>
      <w:r w:rsidRPr="005A3659">
        <w:rPr>
          <w:rFonts w:asciiTheme="minorHAnsi" w:hAnsiTheme="minorHAnsi" w:cstheme="minorHAnsi"/>
          <w:color w:val="201E1D"/>
        </w:rPr>
        <w:t xml:space="preserve"> designed the study, performed the analyses, and wrote the first draft of the manuscript. Phuc</w:t>
      </w:r>
      <w:r w:rsidRPr="005A3659">
        <w:rPr>
          <w:rFonts w:asciiTheme="minorHAnsi" w:hAnsiTheme="minorHAnsi" w:cstheme="minorHAnsi"/>
          <w:color w:val="201E1D"/>
          <w:lang w:val="vi-VN"/>
        </w:rPr>
        <w:t xml:space="preserve"> Thi Hong Nguyen</w:t>
      </w:r>
      <w:r w:rsidRPr="005A3659">
        <w:rPr>
          <w:rFonts w:asciiTheme="minorHAnsi" w:hAnsiTheme="minorHAnsi" w:cstheme="minorHAnsi"/>
          <w:color w:val="201E1D"/>
        </w:rPr>
        <w:t xml:space="preserve"> managed the literature searches and data analysis. All authors read and approved the final manuscript.</w:t>
      </w:r>
    </w:p>
    <w:p w14:paraId="35636451" w14:textId="77777777" w:rsidR="001C761A" w:rsidRPr="005A3659" w:rsidRDefault="001C761A" w:rsidP="004B61CD">
      <w:pPr>
        <w:pStyle w:val="Heading2"/>
        <w:spacing w:before="390" w:after="120"/>
        <w:jc w:val="both"/>
        <w:rPr>
          <w:rFonts w:asciiTheme="minorHAnsi" w:eastAsia="Times New Roman" w:hAnsiTheme="minorHAnsi" w:cstheme="minorHAnsi"/>
          <w:b/>
          <w:bCs/>
          <w:color w:val="201E1D"/>
          <w:sz w:val="24"/>
          <w:szCs w:val="24"/>
          <w:lang w:val="vi-VN"/>
        </w:rPr>
      </w:pPr>
      <w:r w:rsidRPr="005A3659">
        <w:rPr>
          <w:rFonts w:asciiTheme="minorHAnsi" w:eastAsia="Times New Roman" w:hAnsiTheme="minorHAnsi" w:cstheme="minorHAnsi"/>
          <w:b/>
          <w:bCs/>
          <w:color w:val="201E1D"/>
          <w:sz w:val="24"/>
          <w:szCs w:val="24"/>
        </w:rPr>
        <w:t>Acknowledgments</w:t>
      </w:r>
    </w:p>
    <w:p w14:paraId="410C44AD" w14:textId="77777777" w:rsidR="001C761A" w:rsidRPr="005A3659" w:rsidRDefault="001C761A" w:rsidP="004B61CD">
      <w:pPr>
        <w:pStyle w:val="NormalWeb"/>
        <w:spacing w:before="0" w:beforeAutospacing="0" w:after="300" w:afterAutospacing="0"/>
        <w:jc w:val="both"/>
        <w:rPr>
          <w:rFonts w:asciiTheme="minorHAnsi" w:eastAsiaTheme="minorEastAsia" w:hAnsiTheme="minorHAnsi" w:cstheme="minorHAnsi"/>
          <w:color w:val="201E1D"/>
          <w:lang w:val="vi-VN"/>
        </w:rPr>
      </w:pPr>
      <w:r>
        <w:rPr>
          <w:rFonts w:asciiTheme="minorHAnsi" w:hAnsiTheme="minorHAnsi" w:cstheme="minorHAnsi"/>
          <w:color w:val="201E1D"/>
          <w:highlight w:val="yellow"/>
        </w:rPr>
        <w:t>This research received no external funding.</w:t>
      </w:r>
    </w:p>
    <w:p w14:paraId="0EB3851B" w14:textId="77777777" w:rsidR="001C761A" w:rsidRPr="005A3659" w:rsidRDefault="001C761A" w:rsidP="004B61CD">
      <w:pPr>
        <w:pStyle w:val="Heading2"/>
        <w:spacing w:before="390" w:after="120"/>
        <w:jc w:val="both"/>
        <w:rPr>
          <w:rFonts w:asciiTheme="minorHAnsi" w:eastAsia="Times New Roman" w:hAnsiTheme="minorHAnsi" w:cstheme="minorHAnsi"/>
          <w:b/>
          <w:bCs/>
          <w:color w:val="201E1D"/>
          <w:sz w:val="24"/>
          <w:szCs w:val="24"/>
        </w:rPr>
      </w:pPr>
      <w:r w:rsidRPr="005A3659">
        <w:rPr>
          <w:rFonts w:asciiTheme="minorHAnsi" w:eastAsia="Times New Roman" w:hAnsiTheme="minorHAnsi" w:cstheme="minorHAnsi"/>
          <w:b/>
          <w:bCs/>
          <w:color w:val="201E1D"/>
          <w:sz w:val="24"/>
          <w:szCs w:val="24"/>
        </w:rPr>
        <w:t>References</w:t>
      </w:r>
    </w:p>
    <w:p w14:paraId="180611A3"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Abd El-Baky, H. H., El Baz, F. K., &amp; El-</w:t>
      </w:r>
      <w:proofErr w:type="spellStart"/>
      <w:r w:rsidRPr="0002127C">
        <w:rPr>
          <w:rFonts w:ascii="Times New Roman" w:eastAsia="Times New Roman" w:hAnsi="Times New Roman"/>
          <w:sz w:val="24"/>
          <w:szCs w:val="24"/>
        </w:rPr>
        <w:t>Baroty</w:t>
      </w:r>
      <w:proofErr w:type="spellEnd"/>
      <w:r w:rsidRPr="0002127C">
        <w:rPr>
          <w:rFonts w:ascii="Times New Roman" w:eastAsia="Times New Roman" w:hAnsi="Times New Roman"/>
          <w:sz w:val="24"/>
          <w:szCs w:val="24"/>
        </w:rPr>
        <w:t xml:space="preserve">, G. S. (2009). Production of phenolic compounds from </w:t>
      </w:r>
      <w:r w:rsidRPr="0002127C">
        <w:rPr>
          <w:rFonts w:ascii="Times New Roman" w:eastAsia="Times New Roman" w:hAnsi="Times New Roman"/>
          <w:i/>
          <w:iCs/>
          <w:sz w:val="24"/>
          <w:szCs w:val="24"/>
        </w:rPr>
        <w:t>Spirulina maxima</w:t>
      </w:r>
      <w:r w:rsidRPr="0002127C">
        <w:rPr>
          <w:rFonts w:ascii="Times New Roman" w:eastAsia="Times New Roman" w:hAnsi="Times New Roman"/>
          <w:sz w:val="24"/>
          <w:szCs w:val="24"/>
        </w:rPr>
        <w:t xml:space="preserve"> microalgae and its protective effects. </w:t>
      </w:r>
      <w:r w:rsidRPr="0002127C">
        <w:rPr>
          <w:rFonts w:ascii="Times New Roman" w:eastAsia="Times New Roman" w:hAnsi="Times New Roman"/>
          <w:i/>
          <w:iCs/>
          <w:sz w:val="24"/>
          <w:szCs w:val="24"/>
        </w:rPr>
        <w:t>African Journal of Biotechnology, 8</w:t>
      </w:r>
      <w:r w:rsidRPr="0002127C">
        <w:rPr>
          <w:rFonts w:ascii="Times New Roman" w:eastAsia="Times New Roman" w:hAnsi="Times New Roman"/>
          <w:sz w:val="24"/>
          <w:szCs w:val="24"/>
        </w:rPr>
        <w:t xml:space="preserve">(24), 7059–7067. </w:t>
      </w:r>
      <w:hyperlink r:id="rId16" w:history="1">
        <w:r w:rsidRPr="0002127C">
          <w:rPr>
            <w:rFonts w:ascii="Times New Roman" w:eastAsia="Times New Roman" w:hAnsi="Times New Roman"/>
            <w:color w:val="0000FF"/>
            <w:sz w:val="24"/>
            <w:szCs w:val="24"/>
            <w:u w:val="single"/>
          </w:rPr>
          <w:t>https://doi.org/10.5897/AJB2009.000-9548</w:t>
        </w:r>
      </w:hyperlink>
    </w:p>
    <w:p w14:paraId="3BDF4FDD" w14:textId="77777777" w:rsidR="004640DE" w:rsidRDefault="00000000">
      <w:pPr>
        <w:spacing w:before="100" w:beforeAutospacing="1" w:after="100" w:afterAutospacing="1" w:line="240" w:lineRule="auto"/>
        <w:ind w:left="540" w:hanging="540"/>
        <w:jc w:val="both"/>
        <w:rPr>
          <w:rFonts w:ascii="Times New Roman" w:eastAsia="Times New Roman" w:hAnsi="Times New Roman"/>
          <w:sz w:val="24"/>
          <w:szCs w:val="24"/>
        </w:rPr>
      </w:pPr>
      <w:proofErr w:type="spellStart"/>
      <w:r>
        <w:rPr>
          <w:b/>
          <w:highlight w:val="yellow"/>
        </w:rPr>
        <w:t>Alotaiby</w:t>
      </w:r>
      <w:proofErr w:type="spellEnd"/>
      <w:r>
        <w:rPr>
          <w:b/>
          <w:highlight w:val="yellow"/>
        </w:rPr>
        <w:t xml:space="preserve">, S., Zhao, X., Boesch, C., &amp; Sergeeva, N. N. (2024). Sustainable approach towards isolation of photosynthetic pigments from </w:t>
      </w:r>
      <w:r>
        <w:rPr>
          <w:b/>
          <w:i/>
          <w:highlight w:val="yellow"/>
        </w:rPr>
        <w:t>Spirulina</w:t>
      </w:r>
      <w:r>
        <w:rPr>
          <w:b/>
          <w:highlight w:val="yellow"/>
        </w:rPr>
        <w:t xml:space="preserve"> and the assessment of their prooxidant and antioxidant properties. </w:t>
      </w:r>
      <w:r>
        <w:rPr>
          <w:b/>
          <w:i/>
          <w:highlight w:val="yellow"/>
        </w:rPr>
        <w:t>Food Chemistry, 436</w:t>
      </w:r>
      <w:r>
        <w:rPr>
          <w:b/>
          <w:highlight w:val="yellow"/>
        </w:rPr>
        <w:t xml:space="preserve">, 137653. </w:t>
      </w:r>
      <w:hyperlink r:id="rId17">
        <w:r>
          <w:rPr>
            <w:b/>
            <w:highlight w:val="yellow"/>
          </w:rPr>
          <w:t>https://doi.org/10.1016/j.foodchem.2023.137653</w:t>
        </w:r>
      </w:hyperlink>
    </w:p>
    <w:p w14:paraId="0107AD3A" w14:textId="77777777" w:rsidR="004640DE" w:rsidRDefault="00000000">
      <w:pPr>
        <w:spacing w:before="100" w:beforeAutospacing="1" w:after="100" w:afterAutospacing="1" w:line="240" w:lineRule="auto"/>
        <w:ind w:left="540" w:hanging="540"/>
        <w:jc w:val="both"/>
        <w:rPr>
          <w:rFonts w:ascii="Times New Roman" w:eastAsia="Times New Roman" w:hAnsi="Times New Roman"/>
          <w:sz w:val="24"/>
          <w:szCs w:val="24"/>
        </w:rPr>
      </w:pPr>
      <w:r>
        <w:rPr>
          <w:b/>
          <w:highlight w:val="yellow"/>
        </w:rPr>
        <w:t xml:space="preserve">Chaudhari, A., &amp; Manoj, K. (2024). Assessment of cow urine as a nutrient medium for indoor cultivation of </w:t>
      </w:r>
      <w:r>
        <w:rPr>
          <w:b/>
          <w:i/>
          <w:highlight w:val="yellow"/>
        </w:rPr>
        <w:t>Spirulina</w:t>
      </w:r>
      <w:r>
        <w:rPr>
          <w:b/>
          <w:highlight w:val="yellow"/>
        </w:rPr>
        <w:t xml:space="preserve"> sp. </w:t>
      </w:r>
      <w:r>
        <w:rPr>
          <w:b/>
          <w:i/>
          <w:highlight w:val="yellow"/>
        </w:rPr>
        <w:t>Uttar Pradesh Journal of Zoology, 45</w:t>
      </w:r>
      <w:r>
        <w:rPr>
          <w:b/>
          <w:highlight w:val="yellow"/>
        </w:rPr>
        <w:t xml:space="preserve">(10), 84–90. </w:t>
      </w:r>
      <w:hyperlink r:id="rId18">
        <w:r>
          <w:rPr>
            <w:b/>
            <w:highlight w:val="yellow"/>
          </w:rPr>
          <w:t>https://doi.org/10.56557/upjoz/2024/v45i104052</w:t>
        </w:r>
      </w:hyperlink>
    </w:p>
    <w:p w14:paraId="1E8D38AE" w14:textId="77777777" w:rsidR="004640DE" w:rsidRDefault="00000000">
      <w:pPr>
        <w:spacing w:before="100" w:beforeAutospacing="1" w:after="100" w:afterAutospacing="1" w:line="240" w:lineRule="auto"/>
        <w:ind w:left="540" w:hanging="540"/>
        <w:jc w:val="both"/>
        <w:rPr>
          <w:rFonts w:ascii="Times New Roman" w:eastAsia="Times New Roman" w:hAnsi="Times New Roman"/>
          <w:sz w:val="24"/>
          <w:szCs w:val="24"/>
        </w:rPr>
      </w:pPr>
      <w:r>
        <w:rPr>
          <w:b/>
          <w:highlight w:val="yellow"/>
        </w:rPr>
        <w:t xml:space="preserve">Dan, P. V., Nguyen, H. D., Do, D. G., Le, Q. L., Tran, T. M. N., Vu, T. T. N., Tran, Q. V., Nguyen, T. T., &amp; Tran, T. K. (2026). Optimization of culture conditions for </w:t>
      </w:r>
      <w:proofErr w:type="spellStart"/>
      <w:r>
        <w:rPr>
          <w:b/>
          <w:i/>
          <w:highlight w:val="yellow"/>
        </w:rPr>
        <w:t>Arthrospira</w:t>
      </w:r>
      <w:proofErr w:type="spellEnd"/>
      <w:r>
        <w:rPr>
          <w:b/>
          <w:i/>
          <w:highlight w:val="yellow"/>
        </w:rPr>
        <w:t xml:space="preserve"> platensis</w:t>
      </w:r>
      <w:r>
        <w:rPr>
          <w:b/>
          <w:highlight w:val="yellow"/>
        </w:rPr>
        <w:t xml:space="preserve"> cultivation in closed tubular photobioreactors. </w:t>
      </w:r>
      <w:r>
        <w:rPr>
          <w:b/>
          <w:i/>
          <w:highlight w:val="yellow"/>
        </w:rPr>
        <w:t>Biotechnology Journal International, 30</w:t>
      </w:r>
      <w:r>
        <w:rPr>
          <w:b/>
          <w:highlight w:val="yellow"/>
        </w:rPr>
        <w:t xml:space="preserve">(3), 98–107. </w:t>
      </w:r>
      <w:hyperlink r:id="rId19">
        <w:r>
          <w:rPr>
            <w:b/>
            <w:highlight w:val="yellow"/>
          </w:rPr>
          <w:t>https://doi.org/10.9734/bji/2026/v30i3881</w:t>
        </w:r>
      </w:hyperlink>
    </w:p>
    <w:p w14:paraId="2AC41DF1" w14:textId="77777777" w:rsidR="004640DE" w:rsidRDefault="00000000">
      <w:pPr>
        <w:spacing w:before="100" w:beforeAutospacing="1" w:after="100" w:afterAutospacing="1" w:line="240" w:lineRule="auto"/>
        <w:ind w:left="540" w:hanging="540"/>
        <w:jc w:val="both"/>
        <w:rPr>
          <w:rFonts w:ascii="Times New Roman" w:eastAsia="Times New Roman" w:hAnsi="Times New Roman"/>
          <w:sz w:val="24"/>
          <w:szCs w:val="24"/>
        </w:rPr>
      </w:pPr>
      <w:r>
        <w:rPr>
          <w:b/>
          <w:highlight w:val="yellow"/>
        </w:rPr>
        <w:t xml:space="preserve">Fernandes, A. S., Caetano, P. A., Jacob-Lopes, E., Zepka, L. Q., &amp; de Rosso, V. V. (2024). Alternative green solvents associated with ultrasound-assisted extraction: A green chemistry approach for the extraction of carotenoids and chlorophylls from microalgae. </w:t>
      </w:r>
      <w:r>
        <w:rPr>
          <w:b/>
          <w:i/>
          <w:highlight w:val="yellow"/>
        </w:rPr>
        <w:t>Food Chemistry, 455</w:t>
      </w:r>
      <w:r>
        <w:rPr>
          <w:b/>
          <w:highlight w:val="yellow"/>
        </w:rPr>
        <w:t xml:space="preserve">, 139939. </w:t>
      </w:r>
      <w:hyperlink r:id="rId20">
        <w:r>
          <w:rPr>
            <w:b/>
            <w:highlight w:val="yellow"/>
          </w:rPr>
          <w:t>https://doi.org/10.1016/j.foodchem.2024.139939</w:t>
        </w:r>
      </w:hyperlink>
    </w:p>
    <w:p w14:paraId="40BD6468"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İsar, M., </w:t>
      </w:r>
      <w:proofErr w:type="spellStart"/>
      <w:r w:rsidRPr="0002127C">
        <w:rPr>
          <w:rFonts w:ascii="Times New Roman" w:eastAsia="Times New Roman" w:hAnsi="Times New Roman"/>
          <w:sz w:val="24"/>
          <w:szCs w:val="24"/>
        </w:rPr>
        <w:t>Cirik</w:t>
      </w:r>
      <w:proofErr w:type="spellEnd"/>
      <w:r w:rsidRPr="0002127C">
        <w:rPr>
          <w:rFonts w:ascii="Times New Roman" w:eastAsia="Times New Roman" w:hAnsi="Times New Roman"/>
          <w:sz w:val="24"/>
          <w:szCs w:val="24"/>
        </w:rPr>
        <w:t xml:space="preserve">, S., &amp; Turan, G. (2022). Production of natural and functional pigments in </w:t>
      </w:r>
      <w:proofErr w:type="spellStart"/>
      <w:r w:rsidRPr="0002127C">
        <w:rPr>
          <w:rFonts w:ascii="Times New Roman" w:eastAsia="Times New Roman" w:hAnsi="Times New Roman"/>
          <w:i/>
          <w:iCs/>
          <w:sz w:val="24"/>
          <w:szCs w:val="24"/>
        </w:rPr>
        <w:t>Arthrospira</w:t>
      </w:r>
      <w:proofErr w:type="spellEnd"/>
      <w:r w:rsidRPr="0002127C">
        <w:rPr>
          <w:rFonts w:ascii="Times New Roman" w:eastAsia="Times New Roman" w:hAnsi="Times New Roman"/>
          <w:i/>
          <w:iCs/>
          <w:sz w:val="24"/>
          <w:szCs w:val="24"/>
        </w:rPr>
        <w:t xml:space="preserve"> (Spirulina) platensis</w:t>
      </w:r>
      <w:r w:rsidRPr="0002127C">
        <w:rPr>
          <w:rFonts w:ascii="Times New Roman" w:eastAsia="Times New Roman" w:hAnsi="Times New Roman"/>
          <w:sz w:val="24"/>
          <w:szCs w:val="24"/>
        </w:rPr>
        <w:t xml:space="preserve"> cultivated in laboratory conditions. </w:t>
      </w:r>
      <w:r w:rsidRPr="0002127C">
        <w:rPr>
          <w:rFonts w:ascii="Times New Roman" w:eastAsia="Times New Roman" w:hAnsi="Times New Roman"/>
          <w:i/>
          <w:iCs/>
          <w:sz w:val="24"/>
          <w:szCs w:val="24"/>
        </w:rPr>
        <w:t>Bulletin of Biotechnology, 3</w:t>
      </w:r>
      <w:r w:rsidRPr="0002127C">
        <w:rPr>
          <w:rFonts w:ascii="Times New Roman" w:eastAsia="Times New Roman" w:hAnsi="Times New Roman"/>
          <w:sz w:val="24"/>
          <w:szCs w:val="24"/>
        </w:rPr>
        <w:t xml:space="preserve">(1), 11–15. </w:t>
      </w:r>
      <w:hyperlink r:id="rId21" w:history="1">
        <w:r w:rsidRPr="0002127C">
          <w:rPr>
            <w:rFonts w:ascii="Times New Roman" w:eastAsia="Times New Roman" w:hAnsi="Times New Roman"/>
            <w:color w:val="0000FF"/>
            <w:sz w:val="24"/>
            <w:szCs w:val="24"/>
            <w:u w:val="single"/>
          </w:rPr>
          <w:t>https://doi.org/10.51539/biotech.1033326</w:t>
        </w:r>
      </w:hyperlink>
    </w:p>
    <w:p w14:paraId="3CC1AE4E"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Khan, Z., </w:t>
      </w:r>
      <w:proofErr w:type="spellStart"/>
      <w:r w:rsidRPr="0002127C">
        <w:rPr>
          <w:rFonts w:ascii="Times New Roman" w:eastAsia="Times New Roman" w:hAnsi="Times New Roman"/>
          <w:sz w:val="24"/>
          <w:szCs w:val="24"/>
        </w:rPr>
        <w:t>Bhadouria</w:t>
      </w:r>
      <w:proofErr w:type="spellEnd"/>
      <w:r w:rsidRPr="0002127C">
        <w:rPr>
          <w:rFonts w:ascii="Times New Roman" w:eastAsia="Times New Roman" w:hAnsi="Times New Roman"/>
          <w:sz w:val="24"/>
          <w:szCs w:val="24"/>
        </w:rPr>
        <w:t xml:space="preserve">, P., &amp; Bisen, P. S. (2005). Nutritional and therapeutic potential of Spirulina. </w:t>
      </w:r>
      <w:r w:rsidRPr="0002127C">
        <w:rPr>
          <w:rFonts w:ascii="Times New Roman" w:eastAsia="Times New Roman" w:hAnsi="Times New Roman"/>
          <w:i/>
          <w:iCs/>
          <w:sz w:val="24"/>
          <w:szCs w:val="24"/>
        </w:rPr>
        <w:t>Current Pharmaceutical Biotechnology, 6</w:t>
      </w:r>
      <w:r w:rsidRPr="0002127C">
        <w:rPr>
          <w:rFonts w:ascii="Times New Roman" w:eastAsia="Times New Roman" w:hAnsi="Times New Roman"/>
          <w:sz w:val="24"/>
          <w:szCs w:val="24"/>
        </w:rPr>
        <w:t xml:space="preserve">(5), 373–379. </w:t>
      </w:r>
      <w:hyperlink r:id="rId22" w:history="1">
        <w:r w:rsidRPr="0002127C">
          <w:rPr>
            <w:rFonts w:ascii="Times New Roman" w:eastAsia="Times New Roman" w:hAnsi="Times New Roman"/>
            <w:color w:val="0000FF"/>
            <w:sz w:val="24"/>
            <w:szCs w:val="24"/>
            <w:u w:val="single"/>
          </w:rPr>
          <w:t>https://doi.org/10.2174/138920105774370607</w:t>
        </w:r>
      </w:hyperlink>
    </w:p>
    <w:p w14:paraId="6D48B143" w14:textId="77777777" w:rsidR="004640DE" w:rsidRDefault="00000000">
      <w:pPr>
        <w:spacing w:before="100" w:beforeAutospacing="1" w:after="100" w:afterAutospacing="1" w:line="240" w:lineRule="auto"/>
        <w:ind w:left="540" w:hanging="540"/>
        <w:jc w:val="both"/>
        <w:rPr>
          <w:rFonts w:ascii="Times New Roman" w:eastAsia="Times New Roman" w:hAnsi="Times New Roman"/>
          <w:sz w:val="24"/>
          <w:szCs w:val="24"/>
        </w:rPr>
      </w:pPr>
      <w:proofErr w:type="spellStart"/>
      <w:r>
        <w:rPr>
          <w:b/>
          <w:highlight w:val="yellow"/>
        </w:rPr>
        <w:lastRenderedPageBreak/>
        <w:t>Ladjal-Ettoumi</w:t>
      </w:r>
      <w:proofErr w:type="spellEnd"/>
      <w:r>
        <w:rPr>
          <w:b/>
          <w:highlight w:val="yellow"/>
        </w:rPr>
        <w:t xml:space="preserve">, Y., Hamadi, M., Hadjer Douik, L., Cherifi, Z., &amp; Nazir, A. (2024). Physicochemical, functional, and nutraceutical properties of </w:t>
      </w:r>
      <w:r>
        <w:rPr>
          <w:b/>
          <w:i/>
          <w:highlight w:val="yellow"/>
        </w:rPr>
        <w:t>Spirulina</w:t>
      </w:r>
      <w:r>
        <w:rPr>
          <w:b/>
          <w:highlight w:val="yellow"/>
        </w:rPr>
        <w:t xml:space="preserve"> and </w:t>
      </w:r>
      <w:r>
        <w:rPr>
          <w:b/>
          <w:i/>
          <w:highlight w:val="yellow"/>
        </w:rPr>
        <w:t>Chlorella</w:t>
      </w:r>
      <w:r>
        <w:rPr>
          <w:b/>
          <w:highlight w:val="yellow"/>
        </w:rPr>
        <w:t xml:space="preserve"> biomass: A comparative study. </w:t>
      </w:r>
      <w:r>
        <w:rPr>
          <w:b/>
          <w:i/>
          <w:highlight w:val="yellow"/>
        </w:rPr>
        <w:t>Algal Research, 81</w:t>
      </w:r>
      <w:r>
        <w:rPr>
          <w:b/>
          <w:highlight w:val="yellow"/>
        </w:rPr>
        <w:t xml:space="preserve">, 103561. </w:t>
      </w:r>
      <w:hyperlink r:id="rId23">
        <w:r>
          <w:rPr>
            <w:b/>
            <w:highlight w:val="yellow"/>
          </w:rPr>
          <w:t>https://doi.org/10.1016/j.algal.2024.103561</w:t>
        </w:r>
      </w:hyperlink>
    </w:p>
    <w:p w14:paraId="18C549C2"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proofErr w:type="spellStart"/>
      <w:r w:rsidRPr="0002127C">
        <w:rPr>
          <w:rFonts w:ascii="Times New Roman" w:eastAsia="Times New Roman" w:hAnsi="Times New Roman"/>
          <w:sz w:val="24"/>
          <w:szCs w:val="24"/>
        </w:rPr>
        <w:t>Lichtenthaler</w:t>
      </w:r>
      <w:proofErr w:type="spellEnd"/>
      <w:r w:rsidRPr="0002127C">
        <w:rPr>
          <w:rFonts w:ascii="Times New Roman" w:eastAsia="Times New Roman" w:hAnsi="Times New Roman"/>
          <w:sz w:val="24"/>
          <w:szCs w:val="24"/>
        </w:rPr>
        <w:t xml:space="preserve">, H. K., &amp; Wellburn, A. R. (1983). Determinations of total carotenoids and chlorophylls </w:t>
      </w:r>
      <w:r w:rsidRPr="0002127C">
        <w:rPr>
          <w:rFonts w:ascii="Times New Roman" w:eastAsia="Times New Roman" w:hAnsi="Times New Roman"/>
          <w:i/>
          <w:iCs/>
          <w:sz w:val="24"/>
          <w:szCs w:val="24"/>
        </w:rPr>
        <w:t>a</w:t>
      </w:r>
      <w:r w:rsidRPr="0002127C">
        <w:rPr>
          <w:rFonts w:ascii="Times New Roman" w:eastAsia="Times New Roman" w:hAnsi="Times New Roman"/>
          <w:sz w:val="24"/>
          <w:szCs w:val="24"/>
        </w:rPr>
        <w:t xml:space="preserve"> and </w:t>
      </w:r>
      <w:r w:rsidRPr="0002127C">
        <w:rPr>
          <w:rFonts w:ascii="Times New Roman" w:eastAsia="Times New Roman" w:hAnsi="Times New Roman"/>
          <w:i/>
          <w:iCs/>
          <w:sz w:val="24"/>
          <w:szCs w:val="24"/>
        </w:rPr>
        <w:t>b</w:t>
      </w:r>
      <w:r w:rsidRPr="0002127C">
        <w:rPr>
          <w:rFonts w:ascii="Times New Roman" w:eastAsia="Times New Roman" w:hAnsi="Times New Roman"/>
          <w:sz w:val="24"/>
          <w:szCs w:val="24"/>
        </w:rPr>
        <w:t xml:space="preserve"> of leaf extracts in different solvents. </w:t>
      </w:r>
      <w:r w:rsidRPr="0002127C">
        <w:rPr>
          <w:rFonts w:ascii="Times New Roman" w:eastAsia="Times New Roman" w:hAnsi="Times New Roman"/>
          <w:i/>
          <w:iCs/>
          <w:sz w:val="24"/>
          <w:szCs w:val="24"/>
        </w:rPr>
        <w:t>Biochemical Society Transactions, 11</w:t>
      </w:r>
      <w:r w:rsidRPr="0002127C">
        <w:rPr>
          <w:rFonts w:ascii="Times New Roman" w:eastAsia="Times New Roman" w:hAnsi="Times New Roman"/>
          <w:sz w:val="24"/>
          <w:szCs w:val="24"/>
        </w:rPr>
        <w:t xml:space="preserve">(5), 591–592. </w:t>
      </w:r>
      <w:hyperlink r:id="rId24" w:history="1">
        <w:r w:rsidRPr="0002127C">
          <w:rPr>
            <w:rFonts w:ascii="Times New Roman" w:eastAsia="Times New Roman" w:hAnsi="Times New Roman"/>
            <w:color w:val="0000FF"/>
            <w:sz w:val="24"/>
            <w:szCs w:val="24"/>
            <w:u w:val="single"/>
          </w:rPr>
          <w:t>https://doi.org/10.1042/bst0110591</w:t>
        </w:r>
      </w:hyperlink>
    </w:p>
    <w:p w14:paraId="63AB5909"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Marzorati, S., </w:t>
      </w:r>
      <w:proofErr w:type="spellStart"/>
      <w:r w:rsidRPr="0002127C">
        <w:rPr>
          <w:rFonts w:ascii="Times New Roman" w:eastAsia="Times New Roman" w:hAnsi="Times New Roman"/>
          <w:sz w:val="24"/>
          <w:szCs w:val="24"/>
        </w:rPr>
        <w:t>Schievano</w:t>
      </w:r>
      <w:proofErr w:type="spellEnd"/>
      <w:r w:rsidRPr="0002127C">
        <w:rPr>
          <w:rFonts w:ascii="Times New Roman" w:eastAsia="Times New Roman" w:hAnsi="Times New Roman"/>
          <w:sz w:val="24"/>
          <w:szCs w:val="24"/>
        </w:rPr>
        <w:t xml:space="preserve">, A., </w:t>
      </w:r>
      <w:proofErr w:type="spellStart"/>
      <w:r w:rsidRPr="0002127C">
        <w:rPr>
          <w:rFonts w:ascii="Times New Roman" w:eastAsia="Times New Roman" w:hAnsi="Times New Roman"/>
          <w:sz w:val="24"/>
          <w:szCs w:val="24"/>
        </w:rPr>
        <w:t>Idà</w:t>
      </w:r>
      <w:proofErr w:type="spellEnd"/>
      <w:r w:rsidRPr="0002127C">
        <w:rPr>
          <w:rFonts w:ascii="Times New Roman" w:eastAsia="Times New Roman" w:hAnsi="Times New Roman"/>
          <w:sz w:val="24"/>
          <w:szCs w:val="24"/>
        </w:rPr>
        <w:t xml:space="preserve">, A., &amp; </w:t>
      </w:r>
      <w:proofErr w:type="spellStart"/>
      <w:r w:rsidRPr="0002127C">
        <w:rPr>
          <w:rFonts w:ascii="Times New Roman" w:eastAsia="Times New Roman" w:hAnsi="Times New Roman"/>
          <w:sz w:val="24"/>
          <w:szCs w:val="24"/>
        </w:rPr>
        <w:t>Verotta</w:t>
      </w:r>
      <w:proofErr w:type="spellEnd"/>
      <w:r w:rsidRPr="0002127C">
        <w:rPr>
          <w:rFonts w:ascii="Times New Roman" w:eastAsia="Times New Roman" w:hAnsi="Times New Roman"/>
          <w:sz w:val="24"/>
          <w:szCs w:val="24"/>
        </w:rPr>
        <w:t xml:space="preserve">, L. (2020). Carotenoids, chlorophylls and phycocyanin from Spirulina: Supercritical CO₂ and water extraction methods for added value products cascade. </w:t>
      </w:r>
      <w:r w:rsidRPr="0002127C">
        <w:rPr>
          <w:rFonts w:ascii="Times New Roman" w:eastAsia="Times New Roman" w:hAnsi="Times New Roman"/>
          <w:i/>
          <w:iCs/>
          <w:sz w:val="24"/>
          <w:szCs w:val="24"/>
        </w:rPr>
        <w:t>Green Chemistry, 22</w:t>
      </w:r>
      <w:r w:rsidRPr="0002127C">
        <w:rPr>
          <w:rFonts w:ascii="Times New Roman" w:eastAsia="Times New Roman" w:hAnsi="Times New Roman"/>
          <w:sz w:val="24"/>
          <w:szCs w:val="24"/>
        </w:rPr>
        <w:t xml:space="preserve">(1), 187–196. </w:t>
      </w:r>
      <w:hyperlink r:id="rId25" w:history="1">
        <w:r w:rsidRPr="0002127C">
          <w:rPr>
            <w:rFonts w:ascii="Times New Roman" w:eastAsia="Times New Roman" w:hAnsi="Times New Roman"/>
            <w:color w:val="0000FF"/>
            <w:sz w:val="24"/>
            <w:szCs w:val="24"/>
            <w:u w:val="single"/>
          </w:rPr>
          <w:t>https://doi.org/10.1039/C9GC03292D</w:t>
        </w:r>
      </w:hyperlink>
    </w:p>
    <w:p w14:paraId="3F83AC00"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McCarty, M. F. (2007). Clinical potential of Spirulina as a source of phycocyanobilin. </w:t>
      </w:r>
      <w:r w:rsidRPr="0002127C">
        <w:rPr>
          <w:rFonts w:ascii="Times New Roman" w:eastAsia="Times New Roman" w:hAnsi="Times New Roman"/>
          <w:i/>
          <w:iCs/>
          <w:sz w:val="24"/>
          <w:szCs w:val="24"/>
        </w:rPr>
        <w:t>Journal of Medicinal Food, 10</w:t>
      </w:r>
      <w:r w:rsidRPr="0002127C">
        <w:rPr>
          <w:rFonts w:ascii="Times New Roman" w:eastAsia="Times New Roman" w:hAnsi="Times New Roman"/>
          <w:sz w:val="24"/>
          <w:szCs w:val="24"/>
        </w:rPr>
        <w:t xml:space="preserve">(4), 566–570. </w:t>
      </w:r>
      <w:hyperlink r:id="rId26" w:history="1">
        <w:r w:rsidRPr="0002127C">
          <w:rPr>
            <w:rFonts w:ascii="Times New Roman" w:eastAsia="Times New Roman" w:hAnsi="Times New Roman"/>
            <w:color w:val="0000FF"/>
            <w:sz w:val="24"/>
            <w:szCs w:val="24"/>
            <w:u w:val="single"/>
          </w:rPr>
          <w:t>https://doi.org/10.1089/jmf.2007.621</w:t>
        </w:r>
      </w:hyperlink>
    </w:p>
    <w:p w14:paraId="396A4DE6"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Nguyen, P. T. H., Nguyen, D. T., &amp; Vo, T. (2025). Determination of carotenoid and beta-carotene content in </w:t>
      </w:r>
      <w:proofErr w:type="spellStart"/>
      <w:r w:rsidRPr="0002127C">
        <w:rPr>
          <w:rFonts w:ascii="Times New Roman" w:eastAsia="Times New Roman" w:hAnsi="Times New Roman"/>
          <w:i/>
          <w:iCs/>
          <w:sz w:val="24"/>
          <w:szCs w:val="24"/>
        </w:rPr>
        <w:t>Dunaliella</w:t>
      </w:r>
      <w:proofErr w:type="spellEnd"/>
      <w:r w:rsidRPr="0002127C">
        <w:rPr>
          <w:rFonts w:ascii="Times New Roman" w:eastAsia="Times New Roman" w:hAnsi="Times New Roman"/>
          <w:sz w:val="24"/>
          <w:szCs w:val="24"/>
        </w:rPr>
        <w:t xml:space="preserve"> microalgae powder. </w:t>
      </w:r>
      <w:r w:rsidRPr="0002127C">
        <w:rPr>
          <w:rFonts w:ascii="Times New Roman" w:eastAsia="Times New Roman" w:hAnsi="Times New Roman"/>
          <w:i/>
          <w:iCs/>
          <w:sz w:val="24"/>
          <w:szCs w:val="24"/>
        </w:rPr>
        <w:t>European Journal of Medical and Health Research, 3</w:t>
      </w:r>
      <w:r w:rsidRPr="0002127C">
        <w:rPr>
          <w:rFonts w:ascii="Times New Roman" w:eastAsia="Times New Roman" w:hAnsi="Times New Roman"/>
          <w:sz w:val="24"/>
          <w:szCs w:val="24"/>
        </w:rPr>
        <w:t xml:space="preserve">(1), 21–26. </w:t>
      </w:r>
      <w:hyperlink r:id="rId27" w:history="1">
        <w:r w:rsidRPr="0002127C">
          <w:rPr>
            <w:rFonts w:ascii="Times New Roman" w:eastAsia="Times New Roman" w:hAnsi="Times New Roman"/>
            <w:color w:val="0000FF"/>
            <w:sz w:val="24"/>
            <w:szCs w:val="24"/>
            <w:u w:val="single"/>
          </w:rPr>
          <w:t>https://doi.org/10.59324/ejmhr.2025.3(1).05</w:t>
        </w:r>
      </w:hyperlink>
    </w:p>
    <w:p w14:paraId="3E3B387C"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Nikolova, K., Petkova, N., </w:t>
      </w:r>
      <w:proofErr w:type="spellStart"/>
      <w:r w:rsidRPr="0002127C">
        <w:rPr>
          <w:rFonts w:ascii="Times New Roman" w:eastAsia="Times New Roman" w:hAnsi="Times New Roman"/>
          <w:sz w:val="24"/>
          <w:szCs w:val="24"/>
        </w:rPr>
        <w:t>Mihaylova</w:t>
      </w:r>
      <w:proofErr w:type="spellEnd"/>
      <w:r w:rsidRPr="0002127C">
        <w:rPr>
          <w:rFonts w:ascii="Times New Roman" w:eastAsia="Times New Roman" w:hAnsi="Times New Roman"/>
          <w:sz w:val="24"/>
          <w:szCs w:val="24"/>
        </w:rPr>
        <w:t xml:space="preserve">, D., </w:t>
      </w:r>
      <w:proofErr w:type="spellStart"/>
      <w:r w:rsidRPr="0002127C">
        <w:rPr>
          <w:rFonts w:ascii="Times New Roman" w:eastAsia="Times New Roman" w:hAnsi="Times New Roman"/>
          <w:sz w:val="24"/>
          <w:szCs w:val="24"/>
        </w:rPr>
        <w:t>Gentscheva</w:t>
      </w:r>
      <w:proofErr w:type="spellEnd"/>
      <w:r w:rsidRPr="0002127C">
        <w:rPr>
          <w:rFonts w:ascii="Times New Roman" w:eastAsia="Times New Roman" w:hAnsi="Times New Roman"/>
          <w:sz w:val="24"/>
          <w:szCs w:val="24"/>
        </w:rPr>
        <w:t xml:space="preserve">, G., Gavrailov, G., Pehlivanov, I., &amp; Andonova, V. (2024). Extraction of phycocyanin and chlorophyll from Spirulina by “green methods.” </w:t>
      </w:r>
      <w:r w:rsidRPr="0002127C">
        <w:rPr>
          <w:rFonts w:ascii="Times New Roman" w:eastAsia="Times New Roman" w:hAnsi="Times New Roman"/>
          <w:i/>
          <w:iCs/>
          <w:sz w:val="24"/>
          <w:szCs w:val="24"/>
        </w:rPr>
        <w:t>Separations, 11</w:t>
      </w:r>
      <w:r w:rsidRPr="0002127C">
        <w:rPr>
          <w:rFonts w:ascii="Times New Roman" w:eastAsia="Times New Roman" w:hAnsi="Times New Roman"/>
          <w:sz w:val="24"/>
          <w:szCs w:val="24"/>
        </w:rPr>
        <w:t xml:space="preserve">(2), 57. </w:t>
      </w:r>
      <w:hyperlink r:id="rId28" w:history="1">
        <w:r w:rsidRPr="0002127C">
          <w:rPr>
            <w:rFonts w:ascii="Times New Roman" w:eastAsia="Times New Roman" w:hAnsi="Times New Roman"/>
            <w:color w:val="0000FF"/>
            <w:sz w:val="24"/>
            <w:szCs w:val="24"/>
            <w:u w:val="single"/>
          </w:rPr>
          <w:t>https://doi.org/10.3390/separations11020057</w:t>
        </w:r>
      </w:hyperlink>
    </w:p>
    <w:p w14:paraId="00F2D547"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Park, W. S., Kim, H.-J., Li, M., Lim, D. H., Kim, J., Kwak, S.-S., Kang, C.-M., Ferruzzi, M. G., &amp; Ahn, M.-J. (2018). Two classes of pigments, carotenoids and C-phycocyanin, in spirulina powder and their antioxidant activities. </w:t>
      </w:r>
      <w:r w:rsidRPr="0002127C">
        <w:rPr>
          <w:rFonts w:ascii="Times New Roman" w:eastAsia="Times New Roman" w:hAnsi="Times New Roman"/>
          <w:i/>
          <w:iCs/>
          <w:sz w:val="24"/>
          <w:szCs w:val="24"/>
        </w:rPr>
        <w:t>Molecules, 23</w:t>
      </w:r>
      <w:r w:rsidRPr="0002127C">
        <w:rPr>
          <w:rFonts w:ascii="Times New Roman" w:eastAsia="Times New Roman" w:hAnsi="Times New Roman"/>
          <w:sz w:val="24"/>
          <w:szCs w:val="24"/>
        </w:rPr>
        <w:t xml:space="preserve">(8), 2065. </w:t>
      </w:r>
      <w:hyperlink r:id="rId29" w:history="1">
        <w:r w:rsidRPr="0002127C">
          <w:rPr>
            <w:rFonts w:ascii="Times New Roman" w:eastAsia="Times New Roman" w:hAnsi="Times New Roman"/>
            <w:color w:val="0000FF"/>
            <w:sz w:val="24"/>
            <w:szCs w:val="24"/>
            <w:u w:val="single"/>
          </w:rPr>
          <w:t>https://doi.org/10.3390/molecules23082065</w:t>
        </w:r>
      </w:hyperlink>
    </w:p>
    <w:p w14:paraId="7EECAB4D"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 xml:space="preserve">Prieto, A., </w:t>
      </w:r>
      <w:proofErr w:type="spellStart"/>
      <w:r w:rsidRPr="0002127C">
        <w:rPr>
          <w:rFonts w:ascii="Times New Roman" w:eastAsia="Times New Roman" w:hAnsi="Times New Roman"/>
          <w:sz w:val="24"/>
          <w:szCs w:val="24"/>
        </w:rPr>
        <w:t>Cañavate</w:t>
      </w:r>
      <w:proofErr w:type="spellEnd"/>
      <w:r w:rsidRPr="0002127C">
        <w:rPr>
          <w:rFonts w:ascii="Times New Roman" w:eastAsia="Times New Roman" w:hAnsi="Times New Roman"/>
          <w:sz w:val="24"/>
          <w:szCs w:val="24"/>
        </w:rPr>
        <w:t xml:space="preserve">, J. P., &amp; García-González, M. (2011). Assessment of carotenoid production by </w:t>
      </w:r>
      <w:proofErr w:type="spellStart"/>
      <w:r w:rsidRPr="0002127C">
        <w:rPr>
          <w:rFonts w:ascii="Times New Roman" w:eastAsia="Times New Roman" w:hAnsi="Times New Roman"/>
          <w:i/>
          <w:iCs/>
          <w:sz w:val="24"/>
          <w:szCs w:val="24"/>
        </w:rPr>
        <w:t>Dunaliella</w:t>
      </w:r>
      <w:proofErr w:type="spellEnd"/>
      <w:r w:rsidRPr="0002127C">
        <w:rPr>
          <w:rFonts w:ascii="Times New Roman" w:eastAsia="Times New Roman" w:hAnsi="Times New Roman"/>
          <w:i/>
          <w:iCs/>
          <w:sz w:val="24"/>
          <w:szCs w:val="24"/>
        </w:rPr>
        <w:t xml:space="preserve"> salina</w:t>
      </w:r>
      <w:r w:rsidRPr="0002127C">
        <w:rPr>
          <w:rFonts w:ascii="Times New Roman" w:eastAsia="Times New Roman" w:hAnsi="Times New Roman"/>
          <w:sz w:val="24"/>
          <w:szCs w:val="24"/>
        </w:rPr>
        <w:t xml:space="preserve"> in different culture systems and operation regimes. </w:t>
      </w:r>
      <w:r w:rsidRPr="0002127C">
        <w:rPr>
          <w:rFonts w:ascii="Times New Roman" w:eastAsia="Times New Roman" w:hAnsi="Times New Roman"/>
          <w:i/>
          <w:iCs/>
          <w:sz w:val="24"/>
          <w:szCs w:val="24"/>
        </w:rPr>
        <w:t>Journal of Biotechnology, 151</w:t>
      </w:r>
      <w:r w:rsidRPr="0002127C">
        <w:rPr>
          <w:rFonts w:ascii="Times New Roman" w:eastAsia="Times New Roman" w:hAnsi="Times New Roman"/>
          <w:sz w:val="24"/>
          <w:szCs w:val="24"/>
        </w:rPr>
        <w:t xml:space="preserve">(2), 180–185. </w:t>
      </w:r>
      <w:hyperlink r:id="rId30" w:history="1">
        <w:r w:rsidRPr="0002127C">
          <w:rPr>
            <w:rFonts w:ascii="Times New Roman" w:eastAsia="Times New Roman" w:hAnsi="Times New Roman"/>
            <w:color w:val="0000FF"/>
            <w:sz w:val="24"/>
            <w:szCs w:val="24"/>
            <w:u w:val="single"/>
          </w:rPr>
          <w:t>https://doi.org/10.1016/j.jbiotec.2010.11.011</w:t>
        </w:r>
      </w:hyperlink>
    </w:p>
    <w:p w14:paraId="5874B71D"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rPr>
        <w:t>Spínola, M. P., Mendes, A. R., &amp; Prates, J. A. M. (2024). Chemical composition, bioactivities, and applications of spirulina (</w:t>
      </w:r>
      <w:proofErr w:type="spellStart"/>
      <w:r w:rsidRPr="0002127C">
        <w:rPr>
          <w:rFonts w:ascii="Times New Roman" w:eastAsia="Times New Roman" w:hAnsi="Times New Roman"/>
          <w:i/>
          <w:iCs/>
          <w:sz w:val="24"/>
          <w:szCs w:val="24"/>
        </w:rPr>
        <w:t>Limnospira</w:t>
      </w:r>
      <w:proofErr w:type="spellEnd"/>
      <w:r w:rsidRPr="0002127C">
        <w:rPr>
          <w:rFonts w:ascii="Times New Roman" w:eastAsia="Times New Roman" w:hAnsi="Times New Roman"/>
          <w:i/>
          <w:iCs/>
          <w:sz w:val="24"/>
          <w:szCs w:val="24"/>
        </w:rPr>
        <w:t xml:space="preserve"> platensis</w:t>
      </w:r>
      <w:r w:rsidRPr="0002127C">
        <w:rPr>
          <w:rFonts w:ascii="Times New Roman" w:eastAsia="Times New Roman" w:hAnsi="Times New Roman"/>
          <w:sz w:val="24"/>
          <w:szCs w:val="24"/>
        </w:rPr>
        <w:t xml:space="preserve">) in food, feed, and medicine. </w:t>
      </w:r>
      <w:r w:rsidRPr="0002127C">
        <w:rPr>
          <w:rFonts w:ascii="Times New Roman" w:eastAsia="Times New Roman" w:hAnsi="Times New Roman"/>
          <w:i/>
          <w:iCs/>
          <w:sz w:val="24"/>
          <w:szCs w:val="24"/>
        </w:rPr>
        <w:t>Foods, 13</w:t>
      </w:r>
      <w:r w:rsidRPr="0002127C">
        <w:rPr>
          <w:rFonts w:ascii="Times New Roman" w:eastAsia="Times New Roman" w:hAnsi="Times New Roman"/>
          <w:sz w:val="24"/>
          <w:szCs w:val="24"/>
        </w:rPr>
        <w:t xml:space="preserve">(22), 3656. </w:t>
      </w:r>
      <w:hyperlink r:id="rId31" w:history="1">
        <w:r w:rsidRPr="0002127C">
          <w:rPr>
            <w:rFonts w:ascii="Times New Roman" w:eastAsia="Times New Roman" w:hAnsi="Times New Roman"/>
            <w:color w:val="0000FF"/>
            <w:sz w:val="24"/>
            <w:szCs w:val="24"/>
            <w:u w:val="single"/>
          </w:rPr>
          <w:t>https://doi.org/10.3390/foods13223656</w:t>
        </w:r>
      </w:hyperlink>
    </w:p>
    <w:p w14:paraId="10A1A895"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lang w:val="nl-BE"/>
        </w:rPr>
      </w:pPr>
      <w:r w:rsidRPr="0002127C">
        <w:rPr>
          <w:rFonts w:ascii="Times New Roman" w:eastAsia="Times New Roman" w:hAnsi="Times New Roman"/>
          <w:sz w:val="24"/>
          <w:szCs w:val="24"/>
        </w:rPr>
        <w:t xml:space="preserve">Valdez-Ortiz, A., Meza-Ayala, K. A., García-Padilla, J. M., Valdez-Ortiz, R., &amp; Germán-Báez, L. J. (2025). Pigments from microalgae: Chlorophyll, carotenoids, and phycobiliproteins as source of natural colorants for food. In D. U. Santos Ballardo &amp; S. Rossi (Eds.), </w:t>
      </w:r>
      <w:r w:rsidRPr="0002127C">
        <w:rPr>
          <w:rFonts w:ascii="Times New Roman" w:eastAsia="Times New Roman" w:hAnsi="Times New Roman"/>
          <w:i/>
          <w:iCs/>
          <w:sz w:val="24"/>
          <w:szCs w:val="24"/>
        </w:rPr>
        <w:t>Microalgae as promising source of commercial bioproducts: Advances and emerging technologies in bioactive compounds, biofuels, food and biorefineries</w:t>
      </w:r>
      <w:r w:rsidRPr="0002127C">
        <w:rPr>
          <w:rFonts w:ascii="Times New Roman" w:eastAsia="Times New Roman" w:hAnsi="Times New Roman"/>
          <w:sz w:val="24"/>
          <w:szCs w:val="24"/>
        </w:rPr>
        <w:t xml:space="preserve"> (pp. 153–175). </w:t>
      </w:r>
      <w:r w:rsidRPr="0002127C">
        <w:rPr>
          <w:rFonts w:ascii="Times New Roman" w:eastAsia="Times New Roman" w:hAnsi="Times New Roman"/>
          <w:sz w:val="24"/>
          <w:szCs w:val="24"/>
          <w:lang w:val="nl-BE"/>
        </w:rPr>
        <w:t xml:space="preserve">Springer. </w:t>
      </w:r>
      <w:hyperlink r:id="rId32" w:history="1">
        <w:r w:rsidRPr="0002127C">
          <w:rPr>
            <w:rFonts w:ascii="Times New Roman" w:eastAsia="Times New Roman" w:hAnsi="Times New Roman"/>
            <w:color w:val="0000FF"/>
            <w:sz w:val="24"/>
            <w:szCs w:val="24"/>
            <w:u w:val="single"/>
            <w:lang w:val="nl-BE"/>
          </w:rPr>
          <w:t>https://doi.org/10.1007/978-3-031-86433-9_11</w:t>
        </w:r>
      </w:hyperlink>
    </w:p>
    <w:p w14:paraId="24CD15D3" w14:textId="77777777" w:rsidR="0002127C" w:rsidRPr="0002127C" w:rsidRDefault="0002127C" w:rsidP="0002127C">
      <w:pPr>
        <w:spacing w:before="100" w:beforeAutospacing="1" w:after="100" w:afterAutospacing="1" w:line="240" w:lineRule="auto"/>
        <w:ind w:left="540" w:hanging="540"/>
        <w:jc w:val="both"/>
        <w:rPr>
          <w:rFonts w:ascii="Times New Roman" w:eastAsia="Times New Roman" w:hAnsi="Times New Roman"/>
          <w:sz w:val="24"/>
          <w:szCs w:val="24"/>
        </w:rPr>
      </w:pPr>
      <w:r w:rsidRPr="0002127C">
        <w:rPr>
          <w:rFonts w:ascii="Times New Roman" w:eastAsia="Times New Roman" w:hAnsi="Times New Roman"/>
          <w:sz w:val="24"/>
          <w:szCs w:val="24"/>
          <w:lang w:val="nl-BE"/>
        </w:rPr>
        <w:lastRenderedPageBreak/>
        <w:t xml:space="preserve">Wu, Q., Liu, L., Miron, A., Klímová, B., Wan, D., &amp; Kuča, K. (2016). </w:t>
      </w:r>
      <w:r w:rsidRPr="0002127C">
        <w:rPr>
          <w:rFonts w:ascii="Times New Roman" w:eastAsia="Times New Roman" w:hAnsi="Times New Roman"/>
          <w:sz w:val="24"/>
          <w:szCs w:val="24"/>
        </w:rPr>
        <w:t xml:space="preserve">The antioxidant, immunomodulatory, and anti-inflammatory activities of Spirulina: An overview. </w:t>
      </w:r>
      <w:r w:rsidRPr="0002127C">
        <w:rPr>
          <w:rFonts w:ascii="Times New Roman" w:eastAsia="Times New Roman" w:hAnsi="Times New Roman"/>
          <w:i/>
          <w:iCs/>
          <w:sz w:val="24"/>
          <w:szCs w:val="24"/>
        </w:rPr>
        <w:t>Archives of Toxicology, 90</w:t>
      </w:r>
      <w:r w:rsidRPr="0002127C">
        <w:rPr>
          <w:rFonts w:ascii="Times New Roman" w:eastAsia="Times New Roman" w:hAnsi="Times New Roman"/>
          <w:sz w:val="24"/>
          <w:szCs w:val="24"/>
        </w:rPr>
        <w:t xml:space="preserve">(8), 1817–1840. </w:t>
      </w:r>
      <w:hyperlink r:id="rId33" w:history="1">
        <w:r w:rsidRPr="0002127C">
          <w:rPr>
            <w:rFonts w:ascii="Times New Roman" w:eastAsia="Times New Roman" w:hAnsi="Times New Roman"/>
            <w:color w:val="0000FF"/>
            <w:sz w:val="24"/>
            <w:szCs w:val="24"/>
            <w:u w:val="single"/>
          </w:rPr>
          <w:t>https://doi.org/10.1007/s00204-016-1744-5</w:t>
        </w:r>
      </w:hyperlink>
    </w:p>
    <w:sectPr w:rsidR="0002127C" w:rsidRPr="0002127C" w:rsidSect="007F5797">
      <w:headerReference w:type="even" r:id="rId34"/>
      <w:headerReference w:type="default" r:id="rId35"/>
      <w:footerReference w:type="even" r:id="rId36"/>
      <w:footerReference w:type="default" r:id="rId37"/>
      <w:headerReference w:type="first" r:id="rId38"/>
      <w:footerReference w:type="first" r:id="rId39"/>
      <w:pgSz w:w="12240" w:h="15840" w:code="1"/>
      <w:pgMar w:top="1701" w:right="1440" w:bottom="1276"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12ACC" w14:textId="77777777" w:rsidR="00E653A9" w:rsidRDefault="00E653A9" w:rsidP="00143677">
      <w:pPr>
        <w:spacing w:after="0" w:line="240" w:lineRule="auto"/>
      </w:pPr>
      <w:r>
        <w:separator/>
      </w:r>
    </w:p>
  </w:endnote>
  <w:endnote w:type="continuationSeparator" w:id="0">
    <w:p w14:paraId="01A8BDD2" w14:textId="77777777" w:rsidR="00E653A9" w:rsidRDefault="00E653A9" w:rsidP="00143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elawadee UI Semilight">
    <w:panose1 w:val="020B0402040204020203"/>
    <w:charset w:val="00"/>
    <w:family w:val="swiss"/>
    <w:pitch w:val="variable"/>
    <w:sig w:usb0="A3000003" w:usb1="00000000" w:usb2="00010000" w:usb3="00000000" w:csb0="000101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E47A" w14:textId="77777777" w:rsidR="00AA2437" w:rsidRDefault="00AA2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222BC" w14:textId="77777777" w:rsidR="00AA2437" w:rsidRDefault="00AA24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A783" w14:textId="77777777" w:rsidR="00AA2437" w:rsidRDefault="00AA2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F230D" w14:textId="77777777" w:rsidR="00E653A9" w:rsidRDefault="00E653A9" w:rsidP="00143677">
      <w:pPr>
        <w:spacing w:after="0" w:line="240" w:lineRule="auto"/>
      </w:pPr>
      <w:r>
        <w:separator/>
      </w:r>
    </w:p>
  </w:footnote>
  <w:footnote w:type="continuationSeparator" w:id="0">
    <w:p w14:paraId="43783D30" w14:textId="77777777" w:rsidR="00E653A9" w:rsidRDefault="00E653A9" w:rsidP="00143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93E1" w14:textId="77777777" w:rsidR="00AA2437" w:rsidRDefault="00000000">
    <w:pPr>
      <w:pStyle w:val="Header"/>
    </w:pPr>
    <w:r>
      <w:rPr>
        <w:noProof/>
      </w:rPr>
      <w:pict w14:anchorId="51227F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7" o:spid="_x0000_s1027" type="#_x0000_t136" alt="" style="position:absolute;margin-left:0;margin-top:0;width:534.2pt;height:100.1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CC07F" w14:textId="77777777" w:rsidR="00AA2437" w:rsidRDefault="00000000">
    <w:pPr>
      <w:pStyle w:val="Header"/>
    </w:pPr>
    <w:r>
      <w:rPr>
        <w:noProof/>
      </w:rPr>
      <w:pict w14:anchorId="3129B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8" o:spid="_x0000_s1026" type="#_x0000_t136" alt="" style="position:absolute;margin-left:0;margin-top:0;width:534.2pt;height:100.1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3A03" w14:textId="77777777" w:rsidR="00AA2437" w:rsidRDefault="00000000">
    <w:pPr>
      <w:pStyle w:val="Header"/>
    </w:pPr>
    <w:r>
      <w:rPr>
        <w:noProof/>
      </w:rPr>
      <w:pict w14:anchorId="561E5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6" o:spid="_x0000_s1025" type="#_x0000_t136" alt="" style="position:absolute;margin-left:0;margin-top:0;width:534.2pt;height:100.1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39E"/>
    <w:multiLevelType w:val="hybridMultilevel"/>
    <w:tmpl w:val="50BCA34A"/>
    <w:lvl w:ilvl="0" w:tplc="E196E72E">
      <w:start w:val="1"/>
      <w:numFmt w:val="decimal"/>
      <w:lvlText w:val="%1."/>
      <w:lvlJc w:val="left"/>
      <w:pPr>
        <w:ind w:left="720" w:hanging="360"/>
      </w:pPr>
      <w:rPr>
        <w:rFonts w:ascii="Leelawadee UI Semilight" w:hAnsi="Leelawadee UI Semilight" w:cs="Leelawadee UI Semilight"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D3A65"/>
    <w:multiLevelType w:val="hybridMultilevel"/>
    <w:tmpl w:val="E4E0F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D13DA0"/>
    <w:multiLevelType w:val="multilevel"/>
    <w:tmpl w:val="095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43E6F"/>
    <w:multiLevelType w:val="multilevel"/>
    <w:tmpl w:val="C598FEA6"/>
    <w:lvl w:ilvl="0">
      <w:start w:val="2"/>
      <w:numFmt w:val="decimal"/>
      <w:lvlText w:val="%1"/>
      <w:lvlJc w:val="left"/>
      <w:pPr>
        <w:ind w:left="360" w:hanging="360"/>
      </w:pPr>
      <w:rPr>
        <w:rFonts w:hint="default"/>
        <w:sz w:val="24"/>
      </w:rPr>
    </w:lvl>
    <w:lvl w:ilvl="1">
      <w:start w:val="1"/>
      <w:numFmt w:val="decimal"/>
      <w:lvlText w:val="%1.%2"/>
      <w:lvlJc w:val="left"/>
      <w:pPr>
        <w:ind w:left="717" w:hanging="360"/>
      </w:pPr>
      <w:rPr>
        <w:rFonts w:hint="default"/>
        <w:sz w:val="22"/>
        <w:szCs w:val="22"/>
      </w:rPr>
    </w:lvl>
    <w:lvl w:ilvl="2">
      <w:start w:val="1"/>
      <w:numFmt w:val="decimal"/>
      <w:lvlText w:val="%1.%2.%3"/>
      <w:lvlJc w:val="left"/>
      <w:pPr>
        <w:ind w:left="1434" w:hanging="720"/>
      </w:pPr>
      <w:rPr>
        <w:rFonts w:hint="default"/>
        <w:sz w:val="24"/>
      </w:rPr>
    </w:lvl>
    <w:lvl w:ilvl="3">
      <w:start w:val="1"/>
      <w:numFmt w:val="decimal"/>
      <w:lvlText w:val="%1.%2.%3.%4"/>
      <w:lvlJc w:val="left"/>
      <w:pPr>
        <w:ind w:left="2151" w:hanging="1080"/>
      </w:pPr>
      <w:rPr>
        <w:rFonts w:hint="default"/>
        <w:sz w:val="24"/>
      </w:rPr>
    </w:lvl>
    <w:lvl w:ilvl="4">
      <w:start w:val="1"/>
      <w:numFmt w:val="decimal"/>
      <w:lvlText w:val="%1.%2.%3.%4.%5"/>
      <w:lvlJc w:val="left"/>
      <w:pPr>
        <w:ind w:left="2508" w:hanging="1080"/>
      </w:pPr>
      <w:rPr>
        <w:rFonts w:hint="default"/>
        <w:sz w:val="24"/>
      </w:rPr>
    </w:lvl>
    <w:lvl w:ilvl="5">
      <w:start w:val="1"/>
      <w:numFmt w:val="decimal"/>
      <w:lvlText w:val="%1.%2.%3.%4.%5.%6"/>
      <w:lvlJc w:val="left"/>
      <w:pPr>
        <w:ind w:left="3225" w:hanging="1440"/>
      </w:pPr>
      <w:rPr>
        <w:rFonts w:hint="default"/>
        <w:sz w:val="24"/>
      </w:rPr>
    </w:lvl>
    <w:lvl w:ilvl="6">
      <w:start w:val="1"/>
      <w:numFmt w:val="decimal"/>
      <w:lvlText w:val="%1.%2.%3.%4.%5.%6.%7"/>
      <w:lvlJc w:val="left"/>
      <w:pPr>
        <w:ind w:left="3582" w:hanging="1440"/>
      </w:pPr>
      <w:rPr>
        <w:rFonts w:hint="default"/>
        <w:sz w:val="24"/>
      </w:rPr>
    </w:lvl>
    <w:lvl w:ilvl="7">
      <w:start w:val="1"/>
      <w:numFmt w:val="decimal"/>
      <w:lvlText w:val="%1.%2.%3.%4.%5.%6.%7.%8"/>
      <w:lvlJc w:val="left"/>
      <w:pPr>
        <w:ind w:left="4299" w:hanging="1800"/>
      </w:pPr>
      <w:rPr>
        <w:rFonts w:hint="default"/>
        <w:sz w:val="24"/>
      </w:rPr>
    </w:lvl>
    <w:lvl w:ilvl="8">
      <w:start w:val="1"/>
      <w:numFmt w:val="decimal"/>
      <w:lvlText w:val="%1.%2.%3.%4.%5.%6.%7.%8.%9"/>
      <w:lvlJc w:val="left"/>
      <w:pPr>
        <w:ind w:left="4656" w:hanging="1800"/>
      </w:pPr>
      <w:rPr>
        <w:rFonts w:hint="default"/>
        <w:sz w:val="24"/>
      </w:rPr>
    </w:lvl>
  </w:abstractNum>
  <w:abstractNum w:abstractNumId="4" w15:restartNumberingAfterBreak="0">
    <w:nsid w:val="13723D9F"/>
    <w:multiLevelType w:val="multilevel"/>
    <w:tmpl w:val="97D42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DF0AD0"/>
    <w:multiLevelType w:val="multilevel"/>
    <w:tmpl w:val="095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107A17"/>
    <w:multiLevelType w:val="hybridMultilevel"/>
    <w:tmpl w:val="1F985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31698A"/>
    <w:multiLevelType w:val="multilevel"/>
    <w:tmpl w:val="3AE6E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6427C4"/>
    <w:multiLevelType w:val="hybridMultilevel"/>
    <w:tmpl w:val="79DA3F68"/>
    <w:lvl w:ilvl="0" w:tplc="C68460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21B16"/>
    <w:multiLevelType w:val="hybridMultilevel"/>
    <w:tmpl w:val="C3728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8F4339"/>
    <w:multiLevelType w:val="multilevel"/>
    <w:tmpl w:val="4C526BF4"/>
    <w:lvl w:ilvl="0">
      <w:start w:val="2"/>
      <w:numFmt w:val="decimal"/>
      <w:lvlText w:val="%1."/>
      <w:lvlJc w:val="left"/>
      <w:pPr>
        <w:ind w:left="540" w:hanging="540"/>
      </w:pPr>
      <w:rPr>
        <w:rFonts w:hint="default"/>
      </w:rPr>
    </w:lvl>
    <w:lvl w:ilvl="1">
      <w:start w:val="2"/>
      <w:numFmt w:val="decimal"/>
      <w:lvlText w:val="%1.%2."/>
      <w:lvlJc w:val="left"/>
      <w:pPr>
        <w:ind w:left="1183" w:hanging="54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1" w15:restartNumberingAfterBreak="0">
    <w:nsid w:val="413E344B"/>
    <w:multiLevelType w:val="hybridMultilevel"/>
    <w:tmpl w:val="3ECEBA7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AE4356"/>
    <w:multiLevelType w:val="hybridMultilevel"/>
    <w:tmpl w:val="EEC223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949D8"/>
    <w:multiLevelType w:val="multilevel"/>
    <w:tmpl w:val="65DE9072"/>
    <w:lvl w:ilvl="0">
      <w:start w:val="3"/>
      <w:numFmt w:val="decimal"/>
      <w:lvlText w:val="%1"/>
      <w:lvlJc w:val="left"/>
      <w:pPr>
        <w:ind w:left="360" w:hanging="360"/>
      </w:pPr>
      <w:rPr>
        <w:rFonts w:hint="default"/>
        <w:sz w:val="22"/>
      </w:rPr>
    </w:lvl>
    <w:lvl w:ilvl="1">
      <w:start w:val="1"/>
      <w:numFmt w:val="decimal"/>
      <w:lvlText w:val="%1.%2"/>
      <w:lvlJc w:val="left"/>
      <w:pPr>
        <w:ind w:left="717" w:hanging="360"/>
      </w:pPr>
      <w:rPr>
        <w:rFonts w:hint="default"/>
        <w:sz w:val="22"/>
      </w:rPr>
    </w:lvl>
    <w:lvl w:ilvl="2">
      <w:start w:val="1"/>
      <w:numFmt w:val="decimal"/>
      <w:lvlText w:val="%1.%2.%3"/>
      <w:lvlJc w:val="left"/>
      <w:pPr>
        <w:ind w:left="1434" w:hanging="720"/>
      </w:pPr>
      <w:rPr>
        <w:rFonts w:hint="default"/>
        <w:sz w:val="22"/>
      </w:rPr>
    </w:lvl>
    <w:lvl w:ilvl="3">
      <w:start w:val="1"/>
      <w:numFmt w:val="decimal"/>
      <w:lvlText w:val="%1.%2.%3.%4"/>
      <w:lvlJc w:val="left"/>
      <w:pPr>
        <w:ind w:left="2151" w:hanging="1080"/>
      </w:pPr>
      <w:rPr>
        <w:rFonts w:hint="default"/>
        <w:sz w:val="22"/>
      </w:rPr>
    </w:lvl>
    <w:lvl w:ilvl="4">
      <w:start w:val="1"/>
      <w:numFmt w:val="decimal"/>
      <w:lvlText w:val="%1.%2.%3.%4.%5"/>
      <w:lvlJc w:val="left"/>
      <w:pPr>
        <w:ind w:left="2508" w:hanging="1080"/>
      </w:pPr>
      <w:rPr>
        <w:rFonts w:hint="default"/>
        <w:sz w:val="22"/>
      </w:rPr>
    </w:lvl>
    <w:lvl w:ilvl="5">
      <w:start w:val="1"/>
      <w:numFmt w:val="decimal"/>
      <w:lvlText w:val="%1.%2.%3.%4.%5.%6"/>
      <w:lvlJc w:val="left"/>
      <w:pPr>
        <w:ind w:left="3225" w:hanging="1440"/>
      </w:pPr>
      <w:rPr>
        <w:rFonts w:hint="default"/>
        <w:sz w:val="22"/>
      </w:rPr>
    </w:lvl>
    <w:lvl w:ilvl="6">
      <w:start w:val="1"/>
      <w:numFmt w:val="decimal"/>
      <w:lvlText w:val="%1.%2.%3.%4.%5.%6.%7"/>
      <w:lvlJc w:val="left"/>
      <w:pPr>
        <w:ind w:left="3582" w:hanging="1440"/>
      </w:pPr>
      <w:rPr>
        <w:rFonts w:hint="default"/>
        <w:sz w:val="22"/>
      </w:rPr>
    </w:lvl>
    <w:lvl w:ilvl="7">
      <w:start w:val="1"/>
      <w:numFmt w:val="decimal"/>
      <w:lvlText w:val="%1.%2.%3.%4.%5.%6.%7.%8"/>
      <w:lvlJc w:val="left"/>
      <w:pPr>
        <w:ind w:left="4299" w:hanging="1800"/>
      </w:pPr>
      <w:rPr>
        <w:rFonts w:hint="default"/>
        <w:sz w:val="22"/>
      </w:rPr>
    </w:lvl>
    <w:lvl w:ilvl="8">
      <w:start w:val="1"/>
      <w:numFmt w:val="decimal"/>
      <w:lvlText w:val="%1.%2.%3.%4.%5.%6.%7.%8.%9"/>
      <w:lvlJc w:val="left"/>
      <w:pPr>
        <w:ind w:left="4656" w:hanging="1800"/>
      </w:pPr>
      <w:rPr>
        <w:rFonts w:hint="default"/>
        <w:sz w:val="22"/>
      </w:rPr>
    </w:lvl>
  </w:abstractNum>
  <w:abstractNum w:abstractNumId="14" w15:restartNumberingAfterBreak="0">
    <w:nsid w:val="623A2052"/>
    <w:multiLevelType w:val="multilevel"/>
    <w:tmpl w:val="210E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44313C"/>
    <w:multiLevelType w:val="multilevel"/>
    <w:tmpl w:val="13A4F39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8E5B65"/>
    <w:multiLevelType w:val="multilevel"/>
    <w:tmpl w:val="D3DC42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BC17C31"/>
    <w:multiLevelType w:val="hybridMultilevel"/>
    <w:tmpl w:val="5274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608473">
    <w:abstractNumId w:val="17"/>
  </w:num>
  <w:num w:numId="2" w16cid:durableId="579870373">
    <w:abstractNumId w:val="11"/>
  </w:num>
  <w:num w:numId="3" w16cid:durableId="1984431120">
    <w:abstractNumId w:val="12"/>
  </w:num>
  <w:num w:numId="4" w16cid:durableId="929657986">
    <w:abstractNumId w:val="5"/>
  </w:num>
  <w:num w:numId="5" w16cid:durableId="546382676">
    <w:abstractNumId w:val="8"/>
  </w:num>
  <w:num w:numId="6" w16cid:durableId="641932329">
    <w:abstractNumId w:val="0"/>
  </w:num>
  <w:num w:numId="7" w16cid:durableId="1046300056">
    <w:abstractNumId w:val="6"/>
  </w:num>
  <w:num w:numId="8" w16cid:durableId="570848915">
    <w:abstractNumId w:val="9"/>
  </w:num>
  <w:num w:numId="9" w16cid:durableId="70083498">
    <w:abstractNumId w:val="2"/>
  </w:num>
  <w:num w:numId="10" w16cid:durableId="247886536">
    <w:abstractNumId w:val="1"/>
  </w:num>
  <w:num w:numId="11" w16cid:durableId="1363049966">
    <w:abstractNumId w:val="14"/>
  </w:num>
  <w:num w:numId="12" w16cid:durableId="1606621343">
    <w:abstractNumId w:val="7"/>
  </w:num>
  <w:num w:numId="13" w16cid:durableId="1858612841">
    <w:abstractNumId w:val="3"/>
  </w:num>
  <w:num w:numId="14" w16cid:durableId="2059669340">
    <w:abstractNumId w:val="13"/>
  </w:num>
  <w:num w:numId="15" w16cid:durableId="943876785">
    <w:abstractNumId w:val="4"/>
  </w:num>
  <w:num w:numId="16" w16cid:durableId="1325744675">
    <w:abstractNumId w:val="10"/>
  </w:num>
  <w:num w:numId="17" w16cid:durableId="608895185">
    <w:abstractNumId w:val="16"/>
  </w:num>
  <w:num w:numId="18" w16cid:durableId="13239243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QwNTE1MDQ2tjSwMDVU0lEKTi0uzszPAykwrAUAbq9ftiwAAAA="/>
  </w:docVars>
  <w:rsids>
    <w:rsidRoot w:val="00143677"/>
    <w:rsid w:val="00005676"/>
    <w:rsid w:val="000077D1"/>
    <w:rsid w:val="0002127C"/>
    <w:rsid w:val="0003042D"/>
    <w:rsid w:val="00031AFF"/>
    <w:rsid w:val="00034CC0"/>
    <w:rsid w:val="000403BD"/>
    <w:rsid w:val="00047DD3"/>
    <w:rsid w:val="00054FF6"/>
    <w:rsid w:val="000636F3"/>
    <w:rsid w:val="00065494"/>
    <w:rsid w:val="00071CDA"/>
    <w:rsid w:val="00072C20"/>
    <w:rsid w:val="00072C9A"/>
    <w:rsid w:val="000741FB"/>
    <w:rsid w:val="00084E1C"/>
    <w:rsid w:val="00095076"/>
    <w:rsid w:val="000A1B16"/>
    <w:rsid w:val="000B5CD9"/>
    <w:rsid w:val="000B7D1D"/>
    <w:rsid w:val="000C2663"/>
    <w:rsid w:val="000D22BE"/>
    <w:rsid w:val="000D2B3E"/>
    <w:rsid w:val="000E10D2"/>
    <w:rsid w:val="000F4E22"/>
    <w:rsid w:val="00112503"/>
    <w:rsid w:val="00122D01"/>
    <w:rsid w:val="00126465"/>
    <w:rsid w:val="001316E0"/>
    <w:rsid w:val="00143677"/>
    <w:rsid w:val="00146D73"/>
    <w:rsid w:val="00157AD9"/>
    <w:rsid w:val="001628A5"/>
    <w:rsid w:val="0017131F"/>
    <w:rsid w:val="00175292"/>
    <w:rsid w:val="00181089"/>
    <w:rsid w:val="001851A6"/>
    <w:rsid w:val="001852F2"/>
    <w:rsid w:val="00194A69"/>
    <w:rsid w:val="001B2691"/>
    <w:rsid w:val="001C658F"/>
    <w:rsid w:val="001C761A"/>
    <w:rsid w:val="001E02FF"/>
    <w:rsid w:val="001E6F2C"/>
    <w:rsid w:val="001E78EB"/>
    <w:rsid w:val="001F3C19"/>
    <w:rsid w:val="002238EC"/>
    <w:rsid w:val="00235C3E"/>
    <w:rsid w:val="00242011"/>
    <w:rsid w:val="00292E7B"/>
    <w:rsid w:val="002A1D78"/>
    <w:rsid w:val="002B35EC"/>
    <w:rsid w:val="002C16DF"/>
    <w:rsid w:val="002D3B0C"/>
    <w:rsid w:val="002F1B9F"/>
    <w:rsid w:val="0033019C"/>
    <w:rsid w:val="0038152E"/>
    <w:rsid w:val="003829FD"/>
    <w:rsid w:val="00385175"/>
    <w:rsid w:val="00385240"/>
    <w:rsid w:val="00392A84"/>
    <w:rsid w:val="003A2582"/>
    <w:rsid w:val="003B5792"/>
    <w:rsid w:val="003C378A"/>
    <w:rsid w:val="003C77A3"/>
    <w:rsid w:val="003D79A2"/>
    <w:rsid w:val="003E74A2"/>
    <w:rsid w:val="003F1EAB"/>
    <w:rsid w:val="003F69BC"/>
    <w:rsid w:val="00406111"/>
    <w:rsid w:val="0042190B"/>
    <w:rsid w:val="004305B0"/>
    <w:rsid w:val="00442BD6"/>
    <w:rsid w:val="004640DE"/>
    <w:rsid w:val="0047194D"/>
    <w:rsid w:val="004808AE"/>
    <w:rsid w:val="00482729"/>
    <w:rsid w:val="004A18F2"/>
    <w:rsid w:val="004A69FE"/>
    <w:rsid w:val="004B61CD"/>
    <w:rsid w:val="004C193E"/>
    <w:rsid w:val="004E34E4"/>
    <w:rsid w:val="004F5577"/>
    <w:rsid w:val="004F625B"/>
    <w:rsid w:val="004F6A59"/>
    <w:rsid w:val="00503ABC"/>
    <w:rsid w:val="005040B9"/>
    <w:rsid w:val="0051440F"/>
    <w:rsid w:val="00527932"/>
    <w:rsid w:val="00530E6F"/>
    <w:rsid w:val="0053145B"/>
    <w:rsid w:val="00536A53"/>
    <w:rsid w:val="00542197"/>
    <w:rsid w:val="00557E0E"/>
    <w:rsid w:val="005974D0"/>
    <w:rsid w:val="005A3659"/>
    <w:rsid w:val="005C2998"/>
    <w:rsid w:val="005C7141"/>
    <w:rsid w:val="005D33D8"/>
    <w:rsid w:val="005E206F"/>
    <w:rsid w:val="005F264F"/>
    <w:rsid w:val="005F3349"/>
    <w:rsid w:val="00607C98"/>
    <w:rsid w:val="00637D56"/>
    <w:rsid w:val="00640219"/>
    <w:rsid w:val="00642D06"/>
    <w:rsid w:val="00652020"/>
    <w:rsid w:val="0065514B"/>
    <w:rsid w:val="00696620"/>
    <w:rsid w:val="006A5574"/>
    <w:rsid w:val="006B25CB"/>
    <w:rsid w:val="006B367A"/>
    <w:rsid w:val="006B3E0F"/>
    <w:rsid w:val="006C0FE5"/>
    <w:rsid w:val="006C24E4"/>
    <w:rsid w:val="006C6727"/>
    <w:rsid w:val="006E1126"/>
    <w:rsid w:val="006E3C95"/>
    <w:rsid w:val="006F3278"/>
    <w:rsid w:val="00700F36"/>
    <w:rsid w:val="007039D3"/>
    <w:rsid w:val="00711212"/>
    <w:rsid w:val="007259FC"/>
    <w:rsid w:val="0073241C"/>
    <w:rsid w:val="00743F74"/>
    <w:rsid w:val="00746607"/>
    <w:rsid w:val="00752BA6"/>
    <w:rsid w:val="007563E7"/>
    <w:rsid w:val="00756A0A"/>
    <w:rsid w:val="007863E1"/>
    <w:rsid w:val="007A33D9"/>
    <w:rsid w:val="007B19DB"/>
    <w:rsid w:val="007C6615"/>
    <w:rsid w:val="007D410C"/>
    <w:rsid w:val="007F55DA"/>
    <w:rsid w:val="007F5797"/>
    <w:rsid w:val="0080036C"/>
    <w:rsid w:val="0080235C"/>
    <w:rsid w:val="00827654"/>
    <w:rsid w:val="0083211C"/>
    <w:rsid w:val="00832B7F"/>
    <w:rsid w:val="00833789"/>
    <w:rsid w:val="00840F8F"/>
    <w:rsid w:val="0085049F"/>
    <w:rsid w:val="008543CF"/>
    <w:rsid w:val="00867C5B"/>
    <w:rsid w:val="00871FE5"/>
    <w:rsid w:val="008755C2"/>
    <w:rsid w:val="008906F1"/>
    <w:rsid w:val="0089179E"/>
    <w:rsid w:val="00892D23"/>
    <w:rsid w:val="008C5884"/>
    <w:rsid w:val="008C5F81"/>
    <w:rsid w:val="008D1500"/>
    <w:rsid w:val="008E4018"/>
    <w:rsid w:val="009025C3"/>
    <w:rsid w:val="009155C1"/>
    <w:rsid w:val="00935515"/>
    <w:rsid w:val="00942AAE"/>
    <w:rsid w:val="00955AE6"/>
    <w:rsid w:val="00960A6C"/>
    <w:rsid w:val="0099145C"/>
    <w:rsid w:val="00991ACC"/>
    <w:rsid w:val="009951DA"/>
    <w:rsid w:val="00997336"/>
    <w:rsid w:val="009A747F"/>
    <w:rsid w:val="009B2635"/>
    <w:rsid w:val="009C1E6E"/>
    <w:rsid w:val="009E635F"/>
    <w:rsid w:val="00A001E8"/>
    <w:rsid w:val="00A139DB"/>
    <w:rsid w:val="00A21ADA"/>
    <w:rsid w:val="00A22586"/>
    <w:rsid w:val="00A24DF7"/>
    <w:rsid w:val="00A31626"/>
    <w:rsid w:val="00A41239"/>
    <w:rsid w:val="00A4616D"/>
    <w:rsid w:val="00A64BD0"/>
    <w:rsid w:val="00A76F37"/>
    <w:rsid w:val="00A81AF7"/>
    <w:rsid w:val="00A81DAD"/>
    <w:rsid w:val="00AA06B4"/>
    <w:rsid w:val="00AA2437"/>
    <w:rsid w:val="00AC70AC"/>
    <w:rsid w:val="00AD24B4"/>
    <w:rsid w:val="00AD71B6"/>
    <w:rsid w:val="00AE056B"/>
    <w:rsid w:val="00AE6417"/>
    <w:rsid w:val="00AF63D1"/>
    <w:rsid w:val="00AF757A"/>
    <w:rsid w:val="00B0700E"/>
    <w:rsid w:val="00B23208"/>
    <w:rsid w:val="00B23F6A"/>
    <w:rsid w:val="00B2414F"/>
    <w:rsid w:val="00B25F0A"/>
    <w:rsid w:val="00B3208B"/>
    <w:rsid w:val="00B51E5E"/>
    <w:rsid w:val="00B627D4"/>
    <w:rsid w:val="00B67EDB"/>
    <w:rsid w:val="00B75377"/>
    <w:rsid w:val="00B956E7"/>
    <w:rsid w:val="00BA6EB4"/>
    <w:rsid w:val="00BB118D"/>
    <w:rsid w:val="00BB66F1"/>
    <w:rsid w:val="00C07A1D"/>
    <w:rsid w:val="00C15921"/>
    <w:rsid w:val="00C324A2"/>
    <w:rsid w:val="00C328A8"/>
    <w:rsid w:val="00C33693"/>
    <w:rsid w:val="00C45D97"/>
    <w:rsid w:val="00C46CA1"/>
    <w:rsid w:val="00C50E89"/>
    <w:rsid w:val="00C55098"/>
    <w:rsid w:val="00C76214"/>
    <w:rsid w:val="00C8413C"/>
    <w:rsid w:val="00C928A0"/>
    <w:rsid w:val="00C9383E"/>
    <w:rsid w:val="00CA2D84"/>
    <w:rsid w:val="00D001D9"/>
    <w:rsid w:val="00D002D1"/>
    <w:rsid w:val="00D02C51"/>
    <w:rsid w:val="00D20AC0"/>
    <w:rsid w:val="00D252B9"/>
    <w:rsid w:val="00D27923"/>
    <w:rsid w:val="00D27D79"/>
    <w:rsid w:val="00D40D58"/>
    <w:rsid w:val="00D41A2B"/>
    <w:rsid w:val="00D41CCF"/>
    <w:rsid w:val="00D576BE"/>
    <w:rsid w:val="00D64A1E"/>
    <w:rsid w:val="00D728F7"/>
    <w:rsid w:val="00D91AD5"/>
    <w:rsid w:val="00DC74BB"/>
    <w:rsid w:val="00DD5396"/>
    <w:rsid w:val="00DD6391"/>
    <w:rsid w:val="00DE6A05"/>
    <w:rsid w:val="00DE7DDF"/>
    <w:rsid w:val="00E140A7"/>
    <w:rsid w:val="00E2141F"/>
    <w:rsid w:val="00E377F7"/>
    <w:rsid w:val="00E4609E"/>
    <w:rsid w:val="00E653A9"/>
    <w:rsid w:val="00E6544F"/>
    <w:rsid w:val="00E90A02"/>
    <w:rsid w:val="00E90D15"/>
    <w:rsid w:val="00E952F2"/>
    <w:rsid w:val="00EB34B4"/>
    <w:rsid w:val="00EE68AB"/>
    <w:rsid w:val="00F054AB"/>
    <w:rsid w:val="00F11B1D"/>
    <w:rsid w:val="00F15289"/>
    <w:rsid w:val="00F27DCA"/>
    <w:rsid w:val="00F43F00"/>
    <w:rsid w:val="00F475E6"/>
    <w:rsid w:val="00F937CA"/>
    <w:rsid w:val="00FC0989"/>
    <w:rsid w:val="00FC2A94"/>
    <w:rsid w:val="00FD0426"/>
    <w:rsid w:val="00FE11C4"/>
    <w:rsid w:val="00FF33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5E2FE"/>
  <w15:docId w15:val="{E19BAE65-520E-40F0-BB06-AE43015B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D56"/>
    <w:pPr>
      <w:spacing w:after="200" w:line="276" w:lineRule="auto"/>
    </w:pPr>
    <w:rPr>
      <w:rFonts w:ascii="Calibri" w:eastAsia="Calibri" w:hAnsi="Calibri" w:cs="Times New Roman"/>
      <w:lang w:val="en-US"/>
    </w:rPr>
  </w:style>
  <w:style w:type="paragraph" w:styleId="Heading2">
    <w:name w:val="heading 2"/>
    <w:basedOn w:val="Normal"/>
    <w:next w:val="Normal"/>
    <w:link w:val="Heading2Char"/>
    <w:uiPriority w:val="9"/>
    <w:unhideWhenUsed/>
    <w:qFormat/>
    <w:rsid w:val="00D002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466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3677"/>
    <w:pPr>
      <w:spacing w:after="0" w:line="240" w:lineRule="auto"/>
    </w:pPr>
  </w:style>
  <w:style w:type="character" w:customStyle="1" w:styleId="FooterChar">
    <w:name w:val="Footer Char"/>
    <w:basedOn w:val="DefaultParagraphFont"/>
    <w:link w:val="Footer"/>
    <w:uiPriority w:val="99"/>
    <w:rsid w:val="00143677"/>
    <w:rPr>
      <w:rFonts w:ascii="Calibri" w:eastAsia="Calibri" w:hAnsi="Calibri" w:cs="Times New Roman"/>
      <w:lang w:val="en-US"/>
    </w:rPr>
  </w:style>
  <w:style w:type="character" w:styleId="PlaceholderText">
    <w:name w:val="Placeholder Text"/>
    <w:basedOn w:val="DefaultParagraphFont"/>
    <w:uiPriority w:val="99"/>
    <w:semiHidden/>
    <w:rsid w:val="00143677"/>
    <w:rPr>
      <w:color w:val="808080"/>
    </w:rPr>
  </w:style>
  <w:style w:type="paragraph" w:styleId="Header">
    <w:name w:val="header"/>
    <w:basedOn w:val="Normal"/>
    <w:link w:val="HeaderChar"/>
    <w:uiPriority w:val="99"/>
    <w:unhideWhenUsed/>
    <w:rsid w:val="00143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677"/>
    <w:rPr>
      <w:rFonts w:ascii="Calibri" w:eastAsia="Calibri" w:hAnsi="Calibri" w:cs="Times New Roman"/>
      <w:lang w:val="en-US"/>
    </w:rPr>
  </w:style>
  <w:style w:type="paragraph" w:styleId="NoSpacing">
    <w:name w:val="No Spacing"/>
    <w:uiPriority w:val="1"/>
    <w:qFormat/>
    <w:rsid w:val="00143677"/>
    <w:pPr>
      <w:spacing w:after="0" w:line="264" w:lineRule="auto"/>
    </w:pPr>
    <w:rPr>
      <w:color w:val="595959" w:themeColor="text1" w:themeTint="A6"/>
      <w:sz w:val="19"/>
      <w:szCs w:val="19"/>
      <w:lang w:val="en-US"/>
    </w:rPr>
  </w:style>
  <w:style w:type="paragraph" w:styleId="Date">
    <w:name w:val="Date"/>
    <w:basedOn w:val="Normal"/>
    <w:next w:val="Normal"/>
    <w:link w:val="DateChar"/>
    <w:uiPriority w:val="2"/>
    <w:unhideWhenUsed/>
    <w:rsid w:val="00143677"/>
    <w:pPr>
      <w:spacing w:after="400"/>
    </w:pPr>
  </w:style>
  <w:style w:type="character" w:customStyle="1" w:styleId="DateChar">
    <w:name w:val="Date Char"/>
    <w:basedOn w:val="DefaultParagraphFont"/>
    <w:link w:val="Date"/>
    <w:uiPriority w:val="2"/>
    <w:rsid w:val="00143677"/>
    <w:rPr>
      <w:rFonts w:ascii="Calibri" w:eastAsia="Calibri" w:hAnsi="Calibri" w:cs="Times New Roman"/>
      <w:lang w:val="en-US"/>
    </w:rPr>
  </w:style>
  <w:style w:type="paragraph" w:styleId="ListParagraph">
    <w:name w:val="List Paragraph"/>
    <w:basedOn w:val="Normal"/>
    <w:uiPriority w:val="1"/>
    <w:qFormat/>
    <w:rsid w:val="00143677"/>
    <w:pPr>
      <w:ind w:left="720"/>
      <w:contextualSpacing/>
    </w:pPr>
  </w:style>
  <w:style w:type="table" w:styleId="PlainTable2">
    <w:name w:val="Plain Table 2"/>
    <w:basedOn w:val="TableNormal"/>
    <w:uiPriority w:val="42"/>
    <w:rsid w:val="00143677"/>
    <w:pPr>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40D58"/>
    <w:rPr>
      <w:color w:val="0563C1" w:themeColor="hyperlink"/>
      <w:u w:val="single"/>
    </w:rPr>
  </w:style>
  <w:style w:type="paragraph" w:customStyle="1" w:styleId="font8">
    <w:name w:val="font_8"/>
    <w:basedOn w:val="Normal"/>
    <w:rsid w:val="00871FE5"/>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rsid w:val="00F11B1D"/>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
    <w:name w:val="Body Text"/>
    <w:basedOn w:val="Normal"/>
    <w:link w:val="BodyTextChar"/>
    <w:rsid w:val="00F11B1D"/>
    <w:pPr>
      <w:spacing w:after="0" w:line="240" w:lineRule="auto"/>
      <w:jc w:val="both"/>
    </w:pPr>
    <w:rPr>
      <w:rFonts w:ascii="Helvetica" w:eastAsia="MS Mincho" w:hAnsi="Helvetica" w:cs="Helvetica"/>
      <w:sz w:val="24"/>
      <w:szCs w:val="24"/>
      <w:lang w:val="fr-FR"/>
    </w:rPr>
  </w:style>
  <w:style w:type="character" w:customStyle="1" w:styleId="BodyTextChar">
    <w:name w:val="Body Text Char"/>
    <w:basedOn w:val="DefaultParagraphFont"/>
    <w:link w:val="BodyText"/>
    <w:rsid w:val="00F11B1D"/>
    <w:rPr>
      <w:rFonts w:ascii="Helvetica" w:eastAsia="MS Mincho" w:hAnsi="Helvetica" w:cs="Helvetica"/>
      <w:sz w:val="24"/>
      <w:szCs w:val="24"/>
      <w:lang w:val="fr-FR"/>
    </w:rPr>
  </w:style>
  <w:style w:type="character" w:styleId="UnresolvedMention">
    <w:name w:val="Unresolved Mention"/>
    <w:basedOn w:val="DefaultParagraphFont"/>
    <w:uiPriority w:val="99"/>
    <w:semiHidden/>
    <w:unhideWhenUsed/>
    <w:rsid w:val="00065494"/>
    <w:rPr>
      <w:color w:val="605E5C"/>
      <w:shd w:val="clear" w:color="auto" w:fill="E1DFDD"/>
    </w:rPr>
  </w:style>
  <w:style w:type="table" w:styleId="TableGrid">
    <w:name w:val="Table Grid"/>
    <w:basedOn w:val="TableNormal"/>
    <w:uiPriority w:val="39"/>
    <w:qFormat/>
    <w:rsid w:val="00BB1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E11C4"/>
  </w:style>
  <w:style w:type="character" w:customStyle="1" w:styleId="Heading2Char">
    <w:name w:val="Heading 2 Char"/>
    <w:basedOn w:val="DefaultParagraphFont"/>
    <w:link w:val="Heading2"/>
    <w:uiPriority w:val="9"/>
    <w:rsid w:val="00D002D1"/>
    <w:rPr>
      <w:rFonts w:asciiTheme="majorHAnsi" w:eastAsiaTheme="majorEastAsia" w:hAnsiTheme="majorHAnsi" w:cstheme="majorBidi"/>
      <w:color w:val="2E74B5" w:themeColor="accent1" w:themeShade="BF"/>
      <w:sz w:val="26"/>
      <w:szCs w:val="26"/>
      <w:lang w:val="en-US"/>
    </w:rPr>
  </w:style>
  <w:style w:type="character" w:styleId="FollowedHyperlink">
    <w:name w:val="FollowedHyperlink"/>
    <w:basedOn w:val="DefaultParagraphFont"/>
    <w:uiPriority w:val="99"/>
    <w:semiHidden/>
    <w:unhideWhenUsed/>
    <w:rsid w:val="002F1B9F"/>
    <w:rPr>
      <w:color w:val="954F72" w:themeColor="followedHyperlink"/>
      <w:u w:val="single"/>
    </w:rPr>
  </w:style>
  <w:style w:type="character" w:customStyle="1" w:styleId="citation-99">
    <w:name w:val="citation-99"/>
    <w:basedOn w:val="DefaultParagraphFont"/>
    <w:rsid w:val="002F1B9F"/>
  </w:style>
  <w:style w:type="character" w:customStyle="1" w:styleId="citation-98">
    <w:name w:val="citation-98"/>
    <w:basedOn w:val="DefaultParagraphFont"/>
    <w:rsid w:val="002F1B9F"/>
  </w:style>
  <w:style w:type="character" w:customStyle="1" w:styleId="apple-converted-space">
    <w:name w:val="apple-converted-space"/>
    <w:basedOn w:val="DefaultParagraphFont"/>
    <w:rsid w:val="002F1B9F"/>
  </w:style>
  <w:style w:type="character" w:customStyle="1" w:styleId="citation-97">
    <w:name w:val="citation-97"/>
    <w:basedOn w:val="DefaultParagraphFont"/>
    <w:rsid w:val="002F1B9F"/>
  </w:style>
  <w:style w:type="character" w:customStyle="1" w:styleId="citation-96">
    <w:name w:val="citation-96"/>
    <w:basedOn w:val="DefaultParagraphFont"/>
    <w:rsid w:val="002F1B9F"/>
  </w:style>
  <w:style w:type="character" w:customStyle="1" w:styleId="citation-95">
    <w:name w:val="citation-95"/>
    <w:basedOn w:val="DefaultParagraphFont"/>
    <w:rsid w:val="002F1B9F"/>
  </w:style>
  <w:style w:type="paragraph" w:customStyle="1" w:styleId="p1">
    <w:name w:val="p1"/>
    <w:basedOn w:val="Normal"/>
    <w:rsid w:val="002F1B9F"/>
    <w:pPr>
      <w:spacing w:after="0" w:line="240" w:lineRule="auto"/>
    </w:pPr>
    <w:rPr>
      <w:rFonts w:ascii="Times New Roman" w:eastAsia="Times New Roman" w:hAnsi="Times New Roman"/>
      <w:color w:val="000000"/>
      <w:sz w:val="14"/>
      <w:szCs w:val="14"/>
    </w:rPr>
  </w:style>
  <w:style w:type="character" w:customStyle="1" w:styleId="Heading3Char">
    <w:name w:val="Heading 3 Char"/>
    <w:basedOn w:val="DefaultParagraphFont"/>
    <w:link w:val="Heading3"/>
    <w:uiPriority w:val="9"/>
    <w:semiHidden/>
    <w:rsid w:val="00746607"/>
    <w:rPr>
      <w:rFonts w:asciiTheme="majorHAnsi" w:eastAsiaTheme="majorEastAsia" w:hAnsiTheme="majorHAnsi" w:cstheme="majorBidi"/>
      <w:color w:val="1F4D78" w:themeColor="accent1" w:themeShade="7F"/>
      <w:sz w:val="24"/>
      <w:szCs w:val="24"/>
      <w:lang w:val="en-US"/>
    </w:rPr>
  </w:style>
  <w:style w:type="character" w:customStyle="1" w:styleId="html-italic">
    <w:name w:val="html-italic"/>
    <w:basedOn w:val="DefaultParagraphFont"/>
    <w:rsid w:val="0080036C"/>
  </w:style>
  <w:style w:type="character" w:styleId="Emphasis">
    <w:name w:val="Emphasis"/>
    <w:basedOn w:val="DefaultParagraphFont"/>
    <w:uiPriority w:val="20"/>
    <w:qFormat/>
    <w:rsid w:val="000C2663"/>
    <w:rPr>
      <w:i/>
      <w:iCs/>
    </w:rPr>
  </w:style>
  <w:style w:type="paragraph" w:customStyle="1" w:styleId="jbd-dafpus8">
    <w:name w:val="jbd-dafpus8"/>
    <w:basedOn w:val="Normal"/>
    <w:link w:val="jbd-dafpus8Char"/>
    <w:qFormat/>
    <w:rsid w:val="00C324A2"/>
    <w:pPr>
      <w:spacing w:after="0" w:line="240" w:lineRule="auto"/>
      <w:ind w:left="284" w:hanging="284"/>
      <w:jc w:val="both"/>
    </w:pPr>
    <w:rPr>
      <w:rFonts w:ascii="Times New Roman" w:eastAsia="Batang" w:hAnsi="Times New Roman"/>
      <w:sz w:val="16"/>
      <w:szCs w:val="14"/>
      <w:lang w:val="id-ID" w:eastAsia="x-none"/>
    </w:rPr>
  </w:style>
  <w:style w:type="character" w:customStyle="1" w:styleId="jbd-dafpus8Char">
    <w:name w:val="jbd-dafpus8 Char"/>
    <w:link w:val="jbd-dafpus8"/>
    <w:locked/>
    <w:rsid w:val="00C324A2"/>
    <w:rPr>
      <w:rFonts w:ascii="Times New Roman" w:eastAsia="Batang" w:hAnsi="Times New Roman" w:cs="Times New Roman"/>
      <w:sz w:val="16"/>
      <w:szCs w:val="14"/>
      <w:lang w:val="id-ID" w:eastAsia="x-none"/>
    </w:rPr>
  </w:style>
  <w:style w:type="character" w:styleId="CommentReference">
    <w:name w:val="annotation reference"/>
    <w:basedOn w:val="DefaultParagraphFont"/>
    <w:uiPriority w:val="99"/>
    <w:semiHidden/>
    <w:unhideWhenUsed/>
    <w:rsid w:val="00C324A2"/>
    <w:rPr>
      <w:sz w:val="16"/>
      <w:szCs w:val="16"/>
    </w:rPr>
  </w:style>
  <w:style w:type="paragraph" w:styleId="CommentText">
    <w:name w:val="annotation text"/>
    <w:basedOn w:val="Normal"/>
    <w:link w:val="CommentTextChar"/>
    <w:uiPriority w:val="99"/>
    <w:semiHidden/>
    <w:unhideWhenUsed/>
    <w:rsid w:val="00C324A2"/>
    <w:pPr>
      <w:spacing w:line="240" w:lineRule="auto"/>
    </w:pPr>
    <w:rPr>
      <w:sz w:val="20"/>
      <w:szCs w:val="20"/>
    </w:rPr>
  </w:style>
  <w:style w:type="character" w:customStyle="1" w:styleId="CommentTextChar">
    <w:name w:val="Comment Text Char"/>
    <w:basedOn w:val="DefaultParagraphFont"/>
    <w:link w:val="CommentText"/>
    <w:uiPriority w:val="99"/>
    <w:semiHidden/>
    <w:rsid w:val="00C324A2"/>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324A2"/>
    <w:rPr>
      <w:b/>
      <w:bCs/>
    </w:rPr>
  </w:style>
  <w:style w:type="character" w:customStyle="1" w:styleId="CommentSubjectChar">
    <w:name w:val="Comment Subject Char"/>
    <w:basedOn w:val="CommentTextChar"/>
    <w:link w:val="CommentSubject"/>
    <w:uiPriority w:val="99"/>
    <w:semiHidden/>
    <w:rsid w:val="00C324A2"/>
    <w:rPr>
      <w:rFonts w:ascii="Calibri" w:eastAsia="Calibri" w:hAnsi="Calibri" w:cs="Times New Roman"/>
      <w:b/>
      <w:bCs/>
      <w:sz w:val="20"/>
      <w:szCs w:val="20"/>
      <w:lang w:val="en-US"/>
    </w:rPr>
  </w:style>
  <w:style w:type="paragraph" w:customStyle="1" w:styleId="jbd-nam">
    <w:name w:val="jbd-nam"/>
    <w:basedOn w:val="Normal"/>
    <w:qFormat/>
    <w:rsid w:val="0085049F"/>
    <w:pPr>
      <w:spacing w:before="480" w:after="0" w:line="240" w:lineRule="auto"/>
      <w:jc w:val="center"/>
    </w:pPr>
    <w:rPr>
      <w:rFonts w:ascii="Times New Roman" w:eastAsia="Batang" w:hAnsi="Times New Roman" w:cs="Arial"/>
      <w:b/>
      <w:bCs/>
      <w:caps/>
      <w:sz w:val="20"/>
      <w:szCs w:val="18"/>
      <w:lang w:val="id-ID"/>
    </w:rPr>
  </w:style>
  <w:style w:type="paragraph" w:customStyle="1" w:styleId="jbd-alamat">
    <w:name w:val="jbd-alamat"/>
    <w:basedOn w:val="Normal"/>
    <w:qFormat/>
    <w:rsid w:val="0085049F"/>
    <w:pPr>
      <w:widowControl w:val="0"/>
      <w:spacing w:after="0" w:line="240" w:lineRule="auto"/>
      <w:jc w:val="center"/>
    </w:pPr>
    <w:rPr>
      <w:rFonts w:ascii="Times New Roman" w:eastAsia="Batang" w:hAnsi="Times New Roman" w:cs="Arial"/>
      <w:sz w:val="16"/>
      <w:szCs w:val="16"/>
      <w:lang w:val="id-ID"/>
    </w:rPr>
  </w:style>
  <w:style w:type="paragraph" w:customStyle="1" w:styleId="jbd-diterima">
    <w:name w:val="jbd-diterima"/>
    <w:basedOn w:val="Normal"/>
    <w:uiPriority w:val="99"/>
    <w:qFormat/>
    <w:rsid w:val="0085049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10">
    <w:name w:val="jbd-Pendahul10"/>
    <w:basedOn w:val="jbd-nam"/>
    <w:qFormat/>
    <w:rsid w:val="0085049F"/>
    <w:pPr>
      <w:keepNext/>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2255">
      <w:bodyDiv w:val="1"/>
      <w:marLeft w:val="0"/>
      <w:marRight w:val="0"/>
      <w:marTop w:val="0"/>
      <w:marBottom w:val="0"/>
      <w:divBdr>
        <w:top w:val="none" w:sz="0" w:space="0" w:color="auto"/>
        <w:left w:val="none" w:sz="0" w:space="0" w:color="auto"/>
        <w:bottom w:val="none" w:sz="0" w:space="0" w:color="auto"/>
        <w:right w:val="none" w:sz="0" w:space="0" w:color="auto"/>
      </w:divBdr>
      <w:divsChild>
        <w:div w:id="1123501323">
          <w:marLeft w:val="0"/>
          <w:marRight w:val="0"/>
          <w:marTop w:val="0"/>
          <w:marBottom w:val="0"/>
          <w:divBdr>
            <w:top w:val="single" w:sz="2" w:space="0" w:color="E3E3E3"/>
            <w:left w:val="single" w:sz="2" w:space="0" w:color="E3E3E3"/>
            <w:bottom w:val="single" w:sz="2" w:space="0" w:color="E3E3E3"/>
            <w:right w:val="single" w:sz="2" w:space="0" w:color="E3E3E3"/>
          </w:divBdr>
          <w:divsChild>
            <w:div w:id="203635658">
              <w:marLeft w:val="0"/>
              <w:marRight w:val="0"/>
              <w:marTop w:val="0"/>
              <w:marBottom w:val="0"/>
              <w:divBdr>
                <w:top w:val="single" w:sz="2" w:space="0" w:color="E3E3E3"/>
                <w:left w:val="single" w:sz="2" w:space="0" w:color="E3E3E3"/>
                <w:bottom w:val="single" w:sz="2" w:space="0" w:color="E3E3E3"/>
                <w:right w:val="single" w:sz="2" w:space="0" w:color="E3E3E3"/>
              </w:divBdr>
              <w:divsChild>
                <w:div w:id="1498809071">
                  <w:marLeft w:val="0"/>
                  <w:marRight w:val="0"/>
                  <w:marTop w:val="0"/>
                  <w:marBottom w:val="0"/>
                  <w:divBdr>
                    <w:top w:val="single" w:sz="2" w:space="0" w:color="E3E3E3"/>
                    <w:left w:val="single" w:sz="2" w:space="0" w:color="E3E3E3"/>
                    <w:bottom w:val="single" w:sz="2" w:space="0" w:color="E3E3E3"/>
                    <w:right w:val="single" w:sz="2" w:space="0" w:color="E3E3E3"/>
                  </w:divBdr>
                  <w:divsChild>
                    <w:div w:id="250163769">
                      <w:marLeft w:val="0"/>
                      <w:marRight w:val="0"/>
                      <w:marTop w:val="0"/>
                      <w:marBottom w:val="0"/>
                      <w:divBdr>
                        <w:top w:val="single" w:sz="2" w:space="0" w:color="E3E3E3"/>
                        <w:left w:val="single" w:sz="2" w:space="0" w:color="E3E3E3"/>
                        <w:bottom w:val="single" w:sz="2" w:space="0" w:color="E3E3E3"/>
                        <w:right w:val="single" w:sz="2" w:space="0" w:color="E3E3E3"/>
                      </w:divBdr>
                      <w:divsChild>
                        <w:div w:id="87240731">
                          <w:marLeft w:val="0"/>
                          <w:marRight w:val="0"/>
                          <w:marTop w:val="0"/>
                          <w:marBottom w:val="0"/>
                          <w:divBdr>
                            <w:top w:val="single" w:sz="2" w:space="0" w:color="E3E3E3"/>
                            <w:left w:val="single" w:sz="2" w:space="0" w:color="E3E3E3"/>
                            <w:bottom w:val="single" w:sz="2" w:space="0" w:color="E3E3E3"/>
                            <w:right w:val="single" w:sz="2" w:space="0" w:color="E3E3E3"/>
                          </w:divBdr>
                          <w:divsChild>
                            <w:div w:id="1436824159">
                              <w:marLeft w:val="0"/>
                              <w:marRight w:val="0"/>
                              <w:marTop w:val="0"/>
                              <w:marBottom w:val="0"/>
                              <w:divBdr>
                                <w:top w:val="single" w:sz="2" w:space="0" w:color="E3E3E3"/>
                                <w:left w:val="single" w:sz="2" w:space="0" w:color="E3E3E3"/>
                                <w:bottom w:val="single" w:sz="2" w:space="0" w:color="E3E3E3"/>
                                <w:right w:val="single" w:sz="2" w:space="0" w:color="E3E3E3"/>
                              </w:divBdr>
                              <w:divsChild>
                                <w:div w:id="1168326979">
                                  <w:marLeft w:val="0"/>
                                  <w:marRight w:val="0"/>
                                  <w:marTop w:val="100"/>
                                  <w:marBottom w:val="100"/>
                                  <w:divBdr>
                                    <w:top w:val="single" w:sz="2" w:space="0" w:color="E3E3E3"/>
                                    <w:left w:val="single" w:sz="2" w:space="0" w:color="E3E3E3"/>
                                    <w:bottom w:val="single" w:sz="2" w:space="0" w:color="E3E3E3"/>
                                    <w:right w:val="single" w:sz="2" w:space="0" w:color="E3E3E3"/>
                                  </w:divBdr>
                                  <w:divsChild>
                                    <w:div w:id="2047828373">
                                      <w:marLeft w:val="0"/>
                                      <w:marRight w:val="0"/>
                                      <w:marTop w:val="0"/>
                                      <w:marBottom w:val="0"/>
                                      <w:divBdr>
                                        <w:top w:val="single" w:sz="2" w:space="0" w:color="E3E3E3"/>
                                        <w:left w:val="single" w:sz="2" w:space="0" w:color="E3E3E3"/>
                                        <w:bottom w:val="single" w:sz="2" w:space="0" w:color="E3E3E3"/>
                                        <w:right w:val="single" w:sz="2" w:space="0" w:color="E3E3E3"/>
                                      </w:divBdr>
                                      <w:divsChild>
                                        <w:div w:id="1218591691">
                                          <w:marLeft w:val="0"/>
                                          <w:marRight w:val="0"/>
                                          <w:marTop w:val="0"/>
                                          <w:marBottom w:val="0"/>
                                          <w:divBdr>
                                            <w:top w:val="single" w:sz="2" w:space="0" w:color="E3E3E3"/>
                                            <w:left w:val="single" w:sz="2" w:space="0" w:color="E3E3E3"/>
                                            <w:bottom w:val="single" w:sz="2" w:space="0" w:color="E3E3E3"/>
                                            <w:right w:val="single" w:sz="2" w:space="0" w:color="E3E3E3"/>
                                          </w:divBdr>
                                          <w:divsChild>
                                            <w:div w:id="681711119">
                                              <w:marLeft w:val="0"/>
                                              <w:marRight w:val="0"/>
                                              <w:marTop w:val="0"/>
                                              <w:marBottom w:val="0"/>
                                              <w:divBdr>
                                                <w:top w:val="single" w:sz="2" w:space="0" w:color="E3E3E3"/>
                                                <w:left w:val="single" w:sz="2" w:space="0" w:color="E3E3E3"/>
                                                <w:bottom w:val="single" w:sz="2" w:space="0" w:color="E3E3E3"/>
                                                <w:right w:val="single" w:sz="2" w:space="0" w:color="E3E3E3"/>
                                              </w:divBdr>
                                              <w:divsChild>
                                                <w:div w:id="914557076">
                                                  <w:marLeft w:val="0"/>
                                                  <w:marRight w:val="0"/>
                                                  <w:marTop w:val="0"/>
                                                  <w:marBottom w:val="0"/>
                                                  <w:divBdr>
                                                    <w:top w:val="single" w:sz="2" w:space="0" w:color="E3E3E3"/>
                                                    <w:left w:val="single" w:sz="2" w:space="0" w:color="E3E3E3"/>
                                                    <w:bottom w:val="single" w:sz="2" w:space="0" w:color="E3E3E3"/>
                                                    <w:right w:val="single" w:sz="2" w:space="0" w:color="E3E3E3"/>
                                                  </w:divBdr>
                                                  <w:divsChild>
                                                    <w:div w:id="788547137">
                                                      <w:marLeft w:val="0"/>
                                                      <w:marRight w:val="0"/>
                                                      <w:marTop w:val="0"/>
                                                      <w:marBottom w:val="0"/>
                                                      <w:divBdr>
                                                        <w:top w:val="single" w:sz="2" w:space="0" w:color="E3E3E3"/>
                                                        <w:left w:val="single" w:sz="2" w:space="0" w:color="E3E3E3"/>
                                                        <w:bottom w:val="single" w:sz="2" w:space="0" w:color="E3E3E3"/>
                                                        <w:right w:val="single" w:sz="2" w:space="0" w:color="E3E3E3"/>
                                                      </w:divBdr>
                                                      <w:divsChild>
                                                        <w:div w:id="20594771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34983366">
          <w:marLeft w:val="0"/>
          <w:marRight w:val="0"/>
          <w:marTop w:val="0"/>
          <w:marBottom w:val="0"/>
          <w:divBdr>
            <w:top w:val="none" w:sz="0" w:space="0" w:color="auto"/>
            <w:left w:val="none" w:sz="0" w:space="0" w:color="auto"/>
            <w:bottom w:val="none" w:sz="0" w:space="0" w:color="auto"/>
            <w:right w:val="none" w:sz="0" w:space="0" w:color="auto"/>
          </w:divBdr>
        </w:div>
      </w:divsChild>
    </w:div>
    <w:div w:id="105731375">
      <w:bodyDiv w:val="1"/>
      <w:marLeft w:val="0"/>
      <w:marRight w:val="0"/>
      <w:marTop w:val="0"/>
      <w:marBottom w:val="0"/>
      <w:divBdr>
        <w:top w:val="none" w:sz="0" w:space="0" w:color="auto"/>
        <w:left w:val="none" w:sz="0" w:space="0" w:color="auto"/>
        <w:bottom w:val="none" w:sz="0" w:space="0" w:color="auto"/>
        <w:right w:val="none" w:sz="0" w:space="0" w:color="auto"/>
      </w:divBdr>
    </w:div>
    <w:div w:id="271207757">
      <w:bodyDiv w:val="1"/>
      <w:marLeft w:val="0"/>
      <w:marRight w:val="0"/>
      <w:marTop w:val="0"/>
      <w:marBottom w:val="0"/>
      <w:divBdr>
        <w:top w:val="none" w:sz="0" w:space="0" w:color="auto"/>
        <w:left w:val="none" w:sz="0" w:space="0" w:color="auto"/>
        <w:bottom w:val="none" w:sz="0" w:space="0" w:color="auto"/>
        <w:right w:val="none" w:sz="0" w:space="0" w:color="auto"/>
      </w:divBdr>
      <w:divsChild>
        <w:div w:id="1498575314">
          <w:marLeft w:val="0"/>
          <w:marRight w:val="0"/>
          <w:marTop w:val="0"/>
          <w:marBottom w:val="0"/>
          <w:divBdr>
            <w:top w:val="single" w:sz="2" w:space="0" w:color="E3E3E3"/>
            <w:left w:val="single" w:sz="2" w:space="0" w:color="E3E3E3"/>
            <w:bottom w:val="single" w:sz="2" w:space="0" w:color="E3E3E3"/>
            <w:right w:val="single" w:sz="2" w:space="0" w:color="E3E3E3"/>
          </w:divBdr>
          <w:divsChild>
            <w:div w:id="1892037991">
              <w:marLeft w:val="0"/>
              <w:marRight w:val="0"/>
              <w:marTop w:val="0"/>
              <w:marBottom w:val="0"/>
              <w:divBdr>
                <w:top w:val="single" w:sz="2" w:space="0" w:color="E3E3E3"/>
                <w:left w:val="single" w:sz="2" w:space="0" w:color="E3E3E3"/>
                <w:bottom w:val="single" w:sz="2" w:space="0" w:color="E3E3E3"/>
                <w:right w:val="single" w:sz="2" w:space="0" w:color="E3E3E3"/>
              </w:divBdr>
              <w:divsChild>
                <w:div w:id="1029526563">
                  <w:marLeft w:val="0"/>
                  <w:marRight w:val="0"/>
                  <w:marTop w:val="0"/>
                  <w:marBottom w:val="0"/>
                  <w:divBdr>
                    <w:top w:val="single" w:sz="2" w:space="0" w:color="E3E3E3"/>
                    <w:left w:val="single" w:sz="2" w:space="0" w:color="E3E3E3"/>
                    <w:bottom w:val="single" w:sz="2" w:space="0" w:color="E3E3E3"/>
                    <w:right w:val="single" w:sz="2" w:space="0" w:color="E3E3E3"/>
                  </w:divBdr>
                  <w:divsChild>
                    <w:div w:id="2054382734">
                      <w:marLeft w:val="0"/>
                      <w:marRight w:val="0"/>
                      <w:marTop w:val="0"/>
                      <w:marBottom w:val="0"/>
                      <w:divBdr>
                        <w:top w:val="single" w:sz="2" w:space="0" w:color="E3E3E3"/>
                        <w:left w:val="single" w:sz="2" w:space="0" w:color="E3E3E3"/>
                        <w:bottom w:val="single" w:sz="2" w:space="0" w:color="E3E3E3"/>
                        <w:right w:val="single" w:sz="2" w:space="0" w:color="E3E3E3"/>
                      </w:divBdr>
                      <w:divsChild>
                        <w:div w:id="1692489944">
                          <w:marLeft w:val="0"/>
                          <w:marRight w:val="0"/>
                          <w:marTop w:val="0"/>
                          <w:marBottom w:val="0"/>
                          <w:divBdr>
                            <w:top w:val="single" w:sz="2" w:space="0" w:color="E3E3E3"/>
                            <w:left w:val="single" w:sz="2" w:space="0" w:color="E3E3E3"/>
                            <w:bottom w:val="single" w:sz="2" w:space="0" w:color="E3E3E3"/>
                            <w:right w:val="single" w:sz="2" w:space="0" w:color="E3E3E3"/>
                          </w:divBdr>
                          <w:divsChild>
                            <w:div w:id="183055870">
                              <w:marLeft w:val="0"/>
                              <w:marRight w:val="0"/>
                              <w:marTop w:val="0"/>
                              <w:marBottom w:val="0"/>
                              <w:divBdr>
                                <w:top w:val="single" w:sz="2" w:space="0" w:color="E3E3E3"/>
                                <w:left w:val="single" w:sz="2" w:space="0" w:color="E3E3E3"/>
                                <w:bottom w:val="single" w:sz="2" w:space="0" w:color="E3E3E3"/>
                                <w:right w:val="single" w:sz="2" w:space="0" w:color="E3E3E3"/>
                              </w:divBdr>
                              <w:divsChild>
                                <w:div w:id="181097051">
                                  <w:marLeft w:val="0"/>
                                  <w:marRight w:val="0"/>
                                  <w:marTop w:val="100"/>
                                  <w:marBottom w:val="100"/>
                                  <w:divBdr>
                                    <w:top w:val="single" w:sz="2" w:space="0" w:color="E3E3E3"/>
                                    <w:left w:val="single" w:sz="2" w:space="0" w:color="E3E3E3"/>
                                    <w:bottom w:val="single" w:sz="2" w:space="0" w:color="E3E3E3"/>
                                    <w:right w:val="single" w:sz="2" w:space="0" w:color="E3E3E3"/>
                                  </w:divBdr>
                                  <w:divsChild>
                                    <w:div w:id="1037584906">
                                      <w:marLeft w:val="0"/>
                                      <w:marRight w:val="0"/>
                                      <w:marTop w:val="0"/>
                                      <w:marBottom w:val="0"/>
                                      <w:divBdr>
                                        <w:top w:val="single" w:sz="2" w:space="0" w:color="E3E3E3"/>
                                        <w:left w:val="single" w:sz="2" w:space="0" w:color="E3E3E3"/>
                                        <w:bottom w:val="single" w:sz="2" w:space="0" w:color="E3E3E3"/>
                                        <w:right w:val="single" w:sz="2" w:space="0" w:color="E3E3E3"/>
                                      </w:divBdr>
                                      <w:divsChild>
                                        <w:div w:id="348680555">
                                          <w:marLeft w:val="0"/>
                                          <w:marRight w:val="0"/>
                                          <w:marTop w:val="0"/>
                                          <w:marBottom w:val="0"/>
                                          <w:divBdr>
                                            <w:top w:val="single" w:sz="2" w:space="0" w:color="E3E3E3"/>
                                            <w:left w:val="single" w:sz="2" w:space="0" w:color="E3E3E3"/>
                                            <w:bottom w:val="single" w:sz="2" w:space="0" w:color="E3E3E3"/>
                                            <w:right w:val="single" w:sz="2" w:space="0" w:color="E3E3E3"/>
                                          </w:divBdr>
                                          <w:divsChild>
                                            <w:div w:id="865212411">
                                              <w:marLeft w:val="0"/>
                                              <w:marRight w:val="0"/>
                                              <w:marTop w:val="0"/>
                                              <w:marBottom w:val="0"/>
                                              <w:divBdr>
                                                <w:top w:val="single" w:sz="2" w:space="0" w:color="E3E3E3"/>
                                                <w:left w:val="single" w:sz="2" w:space="0" w:color="E3E3E3"/>
                                                <w:bottom w:val="single" w:sz="2" w:space="0" w:color="E3E3E3"/>
                                                <w:right w:val="single" w:sz="2" w:space="0" w:color="E3E3E3"/>
                                              </w:divBdr>
                                              <w:divsChild>
                                                <w:div w:id="191578408">
                                                  <w:marLeft w:val="0"/>
                                                  <w:marRight w:val="0"/>
                                                  <w:marTop w:val="0"/>
                                                  <w:marBottom w:val="0"/>
                                                  <w:divBdr>
                                                    <w:top w:val="single" w:sz="2" w:space="0" w:color="E3E3E3"/>
                                                    <w:left w:val="single" w:sz="2" w:space="0" w:color="E3E3E3"/>
                                                    <w:bottom w:val="single" w:sz="2" w:space="0" w:color="E3E3E3"/>
                                                    <w:right w:val="single" w:sz="2" w:space="0" w:color="E3E3E3"/>
                                                  </w:divBdr>
                                                  <w:divsChild>
                                                    <w:div w:id="97919893">
                                                      <w:marLeft w:val="0"/>
                                                      <w:marRight w:val="0"/>
                                                      <w:marTop w:val="0"/>
                                                      <w:marBottom w:val="0"/>
                                                      <w:divBdr>
                                                        <w:top w:val="single" w:sz="2" w:space="0" w:color="E3E3E3"/>
                                                        <w:left w:val="single" w:sz="2" w:space="0" w:color="E3E3E3"/>
                                                        <w:bottom w:val="single" w:sz="2" w:space="0" w:color="E3E3E3"/>
                                                        <w:right w:val="single" w:sz="2" w:space="0" w:color="E3E3E3"/>
                                                      </w:divBdr>
                                                      <w:divsChild>
                                                        <w:div w:id="9720578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45289908">
          <w:marLeft w:val="0"/>
          <w:marRight w:val="0"/>
          <w:marTop w:val="0"/>
          <w:marBottom w:val="0"/>
          <w:divBdr>
            <w:top w:val="none" w:sz="0" w:space="0" w:color="auto"/>
            <w:left w:val="none" w:sz="0" w:space="0" w:color="auto"/>
            <w:bottom w:val="none" w:sz="0" w:space="0" w:color="auto"/>
            <w:right w:val="none" w:sz="0" w:space="0" w:color="auto"/>
          </w:divBdr>
        </w:div>
      </w:divsChild>
    </w:div>
    <w:div w:id="295726498">
      <w:bodyDiv w:val="1"/>
      <w:marLeft w:val="0"/>
      <w:marRight w:val="0"/>
      <w:marTop w:val="0"/>
      <w:marBottom w:val="0"/>
      <w:divBdr>
        <w:top w:val="none" w:sz="0" w:space="0" w:color="auto"/>
        <w:left w:val="none" w:sz="0" w:space="0" w:color="auto"/>
        <w:bottom w:val="none" w:sz="0" w:space="0" w:color="auto"/>
        <w:right w:val="none" w:sz="0" w:space="0" w:color="auto"/>
      </w:divBdr>
      <w:divsChild>
        <w:div w:id="648170280">
          <w:marLeft w:val="0"/>
          <w:marRight w:val="0"/>
          <w:marTop w:val="0"/>
          <w:marBottom w:val="0"/>
          <w:divBdr>
            <w:top w:val="single" w:sz="2" w:space="0" w:color="E3E3E3"/>
            <w:left w:val="single" w:sz="2" w:space="0" w:color="E3E3E3"/>
            <w:bottom w:val="single" w:sz="2" w:space="0" w:color="E3E3E3"/>
            <w:right w:val="single" w:sz="2" w:space="0" w:color="E3E3E3"/>
          </w:divBdr>
          <w:divsChild>
            <w:div w:id="1049456228">
              <w:marLeft w:val="0"/>
              <w:marRight w:val="0"/>
              <w:marTop w:val="0"/>
              <w:marBottom w:val="0"/>
              <w:divBdr>
                <w:top w:val="single" w:sz="2" w:space="0" w:color="E3E3E3"/>
                <w:left w:val="single" w:sz="2" w:space="0" w:color="E3E3E3"/>
                <w:bottom w:val="single" w:sz="2" w:space="0" w:color="E3E3E3"/>
                <w:right w:val="single" w:sz="2" w:space="0" w:color="E3E3E3"/>
              </w:divBdr>
              <w:divsChild>
                <w:div w:id="2099012590">
                  <w:marLeft w:val="0"/>
                  <w:marRight w:val="0"/>
                  <w:marTop w:val="0"/>
                  <w:marBottom w:val="0"/>
                  <w:divBdr>
                    <w:top w:val="single" w:sz="2" w:space="0" w:color="E3E3E3"/>
                    <w:left w:val="single" w:sz="2" w:space="0" w:color="E3E3E3"/>
                    <w:bottom w:val="single" w:sz="2" w:space="0" w:color="E3E3E3"/>
                    <w:right w:val="single" w:sz="2" w:space="0" w:color="E3E3E3"/>
                  </w:divBdr>
                  <w:divsChild>
                    <w:div w:id="229853326">
                      <w:marLeft w:val="0"/>
                      <w:marRight w:val="0"/>
                      <w:marTop w:val="0"/>
                      <w:marBottom w:val="0"/>
                      <w:divBdr>
                        <w:top w:val="single" w:sz="2" w:space="0" w:color="E3E3E3"/>
                        <w:left w:val="single" w:sz="2" w:space="0" w:color="E3E3E3"/>
                        <w:bottom w:val="single" w:sz="2" w:space="0" w:color="E3E3E3"/>
                        <w:right w:val="single" w:sz="2" w:space="0" w:color="E3E3E3"/>
                      </w:divBdr>
                      <w:divsChild>
                        <w:div w:id="797458440">
                          <w:marLeft w:val="0"/>
                          <w:marRight w:val="0"/>
                          <w:marTop w:val="0"/>
                          <w:marBottom w:val="0"/>
                          <w:divBdr>
                            <w:top w:val="single" w:sz="2" w:space="0" w:color="E3E3E3"/>
                            <w:left w:val="single" w:sz="2" w:space="0" w:color="E3E3E3"/>
                            <w:bottom w:val="single" w:sz="2" w:space="0" w:color="E3E3E3"/>
                            <w:right w:val="single" w:sz="2" w:space="0" w:color="E3E3E3"/>
                          </w:divBdr>
                          <w:divsChild>
                            <w:div w:id="933708102">
                              <w:marLeft w:val="0"/>
                              <w:marRight w:val="0"/>
                              <w:marTop w:val="0"/>
                              <w:marBottom w:val="0"/>
                              <w:divBdr>
                                <w:top w:val="single" w:sz="2" w:space="0" w:color="E3E3E3"/>
                                <w:left w:val="single" w:sz="2" w:space="0" w:color="E3E3E3"/>
                                <w:bottom w:val="single" w:sz="2" w:space="0" w:color="E3E3E3"/>
                                <w:right w:val="single" w:sz="2" w:space="0" w:color="E3E3E3"/>
                              </w:divBdr>
                              <w:divsChild>
                                <w:div w:id="1295452299">
                                  <w:marLeft w:val="0"/>
                                  <w:marRight w:val="0"/>
                                  <w:marTop w:val="100"/>
                                  <w:marBottom w:val="100"/>
                                  <w:divBdr>
                                    <w:top w:val="single" w:sz="2" w:space="0" w:color="E3E3E3"/>
                                    <w:left w:val="single" w:sz="2" w:space="0" w:color="E3E3E3"/>
                                    <w:bottom w:val="single" w:sz="2" w:space="0" w:color="E3E3E3"/>
                                    <w:right w:val="single" w:sz="2" w:space="0" w:color="E3E3E3"/>
                                  </w:divBdr>
                                  <w:divsChild>
                                    <w:div w:id="2111701237">
                                      <w:marLeft w:val="0"/>
                                      <w:marRight w:val="0"/>
                                      <w:marTop w:val="0"/>
                                      <w:marBottom w:val="0"/>
                                      <w:divBdr>
                                        <w:top w:val="single" w:sz="2" w:space="0" w:color="E3E3E3"/>
                                        <w:left w:val="single" w:sz="2" w:space="0" w:color="E3E3E3"/>
                                        <w:bottom w:val="single" w:sz="2" w:space="0" w:color="E3E3E3"/>
                                        <w:right w:val="single" w:sz="2" w:space="0" w:color="E3E3E3"/>
                                      </w:divBdr>
                                      <w:divsChild>
                                        <w:div w:id="1462386956">
                                          <w:marLeft w:val="0"/>
                                          <w:marRight w:val="0"/>
                                          <w:marTop w:val="0"/>
                                          <w:marBottom w:val="0"/>
                                          <w:divBdr>
                                            <w:top w:val="single" w:sz="2" w:space="0" w:color="E3E3E3"/>
                                            <w:left w:val="single" w:sz="2" w:space="0" w:color="E3E3E3"/>
                                            <w:bottom w:val="single" w:sz="2" w:space="0" w:color="E3E3E3"/>
                                            <w:right w:val="single" w:sz="2" w:space="0" w:color="E3E3E3"/>
                                          </w:divBdr>
                                          <w:divsChild>
                                            <w:div w:id="124204595">
                                              <w:marLeft w:val="0"/>
                                              <w:marRight w:val="0"/>
                                              <w:marTop w:val="0"/>
                                              <w:marBottom w:val="0"/>
                                              <w:divBdr>
                                                <w:top w:val="single" w:sz="2" w:space="0" w:color="E3E3E3"/>
                                                <w:left w:val="single" w:sz="2" w:space="0" w:color="E3E3E3"/>
                                                <w:bottom w:val="single" w:sz="2" w:space="0" w:color="E3E3E3"/>
                                                <w:right w:val="single" w:sz="2" w:space="0" w:color="E3E3E3"/>
                                              </w:divBdr>
                                              <w:divsChild>
                                                <w:div w:id="975069634">
                                                  <w:marLeft w:val="0"/>
                                                  <w:marRight w:val="0"/>
                                                  <w:marTop w:val="0"/>
                                                  <w:marBottom w:val="0"/>
                                                  <w:divBdr>
                                                    <w:top w:val="single" w:sz="2" w:space="0" w:color="E3E3E3"/>
                                                    <w:left w:val="single" w:sz="2" w:space="0" w:color="E3E3E3"/>
                                                    <w:bottom w:val="single" w:sz="2" w:space="0" w:color="E3E3E3"/>
                                                    <w:right w:val="single" w:sz="2" w:space="0" w:color="E3E3E3"/>
                                                  </w:divBdr>
                                                  <w:divsChild>
                                                    <w:div w:id="818614428">
                                                      <w:marLeft w:val="0"/>
                                                      <w:marRight w:val="0"/>
                                                      <w:marTop w:val="0"/>
                                                      <w:marBottom w:val="0"/>
                                                      <w:divBdr>
                                                        <w:top w:val="single" w:sz="2" w:space="0" w:color="E3E3E3"/>
                                                        <w:left w:val="single" w:sz="2" w:space="0" w:color="E3E3E3"/>
                                                        <w:bottom w:val="single" w:sz="2" w:space="0" w:color="E3E3E3"/>
                                                        <w:right w:val="single" w:sz="2" w:space="0" w:color="E3E3E3"/>
                                                      </w:divBdr>
                                                      <w:divsChild>
                                                        <w:div w:id="4761428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8849424">
          <w:marLeft w:val="0"/>
          <w:marRight w:val="0"/>
          <w:marTop w:val="0"/>
          <w:marBottom w:val="0"/>
          <w:divBdr>
            <w:top w:val="none" w:sz="0" w:space="0" w:color="auto"/>
            <w:left w:val="none" w:sz="0" w:space="0" w:color="auto"/>
            <w:bottom w:val="none" w:sz="0" w:space="0" w:color="auto"/>
            <w:right w:val="none" w:sz="0" w:space="0" w:color="auto"/>
          </w:divBdr>
        </w:div>
      </w:divsChild>
    </w:div>
    <w:div w:id="351928687">
      <w:bodyDiv w:val="1"/>
      <w:marLeft w:val="0"/>
      <w:marRight w:val="0"/>
      <w:marTop w:val="0"/>
      <w:marBottom w:val="0"/>
      <w:divBdr>
        <w:top w:val="none" w:sz="0" w:space="0" w:color="auto"/>
        <w:left w:val="none" w:sz="0" w:space="0" w:color="auto"/>
        <w:bottom w:val="none" w:sz="0" w:space="0" w:color="auto"/>
        <w:right w:val="none" w:sz="0" w:space="0" w:color="auto"/>
      </w:divBdr>
      <w:divsChild>
        <w:div w:id="322972996">
          <w:marLeft w:val="0"/>
          <w:marRight w:val="0"/>
          <w:marTop w:val="0"/>
          <w:marBottom w:val="0"/>
          <w:divBdr>
            <w:top w:val="none" w:sz="0" w:space="0" w:color="auto"/>
            <w:left w:val="none" w:sz="0" w:space="0" w:color="auto"/>
            <w:bottom w:val="none" w:sz="0" w:space="0" w:color="auto"/>
            <w:right w:val="none" w:sz="0" w:space="0" w:color="auto"/>
          </w:divBdr>
        </w:div>
      </w:divsChild>
    </w:div>
    <w:div w:id="509178764">
      <w:bodyDiv w:val="1"/>
      <w:marLeft w:val="0"/>
      <w:marRight w:val="0"/>
      <w:marTop w:val="0"/>
      <w:marBottom w:val="0"/>
      <w:divBdr>
        <w:top w:val="none" w:sz="0" w:space="0" w:color="auto"/>
        <w:left w:val="none" w:sz="0" w:space="0" w:color="auto"/>
        <w:bottom w:val="none" w:sz="0" w:space="0" w:color="auto"/>
        <w:right w:val="none" w:sz="0" w:space="0" w:color="auto"/>
      </w:divBdr>
      <w:divsChild>
        <w:div w:id="1906988773">
          <w:marLeft w:val="0"/>
          <w:marRight w:val="0"/>
          <w:marTop w:val="0"/>
          <w:marBottom w:val="0"/>
          <w:divBdr>
            <w:top w:val="single" w:sz="2" w:space="0" w:color="E3E3E3"/>
            <w:left w:val="single" w:sz="2" w:space="0" w:color="E3E3E3"/>
            <w:bottom w:val="single" w:sz="2" w:space="0" w:color="E3E3E3"/>
            <w:right w:val="single" w:sz="2" w:space="0" w:color="E3E3E3"/>
          </w:divBdr>
          <w:divsChild>
            <w:div w:id="1600331140">
              <w:marLeft w:val="0"/>
              <w:marRight w:val="0"/>
              <w:marTop w:val="0"/>
              <w:marBottom w:val="0"/>
              <w:divBdr>
                <w:top w:val="single" w:sz="2" w:space="0" w:color="E3E3E3"/>
                <w:left w:val="single" w:sz="2" w:space="0" w:color="E3E3E3"/>
                <w:bottom w:val="single" w:sz="2" w:space="0" w:color="E3E3E3"/>
                <w:right w:val="single" w:sz="2" w:space="0" w:color="E3E3E3"/>
              </w:divBdr>
              <w:divsChild>
                <w:div w:id="860389127">
                  <w:marLeft w:val="0"/>
                  <w:marRight w:val="0"/>
                  <w:marTop w:val="0"/>
                  <w:marBottom w:val="0"/>
                  <w:divBdr>
                    <w:top w:val="single" w:sz="2" w:space="0" w:color="E3E3E3"/>
                    <w:left w:val="single" w:sz="2" w:space="0" w:color="E3E3E3"/>
                    <w:bottom w:val="single" w:sz="2" w:space="0" w:color="E3E3E3"/>
                    <w:right w:val="single" w:sz="2" w:space="0" w:color="E3E3E3"/>
                  </w:divBdr>
                  <w:divsChild>
                    <w:div w:id="1616936506">
                      <w:marLeft w:val="0"/>
                      <w:marRight w:val="0"/>
                      <w:marTop w:val="0"/>
                      <w:marBottom w:val="0"/>
                      <w:divBdr>
                        <w:top w:val="single" w:sz="2" w:space="0" w:color="E3E3E3"/>
                        <w:left w:val="single" w:sz="2" w:space="0" w:color="E3E3E3"/>
                        <w:bottom w:val="single" w:sz="2" w:space="0" w:color="E3E3E3"/>
                        <w:right w:val="single" w:sz="2" w:space="0" w:color="E3E3E3"/>
                      </w:divBdr>
                      <w:divsChild>
                        <w:div w:id="2013532123">
                          <w:marLeft w:val="0"/>
                          <w:marRight w:val="0"/>
                          <w:marTop w:val="0"/>
                          <w:marBottom w:val="0"/>
                          <w:divBdr>
                            <w:top w:val="single" w:sz="2" w:space="0" w:color="E3E3E3"/>
                            <w:left w:val="single" w:sz="2" w:space="0" w:color="E3E3E3"/>
                            <w:bottom w:val="single" w:sz="2" w:space="0" w:color="E3E3E3"/>
                            <w:right w:val="single" w:sz="2" w:space="0" w:color="E3E3E3"/>
                          </w:divBdr>
                          <w:divsChild>
                            <w:div w:id="1428691059">
                              <w:marLeft w:val="0"/>
                              <w:marRight w:val="0"/>
                              <w:marTop w:val="0"/>
                              <w:marBottom w:val="0"/>
                              <w:divBdr>
                                <w:top w:val="single" w:sz="2" w:space="0" w:color="E3E3E3"/>
                                <w:left w:val="single" w:sz="2" w:space="0" w:color="E3E3E3"/>
                                <w:bottom w:val="single" w:sz="2" w:space="0" w:color="E3E3E3"/>
                                <w:right w:val="single" w:sz="2" w:space="0" w:color="E3E3E3"/>
                              </w:divBdr>
                              <w:divsChild>
                                <w:div w:id="1441800834">
                                  <w:marLeft w:val="0"/>
                                  <w:marRight w:val="0"/>
                                  <w:marTop w:val="100"/>
                                  <w:marBottom w:val="100"/>
                                  <w:divBdr>
                                    <w:top w:val="single" w:sz="2" w:space="0" w:color="E3E3E3"/>
                                    <w:left w:val="single" w:sz="2" w:space="0" w:color="E3E3E3"/>
                                    <w:bottom w:val="single" w:sz="2" w:space="0" w:color="E3E3E3"/>
                                    <w:right w:val="single" w:sz="2" w:space="0" w:color="E3E3E3"/>
                                  </w:divBdr>
                                  <w:divsChild>
                                    <w:div w:id="1813250857">
                                      <w:marLeft w:val="0"/>
                                      <w:marRight w:val="0"/>
                                      <w:marTop w:val="0"/>
                                      <w:marBottom w:val="0"/>
                                      <w:divBdr>
                                        <w:top w:val="single" w:sz="2" w:space="0" w:color="E3E3E3"/>
                                        <w:left w:val="single" w:sz="2" w:space="0" w:color="E3E3E3"/>
                                        <w:bottom w:val="single" w:sz="2" w:space="0" w:color="E3E3E3"/>
                                        <w:right w:val="single" w:sz="2" w:space="0" w:color="E3E3E3"/>
                                      </w:divBdr>
                                      <w:divsChild>
                                        <w:div w:id="442043028">
                                          <w:marLeft w:val="0"/>
                                          <w:marRight w:val="0"/>
                                          <w:marTop w:val="0"/>
                                          <w:marBottom w:val="0"/>
                                          <w:divBdr>
                                            <w:top w:val="single" w:sz="2" w:space="0" w:color="E3E3E3"/>
                                            <w:left w:val="single" w:sz="2" w:space="0" w:color="E3E3E3"/>
                                            <w:bottom w:val="single" w:sz="2" w:space="0" w:color="E3E3E3"/>
                                            <w:right w:val="single" w:sz="2" w:space="0" w:color="E3E3E3"/>
                                          </w:divBdr>
                                          <w:divsChild>
                                            <w:div w:id="540634187">
                                              <w:marLeft w:val="0"/>
                                              <w:marRight w:val="0"/>
                                              <w:marTop w:val="0"/>
                                              <w:marBottom w:val="0"/>
                                              <w:divBdr>
                                                <w:top w:val="single" w:sz="2" w:space="0" w:color="E3E3E3"/>
                                                <w:left w:val="single" w:sz="2" w:space="0" w:color="E3E3E3"/>
                                                <w:bottom w:val="single" w:sz="2" w:space="0" w:color="E3E3E3"/>
                                                <w:right w:val="single" w:sz="2" w:space="0" w:color="E3E3E3"/>
                                              </w:divBdr>
                                              <w:divsChild>
                                                <w:div w:id="34818704">
                                                  <w:marLeft w:val="0"/>
                                                  <w:marRight w:val="0"/>
                                                  <w:marTop w:val="0"/>
                                                  <w:marBottom w:val="0"/>
                                                  <w:divBdr>
                                                    <w:top w:val="single" w:sz="2" w:space="0" w:color="E3E3E3"/>
                                                    <w:left w:val="single" w:sz="2" w:space="0" w:color="E3E3E3"/>
                                                    <w:bottom w:val="single" w:sz="2" w:space="0" w:color="E3E3E3"/>
                                                    <w:right w:val="single" w:sz="2" w:space="0" w:color="E3E3E3"/>
                                                  </w:divBdr>
                                                  <w:divsChild>
                                                    <w:div w:id="13924784">
                                                      <w:marLeft w:val="0"/>
                                                      <w:marRight w:val="0"/>
                                                      <w:marTop w:val="0"/>
                                                      <w:marBottom w:val="0"/>
                                                      <w:divBdr>
                                                        <w:top w:val="single" w:sz="2" w:space="0" w:color="E3E3E3"/>
                                                        <w:left w:val="single" w:sz="2" w:space="0" w:color="E3E3E3"/>
                                                        <w:bottom w:val="single" w:sz="2" w:space="0" w:color="E3E3E3"/>
                                                        <w:right w:val="single" w:sz="2" w:space="0" w:color="E3E3E3"/>
                                                      </w:divBdr>
                                                      <w:divsChild>
                                                        <w:div w:id="5533520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25018961">
                              <w:marLeft w:val="0"/>
                              <w:marRight w:val="0"/>
                              <w:marTop w:val="0"/>
                              <w:marBottom w:val="0"/>
                              <w:divBdr>
                                <w:top w:val="single" w:sz="2" w:space="0" w:color="E3E3E3"/>
                                <w:left w:val="single" w:sz="2" w:space="0" w:color="E3E3E3"/>
                                <w:bottom w:val="single" w:sz="2" w:space="0" w:color="E3E3E3"/>
                                <w:right w:val="single" w:sz="2" w:space="0" w:color="E3E3E3"/>
                              </w:divBdr>
                              <w:divsChild>
                                <w:div w:id="1158883348">
                                  <w:marLeft w:val="0"/>
                                  <w:marRight w:val="0"/>
                                  <w:marTop w:val="100"/>
                                  <w:marBottom w:val="100"/>
                                  <w:divBdr>
                                    <w:top w:val="single" w:sz="2" w:space="0" w:color="E3E3E3"/>
                                    <w:left w:val="single" w:sz="2" w:space="0" w:color="E3E3E3"/>
                                    <w:bottom w:val="single" w:sz="2" w:space="0" w:color="E3E3E3"/>
                                    <w:right w:val="single" w:sz="2" w:space="0" w:color="E3E3E3"/>
                                  </w:divBdr>
                                  <w:divsChild>
                                    <w:div w:id="1075858926">
                                      <w:marLeft w:val="0"/>
                                      <w:marRight w:val="0"/>
                                      <w:marTop w:val="0"/>
                                      <w:marBottom w:val="0"/>
                                      <w:divBdr>
                                        <w:top w:val="single" w:sz="2" w:space="0" w:color="E3E3E3"/>
                                        <w:left w:val="single" w:sz="2" w:space="0" w:color="E3E3E3"/>
                                        <w:bottom w:val="single" w:sz="2" w:space="0" w:color="E3E3E3"/>
                                        <w:right w:val="single" w:sz="2" w:space="0" w:color="E3E3E3"/>
                                      </w:divBdr>
                                      <w:divsChild>
                                        <w:div w:id="238566196">
                                          <w:marLeft w:val="0"/>
                                          <w:marRight w:val="0"/>
                                          <w:marTop w:val="0"/>
                                          <w:marBottom w:val="0"/>
                                          <w:divBdr>
                                            <w:top w:val="single" w:sz="2" w:space="0" w:color="E3E3E3"/>
                                            <w:left w:val="single" w:sz="2" w:space="0" w:color="E3E3E3"/>
                                            <w:bottom w:val="single" w:sz="2" w:space="0" w:color="E3E3E3"/>
                                            <w:right w:val="single" w:sz="2" w:space="0" w:color="E3E3E3"/>
                                          </w:divBdr>
                                          <w:divsChild>
                                            <w:div w:id="1628848650">
                                              <w:marLeft w:val="0"/>
                                              <w:marRight w:val="0"/>
                                              <w:marTop w:val="0"/>
                                              <w:marBottom w:val="0"/>
                                              <w:divBdr>
                                                <w:top w:val="single" w:sz="2" w:space="0" w:color="E3E3E3"/>
                                                <w:left w:val="single" w:sz="2" w:space="0" w:color="E3E3E3"/>
                                                <w:bottom w:val="single" w:sz="2" w:space="0" w:color="E3E3E3"/>
                                                <w:right w:val="single" w:sz="2" w:space="0" w:color="E3E3E3"/>
                                              </w:divBdr>
                                              <w:divsChild>
                                                <w:div w:id="422722583">
                                                  <w:marLeft w:val="0"/>
                                                  <w:marRight w:val="0"/>
                                                  <w:marTop w:val="0"/>
                                                  <w:marBottom w:val="0"/>
                                                  <w:divBdr>
                                                    <w:top w:val="single" w:sz="2" w:space="0" w:color="E3E3E3"/>
                                                    <w:left w:val="single" w:sz="2" w:space="0" w:color="E3E3E3"/>
                                                    <w:bottom w:val="single" w:sz="2" w:space="0" w:color="E3E3E3"/>
                                                    <w:right w:val="single" w:sz="2" w:space="0" w:color="E3E3E3"/>
                                                  </w:divBdr>
                                                  <w:divsChild>
                                                    <w:div w:id="1310597330">
                                                      <w:marLeft w:val="0"/>
                                                      <w:marRight w:val="0"/>
                                                      <w:marTop w:val="0"/>
                                                      <w:marBottom w:val="0"/>
                                                      <w:divBdr>
                                                        <w:top w:val="single" w:sz="2" w:space="0" w:color="E3E3E3"/>
                                                        <w:left w:val="single" w:sz="2" w:space="0" w:color="E3E3E3"/>
                                                        <w:bottom w:val="single" w:sz="2" w:space="0" w:color="E3E3E3"/>
                                                        <w:right w:val="single" w:sz="2" w:space="0" w:color="E3E3E3"/>
                                                      </w:divBdr>
                                                      <w:divsChild>
                                                        <w:div w:id="74783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92308606">
                                          <w:marLeft w:val="0"/>
                                          <w:marRight w:val="0"/>
                                          <w:marTop w:val="0"/>
                                          <w:marBottom w:val="0"/>
                                          <w:divBdr>
                                            <w:top w:val="single" w:sz="2" w:space="0" w:color="E3E3E3"/>
                                            <w:left w:val="single" w:sz="2" w:space="0" w:color="E3E3E3"/>
                                            <w:bottom w:val="single" w:sz="2" w:space="0" w:color="E3E3E3"/>
                                            <w:right w:val="single" w:sz="2" w:space="0" w:color="E3E3E3"/>
                                          </w:divBdr>
                                          <w:divsChild>
                                            <w:div w:id="1463039185">
                                              <w:marLeft w:val="0"/>
                                              <w:marRight w:val="0"/>
                                              <w:marTop w:val="0"/>
                                              <w:marBottom w:val="0"/>
                                              <w:divBdr>
                                                <w:top w:val="single" w:sz="2" w:space="0" w:color="E3E3E3"/>
                                                <w:left w:val="single" w:sz="2" w:space="0" w:color="E3E3E3"/>
                                                <w:bottom w:val="single" w:sz="2" w:space="0" w:color="E3E3E3"/>
                                                <w:right w:val="single" w:sz="2" w:space="0" w:color="E3E3E3"/>
                                              </w:divBdr>
                                            </w:div>
                                            <w:div w:id="1941332855">
                                              <w:marLeft w:val="0"/>
                                              <w:marRight w:val="0"/>
                                              <w:marTop w:val="0"/>
                                              <w:marBottom w:val="0"/>
                                              <w:divBdr>
                                                <w:top w:val="single" w:sz="2" w:space="0" w:color="E3E3E3"/>
                                                <w:left w:val="single" w:sz="2" w:space="0" w:color="E3E3E3"/>
                                                <w:bottom w:val="single" w:sz="2" w:space="0" w:color="E3E3E3"/>
                                                <w:right w:val="single" w:sz="2" w:space="0" w:color="E3E3E3"/>
                                              </w:divBdr>
                                              <w:divsChild>
                                                <w:div w:id="63722251">
                                                  <w:marLeft w:val="0"/>
                                                  <w:marRight w:val="0"/>
                                                  <w:marTop w:val="0"/>
                                                  <w:marBottom w:val="0"/>
                                                  <w:divBdr>
                                                    <w:top w:val="single" w:sz="2" w:space="0" w:color="E3E3E3"/>
                                                    <w:left w:val="single" w:sz="2" w:space="0" w:color="E3E3E3"/>
                                                    <w:bottom w:val="single" w:sz="2" w:space="0" w:color="E3E3E3"/>
                                                    <w:right w:val="single" w:sz="2" w:space="0" w:color="E3E3E3"/>
                                                  </w:divBdr>
                                                  <w:divsChild>
                                                    <w:div w:id="1457943984">
                                                      <w:marLeft w:val="0"/>
                                                      <w:marRight w:val="0"/>
                                                      <w:marTop w:val="0"/>
                                                      <w:marBottom w:val="0"/>
                                                      <w:divBdr>
                                                        <w:top w:val="single" w:sz="2" w:space="0" w:color="E3E3E3"/>
                                                        <w:left w:val="single" w:sz="2" w:space="0" w:color="E3E3E3"/>
                                                        <w:bottom w:val="single" w:sz="2" w:space="0" w:color="E3E3E3"/>
                                                        <w:right w:val="single" w:sz="2" w:space="0" w:color="E3E3E3"/>
                                                      </w:divBdr>
                                                      <w:divsChild>
                                                        <w:div w:id="15532727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57427117">
                              <w:marLeft w:val="0"/>
                              <w:marRight w:val="0"/>
                              <w:marTop w:val="0"/>
                              <w:marBottom w:val="0"/>
                              <w:divBdr>
                                <w:top w:val="single" w:sz="2" w:space="0" w:color="E3E3E3"/>
                                <w:left w:val="single" w:sz="2" w:space="0" w:color="E3E3E3"/>
                                <w:bottom w:val="single" w:sz="2" w:space="0" w:color="E3E3E3"/>
                                <w:right w:val="single" w:sz="2" w:space="0" w:color="E3E3E3"/>
                              </w:divBdr>
                              <w:divsChild>
                                <w:div w:id="14580888">
                                  <w:marLeft w:val="0"/>
                                  <w:marRight w:val="0"/>
                                  <w:marTop w:val="100"/>
                                  <w:marBottom w:val="100"/>
                                  <w:divBdr>
                                    <w:top w:val="single" w:sz="2" w:space="0" w:color="E3E3E3"/>
                                    <w:left w:val="single" w:sz="2" w:space="0" w:color="E3E3E3"/>
                                    <w:bottom w:val="single" w:sz="2" w:space="0" w:color="E3E3E3"/>
                                    <w:right w:val="single" w:sz="2" w:space="0" w:color="E3E3E3"/>
                                  </w:divBdr>
                                  <w:divsChild>
                                    <w:div w:id="704791463">
                                      <w:marLeft w:val="0"/>
                                      <w:marRight w:val="0"/>
                                      <w:marTop w:val="0"/>
                                      <w:marBottom w:val="0"/>
                                      <w:divBdr>
                                        <w:top w:val="single" w:sz="2" w:space="0" w:color="E3E3E3"/>
                                        <w:left w:val="single" w:sz="2" w:space="0" w:color="E3E3E3"/>
                                        <w:bottom w:val="single" w:sz="2" w:space="0" w:color="E3E3E3"/>
                                        <w:right w:val="single" w:sz="2" w:space="0" w:color="E3E3E3"/>
                                      </w:divBdr>
                                      <w:divsChild>
                                        <w:div w:id="135072324">
                                          <w:marLeft w:val="0"/>
                                          <w:marRight w:val="0"/>
                                          <w:marTop w:val="0"/>
                                          <w:marBottom w:val="0"/>
                                          <w:divBdr>
                                            <w:top w:val="single" w:sz="2" w:space="0" w:color="E3E3E3"/>
                                            <w:left w:val="single" w:sz="2" w:space="0" w:color="E3E3E3"/>
                                            <w:bottom w:val="single" w:sz="2" w:space="0" w:color="E3E3E3"/>
                                            <w:right w:val="single" w:sz="2" w:space="0" w:color="E3E3E3"/>
                                          </w:divBdr>
                                          <w:divsChild>
                                            <w:div w:id="1992976091">
                                              <w:marLeft w:val="0"/>
                                              <w:marRight w:val="0"/>
                                              <w:marTop w:val="0"/>
                                              <w:marBottom w:val="0"/>
                                              <w:divBdr>
                                                <w:top w:val="single" w:sz="2" w:space="0" w:color="E3E3E3"/>
                                                <w:left w:val="single" w:sz="2" w:space="0" w:color="E3E3E3"/>
                                                <w:bottom w:val="single" w:sz="2" w:space="0" w:color="E3E3E3"/>
                                                <w:right w:val="single" w:sz="2" w:space="0" w:color="E3E3E3"/>
                                              </w:divBdr>
                                              <w:divsChild>
                                                <w:div w:id="1977103090">
                                                  <w:marLeft w:val="0"/>
                                                  <w:marRight w:val="0"/>
                                                  <w:marTop w:val="0"/>
                                                  <w:marBottom w:val="0"/>
                                                  <w:divBdr>
                                                    <w:top w:val="single" w:sz="2" w:space="0" w:color="E3E3E3"/>
                                                    <w:left w:val="single" w:sz="2" w:space="0" w:color="E3E3E3"/>
                                                    <w:bottom w:val="single" w:sz="2" w:space="0" w:color="E3E3E3"/>
                                                    <w:right w:val="single" w:sz="2" w:space="0" w:color="E3E3E3"/>
                                                  </w:divBdr>
                                                  <w:divsChild>
                                                    <w:div w:id="1804083706">
                                                      <w:marLeft w:val="0"/>
                                                      <w:marRight w:val="0"/>
                                                      <w:marTop w:val="0"/>
                                                      <w:marBottom w:val="0"/>
                                                      <w:divBdr>
                                                        <w:top w:val="single" w:sz="2" w:space="0" w:color="E3E3E3"/>
                                                        <w:left w:val="single" w:sz="2" w:space="0" w:color="E3E3E3"/>
                                                        <w:bottom w:val="single" w:sz="2" w:space="0" w:color="E3E3E3"/>
                                                        <w:right w:val="single" w:sz="2" w:space="0" w:color="E3E3E3"/>
                                                      </w:divBdr>
                                                      <w:divsChild>
                                                        <w:div w:id="621464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280281">
                                          <w:marLeft w:val="0"/>
                                          <w:marRight w:val="0"/>
                                          <w:marTop w:val="0"/>
                                          <w:marBottom w:val="0"/>
                                          <w:divBdr>
                                            <w:top w:val="single" w:sz="2" w:space="0" w:color="E3E3E3"/>
                                            <w:left w:val="single" w:sz="2" w:space="0" w:color="E3E3E3"/>
                                            <w:bottom w:val="single" w:sz="2" w:space="0" w:color="E3E3E3"/>
                                            <w:right w:val="single" w:sz="2" w:space="0" w:color="E3E3E3"/>
                                          </w:divBdr>
                                          <w:divsChild>
                                            <w:div w:id="1545947762">
                                              <w:marLeft w:val="0"/>
                                              <w:marRight w:val="0"/>
                                              <w:marTop w:val="0"/>
                                              <w:marBottom w:val="0"/>
                                              <w:divBdr>
                                                <w:top w:val="single" w:sz="2" w:space="0" w:color="E3E3E3"/>
                                                <w:left w:val="single" w:sz="2" w:space="0" w:color="E3E3E3"/>
                                                <w:bottom w:val="single" w:sz="2" w:space="0" w:color="E3E3E3"/>
                                                <w:right w:val="single" w:sz="2" w:space="0" w:color="E3E3E3"/>
                                              </w:divBdr>
                                            </w:div>
                                            <w:div w:id="1430807716">
                                              <w:marLeft w:val="0"/>
                                              <w:marRight w:val="0"/>
                                              <w:marTop w:val="0"/>
                                              <w:marBottom w:val="0"/>
                                              <w:divBdr>
                                                <w:top w:val="single" w:sz="2" w:space="0" w:color="E3E3E3"/>
                                                <w:left w:val="single" w:sz="2" w:space="0" w:color="E3E3E3"/>
                                                <w:bottom w:val="single" w:sz="2" w:space="0" w:color="E3E3E3"/>
                                                <w:right w:val="single" w:sz="2" w:space="0" w:color="E3E3E3"/>
                                              </w:divBdr>
                                              <w:divsChild>
                                                <w:div w:id="1205797533">
                                                  <w:marLeft w:val="0"/>
                                                  <w:marRight w:val="0"/>
                                                  <w:marTop w:val="0"/>
                                                  <w:marBottom w:val="0"/>
                                                  <w:divBdr>
                                                    <w:top w:val="single" w:sz="2" w:space="0" w:color="E3E3E3"/>
                                                    <w:left w:val="single" w:sz="2" w:space="0" w:color="E3E3E3"/>
                                                    <w:bottom w:val="single" w:sz="2" w:space="0" w:color="E3E3E3"/>
                                                    <w:right w:val="single" w:sz="2" w:space="0" w:color="E3E3E3"/>
                                                  </w:divBdr>
                                                  <w:divsChild>
                                                    <w:div w:id="1905723044">
                                                      <w:marLeft w:val="0"/>
                                                      <w:marRight w:val="0"/>
                                                      <w:marTop w:val="0"/>
                                                      <w:marBottom w:val="0"/>
                                                      <w:divBdr>
                                                        <w:top w:val="single" w:sz="2" w:space="0" w:color="E3E3E3"/>
                                                        <w:left w:val="single" w:sz="2" w:space="0" w:color="E3E3E3"/>
                                                        <w:bottom w:val="single" w:sz="2" w:space="0" w:color="E3E3E3"/>
                                                        <w:right w:val="single" w:sz="2" w:space="0" w:color="E3E3E3"/>
                                                      </w:divBdr>
                                                      <w:divsChild>
                                                        <w:div w:id="12945572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95744319">
          <w:marLeft w:val="0"/>
          <w:marRight w:val="0"/>
          <w:marTop w:val="0"/>
          <w:marBottom w:val="0"/>
          <w:divBdr>
            <w:top w:val="none" w:sz="0" w:space="0" w:color="auto"/>
            <w:left w:val="none" w:sz="0" w:space="0" w:color="auto"/>
            <w:bottom w:val="none" w:sz="0" w:space="0" w:color="auto"/>
            <w:right w:val="none" w:sz="0" w:space="0" w:color="auto"/>
          </w:divBdr>
        </w:div>
      </w:divsChild>
    </w:div>
    <w:div w:id="627854518">
      <w:bodyDiv w:val="1"/>
      <w:marLeft w:val="0"/>
      <w:marRight w:val="0"/>
      <w:marTop w:val="0"/>
      <w:marBottom w:val="0"/>
      <w:divBdr>
        <w:top w:val="none" w:sz="0" w:space="0" w:color="auto"/>
        <w:left w:val="none" w:sz="0" w:space="0" w:color="auto"/>
        <w:bottom w:val="none" w:sz="0" w:space="0" w:color="auto"/>
        <w:right w:val="none" w:sz="0" w:space="0" w:color="auto"/>
      </w:divBdr>
    </w:div>
    <w:div w:id="683635360">
      <w:bodyDiv w:val="1"/>
      <w:marLeft w:val="0"/>
      <w:marRight w:val="0"/>
      <w:marTop w:val="0"/>
      <w:marBottom w:val="0"/>
      <w:divBdr>
        <w:top w:val="none" w:sz="0" w:space="0" w:color="auto"/>
        <w:left w:val="none" w:sz="0" w:space="0" w:color="auto"/>
        <w:bottom w:val="none" w:sz="0" w:space="0" w:color="auto"/>
        <w:right w:val="none" w:sz="0" w:space="0" w:color="auto"/>
      </w:divBdr>
      <w:divsChild>
        <w:div w:id="1949465135">
          <w:marLeft w:val="0"/>
          <w:marRight w:val="0"/>
          <w:marTop w:val="0"/>
          <w:marBottom w:val="0"/>
          <w:divBdr>
            <w:top w:val="single" w:sz="2" w:space="0" w:color="E3E3E3"/>
            <w:left w:val="single" w:sz="2" w:space="0" w:color="E3E3E3"/>
            <w:bottom w:val="single" w:sz="2" w:space="0" w:color="E3E3E3"/>
            <w:right w:val="single" w:sz="2" w:space="0" w:color="E3E3E3"/>
          </w:divBdr>
          <w:divsChild>
            <w:div w:id="878519295">
              <w:marLeft w:val="0"/>
              <w:marRight w:val="0"/>
              <w:marTop w:val="0"/>
              <w:marBottom w:val="0"/>
              <w:divBdr>
                <w:top w:val="single" w:sz="2" w:space="0" w:color="E3E3E3"/>
                <w:left w:val="single" w:sz="2" w:space="0" w:color="E3E3E3"/>
                <w:bottom w:val="single" w:sz="2" w:space="0" w:color="E3E3E3"/>
                <w:right w:val="single" w:sz="2" w:space="0" w:color="E3E3E3"/>
              </w:divBdr>
              <w:divsChild>
                <w:div w:id="1425689356">
                  <w:marLeft w:val="0"/>
                  <w:marRight w:val="0"/>
                  <w:marTop w:val="0"/>
                  <w:marBottom w:val="0"/>
                  <w:divBdr>
                    <w:top w:val="single" w:sz="2" w:space="0" w:color="E3E3E3"/>
                    <w:left w:val="single" w:sz="2" w:space="0" w:color="E3E3E3"/>
                    <w:bottom w:val="single" w:sz="2" w:space="0" w:color="E3E3E3"/>
                    <w:right w:val="single" w:sz="2" w:space="0" w:color="E3E3E3"/>
                  </w:divBdr>
                  <w:divsChild>
                    <w:div w:id="916986337">
                      <w:marLeft w:val="0"/>
                      <w:marRight w:val="0"/>
                      <w:marTop w:val="0"/>
                      <w:marBottom w:val="0"/>
                      <w:divBdr>
                        <w:top w:val="single" w:sz="2" w:space="0" w:color="E3E3E3"/>
                        <w:left w:val="single" w:sz="2" w:space="0" w:color="E3E3E3"/>
                        <w:bottom w:val="single" w:sz="2" w:space="0" w:color="E3E3E3"/>
                        <w:right w:val="single" w:sz="2" w:space="0" w:color="E3E3E3"/>
                      </w:divBdr>
                      <w:divsChild>
                        <w:div w:id="1990598499">
                          <w:marLeft w:val="0"/>
                          <w:marRight w:val="0"/>
                          <w:marTop w:val="0"/>
                          <w:marBottom w:val="0"/>
                          <w:divBdr>
                            <w:top w:val="single" w:sz="2" w:space="0" w:color="E3E3E3"/>
                            <w:left w:val="single" w:sz="2" w:space="0" w:color="E3E3E3"/>
                            <w:bottom w:val="single" w:sz="2" w:space="0" w:color="E3E3E3"/>
                            <w:right w:val="single" w:sz="2" w:space="0" w:color="E3E3E3"/>
                          </w:divBdr>
                          <w:divsChild>
                            <w:div w:id="592399095">
                              <w:marLeft w:val="0"/>
                              <w:marRight w:val="0"/>
                              <w:marTop w:val="0"/>
                              <w:marBottom w:val="0"/>
                              <w:divBdr>
                                <w:top w:val="single" w:sz="2" w:space="0" w:color="E3E3E3"/>
                                <w:left w:val="single" w:sz="2" w:space="0" w:color="E3E3E3"/>
                                <w:bottom w:val="single" w:sz="2" w:space="0" w:color="E3E3E3"/>
                                <w:right w:val="single" w:sz="2" w:space="0" w:color="E3E3E3"/>
                              </w:divBdr>
                              <w:divsChild>
                                <w:div w:id="1418482878">
                                  <w:marLeft w:val="0"/>
                                  <w:marRight w:val="0"/>
                                  <w:marTop w:val="100"/>
                                  <w:marBottom w:val="100"/>
                                  <w:divBdr>
                                    <w:top w:val="single" w:sz="2" w:space="0" w:color="E3E3E3"/>
                                    <w:left w:val="single" w:sz="2" w:space="0" w:color="E3E3E3"/>
                                    <w:bottom w:val="single" w:sz="2" w:space="0" w:color="E3E3E3"/>
                                    <w:right w:val="single" w:sz="2" w:space="0" w:color="E3E3E3"/>
                                  </w:divBdr>
                                  <w:divsChild>
                                    <w:div w:id="138772354">
                                      <w:marLeft w:val="0"/>
                                      <w:marRight w:val="0"/>
                                      <w:marTop w:val="0"/>
                                      <w:marBottom w:val="0"/>
                                      <w:divBdr>
                                        <w:top w:val="single" w:sz="2" w:space="0" w:color="E3E3E3"/>
                                        <w:left w:val="single" w:sz="2" w:space="0" w:color="E3E3E3"/>
                                        <w:bottom w:val="single" w:sz="2" w:space="0" w:color="E3E3E3"/>
                                        <w:right w:val="single" w:sz="2" w:space="0" w:color="E3E3E3"/>
                                      </w:divBdr>
                                      <w:divsChild>
                                        <w:div w:id="588194321">
                                          <w:marLeft w:val="0"/>
                                          <w:marRight w:val="0"/>
                                          <w:marTop w:val="0"/>
                                          <w:marBottom w:val="0"/>
                                          <w:divBdr>
                                            <w:top w:val="single" w:sz="2" w:space="0" w:color="E3E3E3"/>
                                            <w:left w:val="single" w:sz="2" w:space="0" w:color="E3E3E3"/>
                                            <w:bottom w:val="single" w:sz="2" w:space="0" w:color="E3E3E3"/>
                                            <w:right w:val="single" w:sz="2" w:space="0" w:color="E3E3E3"/>
                                          </w:divBdr>
                                          <w:divsChild>
                                            <w:div w:id="1028795433">
                                              <w:marLeft w:val="0"/>
                                              <w:marRight w:val="0"/>
                                              <w:marTop w:val="0"/>
                                              <w:marBottom w:val="0"/>
                                              <w:divBdr>
                                                <w:top w:val="single" w:sz="2" w:space="0" w:color="E3E3E3"/>
                                                <w:left w:val="single" w:sz="2" w:space="0" w:color="E3E3E3"/>
                                                <w:bottom w:val="single" w:sz="2" w:space="0" w:color="E3E3E3"/>
                                                <w:right w:val="single" w:sz="2" w:space="0" w:color="E3E3E3"/>
                                              </w:divBdr>
                                              <w:divsChild>
                                                <w:div w:id="1618104060">
                                                  <w:marLeft w:val="0"/>
                                                  <w:marRight w:val="0"/>
                                                  <w:marTop w:val="0"/>
                                                  <w:marBottom w:val="0"/>
                                                  <w:divBdr>
                                                    <w:top w:val="single" w:sz="2" w:space="0" w:color="E3E3E3"/>
                                                    <w:left w:val="single" w:sz="2" w:space="0" w:color="E3E3E3"/>
                                                    <w:bottom w:val="single" w:sz="2" w:space="0" w:color="E3E3E3"/>
                                                    <w:right w:val="single" w:sz="2" w:space="0" w:color="E3E3E3"/>
                                                  </w:divBdr>
                                                  <w:divsChild>
                                                    <w:div w:id="1944414371">
                                                      <w:marLeft w:val="0"/>
                                                      <w:marRight w:val="0"/>
                                                      <w:marTop w:val="0"/>
                                                      <w:marBottom w:val="0"/>
                                                      <w:divBdr>
                                                        <w:top w:val="single" w:sz="2" w:space="0" w:color="E3E3E3"/>
                                                        <w:left w:val="single" w:sz="2" w:space="0" w:color="E3E3E3"/>
                                                        <w:bottom w:val="single" w:sz="2" w:space="0" w:color="E3E3E3"/>
                                                        <w:right w:val="single" w:sz="2" w:space="0" w:color="E3E3E3"/>
                                                      </w:divBdr>
                                                      <w:divsChild>
                                                        <w:div w:id="681515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52023121">
          <w:marLeft w:val="0"/>
          <w:marRight w:val="0"/>
          <w:marTop w:val="0"/>
          <w:marBottom w:val="0"/>
          <w:divBdr>
            <w:top w:val="none" w:sz="0" w:space="0" w:color="auto"/>
            <w:left w:val="none" w:sz="0" w:space="0" w:color="auto"/>
            <w:bottom w:val="none" w:sz="0" w:space="0" w:color="auto"/>
            <w:right w:val="none" w:sz="0" w:space="0" w:color="auto"/>
          </w:divBdr>
        </w:div>
      </w:divsChild>
    </w:div>
    <w:div w:id="1009328442">
      <w:bodyDiv w:val="1"/>
      <w:marLeft w:val="0"/>
      <w:marRight w:val="0"/>
      <w:marTop w:val="0"/>
      <w:marBottom w:val="0"/>
      <w:divBdr>
        <w:top w:val="none" w:sz="0" w:space="0" w:color="auto"/>
        <w:left w:val="none" w:sz="0" w:space="0" w:color="auto"/>
        <w:bottom w:val="none" w:sz="0" w:space="0" w:color="auto"/>
        <w:right w:val="none" w:sz="0" w:space="0" w:color="auto"/>
      </w:divBdr>
    </w:div>
    <w:div w:id="1188524540">
      <w:bodyDiv w:val="1"/>
      <w:marLeft w:val="0"/>
      <w:marRight w:val="0"/>
      <w:marTop w:val="0"/>
      <w:marBottom w:val="0"/>
      <w:divBdr>
        <w:top w:val="none" w:sz="0" w:space="0" w:color="auto"/>
        <w:left w:val="none" w:sz="0" w:space="0" w:color="auto"/>
        <w:bottom w:val="none" w:sz="0" w:space="0" w:color="auto"/>
        <w:right w:val="none" w:sz="0" w:space="0" w:color="auto"/>
      </w:divBdr>
    </w:div>
    <w:div w:id="1208490920">
      <w:bodyDiv w:val="1"/>
      <w:marLeft w:val="0"/>
      <w:marRight w:val="0"/>
      <w:marTop w:val="0"/>
      <w:marBottom w:val="0"/>
      <w:divBdr>
        <w:top w:val="none" w:sz="0" w:space="0" w:color="auto"/>
        <w:left w:val="none" w:sz="0" w:space="0" w:color="auto"/>
        <w:bottom w:val="none" w:sz="0" w:space="0" w:color="auto"/>
        <w:right w:val="none" w:sz="0" w:space="0" w:color="auto"/>
      </w:divBdr>
    </w:div>
    <w:div w:id="1292439862">
      <w:bodyDiv w:val="1"/>
      <w:marLeft w:val="0"/>
      <w:marRight w:val="0"/>
      <w:marTop w:val="0"/>
      <w:marBottom w:val="0"/>
      <w:divBdr>
        <w:top w:val="none" w:sz="0" w:space="0" w:color="auto"/>
        <w:left w:val="none" w:sz="0" w:space="0" w:color="auto"/>
        <w:bottom w:val="none" w:sz="0" w:space="0" w:color="auto"/>
        <w:right w:val="none" w:sz="0" w:space="0" w:color="auto"/>
      </w:divBdr>
    </w:div>
    <w:div w:id="1560509480">
      <w:bodyDiv w:val="1"/>
      <w:marLeft w:val="0"/>
      <w:marRight w:val="0"/>
      <w:marTop w:val="0"/>
      <w:marBottom w:val="0"/>
      <w:divBdr>
        <w:top w:val="none" w:sz="0" w:space="0" w:color="auto"/>
        <w:left w:val="none" w:sz="0" w:space="0" w:color="auto"/>
        <w:bottom w:val="none" w:sz="0" w:space="0" w:color="auto"/>
        <w:right w:val="none" w:sz="0" w:space="0" w:color="auto"/>
      </w:divBdr>
      <w:divsChild>
        <w:div w:id="1616521284">
          <w:marLeft w:val="0"/>
          <w:marRight w:val="0"/>
          <w:marTop w:val="0"/>
          <w:marBottom w:val="0"/>
          <w:divBdr>
            <w:top w:val="none" w:sz="0" w:space="0" w:color="auto"/>
            <w:left w:val="none" w:sz="0" w:space="0" w:color="auto"/>
            <w:bottom w:val="none" w:sz="0" w:space="0" w:color="auto"/>
            <w:right w:val="none" w:sz="0" w:space="0" w:color="auto"/>
          </w:divBdr>
        </w:div>
      </w:divsChild>
    </w:div>
    <w:div w:id="1719041148">
      <w:bodyDiv w:val="1"/>
      <w:marLeft w:val="0"/>
      <w:marRight w:val="0"/>
      <w:marTop w:val="0"/>
      <w:marBottom w:val="0"/>
      <w:divBdr>
        <w:top w:val="none" w:sz="0" w:space="0" w:color="auto"/>
        <w:left w:val="none" w:sz="0" w:space="0" w:color="auto"/>
        <w:bottom w:val="none" w:sz="0" w:space="0" w:color="auto"/>
        <w:right w:val="none" w:sz="0" w:space="0" w:color="auto"/>
      </w:divBdr>
      <w:divsChild>
        <w:div w:id="1911036566">
          <w:marLeft w:val="0"/>
          <w:marRight w:val="0"/>
          <w:marTop w:val="0"/>
          <w:marBottom w:val="0"/>
          <w:divBdr>
            <w:top w:val="single" w:sz="2" w:space="0" w:color="E3E3E3"/>
            <w:left w:val="single" w:sz="2" w:space="0" w:color="E3E3E3"/>
            <w:bottom w:val="single" w:sz="2" w:space="0" w:color="E3E3E3"/>
            <w:right w:val="single" w:sz="2" w:space="0" w:color="E3E3E3"/>
          </w:divBdr>
          <w:divsChild>
            <w:div w:id="980186009">
              <w:marLeft w:val="0"/>
              <w:marRight w:val="0"/>
              <w:marTop w:val="0"/>
              <w:marBottom w:val="0"/>
              <w:divBdr>
                <w:top w:val="single" w:sz="2" w:space="0" w:color="E3E3E3"/>
                <w:left w:val="single" w:sz="2" w:space="0" w:color="E3E3E3"/>
                <w:bottom w:val="single" w:sz="2" w:space="0" w:color="E3E3E3"/>
                <w:right w:val="single" w:sz="2" w:space="0" w:color="E3E3E3"/>
              </w:divBdr>
              <w:divsChild>
                <w:div w:id="565070247">
                  <w:marLeft w:val="0"/>
                  <w:marRight w:val="0"/>
                  <w:marTop w:val="0"/>
                  <w:marBottom w:val="0"/>
                  <w:divBdr>
                    <w:top w:val="single" w:sz="2" w:space="0" w:color="E3E3E3"/>
                    <w:left w:val="single" w:sz="2" w:space="0" w:color="E3E3E3"/>
                    <w:bottom w:val="single" w:sz="2" w:space="0" w:color="E3E3E3"/>
                    <w:right w:val="single" w:sz="2" w:space="0" w:color="E3E3E3"/>
                  </w:divBdr>
                  <w:divsChild>
                    <w:div w:id="1673144103">
                      <w:marLeft w:val="0"/>
                      <w:marRight w:val="0"/>
                      <w:marTop w:val="0"/>
                      <w:marBottom w:val="0"/>
                      <w:divBdr>
                        <w:top w:val="single" w:sz="2" w:space="0" w:color="E3E3E3"/>
                        <w:left w:val="single" w:sz="2" w:space="0" w:color="E3E3E3"/>
                        <w:bottom w:val="single" w:sz="2" w:space="0" w:color="E3E3E3"/>
                        <w:right w:val="single" w:sz="2" w:space="0" w:color="E3E3E3"/>
                      </w:divBdr>
                      <w:divsChild>
                        <w:div w:id="1309171661">
                          <w:marLeft w:val="0"/>
                          <w:marRight w:val="0"/>
                          <w:marTop w:val="0"/>
                          <w:marBottom w:val="0"/>
                          <w:divBdr>
                            <w:top w:val="single" w:sz="2" w:space="0" w:color="E3E3E3"/>
                            <w:left w:val="single" w:sz="2" w:space="0" w:color="E3E3E3"/>
                            <w:bottom w:val="single" w:sz="2" w:space="0" w:color="E3E3E3"/>
                            <w:right w:val="single" w:sz="2" w:space="0" w:color="E3E3E3"/>
                          </w:divBdr>
                          <w:divsChild>
                            <w:div w:id="2058041213">
                              <w:marLeft w:val="0"/>
                              <w:marRight w:val="0"/>
                              <w:marTop w:val="0"/>
                              <w:marBottom w:val="0"/>
                              <w:divBdr>
                                <w:top w:val="single" w:sz="2" w:space="0" w:color="E3E3E3"/>
                                <w:left w:val="single" w:sz="2" w:space="0" w:color="E3E3E3"/>
                                <w:bottom w:val="single" w:sz="2" w:space="0" w:color="E3E3E3"/>
                                <w:right w:val="single" w:sz="2" w:space="0" w:color="E3E3E3"/>
                              </w:divBdr>
                              <w:divsChild>
                                <w:div w:id="1646622681">
                                  <w:marLeft w:val="0"/>
                                  <w:marRight w:val="0"/>
                                  <w:marTop w:val="100"/>
                                  <w:marBottom w:val="100"/>
                                  <w:divBdr>
                                    <w:top w:val="single" w:sz="2" w:space="0" w:color="E3E3E3"/>
                                    <w:left w:val="single" w:sz="2" w:space="0" w:color="E3E3E3"/>
                                    <w:bottom w:val="single" w:sz="2" w:space="0" w:color="E3E3E3"/>
                                    <w:right w:val="single" w:sz="2" w:space="0" w:color="E3E3E3"/>
                                  </w:divBdr>
                                  <w:divsChild>
                                    <w:div w:id="417824426">
                                      <w:marLeft w:val="0"/>
                                      <w:marRight w:val="0"/>
                                      <w:marTop w:val="0"/>
                                      <w:marBottom w:val="0"/>
                                      <w:divBdr>
                                        <w:top w:val="single" w:sz="2" w:space="0" w:color="E3E3E3"/>
                                        <w:left w:val="single" w:sz="2" w:space="0" w:color="E3E3E3"/>
                                        <w:bottom w:val="single" w:sz="2" w:space="0" w:color="E3E3E3"/>
                                        <w:right w:val="single" w:sz="2" w:space="0" w:color="E3E3E3"/>
                                      </w:divBdr>
                                      <w:divsChild>
                                        <w:div w:id="1300112010">
                                          <w:marLeft w:val="0"/>
                                          <w:marRight w:val="0"/>
                                          <w:marTop w:val="0"/>
                                          <w:marBottom w:val="0"/>
                                          <w:divBdr>
                                            <w:top w:val="single" w:sz="2" w:space="0" w:color="E3E3E3"/>
                                            <w:left w:val="single" w:sz="2" w:space="0" w:color="E3E3E3"/>
                                            <w:bottom w:val="single" w:sz="2" w:space="0" w:color="E3E3E3"/>
                                            <w:right w:val="single" w:sz="2" w:space="0" w:color="E3E3E3"/>
                                          </w:divBdr>
                                          <w:divsChild>
                                            <w:div w:id="1192912358">
                                              <w:marLeft w:val="0"/>
                                              <w:marRight w:val="0"/>
                                              <w:marTop w:val="0"/>
                                              <w:marBottom w:val="0"/>
                                              <w:divBdr>
                                                <w:top w:val="single" w:sz="2" w:space="0" w:color="E3E3E3"/>
                                                <w:left w:val="single" w:sz="2" w:space="0" w:color="E3E3E3"/>
                                                <w:bottom w:val="single" w:sz="2" w:space="0" w:color="E3E3E3"/>
                                                <w:right w:val="single" w:sz="2" w:space="0" w:color="E3E3E3"/>
                                              </w:divBdr>
                                              <w:divsChild>
                                                <w:div w:id="741637638">
                                                  <w:marLeft w:val="0"/>
                                                  <w:marRight w:val="0"/>
                                                  <w:marTop w:val="0"/>
                                                  <w:marBottom w:val="0"/>
                                                  <w:divBdr>
                                                    <w:top w:val="single" w:sz="2" w:space="0" w:color="E3E3E3"/>
                                                    <w:left w:val="single" w:sz="2" w:space="0" w:color="E3E3E3"/>
                                                    <w:bottom w:val="single" w:sz="2" w:space="0" w:color="E3E3E3"/>
                                                    <w:right w:val="single" w:sz="2" w:space="0" w:color="E3E3E3"/>
                                                  </w:divBdr>
                                                  <w:divsChild>
                                                    <w:div w:id="1426265721">
                                                      <w:marLeft w:val="0"/>
                                                      <w:marRight w:val="0"/>
                                                      <w:marTop w:val="0"/>
                                                      <w:marBottom w:val="0"/>
                                                      <w:divBdr>
                                                        <w:top w:val="single" w:sz="2" w:space="0" w:color="E3E3E3"/>
                                                        <w:left w:val="single" w:sz="2" w:space="0" w:color="E3E3E3"/>
                                                        <w:bottom w:val="single" w:sz="2" w:space="0" w:color="E3E3E3"/>
                                                        <w:right w:val="single" w:sz="2" w:space="0" w:color="E3E3E3"/>
                                                      </w:divBdr>
                                                      <w:divsChild>
                                                        <w:div w:id="88613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12652263">
          <w:marLeft w:val="0"/>
          <w:marRight w:val="0"/>
          <w:marTop w:val="0"/>
          <w:marBottom w:val="0"/>
          <w:divBdr>
            <w:top w:val="none" w:sz="0" w:space="0" w:color="auto"/>
            <w:left w:val="none" w:sz="0" w:space="0" w:color="auto"/>
            <w:bottom w:val="none" w:sz="0" w:space="0" w:color="auto"/>
            <w:right w:val="none" w:sz="0" w:space="0" w:color="auto"/>
          </w:divBdr>
        </w:div>
      </w:divsChild>
    </w:div>
    <w:div w:id="1738555902">
      <w:bodyDiv w:val="1"/>
      <w:marLeft w:val="0"/>
      <w:marRight w:val="0"/>
      <w:marTop w:val="0"/>
      <w:marBottom w:val="0"/>
      <w:divBdr>
        <w:top w:val="none" w:sz="0" w:space="0" w:color="auto"/>
        <w:left w:val="none" w:sz="0" w:space="0" w:color="auto"/>
        <w:bottom w:val="none" w:sz="0" w:space="0" w:color="auto"/>
        <w:right w:val="none" w:sz="0" w:space="0" w:color="auto"/>
      </w:divBdr>
      <w:divsChild>
        <w:div w:id="876744523">
          <w:marLeft w:val="0"/>
          <w:marRight w:val="0"/>
          <w:marTop w:val="0"/>
          <w:marBottom w:val="0"/>
          <w:divBdr>
            <w:top w:val="single" w:sz="2" w:space="0" w:color="E3E3E3"/>
            <w:left w:val="single" w:sz="2" w:space="0" w:color="E3E3E3"/>
            <w:bottom w:val="single" w:sz="2" w:space="0" w:color="E3E3E3"/>
            <w:right w:val="single" w:sz="2" w:space="0" w:color="E3E3E3"/>
          </w:divBdr>
          <w:divsChild>
            <w:div w:id="1859155390">
              <w:marLeft w:val="0"/>
              <w:marRight w:val="0"/>
              <w:marTop w:val="0"/>
              <w:marBottom w:val="0"/>
              <w:divBdr>
                <w:top w:val="single" w:sz="2" w:space="0" w:color="E3E3E3"/>
                <w:left w:val="single" w:sz="2" w:space="0" w:color="E3E3E3"/>
                <w:bottom w:val="single" w:sz="2" w:space="0" w:color="E3E3E3"/>
                <w:right w:val="single" w:sz="2" w:space="0" w:color="E3E3E3"/>
              </w:divBdr>
              <w:divsChild>
                <w:div w:id="527714972">
                  <w:marLeft w:val="0"/>
                  <w:marRight w:val="0"/>
                  <w:marTop w:val="0"/>
                  <w:marBottom w:val="0"/>
                  <w:divBdr>
                    <w:top w:val="single" w:sz="2" w:space="0" w:color="E3E3E3"/>
                    <w:left w:val="single" w:sz="2" w:space="0" w:color="E3E3E3"/>
                    <w:bottom w:val="single" w:sz="2" w:space="0" w:color="E3E3E3"/>
                    <w:right w:val="single" w:sz="2" w:space="0" w:color="E3E3E3"/>
                  </w:divBdr>
                  <w:divsChild>
                    <w:div w:id="1148280602">
                      <w:marLeft w:val="0"/>
                      <w:marRight w:val="0"/>
                      <w:marTop w:val="0"/>
                      <w:marBottom w:val="0"/>
                      <w:divBdr>
                        <w:top w:val="single" w:sz="2" w:space="0" w:color="E3E3E3"/>
                        <w:left w:val="single" w:sz="2" w:space="0" w:color="E3E3E3"/>
                        <w:bottom w:val="single" w:sz="2" w:space="0" w:color="E3E3E3"/>
                        <w:right w:val="single" w:sz="2" w:space="0" w:color="E3E3E3"/>
                      </w:divBdr>
                      <w:divsChild>
                        <w:div w:id="2062091403">
                          <w:marLeft w:val="0"/>
                          <w:marRight w:val="0"/>
                          <w:marTop w:val="0"/>
                          <w:marBottom w:val="0"/>
                          <w:divBdr>
                            <w:top w:val="single" w:sz="2" w:space="0" w:color="E3E3E3"/>
                            <w:left w:val="single" w:sz="2" w:space="0" w:color="E3E3E3"/>
                            <w:bottom w:val="single" w:sz="2" w:space="0" w:color="E3E3E3"/>
                            <w:right w:val="single" w:sz="2" w:space="0" w:color="E3E3E3"/>
                          </w:divBdr>
                          <w:divsChild>
                            <w:div w:id="1718972333">
                              <w:marLeft w:val="0"/>
                              <w:marRight w:val="0"/>
                              <w:marTop w:val="0"/>
                              <w:marBottom w:val="0"/>
                              <w:divBdr>
                                <w:top w:val="single" w:sz="2" w:space="0" w:color="E3E3E3"/>
                                <w:left w:val="single" w:sz="2" w:space="0" w:color="E3E3E3"/>
                                <w:bottom w:val="single" w:sz="2" w:space="0" w:color="E3E3E3"/>
                                <w:right w:val="single" w:sz="2" w:space="0" w:color="E3E3E3"/>
                              </w:divBdr>
                              <w:divsChild>
                                <w:div w:id="215356617">
                                  <w:marLeft w:val="0"/>
                                  <w:marRight w:val="0"/>
                                  <w:marTop w:val="100"/>
                                  <w:marBottom w:val="100"/>
                                  <w:divBdr>
                                    <w:top w:val="single" w:sz="2" w:space="0" w:color="E3E3E3"/>
                                    <w:left w:val="single" w:sz="2" w:space="0" w:color="E3E3E3"/>
                                    <w:bottom w:val="single" w:sz="2" w:space="0" w:color="E3E3E3"/>
                                    <w:right w:val="single" w:sz="2" w:space="0" w:color="E3E3E3"/>
                                  </w:divBdr>
                                  <w:divsChild>
                                    <w:div w:id="1592815951">
                                      <w:marLeft w:val="0"/>
                                      <w:marRight w:val="0"/>
                                      <w:marTop w:val="0"/>
                                      <w:marBottom w:val="0"/>
                                      <w:divBdr>
                                        <w:top w:val="single" w:sz="2" w:space="0" w:color="E3E3E3"/>
                                        <w:left w:val="single" w:sz="2" w:space="0" w:color="E3E3E3"/>
                                        <w:bottom w:val="single" w:sz="2" w:space="0" w:color="E3E3E3"/>
                                        <w:right w:val="single" w:sz="2" w:space="0" w:color="E3E3E3"/>
                                      </w:divBdr>
                                      <w:divsChild>
                                        <w:div w:id="348063607">
                                          <w:marLeft w:val="0"/>
                                          <w:marRight w:val="0"/>
                                          <w:marTop w:val="0"/>
                                          <w:marBottom w:val="0"/>
                                          <w:divBdr>
                                            <w:top w:val="single" w:sz="2" w:space="0" w:color="E3E3E3"/>
                                            <w:left w:val="single" w:sz="2" w:space="0" w:color="E3E3E3"/>
                                            <w:bottom w:val="single" w:sz="2" w:space="0" w:color="E3E3E3"/>
                                            <w:right w:val="single" w:sz="2" w:space="0" w:color="E3E3E3"/>
                                          </w:divBdr>
                                          <w:divsChild>
                                            <w:div w:id="808015048">
                                              <w:marLeft w:val="0"/>
                                              <w:marRight w:val="0"/>
                                              <w:marTop w:val="0"/>
                                              <w:marBottom w:val="0"/>
                                              <w:divBdr>
                                                <w:top w:val="single" w:sz="2" w:space="0" w:color="E3E3E3"/>
                                                <w:left w:val="single" w:sz="2" w:space="0" w:color="E3E3E3"/>
                                                <w:bottom w:val="single" w:sz="2" w:space="0" w:color="E3E3E3"/>
                                                <w:right w:val="single" w:sz="2" w:space="0" w:color="E3E3E3"/>
                                              </w:divBdr>
                                              <w:divsChild>
                                                <w:div w:id="738865033">
                                                  <w:marLeft w:val="0"/>
                                                  <w:marRight w:val="0"/>
                                                  <w:marTop w:val="0"/>
                                                  <w:marBottom w:val="0"/>
                                                  <w:divBdr>
                                                    <w:top w:val="single" w:sz="2" w:space="0" w:color="E3E3E3"/>
                                                    <w:left w:val="single" w:sz="2" w:space="0" w:color="E3E3E3"/>
                                                    <w:bottom w:val="single" w:sz="2" w:space="0" w:color="E3E3E3"/>
                                                    <w:right w:val="single" w:sz="2" w:space="0" w:color="E3E3E3"/>
                                                  </w:divBdr>
                                                  <w:divsChild>
                                                    <w:div w:id="2097744614">
                                                      <w:marLeft w:val="0"/>
                                                      <w:marRight w:val="0"/>
                                                      <w:marTop w:val="0"/>
                                                      <w:marBottom w:val="0"/>
                                                      <w:divBdr>
                                                        <w:top w:val="single" w:sz="2" w:space="0" w:color="E3E3E3"/>
                                                        <w:left w:val="single" w:sz="2" w:space="0" w:color="E3E3E3"/>
                                                        <w:bottom w:val="single" w:sz="2" w:space="0" w:color="E3E3E3"/>
                                                        <w:right w:val="single" w:sz="2" w:space="0" w:color="E3E3E3"/>
                                                      </w:divBdr>
                                                      <w:divsChild>
                                                        <w:div w:id="10031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0957701">
          <w:marLeft w:val="0"/>
          <w:marRight w:val="0"/>
          <w:marTop w:val="0"/>
          <w:marBottom w:val="0"/>
          <w:divBdr>
            <w:top w:val="none" w:sz="0" w:space="0" w:color="auto"/>
            <w:left w:val="none" w:sz="0" w:space="0" w:color="auto"/>
            <w:bottom w:val="none" w:sz="0" w:space="0" w:color="auto"/>
            <w:right w:val="none" w:sz="0" w:space="0" w:color="auto"/>
          </w:divBdr>
        </w:div>
      </w:divsChild>
    </w:div>
    <w:div w:id="1916358417">
      <w:bodyDiv w:val="1"/>
      <w:marLeft w:val="0"/>
      <w:marRight w:val="0"/>
      <w:marTop w:val="0"/>
      <w:marBottom w:val="0"/>
      <w:divBdr>
        <w:top w:val="none" w:sz="0" w:space="0" w:color="auto"/>
        <w:left w:val="none" w:sz="0" w:space="0" w:color="auto"/>
        <w:bottom w:val="none" w:sz="0" w:space="0" w:color="auto"/>
        <w:right w:val="none" w:sz="0" w:space="0" w:color="auto"/>
      </w:divBdr>
    </w:div>
    <w:div w:id="2112119888">
      <w:bodyDiv w:val="1"/>
      <w:marLeft w:val="0"/>
      <w:marRight w:val="0"/>
      <w:marTop w:val="0"/>
      <w:marBottom w:val="0"/>
      <w:divBdr>
        <w:top w:val="none" w:sz="0" w:space="0" w:color="auto"/>
        <w:left w:val="none" w:sz="0" w:space="0" w:color="auto"/>
        <w:bottom w:val="none" w:sz="0" w:space="0" w:color="auto"/>
        <w:right w:val="none" w:sz="0" w:space="0" w:color="auto"/>
      </w:divBdr>
      <w:divsChild>
        <w:div w:id="423036213">
          <w:marLeft w:val="0"/>
          <w:marRight w:val="0"/>
          <w:marTop w:val="0"/>
          <w:marBottom w:val="0"/>
          <w:divBdr>
            <w:top w:val="single" w:sz="2" w:space="0" w:color="E3E3E3"/>
            <w:left w:val="single" w:sz="2" w:space="0" w:color="E3E3E3"/>
            <w:bottom w:val="single" w:sz="2" w:space="0" w:color="E3E3E3"/>
            <w:right w:val="single" w:sz="2" w:space="0" w:color="E3E3E3"/>
          </w:divBdr>
          <w:divsChild>
            <w:div w:id="105732640">
              <w:marLeft w:val="0"/>
              <w:marRight w:val="0"/>
              <w:marTop w:val="0"/>
              <w:marBottom w:val="0"/>
              <w:divBdr>
                <w:top w:val="single" w:sz="2" w:space="0" w:color="E3E3E3"/>
                <w:left w:val="single" w:sz="2" w:space="0" w:color="E3E3E3"/>
                <w:bottom w:val="single" w:sz="2" w:space="0" w:color="E3E3E3"/>
                <w:right w:val="single" w:sz="2" w:space="0" w:color="E3E3E3"/>
              </w:divBdr>
              <w:divsChild>
                <w:div w:id="566889483">
                  <w:marLeft w:val="0"/>
                  <w:marRight w:val="0"/>
                  <w:marTop w:val="0"/>
                  <w:marBottom w:val="0"/>
                  <w:divBdr>
                    <w:top w:val="single" w:sz="2" w:space="0" w:color="E3E3E3"/>
                    <w:left w:val="single" w:sz="2" w:space="0" w:color="E3E3E3"/>
                    <w:bottom w:val="single" w:sz="2" w:space="0" w:color="E3E3E3"/>
                    <w:right w:val="single" w:sz="2" w:space="0" w:color="E3E3E3"/>
                  </w:divBdr>
                  <w:divsChild>
                    <w:div w:id="2041781955">
                      <w:marLeft w:val="0"/>
                      <w:marRight w:val="0"/>
                      <w:marTop w:val="0"/>
                      <w:marBottom w:val="0"/>
                      <w:divBdr>
                        <w:top w:val="single" w:sz="2" w:space="0" w:color="E3E3E3"/>
                        <w:left w:val="single" w:sz="2" w:space="0" w:color="E3E3E3"/>
                        <w:bottom w:val="single" w:sz="2" w:space="0" w:color="E3E3E3"/>
                        <w:right w:val="single" w:sz="2" w:space="0" w:color="E3E3E3"/>
                      </w:divBdr>
                      <w:divsChild>
                        <w:div w:id="125663757">
                          <w:marLeft w:val="0"/>
                          <w:marRight w:val="0"/>
                          <w:marTop w:val="0"/>
                          <w:marBottom w:val="0"/>
                          <w:divBdr>
                            <w:top w:val="single" w:sz="2" w:space="0" w:color="E3E3E3"/>
                            <w:left w:val="single" w:sz="2" w:space="0" w:color="E3E3E3"/>
                            <w:bottom w:val="single" w:sz="2" w:space="0" w:color="E3E3E3"/>
                            <w:right w:val="single" w:sz="2" w:space="0" w:color="E3E3E3"/>
                          </w:divBdr>
                          <w:divsChild>
                            <w:div w:id="845097874">
                              <w:marLeft w:val="0"/>
                              <w:marRight w:val="0"/>
                              <w:marTop w:val="0"/>
                              <w:marBottom w:val="0"/>
                              <w:divBdr>
                                <w:top w:val="single" w:sz="2" w:space="0" w:color="E3E3E3"/>
                                <w:left w:val="single" w:sz="2" w:space="0" w:color="E3E3E3"/>
                                <w:bottom w:val="single" w:sz="2" w:space="0" w:color="E3E3E3"/>
                                <w:right w:val="single" w:sz="2" w:space="0" w:color="E3E3E3"/>
                              </w:divBdr>
                              <w:divsChild>
                                <w:div w:id="1683972387">
                                  <w:marLeft w:val="0"/>
                                  <w:marRight w:val="0"/>
                                  <w:marTop w:val="100"/>
                                  <w:marBottom w:val="100"/>
                                  <w:divBdr>
                                    <w:top w:val="single" w:sz="2" w:space="0" w:color="E3E3E3"/>
                                    <w:left w:val="single" w:sz="2" w:space="0" w:color="E3E3E3"/>
                                    <w:bottom w:val="single" w:sz="2" w:space="0" w:color="E3E3E3"/>
                                    <w:right w:val="single" w:sz="2" w:space="0" w:color="E3E3E3"/>
                                  </w:divBdr>
                                  <w:divsChild>
                                    <w:div w:id="189340486">
                                      <w:marLeft w:val="0"/>
                                      <w:marRight w:val="0"/>
                                      <w:marTop w:val="0"/>
                                      <w:marBottom w:val="0"/>
                                      <w:divBdr>
                                        <w:top w:val="single" w:sz="2" w:space="0" w:color="E3E3E3"/>
                                        <w:left w:val="single" w:sz="2" w:space="0" w:color="E3E3E3"/>
                                        <w:bottom w:val="single" w:sz="2" w:space="0" w:color="E3E3E3"/>
                                        <w:right w:val="single" w:sz="2" w:space="0" w:color="E3E3E3"/>
                                      </w:divBdr>
                                      <w:divsChild>
                                        <w:div w:id="931549140">
                                          <w:marLeft w:val="0"/>
                                          <w:marRight w:val="0"/>
                                          <w:marTop w:val="0"/>
                                          <w:marBottom w:val="0"/>
                                          <w:divBdr>
                                            <w:top w:val="single" w:sz="2" w:space="0" w:color="E3E3E3"/>
                                            <w:left w:val="single" w:sz="2" w:space="0" w:color="E3E3E3"/>
                                            <w:bottom w:val="single" w:sz="2" w:space="0" w:color="E3E3E3"/>
                                            <w:right w:val="single" w:sz="2" w:space="0" w:color="E3E3E3"/>
                                          </w:divBdr>
                                          <w:divsChild>
                                            <w:div w:id="1054353025">
                                              <w:marLeft w:val="0"/>
                                              <w:marRight w:val="0"/>
                                              <w:marTop w:val="0"/>
                                              <w:marBottom w:val="0"/>
                                              <w:divBdr>
                                                <w:top w:val="single" w:sz="2" w:space="0" w:color="E3E3E3"/>
                                                <w:left w:val="single" w:sz="2" w:space="0" w:color="E3E3E3"/>
                                                <w:bottom w:val="single" w:sz="2" w:space="0" w:color="E3E3E3"/>
                                                <w:right w:val="single" w:sz="2" w:space="0" w:color="E3E3E3"/>
                                              </w:divBdr>
                                              <w:divsChild>
                                                <w:div w:id="1361006542">
                                                  <w:marLeft w:val="0"/>
                                                  <w:marRight w:val="0"/>
                                                  <w:marTop w:val="0"/>
                                                  <w:marBottom w:val="0"/>
                                                  <w:divBdr>
                                                    <w:top w:val="single" w:sz="2" w:space="0" w:color="E3E3E3"/>
                                                    <w:left w:val="single" w:sz="2" w:space="0" w:color="E3E3E3"/>
                                                    <w:bottom w:val="single" w:sz="2" w:space="0" w:color="E3E3E3"/>
                                                    <w:right w:val="single" w:sz="2" w:space="0" w:color="E3E3E3"/>
                                                  </w:divBdr>
                                                  <w:divsChild>
                                                    <w:div w:id="1172839655">
                                                      <w:marLeft w:val="0"/>
                                                      <w:marRight w:val="0"/>
                                                      <w:marTop w:val="0"/>
                                                      <w:marBottom w:val="0"/>
                                                      <w:divBdr>
                                                        <w:top w:val="single" w:sz="2" w:space="0" w:color="E3E3E3"/>
                                                        <w:left w:val="single" w:sz="2" w:space="0" w:color="E3E3E3"/>
                                                        <w:bottom w:val="single" w:sz="2" w:space="0" w:color="E3E3E3"/>
                                                        <w:right w:val="single" w:sz="2" w:space="0" w:color="E3E3E3"/>
                                                      </w:divBdr>
                                                      <w:divsChild>
                                                        <w:div w:id="1717046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790738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doi.org/10.56557/upjoz/2024/v45i104052" TargetMode="External"/><Relationship Id="rId26" Type="http://schemas.openxmlformats.org/officeDocument/2006/relationships/hyperlink" Target="https://doi.org/10.1089/jmf.2007.621?utm_source=chatgpt.com" TargetMode="External"/><Relationship Id="rId39" Type="http://schemas.openxmlformats.org/officeDocument/2006/relationships/footer" Target="footer3.xml"/><Relationship Id="rId21" Type="http://schemas.openxmlformats.org/officeDocument/2006/relationships/hyperlink" Target="https://doi.org/10.51539/biotech.1033326?utm_source=chatgpt.com"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897/AJB2009.000-9548?utm_source=chatgpt.com" TargetMode="External"/><Relationship Id="rId20" Type="http://schemas.openxmlformats.org/officeDocument/2006/relationships/hyperlink" Target="https://doi.org/10.1016/j.foodchem.2024.139939" TargetMode="External"/><Relationship Id="rId29" Type="http://schemas.openxmlformats.org/officeDocument/2006/relationships/hyperlink" Target="https://doi.org/10.3390/molecules23082065?utm_source=chatgp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42/bst0110591?utm_source=chatgpt.com" TargetMode="External"/><Relationship Id="rId32" Type="http://schemas.openxmlformats.org/officeDocument/2006/relationships/hyperlink" Target="https://doi.org/10.1007/978-3-031-86433-9_11?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doi.org/10.1016/j.algal.2024.103561" TargetMode="External"/><Relationship Id="rId28" Type="http://schemas.openxmlformats.org/officeDocument/2006/relationships/hyperlink" Target="https://doi.org/10.3390/separations11020057?utm_source=chatgpt.com"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doi.org/10.9734/bji/2026/v30i3881" TargetMode="External"/><Relationship Id="rId31" Type="http://schemas.openxmlformats.org/officeDocument/2006/relationships/hyperlink" Target="https://doi.org/10.3390/foods13223656?utm_source=chatgpt.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hyperlink" Target="https://doi.org/10.2174/138920105774370607?utm_source=chatgpt.com" TargetMode="External"/><Relationship Id="rId27" Type="http://schemas.openxmlformats.org/officeDocument/2006/relationships/hyperlink" Target="https://doi.org/10.59324/ejmhr.2025.3(1).05?utm_source=chatgpt.com" TargetMode="External"/><Relationship Id="rId30" Type="http://schemas.openxmlformats.org/officeDocument/2006/relationships/hyperlink" Target="https://doi.org/10.1016/j.jbiotec.2010.11.011?utm_source=chatgpt.com"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016/j.foodchem.2023.137653" TargetMode="External"/><Relationship Id="rId25" Type="http://schemas.openxmlformats.org/officeDocument/2006/relationships/hyperlink" Target="https://doi.org/10.1039/C9GC03292D?utm_source=chatgpt.com" TargetMode="External"/><Relationship Id="rId33" Type="http://schemas.openxmlformats.org/officeDocument/2006/relationships/hyperlink" Target="https://doi.org/10.1007/s00204-016-1744-5?utm_source=chatgpt.com" TargetMode="External"/><Relationship Id="rId38"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votrung\Documents\NCKH\CAO%20HO&#803;C\DIE&#803;&#770;U\SO&#770;&#769;%20LIE&#803;&#770;U-%20&#272;O&#770;&#768;%20A&#769;N%20TRA&#770;&#768;N%20TRA&#770;&#768;N%20THI&#803;%20DIE&#803;&#770;U%20NGAY%2028.7.202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votrung\Documents\NCKH\CAO%20HO&#803;C\DIE&#803;&#770;U\SO&#770;&#769;%20LIE&#803;&#770;U-%20&#272;O&#770;&#768;%20A&#769;N%20TRA&#770;&#768;N%20TRA&#770;&#768;N%20THI&#803;%20DIE&#803;&#770;U%20NGAY%2028.7.2024.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votrung\Documents\NCKH\CAO%20HO&#803;C\DIE&#803;&#770;U\VITC%20-%20the&#770;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00696331828497"/>
          <c:y val="6.6656966386664337E-2"/>
          <c:w val="0.78177084076008074"/>
          <c:h val="0.71857054860258907"/>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1039544993492983E-2"/>
                  <c:y val="-1.2179820805981342E-2"/>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y = 309758x - 444270</a:t>
                    </a:r>
                    <a:br>
                      <a:rPr lang="en-US" baseline="0"/>
                    </a:br>
                    <a:r>
                      <a:rPr lang="en-US" baseline="0"/>
                      <a:t>R² = 0.9995</a:t>
                    </a:r>
                    <a:endParaRPr lang="en-US"/>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HPLC!$P$4:$P$9</c:f>
              <c:numCache>
                <c:formatCode>General</c:formatCode>
                <c:ptCount val="6"/>
                <c:pt idx="0">
                  <c:v>4</c:v>
                </c:pt>
                <c:pt idx="1">
                  <c:v>6</c:v>
                </c:pt>
                <c:pt idx="2">
                  <c:v>8</c:v>
                </c:pt>
                <c:pt idx="3">
                  <c:v>10</c:v>
                </c:pt>
                <c:pt idx="4">
                  <c:v>12</c:v>
                </c:pt>
                <c:pt idx="5">
                  <c:v>14</c:v>
                </c:pt>
              </c:numCache>
            </c:numRef>
          </c:xVal>
          <c:yVal>
            <c:numRef>
              <c:f>HPLC!$Q$4:$Q$9</c:f>
              <c:numCache>
                <c:formatCode>General</c:formatCode>
                <c:ptCount val="6"/>
                <c:pt idx="0">
                  <c:v>816187</c:v>
                </c:pt>
                <c:pt idx="1">
                  <c:v>1388155</c:v>
                </c:pt>
                <c:pt idx="2">
                  <c:v>2025251</c:v>
                </c:pt>
                <c:pt idx="3">
                  <c:v>2643769</c:v>
                </c:pt>
                <c:pt idx="4">
                  <c:v>3314876</c:v>
                </c:pt>
                <c:pt idx="5">
                  <c:v>3873058</c:v>
                </c:pt>
              </c:numCache>
            </c:numRef>
          </c:yVal>
          <c:smooth val="0"/>
          <c:extLst>
            <c:ext xmlns:c16="http://schemas.microsoft.com/office/drawing/2014/chart" uri="{C3380CC4-5D6E-409C-BE32-E72D297353CC}">
              <c16:uniqueId val="{00000001-5FB5-284B-B96E-993C758DF784}"/>
            </c:ext>
          </c:extLst>
        </c:ser>
        <c:dLbls>
          <c:showLegendKey val="0"/>
          <c:showVal val="0"/>
          <c:showCatName val="0"/>
          <c:showSerName val="0"/>
          <c:showPercent val="0"/>
          <c:showBubbleSize val="0"/>
        </c:dLbls>
        <c:axId val="1700002528"/>
        <c:axId val="1700004800"/>
      </c:scatterChart>
      <c:valAx>
        <c:axId val="1700002528"/>
        <c:scaling>
          <c:orientation val="minMax"/>
          <c:max val="14"/>
          <c:min val="0"/>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700004800"/>
        <c:crosses val="autoZero"/>
        <c:crossBetween val="midCat"/>
        <c:majorUnit val="2"/>
      </c:valAx>
      <c:valAx>
        <c:axId val="1700004800"/>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70000252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V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7578696509943"/>
          <c:y val="0.10730623962811403"/>
          <c:w val="0.8179738376660789"/>
          <c:h val="0.6298681765902857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4572822440596168E-2"/>
                  <c:y val="-0.1494738790562572"/>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y = 0.0301x + 0.0352</a:t>
                    </a:r>
                    <a:br>
                      <a:rPr lang="en-US">
                        <a:solidFill>
                          <a:schemeClr val="tx1"/>
                        </a:solidFill>
                      </a:rPr>
                    </a:br>
                    <a:r>
                      <a:rPr lang="en-US">
                        <a:solidFill>
                          <a:schemeClr val="tx1"/>
                        </a:solidFill>
                      </a:rPr>
                      <a:t>R² = 0.9903</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VN"/>
                </a:p>
              </c:txPr>
            </c:trendlineLbl>
          </c:trendline>
          <c:xVal>
            <c:numRef>
              <c:f>PHENOLIC!$D$39:$H$39</c:f>
              <c:numCache>
                <c:formatCode>General</c:formatCode>
                <c:ptCount val="5"/>
                <c:pt idx="0">
                  <c:v>10</c:v>
                </c:pt>
                <c:pt idx="1">
                  <c:v>20</c:v>
                </c:pt>
                <c:pt idx="2">
                  <c:v>30</c:v>
                </c:pt>
                <c:pt idx="3">
                  <c:v>40</c:v>
                </c:pt>
                <c:pt idx="4">
                  <c:v>50</c:v>
                </c:pt>
              </c:numCache>
            </c:numRef>
          </c:xVal>
          <c:yVal>
            <c:numRef>
              <c:f>PHENOLIC!$D$40:$H$40</c:f>
              <c:numCache>
                <c:formatCode>General</c:formatCode>
                <c:ptCount val="5"/>
                <c:pt idx="0">
                  <c:v>0.28100000000000003</c:v>
                </c:pt>
                <c:pt idx="1">
                  <c:v>0.67800000000000005</c:v>
                </c:pt>
                <c:pt idx="2">
                  <c:v>0.97099999999999997</c:v>
                </c:pt>
                <c:pt idx="3">
                  <c:v>1.264</c:v>
                </c:pt>
                <c:pt idx="4">
                  <c:v>1.4910000000000001</c:v>
                </c:pt>
              </c:numCache>
            </c:numRef>
          </c:yVal>
          <c:smooth val="0"/>
          <c:extLst>
            <c:ext xmlns:c16="http://schemas.microsoft.com/office/drawing/2014/chart" uri="{C3380CC4-5D6E-409C-BE32-E72D297353CC}">
              <c16:uniqueId val="{00000001-526A-CB47-B706-06ED20C034AB}"/>
            </c:ext>
          </c:extLst>
        </c:ser>
        <c:dLbls>
          <c:showLegendKey val="0"/>
          <c:showVal val="0"/>
          <c:showCatName val="0"/>
          <c:showSerName val="0"/>
          <c:showPercent val="0"/>
          <c:showBubbleSize val="0"/>
        </c:dLbls>
        <c:axId val="1432752687"/>
        <c:axId val="1432757007"/>
      </c:scatterChart>
      <c:valAx>
        <c:axId val="1432752687"/>
        <c:scaling>
          <c:orientation val="minMax"/>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432757007"/>
        <c:crosses val="autoZero"/>
        <c:crossBetween val="midCat"/>
      </c:valAx>
      <c:valAx>
        <c:axId val="1432757007"/>
        <c:scaling>
          <c:orientation val="minMax"/>
        </c:scaling>
        <c:delete val="0"/>
        <c:axPos val="l"/>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43275268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VN"/>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090965139424687"/>
          <c:y val="0.13829118042166927"/>
          <c:w val="0.79658475576458987"/>
          <c:h val="0.66338692789259468"/>
        </c:manualLayout>
      </c:layout>
      <c:scatterChart>
        <c:scatterStyle val="lineMarker"/>
        <c:varyColors val="0"/>
        <c:ser>
          <c:idx val="0"/>
          <c:order val="0"/>
          <c:tx>
            <c:strRef>
              <c:f>Sheet1!$A$13</c:f>
              <c:strCache>
                <c:ptCount val="1"/>
                <c:pt idx="0">
                  <c:v>aver</c:v>
                </c:pt>
              </c:strCache>
            </c:strRef>
          </c:tx>
          <c:spPr>
            <a:ln w="1905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linear"/>
            <c:dispRSqr val="0"/>
            <c:dispEq val="0"/>
          </c:trendline>
          <c:trendline>
            <c:spPr>
              <a:ln w="19050" cap="rnd">
                <a:solidFill>
                  <a:schemeClr val="dk1">
                    <a:tint val="88500"/>
                  </a:schemeClr>
                </a:solidFill>
                <a:prstDash val="sysDot"/>
              </a:ln>
              <a:effectLst/>
            </c:spPr>
            <c:trendlineType val="linear"/>
            <c:dispRSqr val="1"/>
            <c:dispEq val="1"/>
            <c:trendlineLbl>
              <c:layout>
                <c:manualLayout>
                  <c:x val="-0.17638922651447092"/>
                  <c:y val="-0.10778012016232524"/>
                </c:manualLayout>
              </c:layout>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t>y = 3.1262x + 17.226</a:t>
                    </a:r>
                    <a:br>
                      <a:rPr lang="en-US"/>
                    </a:br>
                    <a:r>
                      <a:rPr lang="en-US"/>
                      <a:t>R² = 0.9919</a:t>
                    </a:r>
                  </a:p>
                </c:rich>
              </c:tx>
              <c:numFmt formatCode="General" sourceLinked="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rendlineLbl>
          </c:trendline>
          <c:xVal>
            <c:numRef>
              <c:f>Sheet1!$B$12:$G$12</c:f>
              <c:numCache>
                <c:formatCode>General</c:formatCode>
                <c:ptCount val="6"/>
                <c:pt idx="0">
                  <c:v>0.5</c:v>
                </c:pt>
                <c:pt idx="1">
                  <c:v>1.5</c:v>
                </c:pt>
                <c:pt idx="2">
                  <c:v>2.5</c:v>
                </c:pt>
                <c:pt idx="3">
                  <c:v>3.5</c:v>
                </c:pt>
                <c:pt idx="4">
                  <c:v>4.5</c:v>
                </c:pt>
              </c:numCache>
            </c:numRef>
          </c:xVal>
          <c:yVal>
            <c:numRef>
              <c:f>Sheet1!$B$13:$G$13</c:f>
              <c:numCache>
                <c:formatCode>General</c:formatCode>
                <c:ptCount val="6"/>
                <c:pt idx="0">
                  <c:v>19.291361364969134</c:v>
                </c:pt>
                <c:pt idx="1">
                  <c:v>21.415400009204049</c:v>
                </c:pt>
                <c:pt idx="2">
                  <c:v>24.623328975840298</c:v>
                </c:pt>
                <c:pt idx="3">
                  <c:v>28.498050063630945</c:v>
                </c:pt>
                <c:pt idx="4">
                  <c:v>31.381285805219608</c:v>
                </c:pt>
              </c:numCache>
            </c:numRef>
          </c:yVal>
          <c:smooth val="0"/>
          <c:extLst>
            <c:ext xmlns:c16="http://schemas.microsoft.com/office/drawing/2014/chart" uri="{C3380CC4-5D6E-409C-BE32-E72D297353CC}">
              <c16:uniqueId val="{00000002-CDBC-824A-965A-99D0CD1C9EB2}"/>
            </c:ext>
          </c:extLst>
        </c:ser>
        <c:dLbls>
          <c:showLegendKey val="0"/>
          <c:showVal val="0"/>
          <c:showCatName val="0"/>
          <c:showSerName val="0"/>
          <c:showPercent val="0"/>
          <c:showBubbleSize val="0"/>
        </c:dLbls>
        <c:axId val="869495116"/>
        <c:axId val="613863069"/>
      </c:scatterChart>
      <c:valAx>
        <c:axId val="869495116"/>
        <c:scaling>
          <c:orientation val="minMax"/>
        </c:scaling>
        <c:delete val="0"/>
        <c:axPos val="b"/>
        <c:title>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t>Vitamin C (µg/mL)</a:t>
                </a:r>
              </a:p>
            </c:rich>
          </c:tx>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crossAx val="613863069"/>
        <c:crosses val="autoZero"/>
        <c:crossBetween val="midCat"/>
      </c:valAx>
      <c:valAx>
        <c:axId val="613863069"/>
        <c:scaling>
          <c:orientation val="minMax"/>
        </c:scaling>
        <c:delete val="0"/>
        <c:axPos val="l"/>
        <c:title>
          <c:tx>
            <c:rich>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vi-VN"/>
                  <a:t>Antioxidant capacity (I%)</a:t>
                </a:r>
              </a:p>
            </c:rich>
          </c:tx>
          <c:layout>
            <c:manualLayout>
              <c:xMode val="edge"/>
              <c:yMode val="edge"/>
              <c:x val="2.6845637583892617E-2"/>
              <c:y val="0.16371706397112262"/>
            </c:manualLayout>
          </c:layout>
          <c:overlay val="0"/>
          <c:spPr>
            <a:noFill/>
            <a:ln>
              <a:noFill/>
            </a:ln>
            <a:effectLst/>
          </c:spPr>
          <c:txPr>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crossAx val="869495116"/>
        <c:crosses val="autoZero"/>
        <c:crossBetween val="midCat"/>
      </c:valAx>
      <c:spPr>
        <a:noFill/>
        <a:ln w="9525" cap="flat" cmpd="sng" algn="ctr">
          <a:noFill/>
          <a:round/>
        </a:ln>
        <a:effectLst/>
      </c:spPr>
    </c:plotArea>
    <c:plotVisOnly val="1"/>
    <c:dispBlanksAs val="gap"/>
    <c:showDLblsOverMax val="0"/>
    <c:extLst>
      <c:ext uri="{0b15fc19-7d7d-44ad-8c2d-2c3a37ce22c3}">
        <chartProps xmlns="https://web.wps.cn/et/2018/main" chartId="{090899a9-5417-4e06-be6e-fe9d8d45e675}"/>
      </c:ext>
    </c:extLst>
  </c:chart>
  <c:spPr>
    <a:solidFill>
      <a:schemeClr val="bg1"/>
    </a:solidFill>
    <a:ln w="9525" cap="flat" cmpd="sng" algn="ctr">
      <a:solidFill>
        <a:schemeClr val="tx1">
          <a:lumMod val="15000"/>
          <a:lumOff val="85000"/>
        </a:schemeClr>
      </a:solidFill>
      <a:round/>
    </a:ln>
    <a:effectLst/>
  </c:spPr>
  <c:txPr>
    <a:bodyPr/>
    <a:lstStyle/>
    <a:p>
      <a:pPr>
        <a:defRPr lang="en-US" sz="11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17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no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0.3244</cdr:x>
      <cdr:y>0.84314</cdr:y>
    </cdr:from>
    <cdr:to>
      <cdr:x>0.79265</cdr:x>
      <cdr:y>0.94737</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1808823" y="2312902"/>
              <a:ext cx="2610931" cy="2859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
                    <m:r>
                      <a:rPr lang="en-US" sz="1100" i="1">
                        <a:latin typeface="Cambria Math" panose="02040503050406030204" pitchFamily="18" charset="0"/>
                        <a:ea typeface="Cambria Math" panose="02040503050406030204" pitchFamily="18" charset="0"/>
                      </a:rPr>
                      <m:t>𝛽</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carotene</m:t>
                    </m:r>
                    <m:r>
                      <a:rPr lang="vi-VN" sz="1100" b="0" i="0">
                        <a:latin typeface="Cambria Math" panose="02040503050406030204" pitchFamily="18" charset="0"/>
                        <a:ea typeface="Cambria Math" panose="02040503050406030204" pitchFamily="18" charset="0"/>
                      </a:rPr>
                      <m:t> </m:t>
                    </m:r>
                    <m:r>
                      <m:rPr>
                        <m:sty m:val="p"/>
                      </m:rPr>
                      <a:rPr lang="vi-VN" sz="1100" b="0" i="1">
                        <a:latin typeface="Cambria Math" panose="02040503050406030204" pitchFamily="18" charset="0"/>
                        <a:ea typeface="Cambria Math" panose="02040503050406030204" pitchFamily="18" charset="0"/>
                      </a:rPr>
                      <m:t>content</m:t>
                    </m:r>
                    <m:r>
                      <a:rPr lang="vi-VN" sz="1100" b="0" i="1">
                        <a:latin typeface="Cambria Math" panose="02040503050406030204" pitchFamily="18" charset="0"/>
                        <a:ea typeface="Cambria Math" panose="02040503050406030204" pitchFamily="18" charset="0"/>
                      </a:rPr>
                      <m:t> (</m:t>
                    </m:r>
                    <m:r>
                      <m:rPr>
                        <m:sty m:val="p"/>
                      </m:rPr>
                      <a:rPr lang="el-GR" sz="1100" b="0" i="1">
                        <a:latin typeface="Cambria Math" panose="02040503050406030204" pitchFamily="18" charset="0"/>
                        <a:ea typeface="Cambria Math" panose="02040503050406030204" pitchFamily="18" charset="0"/>
                      </a:rPr>
                      <m:t>μg</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mL</m:t>
                    </m:r>
                    <m:r>
                      <a:rPr lang="vi-VN" sz="1100" b="0" i="1">
                        <a:latin typeface="Cambria Math" panose="02040503050406030204" pitchFamily="18" charset="0"/>
                        <a:ea typeface="Cambria Math" panose="02040503050406030204" pitchFamily="18" charset="0"/>
                      </a:rPr>
                      <m:t>)</m:t>
                    </m:r>
                  </m:oMath>
                </m:oMathPara>
              </a14:m>
              <a:endParaRPr lang="vi-VN" sz="1100" b="0">
                <a:latin typeface="Times New Roman" panose="02020603050405020304" pitchFamily="18" charset="0"/>
                <a:ea typeface="Cambria Math" panose="02040503050406030204" pitchFamily="18" charset="0"/>
                <a:cs typeface="Times New Roman" panose="02020603050405020304" pitchFamily="18" charset="0"/>
              </a:endParaRPr>
            </a:p>
          </cdr:txBody>
        </cdr:sp>
      </mc:Choice>
      <mc:Fallback xmlns="">
        <cdr:sp macro="" textlink="">
          <cdr:nvSpPr>
            <cdr:cNvPr id="2" name="Text Box 1"/>
            <cdr:cNvSpPr txBox="1"/>
          </cdr:nvSpPr>
          <cdr:spPr>
            <a:xfrm xmlns:a="http://schemas.openxmlformats.org/drawingml/2006/main">
              <a:off x="2151529" y="2312894"/>
              <a:ext cx="2402541" cy="4303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Nồng độ </a:t>
              </a:r>
              <a:r>
                <a:rPr lang="en-US" sz="1100" i="0">
                  <a:latin typeface="Cambria Math" panose="02040503050406030204" pitchFamily="18" charset="0"/>
                  <a:ea typeface="Cambria Math" panose="02040503050406030204" pitchFamily="18" charset="0"/>
                </a:rPr>
                <a:t>𝛽</a:t>
              </a:r>
              <a:r>
                <a:rPr lang="vi-VN" sz="1100" b="0" i="0">
                  <a:latin typeface="Cambria Math" panose="02040503050406030204" pitchFamily="18" charset="0"/>
                  <a:ea typeface="Cambria Math" panose="02040503050406030204" pitchFamily="18" charset="0"/>
                </a:rPr>
                <a:t>−caroten (</a:t>
              </a:r>
              <a:r>
                <a:rPr lang="el-GR" sz="1100" b="0" i="0">
                  <a:latin typeface="Cambria Math" panose="02040503050406030204" pitchFamily="18" charset="0"/>
                  <a:ea typeface="Cambria Math" panose="02040503050406030204" pitchFamily="18" charset="0"/>
                </a:rPr>
                <a:t>μg</a:t>
              </a:r>
              <a:r>
                <a:rPr lang="vi-VN" sz="1100" b="0" i="0">
                  <a:latin typeface="Cambria Math" panose="02040503050406030204" pitchFamily="18" charset="0"/>
                  <a:ea typeface="Cambria Math" panose="02040503050406030204" pitchFamily="18" charset="0"/>
                </a:rPr>
                <a:t>/mL)</a:t>
              </a:r>
              <a:endParaRPr lang="vi-VN" sz="1100" b="0">
                <a:latin typeface="Times New Roman" panose="02020603050405020304" pitchFamily="18" charset="0"/>
                <a:ea typeface="Cambria Math" panose="02040503050406030204" pitchFamily="18" charset="0"/>
                <a:cs typeface="Times New Roman" panose="02020603050405020304" pitchFamily="18" charset="0"/>
              </a:endParaRPr>
            </a:p>
          </cdr:txBody>
        </cdr:sp>
      </mc:Fallback>
    </mc:AlternateContent>
  </cdr:relSizeAnchor>
  <cdr:relSizeAnchor xmlns:cdr="http://schemas.openxmlformats.org/drawingml/2006/chartDrawing">
    <cdr:from>
      <cdr:x>0</cdr:x>
      <cdr:y>0.15033</cdr:y>
    </cdr:from>
    <cdr:to>
      <cdr:x>0.10309</cdr:x>
      <cdr:y>0.66013</cdr:y>
    </cdr:to>
    <cdr:sp macro="" textlink="">
      <cdr:nvSpPr>
        <cdr:cNvPr id="3" name="Text Box 2"/>
        <cdr:cNvSpPr txBox="1"/>
      </cdr:nvSpPr>
      <cdr:spPr>
        <a:xfrm xmlns:a="http://schemas.openxmlformats.org/drawingml/2006/main" rot="5400000">
          <a:off x="-434790" y="847166"/>
          <a:ext cx="1398498" cy="528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0.01398</cdr:x>
      <cdr:y>0.22515</cdr:y>
    </cdr:from>
    <cdr:to>
      <cdr:x>0.08562</cdr:x>
      <cdr:y>0.59079</cdr:y>
    </cdr:to>
    <cdr:sp macro="" textlink="">
      <cdr:nvSpPr>
        <cdr:cNvPr id="4" name="Text Box 3"/>
        <cdr:cNvSpPr txBox="1"/>
      </cdr:nvSpPr>
      <cdr:spPr>
        <a:xfrm xmlns:a="http://schemas.openxmlformats.org/drawingml/2006/main" rot="16200000">
          <a:off x="-170974" y="777641"/>
          <a:ext cx="865817" cy="3768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latin typeface="Times New Roman" panose="02020603050405020304" pitchFamily="18" charset="0"/>
              <a:cs typeface="Times New Roman" panose="02020603050405020304" pitchFamily="18" charset="0"/>
            </a:rPr>
            <a:t>mAU.S</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0.2645</cdr:y>
    </cdr:from>
    <cdr:to>
      <cdr:x>0.07527</cdr:x>
      <cdr:y>0.63222</cdr:y>
    </cdr:to>
    <cdr:sp macro="" textlink="">
      <cdr:nvSpPr>
        <cdr:cNvPr id="2" name="Text Box 1"/>
        <cdr:cNvSpPr txBox="1"/>
      </cdr:nvSpPr>
      <cdr:spPr>
        <a:xfrm xmlns:a="http://schemas.openxmlformats.org/drawingml/2006/main" rot="10800000">
          <a:off x="0" y="657726"/>
          <a:ext cx="344905" cy="914400"/>
        </a:xfrm>
        <a:prstGeom xmlns:a="http://schemas.openxmlformats.org/drawingml/2006/main" prst="rect">
          <a:avLst/>
        </a:prstGeom>
      </cdr:spPr>
      <cdr:txBody>
        <a:bodyPr xmlns:a="http://schemas.openxmlformats.org/drawingml/2006/main" vertOverflow="clip" vert="eaVert"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Optimal Density</a:t>
          </a:r>
        </a:p>
      </cdr:txBody>
    </cdr:sp>
  </cdr:relSizeAnchor>
  <cdr:relSizeAnchor xmlns:cdr="http://schemas.openxmlformats.org/drawingml/2006/chartDrawing">
    <cdr:from>
      <cdr:x>0.33084</cdr:x>
      <cdr:y>0.85157</cdr:y>
    </cdr:from>
    <cdr:to>
      <cdr:x>0.73696</cdr:x>
      <cdr:y>1</cdr:y>
    </cdr:to>
    <mc:AlternateContent xmlns:mc="http://schemas.openxmlformats.org/markup-compatibility/2006" xmlns:a14="http://schemas.microsoft.com/office/drawing/2010/main">
      <mc:Choice Requires="a14">
        <cdr:sp macro="" textlink="">
          <cdr:nvSpPr>
            <cdr:cNvPr id="3" name="Text Box 2"/>
            <cdr:cNvSpPr txBox="1"/>
          </cdr:nvSpPr>
          <cdr:spPr>
            <a:xfrm xmlns:a="http://schemas.openxmlformats.org/drawingml/2006/main">
              <a:off x="1515979" y="2117558"/>
              <a:ext cx="1860884" cy="3691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Gallic acid content (</a:t>
              </a:r>
              <a14:m>
                <m:oMath xmlns:m="http://schemas.openxmlformats.org/officeDocument/2006/math">
                  <m:r>
                    <a:rPr lang="en-US" sz="1100" i="1">
                      <a:latin typeface="Cambria Math" panose="02040503050406030204" pitchFamily="18" charset="0"/>
                      <a:ea typeface="Cambria Math" panose="02040503050406030204" pitchFamily="18" charset="0"/>
                    </a:rPr>
                    <m:t>𝜇</m:t>
                  </m:r>
                  <m:r>
                    <m:rPr>
                      <m:sty m:val="p"/>
                    </m:rPr>
                    <a:rPr lang="en-US" sz="1100" i="1">
                      <a:latin typeface="Cambria Math" panose="02040503050406030204" pitchFamily="18" charset="0"/>
                      <a:ea typeface="Cambria Math" panose="02040503050406030204" pitchFamily="18" charset="0"/>
                    </a:rPr>
                    <m:t>g</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mL</m:t>
                  </m:r>
                  <m:r>
                    <a:rPr lang="vi-VN" sz="1100" b="0" i="1">
                      <a:latin typeface="Cambria Math" panose="02040503050406030204" pitchFamily="18" charset="0"/>
                      <a:ea typeface="Cambria Math" panose="02040503050406030204" pitchFamily="18" charset="0"/>
                    </a:rPr>
                    <m:t>)</m:t>
                  </m:r>
                </m:oMath>
              </a14:m>
              <a:endParaRPr lang="en-US" sz="1100">
                <a:latin typeface="Times New Roman" panose="02020603050405020304" pitchFamily="18" charset="0"/>
                <a:cs typeface="Times New Roman" panose="02020603050405020304" pitchFamily="18" charset="0"/>
              </a:endParaRPr>
            </a:p>
          </cdr:txBody>
        </cdr:sp>
      </mc:Choice>
      <mc:Fallback xmlns="">
        <cdr:sp macro="" textlink="">
          <cdr:nvSpPr>
            <cdr:cNvPr id="3" name="Text Box 2"/>
            <cdr:cNvSpPr txBox="1"/>
          </cdr:nvSpPr>
          <cdr:spPr>
            <a:xfrm xmlns:a="http://schemas.openxmlformats.org/drawingml/2006/main">
              <a:off x="1515979" y="2117558"/>
              <a:ext cx="1860884" cy="3691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Gallic acid content (</a:t>
              </a:r>
              <a:r>
                <a:rPr lang="en-US" sz="1100" i="0">
                  <a:latin typeface="Cambria Math" panose="02040503050406030204" pitchFamily="18" charset="0"/>
                  <a:ea typeface="Cambria Math" panose="02040503050406030204" pitchFamily="18" charset="0"/>
                </a:rPr>
                <a:t>𝜇g</a:t>
              </a:r>
              <a:r>
                <a:rPr lang="vi-VN" sz="1100" b="0" i="0">
                  <a:latin typeface="Cambria Math" panose="02040503050406030204" pitchFamily="18" charset="0"/>
                  <a:ea typeface="Cambria Math" panose="02040503050406030204" pitchFamily="18" charset="0"/>
                </a:rPr>
                <a:t>/mL)</a:t>
              </a:r>
              <a:endParaRPr lang="en-US" sz="1100">
                <a:latin typeface="Times New Roman" panose="02020603050405020304" pitchFamily="18" charset="0"/>
                <a:cs typeface="Times New Roman" panose="02020603050405020304" pitchFamily="18" charset="0"/>
              </a:endParaRP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F8B46-9177-4132-BFCB-1E19DDEE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13</Pages>
  <Words>3960</Words>
  <Characters>22574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Méghit Boumédiène Khaled</dc:creator>
  <cp:keywords/>
  <dc:description/>
  <cp:lastModifiedBy>SDI 1020</cp:lastModifiedBy>
  <cp:revision>26</cp:revision>
  <cp:lastPrinted>2017-02-12T08:18:00Z</cp:lastPrinted>
  <dcterms:created xsi:type="dcterms:W3CDTF">2026-08-06T03:07:00Z</dcterms:created>
  <dcterms:modified xsi:type="dcterms:W3CDTF">2026-08-22T06:42:00Z</dcterms:modified>
</cp:coreProperties>
</file>