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5E128" w14:textId="77777777" w:rsidR="009B50A3" w:rsidRPr="006D641C" w:rsidRDefault="009B50A3" w:rsidP="009B50A3">
      <w:pPr>
        <w:pStyle w:val="Author"/>
        <w:spacing w:line="240" w:lineRule="auto"/>
        <w:outlineLvl w:val="0"/>
        <w:rPr>
          <w:rFonts w:ascii="Arial" w:hAnsi="Arial" w:cs="Arial"/>
          <w:bCs/>
          <w:i/>
          <w:iCs/>
          <w:kern w:val="28"/>
          <w:sz w:val="36"/>
          <w:u w:val="single"/>
        </w:rPr>
      </w:pPr>
      <w:r w:rsidRPr="006D641C">
        <w:rPr>
          <w:rFonts w:ascii="Arial" w:hAnsi="Arial" w:cs="Arial"/>
          <w:bCs/>
          <w:i/>
          <w:iCs/>
          <w:kern w:val="28"/>
          <w:sz w:val="36"/>
          <w:u w:val="single"/>
        </w:rPr>
        <w:t xml:space="preserve">Original Research </w:t>
      </w:r>
      <w:r>
        <w:rPr>
          <w:rFonts w:ascii="Arial" w:hAnsi="Arial" w:cs="Arial"/>
          <w:bCs/>
          <w:i/>
          <w:iCs/>
          <w:kern w:val="28"/>
          <w:sz w:val="36"/>
          <w:u w:val="single"/>
        </w:rPr>
        <w:t>Article</w:t>
      </w:r>
    </w:p>
    <w:p w14:paraId="33BBAA5A" w14:textId="77777777" w:rsidR="00754C9A" w:rsidRDefault="00754C9A" w:rsidP="00441B6F">
      <w:pPr>
        <w:pStyle w:val="Title"/>
        <w:spacing w:after="0"/>
        <w:jc w:val="both"/>
        <w:rPr>
          <w:rFonts w:ascii="Arial" w:hAnsi="Arial" w:cs="Arial"/>
        </w:rPr>
      </w:pPr>
    </w:p>
    <w:p w14:paraId="41830AF9" w14:textId="77777777" w:rsidR="00163BC4" w:rsidRPr="00163BC4" w:rsidRDefault="00937E44" w:rsidP="00441B6F">
      <w:pPr>
        <w:pStyle w:val="Author"/>
        <w:spacing w:line="240" w:lineRule="auto"/>
        <w:rPr>
          <w:rFonts w:ascii="Arial" w:hAnsi="Arial" w:cs="Arial"/>
          <w:bCs/>
          <w:iCs/>
          <w:kern w:val="28"/>
          <w:sz w:val="36"/>
        </w:rPr>
      </w:pPr>
      <w:r>
        <w:rPr>
          <w:rFonts w:ascii="Arial" w:hAnsi="Arial" w:cs="Arial"/>
          <w:bCs/>
          <w:iCs/>
          <w:kern w:val="28"/>
          <w:sz w:val="36"/>
        </w:rPr>
        <w:t xml:space="preserve">Effects of feeding system (Pelleted diet vs. Forage-based diet) on </w:t>
      </w:r>
      <w:r w:rsidRPr="00F03183">
        <w:rPr>
          <w:rFonts w:ascii="Arial" w:hAnsi="Arial" w:cs="Arial"/>
          <w:bCs/>
          <w:iCs/>
          <w:kern w:val="28"/>
          <w:sz w:val="36"/>
          <w:shd w:val="clear" w:color="auto" w:fill="FFFF00"/>
        </w:rPr>
        <w:t>growth</w:t>
      </w:r>
      <w:r>
        <w:rPr>
          <w:rFonts w:ascii="Arial" w:hAnsi="Arial" w:cs="Arial"/>
          <w:bCs/>
          <w:iCs/>
          <w:kern w:val="28"/>
          <w:sz w:val="36"/>
        </w:rPr>
        <w:t xml:space="preserve"> performance and carcass characteristics of grasscutter (</w:t>
      </w:r>
      <w:r w:rsidRPr="00937E44">
        <w:rPr>
          <w:rFonts w:ascii="Arial" w:hAnsi="Arial" w:cs="Arial"/>
          <w:bCs/>
          <w:i/>
          <w:kern w:val="28"/>
          <w:sz w:val="36"/>
        </w:rPr>
        <w:t xml:space="preserve">Thryonomys </w:t>
      </w:r>
      <w:proofErr w:type="spellStart"/>
      <w:r w:rsidRPr="00937E44">
        <w:rPr>
          <w:rFonts w:ascii="Arial" w:hAnsi="Arial" w:cs="Arial"/>
          <w:bCs/>
          <w:i/>
          <w:kern w:val="28"/>
          <w:sz w:val="36"/>
        </w:rPr>
        <w:t>swinderianus</w:t>
      </w:r>
      <w:proofErr w:type="spellEnd"/>
      <w:r>
        <w:rPr>
          <w:rFonts w:ascii="Arial" w:hAnsi="Arial" w:cs="Arial"/>
          <w:bCs/>
          <w:iCs/>
          <w:kern w:val="28"/>
          <w:sz w:val="36"/>
        </w:rPr>
        <w:t>)</w:t>
      </w:r>
    </w:p>
    <w:p w14:paraId="5B48C8D9" w14:textId="77777777" w:rsidR="00A258C3" w:rsidRPr="00790ADA" w:rsidRDefault="00A258C3" w:rsidP="00441B6F">
      <w:pPr>
        <w:pStyle w:val="Author"/>
        <w:spacing w:line="240" w:lineRule="auto"/>
        <w:jc w:val="both"/>
        <w:rPr>
          <w:rFonts w:ascii="Arial" w:hAnsi="Arial" w:cs="Arial"/>
          <w:sz w:val="36"/>
        </w:rPr>
      </w:pPr>
    </w:p>
    <w:p w14:paraId="124E173C" w14:textId="77777777" w:rsidR="009B1799" w:rsidRPr="00FB3A86" w:rsidRDefault="009B1799" w:rsidP="00441B6F">
      <w:pPr>
        <w:pStyle w:val="Affiliation"/>
        <w:spacing w:after="0" w:line="240" w:lineRule="auto"/>
        <w:jc w:val="both"/>
        <w:rPr>
          <w:rFonts w:ascii="Arial" w:hAnsi="Arial" w:cs="Arial"/>
        </w:rPr>
      </w:pPr>
    </w:p>
    <w:p w14:paraId="58DE0993" w14:textId="77777777" w:rsidR="00C754C8" w:rsidRDefault="00000000" w:rsidP="00441B6F">
      <w:pPr>
        <w:pStyle w:val="Copyright"/>
        <w:spacing w:after="0" w:line="240" w:lineRule="auto"/>
        <w:jc w:val="both"/>
        <w:rPr>
          <w:rFonts w:ascii="Arial" w:hAnsi="Arial" w:cs="Arial"/>
        </w:rPr>
      </w:pPr>
      <w:r>
        <w:rPr>
          <w:rFonts w:ascii="Arial" w:hAnsi="Arial" w:cs="Arial"/>
        </w:rPr>
      </w:r>
      <w:r>
        <w:rPr>
          <w:rFonts w:ascii="Arial" w:hAnsi="Arial" w:cs="Arial"/>
        </w:rPr>
        <w:pict w14:anchorId="3FE93EDF">
          <v:shapetype id="_x0000_t32" coordsize="21600,21600" o:spt="32" o:oned="t" path="m,l21600,21600e" filled="f">
            <v:path arrowok="t" fillok="f" o:connecttype="none"/>
            <o:lock v:ext="edit" shapetype="t"/>
          </v:shapetype>
          <v:shape id="_x0000_s2050" type="#_x0000_t32" alt="" style="width:417.6pt;height:.05pt;mso-width-percent:0;mso-height-percent:0;mso-left-percent:-10001;mso-top-percent:-10001;mso-position-horizontal:absolute;mso-position-horizontal-relative:char;mso-position-vertical:absolute;mso-position-vertical-relative:line;mso-width-percent:0;mso-height-percent:0;mso-left-percent:-10001;mso-top-percent:-10001" o:connectortype="straight" strokeweight="1.5pt">
            <w10:anchorlock/>
          </v:shape>
        </w:pict>
      </w:r>
    </w:p>
    <w:p w14:paraId="59222FC2" w14:textId="77777777" w:rsidR="00C754C8" w:rsidRDefault="00C754C8" w:rsidP="00441B6F">
      <w:pPr>
        <w:pStyle w:val="Copyright"/>
        <w:spacing w:after="0" w:line="240" w:lineRule="auto"/>
        <w:jc w:val="both"/>
        <w:rPr>
          <w:rFonts w:ascii="Arial" w:hAnsi="Arial" w:cs="Arial"/>
        </w:rPr>
      </w:pPr>
    </w:p>
    <w:p w14:paraId="0F8EF9C6" w14:textId="77777777" w:rsidR="00C754C8" w:rsidRDefault="00C754C8" w:rsidP="00441B6F">
      <w:pPr>
        <w:pStyle w:val="Copyright"/>
        <w:spacing w:after="0" w:line="240" w:lineRule="auto"/>
        <w:jc w:val="both"/>
        <w:rPr>
          <w:rFonts w:ascii="Arial" w:hAnsi="Arial" w:cs="Arial"/>
        </w:rPr>
      </w:pPr>
    </w:p>
    <w:p w14:paraId="7B10E1AA" w14:textId="77777777" w:rsidR="00C754C8" w:rsidRDefault="00C754C8" w:rsidP="00441B6F">
      <w:pPr>
        <w:pStyle w:val="Copyright"/>
        <w:spacing w:after="0" w:line="240" w:lineRule="auto"/>
        <w:jc w:val="both"/>
        <w:rPr>
          <w:rFonts w:ascii="Arial" w:hAnsi="Arial" w:cs="Arial"/>
        </w:rPr>
      </w:pPr>
    </w:p>
    <w:p w14:paraId="51AE3490" w14:textId="77777777" w:rsidR="00C754C8" w:rsidRDefault="00C754C8" w:rsidP="00441B6F">
      <w:pPr>
        <w:pStyle w:val="Copyright"/>
        <w:spacing w:after="0" w:line="240" w:lineRule="auto"/>
        <w:jc w:val="both"/>
        <w:rPr>
          <w:rFonts w:ascii="Arial" w:hAnsi="Arial" w:cs="Arial"/>
        </w:rPr>
      </w:pPr>
    </w:p>
    <w:p w14:paraId="23235141" w14:textId="77777777" w:rsidR="00C754C8" w:rsidRDefault="00C754C8" w:rsidP="00441B6F">
      <w:pPr>
        <w:pStyle w:val="Copyright"/>
        <w:spacing w:after="0" w:line="240" w:lineRule="auto"/>
        <w:jc w:val="both"/>
        <w:rPr>
          <w:rFonts w:ascii="Arial" w:hAnsi="Arial" w:cs="Arial"/>
        </w:rPr>
      </w:pPr>
    </w:p>
    <w:p w14:paraId="1CF0F565" w14:textId="77777777" w:rsidR="00B01FCD" w:rsidRDefault="00B01FCD" w:rsidP="00441B6F">
      <w:pPr>
        <w:pStyle w:val="AbstHead"/>
        <w:spacing w:after="0"/>
        <w:jc w:val="both"/>
        <w:rPr>
          <w:rFonts w:ascii="Arial" w:hAnsi="Arial" w:cs="Arial"/>
        </w:rPr>
      </w:pPr>
      <w:r w:rsidRPr="00FB3A86">
        <w:rPr>
          <w:rFonts w:ascii="Arial" w:hAnsi="Arial" w:cs="Arial"/>
        </w:rPr>
        <w:t>ABSTRACT</w:t>
      </w:r>
    </w:p>
    <w:p w14:paraId="6302E1CE" w14:textId="77777777" w:rsidR="00790ADA" w:rsidRPr="00FB3A86" w:rsidRDefault="00790ADA" w:rsidP="00441B6F">
      <w:pPr>
        <w:pStyle w:val="AbstHead"/>
        <w:spacing w:after="0"/>
        <w:jc w:val="both"/>
        <w:rPr>
          <w:rFonts w:ascii="Arial" w:hAnsi="Arial" w:cs="Arial"/>
        </w:rPr>
      </w:pP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576"/>
      </w:tblGrid>
      <w:tr w:rsidR="00296529" w:rsidRPr="001E44FE" w14:paraId="6D5FF309" w14:textId="77777777" w:rsidTr="001C4BB0">
        <w:tc>
          <w:tcPr>
            <w:tcW w:w="9576" w:type="dxa"/>
            <w:shd w:val="clear" w:color="auto" w:fill="F2F2F2"/>
          </w:tcPr>
          <w:p w14:paraId="009D8BEF" w14:textId="77777777" w:rsidR="009B1799" w:rsidRPr="009B1799" w:rsidRDefault="009B1799" w:rsidP="001C4BB0">
            <w:pPr>
              <w:pStyle w:val="NormalWeb"/>
              <w:spacing w:before="0" w:beforeAutospacing="0" w:after="0" w:afterAutospacing="0"/>
              <w:jc w:val="both"/>
              <w:rPr>
                <w:rFonts w:ascii="Arial" w:eastAsia="Calibri" w:hAnsi="Arial" w:cs="Arial"/>
                <w:sz w:val="20"/>
                <w:szCs w:val="22"/>
                <w:lang w:val="en-US" w:eastAsia="en-US"/>
              </w:rPr>
            </w:pPr>
            <w:r w:rsidRPr="009B1799">
              <w:rPr>
                <w:rFonts w:ascii="Arial" w:eastAsia="Calibri" w:hAnsi="Arial" w:cs="Arial"/>
                <w:b/>
                <w:bCs/>
                <w:sz w:val="20"/>
                <w:szCs w:val="22"/>
                <w:lang w:val="en-US" w:eastAsia="en-US"/>
              </w:rPr>
              <w:t>Aims:</w:t>
            </w:r>
            <w:r w:rsidRPr="009B1799">
              <w:rPr>
                <w:rFonts w:ascii="Arial" w:eastAsia="Calibri" w:hAnsi="Arial" w:cs="Arial"/>
                <w:sz w:val="20"/>
                <w:szCs w:val="22"/>
                <w:lang w:val="en-US" w:eastAsia="en-US"/>
              </w:rPr>
              <w:t> To evaluate the effects of a pelleted diet, compared with a forage-based diet supplemented with concentrate, on growth performance, carcass characteristics, and technological properties of meat in captive grasscutters.</w:t>
            </w:r>
          </w:p>
          <w:p w14:paraId="370DF91C" w14:textId="77777777" w:rsidR="009B1799" w:rsidRPr="009B1799" w:rsidRDefault="009B1799" w:rsidP="001C4BB0">
            <w:pPr>
              <w:pStyle w:val="NormalWeb"/>
              <w:spacing w:before="0" w:beforeAutospacing="0" w:after="0" w:afterAutospacing="0"/>
              <w:jc w:val="both"/>
              <w:rPr>
                <w:rFonts w:ascii="Arial" w:eastAsia="Calibri" w:hAnsi="Arial" w:cs="Arial"/>
                <w:sz w:val="20"/>
                <w:szCs w:val="22"/>
                <w:lang w:val="en-US" w:eastAsia="en-US"/>
              </w:rPr>
            </w:pPr>
            <w:r w:rsidRPr="009B1799">
              <w:rPr>
                <w:rFonts w:ascii="Arial" w:eastAsia="Calibri" w:hAnsi="Arial" w:cs="Arial"/>
                <w:b/>
                <w:bCs/>
                <w:sz w:val="20"/>
                <w:szCs w:val="22"/>
                <w:lang w:val="en-US" w:eastAsia="en-US"/>
              </w:rPr>
              <w:t>Study design:</w:t>
            </w:r>
            <w:r w:rsidRPr="009B1799">
              <w:rPr>
                <w:rFonts w:ascii="Arial" w:eastAsia="Calibri" w:hAnsi="Arial" w:cs="Arial"/>
                <w:sz w:val="20"/>
                <w:szCs w:val="22"/>
                <w:lang w:val="en-US" w:eastAsia="en-US"/>
              </w:rPr>
              <w:t xml:space="preserve"> Completely </w:t>
            </w:r>
            <w:proofErr w:type="spellStart"/>
            <w:r w:rsidRPr="009B1799">
              <w:rPr>
                <w:rFonts w:ascii="Arial" w:eastAsia="Calibri" w:hAnsi="Arial" w:cs="Arial"/>
                <w:sz w:val="20"/>
                <w:szCs w:val="22"/>
                <w:highlight w:val="yellow"/>
                <w:lang w:val="en-US" w:eastAsia="en-US"/>
              </w:rPr>
              <w:t>randomised</w:t>
            </w:r>
            <w:proofErr w:type="spellEnd"/>
            <w:r w:rsidRPr="009B1799">
              <w:rPr>
                <w:rFonts w:ascii="Arial" w:eastAsia="Calibri" w:hAnsi="Arial" w:cs="Arial"/>
                <w:sz w:val="20"/>
                <w:szCs w:val="22"/>
                <w:lang w:val="en-US" w:eastAsia="en-US"/>
              </w:rPr>
              <w:t xml:space="preserve"> controlled feeding trial.</w:t>
            </w:r>
          </w:p>
          <w:p w14:paraId="2E1A843C" w14:textId="77777777" w:rsidR="009B1799" w:rsidRPr="009B1799" w:rsidRDefault="009B1799" w:rsidP="001C4BB0">
            <w:pPr>
              <w:pStyle w:val="NormalWeb"/>
              <w:spacing w:before="0" w:beforeAutospacing="0" w:after="0" w:afterAutospacing="0"/>
              <w:jc w:val="both"/>
              <w:rPr>
                <w:rFonts w:ascii="Arial" w:eastAsia="Calibri" w:hAnsi="Arial" w:cs="Arial"/>
                <w:sz w:val="20"/>
                <w:szCs w:val="22"/>
                <w:lang w:val="en-US" w:eastAsia="en-US"/>
              </w:rPr>
            </w:pPr>
            <w:r w:rsidRPr="009B1799">
              <w:rPr>
                <w:rFonts w:ascii="Arial" w:eastAsia="Calibri" w:hAnsi="Arial" w:cs="Arial"/>
                <w:b/>
                <w:bCs/>
                <w:sz w:val="20"/>
                <w:szCs w:val="22"/>
                <w:lang w:val="en-US" w:eastAsia="en-US"/>
              </w:rPr>
              <w:t>Place and Duration of Study:</w:t>
            </w:r>
            <w:r w:rsidRPr="009B1799">
              <w:rPr>
                <w:rFonts w:ascii="Arial" w:eastAsia="Calibri" w:hAnsi="Arial" w:cs="Arial"/>
                <w:sz w:val="20"/>
                <w:szCs w:val="22"/>
                <w:lang w:val="en-US" w:eastAsia="en-US"/>
              </w:rPr>
              <w:t xml:space="preserve"> Laboratory of Animal Science and Animal Production, Félix </w:t>
            </w:r>
            <w:r w:rsidR="00F03183" w:rsidRPr="00F03183">
              <w:rPr>
                <w:rFonts w:ascii="Arial" w:eastAsia="Calibri" w:hAnsi="Arial" w:cs="Arial"/>
                <w:sz w:val="20"/>
                <w:szCs w:val="22"/>
                <w:shd w:val="clear" w:color="auto" w:fill="FFFF00"/>
                <w:lang w:val="en-US" w:eastAsia="en-US"/>
              </w:rPr>
              <w:t>HOUPHOUËT-BOIGNY</w:t>
            </w:r>
            <w:r w:rsidRPr="009B1799">
              <w:rPr>
                <w:rFonts w:ascii="Arial" w:eastAsia="Calibri" w:hAnsi="Arial" w:cs="Arial"/>
                <w:sz w:val="20"/>
                <w:szCs w:val="22"/>
                <w:lang w:val="en-US" w:eastAsia="en-US"/>
              </w:rPr>
              <w:t xml:space="preserve"> National Polytechnic Institute, Yamoussoukro, between September 2018 and January 2019.</w:t>
            </w:r>
          </w:p>
          <w:p w14:paraId="4A4FC7AA" w14:textId="77777777" w:rsidR="009B1799" w:rsidRPr="009B1799" w:rsidRDefault="009B1799" w:rsidP="001C4BB0">
            <w:pPr>
              <w:pStyle w:val="NormalWeb"/>
              <w:spacing w:before="0" w:beforeAutospacing="0" w:after="0" w:afterAutospacing="0"/>
              <w:jc w:val="both"/>
              <w:rPr>
                <w:rFonts w:ascii="Arial" w:eastAsia="Calibri" w:hAnsi="Arial" w:cs="Arial"/>
                <w:sz w:val="20"/>
                <w:szCs w:val="22"/>
                <w:lang w:val="en-US" w:eastAsia="en-US"/>
              </w:rPr>
            </w:pPr>
            <w:r w:rsidRPr="009B1799">
              <w:rPr>
                <w:rFonts w:ascii="Arial" w:eastAsia="Calibri" w:hAnsi="Arial" w:cs="Arial"/>
                <w:b/>
                <w:bCs/>
                <w:sz w:val="20"/>
                <w:szCs w:val="22"/>
                <w:lang w:val="en-US" w:eastAsia="en-US"/>
              </w:rPr>
              <w:t>Methodology:</w:t>
            </w:r>
            <w:r w:rsidRPr="009B1799">
              <w:rPr>
                <w:rFonts w:ascii="Arial" w:eastAsia="Calibri" w:hAnsi="Arial" w:cs="Arial"/>
                <w:sz w:val="20"/>
                <w:szCs w:val="22"/>
                <w:lang w:val="en-US" w:eastAsia="en-US"/>
              </w:rPr>
              <w:t> Eighteen weaned male grasscutters (</w:t>
            </w:r>
            <w:r w:rsidRPr="009B1799">
              <w:rPr>
                <w:rFonts w:ascii="Arial" w:eastAsia="Calibri" w:hAnsi="Arial" w:cs="Arial"/>
                <w:i/>
                <w:iCs/>
                <w:sz w:val="20"/>
                <w:szCs w:val="22"/>
                <w:lang w:val="en-US" w:eastAsia="en-US"/>
              </w:rPr>
              <w:t xml:space="preserve">Thryonomys </w:t>
            </w:r>
            <w:proofErr w:type="spellStart"/>
            <w:r w:rsidRPr="009B1799">
              <w:rPr>
                <w:rFonts w:ascii="Arial" w:eastAsia="Calibri" w:hAnsi="Arial" w:cs="Arial"/>
                <w:i/>
                <w:iCs/>
                <w:sz w:val="20"/>
                <w:szCs w:val="22"/>
                <w:lang w:val="en-US" w:eastAsia="en-US"/>
              </w:rPr>
              <w:t>swinderianus</w:t>
            </w:r>
            <w:proofErr w:type="spellEnd"/>
            <w:r w:rsidRPr="009B1799">
              <w:rPr>
                <w:rFonts w:ascii="Arial" w:eastAsia="Calibri" w:hAnsi="Arial" w:cs="Arial"/>
                <w:sz w:val="20"/>
                <w:szCs w:val="22"/>
                <w:lang w:val="en-US" w:eastAsia="en-US"/>
              </w:rPr>
              <w:t xml:space="preserve">; 45 ± 7 days old; 528 ± 190g) were randomly assigned to a pelleted diet </w:t>
            </w:r>
            <w:r w:rsidR="00C001B4">
              <w:rPr>
                <w:rFonts w:ascii="Arial" w:eastAsia="Calibri" w:hAnsi="Arial" w:cs="Arial"/>
                <w:sz w:val="20"/>
                <w:szCs w:val="22"/>
                <w:lang w:val="en-US" w:eastAsia="en-US"/>
              </w:rPr>
              <w:t>(</w:t>
            </w:r>
            <w:r w:rsidR="00C001B4" w:rsidRPr="00465D8C">
              <w:rPr>
                <w:rFonts w:ascii="Arial" w:eastAsia="Calibri" w:hAnsi="Arial" w:cs="Arial"/>
                <w:sz w:val="20"/>
                <w:szCs w:val="22"/>
                <w:highlight w:val="yellow"/>
                <w:lang w:val="en-US" w:eastAsia="en-US"/>
              </w:rPr>
              <w:t xml:space="preserve">growing: </w:t>
            </w:r>
            <w:r w:rsidR="00C001B4" w:rsidRPr="00465D8C">
              <w:rPr>
                <w:rFonts w:ascii="Arial" w:hAnsi="Arial" w:cs="Arial"/>
                <w:sz w:val="20"/>
                <w:szCs w:val="20"/>
                <w:highlight w:val="yellow"/>
                <w:lang w:val="en-US" w:eastAsia="en-US"/>
              </w:rPr>
              <w:t xml:space="preserve">19% </w:t>
            </w:r>
            <w:r w:rsidR="00465D8C" w:rsidRPr="00465D8C">
              <w:rPr>
                <w:rFonts w:ascii="Arial" w:hAnsi="Arial" w:cs="Arial"/>
                <w:sz w:val="20"/>
                <w:szCs w:val="20"/>
                <w:highlight w:val="yellow"/>
                <w:lang w:val="en-US" w:eastAsia="en-US"/>
              </w:rPr>
              <w:t>ADF;</w:t>
            </w:r>
            <w:r w:rsidR="00C001B4" w:rsidRPr="00465D8C">
              <w:rPr>
                <w:rFonts w:ascii="Arial" w:hAnsi="Arial" w:cs="Arial"/>
                <w:sz w:val="20"/>
                <w:szCs w:val="20"/>
                <w:highlight w:val="yellow"/>
                <w:lang w:val="en-US" w:eastAsia="en-US"/>
              </w:rPr>
              <w:t xml:space="preserve"> finishing: 17% </w:t>
            </w:r>
            <w:r w:rsidR="00465D8C" w:rsidRPr="00465D8C">
              <w:rPr>
                <w:rFonts w:ascii="Arial" w:hAnsi="Arial" w:cs="Arial"/>
                <w:sz w:val="20"/>
                <w:szCs w:val="20"/>
                <w:highlight w:val="yellow"/>
                <w:lang w:val="en-US" w:eastAsia="en-US"/>
              </w:rPr>
              <w:t>ADF</w:t>
            </w:r>
            <w:r w:rsidR="00C001B4">
              <w:rPr>
                <w:rFonts w:ascii="Arial" w:eastAsia="Calibri" w:hAnsi="Arial" w:cs="Arial"/>
                <w:sz w:val="20"/>
                <w:szCs w:val="22"/>
                <w:lang w:val="en-US" w:eastAsia="en-US"/>
              </w:rPr>
              <w:t xml:space="preserve">) </w:t>
            </w:r>
            <w:r w:rsidRPr="009B1799">
              <w:rPr>
                <w:rFonts w:ascii="Arial" w:eastAsia="Calibri" w:hAnsi="Arial" w:cs="Arial"/>
                <w:sz w:val="20"/>
                <w:szCs w:val="22"/>
                <w:lang w:val="en-US" w:eastAsia="en-US"/>
              </w:rPr>
              <w:t xml:space="preserve">or a forage-based diet supplemented with concentrate (n = 9 per treatment). Animals were reared individually until six months of age. Growth performance, carcass traits, and </w:t>
            </w:r>
            <w:r w:rsidRPr="009B1799">
              <w:rPr>
                <w:rFonts w:ascii="Arial" w:eastAsia="Calibri" w:hAnsi="Arial" w:cs="Arial"/>
                <w:sz w:val="20"/>
                <w:szCs w:val="22"/>
                <w:highlight w:val="yellow"/>
                <w:lang w:val="en-US" w:eastAsia="en-US"/>
              </w:rPr>
              <w:t>technological properties of meat</w:t>
            </w:r>
            <w:r w:rsidRPr="009B1799">
              <w:rPr>
                <w:rFonts w:ascii="Arial" w:eastAsia="Calibri" w:hAnsi="Arial" w:cs="Arial"/>
                <w:sz w:val="20"/>
                <w:szCs w:val="22"/>
                <w:lang w:val="en-US" w:eastAsia="en-US"/>
              </w:rPr>
              <w:t xml:space="preserve"> were assessed after slaughter.</w:t>
            </w:r>
          </w:p>
          <w:p w14:paraId="71ABA4BD" w14:textId="77777777" w:rsidR="009B1799" w:rsidRPr="009B1799" w:rsidRDefault="009B1799" w:rsidP="001C4BB0">
            <w:pPr>
              <w:pStyle w:val="NormalWeb"/>
              <w:spacing w:before="0" w:beforeAutospacing="0" w:after="0" w:afterAutospacing="0"/>
              <w:jc w:val="both"/>
              <w:rPr>
                <w:rFonts w:ascii="Arial" w:eastAsia="Calibri" w:hAnsi="Arial" w:cs="Arial"/>
                <w:sz w:val="20"/>
                <w:szCs w:val="22"/>
                <w:lang w:val="en-US" w:eastAsia="en-US"/>
              </w:rPr>
            </w:pPr>
            <w:r w:rsidRPr="009B1799">
              <w:rPr>
                <w:rFonts w:ascii="Arial" w:eastAsia="Calibri" w:hAnsi="Arial" w:cs="Arial"/>
                <w:b/>
                <w:bCs/>
                <w:sz w:val="20"/>
                <w:szCs w:val="22"/>
                <w:lang w:val="en-US" w:eastAsia="en-US"/>
              </w:rPr>
              <w:t>Results:</w:t>
            </w:r>
            <w:r w:rsidRPr="009B1799">
              <w:rPr>
                <w:rFonts w:ascii="Arial" w:eastAsia="Calibri" w:hAnsi="Arial" w:cs="Arial"/>
                <w:sz w:val="20"/>
                <w:szCs w:val="22"/>
                <w:lang w:val="en-US" w:eastAsia="en-US"/>
              </w:rPr>
              <w:t xml:space="preserve"> Grasscutters fed the pelleted diet </w:t>
            </w:r>
            <w:r w:rsidRPr="009B1799">
              <w:rPr>
                <w:rFonts w:ascii="Arial" w:eastAsia="Calibri" w:hAnsi="Arial" w:cs="Arial"/>
                <w:sz w:val="20"/>
                <w:szCs w:val="22"/>
                <w:highlight w:val="yellow"/>
                <w:lang w:val="en-US" w:eastAsia="en-US"/>
              </w:rPr>
              <w:t>had a significantly higher final body weight</w:t>
            </w:r>
            <w:r w:rsidRPr="009B1799">
              <w:rPr>
                <w:rFonts w:ascii="Arial" w:eastAsia="Calibri" w:hAnsi="Arial" w:cs="Arial"/>
                <w:sz w:val="20"/>
                <w:szCs w:val="22"/>
                <w:lang w:val="en-US" w:eastAsia="en-US"/>
              </w:rPr>
              <w:t xml:space="preserve"> (2,693g), </w:t>
            </w:r>
            <w:r w:rsidRPr="009B1799">
              <w:rPr>
                <w:rFonts w:ascii="Arial" w:eastAsia="Calibri" w:hAnsi="Arial" w:cs="Arial"/>
                <w:sz w:val="20"/>
                <w:szCs w:val="22"/>
                <w:highlight w:val="yellow"/>
                <w:lang w:val="en-US" w:eastAsia="en-US"/>
              </w:rPr>
              <w:t>exceeding that of the forage-fed group by</w:t>
            </w:r>
            <w:r w:rsidRPr="009B1799">
              <w:rPr>
                <w:rFonts w:ascii="Arial" w:eastAsia="Calibri" w:hAnsi="Arial" w:cs="Arial"/>
                <w:sz w:val="20"/>
                <w:szCs w:val="22"/>
                <w:lang w:val="en-US" w:eastAsia="en-US"/>
              </w:rPr>
              <w:t xml:space="preserve"> 968g, and a greater average daily gain during the finishing phase (17g/day; </w:t>
            </w:r>
            <w:r w:rsidRPr="009B1799">
              <w:rPr>
                <w:rFonts w:ascii="Arial" w:eastAsia="Calibri" w:hAnsi="Arial" w:cs="Arial"/>
                <w:i/>
                <w:iCs/>
                <w:sz w:val="20"/>
                <w:szCs w:val="22"/>
                <w:lang w:val="en-US" w:eastAsia="en-US"/>
              </w:rPr>
              <w:t>P</w:t>
            </w:r>
            <w:r w:rsidRPr="009B1799">
              <w:rPr>
                <w:rFonts w:ascii="Arial" w:eastAsia="Calibri" w:hAnsi="Arial" w:cs="Arial"/>
                <w:sz w:val="20"/>
                <w:szCs w:val="22"/>
                <w:lang w:val="en-US" w:eastAsia="en-US"/>
              </w:rPr>
              <w:t> = .01). The pelleted diet significantly increased hot (2,172g), chilled (2,155g), and commercial carcass weights (2,109g) (</w:t>
            </w:r>
            <w:r w:rsidRPr="009B1799">
              <w:rPr>
                <w:rFonts w:ascii="Arial" w:eastAsia="Calibri" w:hAnsi="Arial" w:cs="Arial"/>
                <w:i/>
                <w:iCs/>
                <w:sz w:val="20"/>
                <w:szCs w:val="22"/>
                <w:lang w:val="en-US" w:eastAsia="en-US"/>
              </w:rPr>
              <w:t>P</w:t>
            </w:r>
            <w:r w:rsidRPr="009B1799">
              <w:rPr>
                <w:rFonts w:ascii="Arial" w:eastAsia="Calibri" w:hAnsi="Arial" w:cs="Arial"/>
                <w:sz w:val="20"/>
                <w:szCs w:val="22"/>
                <w:lang w:val="en-US" w:eastAsia="en-US"/>
              </w:rPr>
              <w:t> ≤ .002), as well as the weights of the forequarter (506g), loin (444g), and hindquarter (833g) (</w:t>
            </w:r>
            <w:r w:rsidRPr="009B1799">
              <w:rPr>
                <w:rFonts w:ascii="Arial" w:eastAsia="Calibri" w:hAnsi="Arial" w:cs="Arial"/>
                <w:i/>
                <w:iCs/>
                <w:sz w:val="20"/>
                <w:szCs w:val="22"/>
                <w:lang w:val="en-US" w:eastAsia="en-US"/>
              </w:rPr>
              <w:t>P</w:t>
            </w:r>
            <w:r w:rsidRPr="009B1799">
              <w:rPr>
                <w:rFonts w:ascii="Arial" w:eastAsia="Calibri" w:hAnsi="Arial" w:cs="Arial"/>
                <w:sz w:val="20"/>
                <w:szCs w:val="22"/>
                <w:lang w:val="en-US" w:eastAsia="en-US"/>
              </w:rPr>
              <w:t> &lt; .001). Dressing percentage (80.7%), net carcass yield (92.3%), commercial carcass yield (78.4%), meat proportion (92.0%; </w:t>
            </w:r>
            <w:r w:rsidRPr="009B1799">
              <w:rPr>
                <w:rFonts w:ascii="Arial" w:eastAsia="Calibri" w:hAnsi="Arial" w:cs="Arial"/>
                <w:i/>
                <w:iCs/>
                <w:sz w:val="20"/>
                <w:szCs w:val="22"/>
                <w:lang w:val="en-US" w:eastAsia="en-US"/>
              </w:rPr>
              <w:t>P</w:t>
            </w:r>
            <w:r w:rsidRPr="009B1799">
              <w:rPr>
                <w:rFonts w:ascii="Arial" w:eastAsia="Calibri" w:hAnsi="Arial" w:cs="Arial"/>
                <w:sz w:val="20"/>
                <w:szCs w:val="22"/>
                <w:lang w:val="en-US" w:eastAsia="en-US"/>
              </w:rPr>
              <w:t> = .04), and muscle-to-bone ratio (11.7;</w:t>
            </w:r>
            <w:r w:rsidR="00491297">
              <w:rPr>
                <w:rFonts w:ascii="Arial" w:eastAsia="Calibri" w:hAnsi="Arial" w:cs="Arial"/>
                <w:sz w:val="20"/>
                <w:szCs w:val="22"/>
                <w:lang w:val="en-US" w:eastAsia="en-US"/>
              </w:rPr>
              <w:t xml:space="preserve"> </w:t>
            </w:r>
            <w:r w:rsidRPr="009B1799">
              <w:rPr>
                <w:rFonts w:ascii="Arial" w:eastAsia="Calibri" w:hAnsi="Arial" w:cs="Arial"/>
                <w:i/>
                <w:iCs/>
                <w:sz w:val="20"/>
                <w:szCs w:val="22"/>
                <w:lang w:val="en-US" w:eastAsia="en-US"/>
              </w:rPr>
              <w:t>P</w:t>
            </w:r>
            <w:r w:rsidR="00491297">
              <w:rPr>
                <w:rFonts w:ascii="Arial" w:eastAsia="Calibri" w:hAnsi="Arial" w:cs="Arial"/>
                <w:i/>
                <w:iCs/>
                <w:sz w:val="20"/>
                <w:szCs w:val="22"/>
                <w:lang w:val="en-US" w:eastAsia="en-US"/>
              </w:rPr>
              <w:t xml:space="preserve"> </w:t>
            </w:r>
            <w:r w:rsidRPr="009B1799">
              <w:rPr>
                <w:rFonts w:ascii="Arial" w:eastAsia="Calibri" w:hAnsi="Arial" w:cs="Arial"/>
                <w:sz w:val="20"/>
                <w:szCs w:val="22"/>
                <w:lang w:val="en-US" w:eastAsia="en-US"/>
              </w:rPr>
              <w:t>= .02) were also higher, whereas cooking loss was lower (15.4%; </w:t>
            </w:r>
            <w:r w:rsidRPr="009B1799">
              <w:rPr>
                <w:rFonts w:ascii="Arial" w:eastAsia="Calibri" w:hAnsi="Arial" w:cs="Arial"/>
                <w:i/>
                <w:iCs/>
                <w:sz w:val="20"/>
                <w:szCs w:val="22"/>
                <w:lang w:val="en-US" w:eastAsia="en-US"/>
              </w:rPr>
              <w:t>P</w:t>
            </w:r>
            <w:r w:rsidRPr="009B1799">
              <w:rPr>
                <w:rFonts w:ascii="Arial" w:eastAsia="Calibri" w:hAnsi="Arial" w:cs="Arial"/>
                <w:sz w:val="20"/>
                <w:szCs w:val="22"/>
                <w:lang w:val="en-US" w:eastAsia="en-US"/>
              </w:rPr>
              <w:t> = .03).</w:t>
            </w:r>
          </w:p>
          <w:p w14:paraId="60DBDAA6" w14:textId="77777777" w:rsidR="0056519B" w:rsidRPr="009B1799" w:rsidRDefault="009B1799" w:rsidP="001C4BB0">
            <w:pPr>
              <w:pStyle w:val="NormalWeb"/>
              <w:spacing w:before="0" w:beforeAutospacing="0" w:after="0" w:afterAutospacing="0"/>
              <w:jc w:val="both"/>
              <w:rPr>
                <w:rFonts w:ascii="Arial" w:eastAsia="Calibri" w:hAnsi="Arial" w:cs="Arial"/>
                <w:sz w:val="20"/>
                <w:szCs w:val="22"/>
                <w:lang w:val="en-US" w:eastAsia="en-US"/>
              </w:rPr>
            </w:pPr>
            <w:r w:rsidRPr="009B1799">
              <w:rPr>
                <w:rFonts w:ascii="Arial" w:eastAsia="Calibri" w:hAnsi="Arial" w:cs="Arial"/>
                <w:b/>
                <w:bCs/>
                <w:sz w:val="20"/>
                <w:szCs w:val="22"/>
                <w:lang w:val="en-US" w:eastAsia="en-US"/>
              </w:rPr>
              <w:t>Conclusion:</w:t>
            </w:r>
            <w:r w:rsidRPr="009B1799">
              <w:rPr>
                <w:rFonts w:ascii="Arial" w:eastAsia="Calibri" w:hAnsi="Arial" w:cs="Arial"/>
                <w:sz w:val="20"/>
                <w:szCs w:val="22"/>
                <w:lang w:val="en-US" w:eastAsia="en-US"/>
              </w:rPr>
              <w:t xml:space="preserve"> A complete pelleted diet improved growth performance, carcass traits, and </w:t>
            </w:r>
            <w:r w:rsidRPr="009B1799">
              <w:rPr>
                <w:rFonts w:ascii="Arial" w:eastAsia="Calibri" w:hAnsi="Arial" w:cs="Arial"/>
                <w:sz w:val="20"/>
                <w:szCs w:val="22"/>
                <w:highlight w:val="yellow"/>
                <w:lang w:val="en-US" w:eastAsia="en-US"/>
              </w:rPr>
              <w:t>technological properties of meat</w:t>
            </w:r>
            <w:r w:rsidRPr="009B1799">
              <w:rPr>
                <w:rFonts w:ascii="Arial" w:eastAsia="Calibri" w:hAnsi="Arial" w:cs="Arial"/>
                <w:sz w:val="20"/>
                <w:szCs w:val="22"/>
                <w:lang w:val="en-US" w:eastAsia="en-US"/>
              </w:rPr>
              <w:t xml:space="preserve"> in growing grasscutters. This feeding strategy could shorten the fattening period and improve the productivity of grasscutter farming systems.</w:t>
            </w:r>
          </w:p>
        </w:tc>
      </w:tr>
    </w:tbl>
    <w:p w14:paraId="14FB8D38" w14:textId="687E6938" w:rsidR="00636EB2" w:rsidRDefault="001C4BB0" w:rsidP="00441B6F">
      <w:pPr>
        <w:pStyle w:val="Body"/>
        <w:spacing w:after="0"/>
        <w:rPr>
          <w:rFonts w:ascii="Arial" w:hAnsi="Arial" w:cs="Arial"/>
          <w:i/>
        </w:rPr>
      </w:pPr>
      <w:r>
        <w:rPr>
          <w:rFonts w:ascii="Arial" w:hAnsi="Arial" w:cs="Arial"/>
          <w:i/>
        </w:rPr>
        <w:br w:type="textWrapping" w:clear="all"/>
      </w:r>
    </w:p>
    <w:p w14:paraId="11655505" w14:textId="77777777" w:rsidR="0024282C" w:rsidRPr="00B468C3" w:rsidRDefault="00A24E7E" w:rsidP="00441B6F">
      <w:pPr>
        <w:pStyle w:val="Body"/>
        <w:spacing w:after="0"/>
        <w:rPr>
          <w:rFonts w:ascii="Arial" w:hAnsi="Arial" w:cs="Arial"/>
          <w:i/>
        </w:rPr>
      </w:pPr>
      <w:r>
        <w:rPr>
          <w:rFonts w:ascii="Arial" w:hAnsi="Arial" w:cs="Arial"/>
          <w:i/>
        </w:rPr>
        <w:t xml:space="preserve">Keywords: </w:t>
      </w:r>
      <w:r w:rsidR="009B1799" w:rsidRPr="009B1799">
        <w:rPr>
          <w:rFonts w:ascii="Arial" w:hAnsi="Arial" w:cs="Arial"/>
          <w:i/>
        </w:rPr>
        <w:t xml:space="preserve">Thryonomys </w:t>
      </w:r>
      <w:proofErr w:type="spellStart"/>
      <w:r w:rsidR="009B1799" w:rsidRPr="009B1799">
        <w:rPr>
          <w:rFonts w:ascii="Arial" w:hAnsi="Arial" w:cs="Arial"/>
          <w:i/>
        </w:rPr>
        <w:t>swinderianus</w:t>
      </w:r>
      <w:proofErr w:type="spellEnd"/>
      <w:r w:rsidR="009B1799" w:rsidRPr="009B1799">
        <w:rPr>
          <w:rFonts w:ascii="Arial" w:hAnsi="Arial" w:cs="Arial"/>
          <w:i/>
        </w:rPr>
        <w:t>; pelleted diet; forage; growth performance; carcass characteristics</w:t>
      </w:r>
    </w:p>
    <w:p w14:paraId="777B52B7" w14:textId="77777777" w:rsidR="00505F06" w:rsidRPr="00A24E7E" w:rsidRDefault="00505F06" w:rsidP="00441B6F">
      <w:pPr>
        <w:pStyle w:val="Body"/>
        <w:spacing w:after="0"/>
        <w:rPr>
          <w:rFonts w:ascii="Arial" w:hAnsi="Arial" w:cs="Arial"/>
          <w:i/>
        </w:rPr>
      </w:pPr>
    </w:p>
    <w:p w14:paraId="512135A2" w14:textId="77777777" w:rsidR="007F7B32" w:rsidRDefault="00902823" w:rsidP="00441B6F">
      <w:pPr>
        <w:pStyle w:val="AbstHead"/>
        <w:spacing w:after="0"/>
        <w:jc w:val="both"/>
        <w:rPr>
          <w:rFonts w:ascii="Arial" w:hAnsi="Arial" w:cs="Arial"/>
        </w:rPr>
      </w:pPr>
      <w:r>
        <w:rPr>
          <w:rFonts w:ascii="Arial" w:hAnsi="Arial" w:cs="Arial"/>
        </w:rPr>
        <w:t xml:space="preserve">1. </w:t>
      </w:r>
      <w:r w:rsidR="00B01FCD" w:rsidRPr="00FB3A86">
        <w:rPr>
          <w:rFonts w:ascii="Arial" w:hAnsi="Arial" w:cs="Arial"/>
        </w:rPr>
        <w:t>INTRODUCTION</w:t>
      </w:r>
    </w:p>
    <w:p w14:paraId="02136B23" w14:textId="77777777" w:rsidR="00790ADA" w:rsidRPr="00FB3A86" w:rsidRDefault="00790ADA" w:rsidP="00441B6F">
      <w:pPr>
        <w:pStyle w:val="AbstHead"/>
        <w:spacing w:after="0"/>
        <w:jc w:val="both"/>
        <w:rPr>
          <w:rFonts w:ascii="Arial" w:hAnsi="Arial" w:cs="Arial"/>
        </w:rPr>
      </w:pPr>
    </w:p>
    <w:p w14:paraId="3E01C4AE" w14:textId="77777777" w:rsidR="008B6D63" w:rsidRPr="008B6D63" w:rsidRDefault="008B6D63" w:rsidP="008B6D63">
      <w:pPr>
        <w:pStyle w:val="pdq2pgselectionanchorcontainer"/>
        <w:spacing w:before="0" w:beforeAutospacing="0" w:after="0" w:afterAutospacing="0"/>
        <w:jc w:val="both"/>
        <w:rPr>
          <w:rFonts w:ascii="Arial" w:eastAsia="Calibri" w:hAnsi="Arial" w:cs="Arial"/>
          <w:sz w:val="20"/>
          <w:szCs w:val="22"/>
          <w:lang w:val="en-US" w:eastAsia="en-US"/>
        </w:rPr>
      </w:pPr>
      <w:r w:rsidRPr="008B6D63">
        <w:rPr>
          <w:rFonts w:ascii="Arial" w:eastAsia="Calibri" w:hAnsi="Arial" w:cs="Arial"/>
          <w:sz w:val="20"/>
          <w:szCs w:val="22"/>
          <w:lang w:val="en-US" w:eastAsia="en-US"/>
        </w:rPr>
        <w:t>The grasscutter (</w:t>
      </w:r>
      <w:r w:rsidRPr="008B6D63">
        <w:rPr>
          <w:rFonts w:ascii="Arial" w:eastAsia="Calibri" w:hAnsi="Arial" w:cs="Arial"/>
          <w:i/>
          <w:iCs/>
          <w:sz w:val="20"/>
          <w:szCs w:val="22"/>
          <w:lang w:val="en-US" w:eastAsia="en-US"/>
        </w:rPr>
        <w:t xml:space="preserve">Thryonomys </w:t>
      </w:r>
      <w:proofErr w:type="spellStart"/>
      <w:r w:rsidRPr="008B6D63">
        <w:rPr>
          <w:rFonts w:ascii="Arial" w:eastAsia="Calibri" w:hAnsi="Arial" w:cs="Arial"/>
          <w:i/>
          <w:iCs/>
          <w:sz w:val="20"/>
          <w:szCs w:val="22"/>
          <w:lang w:val="en-US" w:eastAsia="en-US"/>
        </w:rPr>
        <w:t>swinderianus</w:t>
      </w:r>
      <w:proofErr w:type="spellEnd"/>
      <w:r w:rsidRPr="008B6D63">
        <w:rPr>
          <w:rFonts w:ascii="Arial" w:eastAsia="Calibri" w:hAnsi="Arial" w:cs="Arial"/>
          <w:sz w:val="20"/>
          <w:szCs w:val="22"/>
          <w:lang w:val="en-US" w:eastAsia="en-US"/>
        </w:rPr>
        <w:t xml:space="preserve">) is a livestock species with considerable economic and nutritional potential in sub-Saharan Africa. Its progressive domestication addresses several major challenges, including the diversification of animal protein sources, the reduction of hunting pressure on wild populations, and the creation of income-generating opportunities for rural communities. Indeed, the grasscutter is an indigenous species widely consumed throughout West Africa and constitutes an important source of meat appreciated for its sensory qualities and high nutritional value </w:t>
      </w:r>
      <w:r w:rsidR="000F13B7">
        <w:rPr>
          <w:rFonts w:ascii="Arial" w:eastAsia="Calibri" w:hAnsi="Arial" w:cs="Arial"/>
          <w:sz w:val="20"/>
          <w:szCs w:val="22"/>
          <w:lang w:val="en-US" w:eastAsia="en-US"/>
        </w:rPr>
        <w:fldChar w:fldCharType="begin"/>
      </w:r>
      <w:r w:rsidR="004666E4">
        <w:rPr>
          <w:rFonts w:ascii="Arial" w:eastAsia="Calibri" w:hAnsi="Arial" w:cs="Arial"/>
          <w:sz w:val="20"/>
          <w:szCs w:val="22"/>
          <w:lang w:val="en-US" w:eastAsia="en-US"/>
        </w:rPr>
        <w:instrText xml:space="preserve"> ADDIN EN.CITE &lt;EndNote&gt;&lt;Cite&gt;&lt;Author&gt;Yapi&lt;/Author&gt;&lt;Year&gt;2021&lt;/Year&gt;&lt;RecNum&gt;2630&lt;/RecNum&gt;&lt;DisplayText&gt;(Yapi et al., 2021)&lt;/DisplayText&gt;&lt;record&gt;&lt;rec-number&gt;2630&lt;/rec-number&gt;&lt;foreign-keys&gt;&lt;key app="EN" db-id="aez9xp0rpwrw9cepxvnxs52sx9zea09xpv50" timestamp="1615273472"&gt;2630&lt;/key&gt;&lt;/foreign-keys&gt;&lt;ref-type name="Journal Article"&gt;17&lt;/ref-type&gt;&lt;contributors&gt;&lt;authors&gt;&lt;author&gt;Yapi, Yapo Magloire&lt;/author&gt;&lt;author&gt;Enjalbert, Francis&lt;/author&gt;&lt;author&gt;Gidenne, Thierry&lt;/author&gt;&lt;/authors&gt;&lt;/contributors&gt;&lt;titles&gt;&lt;title&gt;&lt;style face="normal" font="default" size="100%"&gt;Dietary fibre level influence on young cane rat &lt;/style&gt;&lt;style face="italic" font="default" size="100%"&gt;Thryonomys swinderianus&lt;/style&gt;&lt;style face="normal" font="default" size="100%"&gt; growth and digestive health&lt;/style&gt;&lt;/title&gt;&lt;secondary-title&gt;African Zoology&lt;/secondary-title&gt;&lt;/titles&gt;&lt;periodical&gt;&lt;full-title&gt;African Zoology&lt;/full-title&gt;&lt;/periodical&gt;&lt;pages&gt;10-16&lt;/pages&gt;&lt;dates&gt;&lt;year&gt;2021&lt;/year&gt;&lt;/dates&gt;&lt;publisher&gt;Taylor &amp;amp; Francis&lt;/publisher&gt;&lt;isbn&gt;1562-7020&lt;/isbn&gt;&lt;urls&gt;&lt;related-urls&gt;&lt;url&gt;https://doi.org/10.1080/15627020.2020.1842803&lt;/url&gt;&lt;/related-urls&gt;&lt;/urls&gt;&lt;electronic-resource-num&gt;10.1080/15627020.2020.1842803&lt;/electronic-resource-num&gt;&lt;/record&gt;&lt;/Cite&gt;&lt;/EndNote&gt;</w:instrText>
      </w:r>
      <w:r w:rsidR="000F13B7">
        <w:rPr>
          <w:rFonts w:ascii="Arial" w:eastAsia="Calibri" w:hAnsi="Arial" w:cs="Arial"/>
          <w:sz w:val="20"/>
          <w:szCs w:val="22"/>
          <w:lang w:val="en-US" w:eastAsia="en-US"/>
        </w:rPr>
        <w:fldChar w:fldCharType="separate"/>
      </w:r>
      <w:r w:rsidR="004666E4">
        <w:rPr>
          <w:rFonts w:ascii="Arial" w:eastAsia="Calibri" w:hAnsi="Arial" w:cs="Arial"/>
          <w:noProof/>
          <w:sz w:val="20"/>
          <w:szCs w:val="22"/>
          <w:lang w:val="en-US" w:eastAsia="en-US"/>
        </w:rPr>
        <w:t>(Yapi et al., 2021)</w:t>
      </w:r>
      <w:r w:rsidR="000F13B7">
        <w:rPr>
          <w:rFonts w:ascii="Arial" w:eastAsia="Calibri" w:hAnsi="Arial" w:cs="Arial"/>
          <w:sz w:val="20"/>
          <w:szCs w:val="22"/>
          <w:lang w:val="en-US" w:eastAsia="en-US"/>
        </w:rPr>
        <w:fldChar w:fldCharType="end"/>
      </w:r>
      <w:r w:rsidRPr="008B6D63">
        <w:rPr>
          <w:rFonts w:ascii="Arial" w:eastAsia="Calibri" w:hAnsi="Arial" w:cs="Arial"/>
          <w:sz w:val="20"/>
          <w:szCs w:val="22"/>
          <w:lang w:val="en-US" w:eastAsia="en-US"/>
        </w:rPr>
        <w:t xml:space="preserve">. In Côte d'Ivoire, grasscutter farming has attracted increasing interest among livestock producers. However, its development remains constrained by several technical limitations, including inadequate feeding management, long production cycles, variable zootechnical performance, and the lack of locally adapted feeding standards </w:t>
      </w:r>
      <w:r w:rsidR="000F13B7">
        <w:rPr>
          <w:rFonts w:ascii="Arial" w:eastAsia="Calibri" w:hAnsi="Arial" w:cs="Arial"/>
          <w:sz w:val="20"/>
          <w:szCs w:val="22"/>
          <w:lang w:val="en-US" w:eastAsia="en-US"/>
        </w:rPr>
        <w:fldChar w:fldCharType="begin"/>
      </w:r>
      <w:r w:rsidR="004666E4">
        <w:rPr>
          <w:rFonts w:ascii="Arial" w:eastAsia="Calibri" w:hAnsi="Arial" w:cs="Arial"/>
          <w:sz w:val="20"/>
          <w:szCs w:val="22"/>
          <w:lang w:val="en-US" w:eastAsia="en-US"/>
        </w:rPr>
        <w:instrText xml:space="preserve"> ADDIN EN.CITE &lt;EndNote&gt;&lt;Cite&gt;&lt;Author&gt;Yapi&lt;/Author&gt;&lt;Year&gt;2021&lt;/Year&gt;&lt;RecNum&gt;2630&lt;/RecNum&gt;&lt;DisplayText&gt;(Yapi et al., 2021)&lt;/DisplayText&gt;&lt;record&gt;&lt;rec-number&gt;2630&lt;/rec-number&gt;&lt;foreign-keys&gt;&lt;key app="EN" db-id="aez9xp0rpwrw9cepxvnxs52sx9zea09xpv50" timestamp="1615273472"&gt;2630&lt;/key&gt;&lt;/foreign-keys&gt;&lt;ref-type name="Journal Article"&gt;17&lt;/ref-type&gt;&lt;contributors&gt;&lt;authors&gt;&lt;author&gt;Yapi, Yapo Magloire&lt;/author&gt;&lt;author&gt;Enjalbert, Francis&lt;/author&gt;&lt;author&gt;Gidenne, Thierry&lt;/author&gt;&lt;/authors&gt;&lt;/contributors&gt;&lt;titles&gt;&lt;title&gt;&lt;style face="normal" font="default" size="100%"&gt;Dietary fibre level influence on young cane rat &lt;/style&gt;&lt;style face="italic" font="default" size="100%"&gt;Thryonomys swinderianus&lt;/style&gt;&lt;style face="normal" font="default" size="100%"&gt; growth and digestive health&lt;/style&gt;&lt;/title&gt;&lt;secondary-title&gt;African Zoology&lt;/secondary-title&gt;&lt;/titles&gt;&lt;periodical&gt;&lt;full-title&gt;African Zoology&lt;/full-title&gt;&lt;/periodical&gt;&lt;pages&gt;10-16&lt;/pages&gt;&lt;dates&gt;&lt;year&gt;2021&lt;/year&gt;&lt;/dates&gt;&lt;publisher&gt;Taylor &amp;amp; Francis&lt;/publisher&gt;&lt;isbn&gt;1562-7020&lt;/isbn&gt;&lt;urls&gt;&lt;related-urls&gt;&lt;url&gt;https://doi.org/10.1080/15627020.2020.1842803&lt;/url&gt;&lt;/related-urls&gt;&lt;/urls&gt;&lt;electronic-resource-num&gt;10.1080/15627020.2020.1842803&lt;/electronic-resource-num&gt;&lt;/record&gt;&lt;/Cite&gt;&lt;/EndNote&gt;</w:instrText>
      </w:r>
      <w:r w:rsidR="000F13B7">
        <w:rPr>
          <w:rFonts w:ascii="Arial" w:eastAsia="Calibri" w:hAnsi="Arial" w:cs="Arial"/>
          <w:sz w:val="20"/>
          <w:szCs w:val="22"/>
          <w:lang w:val="en-US" w:eastAsia="en-US"/>
        </w:rPr>
        <w:fldChar w:fldCharType="separate"/>
      </w:r>
      <w:r w:rsidR="004666E4">
        <w:rPr>
          <w:rFonts w:ascii="Arial" w:eastAsia="Calibri" w:hAnsi="Arial" w:cs="Arial"/>
          <w:noProof/>
          <w:sz w:val="20"/>
          <w:szCs w:val="22"/>
          <w:lang w:val="en-US" w:eastAsia="en-US"/>
        </w:rPr>
        <w:t>(Yapi et al., 2021)</w:t>
      </w:r>
      <w:r w:rsidR="000F13B7">
        <w:rPr>
          <w:rFonts w:ascii="Arial" w:eastAsia="Calibri" w:hAnsi="Arial" w:cs="Arial"/>
          <w:sz w:val="20"/>
          <w:szCs w:val="22"/>
          <w:lang w:val="en-US" w:eastAsia="en-US"/>
        </w:rPr>
        <w:fldChar w:fldCharType="end"/>
      </w:r>
      <w:r w:rsidRPr="008B6D63">
        <w:rPr>
          <w:rFonts w:ascii="Arial" w:eastAsia="Calibri" w:hAnsi="Arial" w:cs="Arial"/>
          <w:sz w:val="20"/>
          <w:szCs w:val="22"/>
          <w:lang w:val="en-US" w:eastAsia="en-US"/>
        </w:rPr>
        <w:t>.</w:t>
      </w:r>
    </w:p>
    <w:p w14:paraId="64E30C12" w14:textId="77777777" w:rsidR="008B6D63" w:rsidRPr="008B6D63" w:rsidRDefault="008B6D63" w:rsidP="008B6D63">
      <w:pPr>
        <w:pStyle w:val="NormalWeb"/>
        <w:spacing w:before="0" w:beforeAutospacing="0" w:after="0" w:afterAutospacing="0"/>
        <w:jc w:val="both"/>
        <w:rPr>
          <w:rFonts w:ascii="Arial" w:eastAsia="Calibri" w:hAnsi="Arial" w:cs="Arial"/>
          <w:sz w:val="20"/>
          <w:szCs w:val="22"/>
          <w:lang w:val="en-US" w:eastAsia="en-US"/>
        </w:rPr>
      </w:pPr>
      <w:r w:rsidRPr="008B6D63">
        <w:rPr>
          <w:rFonts w:ascii="Arial" w:eastAsia="Calibri" w:hAnsi="Arial" w:cs="Arial"/>
          <w:sz w:val="20"/>
          <w:szCs w:val="22"/>
          <w:lang w:val="en-US" w:eastAsia="en-US"/>
        </w:rPr>
        <w:t>Under traditional production systems, grasscutters are mainly fed locally available plant resources, particularly forage grasses such as </w:t>
      </w:r>
      <w:r w:rsidRPr="008B6D63">
        <w:rPr>
          <w:rFonts w:ascii="Arial" w:eastAsia="Calibri" w:hAnsi="Arial" w:cs="Arial"/>
          <w:i/>
          <w:iCs/>
          <w:sz w:val="20"/>
          <w:szCs w:val="22"/>
          <w:lang w:val="en-US" w:eastAsia="en-US"/>
        </w:rPr>
        <w:t>Pennisetum purpureum</w:t>
      </w:r>
      <w:r w:rsidRPr="008B6D63">
        <w:rPr>
          <w:rFonts w:ascii="Arial" w:eastAsia="Calibri" w:hAnsi="Arial" w:cs="Arial"/>
          <w:sz w:val="20"/>
          <w:szCs w:val="22"/>
          <w:lang w:val="en-US" w:eastAsia="en-US"/>
        </w:rPr>
        <w:t xml:space="preserve">, forage legumes, and various agro-industrial by-products. Although these feed resources satisfy part of the animals' nutritional requirements, their nutritive value varies considerably according to plant species, harvesting stage, and environmental conditions. Forages </w:t>
      </w:r>
      <w:proofErr w:type="spellStart"/>
      <w:r w:rsidRPr="008B6D63">
        <w:rPr>
          <w:rFonts w:ascii="Arial" w:eastAsia="Calibri" w:hAnsi="Arial" w:cs="Arial"/>
          <w:sz w:val="20"/>
          <w:szCs w:val="22"/>
          <w:highlight w:val="yellow"/>
          <w:lang w:val="en-US" w:eastAsia="en-US"/>
        </w:rPr>
        <w:t>characterised</w:t>
      </w:r>
      <w:proofErr w:type="spellEnd"/>
      <w:r w:rsidRPr="008B6D63">
        <w:rPr>
          <w:rFonts w:ascii="Arial" w:eastAsia="Calibri" w:hAnsi="Arial" w:cs="Arial"/>
          <w:sz w:val="20"/>
          <w:szCs w:val="22"/>
          <w:lang w:val="en-US" w:eastAsia="en-US"/>
        </w:rPr>
        <w:t xml:space="preserve"> by high structural </w:t>
      </w:r>
      <w:proofErr w:type="spellStart"/>
      <w:r w:rsidRPr="008B6D63">
        <w:rPr>
          <w:rFonts w:ascii="Arial" w:eastAsia="Calibri" w:hAnsi="Arial" w:cs="Arial"/>
          <w:sz w:val="20"/>
          <w:szCs w:val="22"/>
          <w:highlight w:val="yellow"/>
          <w:lang w:val="en-US" w:eastAsia="en-US"/>
        </w:rPr>
        <w:t>fibre</w:t>
      </w:r>
      <w:proofErr w:type="spellEnd"/>
      <w:r w:rsidRPr="008B6D63">
        <w:rPr>
          <w:rFonts w:ascii="Arial" w:eastAsia="Calibri" w:hAnsi="Arial" w:cs="Arial"/>
          <w:sz w:val="20"/>
          <w:szCs w:val="22"/>
          <w:lang w:val="en-US" w:eastAsia="en-US"/>
        </w:rPr>
        <w:t xml:space="preserve"> content and low energy density may reduce voluntary feed intake, limit nutrient availability, and consequently impair animal growth </w:t>
      </w:r>
      <w:r w:rsidR="003269A3">
        <w:rPr>
          <w:rFonts w:ascii="Arial" w:eastAsia="Calibri" w:hAnsi="Arial" w:cs="Arial"/>
          <w:sz w:val="20"/>
          <w:szCs w:val="22"/>
          <w:lang w:val="en-US" w:eastAsia="en-US"/>
        </w:rPr>
        <w:fldChar w:fldCharType="begin"/>
      </w:r>
      <w:r w:rsidR="004666E4">
        <w:rPr>
          <w:rFonts w:ascii="Arial" w:eastAsia="Calibri" w:hAnsi="Arial" w:cs="Arial"/>
          <w:sz w:val="20"/>
          <w:szCs w:val="22"/>
          <w:lang w:val="en-US" w:eastAsia="en-US"/>
        </w:rPr>
        <w:instrText xml:space="preserve"> ADDIN EN.CITE &lt;EndNote&gt;&lt;Cite&gt;&lt;Author&gt;Yapi&lt;/Author&gt;&lt;Year&gt;2021&lt;/Year&gt;&lt;RecNum&gt;2630&lt;/RecNum&gt;&lt;DisplayText&gt;(Yapi et al., 2021)&lt;/DisplayText&gt;&lt;record&gt;&lt;rec-number&gt;2630&lt;/rec-number&gt;&lt;foreign-keys&gt;&lt;key app="EN" db-id="aez9xp0rpwrw9cepxvnxs52sx9zea09xpv50" timestamp="1615273472"&gt;2630&lt;/key&gt;&lt;/foreign-keys&gt;&lt;ref-type name="Journal Article"&gt;17&lt;/ref-type&gt;&lt;contributors&gt;&lt;authors&gt;&lt;author&gt;Yapi, Yapo Magloire&lt;/author&gt;&lt;author&gt;Enjalbert, Francis&lt;/author&gt;&lt;author&gt;Gidenne, Thierry&lt;/author&gt;&lt;/authors&gt;&lt;/contributors&gt;&lt;titles&gt;&lt;title&gt;&lt;style face="normal" font="default" size="100%"&gt;Dietary fibre level influence on young cane rat &lt;/style&gt;&lt;style face="italic" font="default" size="100%"&gt;Thryonomys swinderianus&lt;/style&gt;&lt;style face="normal" font="default" size="100%"&gt; growth and digestive health&lt;/style&gt;&lt;/title&gt;&lt;secondary-title&gt;African Zoology&lt;/secondary-title&gt;&lt;/titles&gt;&lt;periodical&gt;&lt;full-title&gt;African Zoology&lt;/full-title&gt;&lt;/periodical&gt;&lt;pages&gt;10-16&lt;/pages&gt;&lt;dates&gt;&lt;year&gt;2021&lt;/year&gt;&lt;/dates&gt;&lt;publisher&gt;Taylor &amp;amp; Francis&lt;/publisher&gt;&lt;isbn&gt;1562-7020&lt;/isbn&gt;&lt;urls&gt;&lt;related-urls&gt;&lt;url&gt;https://doi.org/10.1080/15627020.2020.1842803&lt;/url&gt;&lt;/related-urls&gt;&lt;/urls&gt;&lt;electronic-resource-num&gt;10.1080/15627020.2020.1842803&lt;/electronic-resource-num&gt;&lt;/record&gt;&lt;/Cite&gt;&lt;/EndNote&gt;</w:instrText>
      </w:r>
      <w:r w:rsidR="003269A3">
        <w:rPr>
          <w:rFonts w:ascii="Arial" w:eastAsia="Calibri" w:hAnsi="Arial" w:cs="Arial"/>
          <w:sz w:val="20"/>
          <w:szCs w:val="22"/>
          <w:lang w:val="en-US" w:eastAsia="en-US"/>
        </w:rPr>
        <w:fldChar w:fldCharType="separate"/>
      </w:r>
      <w:r w:rsidR="004666E4">
        <w:rPr>
          <w:rFonts w:ascii="Arial" w:eastAsia="Calibri" w:hAnsi="Arial" w:cs="Arial"/>
          <w:noProof/>
          <w:sz w:val="20"/>
          <w:szCs w:val="22"/>
          <w:lang w:val="en-US" w:eastAsia="en-US"/>
        </w:rPr>
        <w:t xml:space="preserve">(Yapi et </w:t>
      </w:r>
      <w:r w:rsidR="004666E4">
        <w:rPr>
          <w:rFonts w:ascii="Arial" w:eastAsia="Calibri" w:hAnsi="Arial" w:cs="Arial"/>
          <w:noProof/>
          <w:sz w:val="20"/>
          <w:szCs w:val="22"/>
          <w:lang w:val="en-US" w:eastAsia="en-US"/>
        </w:rPr>
        <w:lastRenderedPageBreak/>
        <w:t>al., 2021)</w:t>
      </w:r>
      <w:r w:rsidR="003269A3">
        <w:rPr>
          <w:rFonts w:ascii="Arial" w:eastAsia="Calibri" w:hAnsi="Arial" w:cs="Arial"/>
          <w:sz w:val="20"/>
          <w:szCs w:val="22"/>
          <w:lang w:val="en-US" w:eastAsia="en-US"/>
        </w:rPr>
        <w:fldChar w:fldCharType="end"/>
      </w:r>
      <w:r w:rsidRPr="008B6D63">
        <w:rPr>
          <w:rFonts w:ascii="Arial" w:eastAsia="Calibri" w:hAnsi="Arial" w:cs="Arial"/>
          <w:sz w:val="20"/>
          <w:szCs w:val="22"/>
          <w:lang w:val="en-US" w:eastAsia="en-US"/>
        </w:rPr>
        <w:t xml:space="preserve">. In hindgut-fermenting monogastric herbivores, the quality and balance of the dietary </w:t>
      </w:r>
      <w:proofErr w:type="spellStart"/>
      <w:r w:rsidRPr="008B6D63">
        <w:rPr>
          <w:rFonts w:ascii="Arial" w:eastAsia="Calibri" w:hAnsi="Arial" w:cs="Arial"/>
          <w:sz w:val="20"/>
          <w:szCs w:val="22"/>
          <w:highlight w:val="yellow"/>
          <w:lang w:val="en-US" w:eastAsia="en-US"/>
        </w:rPr>
        <w:t>fibre</w:t>
      </w:r>
      <w:proofErr w:type="spellEnd"/>
      <w:r w:rsidRPr="008B6D63">
        <w:rPr>
          <w:rFonts w:ascii="Arial" w:eastAsia="Calibri" w:hAnsi="Arial" w:cs="Arial"/>
          <w:sz w:val="20"/>
          <w:szCs w:val="22"/>
          <w:lang w:val="en-US" w:eastAsia="en-US"/>
        </w:rPr>
        <w:t xml:space="preserve"> fraction play a fundamental role in regulating feed intake, digestive health, and feed efficiency </w:t>
      </w:r>
      <w:r w:rsidR="00176885">
        <w:rPr>
          <w:rFonts w:ascii="Arial" w:eastAsia="Calibri" w:hAnsi="Arial" w:cs="Arial"/>
          <w:sz w:val="20"/>
          <w:szCs w:val="22"/>
          <w:lang w:val="en-US" w:eastAsia="en-US"/>
        </w:rPr>
        <w:fldChar w:fldCharType="begin"/>
      </w:r>
      <w:r w:rsidR="004666E4">
        <w:rPr>
          <w:rFonts w:ascii="Arial" w:eastAsia="Calibri" w:hAnsi="Arial" w:cs="Arial"/>
          <w:sz w:val="20"/>
          <w:szCs w:val="22"/>
          <w:lang w:val="en-US" w:eastAsia="en-US"/>
        </w:rPr>
        <w:instrText xml:space="preserve"> ADDIN EN.CITE &lt;EndNote&gt;&lt;Cite&gt;&lt;Author&gt;Gidenne&lt;/Author&gt;&lt;Year&gt;2017&lt;/Year&gt;&lt;RecNum&gt;487&lt;/RecNum&gt;&lt;DisplayText&gt;(Gidenne et al., 2017)&lt;/DisplayText&gt;&lt;record&gt;&lt;rec-number&gt;487&lt;/rec-number&gt;&lt;foreign-keys&gt;&lt;key app="EN" db-id="aez9xp0rpwrw9cepxvnxs52sx9zea09xpv50" timestamp="1597842826"&gt;487&lt;/key&gt;&lt;/foreign-keys&gt;&lt;ref-type name="Journal Article"&gt;17&lt;/ref-type&gt;&lt;contributors&gt;&lt;authors&gt;&lt;author&gt;Gidenne, Thierry&lt;/author&gt;&lt;author&gt;Garreau, Hervé&lt;/author&gt;&lt;author&gt;Drouilhet, Laurence&lt;/author&gt;&lt;author&gt;Aubert, C.&lt;/author&gt;&lt;author&gt;Maertens, Luc&lt;/author&gt;&lt;/authors&gt;&lt;/contributors&gt;&lt;titles&gt;&lt;title&gt;Improving feed efficiency in rabbit production, a review on nutritional, technico-economical, genetic and environmental aspects&lt;/title&gt;&lt;secondary-title&gt;Animal Feed Science and Technology&lt;/secondary-title&gt;&lt;/titles&gt;&lt;periodical&gt;&lt;full-title&gt;Animal Feed Science and Technology&lt;/full-title&gt;&lt;abbr-1&gt;Anim. Feed Sci. Technol.&lt;/abbr-1&gt;&lt;/periodical&gt;&lt;pages&gt;109-122&lt;/pages&gt;&lt;volume&gt;225&lt;/volume&gt;&lt;keywords&gt;&lt;keyword&gt;Rabbit farming&lt;/keyword&gt;&lt;keyword&gt;Feed efficiency&lt;/keyword&gt;&lt;keyword&gt;Management&lt;/keyword&gt;&lt;keyword&gt;Environmental release&lt;/keyword&gt;&lt;/keywords&gt;&lt;dates&gt;&lt;year&gt;2017&lt;/year&gt;&lt;pub-dates&gt;&lt;date&gt;2017/03/01/&lt;/date&gt;&lt;/pub-dates&gt;&lt;/dates&gt;&lt;isbn&gt;0377-8401&lt;/isbn&gt;&lt;urls&gt;&lt;related-urls&gt;&lt;url&gt;http://www.sciencedirect.com/science/article/pii/S0377840116307647&lt;/url&gt;&lt;/related-urls&gt;&lt;/urls&gt;&lt;electronic-resource-num&gt;10.1016/j.anifeedsci.2017.01.016&lt;/electronic-resource-num&gt;&lt;/record&gt;&lt;/Cite&gt;&lt;/EndNote&gt;</w:instrText>
      </w:r>
      <w:r w:rsidR="00176885">
        <w:rPr>
          <w:rFonts w:ascii="Arial" w:eastAsia="Calibri" w:hAnsi="Arial" w:cs="Arial"/>
          <w:sz w:val="20"/>
          <w:szCs w:val="22"/>
          <w:lang w:val="en-US" w:eastAsia="en-US"/>
        </w:rPr>
        <w:fldChar w:fldCharType="separate"/>
      </w:r>
      <w:r w:rsidR="004666E4">
        <w:rPr>
          <w:rFonts w:ascii="Arial" w:eastAsia="Calibri" w:hAnsi="Arial" w:cs="Arial"/>
          <w:noProof/>
          <w:sz w:val="20"/>
          <w:szCs w:val="22"/>
          <w:lang w:val="en-US" w:eastAsia="en-US"/>
        </w:rPr>
        <w:t>(Gidenne et al., 2017)</w:t>
      </w:r>
      <w:r w:rsidR="00176885">
        <w:rPr>
          <w:rFonts w:ascii="Arial" w:eastAsia="Calibri" w:hAnsi="Arial" w:cs="Arial"/>
          <w:sz w:val="20"/>
          <w:szCs w:val="22"/>
          <w:lang w:val="en-US" w:eastAsia="en-US"/>
        </w:rPr>
        <w:fldChar w:fldCharType="end"/>
      </w:r>
      <w:r w:rsidRPr="008B6D63">
        <w:rPr>
          <w:rFonts w:ascii="Arial" w:eastAsia="Calibri" w:hAnsi="Arial" w:cs="Arial"/>
          <w:sz w:val="20"/>
          <w:szCs w:val="22"/>
          <w:lang w:val="en-US" w:eastAsia="en-US"/>
        </w:rPr>
        <w:t>.</w:t>
      </w:r>
    </w:p>
    <w:p w14:paraId="7552FC9B" w14:textId="77777777" w:rsidR="008E794F" w:rsidRPr="001C4BB0" w:rsidRDefault="00000000">
      <w:pPr>
        <w:pStyle w:val="NormalWeb"/>
        <w:spacing w:before="0" w:beforeAutospacing="0" w:after="0" w:afterAutospacing="0"/>
        <w:jc w:val="both"/>
        <w:rPr>
          <w:rFonts w:ascii="Arial" w:eastAsia="Calibri" w:hAnsi="Arial" w:cs="Arial"/>
          <w:bCs/>
          <w:sz w:val="20"/>
          <w:szCs w:val="22"/>
          <w:lang w:val="en-US" w:eastAsia="en-US"/>
        </w:rPr>
      </w:pPr>
      <w:proofErr w:type="spellStart"/>
      <w:r w:rsidRPr="001C4BB0">
        <w:rPr>
          <w:rFonts w:ascii="Arial" w:eastAsia="Arial" w:hAnsi="Arial"/>
          <w:bCs/>
          <w:sz w:val="20"/>
          <w:highlight w:val="yellow"/>
        </w:rPr>
        <w:t>Recent</w:t>
      </w:r>
      <w:proofErr w:type="spellEnd"/>
      <w:r w:rsidRPr="001C4BB0">
        <w:rPr>
          <w:rFonts w:ascii="Arial" w:eastAsia="Arial" w:hAnsi="Arial"/>
          <w:bCs/>
          <w:sz w:val="20"/>
          <w:highlight w:val="yellow"/>
        </w:rPr>
        <w:t xml:space="preserve"> </w:t>
      </w:r>
      <w:proofErr w:type="spellStart"/>
      <w:r w:rsidRPr="001C4BB0">
        <w:rPr>
          <w:rFonts w:ascii="Arial" w:eastAsia="Arial" w:hAnsi="Arial"/>
          <w:bCs/>
          <w:sz w:val="20"/>
          <w:highlight w:val="yellow"/>
        </w:rPr>
        <w:t>evaluation</w:t>
      </w:r>
      <w:proofErr w:type="spellEnd"/>
      <w:r w:rsidRPr="001C4BB0">
        <w:rPr>
          <w:rFonts w:ascii="Arial" w:eastAsia="Arial" w:hAnsi="Arial"/>
          <w:bCs/>
          <w:sz w:val="20"/>
          <w:highlight w:val="yellow"/>
        </w:rPr>
        <w:t xml:space="preserve"> of a </w:t>
      </w:r>
      <w:proofErr w:type="spellStart"/>
      <w:r w:rsidRPr="001C4BB0">
        <w:rPr>
          <w:rFonts w:ascii="Arial" w:eastAsia="Arial" w:hAnsi="Arial"/>
          <w:bCs/>
          <w:sz w:val="20"/>
          <w:highlight w:val="yellow"/>
        </w:rPr>
        <w:t>locally</w:t>
      </w:r>
      <w:proofErr w:type="spellEnd"/>
      <w:r w:rsidRPr="001C4BB0">
        <w:rPr>
          <w:rFonts w:ascii="Arial" w:eastAsia="Arial" w:hAnsi="Arial"/>
          <w:bCs/>
          <w:sz w:val="20"/>
          <w:highlight w:val="yellow"/>
        </w:rPr>
        <w:t xml:space="preserve"> </w:t>
      </w:r>
      <w:proofErr w:type="spellStart"/>
      <w:r w:rsidRPr="001C4BB0">
        <w:rPr>
          <w:rFonts w:ascii="Arial" w:eastAsia="Arial" w:hAnsi="Arial"/>
          <w:bCs/>
          <w:sz w:val="20"/>
          <w:highlight w:val="yellow"/>
        </w:rPr>
        <w:t>available</w:t>
      </w:r>
      <w:proofErr w:type="spellEnd"/>
      <w:r w:rsidRPr="001C4BB0">
        <w:rPr>
          <w:rFonts w:ascii="Arial" w:eastAsia="Arial" w:hAnsi="Arial"/>
          <w:bCs/>
          <w:sz w:val="20"/>
          <w:highlight w:val="yellow"/>
        </w:rPr>
        <w:t xml:space="preserve"> </w:t>
      </w:r>
      <w:proofErr w:type="spellStart"/>
      <w:r w:rsidRPr="001C4BB0">
        <w:rPr>
          <w:rFonts w:ascii="Arial" w:eastAsia="Arial" w:hAnsi="Arial"/>
          <w:bCs/>
          <w:sz w:val="20"/>
          <w:highlight w:val="yellow"/>
        </w:rPr>
        <w:t>feed</w:t>
      </w:r>
      <w:proofErr w:type="spellEnd"/>
      <w:r w:rsidRPr="001C4BB0">
        <w:rPr>
          <w:rFonts w:ascii="Arial" w:eastAsia="Arial" w:hAnsi="Arial"/>
          <w:bCs/>
          <w:sz w:val="20"/>
          <w:highlight w:val="yellow"/>
        </w:rPr>
        <w:t xml:space="preserve"> </w:t>
      </w:r>
      <w:proofErr w:type="spellStart"/>
      <w:r w:rsidRPr="001C4BB0">
        <w:rPr>
          <w:rFonts w:ascii="Arial" w:eastAsia="Arial" w:hAnsi="Arial"/>
          <w:bCs/>
          <w:sz w:val="20"/>
          <w:highlight w:val="yellow"/>
        </w:rPr>
        <w:t>resource</w:t>
      </w:r>
      <w:proofErr w:type="spellEnd"/>
      <w:r w:rsidRPr="001C4BB0">
        <w:rPr>
          <w:rFonts w:ascii="Arial" w:eastAsia="Arial" w:hAnsi="Arial"/>
          <w:bCs/>
          <w:sz w:val="20"/>
          <w:highlight w:val="yellow"/>
        </w:rPr>
        <w:t xml:space="preserve"> in Côte d’Ivoire </w:t>
      </w:r>
      <w:proofErr w:type="spellStart"/>
      <w:r w:rsidRPr="001C4BB0">
        <w:rPr>
          <w:rFonts w:ascii="Arial" w:eastAsia="Arial" w:hAnsi="Arial"/>
          <w:bCs/>
          <w:sz w:val="20"/>
          <w:highlight w:val="yellow"/>
        </w:rPr>
        <w:t>further</w:t>
      </w:r>
      <w:proofErr w:type="spellEnd"/>
      <w:r w:rsidRPr="001C4BB0">
        <w:rPr>
          <w:rFonts w:ascii="Arial" w:eastAsia="Arial" w:hAnsi="Arial"/>
          <w:bCs/>
          <w:sz w:val="20"/>
          <w:highlight w:val="yellow"/>
        </w:rPr>
        <w:t xml:space="preserve"> </w:t>
      </w:r>
      <w:proofErr w:type="spellStart"/>
      <w:r w:rsidRPr="001C4BB0">
        <w:rPr>
          <w:rFonts w:ascii="Arial" w:eastAsia="Arial" w:hAnsi="Arial"/>
          <w:bCs/>
          <w:sz w:val="20"/>
          <w:highlight w:val="yellow"/>
        </w:rPr>
        <w:t>illustrates</w:t>
      </w:r>
      <w:proofErr w:type="spellEnd"/>
      <w:r w:rsidRPr="001C4BB0">
        <w:rPr>
          <w:rFonts w:ascii="Arial" w:eastAsia="Arial" w:hAnsi="Arial"/>
          <w:bCs/>
          <w:sz w:val="20"/>
          <w:highlight w:val="yellow"/>
        </w:rPr>
        <w:t xml:space="preserve"> the importance of </w:t>
      </w:r>
      <w:proofErr w:type="spellStart"/>
      <w:r w:rsidRPr="001C4BB0">
        <w:rPr>
          <w:rFonts w:ascii="Arial" w:eastAsia="Arial" w:hAnsi="Arial"/>
          <w:bCs/>
          <w:sz w:val="20"/>
          <w:highlight w:val="yellow"/>
        </w:rPr>
        <w:t>characterising</w:t>
      </w:r>
      <w:proofErr w:type="spellEnd"/>
      <w:r w:rsidRPr="001C4BB0">
        <w:rPr>
          <w:rFonts w:ascii="Arial" w:eastAsia="Arial" w:hAnsi="Arial"/>
          <w:bCs/>
          <w:sz w:val="20"/>
          <w:highlight w:val="yellow"/>
        </w:rPr>
        <w:t xml:space="preserve"> the </w:t>
      </w:r>
      <w:proofErr w:type="spellStart"/>
      <w:r w:rsidRPr="001C4BB0">
        <w:rPr>
          <w:rFonts w:ascii="Arial" w:eastAsia="Arial" w:hAnsi="Arial"/>
          <w:bCs/>
          <w:sz w:val="20"/>
          <w:highlight w:val="yellow"/>
        </w:rPr>
        <w:t>nutritional</w:t>
      </w:r>
      <w:proofErr w:type="spellEnd"/>
      <w:r w:rsidRPr="001C4BB0">
        <w:rPr>
          <w:rFonts w:ascii="Arial" w:eastAsia="Arial" w:hAnsi="Arial"/>
          <w:bCs/>
          <w:sz w:val="20"/>
          <w:highlight w:val="yellow"/>
        </w:rPr>
        <w:t xml:space="preserve"> value and </w:t>
      </w:r>
      <w:proofErr w:type="spellStart"/>
      <w:r w:rsidRPr="001C4BB0">
        <w:rPr>
          <w:rFonts w:ascii="Arial" w:eastAsia="Arial" w:hAnsi="Arial"/>
          <w:bCs/>
          <w:sz w:val="20"/>
          <w:highlight w:val="yellow"/>
        </w:rPr>
        <w:t>potential</w:t>
      </w:r>
      <w:proofErr w:type="spellEnd"/>
      <w:r w:rsidRPr="001C4BB0">
        <w:rPr>
          <w:rFonts w:ascii="Arial" w:eastAsia="Arial" w:hAnsi="Arial"/>
          <w:bCs/>
          <w:sz w:val="20"/>
          <w:highlight w:val="yellow"/>
        </w:rPr>
        <w:t xml:space="preserve"> limitations of alternative </w:t>
      </w:r>
      <w:proofErr w:type="spellStart"/>
      <w:r w:rsidRPr="001C4BB0">
        <w:rPr>
          <w:rFonts w:ascii="Arial" w:eastAsia="Arial" w:hAnsi="Arial"/>
          <w:bCs/>
          <w:sz w:val="20"/>
          <w:highlight w:val="yellow"/>
        </w:rPr>
        <w:t>ingredients</w:t>
      </w:r>
      <w:proofErr w:type="spellEnd"/>
      <w:r w:rsidRPr="001C4BB0">
        <w:rPr>
          <w:rFonts w:ascii="Arial" w:eastAsia="Arial" w:hAnsi="Arial"/>
          <w:bCs/>
          <w:sz w:val="20"/>
          <w:highlight w:val="yellow"/>
        </w:rPr>
        <w:t xml:space="preserve"> </w:t>
      </w:r>
      <w:proofErr w:type="spellStart"/>
      <w:r w:rsidRPr="001C4BB0">
        <w:rPr>
          <w:rFonts w:ascii="Arial" w:eastAsia="Arial" w:hAnsi="Arial"/>
          <w:bCs/>
          <w:sz w:val="20"/>
          <w:highlight w:val="yellow"/>
        </w:rPr>
        <w:t>before</w:t>
      </w:r>
      <w:proofErr w:type="spellEnd"/>
      <w:r w:rsidRPr="001C4BB0">
        <w:rPr>
          <w:rFonts w:ascii="Arial" w:eastAsia="Arial" w:hAnsi="Arial"/>
          <w:bCs/>
          <w:sz w:val="20"/>
          <w:highlight w:val="yellow"/>
        </w:rPr>
        <w:t xml:space="preserve"> </w:t>
      </w:r>
      <w:proofErr w:type="spellStart"/>
      <w:r w:rsidRPr="001C4BB0">
        <w:rPr>
          <w:rFonts w:ascii="Arial" w:eastAsia="Arial" w:hAnsi="Arial"/>
          <w:bCs/>
          <w:sz w:val="20"/>
          <w:highlight w:val="yellow"/>
        </w:rPr>
        <w:t>their</w:t>
      </w:r>
      <w:proofErr w:type="spellEnd"/>
      <w:r w:rsidRPr="001C4BB0">
        <w:rPr>
          <w:rFonts w:ascii="Arial" w:eastAsia="Arial" w:hAnsi="Arial"/>
          <w:bCs/>
          <w:sz w:val="20"/>
          <w:highlight w:val="yellow"/>
        </w:rPr>
        <w:t xml:space="preserve"> use in </w:t>
      </w:r>
      <w:proofErr w:type="spellStart"/>
      <w:r w:rsidRPr="001C4BB0">
        <w:rPr>
          <w:rFonts w:ascii="Arial" w:eastAsia="Arial" w:hAnsi="Arial"/>
          <w:bCs/>
          <w:sz w:val="20"/>
          <w:highlight w:val="yellow"/>
        </w:rPr>
        <w:t>livestock</w:t>
      </w:r>
      <w:proofErr w:type="spellEnd"/>
      <w:r w:rsidRPr="001C4BB0">
        <w:rPr>
          <w:rFonts w:ascii="Arial" w:eastAsia="Arial" w:hAnsi="Arial"/>
          <w:bCs/>
          <w:sz w:val="20"/>
          <w:highlight w:val="yellow"/>
        </w:rPr>
        <w:t xml:space="preserve"> </w:t>
      </w:r>
      <w:proofErr w:type="spellStart"/>
      <w:r w:rsidRPr="001C4BB0">
        <w:rPr>
          <w:rFonts w:ascii="Arial" w:eastAsia="Arial" w:hAnsi="Arial"/>
          <w:bCs/>
          <w:sz w:val="20"/>
          <w:highlight w:val="yellow"/>
        </w:rPr>
        <w:t>diets</w:t>
      </w:r>
      <w:proofErr w:type="spellEnd"/>
      <w:r w:rsidRPr="001C4BB0">
        <w:rPr>
          <w:rFonts w:ascii="Arial" w:eastAsia="Arial" w:hAnsi="Arial"/>
          <w:bCs/>
          <w:sz w:val="20"/>
          <w:highlight w:val="yellow"/>
        </w:rPr>
        <w:t xml:space="preserve"> (Kouamé et al., 2025).</w:t>
      </w:r>
    </w:p>
    <w:p w14:paraId="0BB1BFFF" w14:textId="77777777" w:rsidR="008E794F" w:rsidRPr="001C4BB0" w:rsidRDefault="00000000">
      <w:pPr>
        <w:pStyle w:val="NormalWeb"/>
        <w:spacing w:before="0" w:beforeAutospacing="0" w:after="0" w:afterAutospacing="0"/>
        <w:jc w:val="both"/>
        <w:rPr>
          <w:rFonts w:ascii="Arial" w:eastAsia="Calibri" w:hAnsi="Arial" w:cs="Arial"/>
          <w:bCs/>
          <w:sz w:val="20"/>
          <w:szCs w:val="22"/>
          <w:lang w:val="en-US" w:eastAsia="en-US"/>
        </w:rPr>
      </w:pPr>
      <w:r w:rsidRPr="001C4BB0">
        <w:rPr>
          <w:rFonts w:ascii="Arial" w:eastAsia="Arial" w:hAnsi="Arial"/>
          <w:bCs/>
          <w:sz w:val="20"/>
          <w:highlight w:val="yellow"/>
        </w:rPr>
        <w:t xml:space="preserve">In </w:t>
      </w:r>
      <w:proofErr w:type="spellStart"/>
      <w:r w:rsidRPr="001C4BB0">
        <w:rPr>
          <w:rFonts w:ascii="Arial" w:eastAsia="Arial" w:hAnsi="Arial"/>
          <w:bCs/>
          <w:sz w:val="20"/>
          <w:highlight w:val="yellow"/>
        </w:rPr>
        <w:t>rabbits</w:t>
      </w:r>
      <w:proofErr w:type="spellEnd"/>
      <w:r w:rsidRPr="001C4BB0">
        <w:rPr>
          <w:rFonts w:ascii="Arial" w:eastAsia="Arial" w:hAnsi="Arial"/>
          <w:bCs/>
          <w:sz w:val="20"/>
          <w:highlight w:val="yellow"/>
        </w:rPr>
        <w:t xml:space="preserve">, </w:t>
      </w:r>
      <w:proofErr w:type="spellStart"/>
      <w:r w:rsidRPr="001C4BB0">
        <w:rPr>
          <w:rFonts w:ascii="Arial" w:eastAsia="Arial" w:hAnsi="Arial"/>
          <w:bCs/>
          <w:sz w:val="20"/>
          <w:highlight w:val="yellow"/>
        </w:rPr>
        <w:t>mango</w:t>
      </w:r>
      <w:proofErr w:type="spellEnd"/>
      <w:r w:rsidRPr="001C4BB0">
        <w:rPr>
          <w:rFonts w:ascii="Arial" w:eastAsia="Arial" w:hAnsi="Arial"/>
          <w:bCs/>
          <w:sz w:val="20"/>
          <w:highlight w:val="yellow"/>
        </w:rPr>
        <w:t xml:space="preserve"> fruit </w:t>
      </w:r>
      <w:proofErr w:type="spellStart"/>
      <w:r w:rsidRPr="001C4BB0">
        <w:rPr>
          <w:rFonts w:ascii="Arial" w:eastAsia="Arial" w:hAnsi="Arial"/>
          <w:bCs/>
          <w:sz w:val="20"/>
          <w:highlight w:val="yellow"/>
        </w:rPr>
        <w:t>reject</w:t>
      </w:r>
      <w:proofErr w:type="spellEnd"/>
      <w:r w:rsidRPr="001C4BB0">
        <w:rPr>
          <w:rFonts w:ascii="Arial" w:eastAsia="Arial" w:hAnsi="Arial"/>
          <w:bCs/>
          <w:sz w:val="20"/>
          <w:highlight w:val="yellow"/>
        </w:rPr>
        <w:t xml:space="preserve"> </w:t>
      </w:r>
      <w:proofErr w:type="spellStart"/>
      <w:r w:rsidRPr="001C4BB0">
        <w:rPr>
          <w:rFonts w:ascii="Arial" w:eastAsia="Arial" w:hAnsi="Arial"/>
          <w:bCs/>
          <w:sz w:val="20"/>
          <w:highlight w:val="yellow"/>
        </w:rPr>
        <w:t>meal</w:t>
      </w:r>
      <w:proofErr w:type="spellEnd"/>
      <w:r w:rsidRPr="001C4BB0">
        <w:rPr>
          <w:rFonts w:ascii="Arial" w:eastAsia="Arial" w:hAnsi="Arial"/>
          <w:bCs/>
          <w:sz w:val="20"/>
          <w:highlight w:val="yellow"/>
        </w:rPr>
        <w:t xml:space="preserve"> has </w:t>
      </w:r>
      <w:proofErr w:type="spellStart"/>
      <w:r w:rsidRPr="001C4BB0">
        <w:rPr>
          <w:rFonts w:ascii="Arial" w:eastAsia="Arial" w:hAnsi="Arial"/>
          <w:bCs/>
          <w:sz w:val="20"/>
          <w:highlight w:val="yellow"/>
        </w:rPr>
        <w:t>likewise</w:t>
      </w:r>
      <w:proofErr w:type="spellEnd"/>
      <w:r w:rsidRPr="001C4BB0">
        <w:rPr>
          <w:rFonts w:ascii="Arial" w:eastAsia="Arial" w:hAnsi="Arial"/>
          <w:bCs/>
          <w:sz w:val="20"/>
          <w:highlight w:val="yellow"/>
        </w:rPr>
        <w:t xml:space="preserve"> been </w:t>
      </w:r>
      <w:proofErr w:type="spellStart"/>
      <w:r w:rsidRPr="001C4BB0">
        <w:rPr>
          <w:rFonts w:ascii="Arial" w:eastAsia="Arial" w:hAnsi="Arial"/>
          <w:bCs/>
          <w:sz w:val="20"/>
          <w:highlight w:val="yellow"/>
        </w:rPr>
        <w:t>evaluated</w:t>
      </w:r>
      <w:proofErr w:type="spellEnd"/>
      <w:r w:rsidRPr="001C4BB0">
        <w:rPr>
          <w:rFonts w:ascii="Arial" w:eastAsia="Arial" w:hAnsi="Arial"/>
          <w:bCs/>
          <w:sz w:val="20"/>
          <w:highlight w:val="yellow"/>
        </w:rPr>
        <w:t xml:space="preserve"> as a </w:t>
      </w:r>
      <w:proofErr w:type="spellStart"/>
      <w:r w:rsidRPr="001C4BB0">
        <w:rPr>
          <w:rFonts w:ascii="Arial" w:eastAsia="Arial" w:hAnsi="Arial"/>
          <w:bCs/>
          <w:sz w:val="20"/>
          <w:highlight w:val="yellow"/>
        </w:rPr>
        <w:t>dietary</w:t>
      </w:r>
      <w:proofErr w:type="spellEnd"/>
      <w:r w:rsidRPr="001C4BB0">
        <w:rPr>
          <w:rFonts w:ascii="Arial" w:eastAsia="Arial" w:hAnsi="Arial"/>
          <w:bCs/>
          <w:sz w:val="20"/>
          <w:highlight w:val="yellow"/>
        </w:rPr>
        <w:t xml:space="preserve"> </w:t>
      </w:r>
      <w:proofErr w:type="spellStart"/>
      <w:r w:rsidRPr="001C4BB0">
        <w:rPr>
          <w:rFonts w:ascii="Arial" w:eastAsia="Arial" w:hAnsi="Arial"/>
          <w:bCs/>
          <w:sz w:val="20"/>
          <w:highlight w:val="yellow"/>
        </w:rPr>
        <w:t>ingredient</w:t>
      </w:r>
      <w:proofErr w:type="spellEnd"/>
      <w:r w:rsidRPr="001C4BB0">
        <w:rPr>
          <w:rFonts w:ascii="Arial" w:eastAsia="Arial" w:hAnsi="Arial"/>
          <w:bCs/>
          <w:sz w:val="20"/>
          <w:highlight w:val="yellow"/>
        </w:rPr>
        <w:t xml:space="preserve"> in relation to </w:t>
      </w:r>
      <w:proofErr w:type="spellStart"/>
      <w:r w:rsidRPr="001C4BB0">
        <w:rPr>
          <w:rFonts w:ascii="Arial" w:eastAsia="Arial" w:hAnsi="Arial"/>
          <w:bCs/>
          <w:sz w:val="20"/>
          <w:highlight w:val="yellow"/>
        </w:rPr>
        <w:t>growth</w:t>
      </w:r>
      <w:proofErr w:type="spellEnd"/>
      <w:r w:rsidRPr="001C4BB0">
        <w:rPr>
          <w:rFonts w:ascii="Arial" w:eastAsia="Arial" w:hAnsi="Arial"/>
          <w:bCs/>
          <w:sz w:val="20"/>
          <w:highlight w:val="yellow"/>
        </w:rPr>
        <w:t xml:space="preserve"> performance and </w:t>
      </w:r>
      <w:proofErr w:type="spellStart"/>
      <w:r w:rsidRPr="001C4BB0">
        <w:rPr>
          <w:rFonts w:ascii="Arial" w:eastAsia="Arial" w:hAnsi="Arial"/>
          <w:bCs/>
          <w:sz w:val="20"/>
          <w:highlight w:val="yellow"/>
        </w:rPr>
        <w:t>carcass</w:t>
      </w:r>
      <w:proofErr w:type="spellEnd"/>
      <w:r w:rsidRPr="001C4BB0">
        <w:rPr>
          <w:rFonts w:ascii="Arial" w:eastAsia="Arial" w:hAnsi="Arial"/>
          <w:bCs/>
          <w:sz w:val="20"/>
          <w:highlight w:val="yellow"/>
        </w:rPr>
        <w:t xml:space="preserve"> </w:t>
      </w:r>
      <w:proofErr w:type="spellStart"/>
      <w:r w:rsidRPr="001C4BB0">
        <w:rPr>
          <w:rFonts w:ascii="Arial" w:eastAsia="Arial" w:hAnsi="Arial"/>
          <w:bCs/>
          <w:sz w:val="20"/>
          <w:highlight w:val="yellow"/>
        </w:rPr>
        <w:t>characteristics</w:t>
      </w:r>
      <w:proofErr w:type="spellEnd"/>
      <w:r w:rsidRPr="001C4BB0">
        <w:rPr>
          <w:rFonts w:ascii="Arial" w:eastAsia="Arial" w:hAnsi="Arial"/>
          <w:bCs/>
          <w:sz w:val="20"/>
          <w:highlight w:val="yellow"/>
        </w:rPr>
        <w:t xml:space="preserve">, </w:t>
      </w:r>
      <w:proofErr w:type="spellStart"/>
      <w:r w:rsidRPr="001C4BB0">
        <w:rPr>
          <w:rFonts w:ascii="Arial" w:eastAsia="Arial" w:hAnsi="Arial"/>
          <w:bCs/>
          <w:sz w:val="20"/>
          <w:highlight w:val="yellow"/>
        </w:rPr>
        <w:t>reflecting</w:t>
      </w:r>
      <w:proofErr w:type="spellEnd"/>
      <w:r w:rsidRPr="001C4BB0">
        <w:rPr>
          <w:rFonts w:ascii="Arial" w:eastAsia="Arial" w:hAnsi="Arial"/>
          <w:bCs/>
          <w:sz w:val="20"/>
          <w:highlight w:val="yellow"/>
        </w:rPr>
        <w:t xml:space="preserve"> </w:t>
      </w:r>
      <w:proofErr w:type="spellStart"/>
      <w:r w:rsidRPr="001C4BB0">
        <w:rPr>
          <w:rFonts w:ascii="Arial" w:eastAsia="Arial" w:hAnsi="Arial"/>
          <w:bCs/>
          <w:sz w:val="20"/>
          <w:highlight w:val="yellow"/>
        </w:rPr>
        <w:t>continued</w:t>
      </w:r>
      <w:proofErr w:type="spellEnd"/>
      <w:r w:rsidRPr="001C4BB0">
        <w:rPr>
          <w:rFonts w:ascii="Arial" w:eastAsia="Arial" w:hAnsi="Arial"/>
          <w:bCs/>
          <w:sz w:val="20"/>
          <w:highlight w:val="yellow"/>
        </w:rPr>
        <w:t xml:space="preserve"> </w:t>
      </w:r>
      <w:proofErr w:type="spellStart"/>
      <w:r w:rsidRPr="001C4BB0">
        <w:rPr>
          <w:rFonts w:ascii="Arial" w:eastAsia="Arial" w:hAnsi="Arial"/>
          <w:bCs/>
          <w:sz w:val="20"/>
          <w:highlight w:val="yellow"/>
        </w:rPr>
        <w:t>interest</w:t>
      </w:r>
      <w:proofErr w:type="spellEnd"/>
      <w:r w:rsidRPr="001C4BB0">
        <w:rPr>
          <w:rFonts w:ascii="Arial" w:eastAsia="Arial" w:hAnsi="Arial"/>
          <w:bCs/>
          <w:sz w:val="20"/>
          <w:highlight w:val="yellow"/>
        </w:rPr>
        <w:t xml:space="preserve"> in alternative </w:t>
      </w:r>
      <w:proofErr w:type="spellStart"/>
      <w:r w:rsidRPr="001C4BB0">
        <w:rPr>
          <w:rFonts w:ascii="Arial" w:eastAsia="Arial" w:hAnsi="Arial"/>
          <w:bCs/>
          <w:sz w:val="20"/>
          <w:highlight w:val="yellow"/>
        </w:rPr>
        <w:t>feed</w:t>
      </w:r>
      <w:proofErr w:type="spellEnd"/>
      <w:r w:rsidRPr="001C4BB0">
        <w:rPr>
          <w:rFonts w:ascii="Arial" w:eastAsia="Arial" w:hAnsi="Arial"/>
          <w:bCs/>
          <w:sz w:val="20"/>
          <w:highlight w:val="yellow"/>
        </w:rPr>
        <w:t xml:space="preserve"> </w:t>
      </w:r>
      <w:proofErr w:type="spellStart"/>
      <w:r w:rsidRPr="001C4BB0">
        <w:rPr>
          <w:rFonts w:ascii="Arial" w:eastAsia="Arial" w:hAnsi="Arial"/>
          <w:bCs/>
          <w:sz w:val="20"/>
          <w:highlight w:val="yellow"/>
        </w:rPr>
        <w:t>resources</w:t>
      </w:r>
      <w:proofErr w:type="spellEnd"/>
      <w:r w:rsidRPr="001C4BB0">
        <w:rPr>
          <w:rFonts w:ascii="Arial" w:eastAsia="Arial" w:hAnsi="Arial"/>
          <w:bCs/>
          <w:sz w:val="20"/>
          <w:highlight w:val="yellow"/>
        </w:rPr>
        <w:t xml:space="preserve"> for </w:t>
      </w:r>
      <w:proofErr w:type="spellStart"/>
      <w:r w:rsidRPr="001C4BB0">
        <w:rPr>
          <w:rFonts w:ascii="Arial" w:eastAsia="Arial" w:hAnsi="Arial"/>
          <w:bCs/>
          <w:sz w:val="20"/>
          <w:highlight w:val="yellow"/>
        </w:rPr>
        <w:t>small</w:t>
      </w:r>
      <w:proofErr w:type="spellEnd"/>
      <w:r w:rsidRPr="001C4BB0">
        <w:rPr>
          <w:rFonts w:ascii="Arial" w:eastAsia="Arial" w:hAnsi="Arial"/>
          <w:bCs/>
          <w:sz w:val="20"/>
          <w:highlight w:val="yellow"/>
        </w:rPr>
        <w:t xml:space="preserve">-herbivore production </w:t>
      </w:r>
      <w:proofErr w:type="spellStart"/>
      <w:r w:rsidRPr="001C4BB0">
        <w:rPr>
          <w:rFonts w:ascii="Arial" w:eastAsia="Arial" w:hAnsi="Arial"/>
          <w:bCs/>
          <w:sz w:val="20"/>
          <w:highlight w:val="yellow"/>
        </w:rPr>
        <w:t>systems</w:t>
      </w:r>
      <w:proofErr w:type="spellEnd"/>
      <w:r w:rsidRPr="001C4BB0">
        <w:rPr>
          <w:rFonts w:ascii="Arial" w:eastAsia="Arial" w:hAnsi="Arial"/>
          <w:bCs/>
          <w:sz w:val="20"/>
          <w:highlight w:val="yellow"/>
        </w:rPr>
        <w:t xml:space="preserve"> (</w:t>
      </w:r>
      <w:proofErr w:type="spellStart"/>
      <w:r w:rsidRPr="001C4BB0">
        <w:rPr>
          <w:rFonts w:ascii="Arial" w:eastAsia="Arial" w:hAnsi="Arial"/>
          <w:bCs/>
          <w:sz w:val="20"/>
          <w:highlight w:val="yellow"/>
        </w:rPr>
        <w:t>Orayaga</w:t>
      </w:r>
      <w:proofErr w:type="spellEnd"/>
      <w:r w:rsidRPr="001C4BB0">
        <w:rPr>
          <w:rFonts w:ascii="Arial" w:eastAsia="Arial" w:hAnsi="Arial"/>
          <w:bCs/>
          <w:sz w:val="20"/>
          <w:highlight w:val="yellow"/>
        </w:rPr>
        <w:t xml:space="preserve"> et al., 2024).</w:t>
      </w:r>
    </w:p>
    <w:p w14:paraId="3D1F4C83" w14:textId="77777777" w:rsidR="008B6D63" w:rsidRPr="008B6D63" w:rsidRDefault="008B6D63" w:rsidP="008B6D63">
      <w:pPr>
        <w:pStyle w:val="NormalWeb"/>
        <w:spacing w:before="0" w:beforeAutospacing="0" w:after="0" w:afterAutospacing="0"/>
        <w:jc w:val="both"/>
        <w:rPr>
          <w:rFonts w:ascii="Arial" w:eastAsia="Calibri" w:hAnsi="Arial" w:cs="Arial"/>
          <w:sz w:val="20"/>
          <w:szCs w:val="22"/>
          <w:lang w:val="en-US" w:eastAsia="en-US"/>
        </w:rPr>
      </w:pPr>
      <w:r w:rsidRPr="008B6D63">
        <w:rPr>
          <w:rFonts w:ascii="Arial" w:eastAsia="Calibri" w:hAnsi="Arial" w:cs="Arial"/>
          <w:sz w:val="20"/>
          <w:szCs w:val="22"/>
          <w:lang w:val="en-US" w:eastAsia="en-US"/>
        </w:rPr>
        <w:t xml:space="preserve">In hindgut-fermenting monogastric herbivores such as rabbits and grasscutters, maintaining an appropriate balance between dietary </w:t>
      </w:r>
      <w:proofErr w:type="spellStart"/>
      <w:r w:rsidRPr="008B6D63">
        <w:rPr>
          <w:rFonts w:ascii="Arial" w:eastAsia="Calibri" w:hAnsi="Arial" w:cs="Arial"/>
          <w:sz w:val="20"/>
          <w:szCs w:val="22"/>
          <w:highlight w:val="yellow"/>
          <w:lang w:val="en-US" w:eastAsia="en-US"/>
        </w:rPr>
        <w:t>fibre</w:t>
      </w:r>
      <w:proofErr w:type="spellEnd"/>
      <w:r w:rsidRPr="008B6D63">
        <w:rPr>
          <w:rFonts w:ascii="Arial" w:eastAsia="Calibri" w:hAnsi="Arial" w:cs="Arial"/>
          <w:sz w:val="20"/>
          <w:szCs w:val="22"/>
          <w:lang w:val="en-US" w:eastAsia="en-US"/>
        </w:rPr>
        <w:t xml:space="preserve"> supply and digestible nutrient concentration is essential for optimal growth and feed </w:t>
      </w:r>
      <w:proofErr w:type="spellStart"/>
      <w:r w:rsidRPr="008B6D63">
        <w:rPr>
          <w:rFonts w:ascii="Arial" w:eastAsia="Calibri" w:hAnsi="Arial" w:cs="Arial"/>
          <w:sz w:val="20"/>
          <w:szCs w:val="22"/>
          <w:highlight w:val="yellow"/>
          <w:lang w:val="en-US" w:eastAsia="en-US"/>
        </w:rPr>
        <w:t>utilisation</w:t>
      </w:r>
      <w:proofErr w:type="spellEnd"/>
      <w:r w:rsidRPr="008B6D63">
        <w:rPr>
          <w:rFonts w:ascii="Arial" w:eastAsia="Calibri" w:hAnsi="Arial" w:cs="Arial"/>
          <w:sz w:val="20"/>
          <w:szCs w:val="22"/>
          <w:lang w:val="en-US" w:eastAsia="en-US"/>
        </w:rPr>
        <w:t xml:space="preserve">. Progressive maturation of the </w:t>
      </w:r>
      <w:proofErr w:type="spellStart"/>
      <w:r w:rsidRPr="008B6D63">
        <w:rPr>
          <w:rFonts w:ascii="Arial" w:eastAsia="Calibri" w:hAnsi="Arial" w:cs="Arial"/>
          <w:sz w:val="20"/>
          <w:szCs w:val="22"/>
          <w:highlight w:val="yellow"/>
          <w:lang w:val="en-US" w:eastAsia="en-US"/>
        </w:rPr>
        <w:t>caecal</w:t>
      </w:r>
      <w:proofErr w:type="spellEnd"/>
      <w:r w:rsidRPr="008B6D63">
        <w:rPr>
          <w:rFonts w:ascii="Arial" w:eastAsia="Calibri" w:hAnsi="Arial" w:cs="Arial"/>
          <w:sz w:val="20"/>
          <w:szCs w:val="22"/>
          <w:lang w:val="en-US" w:eastAsia="en-US"/>
        </w:rPr>
        <w:t xml:space="preserve"> ecosystem improves </w:t>
      </w:r>
      <w:proofErr w:type="spellStart"/>
      <w:r w:rsidRPr="008B6D63">
        <w:rPr>
          <w:rFonts w:ascii="Arial" w:eastAsia="Calibri" w:hAnsi="Arial" w:cs="Arial"/>
          <w:sz w:val="20"/>
          <w:szCs w:val="22"/>
          <w:highlight w:val="yellow"/>
          <w:lang w:val="en-US" w:eastAsia="en-US"/>
        </w:rPr>
        <w:t>fibre</w:t>
      </w:r>
      <w:proofErr w:type="spellEnd"/>
      <w:r w:rsidRPr="008B6D63">
        <w:rPr>
          <w:rFonts w:ascii="Arial" w:eastAsia="Calibri" w:hAnsi="Arial" w:cs="Arial"/>
          <w:sz w:val="20"/>
          <w:szCs w:val="22"/>
          <w:lang w:val="en-US" w:eastAsia="en-US"/>
        </w:rPr>
        <w:t xml:space="preserve"> digestion with age; however, diets deficient in energy or protein may restrict the expression of the growth potential of young animals </w:t>
      </w:r>
      <w:r w:rsidR="00ED4C10">
        <w:rPr>
          <w:rFonts w:ascii="Arial" w:eastAsia="Calibri" w:hAnsi="Arial" w:cs="Arial"/>
          <w:sz w:val="20"/>
          <w:szCs w:val="22"/>
          <w:lang w:val="en-US" w:eastAsia="en-US"/>
        </w:rPr>
        <w:fldChar w:fldCharType="begin">
          <w:fldData xml:space="preserve">PEVuZE5vdGU+PENpdGU+PEF1dGhvcj5HaWRlbm5lPC9BdXRob3I+PFllYXI+MjAxNzwvWWVhcj48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=
</w:fldData>
        </w:fldChar>
      </w:r>
      <w:r w:rsidR="00AB2FEE">
        <w:rPr>
          <w:rFonts w:ascii="Arial" w:eastAsia="Calibri" w:hAnsi="Arial" w:cs="Arial"/>
          <w:sz w:val="20"/>
          <w:szCs w:val="22"/>
          <w:lang w:val="en-US" w:eastAsia="en-US"/>
        </w:rPr>
        <w:instrText xml:space="preserve"> ADDIN EN.CITE </w:instrText>
      </w:r>
      <w:r w:rsidR="00AB2FEE">
        <w:rPr>
          <w:rFonts w:ascii="Arial" w:eastAsia="Calibri" w:hAnsi="Arial" w:cs="Arial"/>
          <w:sz w:val="20"/>
          <w:szCs w:val="22"/>
          <w:lang w:val="en-US" w:eastAsia="en-US"/>
        </w:rPr>
        <w:fldChar w:fldCharType="begin">
          <w:fldData xml:space="preserve">PEVuZE5vdGU+PENpdGU+PEF1dGhvcj5HaWRlbm5lPC9BdXRob3I+PFllYXI+MjAxNzwvWWVhcj48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=
</w:fldData>
        </w:fldChar>
      </w:r>
      <w:r w:rsidR="00AB2FEE">
        <w:rPr>
          <w:rFonts w:ascii="Arial" w:eastAsia="Calibri" w:hAnsi="Arial" w:cs="Arial"/>
          <w:sz w:val="20"/>
          <w:szCs w:val="22"/>
          <w:lang w:val="en-US" w:eastAsia="en-US"/>
        </w:rPr>
        <w:instrText xml:space="preserve"> ADDIN EN.CITE.DATA </w:instrText>
      </w:r>
      <w:r w:rsidR="00AB2FEE">
        <w:rPr>
          <w:rFonts w:ascii="Arial" w:eastAsia="Calibri" w:hAnsi="Arial" w:cs="Arial"/>
          <w:sz w:val="20"/>
          <w:szCs w:val="22"/>
          <w:lang w:val="en-US" w:eastAsia="en-US"/>
        </w:rPr>
      </w:r>
      <w:r w:rsidR="00AB2FEE">
        <w:rPr>
          <w:rFonts w:ascii="Arial" w:eastAsia="Calibri" w:hAnsi="Arial" w:cs="Arial"/>
          <w:sz w:val="20"/>
          <w:szCs w:val="22"/>
          <w:lang w:val="en-US" w:eastAsia="en-US"/>
        </w:rPr>
        <w:fldChar w:fldCharType="end"/>
      </w:r>
      <w:r w:rsidR="00ED4C10">
        <w:rPr>
          <w:rFonts w:ascii="Arial" w:eastAsia="Calibri" w:hAnsi="Arial" w:cs="Arial"/>
          <w:sz w:val="20"/>
          <w:szCs w:val="22"/>
          <w:lang w:val="en-US" w:eastAsia="en-US"/>
        </w:rPr>
      </w:r>
      <w:r w:rsidR="00ED4C10">
        <w:rPr>
          <w:rFonts w:ascii="Arial" w:eastAsia="Calibri" w:hAnsi="Arial" w:cs="Arial"/>
          <w:sz w:val="20"/>
          <w:szCs w:val="22"/>
          <w:lang w:val="en-US" w:eastAsia="en-US"/>
        </w:rPr>
        <w:fldChar w:fldCharType="separate"/>
      </w:r>
      <w:r w:rsidR="00AB2FEE">
        <w:rPr>
          <w:rFonts w:ascii="Arial" w:eastAsia="Calibri" w:hAnsi="Arial" w:cs="Arial"/>
          <w:noProof/>
          <w:sz w:val="20"/>
          <w:szCs w:val="22"/>
          <w:lang w:val="en-US" w:eastAsia="en-US"/>
        </w:rPr>
        <w:t>(Gidenne et al., 2017; Alvarenga et al., 2017)</w:t>
      </w:r>
      <w:r w:rsidR="00ED4C10">
        <w:rPr>
          <w:rFonts w:ascii="Arial" w:eastAsia="Calibri" w:hAnsi="Arial" w:cs="Arial"/>
          <w:sz w:val="20"/>
          <w:szCs w:val="22"/>
          <w:lang w:val="en-US" w:eastAsia="en-US"/>
        </w:rPr>
        <w:fldChar w:fldCharType="end"/>
      </w:r>
      <w:r w:rsidRPr="008B6D63">
        <w:rPr>
          <w:rFonts w:ascii="Arial" w:eastAsia="Calibri" w:hAnsi="Arial" w:cs="Arial"/>
          <w:sz w:val="20"/>
          <w:szCs w:val="22"/>
          <w:lang w:val="en-US" w:eastAsia="en-US"/>
        </w:rPr>
        <w:t xml:space="preserve">. Consequently, the use of complete pelleted diets has emerged as an effective nutritional strategy to ensure uniform nutrient intake, reduce feed selection and wastage, and improve nutrient </w:t>
      </w:r>
      <w:proofErr w:type="spellStart"/>
      <w:r w:rsidRPr="008B6D63">
        <w:rPr>
          <w:rFonts w:ascii="Arial" w:eastAsia="Calibri" w:hAnsi="Arial" w:cs="Arial"/>
          <w:sz w:val="20"/>
          <w:szCs w:val="22"/>
          <w:highlight w:val="yellow"/>
          <w:lang w:val="en-US" w:eastAsia="en-US"/>
        </w:rPr>
        <w:t>utilisation</w:t>
      </w:r>
      <w:proofErr w:type="spellEnd"/>
      <w:r w:rsidRPr="008B6D63">
        <w:rPr>
          <w:rFonts w:ascii="Arial" w:eastAsia="Calibri" w:hAnsi="Arial" w:cs="Arial"/>
          <w:sz w:val="20"/>
          <w:szCs w:val="22"/>
          <w:lang w:val="en-US" w:eastAsia="en-US"/>
        </w:rPr>
        <w:t xml:space="preserve"> efficiency </w:t>
      </w:r>
      <w:r w:rsidR="00BB608F">
        <w:rPr>
          <w:rFonts w:ascii="Arial" w:eastAsia="Calibri" w:hAnsi="Arial" w:cs="Arial"/>
          <w:sz w:val="20"/>
          <w:szCs w:val="22"/>
          <w:lang w:val="en-US" w:eastAsia="en-US"/>
        </w:rPr>
        <w:fldChar w:fldCharType="begin"/>
      </w:r>
      <w:r w:rsidR="004666E4">
        <w:rPr>
          <w:rFonts w:ascii="Arial" w:eastAsia="Calibri" w:hAnsi="Arial" w:cs="Arial"/>
          <w:sz w:val="20"/>
          <w:szCs w:val="22"/>
          <w:lang w:val="en-US" w:eastAsia="en-US"/>
        </w:rPr>
        <w:instrText xml:space="preserve"> ADDIN EN.CITE &lt;EndNote&gt;&lt;Cite&gt;&lt;Author&gt;Alvarenga&lt;/Author&gt;&lt;Year&gt;2017&lt;/Year&gt;&lt;RecNum&gt;3879&lt;/RecNum&gt;&lt;DisplayText&gt;(Alvarenga et al., 2017)&lt;/DisplayText&gt;&lt;record&gt;&lt;rec-number&gt;3879&lt;/rec-number&gt;&lt;foreign-keys&gt;&lt;key app="EN" db-id="aez9xp0rpwrw9cepxvnxs52sx9zea09xpv50" timestamp="1785753936"&gt;3879&lt;/key&gt;&lt;/foreign-keys&gt;&lt;ref-type name="Journal Article"&gt;17&lt;/ref-type&gt;&lt;contributors&gt;&lt;authors&gt;&lt;author&gt;Alvarenga, Isabella Corsato&lt;/author&gt;&lt;author&gt;Aldrich, Charles Gregory&lt;/author&gt;&lt;author&gt;Kohles, Micah&lt;/author&gt;&lt;/authors&gt;&lt;/contributors&gt;&lt;titles&gt;&lt;title&gt;The Effect of Feed Form on Diet Digestibility and Cecal Parameters in Rabbits&lt;/title&gt;&lt;secondary-title&gt;Animals&lt;/secondary-title&gt;&lt;/titles&gt;&lt;periodical&gt;&lt;full-title&gt;Animals&lt;/full-title&gt;&lt;abbr-1&gt;Animals&lt;/abbr-1&gt;&lt;/periodical&gt;&lt;pages&gt;95&lt;/pages&gt;&lt;volume&gt;7&lt;/volume&gt;&lt;number&gt;12&lt;/number&gt;&lt;dates&gt;&lt;year&gt;2017&lt;/year&gt;&lt;/dates&gt;&lt;isbn&gt;2076-2615&lt;/isbn&gt;&lt;accession-num&gt;doi:10.3390/ani7120095&lt;/accession-num&gt;&lt;urls&gt;&lt;related-urls&gt;&lt;url&gt;https://www.mdpi.com/2076-2615/7/12/95&lt;/url&gt;&lt;/related-urls&gt;&lt;/urls&gt;&lt;electronic-resource-num&gt;10.3390/ani7120095&lt;/electronic-resource-num&gt;&lt;/record&gt;&lt;/Cite&gt;&lt;/EndNote&gt;</w:instrText>
      </w:r>
      <w:r w:rsidR="00BB608F">
        <w:rPr>
          <w:rFonts w:ascii="Arial" w:eastAsia="Calibri" w:hAnsi="Arial" w:cs="Arial"/>
          <w:sz w:val="20"/>
          <w:szCs w:val="22"/>
          <w:lang w:val="en-US" w:eastAsia="en-US"/>
        </w:rPr>
        <w:fldChar w:fldCharType="separate"/>
      </w:r>
      <w:r w:rsidR="004666E4">
        <w:rPr>
          <w:rFonts w:ascii="Arial" w:eastAsia="Calibri" w:hAnsi="Arial" w:cs="Arial"/>
          <w:noProof/>
          <w:sz w:val="20"/>
          <w:szCs w:val="22"/>
          <w:lang w:val="en-US" w:eastAsia="en-US"/>
        </w:rPr>
        <w:t>(Alvarenga et al., 2017)</w:t>
      </w:r>
      <w:r w:rsidR="00BB608F">
        <w:rPr>
          <w:rFonts w:ascii="Arial" w:eastAsia="Calibri" w:hAnsi="Arial" w:cs="Arial"/>
          <w:sz w:val="20"/>
          <w:szCs w:val="22"/>
          <w:lang w:val="en-US" w:eastAsia="en-US"/>
        </w:rPr>
        <w:fldChar w:fldCharType="end"/>
      </w:r>
      <w:r w:rsidRPr="008B6D63">
        <w:rPr>
          <w:rFonts w:ascii="Arial" w:eastAsia="Calibri" w:hAnsi="Arial" w:cs="Arial"/>
          <w:sz w:val="20"/>
          <w:szCs w:val="22"/>
          <w:lang w:val="en-US" w:eastAsia="en-US"/>
        </w:rPr>
        <w:t xml:space="preserve">. In rabbits, several studies have demonstrated that nutritionally balanced pelleted diets positively influence growth performance, feed conversion efficiency, body composition, and carcass characteristics </w:t>
      </w:r>
      <w:r w:rsidR="008475A8">
        <w:rPr>
          <w:rFonts w:ascii="Arial" w:eastAsia="Calibri" w:hAnsi="Arial" w:cs="Arial"/>
          <w:sz w:val="20"/>
          <w:szCs w:val="22"/>
          <w:lang w:val="en-US" w:eastAsia="en-US"/>
        </w:rPr>
        <w:fldChar w:fldCharType="begin">
          <w:fldData xml:space="preserve">PEVuZE5vdGU+PENpdGU+PEF1dGhvcj5HaWRlbm5lPC9BdXRob3I+PFllYXI+MjAxNzwvWWVhcj48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</w:fldData>
        </w:fldChar>
      </w:r>
      <w:r w:rsidR="00AB2FEE">
        <w:rPr>
          <w:rFonts w:ascii="Arial" w:eastAsia="Calibri" w:hAnsi="Arial" w:cs="Arial"/>
          <w:sz w:val="20"/>
          <w:szCs w:val="22"/>
          <w:lang w:val="en-US" w:eastAsia="en-US"/>
        </w:rPr>
        <w:instrText xml:space="preserve"> ADDIN EN.CITE </w:instrText>
      </w:r>
      <w:r w:rsidR="00AB2FEE">
        <w:rPr>
          <w:rFonts w:ascii="Arial" w:eastAsia="Calibri" w:hAnsi="Arial" w:cs="Arial"/>
          <w:sz w:val="20"/>
          <w:szCs w:val="22"/>
          <w:lang w:val="en-US" w:eastAsia="en-US"/>
        </w:rPr>
        <w:fldChar w:fldCharType="begin">
          <w:fldData xml:space="preserve">PEVuZE5vdGU+PENpdGU+PEF1dGhvcj5HaWRlbm5lPC9BdXRob3I+PFllYXI+MjAxNzwvWWVhcj48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</w:fldData>
        </w:fldChar>
      </w:r>
      <w:r w:rsidR="00AB2FEE">
        <w:rPr>
          <w:rFonts w:ascii="Arial" w:eastAsia="Calibri" w:hAnsi="Arial" w:cs="Arial"/>
          <w:sz w:val="20"/>
          <w:szCs w:val="22"/>
          <w:lang w:val="en-US" w:eastAsia="en-US"/>
        </w:rPr>
        <w:instrText xml:space="preserve"> ADDIN EN.CITE.DATA </w:instrText>
      </w:r>
      <w:r w:rsidR="00AB2FEE">
        <w:rPr>
          <w:rFonts w:ascii="Arial" w:eastAsia="Calibri" w:hAnsi="Arial" w:cs="Arial"/>
          <w:sz w:val="20"/>
          <w:szCs w:val="22"/>
          <w:lang w:val="en-US" w:eastAsia="en-US"/>
        </w:rPr>
      </w:r>
      <w:r w:rsidR="00AB2FEE">
        <w:rPr>
          <w:rFonts w:ascii="Arial" w:eastAsia="Calibri" w:hAnsi="Arial" w:cs="Arial"/>
          <w:sz w:val="20"/>
          <w:szCs w:val="22"/>
          <w:lang w:val="en-US" w:eastAsia="en-US"/>
        </w:rPr>
        <w:fldChar w:fldCharType="end"/>
      </w:r>
      <w:r w:rsidR="008475A8">
        <w:rPr>
          <w:rFonts w:ascii="Arial" w:eastAsia="Calibri" w:hAnsi="Arial" w:cs="Arial"/>
          <w:sz w:val="20"/>
          <w:szCs w:val="22"/>
          <w:lang w:val="en-US" w:eastAsia="en-US"/>
        </w:rPr>
      </w:r>
      <w:r w:rsidR="008475A8">
        <w:rPr>
          <w:rFonts w:ascii="Arial" w:eastAsia="Calibri" w:hAnsi="Arial" w:cs="Arial"/>
          <w:sz w:val="20"/>
          <w:szCs w:val="22"/>
          <w:lang w:val="en-US" w:eastAsia="en-US"/>
        </w:rPr>
        <w:fldChar w:fldCharType="separate"/>
      </w:r>
      <w:r w:rsidR="00AB2FEE">
        <w:rPr>
          <w:rFonts w:ascii="Arial" w:eastAsia="Calibri" w:hAnsi="Arial" w:cs="Arial"/>
          <w:noProof/>
          <w:sz w:val="20"/>
          <w:szCs w:val="22"/>
          <w:lang w:val="en-US" w:eastAsia="en-US"/>
        </w:rPr>
        <w:t>(Gidenne et al., 2017; Birolo et al., 2022)</w:t>
      </w:r>
      <w:r w:rsidR="008475A8">
        <w:rPr>
          <w:rFonts w:ascii="Arial" w:eastAsia="Calibri" w:hAnsi="Arial" w:cs="Arial"/>
          <w:sz w:val="20"/>
          <w:szCs w:val="22"/>
          <w:lang w:val="en-US" w:eastAsia="en-US"/>
        </w:rPr>
        <w:fldChar w:fldCharType="end"/>
      </w:r>
      <w:r w:rsidR="00EF7B4C">
        <w:rPr>
          <w:rFonts w:ascii="Arial" w:eastAsia="Calibri" w:hAnsi="Arial" w:cs="Arial"/>
          <w:sz w:val="20"/>
          <w:szCs w:val="22"/>
          <w:lang w:val="en-US" w:eastAsia="en-US"/>
        </w:rPr>
        <w:t>.</w:t>
      </w:r>
    </w:p>
    <w:p w14:paraId="74C7243D" w14:textId="77777777" w:rsidR="008E794F" w:rsidRPr="001C4BB0" w:rsidRDefault="00000000">
      <w:pPr>
        <w:pStyle w:val="NormalWeb"/>
        <w:spacing w:before="0" w:beforeAutospacing="0" w:after="0" w:afterAutospacing="0"/>
        <w:jc w:val="both"/>
        <w:rPr>
          <w:rFonts w:ascii="Arial" w:eastAsia="Calibri" w:hAnsi="Arial" w:cs="Arial"/>
          <w:bCs/>
          <w:sz w:val="20"/>
          <w:szCs w:val="22"/>
          <w:lang w:val="en-US" w:eastAsia="en-US"/>
        </w:rPr>
      </w:pPr>
      <w:proofErr w:type="spellStart"/>
      <w:r w:rsidRPr="001C4BB0">
        <w:rPr>
          <w:rFonts w:ascii="Arial" w:eastAsia="Arial" w:hAnsi="Arial"/>
          <w:bCs/>
          <w:sz w:val="20"/>
          <w:highlight w:val="yellow"/>
        </w:rPr>
        <w:t>Recent</w:t>
      </w:r>
      <w:proofErr w:type="spellEnd"/>
      <w:r w:rsidRPr="001C4BB0">
        <w:rPr>
          <w:rFonts w:ascii="Arial" w:eastAsia="Arial" w:hAnsi="Arial"/>
          <w:bCs/>
          <w:sz w:val="20"/>
          <w:highlight w:val="yellow"/>
        </w:rPr>
        <w:t xml:space="preserve"> </w:t>
      </w:r>
      <w:proofErr w:type="spellStart"/>
      <w:r w:rsidRPr="001C4BB0">
        <w:rPr>
          <w:rFonts w:ascii="Arial" w:eastAsia="Arial" w:hAnsi="Arial"/>
          <w:bCs/>
          <w:sz w:val="20"/>
          <w:highlight w:val="yellow"/>
        </w:rPr>
        <w:t>evidence</w:t>
      </w:r>
      <w:proofErr w:type="spellEnd"/>
      <w:r w:rsidRPr="001C4BB0">
        <w:rPr>
          <w:rFonts w:ascii="Arial" w:eastAsia="Arial" w:hAnsi="Arial"/>
          <w:bCs/>
          <w:sz w:val="20"/>
          <w:highlight w:val="yellow"/>
        </w:rPr>
        <w:t xml:space="preserve"> in </w:t>
      </w:r>
      <w:proofErr w:type="spellStart"/>
      <w:r w:rsidRPr="001C4BB0">
        <w:rPr>
          <w:rFonts w:ascii="Arial" w:eastAsia="Arial" w:hAnsi="Arial"/>
          <w:bCs/>
          <w:sz w:val="20"/>
          <w:highlight w:val="yellow"/>
        </w:rPr>
        <w:t>weaned</w:t>
      </w:r>
      <w:proofErr w:type="spellEnd"/>
      <w:r w:rsidRPr="001C4BB0">
        <w:rPr>
          <w:rFonts w:ascii="Arial" w:eastAsia="Arial" w:hAnsi="Arial"/>
          <w:bCs/>
          <w:sz w:val="20"/>
          <w:highlight w:val="yellow"/>
        </w:rPr>
        <w:t xml:space="preserve"> </w:t>
      </w:r>
      <w:proofErr w:type="spellStart"/>
      <w:r w:rsidRPr="001C4BB0">
        <w:rPr>
          <w:rFonts w:ascii="Arial" w:eastAsia="Arial" w:hAnsi="Arial"/>
          <w:bCs/>
          <w:sz w:val="20"/>
          <w:highlight w:val="yellow"/>
        </w:rPr>
        <w:t>rabbits</w:t>
      </w:r>
      <w:proofErr w:type="spellEnd"/>
      <w:r w:rsidRPr="001C4BB0">
        <w:rPr>
          <w:rFonts w:ascii="Arial" w:eastAsia="Arial" w:hAnsi="Arial"/>
          <w:bCs/>
          <w:sz w:val="20"/>
          <w:highlight w:val="yellow"/>
        </w:rPr>
        <w:t xml:space="preserve"> </w:t>
      </w:r>
      <w:proofErr w:type="spellStart"/>
      <w:r w:rsidRPr="001C4BB0">
        <w:rPr>
          <w:rFonts w:ascii="Arial" w:eastAsia="Arial" w:hAnsi="Arial"/>
          <w:bCs/>
          <w:sz w:val="20"/>
          <w:highlight w:val="yellow"/>
        </w:rPr>
        <w:t>also</w:t>
      </w:r>
      <w:proofErr w:type="spellEnd"/>
      <w:r w:rsidRPr="001C4BB0">
        <w:rPr>
          <w:rFonts w:ascii="Arial" w:eastAsia="Arial" w:hAnsi="Arial"/>
          <w:bCs/>
          <w:sz w:val="20"/>
          <w:highlight w:val="yellow"/>
        </w:rPr>
        <w:t xml:space="preserve"> </w:t>
      </w:r>
      <w:proofErr w:type="spellStart"/>
      <w:r w:rsidRPr="001C4BB0">
        <w:rPr>
          <w:rFonts w:ascii="Arial" w:eastAsia="Arial" w:hAnsi="Arial"/>
          <w:bCs/>
          <w:sz w:val="20"/>
          <w:highlight w:val="yellow"/>
        </w:rPr>
        <w:t>indicates</w:t>
      </w:r>
      <w:proofErr w:type="spellEnd"/>
      <w:r w:rsidRPr="001C4BB0">
        <w:rPr>
          <w:rFonts w:ascii="Arial" w:eastAsia="Arial" w:hAnsi="Arial"/>
          <w:bCs/>
          <w:sz w:val="20"/>
          <w:highlight w:val="yellow"/>
        </w:rPr>
        <w:t xml:space="preserve"> </w:t>
      </w:r>
      <w:proofErr w:type="spellStart"/>
      <w:r w:rsidRPr="001C4BB0">
        <w:rPr>
          <w:rFonts w:ascii="Arial" w:eastAsia="Arial" w:hAnsi="Arial"/>
          <w:bCs/>
          <w:sz w:val="20"/>
          <w:highlight w:val="yellow"/>
        </w:rPr>
        <w:t>that</w:t>
      </w:r>
      <w:proofErr w:type="spellEnd"/>
      <w:r w:rsidRPr="001C4BB0">
        <w:rPr>
          <w:rFonts w:ascii="Arial" w:eastAsia="Arial" w:hAnsi="Arial"/>
          <w:bCs/>
          <w:sz w:val="20"/>
          <w:highlight w:val="yellow"/>
        </w:rPr>
        <w:t xml:space="preserve"> </w:t>
      </w:r>
      <w:proofErr w:type="spellStart"/>
      <w:r w:rsidRPr="001C4BB0">
        <w:rPr>
          <w:rFonts w:ascii="Arial" w:eastAsia="Arial" w:hAnsi="Arial"/>
          <w:bCs/>
          <w:sz w:val="20"/>
          <w:highlight w:val="yellow"/>
        </w:rPr>
        <w:t>modifying</w:t>
      </w:r>
      <w:proofErr w:type="spellEnd"/>
      <w:r w:rsidRPr="001C4BB0">
        <w:rPr>
          <w:rFonts w:ascii="Arial" w:eastAsia="Arial" w:hAnsi="Arial"/>
          <w:bCs/>
          <w:sz w:val="20"/>
          <w:highlight w:val="yellow"/>
        </w:rPr>
        <w:t xml:space="preserve"> </w:t>
      </w:r>
      <w:proofErr w:type="spellStart"/>
      <w:r w:rsidRPr="001C4BB0">
        <w:rPr>
          <w:rFonts w:ascii="Arial" w:eastAsia="Arial" w:hAnsi="Arial"/>
          <w:bCs/>
          <w:sz w:val="20"/>
          <w:highlight w:val="yellow"/>
        </w:rPr>
        <w:t>dietary</w:t>
      </w:r>
      <w:proofErr w:type="spellEnd"/>
      <w:r w:rsidRPr="001C4BB0">
        <w:rPr>
          <w:rFonts w:ascii="Arial" w:eastAsia="Arial" w:hAnsi="Arial"/>
          <w:bCs/>
          <w:sz w:val="20"/>
          <w:highlight w:val="yellow"/>
        </w:rPr>
        <w:t xml:space="preserve"> </w:t>
      </w:r>
      <w:proofErr w:type="spellStart"/>
      <w:r w:rsidRPr="001C4BB0">
        <w:rPr>
          <w:rFonts w:ascii="Arial" w:eastAsia="Arial" w:hAnsi="Arial"/>
          <w:bCs/>
          <w:sz w:val="20"/>
          <w:highlight w:val="yellow"/>
        </w:rPr>
        <w:t>energy</w:t>
      </w:r>
      <w:proofErr w:type="spellEnd"/>
      <w:r w:rsidRPr="001C4BB0">
        <w:rPr>
          <w:rFonts w:ascii="Arial" w:eastAsia="Arial" w:hAnsi="Arial"/>
          <w:bCs/>
          <w:sz w:val="20"/>
          <w:highlight w:val="yellow"/>
        </w:rPr>
        <w:t xml:space="preserve"> sources can affect </w:t>
      </w:r>
      <w:proofErr w:type="spellStart"/>
      <w:r w:rsidRPr="001C4BB0">
        <w:rPr>
          <w:rFonts w:ascii="Arial" w:eastAsia="Arial" w:hAnsi="Arial"/>
          <w:bCs/>
          <w:sz w:val="20"/>
          <w:highlight w:val="yellow"/>
        </w:rPr>
        <w:t>growth</w:t>
      </w:r>
      <w:proofErr w:type="spellEnd"/>
      <w:r w:rsidRPr="001C4BB0">
        <w:rPr>
          <w:rFonts w:ascii="Arial" w:eastAsia="Arial" w:hAnsi="Arial"/>
          <w:bCs/>
          <w:sz w:val="20"/>
          <w:highlight w:val="yellow"/>
        </w:rPr>
        <w:t xml:space="preserve"> performance and </w:t>
      </w:r>
      <w:proofErr w:type="spellStart"/>
      <w:r w:rsidRPr="001C4BB0">
        <w:rPr>
          <w:rFonts w:ascii="Arial" w:eastAsia="Arial" w:hAnsi="Arial"/>
          <w:bCs/>
          <w:sz w:val="20"/>
          <w:highlight w:val="yellow"/>
        </w:rPr>
        <w:t>feed</w:t>
      </w:r>
      <w:proofErr w:type="spellEnd"/>
      <w:r w:rsidRPr="001C4BB0">
        <w:rPr>
          <w:rFonts w:ascii="Arial" w:eastAsia="Arial" w:hAnsi="Arial"/>
          <w:bCs/>
          <w:sz w:val="20"/>
          <w:highlight w:val="yellow"/>
        </w:rPr>
        <w:t xml:space="preserve"> conversion </w:t>
      </w:r>
      <w:proofErr w:type="spellStart"/>
      <w:r w:rsidRPr="001C4BB0">
        <w:rPr>
          <w:rFonts w:ascii="Arial" w:eastAsia="Arial" w:hAnsi="Arial"/>
          <w:bCs/>
          <w:sz w:val="20"/>
          <w:highlight w:val="yellow"/>
        </w:rPr>
        <w:t>efficiency</w:t>
      </w:r>
      <w:proofErr w:type="spellEnd"/>
      <w:r w:rsidRPr="001C4BB0">
        <w:rPr>
          <w:rFonts w:ascii="Arial" w:eastAsia="Arial" w:hAnsi="Arial"/>
          <w:bCs/>
          <w:sz w:val="20"/>
          <w:highlight w:val="yellow"/>
        </w:rPr>
        <w:t xml:space="preserve">, </w:t>
      </w:r>
      <w:proofErr w:type="spellStart"/>
      <w:r w:rsidRPr="001C4BB0">
        <w:rPr>
          <w:rFonts w:ascii="Arial" w:eastAsia="Arial" w:hAnsi="Arial"/>
          <w:bCs/>
          <w:sz w:val="20"/>
          <w:highlight w:val="yellow"/>
        </w:rPr>
        <w:t>reinforcing</w:t>
      </w:r>
      <w:proofErr w:type="spellEnd"/>
      <w:r w:rsidRPr="001C4BB0">
        <w:rPr>
          <w:rFonts w:ascii="Arial" w:eastAsia="Arial" w:hAnsi="Arial"/>
          <w:bCs/>
          <w:sz w:val="20"/>
          <w:highlight w:val="yellow"/>
        </w:rPr>
        <w:t xml:space="preserve"> the importance of </w:t>
      </w:r>
      <w:proofErr w:type="spellStart"/>
      <w:r w:rsidRPr="001C4BB0">
        <w:rPr>
          <w:rFonts w:ascii="Arial" w:eastAsia="Arial" w:hAnsi="Arial"/>
          <w:bCs/>
          <w:sz w:val="20"/>
          <w:highlight w:val="yellow"/>
        </w:rPr>
        <w:t>nutrient</w:t>
      </w:r>
      <w:proofErr w:type="spellEnd"/>
      <w:r w:rsidRPr="001C4BB0">
        <w:rPr>
          <w:rFonts w:ascii="Arial" w:eastAsia="Arial" w:hAnsi="Arial"/>
          <w:bCs/>
          <w:sz w:val="20"/>
          <w:highlight w:val="yellow"/>
        </w:rPr>
        <w:t xml:space="preserve"> balance in </w:t>
      </w:r>
      <w:proofErr w:type="spellStart"/>
      <w:r w:rsidRPr="001C4BB0">
        <w:rPr>
          <w:rFonts w:ascii="Arial" w:eastAsia="Arial" w:hAnsi="Arial"/>
          <w:bCs/>
          <w:sz w:val="20"/>
          <w:highlight w:val="yellow"/>
        </w:rPr>
        <w:t>formulated</w:t>
      </w:r>
      <w:proofErr w:type="spellEnd"/>
      <w:r w:rsidRPr="001C4BB0">
        <w:rPr>
          <w:rFonts w:ascii="Arial" w:eastAsia="Arial" w:hAnsi="Arial"/>
          <w:bCs/>
          <w:sz w:val="20"/>
          <w:highlight w:val="yellow"/>
        </w:rPr>
        <w:t xml:space="preserve"> </w:t>
      </w:r>
      <w:proofErr w:type="spellStart"/>
      <w:r w:rsidRPr="001C4BB0">
        <w:rPr>
          <w:rFonts w:ascii="Arial" w:eastAsia="Arial" w:hAnsi="Arial"/>
          <w:bCs/>
          <w:sz w:val="20"/>
          <w:highlight w:val="yellow"/>
        </w:rPr>
        <w:t>diets</w:t>
      </w:r>
      <w:proofErr w:type="spellEnd"/>
      <w:r w:rsidRPr="001C4BB0">
        <w:rPr>
          <w:rFonts w:ascii="Arial" w:eastAsia="Arial" w:hAnsi="Arial"/>
          <w:bCs/>
          <w:sz w:val="20"/>
          <w:highlight w:val="yellow"/>
        </w:rPr>
        <w:t xml:space="preserve"> (Gong et al., 2025).</w:t>
      </w:r>
    </w:p>
    <w:p w14:paraId="16C63285" w14:textId="77777777" w:rsidR="008B6D63" w:rsidRPr="008B6D63" w:rsidRDefault="008B6D63" w:rsidP="008B6D63">
      <w:pPr>
        <w:pStyle w:val="NormalWeb"/>
        <w:spacing w:before="0" w:beforeAutospacing="0" w:after="0" w:afterAutospacing="0"/>
        <w:jc w:val="both"/>
        <w:rPr>
          <w:rFonts w:ascii="Arial" w:eastAsia="Calibri" w:hAnsi="Arial" w:cs="Arial"/>
          <w:sz w:val="20"/>
          <w:szCs w:val="22"/>
          <w:lang w:val="en-US" w:eastAsia="en-US"/>
        </w:rPr>
      </w:pPr>
      <w:r w:rsidRPr="008B6D63">
        <w:rPr>
          <w:rFonts w:ascii="Arial" w:eastAsia="Calibri" w:hAnsi="Arial" w:cs="Arial"/>
          <w:sz w:val="20"/>
          <w:szCs w:val="22"/>
          <w:lang w:val="en-US" w:eastAsia="en-US"/>
        </w:rPr>
        <w:t xml:space="preserve">In grasscutters, a limited number of studies have also reported beneficial effects of increasing dietary nutrient density on animal performance. </w:t>
      </w:r>
      <w:r w:rsidR="00FA2819">
        <w:rPr>
          <w:rFonts w:ascii="Arial" w:eastAsia="Calibri" w:hAnsi="Arial" w:cs="Arial"/>
          <w:sz w:val="20"/>
          <w:szCs w:val="22"/>
          <w:lang w:val="en-US" w:eastAsia="en-US"/>
        </w:rPr>
        <w:fldChar w:fldCharType="begin"/>
      </w:r>
      <w:r w:rsidR="004666E4">
        <w:rPr>
          <w:rFonts w:ascii="Arial" w:eastAsia="Calibri" w:hAnsi="Arial" w:cs="Arial"/>
          <w:sz w:val="20"/>
          <w:szCs w:val="22"/>
          <w:lang w:val="en-US" w:eastAsia="en-US"/>
        </w:rPr>
        <w:instrText xml:space="preserve"> ADDIN EN.CITE &lt;EndNote&gt;&lt;Cite AuthorYear="1"&gt;&lt;Author&gt;Okukpe&lt;/Author&gt;&lt;Year&gt;2017&lt;/Year&gt;&lt;RecNum&gt;3798&lt;/RecNum&gt;&lt;DisplayText&gt;Okukpe et al. (2017)&lt;/DisplayText&gt;&lt;record&gt;&lt;rec-number&gt;3798&lt;/rec-number&gt;&lt;foreign-keys&gt;&lt;key app="EN" db-id="aez9xp0rpwrw9cepxvnxs52sx9zea09xpv50" timestamp="1725447548"&gt;3798&lt;/key&gt;&lt;/foreign-keys&gt;&lt;ref-type name="Journal Article"&gt;17&lt;/ref-type&gt;&lt;contributors&gt;&lt;authors&gt;&lt;author&gt;Okukpe, K. M.&lt;/author&gt;&lt;author&gt;Adelaja, A. E.&lt;/author&gt;&lt;author&gt;Adeloye, A. A.&lt;/author&gt;&lt;author&gt;Adeyemo, A. D.&lt;/author&gt;&lt;author&gt;Odesanmi, O. M.&lt;/author&gt;&lt;author&gt;Olaniyi, A. W.&lt;/author&gt;&lt;author&gt;Adua, M. M.&lt;/author&gt;&lt;author&gt;Bamidele, Osho&lt;/author&gt;&lt;/authors&gt;&lt;/contributors&gt;&lt;titles&gt;&lt;title&gt;&lt;style face="normal" font="default" size="100%"&gt;Effects of different energy levels on growth of grasscutter (&lt;/style&gt;&lt;style face="italic" font="default" size="100%"&gt;Thryonomys swinderianus&lt;/style&gt;&lt;style face="normal" font="default" size="100%"&gt;)&lt;/style&gt;&lt;/title&gt;&lt;secondary-title&gt;Wayamba Journal of Animal Science&lt;/secondary-title&gt;&lt;/titles&gt;&lt;periodical&gt;&lt;full-title&gt;Wayamba Journal of Animal Science&lt;/full-title&gt;&lt;/periodical&gt;&lt;pages&gt;1539-1548&lt;/pages&gt;&lt;volume&gt;9&lt;/volume&gt;&lt;dates&gt;&lt;year&gt;2017&lt;/year&gt;&lt;/dates&gt;&lt;isbn&gt;2012-578X&lt;/isbn&gt;&lt;urls&gt;&lt;/urls&gt;&lt;/record&gt;&lt;/Cite&gt;&lt;/EndNote&gt;</w:instrText>
      </w:r>
      <w:r w:rsidR="00FA2819">
        <w:rPr>
          <w:rFonts w:ascii="Arial" w:eastAsia="Calibri" w:hAnsi="Arial" w:cs="Arial"/>
          <w:sz w:val="20"/>
          <w:szCs w:val="22"/>
          <w:lang w:val="en-US" w:eastAsia="en-US"/>
        </w:rPr>
        <w:fldChar w:fldCharType="separate"/>
      </w:r>
      <w:r w:rsidR="004666E4">
        <w:rPr>
          <w:rFonts w:ascii="Arial" w:eastAsia="Calibri" w:hAnsi="Arial" w:cs="Arial"/>
          <w:noProof/>
          <w:sz w:val="20"/>
          <w:szCs w:val="22"/>
          <w:lang w:val="en-US" w:eastAsia="en-US"/>
        </w:rPr>
        <w:t>Okukpe et al. (2017)</w:t>
      </w:r>
      <w:r w:rsidR="00FA2819">
        <w:rPr>
          <w:rFonts w:ascii="Arial" w:eastAsia="Calibri" w:hAnsi="Arial" w:cs="Arial"/>
          <w:sz w:val="20"/>
          <w:szCs w:val="22"/>
          <w:lang w:val="en-US" w:eastAsia="en-US"/>
        </w:rPr>
        <w:fldChar w:fldCharType="end"/>
      </w:r>
      <w:r w:rsidRPr="008B6D63">
        <w:rPr>
          <w:rFonts w:ascii="Arial" w:eastAsia="Calibri" w:hAnsi="Arial" w:cs="Arial"/>
          <w:sz w:val="20"/>
          <w:szCs w:val="22"/>
          <w:lang w:val="en-US" w:eastAsia="en-US"/>
        </w:rPr>
        <w:t xml:space="preserve"> observed that dietary energy level significantly affected the growth performance of captive grasscutters. Likewise, </w:t>
      </w:r>
      <w:r w:rsidR="003269A3">
        <w:rPr>
          <w:rFonts w:ascii="Arial" w:eastAsia="Calibri" w:hAnsi="Arial" w:cs="Arial"/>
          <w:sz w:val="20"/>
          <w:szCs w:val="22"/>
          <w:lang w:val="en-US" w:eastAsia="en-US"/>
        </w:rPr>
        <w:fldChar w:fldCharType="begin"/>
      </w:r>
      <w:r w:rsidR="004666E4">
        <w:rPr>
          <w:rFonts w:ascii="Arial" w:eastAsia="Calibri" w:hAnsi="Arial" w:cs="Arial"/>
          <w:sz w:val="20"/>
          <w:szCs w:val="22"/>
          <w:lang w:val="en-US" w:eastAsia="en-US"/>
        </w:rPr>
        <w:instrText xml:space="preserve"> ADDIN EN.CITE &lt;EndNote&gt;&lt;Cite&gt;&lt;Author&gt;Yapi&lt;/Author&gt;&lt;Year&gt;2021&lt;/Year&gt;&lt;RecNum&gt;2630&lt;/RecNum&gt;&lt;DisplayText&gt;(Yapi et al., 2021)&lt;/DisplayText&gt;&lt;record&gt;&lt;rec-number&gt;2630&lt;/rec-number&gt;&lt;foreign-keys&gt;&lt;key app="EN" db-id="aez9xp0rpwrw9cepxvnxs52sx9zea09xpv50" timestamp="1615273472"&gt;2630&lt;/key&gt;&lt;/foreign-keys&gt;&lt;ref-type name="Journal Article"&gt;17&lt;/ref-type&gt;&lt;contributors&gt;&lt;authors&gt;&lt;author&gt;Yapi, Yapo Magloire&lt;/author&gt;&lt;author&gt;Enjalbert, Francis&lt;/author&gt;&lt;author&gt;Gidenne, Thierry&lt;/author&gt;&lt;/authors&gt;&lt;/contributors&gt;&lt;titles&gt;&lt;title&gt;&lt;style face="normal" font="default" size="100%"&gt;Dietary fibre level influence on young cane rat &lt;/style&gt;&lt;style face="italic" font="default" size="100%"&gt;Thryonomys swinderianus&lt;/style&gt;&lt;style face="normal" font="default" size="100%"&gt; growth and digestive health&lt;/style&gt;&lt;/title&gt;&lt;secondary-title&gt;African Zoology&lt;/secondary-title&gt;&lt;/titles&gt;&lt;periodical&gt;&lt;full-title&gt;African Zoology&lt;/full-title&gt;&lt;/periodical&gt;&lt;pages&gt;10-16&lt;/pages&gt;&lt;dates&gt;&lt;year&gt;2021&lt;/year&gt;&lt;/dates&gt;&lt;publisher&gt;Taylor &amp;amp; Francis&lt;/publisher&gt;&lt;isbn&gt;1562-7020&lt;/isbn&gt;&lt;urls&gt;&lt;related-urls&gt;&lt;url&gt;https://doi.org/10.1080/15627020.2020.1842803&lt;/url&gt;&lt;/related-urls&gt;&lt;/urls&gt;&lt;electronic-resource-num&gt;10.1080/15627020.2020.1842803&lt;/electronic-resource-num&gt;&lt;/record&gt;&lt;/Cite&gt;&lt;/EndNote&gt;</w:instrText>
      </w:r>
      <w:r w:rsidR="003269A3">
        <w:rPr>
          <w:rFonts w:ascii="Arial" w:eastAsia="Calibri" w:hAnsi="Arial" w:cs="Arial"/>
          <w:sz w:val="20"/>
          <w:szCs w:val="22"/>
          <w:lang w:val="en-US" w:eastAsia="en-US"/>
        </w:rPr>
        <w:fldChar w:fldCharType="separate"/>
      </w:r>
      <w:r w:rsidR="004666E4">
        <w:rPr>
          <w:rFonts w:ascii="Arial" w:eastAsia="Calibri" w:hAnsi="Arial" w:cs="Arial"/>
          <w:noProof/>
          <w:sz w:val="20"/>
          <w:szCs w:val="22"/>
          <w:highlight w:val="yellow"/>
          <w:lang w:val="en-US" w:eastAsia="en-US"/>
        </w:rPr>
        <w:t>Yapi et al. (2021)</w:t>
      </w:r>
      <w:r w:rsidR="003269A3">
        <w:rPr>
          <w:rFonts w:ascii="Arial" w:eastAsia="Calibri" w:hAnsi="Arial" w:cs="Arial"/>
          <w:sz w:val="20"/>
          <w:szCs w:val="22"/>
          <w:lang w:val="en-US" w:eastAsia="en-US"/>
        </w:rPr>
        <w:fldChar w:fldCharType="end"/>
      </w:r>
      <w:r w:rsidRPr="008B6D63">
        <w:rPr>
          <w:rFonts w:ascii="Arial" w:eastAsia="Calibri" w:hAnsi="Arial" w:cs="Arial"/>
          <w:sz w:val="20"/>
          <w:szCs w:val="22"/>
          <w:lang w:val="en-US" w:eastAsia="en-US"/>
        </w:rPr>
        <w:t xml:space="preserve"> demonstrated that dietary </w:t>
      </w:r>
      <w:proofErr w:type="spellStart"/>
      <w:r w:rsidRPr="008B6D63">
        <w:rPr>
          <w:rFonts w:ascii="Arial" w:eastAsia="Calibri" w:hAnsi="Arial" w:cs="Arial"/>
          <w:sz w:val="20"/>
          <w:szCs w:val="22"/>
          <w:highlight w:val="yellow"/>
          <w:lang w:val="en-US" w:eastAsia="en-US"/>
        </w:rPr>
        <w:t>fibre</w:t>
      </w:r>
      <w:proofErr w:type="spellEnd"/>
      <w:r w:rsidRPr="008B6D63">
        <w:rPr>
          <w:rFonts w:ascii="Arial" w:eastAsia="Calibri" w:hAnsi="Arial" w:cs="Arial"/>
          <w:sz w:val="20"/>
          <w:szCs w:val="22"/>
          <w:lang w:val="en-US" w:eastAsia="en-US"/>
        </w:rPr>
        <w:t xml:space="preserve"> level influenced growth and several digestive parameters in young grasscutters. Nevertheless, scientific information remains scarce regarding the comparative effects of a nutritionally balanced complete pelleted diet and a conventional forage-based diet supplemented with concentrate on growth performance and carcass characteristics in this species.</w:t>
      </w:r>
    </w:p>
    <w:p w14:paraId="4C8CE39E" w14:textId="77777777" w:rsidR="008B6D63" w:rsidRPr="008B6D63" w:rsidRDefault="008B6D63" w:rsidP="008B6D63">
      <w:pPr>
        <w:pStyle w:val="NormalWeb"/>
        <w:spacing w:before="0" w:beforeAutospacing="0" w:after="0" w:afterAutospacing="0"/>
        <w:jc w:val="both"/>
        <w:rPr>
          <w:rFonts w:ascii="Arial" w:eastAsia="Calibri" w:hAnsi="Arial" w:cs="Arial"/>
          <w:sz w:val="20"/>
          <w:szCs w:val="22"/>
          <w:lang w:val="en-US" w:eastAsia="en-US"/>
        </w:rPr>
      </w:pPr>
      <w:r w:rsidRPr="008B6D63">
        <w:rPr>
          <w:rFonts w:ascii="Arial" w:eastAsia="Calibri" w:hAnsi="Arial" w:cs="Arial"/>
          <w:sz w:val="20"/>
          <w:szCs w:val="22"/>
          <w:lang w:val="en-US" w:eastAsia="en-US"/>
        </w:rPr>
        <w:t xml:space="preserve">Improving growth performance alone is not sufficient to </w:t>
      </w:r>
      <w:proofErr w:type="spellStart"/>
      <w:r w:rsidRPr="008B6D63">
        <w:rPr>
          <w:rFonts w:ascii="Arial" w:eastAsia="Calibri" w:hAnsi="Arial" w:cs="Arial"/>
          <w:sz w:val="20"/>
          <w:szCs w:val="22"/>
          <w:highlight w:val="yellow"/>
          <w:lang w:val="en-US" w:eastAsia="en-US"/>
        </w:rPr>
        <w:t>maximise</w:t>
      </w:r>
      <w:proofErr w:type="spellEnd"/>
      <w:r w:rsidRPr="008B6D63">
        <w:rPr>
          <w:rFonts w:ascii="Arial" w:eastAsia="Calibri" w:hAnsi="Arial" w:cs="Arial"/>
          <w:sz w:val="20"/>
          <w:szCs w:val="22"/>
          <w:lang w:val="en-US" w:eastAsia="en-US"/>
        </w:rPr>
        <w:t xml:space="preserve"> meat production efficiency. Carcass traits, yields of commercial cuts, and technological meat quality attributes are also key indicators of the productive and commercial value of livestock production systems. In fast-growing species such as rabbits, improving the nutritional quality of the diet has been shown to enhance muscle deposition, carcass conformation, and meat yield </w:t>
      </w:r>
      <w:r w:rsidR="00FD0AFC">
        <w:rPr>
          <w:rFonts w:ascii="Arial" w:eastAsia="Calibri" w:hAnsi="Arial" w:cs="Arial"/>
          <w:sz w:val="20"/>
          <w:szCs w:val="22"/>
          <w:lang w:val="en-US" w:eastAsia="en-US"/>
        </w:rPr>
        <w:fldChar w:fldCharType="begin">
          <w:fldData xml:space="preserve">PEVuZE5vdGU+PENpdGU+PEF1dGhvcj5DdWxsZXJlPC9BdXRob3I+PFllYXI+MjAxODwvWWVhcj48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</w:fldData>
        </w:fldChar>
      </w:r>
      <w:r w:rsidR="004666E4">
        <w:rPr>
          <w:rFonts w:ascii="Arial" w:eastAsia="Calibri" w:hAnsi="Arial" w:cs="Arial"/>
          <w:sz w:val="20"/>
          <w:szCs w:val="22"/>
          <w:lang w:val="en-US" w:eastAsia="en-US"/>
        </w:rPr>
        <w:instrText xml:space="preserve"> ADDIN EN.CITE </w:instrText>
      </w:r>
      <w:r w:rsidR="004666E4">
        <w:rPr>
          <w:rFonts w:ascii="Arial" w:eastAsia="Calibri" w:hAnsi="Arial" w:cs="Arial"/>
          <w:sz w:val="20"/>
          <w:szCs w:val="22"/>
          <w:lang w:val="en-US" w:eastAsia="en-US"/>
        </w:rPr>
        <w:fldChar w:fldCharType="begin">
          <w:fldData xml:space="preserve">PEVuZE5vdGU+PENpdGU+PEF1dGhvcj5DdWxsZXJlPC9BdXRob3I+PFllYXI+MjAxODwvWWVhcj48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</w:fldData>
        </w:fldChar>
      </w:r>
      <w:r w:rsidR="004666E4">
        <w:rPr>
          <w:rFonts w:ascii="Arial" w:eastAsia="Calibri" w:hAnsi="Arial" w:cs="Arial"/>
          <w:sz w:val="20"/>
          <w:szCs w:val="22"/>
          <w:lang w:val="en-US" w:eastAsia="en-US"/>
        </w:rPr>
        <w:instrText xml:space="preserve"> ADDIN EN.CITE.DATA </w:instrText>
      </w:r>
      <w:r w:rsidR="004666E4">
        <w:rPr>
          <w:rFonts w:ascii="Arial" w:eastAsia="Calibri" w:hAnsi="Arial" w:cs="Arial"/>
          <w:sz w:val="20"/>
          <w:szCs w:val="22"/>
          <w:lang w:val="en-US" w:eastAsia="en-US"/>
        </w:rPr>
      </w:r>
      <w:r w:rsidR="004666E4">
        <w:rPr>
          <w:rFonts w:ascii="Arial" w:eastAsia="Calibri" w:hAnsi="Arial" w:cs="Arial"/>
          <w:sz w:val="20"/>
          <w:szCs w:val="22"/>
          <w:lang w:val="en-US" w:eastAsia="en-US"/>
        </w:rPr>
        <w:fldChar w:fldCharType="end"/>
      </w:r>
      <w:r w:rsidR="00FD0AFC">
        <w:rPr>
          <w:rFonts w:ascii="Arial" w:eastAsia="Calibri" w:hAnsi="Arial" w:cs="Arial"/>
          <w:sz w:val="20"/>
          <w:szCs w:val="22"/>
          <w:lang w:val="en-US" w:eastAsia="en-US"/>
        </w:rPr>
      </w:r>
      <w:r w:rsidR="00FD0AFC">
        <w:rPr>
          <w:rFonts w:ascii="Arial" w:eastAsia="Calibri" w:hAnsi="Arial" w:cs="Arial"/>
          <w:sz w:val="20"/>
          <w:szCs w:val="22"/>
          <w:lang w:val="en-US" w:eastAsia="en-US"/>
        </w:rPr>
        <w:fldChar w:fldCharType="separate"/>
      </w:r>
      <w:r w:rsidR="004666E4">
        <w:rPr>
          <w:rFonts w:ascii="Arial" w:eastAsia="Calibri" w:hAnsi="Arial" w:cs="Arial"/>
          <w:noProof/>
          <w:sz w:val="20"/>
          <w:szCs w:val="22"/>
          <w:lang w:val="en-US" w:eastAsia="en-US"/>
        </w:rPr>
        <w:t>(Cullere &amp; Dalle Zotte, 2018; Ebeid et al., 2022)</w:t>
      </w:r>
      <w:r w:rsidR="00FD0AFC">
        <w:rPr>
          <w:rFonts w:ascii="Arial" w:eastAsia="Calibri" w:hAnsi="Arial" w:cs="Arial"/>
          <w:sz w:val="20"/>
          <w:szCs w:val="22"/>
          <w:lang w:val="en-US" w:eastAsia="en-US"/>
        </w:rPr>
        <w:fldChar w:fldCharType="end"/>
      </w:r>
      <w:r w:rsidRPr="008B6D63">
        <w:rPr>
          <w:rFonts w:ascii="Arial" w:eastAsia="Calibri" w:hAnsi="Arial" w:cs="Arial"/>
          <w:sz w:val="20"/>
          <w:szCs w:val="22"/>
          <w:lang w:val="en-US" w:eastAsia="en-US"/>
        </w:rPr>
        <w:t>. Similar relationships between nutrition, muscle growth, and carcass quality may also exist in grasscutters because of the physiological similarities shared by these hindgut-fermenting herbivores.</w:t>
      </w:r>
    </w:p>
    <w:p w14:paraId="5405134B" w14:textId="77777777" w:rsidR="008E794F" w:rsidRPr="001C4BB0" w:rsidRDefault="00000000">
      <w:pPr>
        <w:pStyle w:val="NormalWeb"/>
        <w:spacing w:before="0" w:beforeAutospacing="0" w:after="0" w:afterAutospacing="0"/>
        <w:jc w:val="both"/>
        <w:rPr>
          <w:rFonts w:ascii="Arial" w:eastAsia="Calibri" w:hAnsi="Arial" w:cs="Arial"/>
          <w:bCs/>
          <w:sz w:val="20"/>
          <w:szCs w:val="22"/>
          <w:lang w:val="en-US" w:eastAsia="en-US"/>
        </w:rPr>
      </w:pPr>
      <w:r w:rsidRPr="001C4BB0">
        <w:rPr>
          <w:rFonts w:ascii="Arial" w:eastAsia="Arial" w:hAnsi="Arial"/>
          <w:bCs/>
          <w:sz w:val="20"/>
          <w:highlight w:val="yellow"/>
        </w:rPr>
        <w:t xml:space="preserve">A </w:t>
      </w:r>
      <w:proofErr w:type="spellStart"/>
      <w:r w:rsidRPr="001C4BB0">
        <w:rPr>
          <w:rFonts w:ascii="Arial" w:eastAsia="Arial" w:hAnsi="Arial"/>
          <w:bCs/>
          <w:sz w:val="20"/>
          <w:highlight w:val="yellow"/>
        </w:rPr>
        <w:t>recent</w:t>
      </w:r>
      <w:proofErr w:type="spellEnd"/>
      <w:r w:rsidRPr="001C4BB0">
        <w:rPr>
          <w:rFonts w:ascii="Arial" w:eastAsia="Arial" w:hAnsi="Arial"/>
          <w:bCs/>
          <w:sz w:val="20"/>
          <w:highlight w:val="yellow"/>
        </w:rPr>
        <w:t xml:space="preserve"> </w:t>
      </w:r>
      <w:proofErr w:type="spellStart"/>
      <w:r w:rsidRPr="001C4BB0">
        <w:rPr>
          <w:rFonts w:ascii="Arial" w:eastAsia="Arial" w:hAnsi="Arial"/>
          <w:bCs/>
          <w:sz w:val="20"/>
          <w:highlight w:val="yellow"/>
        </w:rPr>
        <w:t>rabbit</w:t>
      </w:r>
      <w:proofErr w:type="spellEnd"/>
      <w:r w:rsidRPr="001C4BB0">
        <w:rPr>
          <w:rFonts w:ascii="Arial" w:eastAsia="Arial" w:hAnsi="Arial"/>
          <w:bCs/>
          <w:sz w:val="20"/>
          <w:highlight w:val="yellow"/>
        </w:rPr>
        <w:t xml:space="preserve"> </w:t>
      </w:r>
      <w:proofErr w:type="spellStart"/>
      <w:r w:rsidRPr="001C4BB0">
        <w:rPr>
          <w:rFonts w:ascii="Arial" w:eastAsia="Arial" w:hAnsi="Arial"/>
          <w:bCs/>
          <w:sz w:val="20"/>
          <w:highlight w:val="yellow"/>
        </w:rPr>
        <w:t>feeding</w:t>
      </w:r>
      <w:proofErr w:type="spellEnd"/>
      <w:r w:rsidRPr="001C4BB0">
        <w:rPr>
          <w:rFonts w:ascii="Arial" w:eastAsia="Arial" w:hAnsi="Arial"/>
          <w:bCs/>
          <w:sz w:val="20"/>
          <w:highlight w:val="yellow"/>
        </w:rPr>
        <w:t xml:space="preserve"> </w:t>
      </w:r>
      <w:proofErr w:type="spellStart"/>
      <w:r w:rsidRPr="001C4BB0">
        <w:rPr>
          <w:rFonts w:ascii="Arial" w:eastAsia="Arial" w:hAnsi="Arial"/>
          <w:bCs/>
          <w:sz w:val="20"/>
          <w:highlight w:val="yellow"/>
        </w:rPr>
        <w:t>study</w:t>
      </w:r>
      <w:proofErr w:type="spellEnd"/>
      <w:r w:rsidRPr="001C4BB0">
        <w:rPr>
          <w:rFonts w:ascii="Arial" w:eastAsia="Arial" w:hAnsi="Arial"/>
          <w:bCs/>
          <w:sz w:val="20"/>
          <w:highlight w:val="yellow"/>
        </w:rPr>
        <w:t xml:space="preserve"> </w:t>
      </w:r>
      <w:proofErr w:type="spellStart"/>
      <w:r w:rsidRPr="001C4BB0">
        <w:rPr>
          <w:rFonts w:ascii="Arial" w:eastAsia="Arial" w:hAnsi="Arial"/>
          <w:bCs/>
          <w:sz w:val="20"/>
          <w:highlight w:val="yellow"/>
        </w:rPr>
        <w:t>that</w:t>
      </w:r>
      <w:proofErr w:type="spellEnd"/>
      <w:r w:rsidRPr="001C4BB0">
        <w:rPr>
          <w:rFonts w:ascii="Arial" w:eastAsia="Arial" w:hAnsi="Arial"/>
          <w:bCs/>
          <w:sz w:val="20"/>
          <w:highlight w:val="yellow"/>
        </w:rPr>
        <w:t xml:space="preserve"> </w:t>
      </w:r>
      <w:proofErr w:type="spellStart"/>
      <w:r w:rsidRPr="001C4BB0">
        <w:rPr>
          <w:rFonts w:ascii="Arial" w:eastAsia="Arial" w:hAnsi="Arial"/>
          <w:bCs/>
          <w:sz w:val="20"/>
          <w:highlight w:val="yellow"/>
        </w:rPr>
        <w:t>evaluated</w:t>
      </w:r>
      <w:proofErr w:type="spellEnd"/>
      <w:r w:rsidRPr="001C4BB0">
        <w:rPr>
          <w:rFonts w:ascii="Arial" w:eastAsia="Arial" w:hAnsi="Arial"/>
          <w:bCs/>
          <w:sz w:val="20"/>
          <w:highlight w:val="yellow"/>
        </w:rPr>
        <w:t xml:space="preserve"> productive performance, </w:t>
      </w:r>
      <w:proofErr w:type="spellStart"/>
      <w:r w:rsidRPr="001C4BB0">
        <w:rPr>
          <w:rFonts w:ascii="Arial" w:eastAsia="Arial" w:hAnsi="Arial"/>
          <w:bCs/>
          <w:sz w:val="20"/>
          <w:highlight w:val="yellow"/>
        </w:rPr>
        <w:t>digestibility</w:t>
      </w:r>
      <w:proofErr w:type="spellEnd"/>
      <w:r w:rsidRPr="001C4BB0">
        <w:rPr>
          <w:rFonts w:ascii="Arial" w:eastAsia="Arial" w:hAnsi="Arial"/>
          <w:bCs/>
          <w:sz w:val="20"/>
          <w:highlight w:val="yellow"/>
        </w:rPr>
        <w:t xml:space="preserve">, </w:t>
      </w:r>
      <w:proofErr w:type="spellStart"/>
      <w:r w:rsidRPr="001C4BB0">
        <w:rPr>
          <w:rFonts w:ascii="Arial" w:eastAsia="Arial" w:hAnsi="Arial"/>
          <w:bCs/>
          <w:sz w:val="20"/>
          <w:highlight w:val="yellow"/>
        </w:rPr>
        <w:t>carcass</w:t>
      </w:r>
      <w:proofErr w:type="spellEnd"/>
      <w:r w:rsidRPr="001C4BB0">
        <w:rPr>
          <w:rFonts w:ascii="Arial" w:eastAsia="Arial" w:hAnsi="Arial"/>
          <w:bCs/>
          <w:sz w:val="20"/>
          <w:highlight w:val="yellow"/>
        </w:rPr>
        <w:t xml:space="preserve"> traits, and </w:t>
      </w:r>
      <w:proofErr w:type="spellStart"/>
      <w:r w:rsidRPr="001C4BB0">
        <w:rPr>
          <w:rFonts w:ascii="Arial" w:eastAsia="Arial" w:hAnsi="Arial"/>
          <w:bCs/>
          <w:sz w:val="20"/>
          <w:highlight w:val="yellow"/>
        </w:rPr>
        <w:t>meat</w:t>
      </w:r>
      <w:proofErr w:type="spellEnd"/>
      <w:r w:rsidRPr="001C4BB0">
        <w:rPr>
          <w:rFonts w:ascii="Arial" w:eastAsia="Arial" w:hAnsi="Arial"/>
          <w:bCs/>
          <w:sz w:val="20"/>
          <w:highlight w:val="yellow"/>
        </w:rPr>
        <w:t xml:space="preserve"> </w:t>
      </w:r>
      <w:proofErr w:type="spellStart"/>
      <w:r w:rsidRPr="001C4BB0">
        <w:rPr>
          <w:rFonts w:ascii="Arial" w:eastAsia="Arial" w:hAnsi="Arial"/>
          <w:bCs/>
          <w:sz w:val="20"/>
          <w:highlight w:val="yellow"/>
        </w:rPr>
        <w:t>quality</w:t>
      </w:r>
      <w:proofErr w:type="spellEnd"/>
      <w:r w:rsidRPr="001C4BB0">
        <w:rPr>
          <w:rFonts w:ascii="Arial" w:eastAsia="Arial" w:hAnsi="Arial"/>
          <w:bCs/>
          <w:sz w:val="20"/>
          <w:highlight w:val="yellow"/>
        </w:rPr>
        <w:t xml:space="preserve"> </w:t>
      </w:r>
      <w:proofErr w:type="spellStart"/>
      <w:r w:rsidRPr="001C4BB0">
        <w:rPr>
          <w:rFonts w:ascii="Arial" w:eastAsia="Arial" w:hAnsi="Arial"/>
          <w:bCs/>
          <w:sz w:val="20"/>
          <w:highlight w:val="yellow"/>
        </w:rPr>
        <w:t>further</w:t>
      </w:r>
      <w:proofErr w:type="spellEnd"/>
      <w:r w:rsidRPr="001C4BB0">
        <w:rPr>
          <w:rFonts w:ascii="Arial" w:eastAsia="Arial" w:hAnsi="Arial"/>
          <w:bCs/>
          <w:sz w:val="20"/>
          <w:highlight w:val="yellow"/>
        </w:rPr>
        <w:t xml:space="preserve"> </w:t>
      </w:r>
      <w:proofErr w:type="spellStart"/>
      <w:r w:rsidRPr="001C4BB0">
        <w:rPr>
          <w:rFonts w:ascii="Arial" w:eastAsia="Arial" w:hAnsi="Arial"/>
          <w:bCs/>
          <w:sz w:val="20"/>
          <w:highlight w:val="yellow"/>
        </w:rPr>
        <w:t>demonstrates</w:t>
      </w:r>
      <w:proofErr w:type="spellEnd"/>
      <w:r w:rsidRPr="001C4BB0">
        <w:rPr>
          <w:rFonts w:ascii="Arial" w:eastAsia="Arial" w:hAnsi="Arial"/>
          <w:bCs/>
          <w:sz w:val="20"/>
          <w:highlight w:val="yellow"/>
        </w:rPr>
        <w:t xml:space="preserve"> the relevance of </w:t>
      </w:r>
      <w:proofErr w:type="spellStart"/>
      <w:r w:rsidRPr="001C4BB0">
        <w:rPr>
          <w:rFonts w:ascii="Arial" w:eastAsia="Arial" w:hAnsi="Arial"/>
          <w:bCs/>
          <w:sz w:val="20"/>
          <w:highlight w:val="yellow"/>
        </w:rPr>
        <w:t>dietary</w:t>
      </w:r>
      <w:proofErr w:type="spellEnd"/>
      <w:r w:rsidRPr="001C4BB0">
        <w:rPr>
          <w:rFonts w:ascii="Arial" w:eastAsia="Arial" w:hAnsi="Arial"/>
          <w:bCs/>
          <w:sz w:val="20"/>
          <w:highlight w:val="yellow"/>
        </w:rPr>
        <w:t xml:space="preserve"> formulation </w:t>
      </w:r>
      <w:proofErr w:type="spellStart"/>
      <w:r w:rsidRPr="001C4BB0">
        <w:rPr>
          <w:rFonts w:ascii="Arial" w:eastAsia="Arial" w:hAnsi="Arial"/>
          <w:bCs/>
          <w:sz w:val="20"/>
          <w:highlight w:val="yellow"/>
        </w:rPr>
        <w:t>when</w:t>
      </w:r>
      <w:proofErr w:type="spellEnd"/>
      <w:r w:rsidRPr="001C4BB0">
        <w:rPr>
          <w:rFonts w:ascii="Arial" w:eastAsia="Arial" w:hAnsi="Arial"/>
          <w:bCs/>
          <w:sz w:val="20"/>
          <w:highlight w:val="yellow"/>
        </w:rPr>
        <w:t xml:space="preserve"> </w:t>
      </w:r>
      <w:proofErr w:type="spellStart"/>
      <w:r w:rsidRPr="001C4BB0">
        <w:rPr>
          <w:rFonts w:ascii="Arial" w:eastAsia="Arial" w:hAnsi="Arial"/>
          <w:bCs/>
          <w:sz w:val="20"/>
          <w:highlight w:val="yellow"/>
        </w:rPr>
        <w:t>assessing</w:t>
      </w:r>
      <w:proofErr w:type="spellEnd"/>
      <w:r w:rsidRPr="001C4BB0">
        <w:rPr>
          <w:rFonts w:ascii="Arial" w:eastAsia="Arial" w:hAnsi="Arial"/>
          <w:bCs/>
          <w:sz w:val="20"/>
          <w:highlight w:val="yellow"/>
        </w:rPr>
        <w:t xml:space="preserve"> production-</w:t>
      </w:r>
      <w:proofErr w:type="spellStart"/>
      <w:r w:rsidRPr="001C4BB0">
        <w:rPr>
          <w:rFonts w:ascii="Arial" w:eastAsia="Arial" w:hAnsi="Arial"/>
          <w:bCs/>
          <w:sz w:val="20"/>
          <w:highlight w:val="yellow"/>
        </w:rPr>
        <w:t>related</w:t>
      </w:r>
      <w:proofErr w:type="spellEnd"/>
      <w:r w:rsidRPr="001C4BB0">
        <w:rPr>
          <w:rFonts w:ascii="Arial" w:eastAsia="Arial" w:hAnsi="Arial"/>
          <w:bCs/>
          <w:sz w:val="20"/>
          <w:highlight w:val="yellow"/>
        </w:rPr>
        <w:t xml:space="preserve"> </w:t>
      </w:r>
      <w:proofErr w:type="spellStart"/>
      <w:r w:rsidRPr="001C4BB0">
        <w:rPr>
          <w:rFonts w:ascii="Arial" w:eastAsia="Arial" w:hAnsi="Arial"/>
          <w:bCs/>
          <w:sz w:val="20"/>
          <w:highlight w:val="yellow"/>
        </w:rPr>
        <w:t>outcomes</w:t>
      </w:r>
      <w:proofErr w:type="spellEnd"/>
      <w:r w:rsidRPr="001C4BB0">
        <w:rPr>
          <w:rFonts w:ascii="Arial" w:eastAsia="Arial" w:hAnsi="Arial"/>
          <w:bCs/>
          <w:sz w:val="20"/>
          <w:highlight w:val="yellow"/>
        </w:rPr>
        <w:t xml:space="preserve"> (Galeano-Díaz et al., 2024).</w:t>
      </w:r>
    </w:p>
    <w:p w14:paraId="61C1F77D" w14:textId="77777777" w:rsidR="008B6D63" w:rsidRPr="008B6D63" w:rsidRDefault="008B6D63" w:rsidP="008B6D63">
      <w:pPr>
        <w:pStyle w:val="NormalWeb"/>
        <w:spacing w:before="0" w:beforeAutospacing="0" w:after="0" w:afterAutospacing="0"/>
        <w:jc w:val="both"/>
        <w:rPr>
          <w:rFonts w:ascii="Arial" w:eastAsia="Calibri" w:hAnsi="Arial" w:cs="Arial"/>
          <w:sz w:val="20"/>
          <w:szCs w:val="22"/>
          <w:lang w:val="en-US" w:eastAsia="en-US"/>
        </w:rPr>
      </w:pPr>
      <w:r w:rsidRPr="008B6D63">
        <w:rPr>
          <w:rFonts w:ascii="Arial" w:eastAsia="Calibri" w:hAnsi="Arial" w:cs="Arial"/>
          <w:sz w:val="20"/>
          <w:szCs w:val="22"/>
          <w:lang w:val="en-US" w:eastAsia="en-US"/>
        </w:rPr>
        <w:t xml:space="preserve">Moreover, meat quality depends not only on muscle yield but also on technological properties such as water-holding capacity, cooking loss, and the muscle-to-bone ratio. These characteristics are closely associated with muscle growth, protein deposition, and the physiological status of muscle at slaughter </w:t>
      </w:r>
      <w:r w:rsidR="000B3B9E">
        <w:rPr>
          <w:rFonts w:ascii="Arial" w:eastAsia="Calibri" w:hAnsi="Arial" w:cs="Arial"/>
          <w:sz w:val="20"/>
          <w:szCs w:val="22"/>
          <w:lang w:val="en-US" w:eastAsia="en-US"/>
        </w:rPr>
        <w:fldChar w:fldCharType="begin"/>
      </w:r>
      <w:r w:rsidR="00D14435">
        <w:rPr>
          <w:rFonts w:ascii="Arial" w:eastAsia="Calibri" w:hAnsi="Arial" w:cs="Arial"/>
          <w:sz w:val="20"/>
          <w:szCs w:val="22"/>
          <w:lang w:val="en-US" w:eastAsia="en-US"/>
        </w:rPr>
        <w:instrText xml:space="preserve"> ADDIN EN.CITE &lt;EndNote&gt;&lt;Cite&gt;&lt;Author&gt;Warner&lt;/Author&gt;&lt;Year&gt;2023&lt;/Year&gt;&lt;RecNum&gt;3880&lt;/RecNum&gt;&lt;DisplayText&gt;(Warner, 2023)&lt;/DisplayText&gt;&lt;record&gt;&lt;rec-number&gt;3880&lt;/rec-number&gt;&lt;foreign-keys&gt;&lt;key app="EN" db-id="aez9xp0rpwrw9cepxvnxs52sx9zea09xpv50" timestamp="1785754854"&gt;3880&lt;/key&gt;&lt;/foreign-keys&gt;&lt;ref-type name="Book Section"&gt;5&lt;/ref-type&gt;&lt;contributors&gt;&lt;authors&gt;&lt;author&gt;Warner, Robyn Dorothy&lt;/author&gt;&lt;/authors&gt;&lt;secondary-authors&gt;&lt;author&gt;Toldrá, Fidel&lt;/author&gt;&lt;/secondary-authors&gt;&lt;/contributors&gt;&lt;titles&gt;&lt;title&gt;The eating quality of meat: IV-Water holding capacity and juiciness&lt;/title&gt;&lt;secondary-title&gt;Lawrie&amp;apos;s Meat Science (Ninth Edition)&lt;/secondary-title&gt;&lt;/titles&gt;&lt;pages&gt;457-508&lt;/pages&gt;&lt;section&gt;14&lt;/section&gt;&lt;keywords&gt;&lt;keyword&gt;WHC&lt;/keyword&gt;&lt;keyword&gt;Water binding&lt;/keyword&gt;&lt;keyword&gt;PSE&lt;/keyword&gt;&lt;keyword&gt;DFD&lt;/keyword&gt;&lt;keyword&gt;Isoelectric point&lt;/keyword&gt;&lt;keyword&gt;Packaging&lt;/keyword&gt;&lt;keyword&gt;Phosphates&lt;/keyword&gt;&lt;keyword&gt;Salt&lt;/keyword&gt;&lt;keyword&gt;Electrical stimulation&lt;/keyword&gt;&lt;keyword&gt;Cooking&lt;/keyword&gt;&lt;keyword&gt;Aging&lt;/keyword&gt;&lt;/keywords&gt;&lt;dates&gt;&lt;year&gt;2023&lt;/year&gt;&lt;pub-dates&gt;&lt;date&gt;2023/01/01/&lt;/date&gt;&lt;/pub-dates&gt;&lt;/dates&gt;&lt;publisher&gt;Woodhead Publishing&lt;/publisher&gt;&lt;isbn&gt;978-0-323-85408-5&lt;/isbn&gt;&lt;urls&gt;&lt;related-urls&gt;&lt;url&gt;https://www.sciencedirect.com/science/article/pii/B978032385408500008X&lt;/url&gt;&lt;/related-urls&gt;&lt;/urls&gt;&lt;electronic-resource-num&gt;10.1016/B978-0-323-85408-5.00008-X&lt;/electronic-resource-num&gt;&lt;/record&gt;&lt;/Cite&gt;&lt;/EndNote&gt;</w:instrText>
      </w:r>
      <w:r w:rsidR="000B3B9E">
        <w:rPr>
          <w:rFonts w:ascii="Arial" w:eastAsia="Calibri" w:hAnsi="Arial" w:cs="Arial"/>
          <w:sz w:val="20"/>
          <w:szCs w:val="22"/>
          <w:lang w:val="en-US" w:eastAsia="en-US"/>
        </w:rPr>
        <w:fldChar w:fldCharType="separate"/>
      </w:r>
      <w:r w:rsidR="000B3B9E">
        <w:rPr>
          <w:rFonts w:ascii="Arial" w:eastAsia="Calibri" w:hAnsi="Arial" w:cs="Arial"/>
          <w:noProof/>
          <w:sz w:val="20"/>
          <w:szCs w:val="22"/>
          <w:lang w:val="en-US" w:eastAsia="en-US"/>
        </w:rPr>
        <w:t>(Warner, 2023)</w:t>
      </w:r>
      <w:r w:rsidR="000B3B9E">
        <w:rPr>
          <w:rFonts w:ascii="Arial" w:eastAsia="Calibri" w:hAnsi="Arial" w:cs="Arial"/>
          <w:sz w:val="20"/>
          <w:szCs w:val="22"/>
          <w:lang w:val="en-US" w:eastAsia="en-US"/>
        </w:rPr>
        <w:fldChar w:fldCharType="end"/>
      </w:r>
      <w:r w:rsidRPr="008B6D63">
        <w:rPr>
          <w:rFonts w:ascii="Arial" w:eastAsia="Calibri" w:hAnsi="Arial" w:cs="Arial"/>
          <w:sz w:val="20"/>
          <w:szCs w:val="22"/>
          <w:lang w:val="en-US" w:eastAsia="en-US"/>
        </w:rPr>
        <w:t>. Therefore, improved nutritional management may simultaneously enhance animal performance and the quality of meat produced in grasscutter farming.</w:t>
      </w:r>
    </w:p>
    <w:p w14:paraId="69406F0B" w14:textId="77777777" w:rsidR="008B6D63" w:rsidRPr="008B6D63" w:rsidRDefault="008B6D63" w:rsidP="008B6D63">
      <w:pPr>
        <w:pStyle w:val="NormalWeb"/>
        <w:spacing w:before="0" w:beforeAutospacing="0" w:after="0" w:afterAutospacing="0"/>
        <w:jc w:val="both"/>
        <w:rPr>
          <w:rFonts w:ascii="Arial" w:eastAsia="Calibri" w:hAnsi="Arial" w:cs="Arial"/>
          <w:sz w:val="20"/>
          <w:szCs w:val="22"/>
          <w:lang w:val="en-US" w:eastAsia="en-US"/>
        </w:rPr>
      </w:pPr>
      <w:r w:rsidRPr="008B6D63">
        <w:rPr>
          <w:rFonts w:ascii="Arial" w:eastAsia="Calibri" w:hAnsi="Arial" w:cs="Arial"/>
          <w:sz w:val="20"/>
          <w:szCs w:val="22"/>
          <w:lang w:val="en-US" w:eastAsia="en-US"/>
        </w:rPr>
        <w:t xml:space="preserve">Based on these considerations, we </w:t>
      </w:r>
      <w:proofErr w:type="spellStart"/>
      <w:r w:rsidRPr="008B6D63">
        <w:rPr>
          <w:rFonts w:ascii="Arial" w:eastAsia="Calibri" w:hAnsi="Arial" w:cs="Arial"/>
          <w:sz w:val="20"/>
          <w:szCs w:val="22"/>
          <w:highlight w:val="yellow"/>
          <w:lang w:val="en-US" w:eastAsia="en-US"/>
        </w:rPr>
        <w:t>hypothesised</w:t>
      </w:r>
      <w:proofErr w:type="spellEnd"/>
      <w:r w:rsidRPr="008B6D63">
        <w:rPr>
          <w:rFonts w:ascii="Arial" w:eastAsia="Calibri" w:hAnsi="Arial" w:cs="Arial"/>
          <w:sz w:val="20"/>
          <w:szCs w:val="22"/>
          <w:lang w:val="en-US" w:eastAsia="en-US"/>
        </w:rPr>
        <w:t xml:space="preserve"> that a nutritionally balanced complete pelleted diet with higher nutrient density would improve growth performance, carcass characteristics, and selected technological properties of meat compared with a conventional forage-based feeding system in growing grasscutters.</w:t>
      </w:r>
    </w:p>
    <w:p w14:paraId="67F0E3C4" w14:textId="77777777" w:rsidR="008B6D63" w:rsidRPr="008B6D63" w:rsidRDefault="008B6D63" w:rsidP="008B6D63">
      <w:pPr>
        <w:pStyle w:val="NormalWeb"/>
        <w:spacing w:before="0" w:beforeAutospacing="0" w:after="0" w:afterAutospacing="0"/>
        <w:jc w:val="both"/>
        <w:rPr>
          <w:rFonts w:ascii="Arial" w:eastAsia="Calibri" w:hAnsi="Arial" w:cs="Arial"/>
          <w:sz w:val="20"/>
          <w:szCs w:val="22"/>
          <w:lang w:val="en-US" w:eastAsia="en-US"/>
        </w:rPr>
      </w:pPr>
      <w:r w:rsidRPr="008B6D63">
        <w:rPr>
          <w:rFonts w:ascii="Arial" w:eastAsia="Calibri" w:hAnsi="Arial" w:cs="Arial"/>
          <w:sz w:val="20"/>
          <w:szCs w:val="22"/>
          <w:lang w:val="en-US" w:eastAsia="en-US"/>
        </w:rPr>
        <w:t>Therefore, the objective of this study was to evaluate the effects of two feeding systems (complete pelleted diet versus forage supplemented with concentrate) on body weight gain, average daily gain, carcass yield, and selected technological meat quality traits in male grasscutters reared up to six months of age.</w:t>
      </w:r>
    </w:p>
    <w:p w14:paraId="1F5ED030" w14:textId="77777777" w:rsidR="00790ADA" w:rsidRPr="00FB3A86" w:rsidRDefault="00790ADA" w:rsidP="00441B6F">
      <w:pPr>
        <w:pStyle w:val="Body"/>
        <w:spacing w:after="0"/>
        <w:rPr>
          <w:rFonts w:ascii="Arial" w:hAnsi="Arial" w:cs="Arial"/>
        </w:rPr>
      </w:pPr>
    </w:p>
    <w:p w14:paraId="13659031" w14:textId="77777777" w:rsidR="007F7B32" w:rsidRDefault="00902823" w:rsidP="00441B6F">
      <w:pPr>
        <w:pStyle w:val="AbstHead"/>
        <w:spacing w:after="0"/>
        <w:jc w:val="both"/>
        <w:rPr>
          <w:rFonts w:ascii="Arial" w:hAnsi="Arial" w:cs="Arial"/>
        </w:rPr>
      </w:pPr>
      <w:r>
        <w:rPr>
          <w:rFonts w:ascii="Arial" w:hAnsi="Arial" w:cs="Arial"/>
        </w:rPr>
        <w:t xml:space="preserve">2. </w:t>
      </w:r>
      <w:r>
        <w:rPr>
          <w:rFonts w:ascii="Arial" w:hAnsi="Arial" w:cs="Arial"/>
          <w:highlight w:val="yellow"/>
        </w:rPr>
        <w:t>Materials and Method</w:t>
      </w:r>
      <w:r w:rsidR="00000F8F">
        <w:rPr>
          <w:rFonts w:ascii="Arial" w:hAnsi="Arial" w:cs="Arial"/>
        </w:rPr>
        <w:t>s</w:t>
      </w:r>
    </w:p>
    <w:p w14:paraId="3A59579B" w14:textId="77777777" w:rsidR="00790ADA" w:rsidRDefault="00790ADA" w:rsidP="00441B6F">
      <w:pPr>
        <w:pStyle w:val="Body"/>
        <w:spacing w:after="0"/>
        <w:rPr>
          <w:rFonts w:ascii="Arial" w:hAnsi="Arial" w:cs="Arial"/>
        </w:rPr>
      </w:pPr>
    </w:p>
    <w:p w14:paraId="1082AACE" w14:textId="77777777" w:rsidR="00B30332" w:rsidRPr="00D850FD" w:rsidRDefault="00D850FD" w:rsidP="00B30332">
      <w:pPr>
        <w:pStyle w:val="Heading3"/>
        <w:spacing w:before="0"/>
        <w:jc w:val="both"/>
        <w:rPr>
          <w:rFonts w:ascii="Arial" w:eastAsia="Times New Roman" w:hAnsi="Arial" w:cs="Arial"/>
          <w:b/>
          <w:color w:val="auto"/>
          <w:sz w:val="22"/>
          <w:szCs w:val="20"/>
        </w:rPr>
      </w:pPr>
      <w:r>
        <w:rPr>
          <w:rFonts w:ascii="Arial" w:eastAsia="Times New Roman" w:hAnsi="Arial" w:cs="Arial"/>
          <w:b/>
          <w:color w:val="auto"/>
          <w:sz w:val="22"/>
          <w:szCs w:val="20"/>
        </w:rPr>
        <w:t xml:space="preserve">2.1 </w:t>
      </w:r>
      <w:r w:rsidR="00B30332" w:rsidRPr="00D850FD">
        <w:rPr>
          <w:rFonts w:ascii="Arial" w:eastAsia="Times New Roman" w:hAnsi="Arial" w:cs="Arial"/>
          <w:b/>
          <w:color w:val="auto"/>
          <w:sz w:val="22"/>
          <w:szCs w:val="20"/>
        </w:rPr>
        <w:t>Experimental site, animals and dietary treatments</w:t>
      </w:r>
    </w:p>
    <w:p w14:paraId="7FDF5DF9" w14:textId="77777777" w:rsidR="00B30332" w:rsidRPr="00B30332" w:rsidRDefault="00B30332" w:rsidP="00B30332">
      <w:pPr>
        <w:pStyle w:val="NormalWeb"/>
        <w:spacing w:before="0" w:beforeAutospacing="0" w:after="0" w:afterAutospacing="0"/>
        <w:jc w:val="both"/>
        <w:rPr>
          <w:rFonts w:ascii="Arial" w:hAnsi="Arial" w:cs="Arial"/>
          <w:sz w:val="20"/>
          <w:szCs w:val="20"/>
          <w:lang w:val="en-US" w:eastAsia="en-US"/>
        </w:rPr>
      </w:pPr>
      <w:r w:rsidRPr="00B30332">
        <w:rPr>
          <w:rFonts w:ascii="Arial" w:hAnsi="Arial" w:cs="Arial"/>
          <w:sz w:val="20"/>
          <w:szCs w:val="20"/>
          <w:lang w:val="en-US" w:eastAsia="en-US"/>
        </w:rPr>
        <w:t xml:space="preserve">The experiment was conducted in Côte d’Ivoire at the experimental farm of the Félix </w:t>
      </w:r>
      <w:r w:rsidR="00465D8C" w:rsidRPr="00465D8C">
        <w:rPr>
          <w:rFonts w:ascii="Arial" w:hAnsi="Arial" w:cs="Arial"/>
          <w:sz w:val="20"/>
          <w:szCs w:val="20"/>
          <w:highlight w:val="yellow"/>
          <w:lang w:val="en-US" w:eastAsia="en-US"/>
        </w:rPr>
        <w:t>HOUPHOUËT-BOIGNY</w:t>
      </w:r>
      <w:r w:rsidR="00465D8C" w:rsidRPr="00B30332">
        <w:rPr>
          <w:rFonts w:ascii="Arial" w:hAnsi="Arial" w:cs="Arial"/>
          <w:sz w:val="20"/>
          <w:szCs w:val="20"/>
          <w:lang w:val="en-US" w:eastAsia="en-US"/>
        </w:rPr>
        <w:t xml:space="preserve"> </w:t>
      </w:r>
      <w:r w:rsidRPr="00B30332">
        <w:rPr>
          <w:rFonts w:ascii="Arial" w:hAnsi="Arial" w:cs="Arial"/>
          <w:sz w:val="20"/>
          <w:szCs w:val="20"/>
          <w:lang w:val="en-US" w:eastAsia="en-US"/>
        </w:rPr>
        <w:t>National Polytechnic Institute (INP-HB), Yamoussoukro. The experimental site is located at 5°27′ W longitude and 6°82′ N latitude. The vegetation corresponds to the forest–savanna transition zone. During the experimental period, the region recorded a total rainfall of 156.44 mm, a relative humidity of 75.1%, and temperatures ranging from 25 to 29°C.</w:t>
      </w:r>
    </w:p>
    <w:p w14:paraId="3725220D" w14:textId="77777777" w:rsidR="00B30332" w:rsidRPr="00B30332" w:rsidRDefault="00B30332" w:rsidP="00B30332">
      <w:pPr>
        <w:pStyle w:val="NormalWeb"/>
        <w:spacing w:before="0" w:beforeAutospacing="0" w:after="0" w:afterAutospacing="0"/>
        <w:jc w:val="both"/>
        <w:rPr>
          <w:rFonts w:ascii="Arial" w:hAnsi="Arial" w:cs="Arial"/>
          <w:sz w:val="20"/>
          <w:szCs w:val="20"/>
          <w:lang w:val="en-US" w:eastAsia="en-US"/>
        </w:rPr>
      </w:pPr>
      <w:r w:rsidRPr="00B30332">
        <w:rPr>
          <w:rFonts w:ascii="Arial" w:hAnsi="Arial" w:cs="Arial"/>
          <w:sz w:val="20"/>
          <w:szCs w:val="20"/>
          <w:lang w:val="en-US" w:eastAsia="en-US"/>
        </w:rPr>
        <w:t xml:space="preserve">Eighteen (18) weaned male grasscutters were used in this experiment. The animals were 45 ± 7 days old, with an average initial body weight of 528 ± </w:t>
      </w:r>
      <w:r w:rsidRPr="00465D8C">
        <w:rPr>
          <w:rFonts w:ascii="Arial" w:hAnsi="Arial" w:cs="Arial"/>
          <w:sz w:val="20"/>
          <w:szCs w:val="20"/>
          <w:highlight w:val="yellow"/>
          <w:lang w:val="en-US" w:eastAsia="en-US"/>
        </w:rPr>
        <w:t>190g</w:t>
      </w:r>
      <w:r w:rsidRPr="00B30332">
        <w:rPr>
          <w:rFonts w:ascii="Arial" w:hAnsi="Arial" w:cs="Arial"/>
          <w:sz w:val="20"/>
          <w:szCs w:val="20"/>
          <w:lang w:val="en-US" w:eastAsia="en-US"/>
        </w:rPr>
        <w:t>. They were obtained from the experimental farm of the Higher School of Agronomy</w:t>
      </w:r>
      <w:r>
        <w:rPr>
          <w:rFonts w:ascii="Arial" w:hAnsi="Arial" w:cs="Arial"/>
          <w:sz w:val="20"/>
          <w:szCs w:val="20"/>
          <w:lang w:val="en-US" w:eastAsia="en-US"/>
        </w:rPr>
        <w:t>,</w:t>
      </w:r>
      <w:r w:rsidRPr="00B30332">
        <w:rPr>
          <w:rFonts w:ascii="Arial" w:hAnsi="Arial" w:cs="Arial"/>
          <w:sz w:val="20"/>
          <w:szCs w:val="20"/>
          <w:lang w:val="en-US" w:eastAsia="en-US"/>
        </w:rPr>
        <w:t xml:space="preserve"> Yamoussoukro. The animals were randomly allocated to two groups of nine grasscutters and individually housed in wire-mesh metabolic cages (L = </w:t>
      </w:r>
      <w:r w:rsidRPr="00465D8C">
        <w:rPr>
          <w:rFonts w:ascii="Arial" w:hAnsi="Arial" w:cs="Arial"/>
          <w:sz w:val="20"/>
          <w:szCs w:val="20"/>
          <w:highlight w:val="yellow"/>
          <w:lang w:val="en-US" w:eastAsia="en-US"/>
        </w:rPr>
        <w:t>50cm</w:t>
      </w:r>
      <w:r w:rsidRPr="00B30332">
        <w:rPr>
          <w:rFonts w:ascii="Arial" w:hAnsi="Arial" w:cs="Arial"/>
          <w:sz w:val="20"/>
          <w:szCs w:val="20"/>
          <w:lang w:val="en-US" w:eastAsia="en-US"/>
        </w:rPr>
        <w:t xml:space="preserve">, W = </w:t>
      </w:r>
      <w:r w:rsidRPr="00465D8C">
        <w:rPr>
          <w:rFonts w:ascii="Arial" w:hAnsi="Arial" w:cs="Arial"/>
          <w:sz w:val="20"/>
          <w:szCs w:val="20"/>
          <w:highlight w:val="yellow"/>
          <w:lang w:val="en-US" w:eastAsia="en-US"/>
        </w:rPr>
        <w:t>40cm</w:t>
      </w:r>
      <w:r w:rsidRPr="00B30332">
        <w:rPr>
          <w:rFonts w:ascii="Arial" w:hAnsi="Arial" w:cs="Arial"/>
          <w:sz w:val="20"/>
          <w:szCs w:val="20"/>
          <w:lang w:val="en-US" w:eastAsia="en-US"/>
        </w:rPr>
        <w:t xml:space="preserve">, H = </w:t>
      </w:r>
      <w:r w:rsidRPr="00465D8C">
        <w:rPr>
          <w:rFonts w:ascii="Arial" w:hAnsi="Arial" w:cs="Arial"/>
          <w:sz w:val="20"/>
          <w:szCs w:val="20"/>
          <w:highlight w:val="yellow"/>
          <w:lang w:val="en-US" w:eastAsia="en-US"/>
        </w:rPr>
        <w:t>30cm</w:t>
      </w:r>
      <w:r w:rsidRPr="00B30332">
        <w:rPr>
          <w:rFonts w:ascii="Arial" w:hAnsi="Arial" w:cs="Arial"/>
          <w:sz w:val="20"/>
          <w:szCs w:val="20"/>
          <w:lang w:val="en-US" w:eastAsia="en-US"/>
        </w:rPr>
        <w:t xml:space="preserve">). Thus, each animal was </w:t>
      </w:r>
      <w:r w:rsidRPr="00F03183">
        <w:rPr>
          <w:rFonts w:ascii="Arial" w:hAnsi="Arial" w:cs="Arial"/>
          <w:sz w:val="20"/>
          <w:szCs w:val="20"/>
          <w:shd w:val="clear" w:color="auto" w:fill="FFFF00"/>
          <w:lang w:val="en-US" w:eastAsia="en-US"/>
        </w:rPr>
        <w:t>considered an</w:t>
      </w:r>
      <w:r w:rsidRPr="00B30332">
        <w:rPr>
          <w:rFonts w:ascii="Arial" w:hAnsi="Arial" w:cs="Arial"/>
          <w:sz w:val="20"/>
          <w:szCs w:val="20"/>
          <w:lang w:val="en-US" w:eastAsia="en-US"/>
        </w:rPr>
        <w:t xml:space="preserve"> experimental unit. To </w:t>
      </w:r>
      <w:proofErr w:type="spellStart"/>
      <w:r w:rsidRPr="00B30332">
        <w:rPr>
          <w:rFonts w:ascii="Arial" w:hAnsi="Arial" w:cs="Arial"/>
          <w:sz w:val="20"/>
          <w:szCs w:val="20"/>
          <w:highlight w:val="yellow"/>
          <w:lang w:val="en-US" w:eastAsia="en-US"/>
        </w:rPr>
        <w:t>minimise</w:t>
      </w:r>
      <w:proofErr w:type="spellEnd"/>
      <w:r w:rsidRPr="00B30332">
        <w:rPr>
          <w:rFonts w:ascii="Arial" w:hAnsi="Arial" w:cs="Arial"/>
          <w:sz w:val="20"/>
          <w:szCs w:val="20"/>
          <w:lang w:val="en-US" w:eastAsia="en-US"/>
        </w:rPr>
        <w:t xml:space="preserve"> litter effects, offspring from the same litter were distributed among different experimental groups. The groups were also balanced according to weaning body weight to ensure homogeneity among treatments.</w:t>
      </w:r>
    </w:p>
    <w:p w14:paraId="26982BA9" w14:textId="77777777" w:rsidR="00B30332" w:rsidRDefault="00B30332" w:rsidP="00B30332">
      <w:pPr>
        <w:pStyle w:val="NormalWeb"/>
        <w:spacing w:before="0" w:beforeAutospacing="0" w:after="0" w:afterAutospacing="0"/>
        <w:jc w:val="both"/>
        <w:rPr>
          <w:rFonts w:ascii="Arial" w:hAnsi="Arial" w:cs="Arial"/>
          <w:sz w:val="20"/>
          <w:szCs w:val="20"/>
          <w:lang w:val="en-US" w:eastAsia="en-US"/>
        </w:rPr>
      </w:pPr>
      <w:r w:rsidRPr="00B30332">
        <w:rPr>
          <w:rFonts w:ascii="Arial" w:hAnsi="Arial" w:cs="Arial"/>
          <w:sz w:val="20"/>
          <w:szCs w:val="20"/>
          <w:lang w:val="en-US" w:eastAsia="en-US"/>
        </w:rPr>
        <w:t>The two groups of grasscutters were fed two different dietary treatments from weaning until six months of age. The first group received a pelleted diet formulated for the growing (19% ADF</w:t>
      </w:r>
      <w:r>
        <w:rPr>
          <w:rFonts w:ascii="Arial" w:hAnsi="Arial" w:cs="Arial"/>
          <w:sz w:val="20"/>
          <w:szCs w:val="20"/>
          <w:lang w:val="en-US" w:eastAsia="en-US"/>
        </w:rPr>
        <w:t xml:space="preserve">: Acid Detergent </w:t>
      </w:r>
      <w:proofErr w:type="spellStart"/>
      <w:r>
        <w:rPr>
          <w:rFonts w:ascii="Arial" w:hAnsi="Arial" w:cs="Arial"/>
          <w:sz w:val="20"/>
          <w:szCs w:val="20"/>
          <w:lang w:val="en-US" w:eastAsia="en-US"/>
        </w:rPr>
        <w:t>Fib</w:t>
      </w:r>
      <w:r w:rsidR="009F7B71">
        <w:rPr>
          <w:rFonts w:ascii="Arial" w:hAnsi="Arial" w:cs="Arial"/>
          <w:sz w:val="20"/>
          <w:szCs w:val="20"/>
          <w:lang w:val="en-US" w:eastAsia="en-US"/>
        </w:rPr>
        <w:t>re</w:t>
      </w:r>
      <w:proofErr w:type="spellEnd"/>
      <w:r w:rsidRPr="00B30332">
        <w:rPr>
          <w:rFonts w:ascii="Arial" w:hAnsi="Arial" w:cs="Arial"/>
          <w:sz w:val="20"/>
          <w:szCs w:val="20"/>
          <w:lang w:val="en-US" w:eastAsia="en-US"/>
        </w:rPr>
        <w:t xml:space="preserve">) and finishing (17% ADF) </w:t>
      </w:r>
      <w:r w:rsidRPr="00B30332">
        <w:rPr>
          <w:rFonts w:ascii="Arial" w:hAnsi="Arial" w:cs="Arial"/>
          <w:sz w:val="20"/>
          <w:szCs w:val="20"/>
          <w:lang w:val="en-US" w:eastAsia="en-US"/>
        </w:rPr>
        <w:lastRenderedPageBreak/>
        <w:t>phases. The second group was fed a forage-based diet consisting of forage supplemented with concentrate. No medication was administered to the animals throughout the experimental period. The proportions of ingredients used in the experimental diets are presented in Table 1. Feed quantities offered to the animals were adjusted according to their age and growth stage (Table 2).</w:t>
      </w:r>
    </w:p>
    <w:p w14:paraId="36CFAB31" w14:textId="77777777" w:rsidR="00B30332" w:rsidRDefault="00B30332" w:rsidP="00B30332">
      <w:pPr>
        <w:pStyle w:val="NormalWeb"/>
        <w:spacing w:before="0" w:beforeAutospacing="0" w:after="0" w:afterAutospacing="0"/>
        <w:jc w:val="both"/>
        <w:rPr>
          <w:rFonts w:ascii="Arial" w:hAnsi="Arial" w:cs="Arial"/>
          <w:sz w:val="20"/>
          <w:szCs w:val="20"/>
          <w:lang w:val="en-US" w:eastAsia="en-US"/>
        </w:rPr>
      </w:pPr>
    </w:p>
    <w:p w14:paraId="57E74480" w14:textId="77777777" w:rsidR="00C754C8" w:rsidRDefault="00C754C8" w:rsidP="00D25240">
      <w:pPr>
        <w:pStyle w:val="Heading3"/>
        <w:rPr>
          <w:rFonts w:ascii="Arial" w:eastAsia="Times New Roman" w:hAnsi="Arial" w:cs="Arial"/>
          <w:b/>
          <w:bCs/>
          <w:color w:val="auto"/>
          <w:sz w:val="20"/>
          <w:szCs w:val="20"/>
        </w:rPr>
      </w:pPr>
    </w:p>
    <w:p w14:paraId="5E3BCA33" w14:textId="77777777" w:rsidR="00C754C8" w:rsidRDefault="00C754C8" w:rsidP="00D25240">
      <w:pPr>
        <w:pStyle w:val="Heading3"/>
        <w:rPr>
          <w:rFonts w:ascii="Arial" w:eastAsia="Times New Roman" w:hAnsi="Arial" w:cs="Arial"/>
          <w:b/>
          <w:bCs/>
          <w:color w:val="auto"/>
          <w:sz w:val="20"/>
          <w:szCs w:val="20"/>
        </w:rPr>
      </w:pPr>
    </w:p>
    <w:p w14:paraId="36C8EF5A" w14:textId="77777777" w:rsidR="00C754C8" w:rsidRDefault="00C754C8" w:rsidP="00D25240">
      <w:pPr>
        <w:pStyle w:val="Heading3"/>
        <w:rPr>
          <w:rFonts w:ascii="Arial" w:eastAsia="Times New Roman" w:hAnsi="Arial" w:cs="Arial"/>
          <w:b/>
          <w:bCs/>
          <w:color w:val="auto"/>
          <w:sz w:val="20"/>
          <w:szCs w:val="20"/>
        </w:rPr>
      </w:pPr>
    </w:p>
    <w:p w14:paraId="55932DF4" w14:textId="77777777" w:rsidR="00C754C8" w:rsidRDefault="00C754C8" w:rsidP="00D25240">
      <w:pPr>
        <w:pStyle w:val="Heading3"/>
        <w:rPr>
          <w:rFonts w:ascii="Arial" w:eastAsia="Times New Roman" w:hAnsi="Arial" w:cs="Arial"/>
          <w:b/>
          <w:bCs/>
          <w:color w:val="auto"/>
          <w:sz w:val="20"/>
          <w:szCs w:val="20"/>
        </w:rPr>
      </w:pPr>
    </w:p>
    <w:p w14:paraId="0A56D6D1" w14:textId="77777777" w:rsidR="00C754C8" w:rsidRDefault="00C754C8" w:rsidP="00D25240">
      <w:pPr>
        <w:pStyle w:val="Heading3"/>
        <w:rPr>
          <w:rFonts w:ascii="Arial" w:eastAsia="Times New Roman" w:hAnsi="Arial" w:cs="Arial"/>
          <w:b/>
          <w:bCs/>
          <w:color w:val="auto"/>
          <w:sz w:val="20"/>
          <w:szCs w:val="20"/>
        </w:rPr>
      </w:pPr>
    </w:p>
    <w:p w14:paraId="407BB5FD" w14:textId="77777777" w:rsidR="00D25240" w:rsidRPr="009F7B71" w:rsidRDefault="00D25240" w:rsidP="00D25240">
      <w:pPr>
        <w:pStyle w:val="Heading3"/>
        <w:rPr>
          <w:rFonts w:ascii="Arial" w:eastAsia="Times New Roman" w:hAnsi="Arial" w:cs="Arial"/>
          <w:b/>
          <w:bCs/>
          <w:color w:val="auto"/>
          <w:sz w:val="20"/>
          <w:szCs w:val="20"/>
        </w:rPr>
      </w:pPr>
      <w:r w:rsidRPr="009F7B71">
        <w:rPr>
          <w:rFonts w:ascii="Arial" w:eastAsia="Times New Roman" w:hAnsi="Arial" w:cs="Arial"/>
          <w:b/>
          <w:bCs/>
          <w:color w:val="auto"/>
          <w:sz w:val="20"/>
          <w:szCs w:val="20"/>
        </w:rPr>
        <w:t>Table 1. Ingredient proportions of experimental diets (% as-fed basis)</w:t>
      </w:r>
    </w:p>
    <w:p w14:paraId="65018F3D" w14:textId="77777777" w:rsidR="00D25240" w:rsidRPr="00D25240" w:rsidRDefault="00D25240" w:rsidP="00D25240"/>
    <w:tbl>
      <w:tblPr>
        <w:tblStyle w:val="PlainTable2"/>
        <w:tblW w:w="0" w:type="auto"/>
        <w:tblLook w:val="04A0" w:firstRow="1" w:lastRow="0" w:firstColumn="1" w:lastColumn="0" w:noHBand="0" w:noVBand="1"/>
      </w:tblPr>
      <w:tblGrid>
        <w:gridCol w:w="4052"/>
        <w:gridCol w:w="961"/>
        <w:gridCol w:w="1017"/>
        <w:gridCol w:w="2140"/>
      </w:tblGrid>
      <w:tr w:rsidR="00D25240" w:rsidRPr="00D25240" w14:paraId="4AF0B71B" w14:textId="77777777" w:rsidTr="00D252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07E0F952" w14:textId="77777777" w:rsidR="00D25240" w:rsidRPr="00D25240" w:rsidRDefault="00D25240" w:rsidP="00D25240">
            <w:pPr>
              <w:jc w:val="center"/>
              <w:rPr>
                <w:rFonts w:ascii="Arial" w:hAnsi="Arial" w:cs="Arial"/>
              </w:rPr>
            </w:pPr>
            <w:r w:rsidRPr="00D25240">
              <w:rPr>
                <w:rFonts w:ascii="Arial" w:hAnsi="Arial" w:cs="Arial"/>
              </w:rPr>
              <w:t>Feed ingredients</w:t>
            </w:r>
          </w:p>
        </w:tc>
        <w:tc>
          <w:tcPr>
            <w:tcW w:w="0" w:type="auto"/>
            <w:gridSpan w:val="2"/>
            <w:vAlign w:val="center"/>
            <w:hideMark/>
          </w:tcPr>
          <w:p w14:paraId="5CC97051" w14:textId="77777777" w:rsidR="00D25240" w:rsidRPr="00D25240" w:rsidRDefault="00D25240" w:rsidP="00D25240">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D25240">
              <w:rPr>
                <w:rFonts w:ascii="Arial" w:hAnsi="Arial" w:cs="Arial"/>
              </w:rPr>
              <w:t>Pelleted diet</w:t>
            </w:r>
          </w:p>
        </w:tc>
        <w:tc>
          <w:tcPr>
            <w:tcW w:w="0" w:type="auto"/>
            <w:vMerge w:val="restart"/>
            <w:vAlign w:val="center"/>
            <w:hideMark/>
          </w:tcPr>
          <w:p w14:paraId="36E6AFBD" w14:textId="77777777" w:rsidR="00D25240" w:rsidRPr="00D25240" w:rsidRDefault="00D25240" w:rsidP="00D25240">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D25240">
              <w:rPr>
                <w:rFonts w:ascii="Arial" w:hAnsi="Arial" w:cs="Arial"/>
              </w:rPr>
              <w:t>Forage-based diet</w:t>
            </w:r>
          </w:p>
        </w:tc>
      </w:tr>
      <w:tr w:rsidR="00D25240" w:rsidRPr="00D25240" w14:paraId="0721F8FD" w14:textId="77777777" w:rsidTr="00D252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0FAD71A9" w14:textId="77777777" w:rsidR="00D25240" w:rsidRPr="00D25240" w:rsidRDefault="00D25240" w:rsidP="00D25240">
            <w:pPr>
              <w:jc w:val="center"/>
              <w:rPr>
                <w:rFonts w:ascii="Arial" w:hAnsi="Arial" w:cs="Arial"/>
              </w:rPr>
            </w:pPr>
          </w:p>
        </w:tc>
        <w:tc>
          <w:tcPr>
            <w:tcW w:w="0" w:type="auto"/>
            <w:vAlign w:val="center"/>
            <w:hideMark/>
          </w:tcPr>
          <w:p w14:paraId="0BEE14A0" w14:textId="77777777" w:rsidR="00D25240" w:rsidRPr="00D25240" w:rsidRDefault="00D25240" w:rsidP="00D2524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D25240">
              <w:rPr>
                <w:rFonts w:ascii="Arial" w:hAnsi="Arial" w:cs="Arial"/>
                <w:b/>
                <w:bCs/>
              </w:rPr>
              <w:t>ADF 19</w:t>
            </w:r>
          </w:p>
        </w:tc>
        <w:tc>
          <w:tcPr>
            <w:tcW w:w="0" w:type="auto"/>
            <w:vAlign w:val="center"/>
            <w:hideMark/>
          </w:tcPr>
          <w:p w14:paraId="4799E264" w14:textId="77777777" w:rsidR="00D25240" w:rsidRPr="00D25240" w:rsidRDefault="00D25240" w:rsidP="00D2524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D25240">
              <w:rPr>
                <w:rFonts w:ascii="Arial" w:hAnsi="Arial" w:cs="Arial"/>
                <w:b/>
                <w:bCs/>
              </w:rPr>
              <w:t>ADF 17</w:t>
            </w:r>
          </w:p>
        </w:tc>
        <w:tc>
          <w:tcPr>
            <w:tcW w:w="0" w:type="auto"/>
            <w:vMerge/>
            <w:vAlign w:val="center"/>
            <w:hideMark/>
          </w:tcPr>
          <w:p w14:paraId="758EECDE" w14:textId="77777777" w:rsidR="00D25240" w:rsidRPr="00D25240" w:rsidRDefault="00D25240" w:rsidP="00D2524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r>
      <w:tr w:rsidR="00D25240" w:rsidRPr="00D25240" w14:paraId="39F31463" w14:textId="77777777" w:rsidTr="00D25240">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D59AA99" w14:textId="77777777" w:rsidR="00D25240" w:rsidRPr="00D25240" w:rsidRDefault="00D25240" w:rsidP="00D25240">
            <w:pPr>
              <w:jc w:val="center"/>
              <w:rPr>
                <w:rFonts w:ascii="Arial" w:hAnsi="Arial" w:cs="Arial"/>
              </w:rPr>
            </w:pPr>
            <w:r w:rsidRPr="00D25240">
              <w:rPr>
                <w:rFonts w:ascii="Arial" w:hAnsi="Arial" w:cs="Arial"/>
              </w:rPr>
              <w:t>Physiological stage</w:t>
            </w:r>
          </w:p>
        </w:tc>
        <w:tc>
          <w:tcPr>
            <w:tcW w:w="0" w:type="auto"/>
            <w:vAlign w:val="center"/>
            <w:hideMark/>
          </w:tcPr>
          <w:p w14:paraId="33F27B43" w14:textId="77777777" w:rsidR="00D25240" w:rsidRPr="00D25240" w:rsidRDefault="00D25240" w:rsidP="00D2524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25240">
              <w:rPr>
                <w:rFonts w:ascii="Arial" w:hAnsi="Arial" w:cs="Arial"/>
              </w:rPr>
              <w:t>Growing</w:t>
            </w:r>
          </w:p>
        </w:tc>
        <w:tc>
          <w:tcPr>
            <w:tcW w:w="0" w:type="auto"/>
            <w:vAlign w:val="center"/>
            <w:hideMark/>
          </w:tcPr>
          <w:p w14:paraId="786F7E58" w14:textId="77777777" w:rsidR="00D25240" w:rsidRPr="00D25240" w:rsidRDefault="00D25240" w:rsidP="00D2524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25240">
              <w:t>Finishing</w:t>
            </w:r>
          </w:p>
        </w:tc>
        <w:tc>
          <w:tcPr>
            <w:tcW w:w="0" w:type="auto"/>
            <w:vAlign w:val="center"/>
            <w:hideMark/>
          </w:tcPr>
          <w:p w14:paraId="684F0155" w14:textId="77777777" w:rsidR="00D25240" w:rsidRPr="00D25240" w:rsidRDefault="00D25240" w:rsidP="00D2524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25240">
              <w:rPr>
                <w:rFonts w:ascii="Arial" w:hAnsi="Arial" w:cs="Arial"/>
              </w:rPr>
              <w:t>Growing and finishing</w:t>
            </w:r>
          </w:p>
        </w:tc>
      </w:tr>
      <w:tr w:rsidR="00D25240" w:rsidRPr="00D25240" w14:paraId="131DA9AB" w14:textId="77777777" w:rsidTr="009F7B71">
        <w:trPr>
          <w:cnfStyle w:val="000000100000" w:firstRow="0" w:lastRow="0" w:firstColumn="0" w:lastColumn="0" w:oddVBand="0" w:evenVBand="0" w:oddHBand="1" w:evenHBand="0" w:firstRowFirstColumn="0" w:firstRowLastColumn="0" w:lastRowFirstColumn="0" w:lastRowLastColumn="0"/>
          <w:trHeight w:val="191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hideMark/>
          </w:tcPr>
          <w:p w14:paraId="3D61F321" w14:textId="77777777" w:rsidR="00D25240" w:rsidRPr="00D25240" w:rsidRDefault="00D25240" w:rsidP="00D25240">
            <w:pPr>
              <w:rPr>
                <w:rFonts w:ascii="Arial" w:hAnsi="Arial" w:cs="Arial"/>
                <w:b w:val="0"/>
                <w:bCs w:val="0"/>
              </w:rPr>
            </w:pPr>
            <w:r w:rsidRPr="00D25240">
              <w:rPr>
                <w:rFonts w:ascii="Arial" w:hAnsi="Arial" w:cs="Arial"/>
                <w:b w:val="0"/>
                <w:bCs w:val="0"/>
                <w:i/>
                <w:iCs/>
              </w:rPr>
              <w:t>Pennisetum purpureum</w:t>
            </w:r>
            <w:r w:rsidRPr="00D25240">
              <w:rPr>
                <w:rFonts w:ascii="Arial" w:hAnsi="Arial" w:cs="Arial"/>
                <w:b w:val="0"/>
                <w:bCs w:val="0"/>
              </w:rPr>
              <w:t> (leaves)</w:t>
            </w:r>
          </w:p>
          <w:p w14:paraId="71B918AB" w14:textId="77777777" w:rsidR="00D25240" w:rsidRPr="00D25240" w:rsidRDefault="00D25240" w:rsidP="00D25240">
            <w:pPr>
              <w:rPr>
                <w:rFonts w:ascii="Arial" w:hAnsi="Arial" w:cs="Arial"/>
                <w:b w:val="0"/>
                <w:bCs w:val="0"/>
                <w:i/>
                <w:iCs/>
              </w:rPr>
            </w:pPr>
            <w:r w:rsidRPr="00D25240">
              <w:rPr>
                <w:rFonts w:ascii="Arial" w:hAnsi="Arial" w:cs="Arial"/>
                <w:b w:val="0"/>
                <w:bCs w:val="0"/>
              </w:rPr>
              <w:t>Wheat bran</w:t>
            </w:r>
          </w:p>
          <w:p w14:paraId="64F45699" w14:textId="77777777" w:rsidR="00D25240" w:rsidRPr="00D25240" w:rsidRDefault="00D25240" w:rsidP="00D25240">
            <w:pPr>
              <w:rPr>
                <w:rFonts w:ascii="Arial" w:hAnsi="Arial" w:cs="Arial"/>
                <w:b w:val="0"/>
                <w:bCs w:val="0"/>
                <w:i/>
                <w:iCs/>
              </w:rPr>
            </w:pPr>
            <w:r w:rsidRPr="00D25240">
              <w:rPr>
                <w:rFonts w:ascii="Arial" w:hAnsi="Arial" w:cs="Arial"/>
                <w:b w:val="0"/>
                <w:bCs w:val="0"/>
              </w:rPr>
              <w:t>Cottonseed meal</w:t>
            </w:r>
          </w:p>
          <w:p w14:paraId="0CAB1CCD" w14:textId="77777777" w:rsidR="00D25240" w:rsidRPr="00D25240" w:rsidRDefault="00D25240" w:rsidP="00D25240">
            <w:pPr>
              <w:rPr>
                <w:rFonts w:ascii="Arial" w:hAnsi="Arial" w:cs="Arial"/>
                <w:b w:val="0"/>
                <w:bCs w:val="0"/>
                <w:i/>
                <w:iCs/>
              </w:rPr>
            </w:pPr>
            <w:r w:rsidRPr="00D25240">
              <w:rPr>
                <w:rFonts w:ascii="Arial" w:hAnsi="Arial" w:cs="Arial"/>
                <w:b w:val="0"/>
                <w:bCs w:val="0"/>
              </w:rPr>
              <w:t>Maize</w:t>
            </w:r>
          </w:p>
          <w:p w14:paraId="1B7CA98F" w14:textId="77777777" w:rsidR="00D25240" w:rsidRPr="00D25240" w:rsidRDefault="00D25240" w:rsidP="00D25240">
            <w:pPr>
              <w:rPr>
                <w:rFonts w:ascii="Arial" w:hAnsi="Arial" w:cs="Arial"/>
                <w:b w:val="0"/>
                <w:bCs w:val="0"/>
                <w:i/>
                <w:iCs/>
              </w:rPr>
            </w:pPr>
            <w:r w:rsidRPr="00D25240">
              <w:rPr>
                <w:rFonts w:ascii="Arial" w:hAnsi="Arial" w:cs="Arial"/>
                <w:b w:val="0"/>
                <w:bCs w:val="0"/>
              </w:rPr>
              <w:t>Soybean meal</w:t>
            </w:r>
          </w:p>
          <w:p w14:paraId="1881988F" w14:textId="77777777" w:rsidR="00D25240" w:rsidRPr="00D25240" w:rsidRDefault="00D25240" w:rsidP="00D25240">
            <w:pPr>
              <w:rPr>
                <w:rFonts w:ascii="Arial" w:hAnsi="Arial" w:cs="Arial"/>
                <w:b w:val="0"/>
                <w:bCs w:val="0"/>
                <w:i/>
                <w:iCs/>
              </w:rPr>
            </w:pPr>
            <w:r w:rsidRPr="00D25240">
              <w:rPr>
                <w:rFonts w:ascii="Arial" w:hAnsi="Arial" w:cs="Arial"/>
                <w:b w:val="0"/>
                <w:bCs w:val="0"/>
              </w:rPr>
              <w:t>Oyster shell flour</w:t>
            </w:r>
          </w:p>
          <w:p w14:paraId="3EC675F9" w14:textId="77777777" w:rsidR="00D25240" w:rsidRPr="00D25240" w:rsidRDefault="00D25240" w:rsidP="00D25240">
            <w:pPr>
              <w:rPr>
                <w:rFonts w:ascii="Arial" w:hAnsi="Arial" w:cs="Arial"/>
                <w:b w:val="0"/>
                <w:bCs w:val="0"/>
                <w:i/>
                <w:iCs/>
              </w:rPr>
            </w:pPr>
            <w:r w:rsidRPr="00D25240">
              <w:rPr>
                <w:rFonts w:ascii="Arial" w:hAnsi="Arial" w:cs="Arial"/>
                <w:b w:val="0"/>
                <w:bCs w:val="0"/>
              </w:rPr>
              <w:t>Salt</w:t>
            </w:r>
          </w:p>
          <w:p w14:paraId="5EA8AAFF" w14:textId="77777777" w:rsidR="00D25240" w:rsidRPr="00D25240" w:rsidRDefault="00D25240" w:rsidP="00D25240">
            <w:pPr>
              <w:rPr>
                <w:rFonts w:ascii="Arial" w:hAnsi="Arial" w:cs="Arial"/>
              </w:rPr>
            </w:pPr>
            <w:r w:rsidRPr="00D25240">
              <w:rPr>
                <w:rFonts w:ascii="Arial" w:hAnsi="Arial" w:cs="Arial"/>
              </w:rPr>
              <w:t>Rabbit premix*</w:t>
            </w:r>
          </w:p>
        </w:tc>
        <w:tc>
          <w:tcPr>
            <w:tcW w:w="0" w:type="auto"/>
            <w:tcBorders>
              <w:bottom w:val="single" w:sz="4" w:space="0" w:color="auto"/>
            </w:tcBorders>
            <w:hideMark/>
          </w:tcPr>
          <w:p w14:paraId="07B4D4CD"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41.4</w:t>
            </w:r>
          </w:p>
          <w:p w14:paraId="3F547FFC"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15.0</w:t>
            </w:r>
          </w:p>
          <w:p w14:paraId="27BEB346"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10.0</w:t>
            </w:r>
          </w:p>
          <w:p w14:paraId="59F05E44"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24.4</w:t>
            </w:r>
          </w:p>
          <w:p w14:paraId="755D4EBC"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7.1</w:t>
            </w:r>
          </w:p>
          <w:p w14:paraId="17A2820D"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0.5</w:t>
            </w:r>
          </w:p>
          <w:p w14:paraId="5063FB06"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0.5</w:t>
            </w:r>
          </w:p>
          <w:p w14:paraId="26A1E7E7"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1.0</w:t>
            </w:r>
          </w:p>
        </w:tc>
        <w:tc>
          <w:tcPr>
            <w:tcW w:w="0" w:type="auto"/>
            <w:tcBorders>
              <w:bottom w:val="single" w:sz="4" w:space="0" w:color="auto"/>
            </w:tcBorders>
            <w:hideMark/>
          </w:tcPr>
          <w:p w14:paraId="2C4A50C7"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39.2</w:t>
            </w:r>
          </w:p>
          <w:p w14:paraId="3A099D30"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3.0</w:t>
            </w:r>
          </w:p>
          <w:p w14:paraId="1DE00B70"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7.6</w:t>
            </w:r>
          </w:p>
          <w:p w14:paraId="372388BA"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37.3</w:t>
            </w:r>
          </w:p>
          <w:p w14:paraId="69411485"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10.9</w:t>
            </w:r>
          </w:p>
          <w:p w14:paraId="00BD2111"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0.5</w:t>
            </w:r>
          </w:p>
          <w:p w14:paraId="72AA281E"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0.5</w:t>
            </w:r>
          </w:p>
          <w:p w14:paraId="04D207C8"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1.0</w:t>
            </w:r>
          </w:p>
        </w:tc>
        <w:tc>
          <w:tcPr>
            <w:tcW w:w="0" w:type="auto"/>
            <w:tcBorders>
              <w:bottom w:val="single" w:sz="4" w:space="0" w:color="auto"/>
            </w:tcBorders>
            <w:hideMark/>
          </w:tcPr>
          <w:p w14:paraId="08812C7F"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p w14:paraId="5E94B763"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p w14:paraId="0A4C3419"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p w14:paraId="28776279"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p w14:paraId="07098910"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p w14:paraId="13DBDAC5"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p w14:paraId="746474A1"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p w14:paraId="4CDB461D"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tc>
      </w:tr>
      <w:tr w:rsidR="00D25240" w:rsidRPr="00D25240" w14:paraId="329EC02C" w14:textId="77777777" w:rsidTr="009F7B71">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nil"/>
            </w:tcBorders>
            <w:hideMark/>
          </w:tcPr>
          <w:p w14:paraId="7402C482" w14:textId="77777777" w:rsidR="00D25240" w:rsidRPr="00D25240" w:rsidRDefault="00D25240" w:rsidP="00D25240">
            <w:pPr>
              <w:rPr>
                <w:rFonts w:ascii="Arial" w:hAnsi="Arial" w:cs="Arial"/>
              </w:rPr>
            </w:pPr>
            <w:r w:rsidRPr="00D25240">
              <w:rPr>
                <w:rFonts w:ascii="Arial" w:hAnsi="Arial" w:cs="Arial"/>
                <w:i/>
                <w:iCs/>
              </w:rPr>
              <w:t>Pennisetum purpureum</w:t>
            </w:r>
            <w:r w:rsidRPr="00D25240">
              <w:rPr>
                <w:rFonts w:ascii="Arial" w:hAnsi="Arial" w:cs="Arial"/>
              </w:rPr>
              <w:t> forage</w:t>
            </w:r>
          </w:p>
        </w:tc>
        <w:tc>
          <w:tcPr>
            <w:tcW w:w="0" w:type="auto"/>
            <w:tcBorders>
              <w:top w:val="single" w:sz="4" w:space="0" w:color="auto"/>
              <w:bottom w:val="nil"/>
            </w:tcBorders>
            <w:hideMark/>
          </w:tcPr>
          <w:p w14:paraId="2939A2B1" w14:textId="77777777" w:rsidR="00D25240" w:rsidRPr="00D25240" w:rsidRDefault="00D25240" w:rsidP="00D2524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25240">
              <w:rPr>
                <w:rFonts w:ascii="Arial" w:hAnsi="Arial" w:cs="Arial"/>
              </w:rPr>
              <w:t>–</w:t>
            </w:r>
          </w:p>
        </w:tc>
        <w:tc>
          <w:tcPr>
            <w:tcW w:w="0" w:type="auto"/>
            <w:tcBorders>
              <w:top w:val="single" w:sz="4" w:space="0" w:color="auto"/>
              <w:bottom w:val="nil"/>
            </w:tcBorders>
            <w:hideMark/>
          </w:tcPr>
          <w:p w14:paraId="232336B2" w14:textId="77777777" w:rsidR="00D25240" w:rsidRPr="00D25240" w:rsidRDefault="00D25240" w:rsidP="00D2524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25240">
              <w:rPr>
                <w:rFonts w:ascii="Arial" w:hAnsi="Arial" w:cs="Arial"/>
              </w:rPr>
              <w:t>–</w:t>
            </w:r>
          </w:p>
        </w:tc>
        <w:tc>
          <w:tcPr>
            <w:tcW w:w="0" w:type="auto"/>
            <w:tcBorders>
              <w:top w:val="single" w:sz="4" w:space="0" w:color="auto"/>
              <w:bottom w:val="nil"/>
            </w:tcBorders>
            <w:hideMark/>
          </w:tcPr>
          <w:p w14:paraId="18F60EB4" w14:textId="77777777" w:rsidR="00D25240" w:rsidRPr="00D25240" w:rsidRDefault="00D25240" w:rsidP="00D2524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25240">
              <w:rPr>
                <w:rFonts w:ascii="Arial" w:hAnsi="Arial" w:cs="Arial"/>
              </w:rPr>
              <w:t>70.0</w:t>
            </w:r>
          </w:p>
        </w:tc>
      </w:tr>
      <w:tr w:rsidR="00D25240" w:rsidRPr="00D25240" w14:paraId="3F660ED9" w14:textId="77777777" w:rsidTr="009F7B71">
        <w:trPr>
          <w:cnfStyle w:val="000000100000" w:firstRow="0" w:lastRow="0" w:firstColumn="0" w:lastColumn="0" w:oddVBand="0" w:evenVBand="0" w:oddHBand="1" w:evenHBand="0" w:firstRowFirstColumn="0" w:firstRowLastColumn="0" w:lastRowFirstColumn="0" w:lastRowLastColumn="0"/>
          <w:trHeight w:val="993"/>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auto"/>
            </w:tcBorders>
            <w:hideMark/>
          </w:tcPr>
          <w:p w14:paraId="0F3F14FB" w14:textId="77777777" w:rsidR="00D25240" w:rsidRPr="009F7B71" w:rsidRDefault="00D25240" w:rsidP="00D25240">
            <w:pPr>
              <w:rPr>
                <w:rFonts w:ascii="Arial" w:hAnsi="Arial" w:cs="Arial"/>
                <w:b w:val="0"/>
                <w:bCs w:val="0"/>
              </w:rPr>
            </w:pPr>
            <w:r w:rsidRPr="009F7B71">
              <w:rPr>
                <w:rFonts w:ascii="Arial" w:hAnsi="Arial" w:cs="Arial"/>
                <w:b w:val="0"/>
                <w:bCs w:val="0"/>
              </w:rPr>
              <w:t>Dry maize grain</w:t>
            </w:r>
          </w:p>
          <w:p w14:paraId="02148F1E" w14:textId="77777777" w:rsidR="00D25240" w:rsidRPr="009F7B71" w:rsidRDefault="00D25240" w:rsidP="00D25240">
            <w:pPr>
              <w:rPr>
                <w:rFonts w:ascii="Arial" w:hAnsi="Arial" w:cs="Arial"/>
                <w:b w:val="0"/>
                <w:bCs w:val="0"/>
              </w:rPr>
            </w:pPr>
            <w:r w:rsidRPr="009F7B71">
              <w:rPr>
                <w:rFonts w:ascii="Arial" w:hAnsi="Arial" w:cs="Arial"/>
                <w:b w:val="0"/>
                <w:bCs w:val="0"/>
                <w:i/>
                <w:iCs/>
              </w:rPr>
              <w:t>Leucaena leucocephala</w:t>
            </w:r>
            <w:r w:rsidRPr="009F7B71">
              <w:rPr>
                <w:rFonts w:ascii="Arial" w:hAnsi="Arial" w:cs="Arial"/>
                <w:b w:val="0"/>
                <w:bCs w:val="0"/>
              </w:rPr>
              <w:t> (dried leaf powder)</w:t>
            </w:r>
          </w:p>
          <w:p w14:paraId="69C332A2" w14:textId="77777777" w:rsidR="00D25240" w:rsidRPr="009F7B71" w:rsidRDefault="00D25240" w:rsidP="00D25240">
            <w:pPr>
              <w:rPr>
                <w:rFonts w:ascii="Arial" w:hAnsi="Arial" w:cs="Arial"/>
                <w:b w:val="0"/>
                <w:bCs w:val="0"/>
              </w:rPr>
            </w:pPr>
            <w:r w:rsidRPr="009F7B71">
              <w:rPr>
                <w:rFonts w:ascii="Arial" w:hAnsi="Arial" w:cs="Arial"/>
                <w:b w:val="0"/>
                <w:bCs w:val="0"/>
              </w:rPr>
              <w:t>Eggshell flour</w:t>
            </w:r>
          </w:p>
          <w:p w14:paraId="007A6EAA" w14:textId="77777777" w:rsidR="00D25240" w:rsidRPr="00D25240" w:rsidRDefault="00D25240" w:rsidP="00D25240">
            <w:pPr>
              <w:rPr>
                <w:rFonts w:ascii="Arial" w:hAnsi="Arial" w:cs="Arial"/>
              </w:rPr>
            </w:pPr>
            <w:r w:rsidRPr="00D25240">
              <w:rPr>
                <w:rFonts w:ascii="Arial" w:hAnsi="Arial" w:cs="Arial"/>
              </w:rPr>
              <w:t>Table salt</w:t>
            </w:r>
          </w:p>
        </w:tc>
        <w:tc>
          <w:tcPr>
            <w:tcW w:w="0" w:type="auto"/>
            <w:tcBorders>
              <w:top w:val="nil"/>
              <w:bottom w:val="single" w:sz="4" w:space="0" w:color="auto"/>
            </w:tcBorders>
            <w:hideMark/>
          </w:tcPr>
          <w:p w14:paraId="73F412E5"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p w14:paraId="7585E2A9"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p w14:paraId="2C55625C"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p w14:paraId="62AB2BBA"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tc>
        <w:tc>
          <w:tcPr>
            <w:tcW w:w="0" w:type="auto"/>
            <w:tcBorders>
              <w:top w:val="nil"/>
              <w:bottom w:val="single" w:sz="4" w:space="0" w:color="auto"/>
            </w:tcBorders>
            <w:hideMark/>
          </w:tcPr>
          <w:p w14:paraId="5BB96346"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p w14:paraId="72225310"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p w14:paraId="29D97677"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p w14:paraId="16A26B34"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tc>
        <w:tc>
          <w:tcPr>
            <w:tcW w:w="0" w:type="auto"/>
            <w:tcBorders>
              <w:top w:val="nil"/>
              <w:bottom w:val="single" w:sz="4" w:space="0" w:color="auto"/>
            </w:tcBorders>
            <w:hideMark/>
          </w:tcPr>
          <w:p w14:paraId="6FF777AA"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26.7</w:t>
            </w:r>
          </w:p>
          <w:p w14:paraId="03B6A36E"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1.5</w:t>
            </w:r>
          </w:p>
          <w:p w14:paraId="10A87161"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1.5</w:t>
            </w:r>
          </w:p>
          <w:p w14:paraId="2912557B"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0.3</w:t>
            </w:r>
          </w:p>
        </w:tc>
      </w:tr>
      <w:tr w:rsidR="00D25240" w:rsidRPr="00D25240" w14:paraId="264DC35E" w14:textId="77777777" w:rsidTr="009F7B71">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hideMark/>
          </w:tcPr>
          <w:p w14:paraId="49547964" w14:textId="77777777" w:rsidR="00D25240" w:rsidRPr="00D25240" w:rsidRDefault="00D25240" w:rsidP="00D25240">
            <w:pPr>
              <w:rPr>
                <w:rFonts w:ascii="Arial" w:hAnsi="Arial" w:cs="Arial"/>
              </w:rPr>
            </w:pPr>
            <w:r w:rsidRPr="00D25240">
              <w:rPr>
                <w:rFonts w:ascii="Arial" w:hAnsi="Arial" w:cs="Arial"/>
              </w:rPr>
              <w:t>Total</w:t>
            </w:r>
          </w:p>
        </w:tc>
        <w:tc>
          <w:tcPr>
            <w:tcW w:w="0" w:type="auto"/>
            <w:tcBorders>
              <w:top w:val="single" w:sz="4" w:space="0" w:color="auto"/>
            </w:tcBorders>
            <w:hideMark/>
          </w:tcPr>
          <w:p w14:paraId="48C1D402" w14:textId="77777777" w:rsidR="00D25240" w:rsidRPr="00D25240" w:rsidRDefault="00D25240" w:rsidP="00D2524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25240">
              <w:rPr>
                <w:rFonts w:ascii="Arial" w:hAnsi="Arial" w:cs="Arial"/>
                <w:b/>
                <w:bCs/>
              </w:rPr>
              <w:t>100</w:t>
            </w:r>
          </w:p>
        </w:tc>
        <w:tc>
          <w:tcPr>
            <w:tcW w:w="0" w:type="auto"/>
            <w:tcBorders>
              <w:top w:val="single" w:sz="4" w:space="0" w:color="auto"/>
            </w:tcBorders>
            <w:hideMark/>
          </w:tcPr>
          <w:p w14:paraId="4EEF3308" w14:textId="77777777" w:rsidR="00D25240" w:rsidRPr="00D25240" w:rsidRDefault="00D25240" w:rsidP="00D2524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25240">
              <w:rPr>
                <w:rFonts w:ascii="Arial" w:hAnsi="Arial" w:cs="Arial"/>
                <w:b/>
                <w:bCs/>
              </w:rPr>
              <w:t>100</w:t>
            </w:r>
          </w:p>
        </w:tc>
        <w:tc>
          <w:tcPr>
            <w:tcW w:w="0" w:type="auto"/>
            <w:tcBorders>
              <w:top w:val="single" w:sz="4" w:space="0" w:color="auto"/>
            </w:tcBorders>
            <w:hideMark/>
          </w:tcPr>
          <w:p w14:paraId="49859FBC" w14:textId="77777777" w:rsidR="00D25240" w:rsidRPr="00D25240" w:rsidRDefault="00D25240" w:rsidP="00D2524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25240">
              <w:rPr>
                <w:rFonts w:ascii="Arial" w:hAnsi="Arial" w:cs="Arial"/>
                <w:b/>
                <w:bCs/>
              </w:rPr>
              <w:t>100</w:t>
            </w:r>
          </w:p>
        </w:tc>
      </w:tr>
    </w:tbl>
    <w:p w14:paraId="104CBF59" w14:textId="77777777" w:rsidR="007958A1" w:rsidRDefault="007958A1" w:rsidP="009F7B71">
      <w:pPr>
        <w:pStyle w:val="NormalWeb"/>
        <w:spacing w:before="0" w:beforeAutospacing="0" w:after="0" w:afterAutospacing="0"/>
        <w:rPr>
          <w:rFonts w:ascii="Arial" w:hAnsi="Arial" w:cs="Arial"/>
          <w:bCs/>
          <w:color w:val="000000" w:themeColor="text1"/>
          <w:sz w:val="18"/>
          <w:szCs w:val="18"/>
        </w:rPr>
      </w:pPr>
      <w:proofErr w:type="gramStart"/>
      <w:r w:rsidRPr="00682CC1">
        <w:rPr>
          <w:rFonts w:ascii="Arial" w:hAnsi="Arial" w:cs="Arial"/>
          <w:bCs/>
          <w:color w:val="000000" w:themeColor="text1"/>
          <w:sz w:val="18"/>
          <w:szCs w:val="18"/>
        </w:rPr>
        <w:t>Note:</w:t>
      </w:r>
      <w:proofErr w:type="gramEnd"/>
      <w:r w:rsidRPr="00682CC1">
        <w:rPr>
          <w:rFonts w:ascii="Arial" w:hAnsi="Arial" w:cs="Arial"/>
          <w:bCs/>
          <w:color w:val="000000" w:themeColor="text1"/>
          <w:sz w:val="18"/>
          <w:szCs w:val="18"/>
        </w:rPr>
        <w:t xml:space="preserve"> </w:t>
      </w:r>
    </w:p>
    <w:p w14:paraId="6B5576C5" w14:textId="77777777" w:rsidR="00D25240" w:rsidRPr="005F0F27" w:rsidRDefault="00D25240" w:rsidP="009F7B71">
      <w:pPr>
        <w:pStyle w:val="NormalWeb"/>
        <w:spacing w:before="0" w:beforeAutospacing="0" w:after="0" w:afterAutospacing="0"/>
        <w:rPr>
          <w:rFonts w:ascii="Arial" w:hAnsi="Arial" w:cs="Arial"/>
          <w:sz w:val="18"/>
          <w:szCs w:val="18"/>
          <w:lang w:val="en-US" w:eastAsia="en-US"/>
        </w:rPr>
      </w:pPr>
      <w:r w:rsidRPr="005F0F27">
        <w:rPr>
          <w:rFonts w:ascii="Arial" w:hAnsi="Arial" w:cs="Arial"/>
          <w:sz w:val="18"/>
          <w:szCs w:val="18"/>
          <w:lang w:val="en-US" w:eastAsia="en-US"/>
        </w:rPr>
        <w:t xml:space="preserve">ADF: Acid detergent </w:t>
      </w:r>
      <w:proofErr w:type="spellStart"/>
      <w:r w:rsidRPr="005F0F27">
        <w:rPr>
          <w:rFonts w:ascii="Arial" w:hAnsi="Arial" w:cs="Arial"/>
          <w:sz w:val="18"/>
          <w:szCs w:val="18"/>
          <w:lang w:val="en-US" w:eastAsia="en-US"/>
        </w:rPr>
        <w:t>fibre</w:t>
      </w:r>
      <w:proofErr w:type="spellEnd"/>
      <w:r w:rsidRPr="005F0F27">
        <w:rPr>
          <w:rFonts w:ascii="Arial" w:hAnsi="Arial" w:cs="Arial"/>
          <w:sz w:val="18"/>
          <w:szCs w:val="18"/>
          <w:lang w:val="en-US" w:eastAsia="en-US"/>
        </w:rPr>
        <w:t>.</w:t>
      </w:r>
    </w:p>
    <w:p w14:paraId="48BA61AC" w14:textId="77777777" w:rsidR="00D25240" w:rsidRPr="005F0F27" w:rsidRDefault="00D25240" w:rsidP="009F7B71">
      <w:pPr>
        <w:pStyle w:val="NormalWeb"/>
        <w:spacing w:before="0" w:beforeAutospacing="0" w:after="0" w:afterAutospacing="0"/>
        <w:jc w:val="both"/>
        <w:rPr>
          <w:rFonts w:ascii="Arial" w:hAnsi="Arial" w:cs="Arial"/>
          <w:sz w:val="18"/>
          <w:szCs w:val="18"/>
          <w:lang w:val="en-US" w:eastAsia="en-US"/>
        </w:rPr>
      </w:pPr>
      <w:r w:rsidRPr="005F0F27">
        <w:rPr>
          <w:rFonts w:ascii="Arial" w:hAnsi="Arial" w:cs="Arial"/>
          <w:sz w:val="18"/>
          <w:szCs w:val="18"/>
          <w:lang w:val="en-US" w:eastAsia="en-US"/>
        </w:rPr>
        <w:t>* Rabbit premix composition (per kg): citric acid (9 mg); propyl gallate; aromatic substances mixture; vitamin A (2,500,000 IU); vitamin D</w:t>
      </w:r>
      <w:r w:rsidRPr="005F0F27">
        <w:rPr>
          <w:rFonts w:ascii="Cambria Math" w:hAnsi="Cambria Math" w:cs="Cambria Math"/>
          <w:sz w:val="18"/>
          <w:szCs w:val="18"/>
          <w:lang w:val="en-US" w:eastAsia="en-US"/>
        </w:rPr>
        <w:t>₃</w:t>
      </w:r>
      <w:r w:rsidRPr="005F0F27">
        <w:rPr>
          <w:rFonts w:ascii="Arial" w:hAnsi="Arial" w:cs="Arial"/>
          <w:sz w:val="18"/>
          <w:szCs w:val="18"/>
          <w:lang w:val="en-US" w:eastAsia="en-US"/>
        </w:rPr>
        <w:t xml:space="preserve"> (250,000 IU); vitamin E (12,500 IU); vitamin K</w:t>
      </w:r>
      <w:r w:rsidRPr="005F0F27">
        <w:rPr>
          <w:rFonts w:ascii="Cambria Math" w:hAnsi="Cambria Math" w:cs="Cambria Math"/>
          <w:sz w:val="18"/>
          <w:szCs w:val="18"/>
          <w:lang w:val="en-US" w:eastAsia="en-US"/>
        </w:rPr>
        <w:t>₃</w:t>
      </w:r>
      <w:r w:rsidRPr="005F0F27">
        <w:rPr>
          <w:rFonts w:ascii="Arial" w:hAnsi="Arial" w:cs="Arial"/>
          <w:sz w:val="18"/>
          <w:szCs w:val="18"/>
          <w:lang w:val="en-US" w:eastAsia="en-US"/>
        </w:rPr>
        <w:t xml:space="preserve"> (375 mg); vitamin B</w:t>
      </w:r>
      <w:r w:rsidRPr="005F0F27">
        <w:rPr>
          <w:rFonts w:ascii="Cambria Math" w:hAnsi="Cambria Math" w:cs="Cambria Math"/>
          <w:sz w:val="18"/>
          <w:szCs w:val="18"/>
          <w:lang w:val="en-US" w:eastAsia="en-US"/>
        </w:rPr>
        <w:t>₁</w:t>
      </w:r>
      <w:r w:rsidRPr="005F0F27">
        <w:rPr>
          <w:rFonts w:ascii="Arial" w:hAnsi="Arial" w:cs="Arial"/>
          <w:sz w:val="18"/>
          <w:szCs w:val="18"/>
          <w:lang w:val="en-US" w:eastAsia="en-US"/>
        </w:rPr>
        <w:t xml:space="preserve"> (500 mg); choline chloride (45,000 mg); vitamin B</w:t>
      </w:r>
      <w:r w:rsidRPr="005F0F27">
        <w:rPr>
          <w:rFonts w:ascii="Cambria Math" w:hAnsi="Cambria Math" w:cs="Cambria Math"/>
          <w:sz w:val="18"/>
          <w:szCs w:val="18"/>
          <w:lang w:val="en-US" w:eastAsia="en-US"/>
        </w:rPr>
        <w:t>₂</w:t>
      </w:r>
      <w:r w:rsidRPr="005F0F27">
        <w:rPr>
          <w:rFonts w:ascii="Arial" w:hAnsi="Arial" w:cs="Arial"/>
          <w:sz w:val="18"/>
          <w:szCs w:val="18"/>
          <w:lang w:val="en-US" w:eastAsia="en-US"/>
        </w:rPr>
        <w:t>; calcium D-pantothenate; vitamin B</w:t>
      </w:r>
      <w:r w:rsidRPr="005F0F27">
        <w:rPr>
          <w:rFonts w:ascii="Cambria Math" w:hAnsi="Cambria Math" w:cs="Cambria Math"/>
          <w:sz w:val="18"/>
          <w:szCs w:val="18"/>
          <w:lang w:val="en-US" w:eastAsia="en-US"/>
        </w:rPr>
        <w:t>₆</w:t>
      </w:r>
      <w:r w:rsidRPr="005F0F27">
        <w:rPr>
          <w:rFonts w:ascii="Arial" w:hAnsi="Arial" w:cs="Arial"/>
          <w:sz w:val="18"/>
          <w:szCs w:val="18"/>
          <w:lang w:val="en-US" w:eastAsia="en-US"/>
        </w:rPr>
        <w:t>; vitamin B</w:t>
      </w:r>
      <w:r w:rsidRPr="005F0F27">
        <w:rPr>
          <w:rFonts w:ascii="Cambria Math" w:hAnsi="Cambria Math" w:cs="Cambria Math"/>
          <w:sz w:val="18"/>
          <w:szCs w:val="18"/>
          <w:lang w:val="en-US" w:eastAsia="en-US"/>
        </w:rPr>
        <w:t>₁₂</w:t>
      </w:r>
      <w:r w:rsidRPr="005F0F27">
        <w:rPr>
          <w:rFonts w:ascii="Arial" w:hAnsi="Arial" w:cs="Arial"/>
          <w:sz w:val="18"/>
          <w:szCs w:val="18"/>
          <w:lang w:val="en-US" w:eastAsia="en-US"/>
        </w:rPr>
        <w:t>; niacin/niacinamide; folic acid; biotin; copper (2,000 mg); iron (12,500 mg); zinc (12,500 mg); manganese (5,000 mg); iodine (75 mg); cobalt (25 mg); selenium (25 mg). Carrier: calcium carbonate and magnesium oxide.</w:t>
      </w:r>
    </w:p>
    <w:p w14:paraId="3141D1EF" w14:textId="77777777" w:rsidR="00D25240" w:rsidRPr="003C0D11" w:rsidRDefault="00D25240" w:rsidP="00B30332">
      <w:pPr>
        <w:pStyle w:val="NormalWeb"/>
        <w:spacing w:before="0" w:beforeAutospacing="0" w:after="0" w:afterAutospacing="0"/>
        <w:jc w:val="both"/>
        <w:rPr>
          <w:rFonts w:ascii="Arial" w:hAnsi="Arial" w:cs="Arial"/>
          <w:sz w:val="20"/>
          <w:szCs w:val="20"/>
          <w:lang w:val="en-US" w:eastAsia="en-US"/>
        </w:rPr>
      </w:pPr>
    </w:p>
    <w:p w14:paraId="451F9E7B" w14:textId="77777777" w:rsidR="009F7B71" w:rsidRPr="00D850FD" w:rsidRDefault="009F7B71" w:rsidP="009F7B71">
      <w:pPr>
        <w:pStyle w:val="Heading3"/>
        <w:rPr>
          <w:rFonts w:ascii="Arial" w:eastAsia="Times New Roman" w:hAnsi="Arial" w:cs="Arial"/>
          <w:b/>
          <w:bCs/>
          <w:color w:val="auto"/>
          <w:sz w:val="20"/>
          <w:szCs w:val="20"/>
        </w:rPr>
      </w:pPr>
      <w:r w:rsidRPr="00D850FD">
        <w:rPr>
          <w:rFonts w:ascii="Arial" w:eastAsia="Times New Roman" w:hAnsi="Arial" w:cs="Arial"/>
          <w:b/>
          <w:bCs/>
          <w:color w:val="auto"/>
          <w:sz w:val="20"/>
          <w:szCs w:val="20"/>
        </w:rPr>
        <w:t xml:space="preserve">Table 2. </w:t>
      </w:r>
      <w:r w:rsidR="00D850FD" w:rsidRPr="00D850FD">
        <w:rPr>
          <w:rFonts w:ascii="Arial" w:eastAsia="Times New Roman" w:hAnsi="Arial" w:cs="Arial"/>
          <w:b/>
          <w:bCs/>
          <w:color w:val="auto"/>
          <w:sz w:val="20"/>
          <w:szCs w:val="20"/>
        </w:rPr>
        <w:t>Daily feed allowance provided to grasscutters during the experimental period (g/animal/day)</w:t>
      </w:r>
    </w:p>
    <w:p w14:paraId="690FBAA9" w14:textId="77777777" w:rsidR="00D850FD" w:rsidRPr="00D850FD" w:rsidRDefault="00D850FD" w:rsidP="00D850FD"/>
    <w:tbl>
      <w:tblPr>
        <w:tblStyle w:val="PlainTable2"/>
        <w:tblW w:w="0" w:type="auto"/>
        <w:jc w:val="center"/>
        <w:tblLook w:val="04A0" w:firstRow="1" w:lastRow="0" w:firstColumn="1" w:lastColumn="0" w:noHBand="0" w:noVBand="1"/>
      </w:tblPr>
      <w:tblGrid>
        <w:gridCol w:w="2428"/>
        <w:gridCol w:w="1395"/>
        <w:gridCol w:w="1939"/>
      </w:tblGrid>
      <w:tr w:rsidR="00D850FD" w:rsidRPr="00D850FD" w14:paraId="5A911510" w14:textId="77777777" w:rsidTr="00D850F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1B78C767" w14:textId="77777777" w:rsidR="00D850FD" w:rsidRPr="00D850FD" w:rsidRDefault="00D850FD" w:rsidP="00D850FD">
            <w:pPr>
              <w:jc w:val="center"/>
              <w:rPr>
                <w:rFonts w:ascii="Arial" w:hAnsi="Arial" w:cs="Arial"/>
              </w:rPr>
            </w:pPr>
            <w:r w:rsidRPr="00D850FD">
              <w:rPr>
                <w:rFonts w:ascii="Arial" w:hAnsi="Arial" w:cs="Arial"/>
              </w:rPr>
              <w:t>Animal age</w:t>
            </w:r>
          </w:p>
        </w:tc>
        <w:tc>
          <w:tcPr>
            <w:tcW w:w="0" w:type="auto"/>
            <w:gridSpan w:val="2"/>
            <w:vAlign w:val="center"/>
            <w:hideMark/>
          </w:tcPr>
          <w:p w14:paraId="03868460" w14:textId="77777777" w:rsidR="00D850FD" w:rsidRPr="00D850FD" w:rsidRDefault="00D850FD" w:rsidP="00D850F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D850FD">
              <w:rPr>
                <w:rFonts w:ascii="Arial" w:hAnsi="Arial" w:cs="Arial"/>
              </w:rPr>
              <w:t>Feeding system</w:t>
            </w:r>
          </w:p>
        </w:tc>
      </w:tr>
      <w:tr w:rsidR="00D850FD" w:rsidRPr="00D850FD" w14:paraId="080045F2" w14:textId="77777777" w:rsidTr="00D850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0AE1FDE1" w14:textId="77777777" w:rsidR="00D850FD" w:rsidRPr="00D850FD" w:rsidRDefault="00D850FD" w:rsidP="00D850FD">
            <w:pPr>
              <w:jc w:val="center"/>
              <w:rPr>
                <w:rFonts w:ascii="Arial" w:hAnsi="Arial" w:cs="Arial"/>
              </w:rPr>
            </w:pPr>
          </w:p>
        </w:tc>
        <w:tc>
          <w:tcPr>
            <w:tcW w:w="0" w:type="auto"/>
            <w:vAlign w:val="center"/>
            <w:hideMark/>
          </w:tcPr>
          <w:p w14:paraId="1AD545E8" w14:textId="77777777" w:rsidR="00D850FD" w:rsidRPr="00D850FD" w:rsidRDefault="00D850FD" w:rsidP="00D850F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D850FD">
              <w:rPr>
                <w:rFonts w:ascii="Arial" w:hAnsi="Arial" w:cs="Arial"/>
                <w:b/>
                <w:bCs/>
              </w:rPr>
              <w:t>Pelleted diet</w:t>
            </w:r>
          </w:p>
        </w:tc>
        <w:tc>
          <w:tcPr>
            <w:tcW w:w="0" w:type="auto"/>
            <w:vAlign w:val="center"/>
            <w:hideMark/>
          </w:tcPr>
          <w:p w14:paraId="02E78C5C" w14:textId="77777777" w:rsidR="00D850FD" w:rsidRPr="00D850FD" w:rsidRDefault="00D850FD" w:rsidP="00D850F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D850FD">
              <w:rPr>
                <w:rFonts w:ascii="Arial" w:hAnsi="Arial" w:cs="Arial"/>
                <w:b/>
                <w:bCs/>
              </w:rPr>
              <w:t>Forage-based diet</w:t>
            </w:r>
          </w:p>
        </w:tc>
      </w:tr>
      <w:tr w:rsidR="009F7B71" w:rsidRPr="00D850FD" w14:paraId="47727846" w14:textId="77777777" w:rsidTr="00D850FD">
        <w:trPr>
          <w:trHeight w:val="95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7F7F7F" w:themeColor="text1" w:themeTint="80"/>
            </w:tcBorders>
            <w:hideMark/>
          </w:tcPr>
          <w:p w14:paraId="0D8801F4" w14:textId="77777777" w:rsidR="00D850FD" w:rsidRPr="00D850FD" w:rsidRDefault="009F7B71">
            <w:pPr>
              <w:rPr>
                <w:rFonts w:ascii="Arial" w:hAnsi="Arial" w:cs="Arial"/>
                <w:b w:val="0"/>
                <w:bCs w:val="0"/>
              </w:rPr>
            </w:pPr>
            <w:r w:rsidRPr="00D850FD">
              <w:rPr>
                <w:rFonts w:ascii="Arial" w:hAnsi="Arial" w:cs="Arial"/>
                <w:b w:val="0"/>
                <w:bCs w:val="0"/>
              </w:rPr>
              <w:t>1 to 2 months</w:t>
            </w:r>
          </w:p>
          <w:p w14:paraId="35BF981E" w14:textId="77777777" w:rsidR="00D850FD" w:rsidRPr="00D850FD" w:rsidRDefault="00D850FD">
            <w:pPr>
              <w:rPr>
                <w:rFonts w:ascii="Arial" w:hAnsi="Arial" w:cs="Arial"/>
                <w:b w:val="0"/>
                <w:bCs w:val="0"/>
              </w:rPr>
            </w:pPr>
            <w:r w:rsidRPr="00D850FD">
              <w:rPr>
                <w:rFonts w:ascii="Arial" w:hAnsi="Arial" w:cs="Arial"/>
                <w:b w:val="0"/>
                <w:bCs w:val="0"/>
              </w:rPr>
              <w:t>2 to 3 months</w:t>
            </w:r>
          </w:p>
          <w:p w14:paraId="123B811E" w14:textId="77777777" w:rsidR="00D850FD" w:rsidRPr="00D850FD" w:rsidRDefault="00D850FD">
            <w:pPr>
              <w:rPr>
                <w:rFonts w:ascii="Arial" w:hAnsi="Arial" w:cs="Arial"/>
                <w:b w:val="0"/>
                <w:bCs w:val="0"/>
              </w:rPr>
            </w:pPr>
            <w:r w:rsidRPr="00D850FD">
              <w:rPr>
                <w:rFonts w:ascii="Arial" w:hAnsi="Arial" w:cs="Arial"/>
                <w:b w:val="0"/>
                <w:bCs w:val="0"/>
              </w:rPr>
              <w:t>3 to 4 months</w:t>
            </w:r>
          </w:p>
          <w:p w14:paraId="0FD51F56" w14:textId="77777777" w:rsidR="009F7B71" w:rsidRPr="00D850FD" w:rsidRDefault="00D850FD" w:rsidP="00D850FD">
            <w:pPr>
              <w:rPr>
                <w:rFonts w:ascii="Arial" w:hAnsi="Arial" w:cs="Arial"/>
              </w:rPr>
            </w:pPr>
            <w:r w:rsidRPr="00D850FD">
              <w:rPr>
                <w:rFonts w:ascii="Arial" w:hAnsi="Arial" w:cs="Arial"/>
              </w:rPr>
              <w:t>From 4 months onward</w:t>
            </w:r>
          </w:p>
        </w:tc>
        <w:tc>
          <w:tcPr>
            <w:tcW w:w="0" w:type="auto"/>
            <w:tcBorders>
              <w:bottom w:val="single" w:sz="4" w:space="0" w:color="7F7F7F" w:themeColor="text1" w:themeTint="80"/>
            </w:tcBorders>
            <w:vAlign w:val="center"/>
            <w:hideMark/>
          </w:tcPr>
          <w:p w14:paraId="7E1FEBFF" w14:textId="77777777" w:rsidR="00D850FD" w:rsidRPr="00D850FD" w:rsidRDefault="009F7B71" w:rsidP="00D850F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850FD">
              <w:rPr>
                <w:rFonts w:ascii="Arial" w:hAnsi="Arial" w:cs="Arial"/>
              </w:rPr>
              <w:t>100</w:t>
            </w:r>
          </w:p>
          <w:p w14:paraId="29AD99F6" w14:textId="77777777" w:rsidR="00D850FD" w:rsidRPr="00D850FD" w:rsidRDefault="00D850FD" w:rsidP="00D850F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850FD">
              <w:rPr>
                <w:rFonts w:ascii="Arial" w:hAnsi="Arial" w:cs="Arial"/>
              </w:rPr>
              <w:t>150</w:t>
            </w:r>
          </w:p>
          <w:p w14:paraId="03F843D1" w14:textId="77777777" w:rsidR="00D850FD" w:rsidRPr="00D850FD" w:rsidRDefault="00D850FD" w:rsidP="00D850F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850FD">
              <w:rPr>
                <w:rFonts w:ascii="Arial" w:hAnsi="Arial" w:cs="Arial"/>
              </w:rPr>
              <w:t>200</w:t>
            </w:r>
          </w:p>
          <w:p w14:paraId="664E6D69" w14:textId="77777777" w:rsidR="009F7B71" w:rsidRPr="00D850FD" w:rsidRDefault="00D850FD" w:rsidP="00D850F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850FD">
              <w:rPr>
                <w:rFonts w:ascii="Arial" w:hAnsi="Arial" w:cs="Arial"/>
              </w:rPr>
              <w:t>250</w:t>
            </w:r>
          </w:p>
        </w:tc>
        <w:tc>
          <w:tcPr>
            <w:tcW w:w="0" w:type="auto"/>
            <w:tcBorders>
              <w:bottom w:val="single" w:sz="4" w:space="0" w:color="7F7F7F" w:themeColor="text1" w:themeTint="80"/>
            </w:tcBorders>
            <w:vAlign w:val="center"/>
            <w:hideMark/>
          </w:tcPr>
          <w:p w14:paraId="69C82FBB" w14:textId="77777777" w:rsidR="00D850FD" w:rsidRPr="00D850FD" w:rsidRDefault="009F7B71" w:rsidP="00D850F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850FD">
              <w:rPr>
                <w:rFonts w:ascii="Arial" w:hAnsi="Arial" w:cs="Arial"/>
              </w:rPr>
              <w:t>200</w:t>
            </w:r>
          </w:p>
          <w:p w14:paraId="3FDC09ED" w14:textId="77777777" w:rsidR="00D850FD" w:rsidRPr="00D850FD" w:rsidRDefault="00D850FD" w:rsidP="00D850F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850FD">
              <w:rPr>
                <w:rFonts w:ascii="Arial" w:hAnsi="Arial" w:cs="Arial"/>
              </w:rPr>
              <w:t>300</w:t>
            </w:r>
          </w:p>
          <w:p w14:paraId="77759FA3" w14:textId="77777777" w:rsidR="00D850FD" w:rsidRPr="00D850FD" w:rsidRDefault="00D850FD" w:rsidP="00D850F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850FD">
              <w:rPr>
                <w:rFonts w:ascii="Arial" w:hAnsi="Arial" w:cs="Arial"/>
              </w:rPr>
              <w:t>400</w:t>
            </w:r>
          </w:p>
          <w:p w14:paraId="767A288C" w14:textId="77777777" w:rsidR="009F7B71" w:rsidRPr="00D850FD" w:rsidRDefault="00D850FD" w:rsidP="00D850F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850FD">
              <w:rPr>
                <w:rFonts w:ascii="Arial" w:hAnsi="Arial" w:cs="Arial"/>
              </w:rPr>
              <w:t>500</w:t>
            </w:r>
          </w:p>
        </w:tc>
      </w:tr>
    </w:tbl>
    <w:p w14:paraId="0D7CE130" w14:textId="77777777" w:rsidR="009F7B71" w:rsidRDefault="009F7B71" w:rsidP="00B30332">
      <w:pPr>
        <w:pStyle w:val="NormalWeb"/>
        <w:spacing w:before="0" w:beforeAutospacing="0" w:after="0" w:afterAutospacing="0"/>
        <w:jc w:val="both"/>
        <w:rPr>
          <w:rFonts w:ascii="Arial" w:hAnsi="Arial" w:cs="Arial"/>
          <w:sz w:val="20"/>
          <w:szCs w:val="20"/>
          <w:lang w:val="en-US" w:eastAsia="en-US"/>
        </w:rPr>
      </w:pPr>
    </w:p>
    <w:p w14:paraId="0AD7940E" w14:textId="77777777" w:rsidR="00D850FD" w:rsidRPr="00D850FD" w:rsidRDefault="00D850FD" w:rsidP="00D850FD">
      <w:pPr>
        <w:pStyle w:val="Heading3"/>
        <w:spacing w:before="0"/>
        <w:jc w:val="both"/>
        <w:rPr>
          <w:rFonts w:ascii="Arial" w:eastAsia="Times New Roman" w:hAnsi="Arial" w:cs="Arial"/>
          <w:b/>
          <w:color w:val="auto"/>
          <w:sz w:val="22"/>
          <w:szCs w:val="20"/>
        </w:rPr>
      </w:pPr>
      <w:r>
        <w:rPr>
          <w:rFonts w:ascii="Arial" w:eastAsia="Times New Roman" w:hAnsi="Arial" w:cs="Arial"/>
          <w:b/>
          <w:color w:val="auto"/>
          <w:sz w:val="22"/>
          <w:szCs w:val="20"/>
        </w:rPr>
        <w:t xml:space="preserve">2.2 </w:t>
      </w:r>
      <w:r w:rsidRPr="00D850FD">
        <w:rPr>
          <w:rFonts w:ascii="Arial" w:eastAsia="Times New Roman" w:hAnsi="Arial" w:cs="Arial"/>
          <w:b/>
          <w:color w:val="auto"/>
          <w:sz w:val="22"/>
          <w:szCs w:val="20"/>
        </w:rPr>
        <w:t>Growth performance monitoring</w:t>
      </w:r>
    </w:p>
    <w:p w14:paraId="0B57979C" w14:textId="77777777" w:rsidR="00D850FD" w:rsidRDefault="00D850FD" w:rsidP="00D850FD">
      <w:pPr>
        <w:pStyle w:val="NormalWeb"/>
        <w:spacing w:before="0" w:beforeAutospacing="0" w:after="0" w:afterAutospacing="0"/>
        <w:jc w:val="both"/>
        <w:rPr>
          <w:rFonts w:ascii="Arial" w:hAnsi="Arial" w:cs="Arial"/>
          <w:sz w:val="20"/>
          <w:szCs w:val="20"/>
          <w:lang w:val="en-US" w:eastAsia="en-US"/>
        </w:rPr>
      </w:pPr>
      <w:r w:rsidRPr="00D850FD">
        <w:rPr>
          <w:rFonts w:ascii="Arial" w:hAnsi="Arial" w:cs="Arial"/>
          <w:sz w:val="20"/>
          <w:szCs w:val="20"/>
          <w:lang w:val="en-US" w:eastAsia="en-US"/>
        </w:rPr>
        <w:t>Body weights of the animals were recorded once a week from weaning until six months of age. An electronic scale (</w:t>
      </w:r>
      <w:proofErr w:type="spellStart"/>
      <w:r w:rsidRPr="00D850FD">
        <w:rPr>
          <w:rFonts w:ascii="Arial" w:hAnsi="Arial" w:cs="Arial"/>
          <w:sz w:val="20"/>
          <w:szCs w:val="20"/>
          <w:lang w:val="en-US" w:eastAsia="en-US"/>
        </w:rPr>
        <w:t>Teraillon</w:t>
      </w:r>
      <w:proofErr w:type="spellEnd"/>
      <w:r w:rsidRPr="00D850FD">
        <w:rPr>
          <w:rFonts w:ascii="Arial" w:hAnsi="Arial" w:cs="Arial"/>
          <w:sz w:val="20"/>
          <w:szCs w:val="20"/>
          <w:lang w:val="en-US" w:eastAsia="en-US"/>
        </w:rPr>
        <w:t>®; capacity: 10 kg; accuracy: 1 g) was used for all weighing procedures.</w:t>
      </w:r>
    </w:p>
    <w:p w14:paraId="3A5FE9D4" w14:textId="77777777" w:rsidR="00D850FD" w:rsidRPr="00D850FD" w:rsidRDefault="00D850FD" w:rsidP="00D850FD">
      <w:pPr>
        <w:pStyle w:val="NormalWeb"/>
        <w:spacing w:before="0" w:beforeAutospacing="0" w:after="0" w:afterAutospacing="0"/>
        <w:jc w:val="both"/>
        <w:rPr>
          <w:rFonts w:ascii="Arial" w:hAnsi="Arial" w:cs="Arial"/>
          <w:sz w:val="20"/>
          <w:szCs w:val="20"/>
          <w:lang w:val="en-US" w:eastAsia="en-US"/>
        </w:rPr>
      </w:pPr>
    </w:p>
    <w:p w14:paraId="0C9A3FAA" w14:textId="77777777" w:rsidR="00D850FD" w:rsidRPr="00D850FD" w:rsidRDefault="00D850FD" w:rsidP="00D850FD">
      <w:pPr>
        <w:pStyle w:val="Heading3"/>
        <w:spacing w:before="0"/>
        <w:jc w:val="both"/>
        <w:rPr>
          <w:rFonts w:ascii="Arial" w:eastAsia="Times New Roman" w:hAnsi="Arial" w:cs="Arial"/>
          <w:b/>
          <w:color w:val="auto"/>
          <w:sz w:val="22"/>
          <w:szCs w:val="20"/>
        </w:rPr>
      </w:pPr>
      <w:r>
        <w:rPr>
          <w:rFonts w:ascii="Arial" w:eastAsia="Times New Roman" w:hAnsi="Arial" w:cs="Arial"/>
          <w:b/>
          <w:color w:val="auto"/>
          <w:sz w:val="22"/>
          <w:szCs w:val="20"/>
        </w:rPr>
        <w:t xml:space="preserve">2.3 </w:t>
      </w:r>
      <w:r w:rsidRPr="00D850FD">
        <w:rPr>
          <w:rFonts w:ascii="Arial" w:eastAsia="Times New Roman" w:hAnsi="Arial" w:cs="Arial"/>
          <w:b/>
          <w:color w:val="auto"/>
          <w:sz w:val="22"/>
          <w:szCs w:val="20"/>
          <w:highlight w:val="yellow"/>
        </w:rPr>
        <w:t>Carcass characteristic measurements</w:t>
      </w:r>
    </w:p>
    <w:p w14:paraId="1489017A" w14:textId="77777777" w:rsidR="00D850FD" w:rsidRPr="00D850FD" w:rsidRDefault="00D850FD" w:rsidP="00D850FD">
      <w:pPr>
        <w:pStyle w:val="NormalWeb"/>
        <w:spacing w:before="0" w:beforeAutospacing="0" w:after="0" w:afterAutospacing="0"/>
        <w:jc w:val="both"/>
        <w:rPr>
          <w:rFonts w:ascii="Arial" w:hAnsi="Arial" w:cs="Arial"/>
          <w:sz w:val="20"/>
          <w:szCs w:val="20"/>
          <w:lang w:val="en-US" w:eastAsia="en-US"/>
        </w:rPr>
      </w:pPr>
      <w:r w:rsidRPr="00D850FD">
        <w:rPr>
          <w:rFonts w:ascii="Arial" w:hAnsi="Arial" w:cs="Arial"/>
          <w:sz w:val="20"/>
          <w:szCs w:val="20"/>
          <w:lang w:val="en-US" w:eastAsia="en-US"/>
        </w:rPr>
        <w:t xml:space="preserve">At six months of age, all 18 grasscutters (9 animals per dietary treatment) were slaughtered. Prior to slaughter, animals were stunned to </w:t>
      </w:r>
      <w:proofErr w:type="spellStart"/>
      <w:r w:rsidRPr="00D850FD">
        <w:rPr>
          <w:rFonts w:ascii="Arial" w:hAnsi="Arial" w:cs="Arial"/>
          <w:sz w:val="20"/>
          <w:szCs w:val="20"/>
          <w:highlight w:val="yellow"/>
          <w:lang w:val="en-US" w:eastAsia="en-US"/>
        </w:rPr>
        <w:t>minimise</w:t>
      </w:r>
      <w:proofErr w:type="spellEnd"/>
      <w:r w:rsidRPr="00D850FD">
        <w:rPr>
          <w:rFonts w:ascii="Arial" w:hAnsi="Arial" w:cs="Arial"/>
          <w:sz w:val="20"/>
          <w:szCs w:val="20"/>
          <w:lang w:val="en-US" w:eastAsia="en-US"/>
        </w:rPr>
        <w:t xml:space="preserve"> pain and stress before bleeding. Stunning, slaughtering, and handling procedures were performed in accordance with the recommendations of the AVMA Guidelines for the Euthanasia of Animals</w:t>
      </w:r>
      <w:r w:rsidR="00D14435">
        <w:rPr>
          <w:rFonts w:ascii="Arial" w:hAnsi="Arial" w:cs="Arial"/>
          <w:sz w:val="20"/>
          <w:szCs w:val="20"/>
          <w:lang w:val="en-US" w:eastAsia="en-US"/>
        </w:rPr>
        <w:t xml:space="preserve"> </w:t>
      </w:r>
      <w:r w:rsidR="00D14435">
        <w:rPr>
          <w:rFonts w:ascii="Arial" w:hAnsi="Arial" w:cs="Arial"/>
          <w:sz w:val="20"/>
          <w:szCs w:val="20"/>
          <w:lang w:val="en-US" w:eastAsia="en-US"/>
        </w:rPr>
        <w:fldChar w:fldCharType="begin"/>
      </w:r>
      <w:r w:rsidR="004F3D53">
        <w:rPr>
          <w:rFonts w:ascii="Arial" w:hAnsi="Arial" w:cs="Arial"/>
          <w:sz w:val="20"/>
          <w:szCs w:val="20"/>
          <w:lang w:val="en-US" w:eastAsia="en-US"/>
        </w:rPr>
        <w:instrText xml:space="preserve"> ADDIN EN.CITE &lt;EndNote&gt;&lt;Cite&gt;&lt;Author&gt;Leary&lt;/Author&gt;&lt;Year&gt;2020&lt;/Year&gt;&lt;RecNum&gt;28&lt;/RecNum&gt;&lt;DisplayText&gt;(Leary et al., 2020)&lt;/DisplayText&gt;&lt;record&gt;&lt;rec-number&gt;28&lt;/rec-number&gt;&lt;foreign-keys&gt;&lt;key app="EN" db-id="aez9xp0rpwrw9cepxvnxs52sx9zea09xpv50" timestamp="1592859213"&gt;28&lt;/key&gt;&lt;/foreign-keys&gt;&lt;ref-type name="Book"&gt;6&lt;/ref-type&gt;&lt;contributors&gt;&lt;authors&gt;&lt;author&gt;Leary, S. L.&lt;/author&gt;&lt;author&gt;Underwood, W.&lt;/author&gt;&lt;author&gt;Anthony, R.&lt;/author&gt;&lt;author&gt;Cartner, S.&lt;/author&gt;&lt;author&gt;Grandin, T.&lt;/author&gt;&lt;author&gt;Greenacre, C.&lt;/author&gt;&lt;author&gt;Gwaltney-Brant, S.&lt;/author&gt;&lt;author&gt;McCrackin, M. A.&lt;/author&gt;&lt;author&gt;Meyer, R.&lt;/author&gt;&lt;author&gt;Miller, D.&lt;/author&gt;&lt;author&gt;Shearer, J.&lt;/author&gt;&lt;author&gt;Turner, T.&lt;/author&gt;&lt;author&gt;Yanong, R.&lt;/author&gt;&lt;/authors&gt;&lt;/contributors&gt;&lt;titles&gt;&lt;title&gt;AVMA Guidelines for the Euthanasia of Animals: 2020 Edition (American Veterinary Medical Association) &lt;/title&gt;&lt;/titles&gt;&lt;pages&gt;121&lt;/pages&gt;&lt;volume&gt;30&lt;/volume&gt;&lt;number&gt;2020&lt;/number&gt;&lt;edition&gt;2020&lt;/edition&gt;&lt;dates&gt;&lt;year&gt;2020&lt;/year&gt;&lt;/dates&gt;&lt;pub-location&gt;Schaumburg&lt;/pub-location&gt;&lt;urls&gt;&lt;related-urls&gt;&lt;url&gt;https://www.spandidos-publications.com/var/AVMA%20euthanasia%20guidelines%202013.pdf&lt;/url&gt;&lt;/related-urls&gt;&lt;/urls&gt;&lt;/record&gt;&lt;/Cite&gt;&lt;/EndNote&gt;</w:instrText>
      </w:r>
      <w:r w:rsidR="00D14435">
        <w:rPr>
          <w:rFonts w:ascii="Arial" w:hAnsi="Arial" w:cs="Arial"/>
          <w:sz w:val="20"/>
          <w:szCs w:val="20"/>
          <w:lang w:val="en-US" w:eastAsia="en-US"/>
        </w:rPr>
        <w:fldChar w:fldCharType="separate"/>
      </w:r>
      <w:r w:rsidR="004666E4">
        <w:rPr>
          <w:rFonts w:ascii="Arial" w:hAnsi="Arial" w:cs="Arial"/>
          <w:noProof/>
          <w:sz w:val="20"/>
          <w:szCs w:val="20"/>
          <w:lang w:val="en-US" w:eastAsia="en-US"/>
        </w:rPr>
        <w:t>(</w:t>
      </w:r>
      <w:r w:rsidR="005C4217" w:rsidRPr="005C4217">
        <w:rPr>
          <w:rFonts w:ascii="Arial" w:hAnsi="Arial" w:cs="Arial"/>
          <w:noProof/>
          <w:sz w:val="20"/>
          <w:szCs w:val="20"/>
          <w:highlight w:val="yellow"/>
          <w:lang w:val="en-US" w:eastAsia="en-US"/>
        </w:rPr>
        <w:t>American Veterinary Medical Association</w:t>
      </w:r>
      <w:r w:rsidR="004666E4">
        <w:rPr>
          <w:rFonts w:ascii="Arial" w:hAnsi="Arial" w:cs="Arial"/>
          <w:noProof/>
          <w:sz w:val="20"/>
          <w:szCs w:val="20"/>
          <w:lang w:val="en-US" w:eastAsia="en-US"/>
        </w:rPr>
        <w:t>, 2020)</w:t>
      </w:r>
      <w:r w:rsidR="00D14435">
        <w:rPr>
          <w:rFonts w:ascii="Arial" w:hAnsi="Arial" w:cs="Arial"/>
          <w:sz w:val="20"/>
          <w:szCs w:val="20"/>
          <w:lang w:val="en-US" w:eastAsia="en-US"/>
        </w:rPr>
        <w:fldChar w:fldCharType="end"/>
      </w:r>
      <w:r w:rsidRPr="00D850FD">
        <w:rPr>
          <w:rFonts w:ascii="Arial" w:hAnsi="Arial" w:cs="Arial"/>
          <w:sz w:val="20"/>
          <w:szCs w:val="20"/>
          <w:lang w:val="en-US" w:eastAsia="en-US"/>
        </w:rPr>
        <w:t>.</w:t>
      </w:r>
    </w:p>
    <w:p w14:paraId="670A58F2" w14:textId="77777777" w:rsidR="00D850FD" w:rsidRPr="00D850FD" w:rsidRDefault="00D850FD" w:rsidP="00D850FD">
      <w:pPr>
        <w:pStyle w:val="NormalWeb"/>
        <w:spacing w:before="0" w:beforeAutospacing="0" w:after="0" w:afterAutospacing="0"/>
        <w:jc w:val="both"/>
        <w:rPr>
          <w:rFonts w:ascii="Arial" w:hAnsi="Arial" w:cs="Arial"/>
          <w:sz w:val="20"/>
          <w:szCs w:val="20"/>
          <w:lang w:val="en-US" w:eastAsia="en-US"/>
        </w:rPr>
      </w:pPr>
      <w:r w:rsidRPr="00D850FD">
        <w:rPr>
          <w:rFonts w:ascii="Arial" w:hAnsi="Arial" w:cs="Arial"/>
          <w:sz w:val="20"/>
          <w:szCs w:val="20"/>
          <w:lang w:val="en-US" w:eastAsia="en-US"/>
        </w:rPr>
        <w:t>After slaughter, the weights (g) of the full digestive tract and hot carcass were recorded. Carcasses were then stored in a cold room at 2°C. After 24 h of chilling, carcass measurements were performed, including the lengths L1 (from the atlas vertebra to the 7th lumbar vertebra) and L2 (from the 7th lumbar vertebra to the extremity of the ischium bone).</w:t>
      </w:r>
    </w:p>
    <w:p w14:paraId="13031B87" w14:textId="77777777" w:rsidR="00D850FD" w:rsidRPr="00D850FD" w:rsidRDefault="00D850FD" w:rsidP="00D850FD">
      <w:pPr>
        <w:pStyle w:val="NormalWeb"/>
        <w:spacing w:before="0" w:beforeAutospacing="0" w:after="0" w:afterAutospacing="0"/>
        <w:jc w:val="both"/>
        <w:rPr>
          <w:rFonts w:ascii="Arial" w:hAnsi="Arial" w:cs="Arial"/>
          <w:sz w:val="20"/>
          <w:szCs w:val="20"/>
          <w:lang w:val="en-US" w:eastAsia="en-US"/>
        </w:rPr>
      </w:pPr>
      <w:r w:rsidRPr="00D850FD">
        <w:rPr>
          <w:rFonts w:ascii="Arial" w:hAnsi="Arial" w:cs="Arial"/>
          <w:sz w:val="20"/>
          <w:szCs w:val="20"/>
          <w:lang w:val="en-US" w:eastAsia="en-US"/>
        </w:rPr>
        <w:lastRenderedPageBreak/>
        <w:t>Each chilled carcass was divided into three commercial cuts by transverse sections based on anatomical reference points: forequarter (from the 1st cervical vertebra to the 7th thoracic vertebra),</w:t>
      </w:r>
      <w:r w:rsidR="009E3D82">
        <w:rPr>
          <w:rFonts w:ascii="Arial" w:hAnsi="Arial" w:cs="Arial"/>
          <w:sz w:val="20"/>
          <w:szCs w:val="20"/>
          <w:lang w:val="en-US" w:eastAsia="en-US"/>
        </w:rPr>
        <w:t xml:space="preserve"> </w:t>
      </w:r>
      <w:r w:rsidRPr="00D850FD">
        <w:rPr>
          <w:rFonts w:ascii="Arial" w:hAnsi="Arial" w:cs="Arial"/>
          <w:sz w:val="20"/>
          <w:szCs w:val="20"/>
          <w:lang w:val="en-US" w:eastAsia="en-US"/>
        </w:rPr>
        <w:t>loin</w:t>
      </w:r>
      <w:r w:rsidR="009E3D82">
        <w:rPr>
          <w:rFonts w:ascii="Arial" w:hAnsi="Arial" w:cs="Arial"/>
          <w:sz w:val="20"/>
          <w:szCs w:val="20"/>
          <w:lang w:val="en-US" w:eastAsia="en-US"/>
        </w:rPr>
        <w:t xml:space="preserve"> </w:t>
      </w:r>
      <w:r w:rsidRPr="00D850FD">
        <w:rPr>
          <w:rFonts w:ascii="Arial" w:hAnsi="Arial" w:cs="Arial"/>
          <w:sz w:val="20"/>
          <w:szCs w:val="20"/>
          <w:lang w:val="en-US" w:eastAsia="en-US"/>
        </w:rPr>
        <w:t>(from the 8th thoracic vertebra to the 6th lumbar vertebra), and hindquarter </w:t>
      </w:r>
      <w:r w:rsidR="000B32F9">
        <w:rPr>
          <w:rFonts w:ascii="Arial" w:hAnsi="Arial" w:cs="Arial"/>
          <w:sz w:val="20"/>
          <w:szCs w:val="20"/>
          <w:lang w:val="en-US" w:eastAsia="en-US"/>
        </w:rPr>
        <w:fldChar w:fldCharType="begin"/>
      </w:r>
      <w:r w:rsidR="004666E4">
        <w:rPr>
          <w:rFonts w:ascii="Arial" w:hAnsi="Arial" w:cs="Arial"/>
          <w:sz w:val="20"/>
          <w:szCs w:val="20"/>
          <w:lang w:val="en-US" w:eastAsia="en-US"/>
        </w:rPr>
        <w:instrText xml:space="preserve"> ADDIN EN.CITE &lt;EndNote&gt;&lt;Cite&gt;&lt;Author&gt;Blasco&lt;/Author&gt;&lt;Year&gt;1996&lt;/Year&gt;&lt;RecNum&gt;30&lt;/RecNum&gt;&lt;DisplayText&gt;(Blasco &amp;amp; Ouhayoun, 1996)&lt;/DisplayText&gt;&lt;record&gt;&lt;rec-number&gt;30&lt;/rec-number&gt;&lt;foreign-keys&gt;&lt;key app="EN" db-id="aez9xp0rpwrw9cepxvnxs52sx9zea09xpv50" timestamp="1592859923"&gt;30&lt;/key&gt;&lt;/foreign-keys&gt;&lt;ref-type name="Journal Article"&gt;17&lt;/ref-type&gt;&lt;contributors&gt;&lt;authors&gt;&lt;author&gt;Blasco, A.&lt;/author&gt;&lt;author&gt;Ouhayoun, J.&lt;/author&gt;&lt;/authors&gt;&lt;/contributors&gt;&lt;titles&gt;&lt;title&gt;Harmonization of criteria and terminology in rabbit meat research. Revised proposal&lt;/title&gt;&lt;secondary-title&gt;World Rabbit Science&lt;/secondary-title&gt;&lt;short-title&gt;Harmonization of criteria and terminology in rabbit meat research. Revised proposal&lt;/short-title&gt;&lt;/titles&gt;&lt;periodical&gt;&lt;full-title&gt;World Rabbit Science&lt;/full-title&gt;&lt;abbr-1&gt;World Rabbit Sci.&lt;/abbr-1&gt;&lt;/periodical&gt;&lt;pages&gt;93-99&lt;/pages&gt;&lt;volume&gt;4&lt;/volume&gt;&lt;number&gt;2&lt;/number&gt;&lt;edition&gt;2010-07-02&lt;/edition&gt;&lt;section&gt;93&lt;/section&gt;&lt;dates&gt;&lt;year&gt;1996&lt;/year&gt;&lt;/dates&gt;&lt;isbn&gt;1989-8886&lt;/isbn&gt;&lt;urls&gt;&lt;related-urls&gt;&lt;url&gt;https://polipapers.upv.es/index.php/wrs/article/view/278&lt;/url&gt;&lt;/related-urls&gt;&lt;/urls&gt;&lt;electronic-resource-num&gt;10.4995/wrs.1996.278&lt;/electronic-resource-num&gt;&lt;/record&gt;&lt;/Cite&gt;&lt;/EndNote&gt;</w:instrText>
      </w:r>
      <w:r w:rsidR="000B32F9">
        <w:rPr>
          <w:rFonts w:ascii="Arial" w:hAnsi="Arial" w:cs="Arial"/>
          <w:sz w:val="20"/>
          <w:szCs w:val="20"/>
          <w:lang w:val="en-US" w:eastAsia="en-US"/>
        </w:rPr>
        <w:fldChar w:fldCharType="separate"/>
      </w:r>
      <w:r w:rsidR="004666E4">
        <w:rPr>
          <w:rFonts w:ascii="Arial" w:hAnsi="Arial" w:cs="Arial"/>
          <w:noProof/>
          <w:sz w:val="20"/>
          <w:szCs w:val="20"/>
          <w:lang w:val="en-US" w:eastAsia="en-US"/>
        </w:rPr>
        <w:t>(Blasco &amp; Ouhayoun, 1996)</w:t>
      </w:r>
      <w:r w:rsidR="000B32F9">
        <w:rPr>
          <w:rFonts w:ascii="Arial" w:hAnsi="Arial" w:cs="Arial"/>
          <w:sz w:val="20"/>
          <w:szCs w:val="20"/>
          <w:lang w:val="en-US" w:eastAsia="en-US"/>
        </w:rPr>
        <w:fldChar w:fldCharType="end"/>
      </w:r>
      <w:r w:rsidRPr="00D850FD">
        <w:rPr>
          <w:rFonts w:ascii="Arial" w:hAnsi="Arial" w:cs="Arial"/>
          <w:sz w:val="20"/>
          <w:szCs w:val="20"/>
          <w:lang w:val="en-US" w:eastAsia="en-US"/>
        </w:rPr>
        <w:t>.</w:t>
      </w:r>
    </w:p>
    <w:p w14:paraId="7943B4D3" w14:textId="77777777" w:rsidR="00D850FD" w:rsidRPr="00D850FD" w:rsidRDefault="00D850FD" w:rsidP="00D850FD">
      <w:pPr>
        <w:pStyle w:val="NormalWeb"/>
        <w:spacing w:before="0" w:beforeAutospacing="0" w:after="0" w:afterAutospacing="0"/>
        <w:jc w:val="both"/>
        <w:rPr>
          <w:rFonts w:ascii="Arial" w:hAnsi="Arial" w:cs="Arial"/>
          <w:sz w:val="20"/>
          <w:szCs w:val="20"/>
          <w:lang w:val="en-US" w:eastAsia="en-US"/>
        </w:rPr>
      </w:pPr>
      <w:r w:rsidRPr="00D850FD">
        <w:rPr>
          <w:rFonts w:ascii="Arial" w:hAnsi="Arial" w:cs="Arial"/>
          <w:sz w:val="20"/>
          <w:szCs w:val="20"/>
          <w:lang w:val="en-US" w:eastAsia="en-US"/>
        </w:rPr>
        <w:t>In this study, the hot carcass was defined as the remaining body after removal of offal (liver, heart, lungs, spleen, and digestive viscera), by-products (hair and claws), and urogenital organs. This definition includes the weight of the head and skin of the grasscutter (Table 3). The</w:t>
      </w:r>
      <w:r w:rsidR="009E3D82">
        <w:rPr>
          <w:rFonts w:ascii="Arial" w:hAnsi="Arial" w:cs="Arial"/>
          <w:sz w:val="20"/>
          <w:szCs w:val="20"/>
          <w:lang w:val="en-US" w:eastAsia="en-US"/>
        </w:rPr>
        <w:t xml:space="preserve"> </w:t>
      </w:r>
      <w:r w:rsidRPr="00D850FD">
        <w:rPr>
          <w:rFonts w:ascii="Arial" w:hAnsi="Arial" w:cs="Arial"/>
          <w:sz w:val="20"/>
          <w:szCs w:val="20"/>
          <w:lang w:val="en-US" w:eastAsia="en-US"/>
        </w:rPr>
        <w:t>commercial carcass</w:t>
      </w:r>
      <w:r w:rsidR="009E3D82">
        <w:rPr>
          <w:rFonts w:ascii="Arial" w:hAnsi="Arial" w:cs="Arial"/>
          <w:sz w:val="20"/>
          <w:szCs w:val="20"/>
          <w:lang w:val="en-US" w:eastAsia="en-US"/>
        </w:rPr>
        <w:t xml:space="preserve"> </w:t>
      </w:r>
      <w:r w:rsidRPr="00D850FD">
        <w:rPr>
          <w:rFonts w:ascii="Arial" w:hAnsi="Arial" w:cs="Arial"/>
          <w:sz w:val="20"/>
          <w:szCs w:val="20"/>
          <w:lang w:val="en-US" w:eastAsia="en-US"/>
        </w:rPr>
        <w:t>was obtained after removing the fore and hind extremity portions from the chilled carcass. The fore extremity was separated at the level of the small carpal bones, whereas the hind extremity was removed between the distal end of the tibia and the calcaneus bone of the heel.</w:t>
      </w:r>
    </w:p>
    <w:p w14:paraId="357CF7FE" w14:textId="77777777" w:rsidR="00D850FD" w:rsidRDefault="00D850FD" w:rsidP="00B30332">
      <w:pPr>
        <w:pStyle w:val="NormalWeb"/>
        <w:spacing w:before="0" w:beforeAutospacing="0" w:after="0" w:afterAutospacing="0"/>
        <w:jc w:val="both"/>
        <w:rPr>
          <w:rFonts w:ascii="Arial" w:hAnsi="Arial" w:cs="Arial"/>
          <w:sz w:val="20"/>
          <w:szCs w:val="20"/>
          <w:lang w:val="en-US" w:eastAsia="en-US"/>
        </w:rPr>
      </w:pPr>
    </w:p>
    <w:p w14:paraId="16429023" w14:textId="77777777" w:rsidR="00072C2B" w:rsidRPr="00072C2B" w:rsidRDefault="00072C2B" w:rsidP="00072C2B">
      <w:pPr>
        <w:pStyle w:val="Heading3"/>
        <w:rPr>
          <w:rFonts w:ascii="Arial" w:eastAsia="Times New Roman" w:hAnsi="Arial" w:cs="Arial"/>
          <w:b/>
          <w:bCs/>
          <w:color w:val="auto"/>
          <w:sz w:val="20"/>
          <w:szCs w:val="20"/>
        </w:rPr>
      </w:pPr>
      <w:r w:rsidRPr="00072C2B">
        <w:rPr>
          <w:rFonts w:ascii="Arial" w:eastAsia="Times New Roman" w:hAnsi="Arial" w:cs="Arial"/>
          <w:b/>
          <w:bCs/>
          <w:color w:val="auto"/>
          <w:sz w:val="20"/>
          <w:szCs w:val="20"/>
        </w:rPr>
        <w:t>Table 3. Mathematical expressions of carcass yield variables in grasscutters</w:t>
      </w:r>
    </w:p>
    <w:p w14:paraId="12A03F6C" w14:textId="77777777" w:rsidR="00072C2B" w:rsidRPr="00072C2B" w:rsidRDefault="00072C2B" w:rsidP="00072C2B"/>
    <w:tbl>
      <w:tblPr>
        <w:tblStyle w:val="PlainTable2"/>
        <w:tblW w:w="8897" w:type="dxa"/>
        <w:jc w:val="center"/>
        <w:tblLook w:val="04A0" w:firstRow="1" w:lastRow="0" w:firstColumn="1" w:lastColumn="0" w:noHBand="0" w:noVBand="1"/>
      </w:tblPr>
      <w:tblGrid>
        <w:gridCol w:w="2660"/>
        <w:gridCol w:w="6237"/>
      </w:tblGrid>
      <w:tr w:rsidR="00072C2B" w:rsidRPr="00072C2B" w14:paraId="4760370E" w14:textId="77777777" w:rsidTr="00072C2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60" w:type="dxa"/>
            <w:hideMark/>
          </w:tcPr>
          <w:p w14:paraId="28ADC842" w14:textId="77777777" w:rsidR="00072C2B" w:rsidRPr="00072C2B" w:rsidRDefault="00072C2B">
            <w:pPr>
              <w:jc w:val="center"/>
              <w:rPr>
                <w:rFonts w:ascii="Arial" w:hAnsi="Arial" w:cs="Arial"/>
              </w:rPr>
            </w:pPr>
            <w:r w:rsidRPr="00072C2B">
              <w:rPr>
                <w:rFonts w:ascii="Arial" w:hAnsi="Arial" w:cs="Arial"/>
              </w:rPr>
              <w:t>Variables</w:t>
            </w:r>
          </w:p>
        </w:tc>
        <w:tc>
          <w:tcPr>
            <w:tcW w:w="6237" w:type="dxa"/>
            <w:hideMark/>
          </w:tcPr>
          <w:p w14:paraId="2DE86465" w14:textId="77777777" w:rsidR="00072C2B" w:rsidRPr="00072C2B" w:rsidRDefault="00072C2B">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072C2B">
              <w:rPr>
                <w:rFonts w:ascii="Arial" w:hAnsi="Arial" w:cs="Arial"/>
              </w:rPr>
              <w:t>Formulas</w:t>
            </w:r>
          </w:p>
        </w:tc>
      </w:tr>
      <w:tr w:rsidR="00072C2B" w:rsidRPr="00072C2B" w14:paraId="43DB8CD4" w14:textId="77777777" w:rsidTr="00072C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97" w:type="dxa"/>
            <w:gridSpan w:val="2"/>
            <w:tcBorders>
              <w:bottom w:val="nil"/>
            </w:tcBorders>
            <w:hideMark/>
          </w:tcPr>
          <w:p w14:paraId="512CEF0C" w14:textId="77777777" w:rsidR="00072C2B" w:rsidRPr="00072C2B" w:rsidRDefault="00072C2B" w:rsidP="00072C2B">
            <w:pPr>
              <w:jc w:val="center"/>
              <w:rPr>
                <w:rFonts w:ascii="Arial" w:hAnsi="Arial" w:cs="Arial"/>
              </w:rPr>
            </w:pPr>
            <w:r w:rsidRPr="00072C2B">
              <w:rPr>
                <w:rFonts w:ascii="Arial" w:hAnsi="Arial" w:cs="Arial"/>
              </w:rPr>
              <w:t>Yield (% of live weight)</w:t>
            </w:r>
          </w:p>
        </w:tc>
      </w:tr>
      <w:tr w:rsidR="00072C2B" w:rsidRPr="00072C2B" w14:paraId="18F703B2" w14:textId="77777777" w:rsidTr="00072C2B">
        <w:trPr>
          <w:trHeight w:val="1272"/>
          <w:jc w:val="center"/>
        </w:trPr>
        <w:tc>
          <w:tcPr>
            <w:cnfStyle w:val="001000000000" w:firstRow="0" w:lastRow="0" w:firstColumn="1" w:lastColumn="0" w:oddVBand="0" w:evenVBand="0" w:oddHBand="0" w:evenHBand="0" w:firstRowFirstColumn="0" w:firstRowLastColumn="0" w:lastRowFirstColumn="0" w:lastRowLastColumn="0"/>
            <w:tcW w:w="2660" w:type="dxa"/>
            <w:tcBorders>
              <w:top w:val="nil"/>
              <w:bottom w:val="single" w:sz="4" w:space="0" w:color="7F7F7F" w:themeColor="text1" w:themeTint="80"/>
            </w:tcBorders>
            <w:hideMark/>
          </w:tcPr>
          <w:p w14:paraId="58B68951" w14:textId="77777777" w:rsidR="00072C2B" w:rsidRPr="00072C2B" w:rsidRDefault="00072C2B">
            <w:pPr>
              <w:rPr>
                <w:rFonts w:ascii="Arial" w:hAnsi="Arial" w:cs="Arial"/>
                <w:b w:val="0"/>
                <w:bCs w:val="0"/>
              </w:rPr>
            </w:pPr>
            <w:r w:rsidRPr="00072C2B">
              <w:rPr>
                <w:rFonts w:ascii="Arial" w:hAnsi="Arial" w:cs="Arial"/>
                <w:b w:val="0"/>
                <w:bCs w:val="0"/>
              </w:rPr>
              <w:t>Hot carcass yield</w:t>
            </w:r>
          </w:p>
          <w:p w14:paraId="6DBEBC45" w14:textId="77777777" w:rsidR="00072C2B" w:rsidRPr="00072C2B" w:rsidRDefault="00072C2B">
            <w:pPr>
              <w:rPr>
                <w:rFonts w:ascii="Arial" w:hAnsi="Arial" w:cs="Arial"/>
                <w:b w:val="0"/>
                <w:bCs w:val="0"/>
              </w:rPr>
            </w:pPr>
            <w:r w:rsidRPr="00072C2B">
              <w:rPr>
                <w:rFonts w:ascii="Arial" w:hAnsi="Arial" w:cs="Arial"/>
                <w:b w:val="0"/>
                <w:bCs w:val="0"/>
              </w:rPr>
              <w:t>Net carcass yield</w:t>
            </w:r>
          </w:p>
          <w:p w14:paraId="494986B9" w14:textId="77777777" w:rsidR="00072C2B" w:rsidRPr="00072C2B" w:rsidRDefault="00072C2B">
            <w:pPr>
              <w:rPr>
                <w:rFonts w:ascii="Arial" w:hAnsi="Arial" w:cs="Arial"/>
                <w:b w:val="0"/>
                <w:bCs w:val="0"/>
              </w:rPr>
            </w:pPr>
            <w:r w:rsidRPr="00072C2B">
              <w:rPr>
                <w:rFonts w:ascii="Arial" w:hAnsi="Arial" w:cs="Arial"/>
                <w:b w:val="0"/>
                <w:bCs w:val="0"/>
              </w:rPr>
              <w:t>Full digestive tract yield</w:t>
            </w:r>
          </w:p>
          <w:p w14:paraId="24C2312A" w14:textId="77777777" w:rsidR="00072C2B" w:rsidRPr="00072C2B" w:rsidRDefault="00072C2B">
            <w:pPr>
              <w:rPr>
                <w:rFonts w:ascii="Arial" w:hAnsi="Arial" w:cs="Arial"/>
                <w:b w:val="0"/>
                <w:bCs w:val="0"/>
              </w:rPr>
            </w:pPr>
            <w:r w:rsidRPr="00072C2B">
              <w:rPr>
                <w:rFonts w:ascii="Arial" w:hAnsi="Arial" w:cs="Arial"/>
                <w:b w:val="0"/>
                <w:bCs w:val="0"/>
              </w:rPr>
              <w:t>Commercial carcass yield</w:t>
            </w:r>
          </w:p>
          <w:p w14:paraId="48E4D673" w14:textId="77777777" w:rsidR="00072C2B" w:rsidRPr="00072C2B" w:rsidRDefault="00072C2B" w:rsidP="00072C2B">
            <w:pPr>
              <w:rPr>
                <w:rFonts w:ascii="Arial" w:hAnsi="Arial" w:cs="Arial"/>
              </w:rPr>
            </w:pPr>
            <w:r w:rsidRPr="00072C2B">
              <w:rPr>
                <w:rFonts w:ascii="Arial" w:hAnsi="Arial" w:cs="Arial"/>
              </w:rPr>
              <w:t>Edible fraction yield</w:t>
            </w:r>
          </w:p>
        </w:tc>
        <w:tc>
          <w:tcPr>
            <w:tcW w:w="6237" w:type="dxa"/>
            <w:tcBorders>
              <w:top w:val="nil"/>
              <w:bottom w:val="single" w:sz="4" w:space="0" w:color="7F7F7F" w:themeColor="text1" w:themeTint="80"/>
            </w:tcBorders>
            <w:hideMark/>
          </w:tcPr>
          <w:p w14:paraId="0E03CA7A" w14:textId="77777777" w:rsidR="00072C2B" w:rsidRPr="00072C2B" w:rsidRDefault="00072C2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2C2B">
              <w:rPr>
                <w:rFonts w:ascii="Arial" w:hAnsi="Arial" w:cs="Arial"/>
              </w:rPr>
              <w:t>Hot carcass weight / Live weight</w:t>
            </w:r>
          </w:p>
          <w:p w14:paraId="427B75D9" w14:textId="77777777" w:rsidR="00072C2B" w:rsidRPr="00072C2B" w:rsidRDefault="00072C2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2C2B">
              <w:rPr>
                <w:rFonts w:ascii="Arial" w:hAnsi="Arial" w:cs="Arial"/>
              </w:rPr>
              <w:t>Hot carcass weight / (Live weight – Full digestive tract weight)</w:t>
            </w:r>
          </w:p>
          <w:p w14:paraId="1564E345" w14:textId="77777777" w:rsidR="00072C2B" w:rsidRPr="00072C2B" w:rsidRDefault="00072C2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2C2B">
              <w:rPr>
                <w:rFonts w:ascii="Arial" w:hAnsi="Arial" w:cs="Arial"/>
              </w:rPr>
              <w:t>Full digestive tract weight / Live weight</w:t>
            </w:r>
          </w:p>
          <w:p w14:paraId="5A6F94F3" w14:textId="77777777" w:rsidR="00072C2B" w:rsidRPr="00072C2B" w:rsidRDefault="00072C2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2C2B">
              <w:rPr>
                <w:rFonts w:ascii="Arial" w:hAnsi="Arial" w:cs="Arial"/>
              </w:rPr>
              <w:t>Commercial carcass weight / Live weight</w:t>
            </w:r>
          </w:p>
          <w:p w14:paraId="05B201AD" w14:textId="77777777" w:rsidR="00072C2B" w:rsidRPr="00072C2B" w:rsidRDefault="00072C2B" w:rsidP="00072C2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2C2B">
              <w:rPr>
                <w:rFonts w:ascii="Arial" w:hAnsi="Arial" w:cs="Arial"/>
              </w:rPr>
              <w:t>Weight (liver + forequarter + loin) / Live weight</w:t>
            </w:r>
          </w:p>
        </w:tc>
      </w:tr>
      <w:tr w:rsidR="00072C2B" w:rsidRPr="00072C2B" w14:paraId="0615E2C1" w14:textId="77777777" w:rsidTr="00072C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97" w:type="dxa"/>
            <w:gridSpan w:val="2"/>
            <w:tcBorders>
              <w:bottom w:val="nil"/>
            </w:tcBorders>
            <w:hideMark/>
          </w:tcPr>
          <w:p w14:paraId="57557FD5" w14:textId="77777777" w:rsidR="00072C2B" w:rsidRPr="00072C2B" w:rsidRDefault="00072C2B" w:rsidP="00072C2B">
            <w:pPr>
              <w:jc w:val="center"/>
              <w:rPr>
                <w:rFonts w:ascii="Arial" w:hAnsi="Arial" w:cs="Arial"/>
              </w:rPr>
            </w:pPr>
            <w:r w:rsidRPr="00072C2B">
              <w:rPr>
                <w:rFonts w:ascii="Arial" w:hAnsi="Arial" w:cs="Arial"/>
              </w:rPr>
              <w:t>Yield (% of hot carcass weight)</w:t>
            </w:r>
          </w:p>
        </w:tc>
      </w:tr>
      <w:tr w:rsidR="00072C2B" w:rsidRPr="00072C2B" w14:paraId="276BA5E5" w14:textId="77777777" w:rsidTr="00072C2B">
        <w:trPr>
          <w:jc w:val="center"/>
        </w:trPr>
        <w:tc>
          <w:tcPr>
            <w:cnfStyle w:val="001000000000" w:firstRow="0" w:lastRow="0" w:firstColumn="1" w:lastColumn="0" w:oddVBand="0" w:evenVBand="0" w:oddHBand="0" w:evenHBand="0" w:firstRowFirstColumn="0" w:firstRowLastColumn="0" w:lastRowFirstColumn="0" w:lastRowLastColumn="0"/>
            <w:tcW w:w="2660" w:type="dxa"/>
            <w:tcBorders>
              <w:top w:val="nil"/>
            </w:tcBorders>
            <w:hideMark/>
          </w:tcPr>
          <w:p w14:paraId="10A8A776" w14:textId="77777777" w:rsidR="00072C2B" w:rsidRPr="00072C2B" w:rsidRDefault="00072C2B">
            <w:pPr>
              <w:rPr>
                <w:rFonts w:ascii="Arial" w:hAnsi="Arial" w:cs="Arial"/>
              </w:rPr>
            </w:pPr>
            <w:r w:rsidRPr="00072C2B">
              <w:rPr>
                <w:rFonts w:ascii="Arial" w:hAnsi="Arial" w:cs="Arial"/>
              </w:rPr>
              <w:t>Chilling losses</w:t>
            </w:r>
          </w:p>
        </w:tc>
        <w:tc>
          <w:tcPr>
            <w:tcW w:w="6237" w:type="dxa"/>
            <w:tcBorders>
              <w:top w:val="nil"/>
            </w:tcBorders>
            <w:hideMark/>
          </w:tcPr>
          <w:p w14:paraId="312D06D3" w14:textId="77777777" w:rsidR="00072C2B" w:rsidRPr="00072C2B" w:rsidRDefault="00072C2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2C2B">
              <w:rPr>
                <w:rFonts w:ascii="Arial" w:hAnsi="Arial" w:cs="Arial"/>
              </w:rPr>
              <w:t>(Hot carcass weight – Chilled carcass weight) / Hot carcass weight</w:t>
            </w:r>
          </w:p>
        </w:tc>
      </w:tr>
      <w:tr w:rsidR="00072C2B" w:rsidRPr="00072C2B" w14:paraId="7F13FCAD" w14:textId="77777777" w:rsidTr="00072C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97" w:type="dxa"/>
            <w:gridSpan w:val="2"/>
            <w:tcBorders>
              <w:bottom w:val="nil"/>
            </w:tcBorders>
            <w:hideMark/>
          </w:tcPr>
          <w:p w14:paraId="67C8027A" w14:textId="77777777" w:rsidR="00072C2B" w:rsidRPr="00072C2B" w:rsidRDefault="00072C2B" w:rsidP="00072C2B">
            <w:pPr>
              <w:jc w:val="center"/>
              <w:rPr>
                <w:rFonts w:ascii="Arial" w:hAnsi="Arial" w:cs="Arial"/>
              </w:rPr>
            </w:pPr>
            <w:r w:rsidRPr="00072C2B">
              <w:rPr>
                <w:rFonts w:ascii="Arial" w:hAnsi="Arial" w:cs="Arial"/>
              </w:rPr>
              <w:t>Yield (% of commercial carcass weight)</w:t>
            </w:r>
          </w:p>
        </w:tc>
      </w:tr>
      <w:tr w:rsidR="00072C2B" w:rsidRPr="00072C2B" w14:paraId="79A91C60" w14:textId="77777777" w:rsidTr="00072C2B">
        <w:trPr>
          <w:trHeight w:val="1150"/>
          <w:jc w:val="center"/>
        </w:trPr>
        <w:tc>
          <w:tcPr>
            <w:cnfStyle w:val="001000000000" w:firstRow="0" w:lastRow="0" w:firstColumn="1" w:lastColumn="0" w:oddVBand="0" w:evenVBand="0" w:oddHBand="0" w:evenHBand="0" w:firstRowFirstColumn="0" w:firstRowLastColumn="0" w:lastRowFirstColumn="0" w:lastRowLastColumn="0"/>
            <w:tcW w:w="2660" w:type="dxa"/>
            <w:tcBorders>
              <w:top w:val="nil"/>
              <w:bottom w:val="single" w:sz="4" w:space="0" w:color="7F7F7F" w:themeColor="text1" w:themeTint="80"/>
            </w:tcBorders>
            <w:hideMark/>
          </w:tcPr>
          <w:p w14:paraId="3CD16A71" w14:textId="77777777" w:rsidR="00072C2B" w:rsidRPr="00072C2B" w:rsidRDefault="00072C2B">
            <w:pPr>
              <w:rPr>
                <w:rFonts w:ascii="Arial" w:hAnsi="Arial" w:cs="Arial"/>
                <w:b w:val="0"/>
                <w:bCs w:val="0"/>
              </w:rPr>
            </w:pPr>
            <w:r w:rsidRPr="00072C2B">
              <w:rPr>
                <w:rFonts w:ascii="Arial" w:hAnsi="Arial" w:cs="Arial"/>
                <w:b w:val="0"/>
                <w:bCs w:val="0"/>
              </w:rPr>
              <w:t>Edible organs yield</w:t>
            </w:r>
          </w:p>
          <w:p w14:paraId="48ED329D" w14:textId="77777777" w:rsidR="00072C2B" w:rsidRPr="00072C2B" w:rsidRDefault="00072C2B">
            <w:pPr>
              <w:rPr>
                <w:rFonts w:ascii="Arial" w:hAnsi="Arial" w:cs="Arial"/>
                <w:b w:val="0"/>
                <w:bCs w:val="0"/>
              </w:rPr>
            </w:pPr>
            <w:r w:rsidRPr="00072C2B">
              <w:rPr>
                <w:rFonts w:ascii="Arial" w:hAnsi="Arial" w:cs="Arial"/>
                <w:b w:val="0"/>
                <w:bCs w:val="0"/>
              </w:rPr>
              <w:t>Head yield</w:t>
            </w:r>
          </w:p>
          <w:p w14:paraId="4EBB8867" w14:textId="77777777" w:rsidR="00072C2B" w:rsidRPr="00072C2B" w:rsidRDefault="00072C2B">
            <w:pPr>
              <w:rPr>
                <w:rFonts w:ascii="Arial" w:hAnsi="Arial" w:cs="Arial"/>
                <w:b w:val="0"/>
                <w:bCs w:val="0"/>
              </w:rPr>
            </w:pPr>
            <w:r w:rsidRPr="00072C2B">
              <w:rPr>
                <w:rFonts w:ascii="Arial" w:hAnsi="Arial" w:cs="Arial"/>
                <w:b w:val="0"/>
                <w:bCs w:val="0"/>
              </w:rPr>
              <w:t>Forequarter yield</w:t>
            </w:r>
          </w:p>
          <w:p w14:paraId="0B6CA951" w14:textId="77777777" w:rsidR="00072C2B" w:rsidRPr="00072C2B" w:rsidRDefault="00072C2B">
            <w:pPr>
              <w:rPr>
                <w:rFonts w:ascii="Arial" w:hAnsi="Arial" w:cs="Arial"/>
                <w:b w:val="0"/>
                <w:bCs w:val="0"/>
              </w:rPr>
            </w:pPr>
            <w:r w:rsidRPr="00072C2B">
              <w:rPr>
                <w:rFonts w:ascii="Arial" w:hAnsi="Arial" w:cs="Arial"/>
                <w:b w:val="0"/>
                <w:bCs w:val="0"/>
              </w:rPr>
              <w:t>Loin yield</w:t>
            </w:r>
          </w:p>
          <w:p w14:paraId="62A8505B" w14:textId="77777777" w:rsidR="00072C2B" w:rsidRPr="00072C2B" w:rsidRDefault="00072C2B" w:rsidP="00072C2B">
            <w:pPr>
              <w:rPr>
                <w:rFonts w:ascii="Arial" w:hAnsi="Arial" w:cs="Arial"/>
              </w:rPr>
            </w:pPr>
            <w:r w:rsidRPr="00072C2B">
              <w:rPr>
                <w:rFonts w:ascii="Arial" w:hAnsi="Arial" w:cs="Arial"/>
              </w:rPr>
              <w:t>Hindquarter yield</w:t>
            </w:r>
          </w:p>
        </w:tc>
        <w:tc>
          <w:tcPr>
            <w:tcW w:w="6237" w:type="dxa"/>
            <w:tcBorders>
              <w:top w:val="nil"/>
              <w:bottom w:val="single" w:sz="4" w:space="0" w:color="7F7F7F" w:themeColor="text1" w:themeTint="80"/>
            </w:tcBorders>
            <w:hideMark/>
          </w:tcPr>
          <w:p w14:paraId="6E1F9B48" w14:textId="77777777" w:rsidR="00072C2B" w:rsidRPr="00072C2B" w:rsidRDefault="00072C2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2C2B">
              <w:rPr>
                <w:rFonts w:ascii="Arial" w:hAnsi="Arial" w:cs="Arial"/>
              </w:rPr>
              <w:t>Weight (liver + kidneys) / Commercial carcass weight</w:t>
            </w:r>
          </w:p>
          <w:p w14:paraId="4D950C65" w14:textId="77777777" w:rsidR="00072C2B" w:rsidRPr="00072C2B" w:rsidRDefault="00072C2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2C2B">
              <w:rPr>
                <w:rFonts w:ascii="Arial" w:hAnsi="Arial" w:cs="Arial"/>
              </w:rPr>
              <w:t>Head weight / Commercial carcass weight</w:t>
            </w:r>
          </w:p>
          <w:p w14:paraId="6A09669D" w14:textId="77777777" w:rsidR="00072C2B" w:rsidRPr="00072C2B" w:rsidRDefault="00072C2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2C2B">
              <w:rPr>
                <w:rFonts w:ascii="Arial" w:hAnsi="Arial" w:cs="Arial"/>
              </w:rPr>
              <w:t>Forequarter weight / Commercial carcass weight</w:t>
            </w:r>
          </w:p>
          <w:p w14:paraId="05B292C5" w14:textId="77777777" w:rsidR="00072C2B" w:rsidRPr="00072C2B" w:rsidRDefault="00072C2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2C2B">
              <w:rPr>
                <w:rFonts w:ascii="Arial" w:hAnsi="Arial" w:cs="Arial"/>
              </w:rPr>
              <w:t>Loin weight / Commercial carcass weight</w:t>
            </w:r>
          </w:p>
          <w:p w14:paraId="2EB53B1A" w14:textId="77777777" w:rsidR="00072C2B" w:rsidRPr="00072C2B" w:rsidRDefault="00072C2B" w:rsidP="00072C2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2C2B">
              <w:rPr>
                <w:rFonts w:ascii="Arial" w:hAnsi="Arial" w:cs="Arial"/>
              </w:rPr>
              <w:t>Hindquarter weight / Commercial carcass weight</w:t>
            </w:r>
          </w:p>
        </w:tc>
      </w:tr>
    </w:tbl>
    <w:p w14:paraId="67B27719" w14:textId="77777777" w:rsidR="00072C2B" w:rsidRPr="009F7B71" w:rsidRDefault="00072C2B" w:rsidP="00B30332">
      <w:pPr>
        <w:pStyle w:val="NormalWeb"/>
        <w:spacing w:before="0" w:beforeAutospacing="0" w:after="0" w:afterAutospacing="0"/>
        <w:jc w:val="both"/>
        <w:rPr>
          <w:rFonts w:ascii="Arial" w:hAnsi="Arial" w:cs="Arial"/>
          <w:sz w:val="20"/>
          <w:szCs w:val="20"/>
          <w:lang w:val="en-US" w:eastAsia="en-US"/>
        </w:rPr>
      </w:pPr>
    </w:p>
    <w:p w14:paraId="448FED66" w14:textId="77777777" w:rsidR="00072C2B" w:rsidRPr="0006012F" w:rsidRDefault="0006012F" w:rsidP="0006012F">
      <w:pPr>
        <w:pStyle w:val="Heading3"/>
        <w:spacing w:before="0"/>
        <w:jc w:val="both"/>
        <w:rPr>
          <w:rFonts w:ascii="Arial" w:eastAsia="Times New Roman" w:hAnsi="Arial" w:cs="Arial"/>
          <w:b/>
          <w:color w:val="auto"/>
          <w:sz w:val="22"/>
          <w:szCs w:val="20"/>
        </w:rPr>
      </w:pPr>
      <w:r>
        <w:rPr>
          <w:rFonts w:ascii="Arial" w:eastAsia="Times New Roman" w:hAnsi="Arial" w:cs="Arial"/>
          <w:b/>
          <w:color w:val="auto"/>
          <w:sz w:val="22"/>
          <w:szCs w:val="20"/>
        </w:rPr>
        <w:t xml:space="preserve">2.4 </w:t>
      </w:r>
      <w:r w:rsidR="00072C2B" w:rsidRPr="0006012F">
        <w:rPr>
          <w:rFonts w:ascii="Arial" w:eastAsia="Times New Roman" w:hAnsi="Arial" w:cs="Arial"/>
          <w:b/>
          <w:color w:val="auto"/>
          <w:sz w:val="22"/>
          <w:szCs w:val="20"/>
        </w:rPr>
        <w:t>Measurement of cooking loss and muscle-to-bone ratio</w:t>
      </w:r>
    </w:p>
    <w:p w14:paraId="60932A6F" w14:textId="77777777" w:rsidR="00072C2B" w:rsidRPr="0006012F" w:rsidRDefault="00072C2B" w:rsidP="0006012F">
      <w:pPr>
        <w:pStyle w:val="NormalWeb"/>
        <w:spacing w:before="0" w:beforeAutospacing="0" w:after="0" w:afterAutospacing="0"/>
        <w:jc w:val="both"/>
        <w:rPr>
          <w:rFonts w:ascii="Arial" w:hAnsi="Arial" w:cs="Arial"/>
          <w:sz w:val="20"/>
          <w:szCs w:val="20"/>
          <w:lang w:val="en-US" w:eastAsia="en-US"/>
        </w:rPr>
      </w:pPr>
      <w:r w:rsidRPr="0006012F">
        <w:rPr>
          <w:rFonts w:ascii="Arial" w:hAnsi="Arial" w:cs="Arial"/>
          <w:sz w:val="20"/>
          <w:szCs w:val="20"/>
          <w:lang w:val="en-US" w:eastAsia="en-US"/>
        </w:rPr>
        <w:t xml:space="preserve">The left hind limb of each carcass was collected. After thawing, the samples were placed in vacuum-sealed plastic cooking bags. The sealed bags were randomly distributed on trays and cooked in two humid-heat ovens (one oven per dietary treatment). The ovens were set at 80°C for </w:t>
      </w:r>
      <w:r w:rsidRPr="00465D8C">
        <w:rPr>
          <w:rFonts w:ascii="Arial" w:hAnsi="Arial" w:cs="Arial"/>
          <w:sz w:val="20"/>
          <w:szCs w:val="20"/>
          <w:highlight w:val="yellow"/>
          <w:lang w:val="en-US" w:eastAsia="en-US"/>
        </w:rPr>
        <w:t>2h30min</w:t>
      </w:r>
      <w:r w:rsidRPr="0006012F">
        <w:rPr>
          <w:rFonts w:ascii="Arial" w:hAnsi="Arial" w:cs="Arial"/>
          <w:sz w:val="20"/>
          <w:szCs w:val="20"/>
          <w:lang w:val="en-US" w:eastAsia="en-US"/>
        </w:rPr>
        <w:t> according to the procedure described by</w:t>
      </w:r>
      <w:r w:rsidR="009322F7">
        <w:rPr>
          <w:rFonts w:ascii="Arial" w:hAnsi="Arial" w:cs="Arial"/>
          <w:sz w:val="20"/>
          <w:szCs w:val="20"/>
          <w:lang w:val="en-US" w:eastAsia="en-US"/>
        </w:rPr>
        <w:t xml:space="preserve"> </w:t>
      </w:r>
      <w:r w:rsidR="009322F7">
        <w:rPr>
          <w:rFonts w:ascii="Arial" w:hAnsi="Arial" w:cs="Arial"/>
          <w:sz w:val="20"/>
          <w:szCs w:val="20"/>
          <w:lang w:val="en-US" w:eastAsia="en-US"/>
        </w:rPr>
        <w:fldChar w:fldCharType="begin"/>
      </w:r>
      <w:r w:rsidR="004666E4">
        <w:rPr>
          <w:rFonts w:ascii="Arial" w:hAnsi="Arial" w:cs="Arial"/>
          <w:sz w:val="20"/>
          <w:szCs w:val="20"/>
          <w:lang w:val="en-US" w:eastAsia="en-US"/>
        </w:rPr>
        <w:instrText xml:space="preserve"> ADDIN EN.CITE &lt;EndNote&gt;&lt;Cite AuthorYear="1"&gt;&lt;Author&gt;Blasco&lt;/Author&gt;&lt;Year&gt;1996&lt;/Year&gt;&lt;RecNum&gt;30&lt;/RecNum&gt;&lt;DisplayText&gt;Blasco and Ouhayoun (1996)&lt;/DisplayText&gt;&lt;record&gt;&lt;rec-number&gt;30&lt;/rec-number&gt;&lt;foreign-keys&gt;&lt;key app="EN" db-id="aez9xp0rpwrw9cepxvnxs52sx9zea09xpv50" timestamp="1592859923"&gt;30&lt;/key&gt;&lt;/foreign-keys&gt;&lt;ref-type name="Journal Article"&gt;17&lt;/ref-type&gt;&lt;contributors&gt;&lt;authors&gt;&lt;author&gt;Blasco, A.&lt;/author&gt;&lt;author&gt;Ouhayoun, J.&lt;/author&gt;&lt;/authors&gt;&lt;/contributors&gt;&lt;titles&gt;&lt;title&gt;Harmonization of criteria and terminology in rabbit meat research. Revised proposal&lt;/title&gt;&lt;secondary-title&gt;World Rabbit Science&lt;/secondary-title&gt;&lt;short-title&gt;Harmonization of criteria and terminology in rabbit meat research. Revised proposal&lt;/short-title&gt;&lt;/titles&gt;&lt;periodical&gt;&lt;full-title&gt;World Rabbit Science&lt;/full-title&gt;&lt;abbr-1&gt;World Rabbit Sci.&lt;/abbr-1&gt;&lt;/periodical&gt;&lt;pages&gt;93-99&lt;/pages&gt;&lt;volume&gt;4&lt;/volume&gt;&lt;number&gt;2&lt;/number&gt;&lt;edition&gt;2010-07-02&lt;/edition&gt;&lt;section&gt;93&lt;/section&gt;&lt;dates&gt;&lt;year&gt;1996&lt;/year&gt;&lt;/dates&gt;&lt;isbn&gt;1989-8886&lt;/isbn&gt;&lt;urls&gt;&lt;related-urls&gt;&lt;url&gt;https://polipapers.upv.es/index.php/wrs/article/view/278&lt;/url&gt;&lt;/related-urls&gt;&lt;/urls&gt;&lt;electronic-resource-num&gt;10.4995/wrs.1996.278&lt;/electronic-resource-num&gt;&lt;/record&gt;&lt;/Cite&gt;&lt;/EndNote&gt;</w:instrText>
      </w:r>
      <w:r w:rsidR="009322F7">
        <w:rPr>
          <w:rFonts w:ascii="Arial" w:hAnsi="Arial" w:cs="Arial"/>
          <w:sz w:val="20"/>
          <w:szCs w:val="20"/>
          <w:lang w:val="en-US" w:eastAsia="en-US"/>
        </w:rPr>
        <w:fldChar w:fldCharType="separate"/>
      </w:r>
      <w:r w:rsidR="004666E4">
        <w:rPr>
          <w:rFonts w:ascii="Arial" w:hAnsi="Arial" w:cs="Arial"/>
          <w:noProof/>
          <w:sz w:val="20"/>
          <w:szCs w:val="20"/>
          <w:lang w:val="en-US" w:eastAsia="en-US"/>
        </w:rPr>
        <w:t>Blasco and Ouhayoun (1996)</w:t>
      </w:r>
      <w:r w:rsidR="009322F7">
        <w:rPr>
          <w:rFonts w:ascii="Arial" w:hAnsi="Arial" w:cs="Arial"/>
          <w:sz w:val="20"/>
          <w:szCs w:val="20"/>
          <w:lang w:val="en-US" w:eastAsia="en-US"/>
        </w:rPr>
        <w:fldChar w:fldCharType="end"/>
      </w:r>
      <w:r w:rsidRPr="0006012F">
        <w:rPr>
          <w:rFonts w:ascii="Arial" w:hAnsi="Arial" w:cs="Arial"/>
          <w:sz w:val="20"/>
          <w:szCs w:val="20"/>
          <w:lang w:val="en-US" w:eastAsia="en-US"/>
        </w:rPr>
        <w:t>.</w:t>
      </w:r>
    </w:p>
    <w:p w14:paraId="08CFD000" w14:textId="77777777" w:rsidR="00072C2B" w:rsidRPr="0006012F" w:rsidRDefault="00072C2B" w:rsidP="0006012F">
      <w:pPr>
        <w:pStyle w:val="NormalWeb"/>
        <w:spacing w:before="0" w:beforeAutospacing="0" w:after="0" w:afterAutospacing="0"/>
        <w:jc w:val="both"/>
        <w:rPr>
          <w:rFonts w:ascii="Arial" w:hAnsi="Arial" w:cs="Arial"/>
          <w:sz w:val="20"/>
          <w:szCs w:val="20"/>
          <w:lang w:val="en-US" w:eastAsia="en-US"/>
        </w:rPr>
      </w:pPr>
      <w:r w:rsidRPr="0006012F">
        <w:rPr>
          <w:rFonts w:ascii="Arial" w:hAnsi="Arial" w:cs="Arial"/>
          <w:sz w:val="20"/>
          <w:szCs w:val="20"/>
          <w:lang w:val="en-US" w:eastAsia="en-US"/>
        </w:rPr>
        <w:t>After cooking, the trays were removed from the ovens and allowed to cool to room temperature. The samples were removed from the bags, gently blotted dry, and weighed. Subsequently, the cooked meat was separated from the bones. The bone fraction, consisting of the ilium (hip bone), femur (thigh bone), and tibia (leg bone), was weighed.</w:t>
      </w:r>
    </w:p>
    <w:p w14:paraId="276B4427" w14:textId="77777777" w:rsidR="0006012F" w:rsidRDefault="0006012F" w:rsidP="0006012F">
      <w:pPr>
        <w:pStyle w:val="Heading3"/>
        <w:spacing w:before="0"/>
        <w:jc w:val="both"/>
        <w:rPr>
          <w:rFonts w:ascii="Arial" w:eastAsia="Times New Roman" w:hAnsi="Arial" w:cs="Arial"/>
          <w:color w:val="auto"/>
          <w:sz w:val="20"/>
          <w:szCs w:val="20"/>
        </w:rPr>
      </w:pPr>
    </w:p>
    <w:p w14:paraId="59224FD4" w14:textId="77777777" w:rsidR="00072C2B" w:rsidRPr="0006012F" w:rsidRDefault="0006012F" w:rsidP="0006012F">
      <w:pPr>
        <w:pStyle w:val="Heading3"/>
        <w:spacing w:before="0"/>
        <w:jc w:val="both"/>
        <w:rPr>
          <w:rFonts w:ascii="Arial" w:eastAsia="Times New Roman" w:hAnsi="Arial" w:cs="Arial"/>
          <w:b/>
          <w:color w:val="auto"/>
          <w:sz w:val="22"/>
          <w:szCs w:val="20"/>
        </w:rPr>
      </w:pPr>
      <w:r>
        <w:rPr>
          <w:rFonts w:ascii="Arial" w:eastAsia="Times New Roman" w:hAnsi="Arial" w:cs="Arial"/>
          <w:b/>
          <w:color w:val="auto"/>
          <w:sz w:val="22"/>
          <w:szCs w:val="20"/>
        </w:rPr>
        <w:t xml:space="preserve">2.5 </w:t>
      </w:r>
      <w:r w:rsidR="00072C2B" w:rsidRPr="0006012F">
        <w:rPr>
          <w:rFonts w:ascii="Arial" w:eastAsia="Times New Roman" w:hAnsi="Arial" w:cs="Arial"/>
          <w:b/>
          <w:color w:val="auto"/>
          <w:sz w:val="22"/>
          <w:szCs w:val="20"/>
        </w:rPr>
        <w:t>Statistical analyses</w:t>
      </w:r>
    </w:p>
    <w:p w14:paraId="145D52AF" w14:textId="77777777" w:rsidR="00072C2B" w:rsidRPr="0006012F" w:rsidRDefault="00072C2B" w:rsidP="0006012F">
      <w:pPr>
        <w:pStyle w:val="NormalWeb"/>
        <w:spacing w:before="0" w:beforeAutospacing="0" w:after="0" w:afterAutospacing="0"/>
        <w:jc w:val="both"/>
        <w:rPr>
          <w:rFonts w:ascii="Arial" w:hAnsi="Arial" w:cs="Arial"/>
          <w:sz w:val="20"/>
          <w:szCs w:val="20"/>
          <w:lang w:val="en-US" w:eastAsia="en-US"/>
        </w:rPr>
      </w:pPr>
      <w:r w:rsidRPr="0006012F">
        <w:rPr>
          <w:rFonts w:ascii="Arial" w:hAnsi="Arial" w:cs="Arial"/>
          <w:sz w:val="20"/>
          <w:szCs w:val="20"/>
          <w:lang w:val="en-US" w:eastAsia="en-US"/>
        </w:rPr>
        <w:t xml:space="preserve">Data analysis and comparison of means were </w:t>
      </w:r>
      <w:r w:rsidRPr="00A850F1">
        <w:rPr>
          <w:rFonts w:ascii="Arial" w:hAnsi="Arial" w:cs="Arial"/>
          <w:sz w:val="20"/>
          <w:szCs w:val="20"/>
          <w:lang w:val="en-US" w:eastAsia="en-US"/>
        </w:rPr>
        <w:t>performed using</w:t>
      </w:r>
      <w:r w:rsidR="00A850F1" w:rsidRPr="00A850F1">
        <w:rPr>
          <w:rFonts w:ascii="Arial" w:hAnsi="Arial" w:cs="Arial"/>
          <w:sz w:val="20"/>
          <w:szCs w:val="20"/>
          <w:lang w:val="en-US" w:eastAsia="en-US"/>
        </w:rPr>
        <w:t xml:space="preserve"> R software version 4.1.0 </w:t>
      </w:r>
      <w:r w:rsidR="00C46092" w:rsidRPr="00A850F1">
        <w:rPr>
          <w:rFonts w:ascii="Arial" w:hAnsi="Arial" w:cs="Arial"/>
          <w:sz w:val="20"/>
          <w:szCs w:val="20"/>
          <w:lang w:val="en-US" w:eastAsia="en-US"/>
        </w:rPr>
        <w:fldChar w:fldCharType="begin"/>
      </w:r>
      <w:r w:rsidR="00C46092" w:rsidRPr="00A850F1">
        <w:rPr>
          <w:rFonts w:ascii="Arial" w:hAnsi="Arial" w:cs="Arial"/>
          <w:sz w:val="20"/>
          <w:szCs w:val="20"/>
          <w:lang w:val="en-US" w:eastAsia="en-US"/>
        </w:rPr>
        <w:instrText xml:space="preserve"> ADDIN EN.CITE &lt;EndNote&gt;&lt;Cite&gt;&lt;Author&gt;R Development Core Team&lt;/Author&gt;&lt;Year&gt;2022&lt;/Year&gt;&lt;RecNum&gt;2045&lt;/RecNum&gt;&lt;DisplayText&gt;(R Development Core Team, 2022)&lt;/DisplayText&gt;&lt;record&gt;&lt;rec-number&gt;2045&lt;/rec-number&gt;&lt;foreign-keys&gt;&lt;key app="EN" db-id="aez9xp0rpwrw9cepxvnxs52sx9zea09xpv50" timestamp="1597842877"&gt;2045&lt;/key&gt;&lt;/foreign-keys&gt;&lt;ref-type name="Computer Program"&gt;9&lt;/ref-type&gt;&lt;contributors&gt;&lt;authors&gt;&lt;author&gt;R Development Core Team,&lt;/author&gt;&lt;/authors&gt;&lt;/contributors&gt;&lt;titles&gt;&lt;title&gt;R: A Language and Environment for Statistical Computing&lt;/title&gt;&lt;secondary-title&gt;R Foundation for Statistical Computing&lt;/secondary-title&gt;&lt;/titles&gt;&lt;dates&gt;&lt;year&gt;2022&lt;/year&gt;&lt;/dates&gt;&lt;pub-location&gt;Vienna, Austria&lt;/pub-location&gt;&lt;urls&gt;&lt;related-urls&gt;&lt;url&gt;http://www.R-project.org&lt;/url&gt;&lt;/related-urls&gt;&lt;/urls&gt;&lt;/record&gt;&lt;/Cite&gt;&lt;/EndNote&gt;</w:instrText>
      </w:r>
      <w:r w:rsidR="00C46092" w:rsidRPr="00A850F1">
        <w:rPr>
          <w:rFonts w:ascii="Arial" w:hAnsi="Arial" w:cs="Arial"/>
          <w:sz w:val="20"/>
          <w:szCs w:val="20"/>
          <w:lang w:val="en-US" w:eastAsia="en-US"/>
        </w:rPr>
        <w:fldChar w:fldCharType="separate"/>
      </w:r>
      <w:r w:rsidR="00C46092" w:rsidRPr="00A850F1">
        <w:rPr>
          <w:rFonts w:ascii="Arial" w:hAnsi="Arial" w:cs="Arial"/>
          <w:sz w:val="20"/>
          <w:szCs w:val="20"/>
          <w:lang w:val="en-US" w:eastAsia="en-US"/>
        </w:rPr>
        <w:t>(</w:t>
      </w:r>
      <w:r w:rsidR="005C4217" w:rsidRPr="005C4217">
        <w:rPr>
          <w:rFonts w:ascii="Arial" w:hAnsi="Arial" w:cs="Arial"/>
          <w:sz w:val="20"/>
          <w:szCs w:val="20"/>
          <w:highlight w:val="yellow"/>
          <w:lang w:val="en-US" w:eastAsia="en-US"/>
        </w:rPr>
        <w:t>R Core Team</w:t>
      </w:r>
      <w:r w:rsidR="00C46092" w:rsidRPr="00A850F1">
        <w:rPr>
          <w:rFonts w:ascii="Arial" w:hAnsi="Arial" w:cs="Arial"/>
          <w:sz w:val="20"/>
          <w:szCs w:val="20"/>
          <w:lang w:val="en-US" w:eastAsia="en-US"/>
        </w:rPr>
        <w:t>, 2022)</w:t>
      </w:r>
      <w:r w:rsidR="00C46092" w:rsidRPr="00A850F1">
        <w:rPr>
          <w:rFonts w:ascii="Arial" w:hAnsi="Arial" w:cs="Arial"/>
          <w:sz w:val="20"/>
          <w:szCs w:val="20"/>
          <w:lang w:val="en-US" w:eastAsia="en-US"/>
        </w:rPr>
        <w:fldChar w:fldCharType="end"/>
      </w:r>
      <w:r w:rsidRPr="0006012F">
        <w:rPr>
          <w:rFonts w:ascii="Arial" w:hAnsi="Arial" w:cs="Arial"/>
          <w:sz w:val="20"/>
          <w:szCs w:val="20"/>
          <w:lang w:val="en-US" w:eastAsia="en-US"/>
        </w:rPr>
        <w:t>. To ensure an accurate comparison of the variables measured under the two feeding systems, the normality of data distribution and homogeneity of variances were assessed using the Shapiro–Wilk test and Fisher’s test, respectively.</w:t>
      </w:r>
    </w:p>
    <w:p w14:paraId="5B39AECE" w14:textId="77777777" w:rsidR="00072C2B" w:rsidRPr="0006012F" w:rsidRDefault="00072C2B" w:rsidP="0006012F">
      <w:pPr>
        <w:pStyle w:val="NormalWeb"/>
        <w:spacing w:before="0" w:beforeAutospacing="0" w:after="0" w:afterAutospacing="0"/>
        <w:jc w:val="both"/>
        <w:rPr>
          <w:rFonts w:ascii="Arial" w:hAnsi="Arial" w:cs="Arial"/>
          <w:sz w:val="20"/>
          <w:szCs w:val="20"/>
          <w:lang w:val="en-US" w:eastAsia="en-US"/>
        </w:rPr>
      </w:pPr>
      <w:r w:rsidRPr="0006012F">
        <w:rPr>
          <w:rFonts w:ascii="Arial" w:hAnsi="Arial" w:cs="Arial"/>
          <w:sz w:val="20"/>
          <w:szCs w:val="20"/>
          <w:lang w:val="en-US" w:eastAsia="en-US"/>
        </w:rPr>
        <w:t xml:space="preserve">When </w:t>
      </w:r>
      <w:r w:rsidRPr="0006012F">
        <w:rPr>
          <w:rFonts w:ascii="Arial" w:hAnsi="Arial" w:cs="Arial"/>
          <w:sz w:val="20"/>
          <w:szCs w:val="20"/>
          <w:highlight w:val="yellow"/>
          <w:lang w:val="en-US" w:eastAsia="en-US"/>
        </w:rPr>
        <w:t>assumptions of normality or homogeneity of variances</w:t>
      </w:r>
      <w:r w:rsidRPr="0006012F">
        <w:rPr>
          <w:rFonts w:ascii="Arial" w:hAnsi="Arial" w:cs="Arial"/>
          <w:sz w:val="20"/>
          <w:szCs w:val="20"/>
          <w:lang w:val="en-US" w:eastAsia="en-US"/>
        </w:rPr>
        <w:t xml:space="preserve"> were not satisfied, data were transformed using logarithmic (ln)</w:t>
      </w:r>
      <w:r w:rsidR="009E3D82">
        <w:rPr>
          <w:rFonts w:ascii="Arial" w:hAnsi="Arial" w:cs="Arial"/>
          <w:sz w:val="20"/>
          <w:szCs w:val="20"/>
          <w:lang w:val="en-US" w:eastAsia="en-US"/>
        </w:rPr>
        <w:t xml:space="preserve"> </w:t>
      </w:r>
      <w:r w:rsidRPr="0006012F">
        <w:rPr>
          <w:rFonts w:ascii="Arial" w:hAnsi="Arial" w:cs="Arial"/>
          <w:sz w:val="20"/>
          <w:szCs w:val="20"/>
          <w:lang w:val="en-US" w:eastAsia="en-US"/>
        </w:rPr>
        <w:t>and</w:t>
      </w:r>
      <w:r w:rsidR="009E3D82">
        <w:rPr>
          <w:rFonts w:ascii="Arial" w:hAnsi="Arial" w:cs="Arial"/>
          <w:sz w:val="20"/>
          <w:szCs w:val="20"/>
          <w:lang w:val="en-US" w:eastAsia="en-US"/>
        </w:rPr>
        <w:t xml:space="preserve"> </w:t>
      </w:r>
      <w:r w:rsidRPr="0006012F">
        <w:rPr>
          <w:rFonts w:ascii="Arial" w:hAnsi="Arial" w:cs="Arial"/>
          <w:sz w:val="20"/>
          <w:szCs w:val="20"/>
          <w:lang w:val="en-US" w:eastAsia="en-US"/>
        </w:rPr>
        <w:t>square-</w:t>
      </w:r>
      <w:proofErr w:type="spellStart"/>
      <w:r w:rsidRPr="0006012F">
        <w:rPr>
          <w:rFonts w:ascii="Arial" w:hAnsi="Arial" w:cs="Arial"/>
          <w:sz w:val="20"/>
          <w:szCs w:val="20"/>
          <w:lang w:val="en-US" w:eastAsia="en-US"/>
        </w:rPr>
        <w:t>root</w:t>
      </w:r>
      <w:proofErr w:type="spellEnd"/>
      <w:r w:rsidRPr="0006012F">
        <w:rPr>
          <w:rFonts w:ascii="Arial" w:hAnsi="Arial" w:cs="Arial"/>
          <w:sz w:val="20"/>
          <w:szCs w:val="20"/>
          <w:lang w:val="en-US" w:eastAsia="en-US"/>
        </w:rPr>
        <w:t xml:space="preserve"> transformations. Subsequently, an independent-samples Student’s t-test was used to compare mean values of the different variables, including growth performance, carcass yield parameters, cooking loss, and muscle-to-bone ratio.</w:t>
      </w:r>
      <w:r w:rsidR="00D13F16">
        <w:rPr>
          <w:rFonts w:ascii="Arial" w:hAnsi="Arial" w:cs="Arial"/>
          <w:sz w:val="20"/>
          <w:szCs w:val="20"/>
          <w:lang w:val="en-US" w:eastAsia="en-US"/>
        </w:rPr>
        <w:t xml:space="preserve"> </w:t>
      </w:r>
      <w:r w:rsidRPr="0006012F">
        <w:rPr>
          <w:rFonts w:ascii="Arial" w:hAnsi="Arial" w:cs="Arial"/>
          <w:sz w:val="20"/>
          <w:szCs w:val="20"/>
          <w:lang w:val="en-US" w:eastAsia="en-US"/>
        </w:rPr>
        <w:t>The effect of the feeding system was considered statistically significant at a 5% significance level (</w:t>
      </w:r>
      <w:r w:rsidRPr="00F45E92">
        <w:rPr>
          <w:rFonts w:ascii="Arial" w:hAnsi="Arial" w:cs="Arial"/>
          <w:i/>
          <w:iCs/>
          <w:sz w:val="20"/>
          <w:szCs w:val="20"/>
          <w:lang w:val="en-US" w:eastAsia="en-US"/>
        </w:rPr>
        <w:t>P &lt; .05</w:t>
      </w:r>
      <w:r w:rsidRPr="0006012F">
        <w:rPr>
          <w:rFonts w:ascii="Arial" w:hAnsi="Arial" w:cs="Arial"/>
          <w:sz w:val="20"/>
          <w:szCs w:val="20"/>
          <w:lang w:val="en-US" w:eastAsia="en-US"/>
        </w:rPr>
        <w:t>).</w:t>
      </w:r>
    </w:p>
    <w:p w14:paraId="4EF40D9F" w14:textId="77777777" w:rsidR="00790ADA" w:rsidRPr="00FB3A86" w:rsidRDefault="00790ADA" w:rsidP="00441B6F">
      <w:pPr>
        <w:pStyle w:val="Body"/>
        <w:spacing w:after="0"/>
        <w:rPr>
          <w:rFonts w:ascii="Arial" w:hAnsi="Arial" w:cs="Arial"/>
        </w:rPr>
      </w:pPr>
    </w:p>
    <w:p w14:paraId="03BB5F1D" w14:textId="77777777" w:rsidR="00902823" w:rsidRDefault="00000F8F" w:rsidP="00441B6F">
      <w:pPr>
        <w:pStyle w:val="Head1"/>
        <w:spacing w:after="0"/>
        <w:jc w:val="both"/>
        <w:rPr>
          <w:rFonts w:ascii="Arial" w:hAnsi="Arial" w:cs="Arial"/>
        </w:rPr>
      </w:pPr>
      <w:r>
        <w:rPr>
          <w:rFonts w:ascii="Arial" w:hAnsi="Arial" w:cs="Arial"/>
        </w:rPr>
        <w:t>3</w:t>
      </w:r>
      <w:r w:rsidR="00902823">
        <w:rPr>
          <w:rFonts w:ascii="Arial" w:hAnsi="Arial" w:cs="Arial"/>
        </w:rPr>
        <w:t xml:space="preserve">. </w:t>
      </w:r>
      <w:r>
        <w:rPr>
          <w:rFonts w:ascii="Arial" w:hAnsi="Arial" w:cs="Arial"/>
          <w:highlight w:val="yellow"/>
        </w:rPr>
        <w:t>Results and Discussion</w:t>
      </w:r>
    </w:p>
    <w:p w14:paraId="463C808D" w14:textId="77777777" w:rsidR="00790ADA" w:rsidRDefault="00790ADA" w:rsidP="00441B6F">
      <w:pPr>
        <w:pStyle w:val="Head1"/>
        <w:spacing w:after="0"/>
        <w:jc w:val="both"/>
        <w:rPr>
          <w:rFonts w:ascii="Arial" w:hAnsi="Arial" w:cs="Arial"/>
        </w:rPr>
      </w:pPr>
    </w:p>
    <w:p w14:paraId="1A1C70B9" w14:textId="77777777" w:rsidR="007C45D8" w:rsidRPr="007C45D8" w:rsidRDefault="007C45D8" w:rsidP="00441B6F">
      <w:pPr>
        <w:pStyle w:val="Head1"/>
        <w:spacing w:after="0"/>
        <w:jc w:val="both"/>
        <w:rPr>
          <w:rFonts w:ascii="Arial" w:hAnsi="Arial" w:cs="Arial"/>
          <w:caps w:val="0"/>
        </w:rPr>
      </w:pPr>
      <w:r w:rsidRPr="007C45D8">
        <w:rPr>
          <w:rFonts w:ascii="Arial" w:hAnsi="Arial" w:cs="Arial"/>
          <w:caps w:val="0"/>
        </w:rPr>
        <w:t>3.1 Results</w:t>
      </w:r>
    </w:p>
    <w:p w14:paraId="501D3855" w14:textId="77777777" w:rsidR="007C45D8" w:rsidRDefault="007C45D8" w:rsidP="00441B6F">
      <w:pPr>
        <w:pStyle w:val="Head1"/>
        <w:spacing w:after="0"/>
        <w:jc w:val="both"/>
        <w:rPr>
          <w:rFonts w:ascii="Arial" w:hAnsi="Arial" w:cs="Arial"/>
        </w:rPr>
      </w:pPr>
    </w:p>
    <w:p w14:paraId="0C06E787" w14:textId="77777777" w:rsidR="007C45D8" w:rsidRDefault="007C45D8" w:rsidP="007C45D8">
      <w:pPr>
        <w:pStyle w:val="Heading3"/>
        <w:spacing w:before="0"/>
        <w:jc w:val="both"/>
        <w:rPr>
          <w:rFonts w:ascii="Arial" w:eastAsia="Times New Roman" w:hAnsi="Arial" w:cs="Arial"/>
          <w:b/>
          <w:color w:val="auto"/>
          <w:sz w:val="20"/>
          <w:szCs w:val="20"/>
          <w:u w:val="single"/>
        </w:rPr>
      </w:pPr>
      <w:r>
        <w:rPr>
          <w:rFonts w:ascii="Arial" w:eastAsia="Times New Roman" w:hAnsi="Arial" w:cs="Arial"/>
          <w:b/>
          <w:color w:val="auto"/>
          <w:sz w:val="20"/>
          <w:szCs w:val="20"/>
          <w:u w:val="single"/>
        </w:rPr>
        <w:t xml:space="preserve">3.1.1 </w:t>
      </w:r>
      <w:r w:rsidRPr="007C45D8">
        <w:rPr>
          <w:rFonts w:ascii="Arial" w:eastAsia="Times New Roman" w:hAnsi="Arial" w:cs="Arial"/>
          <w:b/>
          <w:color w:val="auto"/>
          <w:sz w:val="20"/>
          <w:szCs w:val="20"/>
          <w:u w:val="single"/>
        </w:rPr>
        <w:t>Effect of feeding system on body weight growth and average daily gain</w:t>
      </w:r>
    </w:p>
    <w:p w14:paraId="7FECE6ED" w14:textId="77777777" w:rsidR="007C45D8" w:rsidRPr="007C45D8" w:rsidRDefault="007C45D8" w:rsidP="007C45D8"/>
    <w:p w14:paraId="3E641DD7" w14:textId="77777777" w:rsidR="007C45D8" w:rsidRPr="007C45D8" w:rsidRDefault="007C45D8" w:rsidP="0012211B">
      <w:pPr>
        <w:pStyle w:val="zlae0wtextbase1"/>
        <w:spacing w:before="0" w:beforeAutospacing="0" w:after="0" w:afterAutospacing="0"/>
        <w:jc w:val="both"/>
        <w:rPr>
          <w:rFonts w:ascii="Arial" w:hAnsi="Arial" w:cs="Arial"/>
          <w:sz w:val="20"/>
          <w:szCs w:val="20"/>
          <w:lang w:val="en-US" w:eastAsia="en-US"/>
        </w:rPr>
      </w:pPr>
      <w:r w:rsidRPr="007C45D8">
        <w:rPr>
          <w:rFonts w:ascii="Arial" w:hAnsi="Arial" w:cs="Arial"/>
          <w:sz w:val="20"/>
          <w:szCs w:val="20"/>
          <w:lang w:val="en-US" w:eastAsia="en-US"/>
        </w:rPr>
        <w:t>The growth curves of the grasscutters are presented in</w:t>
      </w:r>
      <w:r w:rsidR="009E3D82">
        <w:rPr>
          <w:rFonts w:ascii="Arial" w:hAnsi="Arial" w:cs="Arial"/>
          <w:sz w:val="20"/>
          <w:szCs w:val="20"/>
          <w:lang w:val="en-US" w:eastAsia="en-US"/>
        </w:rPr>
        <w:t xml:space="preserve"> </w:t>
      </w:r>
      <w:r w:rsidRPr="007C45D8">
        <w:rPr>
          <w:rFonts w:ascii="Arial" w:hAnsi="Arial" w:cs="Arial"/>
          <w:sz w:val="20"/>
          <w:szCs w:val="20"/>
          <w:lang w:val="en-US" w:eastAsia="en-US"/>
        </w:rPr>
        <w:t xml:space="preserve">Figure 1. One month after weaning, grasscutters from both dietary treatments showed similar growth, with overlapping curves. </w:t>
      </w:r>
      <w:r w:rsidRPr="007C45D8">
        <w:rPr>
          <w:rFonts w:ascii="Arial" w:hAnsi="Arial" w:cs="Arial"/>
          <w:sz w:val="20"/>
          <w:szCs w:val="20"/>
          <w:highlight w:val="yellow"/>
          <w:lang w:val="en-US" w:eastAsia="en-US"/>
        </w:rPr>
        <w:t>The mean body weight of the animals in both groups was</w:t>
      </w:r>
      <w:r w:rsidRPr="007C45D8">
        <w:rPr>
          <w:rFonts w:ascii="Arial" w:hAnsi="Arial" w:cs="Arial"/>
          <w:sz w:val="20"/>
          <w:szCs w:val="20"/>
          <w:lang w:val="en-US" w:eastAsia="en-US"/>
        </w:rPr>
        <w:t> </w:t>
      </w:r>
      <w:r w:rsidRPr="00465D8C">
        <w:rPr>
          <w:rFonts w:ascii="Arial" w:hAnsi="Arial" w:cs="Arial"/>
          <w:sz w:val="20"/>
          <w:szCs w:val="20"/>
          <w:shd w:val="clear" w:color="auto" w:fill="FFFF00"/>
          <w:lang w:val="en-US" w:eastAsia="en-US"/>
        </w:rPr>
        <w:t>856g</w:t>
      </w:r>
      <w:r w:rsidRPr="007C45D8">
        <w:rPr>
          <w:rFonts w:ascii="Arial" w:hAnsi="Arial" w:cs="Arial"/>
          <w:sz w:val="20"/>
          <w:szCs w:val="20"/>
          <w:lang w:val="en-US" w:eastAsia="en-US"/>
        </w:rPr>
        <w:t>. However, a difference in body weight between the two groups became apparent from 4.5 months of age (fattening phase). At this stage, animals fed the pelleted diet reached </w:t>
      </w:r>
      <w:r w:rsidRPr="00465D8C">
        <w:rPr>
          <w:rFonts w:ascii="Arial" w:hAnsi="Arial" w:cs="Arial"/>
          <w:sz w:val="20"/>
          <w:szCs w:val="20"/>
          <w:highlight w:val="yellow"/>
          <w:lang w:val="en-US" w:eastAsia="en-US"/>
        </w:rPr>
        <w:t>1</w:t>
      </w:r>
      <w:r w:rsidR="001C44ED">
        <w:rPr>
          <w:rFonts w:ascii="Arial" w:hAnsi="Arial" w:cs="Arial"/>
          <w:sz w:val="20"/>
          <w:szCs w:val="20"/>
          <w:highlight w:val="yellow"/>
          <w:lang w:val="en-US" w:eastAsia="en-US"/>
        </w:rPr>
        <w:t>,</w:t>
      </w:r>
      <w:r w:rsidRPr="00465D8C">
        <w:rPr>
          <w:rFonts w:ascii="Arial" w:hAnsi="Arial" w:cs="Arial"/>
          <w:sz w:val="20"/>
          <w:szCs w:val="20"/>
          <w:highlight w:val="yellow"/>
          <w:lang w:val="en-US" w:eastAsia="en-US"/>
        </w:rPr>
        <w:t>869g</w:t>
      </w:r>
      <w:r w:rsidRPr="007C45D8">
        <w:rPr>
          <w:rFonts w:ascii="Arial" w:hAnsi="Arial" w:cs="Arial"/>
          <w:sz w:val="20"/>
          <w:szCs w:val="20"/>
          <w:lang w:val="en-US" w:eastAsia="en-US"/>
        </w:rPr>
        <w:t>, which was </w:t>
      </w:r>
      <w:r w:rsidRPr="00465D8C">
        <w:rPr>
          <w:rFonts w:ascii="Arial" w:hAnsi="Arial" w:cs="Arial"/>
          <w:sz w:val="20"/>
          <w:szCs w:val="20"/>
          <w:highlight w:val="yellow"/>
          <w:lang w:val="en-US" w:eastAsia="en-US"/>
        </w:rPr>
        <w:t>468g</w:t>
      </w:r>
      <w:r w:rsidRPr="007C45D8">
        <w:rPr>
          <w:rFonts w:ascii="Arial" w:hAnsi="Arial" w:cs="Arial"/>
          <w:sz w:val="20"/>
          <w:szCs w:val="20"/>
          <w:lang w:val="en-US" w:eastAsia="en-US"/>
        </w:rPr>
        <w:t xml:space="preserve"> heavier than those receiving the forage-based diet. This difference continued to increase until 6 months of age. Grasscutters in the pelleted group grew 1.6 times faster than those in the forage group, resulting in a final body weight difference of </w:t>
      </w:r>
      <w:r w:rsidRPr="00465D8C">
        <w:rPr>
          <w:rFonts w:ascii="Arial" w:hAnsi="Arial" w:cs="Arial"/>
          <w:sz w:val="20"/>
          <w:szCs w:val="20"/>
          <w:highlight w:val="yellow"/>
          <w:lang w:val="en-US" w:eastAsia="en-US"/>
        </w:rPr>
        <w:t>968g</w:t>
      </w:r>
      <w:r w:rsidRPr="007C45D8">
        <w:rPr>
          <w:rFonts w:ascii="Arial" w:hAnsi="Arial" w:cs="Arial"/>
          <w:sz w:val="20"/>
          <w:szCs w:val="20"/>
          <w:lang w:val="en-US" w:eastAsia="en-US"/>
        </w:rPr>
        <w:t>. In addition, the linear pattern of both growth curves indicates that the animals were still in an active growth phase at the end of the experiment.</w:t>
      </w:r>
    </w:p>
    <w:p w14:paraId="21D991CE" w14:textId="77777777" w:rsidR="007958A1" w:rsidRDefault="007958A1" w:rsidP="00441B6F">
      <w:pPr>
        <w:pStyle w:val="Body"/>
        <w:spacing w:after="0"/>
        <w:rPr>
          <w:rFonts w:ascii="Arial" w:hAnsi="Arial" w:cs="Arial"/>
        </w:rPr>
      </w:pPr>
    </w:p>
    <w:p w14:paraId="32BB575D" w14:textId="77777777" w:rsidR="00AE1A7B" w:rsidRDefault="00AE1A7B" w:rsidP="00441B6F">
      <w:pPr>
        <w:pStyle w:val="Body"/>
        <w:spacing w:after="0"/>
        <w:rPr>
          <w:rFonts w:ascii="Arial" w:hAnsi="Arial" w:cs="Arial"/>
        </w:rPr>
      </w:pPr>
      <w:r>
        <w:rPr>
          <w:noProof/>
        </w:rPr>
        <w:drawing>
          <wp:inline distT="0" distB="0" distL="0" distR="0" wp14:anchorId="5FF42716" wp14:editId="58D82234">
            <wp:extent cx="4493260" cy="2814320"/>
            <wp:effectExtent l="0" t="0" r="0" b="0"/>
            <wp:docPr id="1799415788" name="Graphique 1">
              <a:extLst xmlns:a="http://schemas.openxmlformats.org/drawingml/2006/main">
                <a:ext uri="{FF2B5EF4-FFF2-40B4-BE49-F238E27FC236}">
                  <a16:creationId xmlns:a16="http://schemas.microsoft.com/office/drawing/2014/main" id="{9452697C-039A-3BBA-ED22-2A810ACD8B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8136838" w14:textId="77777777" w:rsidR="007958A1" w:rsidRPr="007958A1" w:rsidRDefault="007958A1" w:rsidP="00441B6F">
      <w:pPr>
        <w:pStyle w:val="Body"/>
        <w:spacing w:after="0"/>
        <w:rPr>
          <w:rFonts w:ascii="Arial" w:hAnsi="Arial" w:cs="Arial"/>
          <w:b/>
          <w:bCs/>
          <w:szCs w:val="22"/>
        </w:rPr>
      </w:pPr>
      <w:r w:rsidRPr="007958A1">
        <w:rPr>
          <w:rFonts w:ascii="Arial" w:hAnsi="Arial" w:cs="Arial"/>
          <w:b/>
          <w:bCs/>
          <w:szCs w:val="22"/>
        </w:rPr>
        <w:t>Fig. 1. Effect of dietary treatment on body weight evolution of grasscutters from weaning to 6 months of age.</w:t>
      </w:r>
    </w:p>
    <w:p w14:paraId="7B921996" w14:textId="77777777" w:rsidR="007958A1" w:rsidRPr="007958A1" w:rsidRDefault="007958A1" w:rsidP="0012211B">
      <w:pPr>
        <w:pStyle w:val="NormalWeb"/>
        <w:spacing w:before="0" w:beforeAutospacing="0" w:after="0" w:afterAutospacing="0"/>
        <w:jc w:val="both"/>
        <w:rPr>
          <w:rFonts w:ascii="Arial" w:hAnsi="Arial" w:cs="Arial"/>
          <w:bCs/>
          <w:i/>
          <w:iCs/>
          <w:color w:val="000000" w:themeColor="text1"/>
          <w:sz w:val="18"/>
          <w:szCs w:val="18"/>
          <w:lang w:val="en-US"/>
        </w:rPr>
      </w:pPr>
      <w:r w:rsidRPr="007958A1">
        <w:rPr>
          <w:rFonts w:ascii="Arial" w:hAnsi="Arial" w:cs="Arial"/>
          <w:bCs/>
          <w:i/>
          <w:iCs/>
          <w:color w:val="000000" w:themeColor="text1"/>
          <w:sz w:val="18"/>
          <w:szCs w:val="18"/>
          <w:lang w:val="en-US"/>
        </w:rPr>
        <w:t xml:space="preserve">Note: </w:t>
      </w:r>
    </w:p>
    <w:p w14:paraId="2EEC8941" w14:textId="77777777" w:rsidR="005F0F27" w:rsidRPr="005F0F27" w:rsidRDefault="005F0F27" w:rsidP="0012211B">
      <w:pPr>
        <w:pStyle w:val="NormalWeb"/>
        <w:spacing w:before="0" w:beforeAutospacing="0" w:after="0" w:afterAutospacing="0"/>
        <w:jc w:val="both"/>
        <w:rPr>
          <w:rFonts w:ascii="Arial" w:hAnsi="Arial" w:cs="Arial"/>
          <w:i/>
          <w:iCs/>
          <w:sz w:val="18"/>
          <w:szCs w:val="18"/>
          <w:lang w:val="en-US" w:eastAsia="en-US"/>
        </w:rPr>
      </w:pPr>
      <w:proofErr w:type="spellStart"/>
      <w:proofErr w:type="gramStart"/>
      <w:r w:rsidRPr="005F0F27">
        <w:rPr>
          <w:rFonts w:ascii="Arial" w:hAnsi="Arial" w:cs="Arial"/>
          <w:i/>
          <w:iCs/>
          <w:sz w:val="18"/>
          <w:szCs w:val="18"/>
          <w:lang w:val="en-US" w:eastAsia="en-US"/>
        </w:rPr>
        <w:t>a,b</w:t>
      </w:r>
      <w:proofErr w:type="spellEnd"/>
      <w:proofErr w:type="gramEnd"/>
      <w:r w:rsidRPr="005F0F27">
        <w:rPr>
          <w:rFonts w:ascii="Arial" w:hAnsi="Arial" w:cs="Arial"/>
          <w:i/>
          <w:iCs/>
          <w:sz w:val="18"/>
          <w:szCs w:val="18"/>
          <w:lang w:val="en-US" w:eastAsia="en-US"/>
        </w:rPr>
        <w:t>: Within a given age, means with different superscript letters are significantly different (P &lt; 0.05).</w:t>
      </w:r>
    </w:p>
    <w:p w14:paraId="435A3C88" w14:textId="77777777" w:rsidR="005F0F27" w:rsidRPr="005F0F27" w:rsidRDefault="005F0F27" w:rsidP="0012211B">
      <w:pPr>
        <w:pStyle w:val="NormalWeb"/>
        <w:spacing w:before="0" w:beforeAutospacing="0" w:after="0" w:afterAutospacing="0"/>
        <w:jc w:val="both"/>
        <w:rPr>
          <w:rFonts w:ascii="Arial" w:hAnsi="Arial" w:cs="Arial"/>
          <w:i/>
          <w:iCs/>
          <w:sz w:val="18"/>
          <w:szCs w:val="18"/>
          <w:lang w:val="en-US" w:eastAsia="en-US"/>
        </w:rPr>
      </w:pPr>
      <w:r w:rsidRPr="005F0F27">
        <w:rPr>
          <w:rFonts w:ascii="Arial" w:hAnsi="Arial" w:cs="Arial"/>
          <w:i/>
          <w:iCs/>
          <w:sz w:val="18"/>
          <w:szCs w:val="18"/>
          <w:lang w:val="en-US" w:eastAsia="en-US"/>
        </w:rPr>
        <w:t>Forage: forage-based diet composed of forage and a concentrate supplement.</w:t>
      </w:r>
    </w:p>
    <w:p w14:paraId="77D116E7" w14:textId="77777777" w:rsidR="005F0F27" w:rsidRDefault="005F0F27" w:rsidP="00441B6F">
      <w:pPr>
        <w:pStyle w:val="Body"/>
        <w:spacing w:after="0"/>
        <w:rPr>
          <w:rFonts w:ascii="Arial" w:hAnsi="Arial" w:cs="Arial"/>
        </w:rPr>
      </w:pPr>
    </w:p>
    <w:p w14:paraId="2B689288" w14:textId="77777777" w:rsidR="0012211B" w:rsidRPr="007C45D8" w:rsidRDefault="0012211B" w:rsidP="0012211B">
      <w:pPr>
        <w:pStyle w:val="zlae0wtextbase1"/>
        <w:spacing w:before="0" w:beforeAutospacing="0" w:after="0" w:afterAutospacing="0"/>
        <w:jc w:val="both"/>
        <w:rPr>
          <w:rFonts w:ascii="Arial" w:hAnsi="Arial" w:cs="Arial"/>
          <w:sz w:val="20"/>
          <w:szCs w:val="20"/>
          <w:lang w:val="en-US" w:eastAsia="en-US"/>
        </w:rPr>
      </w:pPr>
      <w:r w:rsidRPr="007C45D8">
        <w:rPr>
          <w:rFonts w:ascii="Arial" w:hAnsi="Arial" w:cs="Arial"/>
          <w:sz w:val="20"/>
          <w:szCs w:val="20"/>
          <w:lang w:val="en-US" w:eastAsia="en-US"/>
        </w:rPr>
        <w:t xml:space="preserve">Figures 2 and 3 show the average daily gain (ADG) of grasscutters fed the different diets. From weaning to 3 months of age, evaluated at two-week intervals, ADG did not differ between the pelleted and forage groups. Nevertheless, during the overall growing period, animals fed the pelleted diet achieved an ADG of 13.8 ± 1.9g/day, which was 1.4 times </w:t>
      </w:r>
      <w:r w:rsidRPr="00FF2B3D">
        <w:rPr>
          <w:rFonts w:ascii="Arial" w:hAnsi="Arial" w:cs="Arial"/>
          <w:sz w:val="20"/>
          <w:szCs w:val="20"/>
          <w:shd w:val="clear" w:color="auto" w:fill="FFFF00"/>
          <w:lang w:val="en-US" w:eastAsia="en-US"/>
        </w:rPr>
        <w:t>higher</w:t>
      </w:r>
      <w:r w:rsidR="00FF2B3D" w:rsidRPr="00FF2B3D">
        <w:rPr>
          <w:rFonts w:ascii="Arial" w:hAnsi="Arial" w:cs="Arial"/>
          <w:sz w:val="20"/>
          <w:szCs w:val="20"/>
          <w:shd w:val="clear" w:color="auto" w:fill="FFFF00"/>
          <w:lang w:val="en-US" w:eastAsia="en-US"/>
        </w:rPr>
        <w:t xml:space="preserve"> </w:t>
      </w:r>
      <w:r w:rsidRPr="00FF2B3D">
        <w:rPr>
          <w:rFonts w:ascii="Arial" w:hAnsi="Arial" w:cs="Arial"/>
          <w:sz w:val="20"/>
          <w:szCs w:val="20"/>
          <w:shd w:val="clear" w:color="auto" w:fill="FFFF00"/>
          <w:lang w:val="en-US" w:eastAsia="en-US"/>
        </w:rPr>
        <w:t>than</w:t>
      </w:r>
      <w:r w:rsidRPr="007C45D8">
        <w:rPr>
          <w:rFonts w:ascii="Arial" w:hAnsi="Arial" w:cs="Arial"/>
          <w:sz w:val="20"/>
          <w:szCs w:val="20"/>
          <w:lang w:val="en-US" w:eastAsia="en-US"/>
        </w:rPr>
        <w:t xml:space="preserve"> that of the forage-fed group (P = .008).</w:t>
      </w:r>
    </w:p>
    <w:p w14:paraId="65CA338F" w14:textId="77777777" w:rsidR="0012211B" w:rsidRPr="007C45D8" w:rsidRDefault="0012211B" w:rsidP="0012211B">
      <w:pPr>
        <w:pStyle w:val="zlae0wtextbase1"/>
        <w:spacing w:before="0" w:beforeAutospacing="0" w:after="0" w:afterAutospacing="0"/>
        <w:jc w:val="both"/>
        <w:rPr>
          <w:rFonts w:ascii="Arial" w:hAnsi="Arial" w:cs="Arial"/>
          <w:sz w:val="20"/>
          <w:szCs w:val="20"/>
          <w:lang w:val="en-US" w:eastAsia="en-US"/>
        </w:rPr>
      </w:pPr>
      <w:r w:rsidRPr="007C45D8">
        <w:rPr>
          <w:rFonts w:ascii="Arial" w:hAnsi="Arial" w:cs="Arial"/>
          <w:sz w:val="20"/>
          <w:szCs w:val="20"/>
          <w:lang w:val="en-US" w:eastAsia="en-US"/>
        </w:rPr>
        <w:t>A similar trend was observed during the fattening period (4 to 6 months of age). Grasscutters fed the pelleted diet exhibited a growth rate of 17.2 ± 2.9g/day, which was almost 1.7 times greater than that recorded in the forage group (P = .01).</w:t>
      </w:r>
    </w:p>
    <w:p w14:paraId="1928F215" w14:textId="77777777" w:rsidR="0012211B" w:rsidRDefault="0012211B" w:rsidP="00441B6F">
      <w:pPr>
        <w:pStyle w:val="Body"/>
        <w:spacing w:after="0"/>
        <w:rPr>
          <w:rFonts w:ascii="Arial" w:hAnsi="Arial" w:cs="Arial"/>
        </w:rPr>
      </w:pPr>
    </w:p>
    <w:p w14:paraId="52DBD024" w14:textId="77777777" w:rsidR="005F0F27" w:rsidRDefault="00AE1A7B" w:rsidP="00441B6F">
      <w:pPr>
        <w:pStyle w:val="Body"/>
        <w:spacing w:after="0"/>
        <w:rPr>
          <w:rFonts w:ascii="Arial" w:hAnsi="Arial" w:cs="Arial"/>
        </w:rPr>
      </w:pPr>
      <w:r>
        <w:rPr>
          <w:noProof/>
        </w:rPr>
        <w:drawing>
          <wp:inline distT="0" distB="0" distL="0" distR="0" wp14:anchorId="0F53A552" wp14:editId="6385E226">
            <wp:extent cx="4498340" cy="2814320"/>
            <wp:effectExtent l="0" t="0" r="0" b="0"/>
            <wp:docPr id="732653328" name="Graphique 1">
              <a:extLst xmlns:a="http://schemas.openxmlformats.org/drawingml/2006/main">
                <a:ext uri="{FF2B5EF4-FFF2-40B4-BE49-F238E27FC236}">
                  <a16:creationId xmlns:a16="http://schemas.microsoft.com/office/drawing/2014/main" id="{7C32F11A-B2F6-8766-0B2B-ED567087DF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5CCDDFA" w14:textId="77777777" w:rsidR="005F0F27" w:rsidRPr="00AE1A7B" w:rsidRDefault="00AE1A7B" w:rsidP="00441B6F">
      <w:pPr>
        <w:pStyle w:val="Body"/>
        <w:spacing w:after="0"/>
        <w:rPr>
          <w:rFonts w:ascii="Arial" w:hAnsi="Arial" w:cs="Arial"/>
          <w:b/>
          <w:bCs/>
          <w:szCs w:val="22"/>
        </w:rPr>
      </w:pPr>
      <w:r>
        <w:rPr>
          <w:rFonts w:ascii="Arial" w:hAnsi="Arial" w:cs="Arial"/>
          <w:b/>
          <w:bCs/>
          <w:szCs w:val="22"/>
        </w:rPr>
        <w:t xml:space="preserve">Fig.2. </w:t>
      </w:r>
      <w:r w:rsidRPr="00AE1A7B">
        <w:rPr>
          <w:rFonts w:ascii="Arial" w:hAnsi="Arial" w:cs="Arial"/>
          <w:b/>
          <w:bCs/>
          <w:szCs w:val="22"/>
        </w:rPr>
        <w:t>Average daily gains of growing grasscutters according to dietary treatment</w:t>
      </w:r>
    </w:p>
    <w:p w14:paraId="2F6CA50D" w14:textId="77777777" w:rsidR="0012211B" w:rsidRDefault="0012211B" w:rsidP="0012211B">
      <w:pPr>
        <w:pStyle w:val="NormalWeb"/>
        <w:spacing w:before="0" w:beforeAutospacing="0" w:after="0" w:afterAutospacing="0"/>
        <w:jc w:val="both"/>
        <w:rPr>
          <w:rFonts w:ascii="Arial" w:hAnsi="Arial" w:cs="Arial"/>
          <w:i/>
          <w:iCs/>
          <w:sz w:val="18"/>
          <w:szCs w:val="18"/>
          <w:lang w:val="en-US" w:eastAsia="en-US"/>
        </w:rPr>
      </w:pPr>
      <w:r>
        <w:rPr>
          <w:rFonts w:ascii="Arial" w:hAnsi="Arial" w:cs="Arial"/>
          <w:i/>
          <w:iCs/>
          <w:sz w:val="18"/>
          <w:szCs w:val="18"/>
          <w:lang w:val="en-US" w:eastAsia="en-US"/>
        </w:rPr>
        <w:t>Note:</w:t>
      </w:r>
    </w:p>
    <w:p w14:paraId="7604A668" w14:textId="77777777" w:rsidR="0012211B" w:rsidRPr="0012211B" w:rsidRDefault="0012211B" w:rsidP="0012211B">
      <w:pPr>
        <w:pStyle w:val="NormalWeb"/>
        <w:spacing w:before="0" w:beforeAutospacing="0" w:after="0" w:afterAutospacing="0"/>
        <w:jc w:val="both"/>
        <w:rPr>
          <w:rFonts w:ascii="Arial" w:hAnsi="Arial" w:cs="Arial"/>
          <w:i/>
          <w:iCs/>
          <w:sz w:val="18"/>
          <w:szCs w:val="18"/>
          <w:lang w:val="en-US" w:eastAsia="en-US"/>
        </w:rPr>
      </w:pPr>
      <w:proofErr w:type="spellStart"/>
      <w:proofErr w:type="gramStart"/>
      <w:r w:rsidRPr="0012211B">
        <w:rPr>
          <w:rFonts w:ascii="Arial" w:hAnsi="Arial" w:cs="Arial"/>
          <w:i/>
          <w:iCs/>
          <w:sz w:val="18"/>
          <w:szCs w:val="18"/>
          <w:lang w:val="en-US" w:eastAsia="en-US"/>
        </w:rPr>
        <w:t>a,b</w:t>
      </w:r>
      <w:proofErr w:type="spellEnd"/>
      <w:proofErr w:type="gramEnd"/>
      <w:r w:rsidRPr="0012211B">
        <w:rPr>
          <w:rFonts w:ascii="Arial" w:hAnsi="Arial" w:cs="Arial"/>
          <w:i/>
          <w:iCs/>
          <w:sz w:val="18"/>
          <w:szCs w:val="18"/>
          <w:lang w:val="en-US" w:eastAsia="en-US"/>
        </w:rPr>
        <w:t>: Means within a given age interval with different superscript letters are significantly different (P &lt; 0.05).</w:t>
      </w:r>
    </w:p>
    <w:p w14:paraId="2B70D6F3" w14:textId="77777777" w:rsidR="0012211B" w:rsidRPr="0012211B" w:rsidRDefault="0012211B" w:rsidP="0012211B">
      <w:pPr>
        <w:pStyle w:val="NormalWeb"/>
        <w:spacing w:before="0" w:beforeAutospacing="0" w:after="0" w:afterAutospacing="0"/>
        <w:jc w:val="both"/>
        <w:rPr>
          <w:rFonts w:ascii="Arial" w:hAnsi="Arial" w:cs="Arial"/>
          <w:i/>
          <w:iCs/>
          <w:sz w:val="18"/>
          <w:szCs w:val="18"/>
          <w:lang w:val="en-US" w:eastAsia="en-US"/>
        </w:rPr>
      </w:pPr>
      <w:r w:rsidRPr="0012211B">
        <w:rPr>
          <w:rFonts w:ascii="Arial" w:hAnsi="Arial" w:cs="Arial"/>
          <w:i/>
          <w:iCs/>
          <w:sz w:val="18"/>
          <w:szCs w:val="18"/>
          <w:lang w:val="en-US" w:eastAsia="en-US"/>
        </w:rPr>
        <w:t>Forage: forage-based diet composed of forage and a concentrate supplement.</w:t>
      </w:r>
    </w:p>
    <w:p w14:paraId="22F2E2CC" w14:textId="77777777" w:rsidR="005F0F27" w:rsidRDefault="005F0F27" w:rsidP="00441B6F">
      <w:pPr>
        <w:pStyle w:val="Body"/>
        <w:spacing w:after="0"/>
        <w:rPr>
          <w:rFonts w:ascii="Arial" w:hAnsi="Arial" w:cs="Arial"/>
        </w:rPr>
      </w:pPr>
    </w:p>
    <w:p w14:paraId="5AF380A1" w14:textId="77777777" w:rsidR="005F0F27" w:rsidRDefault="00AE1A7B" w:rsidP="00441B6F">
      <w:pPr>
        <w:pStyle w:val="Body"/>
        <w:spacing w:after="0"/>
        <w:rPr>
          <w:rFonts w:ascii="Arial" w:hAnsi="Arial" w:cs="Arial"/>
        </w:rPr>
      </w:pPr>
      <w:r>
        <w:rPr>
          <w:noProof/>
        </w:rPr>
        <w:lastRenderedPageBreak/>
        <w:drawing>
          <wp:inline distT="0" distB="0" distL="0" distR="0" wp14:anchorId="45E271C7" wp14:editId="72A19538">
            <wp:extent cx="4493260" cy="2814320"/>
            <wp:effectExtent l="0" t="0" r="0" b="0"/>
            <wp:docPr id="1297295019" name="Graphique 1">
              <a:extLst xmlns:a="http://schemas.openxmlformats.org/drawingml/2006/main">
                <a:ext uri="{FF2B5EF4-FFF2-40B4-BE49-F238E27FC236}">
                  <a16:creationId xmlns:a16="http://schemas.microsoft.com/office/drawing/2014/main" id="{C278DC55-4C97-6AF0-1810-6D5F5562EA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A9A7622" w14:textId="77777777" w:rsidR="005F0F27" w:rsidRPr="0012211B" w:rsidRDefault="00AE1A7B" w:rsidP="00441B6F">
      <w:pPr>
        <w:pStyle w:val="Body"/>
        <w:spacing w:after="0"/>
        <w:rPr>
          <w:rFonts w:ascii="Arial" w:hAnsi="Arial" w:cs="Arial"/>
        </w:rPr>
      </w:pPr>
      <w:r>
        <w:rPr>
          <w:rFonts w:ascii="Arial" w:hAnsi="Arial" w:cs="Arial"/>
          <w:b/>
          <w:bCs/>
          <w:szCs w:val="22"/>
        </w:rPr>
        <w:t xml:space="preserve">Fig.3. </w:t>
      </w:r>
      <w:r w:rsidR="0012211B" w:rsidRPr="0012211B">
        <w:rPr>
          <w:rFonts w:ascii="Arial" w:hAnsi="Arial" w:cs="Arial"/>
          <w:b/>
          <w:bCs/>
          <w:szCs w:val="22"/>
        </w:rPr>
        <w:t>Average daily gains of grasscutters during the finishing period according to dietary treatment</w:t>
      </w:r>
    </w:p>
    <w:p w14:paraId="22B2C16F" w14:textId="77777777" w:rsidR="0012211B" w:rsidRDefault="0012211B" w:rsidP="0012211B">
      <w:pPr>
        <w:pStyle w:val="NormalWeb"/>
        <w:spacing w:before="0" w:beforeAutospacing="0" w:after="0" w:afterAutospacing="0"/>
        <w:jc w:val="both"/>
        <w:rPr>
          <w:rFonts w:ascii="Arial" w:hAnsi="Arial" w:cs="Arial"/>
          <w:i/>
          <w:iCs/>
          <w:sz w:val="18"/>
          <w:szCs w:val="18"/>
          <w:lang w:val="en-US" w:eastAsia="en-US"/>
        </w:rPr>
      </w:pPr>
      <w:r>
        <w:rPr>
          <w:rFonts w:ascii="Arial" w:hAnsi="Arial" w:cs="Arial"/>
          <w:i/>
          <w:iCs/>
          <w:sz w:val="18"/>
          <w:szCs w:val="18"/>
          <w:lang w:val="en-US" w:eastAsia="en-US"/>
        </w:rPr>
        <w:t>Note:</w:t>
      </w:r>
    </w:p>
    <w:p w14:paraId="3EB372F3" w14:textId="77777777" w:rsidR="0012211B" w:rsidRPr="0012211B" w:rsidRDefault="0012211B" w:rsidP="0012211B">
      <w:pPr>
        <w:pStyle w:val="NormalWeb"/>
        <w:spacing w:before="0" w:beforeAutospacing="0" w:after="0" w:afterAutospacing="0"/>
        <w:jc w:val="both"/>
        <w:rPr>
          <w:rFonts w:ascii="Arial" w:hAnsi="Arial" w:cs="Arial"/>
          <w:i/>
          <w:iCs/>
          <w:sz w:val="18"/>
          <w:szCs w:val="18"/>
          <w:lang w:val="en-US" w:eastAsia="en-US"/>
        </w:rPr>
      </w:pPr>
      <w:proofErr w:type="spellStart"/>
      <w:proofErr w:type="gramStart"/>
      <w:r w:rsidRPr="0012211B">
        <w:rPr>
          <w:rFonts w:ascii="Arial" w:hAnsi="Arial" w:cs="Arial"/>
          <w:i/>
          <w:iCs/>
          <w:sz w:val="18"/>
          <w:szCs w:val="18"/>
          <w:lang w:val="en-US" w:eastAsia="en-US"/>
        </w:rPr>
        <w:t>a,b</w:t>
      </w:r>
      <w:proofErr w:type="spellEnd"/>
      <w:proofErr w:type="gramEnd"/>
      <w:r w:rsidRPr="0012211B">
        <w:rPr>
          <w:rFonts w:ascii="Arial" w:hAnsi="Arial" w:cs="Arial"/>
          <w:i/>
          <w:iCs/>
          <w:sz w:val="18"/>
          <w:szCs w:val="18"/>
          <w:lang w:val="en-US" w:eastAsia="en-US"/>
        </w:rPr>
        <w:t>: Means within a given age interval with different superscript letters are significantly different (P &lt; 0.05).</w:t>
      </w:r>
    </w:p>
    <w:p w14:paraId="054DB3E4" w14:textId="77777777" w:rsidR="0012211B" w:rsidRPr="0012211B" w:rsidRDefault="0012211B" w:rsidP="0012211B">
      <w:pPr>
        <w:pStyle w:val="NormalWeb"/>
        <w:spacing w:before="0" w:beforeAutospacing="0" w:after="0" w:afterAutospacing="0"/>
        <w:jc w:val="both"/>
        <w:rPr>
          <w:rFonts w:ascii="Arial" w:hAnsi="Arial" w:cs="Arial"/>
          <w:i/>
          <w:iCs/>
          <w:sz w:val="18"/>
          <w:szCs w:val="18"/>
          <w:lang w:val="en-US" w:eastAsia="en-US"/>
        </w:rPr>
      </w:pPr>
      <w:r w:rsidRPr="0012211B">
        <w:rPr>
          <w:rFonts w:ascii="Arial" w:hAnsi="Arial" w:cs="Arial"/>
          <w:i/>
          <w:iCs/>
          <w:sz w:val="18"/>
          <w:szCs w:val="18"/>
          <w:lang w:val="en-US" w:eastAsia="en-US"/>
        </w:rPr>
        <w:t>Forage: forage-based diet composed of forage and a concentrate supplement.</w:t>
      </w:r>
    </w:p>
    <w:p w14:paraId="10FADC9E" w14:textId="77777777" w:rsidR="005F0F27" w:rsidRDefault="005F0F27" w:rsidP="00441B6F">
      <w:pPr>
        <w:pStyle w:val="Body"/>
        <w:spacing w:after="0"/>
        <w:rPr>
          <w:rFonts w:ascii="Arial" w:hAnsi="Arial" w:cs="Arial"/>
        </w:rPr>
      </w:pPr>
    </w:p>
    <w:p w14:paraId="02EE4203" w14:textId="77777777" w:rsidR="005F0F27" w:rsidRDefault="0080079C" w:rsidP="005F0F27">
      <w:pPr>
        <w:pStyle w:val="Heading3"/>
        <w:rPr>
          <w:rFonts w:ascii="Arial" w:eastAsia="Times New Roman" w:hAnsi="Arial" w:cs="Arial"/>
          <w:b/>
          <w:color w:val="auto"/>
          <w:sz w:val="20"/>
          <w:szCs w:val="20"/>
          <w:u w:val="single"/>
        </w:rPr>
      </w:pPr>
      <w:r>
        <w:rPr>
          <w:rFonts w:ascii="Arial" w:eastAsia="Times New Roman" w:hAnsi="Arial" w:cs="Arial"/>
          <w:b/>
          <w:color w:val="auto"/>
          <w:sz w:val="20"/>
          <w:szCs w:val="20"/>
          <w:u w:val="single"/>
        </w:rPr>
        <w:t xml:space="preserve">3.1.2 </w:t>
      </w:r>
      <w:r w:rsidR="005F0F27" w:rsidRPr="0080079C">
        <w:rPr>
          <w:rFonts w:ascii="Arial" w:eastAsia="Times New Roman" w:hAnsi="Arial" w:cs="Arial"/>
          <w:b/>
          <w:color w:val="auto"/>
          <w:sz w:val="20"/>
          <w:szCs w:val="20"/>
          <w:u w:val="single"/>
        </w:rPr>
        <w:t>Effect of dietary treatment on grasscutter carcass characteristics</w:t>
      </w:r>
    </w:p>
    <w:p w14:paraId="096731CE" w14:textId="77777777" w:rsidR="0012211B" w:rsidRPr="0012211B" w:rsidRDefault="0012211B" w:rsidP="0012211B"/>
    <w:p w14:paraId="56EE4E9B" w14:textId="77777777" w:rsidR="005F0F27" w:rsidRPr="0080079C" w:rsidRDefault="005F0F27" w:rsidP="0080079C">
      <w:pPr>
        <w:ind w:hanging="2"/>
        <w:jc w:val="both"/>
        <w:rPr>
          <w:rFonts w:ascii="Arial" w:hAnsi="Arial" w:cs="Arial"/>
        </w:rPr>
      </w:pPr>
      <w:r w:rsidRPr="0080079C">
        <w:rPr>
          <w:rFonts w:ascii="Arial" w:hAnsi="Arial" w:cs="Arial"/>
        </w:rPr>
        <w:t xml:space="preserve">The different carcass characteristics of grasscutters are presented in Table </w:t>
      </w:r>
      <w:r w:rsidR="0012211B">
        <w:rPr>
          <w:rFonts w:ascii="Arial" w:hAnsi="Arial" w:cs="Arial"/>
        </w:rPr>
        <w:t>4</w:t>
      </w:r>
      <w:r w:rsidRPr="0080079C">
        <w:rPr>
          <w:rFonts w:ascii="Arial" w:hAnsi="Arial" w:cs="Arial"/>
        </w:rPr>
        <w:t xml:space="preserve">. </w:t>
      </w:r>
      <w:r w:rsidRPr="0080079C">
        <w:rPr>
          <w:rFonts w:ascii="Arial" w:hAnsi="Arial" w:cs="Arial"/>
          <w:highlight w:val="yellow"/>
        </w:rPr>
        <w:t>The highest carcass yield values were obtained</w:t>
      </w:r>
      <w:r w:rsidRPr="0080079C">
        <w:rPr>
          <w:rFonts w:ascii="Arial" w:hAnsi="Arial" w:cs="Arial"/>
        </w:rPr>
        <w:t xml:space="preserve"> in the pelleted diet group. Hot carcass weight (2,172g), chilled carcass weight (2,155g), and commercial carcass weight (2,109g) were 1.7 times higher than those recorded in the forage-based diet group. Similarly, the weights of the forequarter (506g), loin (444g), and hindquarter (833g) were 1.8 times greater in grasscutters fed the pelleted diet.</w:t>
      </w:r>
    </w:p>
    <w:p w14:paraId="0F4A6592" w14:textId="77777777" w:rsidR="005F0F27" w:rsidRPr="0080079C" w:rsidRDefault="005F0F27" w:rsidP="0080079C">
      <w:pPr>
        <w:ind w:hanging="2"/>
        <w:jc w:val="both"/>
        <w:rPr>
          <w:rFonts w:ascii="Arial" w:hAnsi="Arial" w:cs="Arial"/>
        </w:rPr>
      </w:pPr>
      <w:r w:rsidRPr="0080079C">
        <w:rPr>
          <w:rFonts w:ascii="Arial" w:hAnsi="Arial" w:cs="Arial"/>
        </w:rPr>
        <w:t xml:space="preserve">Regarding carcass yields, the pelleted feeding system again produced the highest values for hot carcass yield, net carcass yield, chilled carcass yield, and commercial carcass yield. These yield variables were 3 to 7% higher than those observed in the forage-fed group. Chilling losses were fourfold higher (0.8%) in the pelleted group </w:t>
      </w:r>
      <w:r w:rsidRPr="0080079C">
        <w:rPr>
          <w:rFonts w:ascii="Arial" w:hAnsi="Arial" w:cs="Arial"/>
          <w:highlight w:val="yellow"/>
        </w:rPr>
        <w:t>compared with those in the forage-based feeding system</w:t>
      </w:r>
      <w:r w:rsidRPr="0080079C">
        <w:rPr>
          <w:rFonts w:ascii="Arial" w:hAnsi="Arial" w:cs="Arial"/>
        </w:rPr>
        <w:t>.</w:t>
      </w:r>
    </w:p>
    <w:p w14:paraId="3427515B" w14:textId="77777777" w:rsidR="005F0F27" w:rsidRDefault="005F0F27" w:rsidP="0080079C">
      <w:pPr>
        <w:ind w:hanging="2"/>
        <w:jc w:val="both"/>
        <w:rPr>
          <w:rFonts w:ascii="Arial" w:hAnsi="Arial" w:cs="Arial"/>
        </w:rPr>
      </w:pPr>
      <w:r w:rsidRPr="0080079C">
        <w:rPr>
          <w:rFonts w:ascii="Arial" w:hAnsi="Arial" w:cs="Arial"/>
        </w:rPr>
        <w:t>Only the yields of the full digestive tract and head were higher in animals fed the forage-based diet. These values reached 16.7% and 14.6%, respectively, corresponding to approximately 1.3 times the values observed in the pelleted group. However, some carcass parameters were not affected by the dietary treatment, including the yield of edible organs (3.3%), forequarter yield (24.0%), and loin yield (20.3%).</w:t>
      </w:r>
    </w:p>
    <w:p w14:paraId="6368D631" w14:textId="77777777" w:rsidR="0080079C" w:rsidRPr="0080079C" w:rsidRDefault="0080079C" w:rsidP="0080079C">
      <w:pPr>
        <w:ind w:hanging="2"/>
        <w:jc w:val="both"/>
        <w:rPr>
          <w:rFonts w:ascii="Arial" w:hAnsi="Arial" w:cs="Arial"/>
        </w:rPr>
      </w:pPr>
    </w:p>
    <w:p w14:paraId="47EDF03D" w14:textId="77777777" w:rsidR="005F0F27" w:rsidRDefault="0080079C" w:rsidP="005F0F27">
      <w:pPr>
        <w:pStyle w:val="Heading3"/>
        <w:rPr>
          <w:rFonts w:ascii="Arial" w:eastAsia="Times New Roman" w:hAnsi="Arial" w:cs="Arial"/>
          <w:b/>
          <w:color w:val="auto"/>
          <w:sz w:val="20"/>
          <w:szCs w:val="20"/>
          <w:u w:val="single"/>
        </w:rPr>
      </w:pPr>
      <w:r>
        <w:rPr>
          <w:rFonts w:ascii="Arial" w:eastAsia="Times New Roman" w:hAnsi="Arial" w:cs="Arial"/>
          <w:b/>
          <w:color w:val="auto"/>
          <w:sz w:val="20"/>
          <w:szCs w:val="20"/>
          <w:u w:val="single"/>
        </w:rPr>
        <w:t xml:space="preserve">3.1.3 </w:t>
      </w:r>
      <w:r w:rsidR="005F0F27" w:rsidRPr="0080079C">
        <w:rPr>
          <w:rFonts w:ascii="Arial" w:eastAsia="Times New Roman" w:hAnsi="Arial" w:cs="Arial"/>
          <w:b/>
          <w:color w:val="auto"/>
          <w:sz w:val="20"/>
          <w:szCs w:val="20"/>
          <w:u w:val="single"/>
        </w:rPr>
        <w:t>Effect of dietary treatment on selected technological properties of meat</w:t>
      </w:r>
    </w:p>
    <w:p w14:paraId="0E263738" w14:textId="77777777" w:rsidR="0080079C" w:rsidRPr="0080079C" w:rsidRDefault="0080079C" w:rsidP="0080079C"/>
    <w:p w14:paraId="6B2117C3" w14:textId="77777777" w:rsidR="005F0F27" w:rsidRPr="0080079C" w:rsidRDefault="005F0F27" w:rsidP="0080079C">
      <w:pPr>
        <w:ind w:hanging="2"/>
        <w:jc w:val="both"/>
        <w:rPr>
          <w:rFonts w:ascii="Arial" w:hAnsi="Arial" w:cs="Arial"/>
        </w:rPr>
      </w:pPr>
      <w:r w:rsidRPr="0080079C">
        <w:rPr>
          <w:rFonts w:ascii="Arial" w:hAnsi="Arial" w:cs="Arial"/>
        </w:rPr>
        <w:t xml:space="preserve">Following cooking in a humid-heat oven, cooking loss, meat proportion, and muscle-to-bone ratio were determined (Table </w:t>
      </w:r>
      <w:r w:rsidR="0012211B">
        <w:rPr>
          <w:rFonts w:ascii="Arial" w:hAnsi="Arial" w:cs="Arial"/>
        </w:rPr>
        <w:t>4</w:t>
      </w:r>
      <w:r w:rsidRPr="0080079C">
        <w:rPr>
          <w:rFonts w:ascii="Arial" w:hAnsi="Arial" w:cs="Arial"/>
        </w:rPr>
        <w:t>). Meat from grasscutters fed the pelleted diet contained 92.0% meat and had a muscle-to-bone ratio of 11.7. Cooking loss was 15.4%.</w:t>
      </w:r>
    </w:p>
    <w:p w14:paraId="6F998B6C" w14:textId="77777777" w:rsidR="005F0F27" w:rsidRDefault="005F0F27" w:rsidP="0080079C">
      <w:pPr>
        <w:ind w:hanging="2"/>
        <w:jc w:val="both"/>
        <w:rPr>
          <w:rFonts w:ascii="Arial" w:hAnsi="Arial" w:cs="Arial"/>
        </w:rPr>
      </w:pPr>
      <w:r w:rsidRPr="0080079C">
        <w:rPr>
          <w:rFonts w:ascii="Arial" w:hAnsi="Arial" w:cs="Arial"/>
        </w:rPr>
        <w:t>Compared with the forage-fed group, these values were 6% higher for meat proportion, 1.8 times higher for muscle-to-bone ratio, and 1.3 times lower for cooking loss.</w:t>
      </w:r>
    </w:p>
    <w:p w14:paraId="7086AA8A" w14:textId="77777777" w:rsidR="0080079C" w:rsidRPr="0080079C" w:rsidRDefault="0080079C" w:rsidP="0080079C">
      <w:pPr>
        <w:ind w:hanging="2"/>
        <w:jc w:val="both"/>
        <w:rPr>
          <w:rFonts w:ascii="Arial" w:hAnsi="Arial" w:cs="Arial"/>
        </w:rPr>
      </w:pPr>
    </w:p>
    <w:p w14:paraId="79495728" w14:textId="77777777" w:rsidR="005F0F27" w:rsidRPr="000F446A" w:rsidRDefault="005F0F27" w:rsidP="005F0F27">
      <w:pPr>
        <w:pStyle w:val="Heading3"/>
        <w:rPr>
          <w:rFonts w:ascii="Arial" w:eastAsia="Times New Roman" w:hAnsi="Arial" w:cs="Arial"/>
          <w:b/>
          <w:bCs/>
          <w:color w:val="auto"/>
          <w:sz w:val="20"/>
          <w:szCs w:val="20"/>
        </w:rPr>
      </w:pPr>
      <w:r w:rsidRPr="000F446A">
        <w:rPr>
          <w:rFonts w:ascii="Arial" w:eastAsia="Times New Roman" w:hAnsi="Arial" w:cs="Arial"/>
          <w:b/>
          <w:bCs/>
          <w:color w:val="auto"/>
          <w:sz w:val="20"/>
          <w:szCs w:val="20"/>
        </w:rPr>
        <w:t xml:space="preserve">Table </w:t>
      </w:r>
      <w:r w:rsidR="0012211B">
        <w:rPr>
          <w:rFonts w:ascii="Arial" w:eastAsia="Times New Roman" w:hAnsi="Arial" w:cs="Arial"/>
          <w:b/>
          <w:bCs/>
          <w:color w:val="auto"/>
          <w:sz w:val="20"/>
          <w:szCs w:val="20"/>
        </w:rPr>
        <w:t>4</w:t>
      </w:r>
      <w:r w:rsidRPr="000F446A">
        <w:rPr>
          <w:rFonts w:ascii="Arial" w:eastAsia="Times New Roman" w:hAnsi="Arial" w:cs="Arial"/>
          <w:b/>
          <w:bCs/>
          <w:color w:val="auto"/>
          <w:sz w:val="20"/>
          <w:szCs w:val="20"/>
        </w:rPr>
        <w:t>. Carcass yield variables of grasscutters according to dietary treatment (pelleted and forage-based diets)</w:t>
      </w:r>
    </w:p>
    <w:p w14:paraId="0DA19072" w14:textId="77777777" w:rsidR="007C45D8" w:rsidRDefault="007C45D8" w:rsidP="00441B6F">
      <w:pPr>
        <w:pStyle w:val="Body"/>
        <w:spacing w:after="0"/>
        <w:rPr>
          <w:rFonts w:ascii="Arial" w:hAnsi="Arial" w:cs="Arial"/>
        </w:rPr>
      </w:pPr>
    </w:p>
    <w:tbl>
      <w:tblPr>
        <w:tblStyle w:val="PlainTable2"/>
        <w:tblW w:w="8931" w:type="dxa"/>
        <w:jc w:val="center"/>
        <w:tblLook w:val="0600" w:firstRow="0" w:lastRow="0" w:firstColumn="0" w:lastColumn="0" w:noHBand="1" w:noVBand="1"/>
      </w:tblPr>
      <w:tblGrid>
        <w:gridCol w:w="3969"/>
        <w:gridCol w:w="1418"/>
        <w:gridCol w:w="1418"/>
        <w:gridCol w:w="992"/>
        <w:gridCol w:w="1134"/>
      </w:tblGrid>
      <w:tr w:rsidR="000F446A" w:rsidRPr="007D7687" w14:paraId="57BDC705" w14:textId="77777777" w:rsidTr="007D7687">
        <w:trPr>
          <w:trHeight w:val="189"/>
          <w:jc w:val="center"/>
        </w:trPr>
        <w:tc>
          <w:tcPr>
            <w:tcW w:w="3969" w:type="dxa"/>
            <w:vMerge w:val="restart"/>
            <w:tcBorders>
              <w:top w:val="single" w:sz="12" w:space="0" w:color="000000"/>
            </w:tcBorders>
            <w:vAlign w:val="center"/>
            <w:hideMark/>
          </w:tcPr>
          <w:p w14:paraId="0A2F2315" w14:textId="77777777" w:rsidR="000F446A" w:rsidRPr="007D7687" w:rsidRDefault="000F446A" w:rsidP="00863509">
            <w:pPr>
              <w:jc w:val="center"/>
              <w:rPr>
                <w:rFonts w:ascii="Arial" w:hAnsi="Arial" w:cs="Arial"/>
                <w:b/>
                <w:color w:val="000000" w:themeColor="text1"/>
              </w:rPr>
            </w:pPr>
            <w:r w:rsidRPr="007D7687">
              <w:rPr>
                <w:rFonts w:ascii="Arial" w:hAnsi="Arial" w:cs="Arial"/>
                <w:b/>
                <w:bCs/>
                <w:color w:val="000000" w:themeColor="text1"/>
              </w:rPr>
              <w:t>Parameters</w:t>
            </w:r>
          </w:p>
        </w:tc>
        <w:tc>
          <w:tcPr>
            <w:tcW w:w="2836" w:type="dxa"/>
            <w:gridSpan w:val="2"/>
            <w:tcBorders>
              <w:top w:val="single" w:sz="12" w:space="0" w:color="000000"/>
              <w:bottom w:val="single" w:sz="4" w:space="0" w:color="auto"/>
            </w:tcBorders>
            <w:vAlign w:val="center"/>
            <w:hideMark/>
          </w:tcPr>
          <w:p w14:paraId="4D61A2E9" w14:textId="77777777" w:rsidR="000F446A" w:rsidRPr="007D7687" w:rsidRDefault="000F446A" w:rsidP="00863509">
            <w:pPr>
              <w:jc w:val="center"/>
              <w:rPr>
                <w:rFonts w:ascii="Arial" w:hAnsi="Arial" w:cs="Arial"/>
                <w:b/>
                <w:color w:val="000000" w:themeColor="text1"/>
              </w:rPr>
            </w:pPr>
            <w:r w:rsidRPr="007D7687">
              <w:rPr>
                <w:rFonts w:ascii="Arial" w:hAnsi="Arial" w:cs="Arial"/>
                <w:b/>
                <w:bCs/>
                <w:color w:val="000000" w:themeColor="text1"/>
              </w:rPr>
              <w:t>Feeding system</w:t>
            </w:r>
          </w:p>
        </w:tc>
        <w:tc>
          <w:tcPr>
            <w:tcW w:w="992" w:type="dxa"/>
            <w:vMerge w:val="restart"/>
            <w:tcBorders>
              <w:top w:val="single" w:sz="12" w:space="0" w:color="000000"/>
            </w:tcBorders>
            <w:vAlign w:val="center"/>
          </w:tcPr>
          <w:p w14:paraId="35B3AD05" w14:textId="77777777" w:rsidR="000F446A" w:rsidRPr="007D7687" w:rsidRDefault="000F446A" w:rsidP="00863509">
            <w:pPr>
              <w:jc w:val="right"/>
              <w:rPr>
                <w:rFonts w:ascii="Arial" w:hAnsi="Arial" w:cs="Arial"/>
                <w:b/>
                <w:bCs/>
                <w:i/>
                <w:color w:val="000000" w:themeColor="text1"/>
              </w:rPr>
            </w:pPr>
            <w:r w:rsidRPr="007D7687">
              <w:rPr>
                <w:rFonts w:ascii="Arial" w:hAnsi="Arial" w:cs="Arial"/>
                <w:b/>
                <w:bCs/>
                <w:i/>
                <w:color w:val="000000" w:themeColor="text1"/>
              </w:rPr>
              <w:t>ESM</w:t>
            </w:r>
          </w:p>
        </w:tc>
        <w:tc>
          <w:tcPr>
            <w:tcW w:w="1134" w:type="dxa"/>
            <w:vMerge w:val="restart"/>
            <w:tcBorders>
              <w:top w:val="single" w:sz="12" w:space="0" w:color="000000"/>
            </w:tcBorders>
            <w:vAlign w:val="center"/>
          </w:tcPr>
          <w:p w14:paraId="490173A1" w14:textId="77777777" w:rsidR="000F446A" w:rsidRPr="007D7687" w:rsidRDefault="000F446A" w:rsidP="00863509">
            <w:pPr>
              <w:jc w:val="center"/>
              <w:rPr>
                <w:rFonts w:ascii="Arial" w:hAnsi="Arial" w:cs="Arial"/>
                <w:b/>
                <w:color w:val="000000" w:themeColor="text1"/>
              </w:rPr>
            </w:pPr>
            <w:r w:rsidRPr="007D7687">
              <w:rPr>
                <w:rFonts w:ascii="Arial" w:hAnsi="Arial" w:cs="Arial"/>
                <w:b/>
                <w:bCs/>
                <w:i/>
                <w:color w:val="000000" w:themeColor="text1"/>
              </w:rPr>
              <w:t>P value</w:t>
            </w:r>
          </w:p>
        </w:tc>
      </w:tr>
      <w:tr w:rsidR="000F446A" w:rsidRPr="007D7687" w14:paraId="553C3530" w14:textId="77777777" w:rsidTr="00863509">
        <w:trPr>
          <w:trHeight w:val="419"/>
          <w:jc w:val="center"/>
        </w:trPr>
        <w:tc>
          <w:tcPr>
            <w:tcW w:w="3969" w:type="dxa"/>
            <w:vMerge/>
            <w:tcBorders>
              <w:bottom w:val="single" w:sz="12" w:space="0" w:color="000000"/>
            </w:tcBorders>
            <w:hideMark/>
          </w:tcPr>
          <w:p w14:paraId="2688FB5C" w14:textId="77777777" w:rsidR="000F446A" w:rsidRPr="007D7687" w:rsidRDefault="000F446A" w:rsidP="000F446A">
            <w:pPr>
              <w:rPr>
                <w:rFonts w:ascii="Arial" w:hAnsi="Arial" w:cs="Arial"/>
                <w:b/>
                <w:color w:val="000000" w:themeColor="text1"/>
              </w:rPr>
            </w:pPr>
          </w:p>
        </w:tc>
        <w:tc>
          <w:tcPr>
            <w:tcW w:w="1418" w:type="dxa"/>
            <w:tcBorders>
              <w:top w:val="single" w:sz="4" w:space="0" w:color="auto"/>
              <w:bottom w:val="single" w:sz="12" w:space="0" w:color="000000"/>
            </w:tcBorders>
            <w:vAlign w:val="center"/>
            <w:hideMark/>
          </w:tcPr>
          <w:p w14:paraId="701FCB84" w14:textId="77777777" w:rsidR="000F446A" w:rsidRPr="007D7687" w:rsidRDefault="000F446A" w:rsidP="000F446A">
            <w:pPr>
              <w:jc w:val="center"/>
              <w:rPr>
                <w:rFonts w:ascii="Arial" w:hAnsi="Arial" w:cs="Arial"/>
                <w:b/>
                <w:bCs/>
              </w:rPr>
            </w:pPr>
            <w:r w:rsidRPr="007D7687">
              <w:rPr>
                <w:rFonts w:ascii="Arial" w:hAnsi="Arial" w:cs="Arial"/>
                <w:b/>
                <w:bCs/>
              </w:rPr>
              <w:t>Pelleted diet</w:t>
            </w:r>
          </w:p>
        </w:tc>
        <w:tc>
          <w:tcPr>
            <w:tcW w:w="1418" w:type="dxa"/>
            <w:tcBorders>
              <w:top w:val="single" w:sz="4" w:space="0" w:color="auto"/>
              <w:bottom w:val="single" w:sz="12" w:space="0" w:color="000000"/>
            </w:tcBorders>
            <w:vAlign w:val="center"/>
            <w:hideMark/>
          </w:tcPr>
          <w:p w14:paraId="0ECF71A8" w14:textId="77777777" w:rsidR="000F446A" w:rsidRPr="007D7687" w:rsidRDefault="000F446A" w:rsidP="000F446A">
            <w:pPr>
              <w:jc w:val="center"/>
              <w:rPr>
                <w:rFonts w:ascii="Arial" w:hAnsi="Arial" w:cs="Arial"/>
                <w:b/>
                <w:bCs/>
              </w:rPr>
            </w:pPr>
            <w:r w:rsidRPr="007D7687">
              <w:rPr>
                <w:rFonts w:ascii="Arial" w:hAnsi="Arial" w:cs="Arial"/>
                <w:b/>
                <w:bCs/>
              </w:rPr>
              <w:t>Forage-based diet *</w:t>
            </w:r>
          </w:p>
        </w:tc>
        <w:tc>
          <w:tcPr>
            <w:tcW w:w="992" w:type="dxa"/>
            <w:vMerge/>
            <w:tcBorders>
              <w:bottom w:val="single" w:sz="12" w:space="0" w:color="000000"/>
            </w:tcBorders>
            <w:vAlign w:val="center"/>
          </w:tcPr>
          <w:p w14:paraId="4747E052" w14:textId="77777777" w:rsidR="000F446A" w:rsidRPr="007D7687" w:rsidRDefault="000F446A" w:rsidP="000F446A">
            <w:pPr>
              <w:jc w:val="right"/>
              <w:rPr>
                <w:rFonts w:ascii="Arial" w:hAnsi="Arial" w:cs="Arial"/>
                <w:b/>
                <w:color w:val="000000" w:themeColor="text1"/>
              </w:rPr>
            </w:pPr>
          </w:p>
        </w:tc>
        <w:tc>
          <w:tcPr>
            <w:tcW w:w="1134" w:type="dxa"/>
            <w:vMerge/>
            <w:tcBorders>
              <w:bottom w:val="single" w:sz="12" w:space="0" w:color="000000"/>
            </w:tcBorders>
            <w:vAlign w:val="center"/>
            <w:hideMark/>
          </w:tcPr>
          <w:p w14:paraId="2B757CA9" w14:textId="77777777" w:rsidR="000F446A" w:rsidRPr="007D7687" w:rsidRDefault="000F446A" w:rsidP="000F446A">
            <w:pPr>
              <w:jc w:val="center"/>
              <w:rPr>
                <w:rFonts w:ascii="Arial" w:hAnsi="Arial" w:cs="Arial"/>
                <w:b/>
                <w:color w:val="000000" w:themeColor="text1"/>
              </w:rPr>
            </w:pPr>
          </w:p>
        </w:tc>
      </w:tr>
      <w:tr w:rsidR="000F446A" w:rsidRPr="007D7687" w14:paraId="0BE6AE56" w14:textId="77777777" w:rsidTr="000F446A">
        <w:trPr>
          <w:trHeight w:val="782"/>
          <w:jc w:val="center"/>
        </w:trPr>
        <w:tc>
          <w:tcPr>
            <w:tcW w:w="3969" w:type="dxa"/>
            <w:tcBorders>
              <w:top w:val="single" w:sz="12" w:space="0" w:color="000000"/>
              <w:bottom w:val="single" w:sz="4" w:space="0" w:color="auto"/>
            </w:tcBorders>
            <w:vAlign w:val="center"/>
          </w:tcPr>
          <w:p w14:paraId="01D14B75" w14:textId="77777777" w:rsidR="000F446A" w:rsidRPr="007D7687" w:rsidRDefault="000F446A" w:rsidP="00863509">
            <w:pPr>
              <w:tabs>
                <w:tab w:val="left" w:pos="609"/>
              </w:tabs>
              <w:rPr>
                <w:rFonts w:ascii="Arial" w:hAnsi="Arial" w:cs="Arial"/>
                <w:bCs/>
                <w:color w:val="000000" w:themeColor="text1"/>
              </w:rPr>
            </w:pPr>
            <w:r w:rsidRPr="007D7687">
              <w:rPr>
                <w:rFonts w:ascii="Arial" w:hAnsi="Arial" w:cs="Arial"/>
                <w:color w:val="000000"/>
              </w:rPr>
              <w:t>Live body weight</w:t>
            </w:r>
            <w:r w:rsidRPr="007D7687">
              <w:rPr>
                <w:rFonts w:ascii="Arial" w:hAnsi="Arial" w:cs="Arial"/>
                <w:bCs/>
                <w:color w:val="000000" w:themeColor="text1"/>
              </w:rPr>
              <w:t xml:space="preserve"> (g)</w:t>
            </w:r>
          </w:p>
          <w:p w14:paraId="554872E3" w14:textId="77777777" w:rsidR="000F446A" w:rsidRPr="007D7687" w:rsidRDefault="000F446A" w:rsidP="00863509">
            <w:pPr>
              <w:tabs>
                <w:tab w:val="left" w:pos="609"/>
              </w:tabs>
              <w:rPr>
                <w:rFonts w:ascii="Arial" w:hAnsi="Arial" w:cs="Arial"/>
                <w:bCs/>
                <w:color w:val="000000" w:themeColor="text1"/>
              </w:rPr>
            </w:pPr>
            <w:r w:rsidRPr="007D7687">
              <w:rPr>
                <w:rFonts w:ascii="Arial" w:hAnsi="Arial" w:cs="Arial"/>
                <w:color w:val="000000"/>
              </w:rPr>
              <w:t>Hot carcass weight</w:t>
            </w:r>
            <w:r w:rsidRPr="007D7687">
              <w:rPr>
                <w:rFonts w:ascii="Arial" w:hAnsi="Arial" w:cs="Arial"/>
                <w:bCs/>
                <w:color w:val="000000" w:themeColor="text1"/>
              </w:rPr>
              <w:t xml:space="preserve"> (g)</w:t>
            </w:r>
          </w:p>
          <w:p w14:paraId="576C4ED3" w14:textId="77777777" w:rsidR="000F446A" w:rsidRPr="007D7687" w:rsidRDefault="000F446A" w:rsidP="00863509">
            <w:pPr>
              <w:tabs>
                <w:tab w:val="left" w:pos="609"/>
              </w:tabs>
              <w:rPr>
                <w:rFonts w:ascii="Arial" w:hAnsi="Arial" w:cs="Arial"/>
                <w:bCs/>
                <w:color w:val="000000" w:themeColor="text1"/>
              </w:rPr>
            </w:pPr>
            <w:r w:rsidRPr="007D7687">
              <w:rPr>
                <w:rFonts w:ascii="Arial" w:hAnsi="Arial" w:cs="Arial"/>
                <w:color w:val="000000"/>
              </w:rPr>
              <w:t>Chilled carcass weight</w:t>
            </w:r>
            <w:r w:rsidRPr="007D7687">
              <w:rPr>
                <w:rFonts w:ascii="Arial" w:hAnsi="Arial" w:cs="Arial"/>
                <w:bCs/>
                <w:color w:val="000000" w:themeColor="text1"/>
              </w:rPr>
              <w:t xml:space="preserve"> (g)</w:t>
            </w:r>
          </w:p>
        </w:tc>
        <w:tc>
          <w:tcPr>
            <w:tcW w:w="1418" w:type="dxa"/>
            <w:tcBorders>
              <w:top w:val="single" w:sz="12" w:space="0" w:color="000000"/>
              <w:bottom w:val="single" w:sz="4" w:space="0" w:color="auto"/>
            </w:tcBorders>
            <w:vAlign w:val="center"/>
          </w:tcPr>
          <w:p w14:paraId="7118D5C2" w14:textId="77777777" w:rsidR="000F446A" w:rsidRPr="007D7687" w:rsidRDefault="000F446A" w:rsidP="00863509">
            <w:pPr>
              <w:jc w:val="right"/>
              <w:rPr>
                <w:rFonts w:ascii="Arial" w:hAnsi="Arial" w:cs="Arial"/>
                <w:b/>
                <w:color w:val="000000" w:themeColor="text1"/>
                <w:vertAlign w:val="superscript"/>
                <w:lang w:eastAsia="fr-FR"/>
              </w:rPr>
            </w:pPr>
            <w:r w:rsidRPr="007D7687">
              <w:rPr>
                <w:rFonts w:ascii="Arial" w:hAnsi="Arial" w:cs="Arial"/>
                <w:color w:val="000000" w:themeColor="text1"/>
                <w:lang w:eastAsia="fr-FR"/>
              </w:rPr>
              <w:t xml:space="preserve">2 693 </w:t>
            </w:r>
            <w:r w:rsidRPr="007D7687">
              <w:rPr>
                <w:rFonts w:ascii="Arial" w:hAnsi="Arial" w:cs="Arial"/>
                <w:b/>
                <w:color w:val="000000" w:themeColor="text1"/>
                <w:vertAlign w:val="superscript"/>
                <w:lang w:eastAsia="fr-FR"/>
              </w:rPr>
              <w:t>b</w:t>
            </w:r>
          </w:p>
          <w:p w14:paraId="60CD5CE6" w14:textId="77777777" w:rsidR="000F446A" w:rsidRPr="007D7687" w:rsidRDefault="000F446A" w:rsidP="00863509">
            <w:pPr>
              <w:jc w:val="right"/>
              <w:rPr>
                <w:rFonts w:ascii="Arial" w:hAnsi="Arial" w:cs="Arial"/>
                <w:b/>
                <w:color w:val="000000" w:themeColor="text1"/>
                <w:vertAlign w:val="superscript"/>
                <w:lang w:eastAsia="fr-FR"/>
              </w:rPr>
            </w:pPr>
            <w:r w:rsidRPr="007D7687">
              <w:rPr>
                <w:rFonts w:ascii="Arial" w:hAnsi="Arial" w:cs="Arial"/>
                <w:color w:val="000000" w:themeColor="text1"/>
                <w:lang w:eastAsia="fr-FR"/>
              </w:rPr>
              <w:t xml:space="preserve">2 172 </w:t>
            </w:r>
            <w:r w:rsidRPr="007D7687">
              <w:rPr>
                <w:rFonts w:ascii="Arial" w:hAnsi="Arial" w:cs="Arial"/>
                <w:b/>
                <w:color w:val="000000" w:themeColor="text1"/>
                <w:vertAlign w:val="superscript"/>
                <w:lang w:eastAsia="fr-FR"/>
              </w:rPr>
              <w:t>b</w:t>
            </w:r>
          </w:p>
          <w:p w14:paraId="4171D346" w14:textId="77777777" w:rsidR="000F446A" w:rsidRPr="007D7687" w:rsidRDefault="000F446A" w:rsidP="00863509">
            <w:pPr>
              <w:jc w:val="right"/>
              <w:rPr>
                <w:rFonts w:ascii="Arial" w:hAnsi="Arial" w:cs="Arial"/>
                <w:b/>
                <w:color w:val="000000" w:themeColor="text1"/>
                <w:vertAlign w:val="superscript"/>
                <w:lang w:eastAsia="fr-FR"/>
              </w:rPr>
            </w:pPr>
            <w:r w:rsidRPr="007D7687">
              <w:rPr>
                <w:rFonts w:ascii="Arial" w:hAnsi="Arial" w:cs="Arial"/>
                <w:color w:val="000000" w:themeColor="text1"/>
                <w:lang w:eastAsia="fr-FR"/>
              </w:rPr>
              <w:t xml:space="preserve">2 155 </w:t>
            </w:r>
            <w:r w:rsidRPr="007D7687">
              <w:rPr>
                <w:rFonts w:ascii="Arial" w:hAnsi="Arial" w:cs="Arial"/>
                <w:b/>
                <w:color w:val="000000" w:themeColor="text1"/>
                <w:vertAlign w:val="superscript"/>
                <w:lang w:eastAsia="fr-FR"/>
              </w:rPr>
              <w:t>b</w:t>
            </w:r>
            <w:r w:rsidRPr="007D7687">
              <w:rPr>
                <w:rFonts w:ascii="Arial" w:hAnsi="Arial" w:cs="Arial"/>
                <w:color w:val="000000" w:themeColor="text1"/>
                <w:lang w:eastAsia="fr-FR"/>
              </w:rPr>
              <w:t xml:space="preserve"> </w:t>
            </w:r>
          </w:p>
        </w:tc>
        <w:tc>
          <w:tcPr>
            <w:tcW w:w="1418" w:type="dxa"/>
            <w:tcBorders>
              <w:top w:val="single" w:sz="12" w:space="0" w:color="000000"/>
              <w:bottom w:val="single" w:sz="4" w:space="0" w:color="auto"/>
            </w:tcBorders>
            <w:vAlign w:val="center"/>
          </w:tcPr>
          <w:p w14:paraId="46C2F79A" w14:textId="77777777" w:rsidR="000F446A" w:rsidRPr="007D7687" w:rsidRDefault="000F446A" w:rsidP="00863509">
            <w:pPr>
              <w:jc w:val="right"/>
              <w:rPr>
                <w:rFonts w:ascii="Arial" w:hAnsi="Arial" w:cs="Arial"/>
                <w:b/>
                <w:color w:val="000000" w:themeColor="text1"/>
                <w:vertAlign w:val="superscript"/>
                <w:lang w:eastAsia="fr-FR"/>
              </w:rPr>
            </w:pPr>
            <w:r w:rsidRPr="007D7687">
              <w:rPr>
                <w:rFonts w:ascii="Arial" w:hAnsi="Arial" w:cs="Arial"/>
                <w:color w:val="000000" w:themeColor="text1"/>
                <w:lang w:eastAsia="fr-FR"/>
              </w:rPr>
              <w:t xml:space="preserve">1 725 </w:t>
            </w:r>
            <w:r w:rsidRPr="007D7687">
              <w:rPr>
                <w:rFonts w:ascii="Arial" w:hAnsi="Arial" w:cs="Arial"/>
                <w:b/>
                <w:color w:val="000000" w:themeColor="text1"/>
                <w:vertAlign w:val="superscript"/>
                <w:lang w:eastAsia="fr-FR"/>
              </w:rPr>
              <w:t>a</w:t>
            </w:r>
          </w:p>
          <w:p w14:paraId="40A19A40" w14:textId="77777777" w:rsidR="000F446A" w:rsidRPr="007D7687" w:rsidRDefault="000F446A" w:rsidP="00863509">
            <w:pPr>
              <w:jc w:val="right"/>
              <w:rPr>
                <w:rFonts w:ascii="Arial" w:hAnsi="Arial" w:cs="Arial"/>
                <w:b/>
                <w:color w:val="000000" w:themeColor="text1"/>
                <w:vertAlign w:val="superscript"/>
                <w:lang w:eastAsia="fr-FR"/>
              </w:rPr>
            </w:pPr>
            <w:r w:rsidRPr="007D7687">
              <w:rPr>
                <w:rFonts w:ascii="Arial" w:hAnsi="Arial" w:cs="Arial"/>
                <w:color w:val="000000" w:themeColor="text1"/>
                <w:lang w:eastAsia="fr-FR"/>
              </w:rPr>
              <w:t xml:space="preserve">1 279 </w:t>
            </w:r>
            <w:r w:rsidRPr="007D7687">
              <w:rPr>
                <w:rFonts w:ascii="Arial" w:hAnsi="Arial" w:cs="Arial"/>
                <w:b/>
                <w:color w:val="000000" w:themeColor="text1"/>
                <w:vertAlign w:val="superscript"/>
                <w:lang w:eastAsia="fr-FR"/>
              </w:rPr>
              <w:t>a</w:t>
            </w:r>
          </w:p>
          <w:p w14:paraId="12A751C9" w14:textId="77777777" w:rsidR="000F446A" w:rsidRPr="007D7687" w:rsidRDefault="000F446A" w:rsidP="00863509">
            <w:pPr>
              <w:jc w:val="right"/>
              <w:rPr>
                <w:rFonts w:ascii="Arial" w:hAnsi="Arial" w:cs="Arial"/>
                <w:b/>
                <w:color w:val="000000" w:themeColor="text1"/>
                <w:vertAlign w:val="superscript"/>
                <w:lang w:eastAsia="fr-FR"/>
              </w:rPr>
            </w:pPr>
            <w:r w:rsidRPr="007D7687">
              <w:rPr>
                <w:rFonts w:ascii="Arial" w:hAnsi="Arial" w:cs="Arial"/>
                <w:color w:val="000000" w:themeColor="text1"/>
                <w:lang w:eastAsia="fr-FR"/>
              </w:rPr>
              <w:t xml:space="preserve">1 276 </w:t>
            </w:r>
            <w:r w:rsidRPr="007D7687">
              <w:rPr>
                <w:rFonts w:ascii="Arial" w:hAnsi="Arial" w:cs="Arial"/>
                <w:b/>
                <w:color w:val="000000" w:themeColor="text1"/>
                <w:vertAlign w:val="superscript"/>
                <w:lang w:eastAsia="fr-FR"/>
              </w:rPr>
              <w:t>a</w:t>
            </w:r>
          </w:p>
        </w:tc>
        <w:tc>
          <w:tcPr>
            <w:tcW w:w="992" w:type="dxa"/>
            <w:tcBorders>
              <w:top w:val="single" w:sz="12" w:space="0" w:color="000000"/>
              <w:bottom w:val="single" w:sz="4" w:space="0" w:color="auto"/>
            </w:tcBorders>
            <w:vAlign w:val="center"/>
          </w:tcPr>
          <w:p w14:paraId="37F938E7"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484</w:t>
            </w:r>
            <w:r w:rsidR="007D7687">
              <w:rPr>
                <w:rFonts w:ascii="Arial" w:hAnsi="Arial" w:cs="Arial"/>
                <w:i/>
                <w:color w:val="000000" w:themeColor="text1"/>
                <w:lang w:eastAsia="fr-FR"/>
              </w:rPr>
              <w:t>.</w:t>
            </w:r>
            <w:r w:rsidRPr="007D7687">
              <w:rPr>
                <w:rFonts w:ascii="Arial" w:hAnsi="Arial" w:cs="Arial"/>
                <w:i/>
                <w:color w:val="000000" w:themeColor="text1"/>
                <w:lang w:eastAsia="fr-FR"/>
              </w:rPr>
              <w:t>0</w:t>
            </w:r>
          </w:p>
          <w:p w14:paraId="6F08C830"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446</w:t>
            </w:r>
            <w:r w:rsidR="007D7687">
              <w:rPr>
                <w:rFonts w:ascii="Arial" w:hAnsi="Arial" w:cs="Arial"/>
                <w:i/>
                <w:color w:val="000000" w:themeColor="text1"/>
                <w:lang w:eastAsia="fr-FR"/>
              </w:rPr>
              <w:t>.</w:t>
            </w:r>
            <w:r w:rsidRPr="007D7687">
              <w:rPr>
                <w:rFonts w:ascii="Arial" w:hAnsi="Arial" w:cs="Arial"/>
                <w:i/>
                <w:color w:val="000000" w:themeColor="text1"/>
                <w:lang w:eastAsia="fr-FR"/>
              </w:rPr>
              <w:t>5</w:t>
            </w:r>
          </w:p>
          <w:p w14:paraId="3EF4C436"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439</w:t>
            </w:r>
            <w:r w:rsidR="007D7687">
              <w:rPr>
                <w:rFonts w:ascii="Arial" w:hAnsi="Arial" w:cs="Arial"/>
                <w:i/>
                <w:color w:val="000000" w:themeColor="text1"/>
                <w:lang w:eastAsia="fr-FR"/>
              </w:rPr>
              <w:t>.</w:t>
            </w:r>
            <w:r w:rsidRPr="007D7687">
              <w:rPr>
                <w:rFonts w:ascii="Arial" w:hAnsi="Arial" w:cs="Arial"/>
                <w:i/>
                <w:color w:val="000000" w:themeColor="text1"/>
                <w:lang w:eastAsia="fr-FR"/>
              </w:rPr>
              <w:t>5</w:t>
            </w:r>
          </w:p>
        </w:tc>
        <w:tc>
          <w:tcPr>
            <w:tcW w:w="1134" w:type="dxa"/>
            <w:tcBorders>
              <w:top w:val="single" w:sz="12" w:space="0" w:color="000000"/>
              <w:bottom w:val="single" w:sz="4" w:space="0" w:color="auto"/>
            </w:tcBorders>
            <w:vAlign w:val="center"/>
          </w:tcPr>
          <w:p w14:paraId="4F181F50" w14:textId="77777777" w:rsidR="000F446A" w:rsidRPr="007D7687" w:rsidRDefault="007D7687" w:rsidP="00863509">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004</w:t>
            </w:r>
          </w:p>
          <w:p w14:paraId="6B7615C7" w14:textId="77777777" w:rsidR="000F446A" w:rsidRPr="007D7687" w:rsidRDefault="007D7687" w:rsidP="00863509">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002</w:t>
            </w:r>
          </w:p>
          <w:p w14:paraId="2C2E6BB4" w14:textId="77777777" w:rsidR="000F446A" w:rsidRPr="007D7687" w:rsidRDefault="007D7687" w:rsidP="00863509">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002</w:t>
            </w:r>
          </w:p>
        </w:tc>
      </w:tr>
      <w:tr w:rsidR="000F446A" w:rsidRPr="007D7687" w14:paraId="31F99EDD" w14:textId="77777777" w:rsidTr="007D7687">
        <w:trPr>
          <w:trHeight w:val="5095"/>
          <w:jc w:val="center"/>
        </w:trPr>
        <w:tc>
          <w:tcPr>
            <w:tcW w:w="3969" w:type="dxa"/>
            <w:tcBorders>
              <w:top w:val="single" w:sz="4" w:space="0" w:color="auto"/>
              <w:bottom w:val="single" w:sz="12" w:space="0" w:color="000000"/>
            </w:tcBorders>
            <w:vAlign w:val="center"/>
          </w:tcPr>
          <w:p w14:paraId="2BBAD9D5" w14:textId="77777777" w:rsidR="000F446A" w:rsidRPr="007D7687" w:rsidRDefault="000F446A" w:rsidP="00863509">
            <w:pPr>
              <w:tabs>
                <w:tab w:val="left" w:pos="609"/>
              </w:tabs>
              <w:rPr>
                <w:rFonts w:ascii="Arial" w:hAnsi="Arial" w:cs="Arial"/>
                <w:color w:val="000000" w:themeColor="text1"/>
              </w:rPr>
            </w:pPr>
            <w:r w:rsidRPr="007D7687">
              <w:rPr>
                <w:rFonts w:ascii="Arial" w:hAnsi="Arial" w:cs="Arial"/>
                <w:color w:val="000000"/>
              </w:rPr>
              <w:lastRenderedPageBreak/>
              <w:t>Hot carcass yield</w:t>
            </w:r>
            <w:r w:rsidRPr="007D7687">
              <w:rPr>
                <w:rFonts w:ascii="Arial" w:hAnsi="Arial" w:cs="Arial"/>
                <w:color w:val="000000" w:themeColor="text1"/>
              </w:rPr>
              <w:t xml:space="preserve"> (%)</w:t>
            </w:r>
          </w:p>
          <w:p w14:paraId="3A4389E2" w14:textId="77777777" w:rsidR="000F446A" w:rsidRPr="007D7687" w:rsidRDefault="000F446A" w:rsidP="00863509">
            <w:pPr>
              <w:tabs>
                <w:tab w:val="left" w:pos="609"/>
              </w:tabs>
              <w:rPr>
                <w:rFonts w:ascii="Arial" w:hAnsi="Arial" w:cs="Arial"/>
                <w:color w:val="000000" w:themeColor="text1"/>
              </w:rPr>
            </w:pPr>
            <w:r w:rsidRPr="007D7687">
              <w:rPr>
                <w:rFonts w:ascii="Arial" w:hAnsi="Arial" w:cs="Arial"/>
                <w:color w:val="000000"/>
              </w:rPr>
              <w:t>Net carcass yield</w:t>
            </w:r>
            <w:r w:rsidRPr="007D7687">
              <w:rPr>
                <w:rFonts w:ascii="Arial" w:hAnsi="Arial" w:cs="Arial"/>
                <w:color w:val="000000" w:themeColor="text1"/>
              </w:rPr>
              <w:t xml:space="preserve"> (%)</w:t>
            </w:r>
          </w:p>
          <w:p w14:paraId="4C0D8435" w14:textId="77777777" w:rsidR="000F446A" w:rsidRPr="007D7687" w:rsidRDefault="000F446A" w:rsidP="00863509">
            <w:pPr>
              <w:tabs>
                <w:tab w:val="left" w:pos="609"/>
              </w:tabs>
              <w:rPr>
                <w:rFonts w:ascii="Arial" w:hAnsi="Arial" w:cs="Arial"/>
                <w:color w:val="000000" w:themeColor="text1"/>
              </w:rPr>
            </w:pPr>
            <w:r w:rsidRPr="007D7687">
              <w:rPr>
                <w:rFonts w:ascii="Arial" w:hAnsi="Arial" w:cs="Arial"/>
                <w:color w:val="000000"/>
              </w:rPr>
              <w:t>Full digestive tract yield</w:t>
            </w:r>
            <w:r w:rsidRPr="007D7687">
              <w:rPr>
                <w:rFonts w:ascii="Arial" w:hAnsi="Arial" w:cs="Arial"/>
                <w:color w:val="000000" w:themeColor="text1"/>
              </w:rPr>
              <w:t xml:space="preserve"> (%)</w:t>
            </w:r>
          </w:p>
          <w:p w14:paraId="3D95CEAE" w14:textId="77777777" w:rsidR="000F446A" w:rsidRPr="007D7687" w:rsidRDefault="000F446A" w:rsidP="00863509">
            <w:pPr>
              <w:tabs>
                <w:tab w:val="left" w:pos="609"/>
              </w:tabs>
              <w:rPr>
                <w:rFonts w:ascii="Arial" w:hAnsi="Arial" w:cs="Arial"/>
                <w:bCs/>
                <w:color w:val="000000" w:themeColor="text1"/>
              </w:rPr>
            </w:pPr>
            <w:r w:rsidRPr="007D7687">
              <w:rPr>
                <w:rFonts w:ascii="Arial" w:hAnsi="Arial" w:cs="Arial"/>
                <w:color w:val="000000"/>
              </w:rPr>
              <w:t>Chilled carcass yield</w:t>
            </w:r>
            <w:r w:rsidRPr="007D7687">
              <w:rPr>
                <w:rFonts w:ascii="Arial" w:hAnsi="Arial" w:cs="Arial"/>
                <w:bCs/>
                <w:color w:val="000000" w:themeColor="text1"/>
              </w:rPr>
              <w:t xml:space="preserve"> (%)</w:t>
            </w:r>
          </w:p>
          <w:p w14:paraId="3726B27E" w14:textId="77777777" w:rsidR="000F446A" w:rsidRPr="007D7687" w:rsidRDefault="000F446A" w:rsidP="00863509">
            <w:pPr>
              <w:tabs>
                <w:tab w:val="left" w:pos="609"/>
              </w:tabs>
              <w:rPr>
                <w:rFonts w:ascii="Arial" w:hAnsi="Arial" w:cs="Arial"/>
                <w:bCs/>
                <w:color w:val="000000" w:themeColor="text1"/>
              </w:rPr>
            </w:pPr>
            <w:r w:rsidRPr="007D7687">
              <w:rPr>
                <w:rFonts w:ascii="Arial" w:hAnsi="Arial" w:cs="Arial"/>
                <w:color w:val="000000"/>
              </w:rPr>
              <w:t>Chilling losses</w:t>
            </w:r>
            <w:r w:rsidRPr="007D7687">
              <w:rPr>
                <w:rFonts w:ascii="Arial" w:hAnsi="Arial" w:cs="Arial"/>
                <w:bCs/>
                <w:color w:val="000000" w:themeColor="text1"/>
              </w:rPr>
              <w:t xml:space="preserve"> (%)</w:t>
            </w:r>
          </w:p>
          <w:p w14:paraId="629A57F9" w14:textId="77777777" w:rsidR="000F446A" w:rsidRPr="007D7687" w:rsidRDefault="000F446A" w:rsidP="00863509">
            <w:pPr>
              <w:tabs>
                <w:tab w:val="left" w:pos="609"/>
              </w:tabs>
              <w:rPr>
                <w:rFonts w:ascii="Arial" w:hAnsi="Arial" w:cs="Arial"/>
                <w:bCs/>
                <w:color w:val="000000" w:themeColor="text1"/>
              </w:rPr>
            </w:pPr>
            <w:r w:rsidRPr="007D7687">
              <w:rPr>
                <w:rFonts w:ascii="Arial" w:hAnsi="Arial" w:cs="Arial"/>
                <w:color w:val="000000"/>
              </w:rPr>
              <w:t>Commercial carcass weight</w:t>
            </w:r>
            <w:r w:rsidRPr="007D7687">
              <w:rPr>
                <w:rFonts w:ascii="Arial" w:hAnsi="Arial" w:cs="Arial"/>
                <w:bCs/>
                <w:color w:val="000000" w:themeColor="text1"/>
              </w:rPr>
              <w:t xml:space="preserve"> (g)</w:t>
            </w:r>
          </w:p>
          <w:p w14:paraId="562DE13E" w14:textId="77777777" w:rsidR="000F446A" w:rsidRPr="007D7687" w:rsidRDefault="007D7687" w:rsidP="00863509">
            <w:pPr>
              <w:tabs>
                <w:tab w:val="left" w:pos="609"/>
              </w:tabs>
              <w:rPr>
                <w:rFonts w:ascii="Arial" w:hAnsi="Arial" w:cs="Arial"/>
                <w:bCs/>
                <w:color w:val="000000" w:themeColor="text1"/>
              </w:rPr>
            </w:pPr>
            <w:r w:rsidRPr="007D7687">
              <w:rPr>
                <w:rFonts w:ascii="Arial" w:hAnsi="Arial" w:cs="Arial"/>
                <w:color w:val="000000"/>
              </w:rPr>
              <w:t>Commercial carcass yield</w:t>
            </w:r>
            <w:r w:rsidRPr="007D7687">
              <w:rPr>
                <w:rFonts w:ascii="Arial" w:hAnsi="Arial" w:cs="Arial"/>
                <w:bCs/>
                <w:color w:val="000000" w:themeColor="text1"/>
              </w:rPr>
              <w:t xml:space="preserve"> </w:t>
            </w:r>
            <w:r w:rsidR="000F446A" w:rsidRPr="007D7687">
              <w:rPr>
                <w:rFonts w:ascii="Arial" w:hAnsi="Arial" w:cs="Arial"/>
                <w:bCs/>
                <w:color w:val="000000" w:themeColor="text1"/>
              </w:rPr>
              <w:t>(%)</w:t>
            </w:r>
          </w:p>
          <w:p w14:paraId="3926F60B" w14:textId="77777777" w:rsidR="000F446A" w:rsidRPr="007D7687" w:rsidRDefault="007D7687" w:rsidP="00863509">
            <w:pPr>
              <w:tabs>
                <w:tab w:val="left" w:pos="609"/>
              </w:tabs>
              <w:rPr>
                <w:rFonts w:ascii="Arial" w:hAnsi="Arial" w:cs="Arial"/>
                <w:bCs/>
                <w:color w:val="000000" w:themeColor="text1"/>
              </w:rPr>
            </w:pPr>
            <w:r w:rsidRPr="007D7687">
              <w:rPr>
                <w:rFonts w:ascii="Arial" w:hAnsi="Arial" w:cs="Arial"/>
                <w:color w:val="000000"/>
              </w:rPr>
              <w:t>Edible fraction yield</w:t>
            </w:r>
            <w:r w:rsidRPr="007D7687">
              <w:rPr>
                <w:rFonts w:ascii="Arial" w:hAnsi="Arial" w:cs="Arial"/>
                <w:bCs/>
                <w:color w:val="000000" w:themeColor="text1"/>
              </w:rPr>
              <w:t xml:space="preserve"> </w:t>
            </w:r>
            <w:r w:rsidR="000F446A" w:rsidRPr="007D7687">
              <w:rPr>
                <w:rFonts w:ascii="Arial" w:hAnsi="Arial" w:cs="Arial"/>
                <w:bCs/>
                <w:color w:val="000000" w:themeColor="text1"/>
              </w:rPr>
              <w:t>(%)</w:t>
            </w:r>
          </w:p>
          <w:p w14:paraId="26B9DAC4" w14:textId="77777777" w:rsidR="000F446A" w:rsidRPr="007D7687" w:rsidRDefault="007D7687" w:rsidP="00863509">
            <w:pPr>
              <w:tabs>
                <w:tab w:val="left" w:pos="609"/>
              </w:tabs>
              <w:rPr>
                <w:rFonts w:ascii="Arial" w:hAnsi="Arial" w:cs="Arial"/>
                <w:bCs/>
                <w:color w:val="000000" w:themeColor="text1"/>
              </w:rPr>
            </w:pPr>
            <w:r w:rsidRPr="007D7687">
              <w:rPr>
                <w:rFonts w:ascii="Arial" w:hAnsi="Arial" w:cs="Arial"/>
                <w:color w:val="000000"/>
              </w:rPr>
              <w:t>Edible organs yield</w:t>
            </w:r>
            <w:r w:rsidRPr="007D7687">
              <w:rPr>
                <w:rFonts w:ascii="Arial" w:hAnsi="Arial" w:cs="Arial"/>
                <w:bCs/>
                <w:color w:val="000000" w:themeColor="text1"/>
              </w:rPr>
              <w:t xml:space="preserve"> </w:t>
            </w:r>
            <w:r w:rsidR="000F446A" w:rsidRPr="007D7687">
              <w:rPr>
                <w:rFonts w:ascii="Arial" w:hAnsi="Arial" w:cs="Arial"/>
                <w:bCs/>
                <w:color w:val="000000" w:themeColor="text1"/>
              </w:rPr>
              <w:t>(%)</w:t>
            </w:r>
          </w:p>
          <w:p w14:paraId="430A51B7" w14:textId="77777777" w:rsidR="000F446A" w:rsidRPr="007D7687" w:rsidRDefault="007D7687" w:rsidP="00863509">
            <w:pPr>
              <w:tabs>
                <w:tab w:val="left" w:pos="609"/>
              </w:tabs>
              <w:rPr>
                <w:rFonts w:ascii="Arial" w:hAnsi="Arial" w:cs="Arial"/>
                <w:bCs/>
                <w:color w:val="000000" w:themeColor="text1"/>
              </w:rPr>
            </w:pPr>
            <w:r w:rsidRPr="007D7687">
              <w:rPr>
                <w:rFonts w:ascii="Arial" w:hAnsi="Arial" w:cs="Arial"/>
                <w:color w:val="000000"/>
              </w:rPr>
              <w:t>Head yield</w:t>
            </w:r>
            <w:r w:rsidRPr="007D7687">
              <w:rPr>
                <w:rFonts w:ascii="Arial" w:hAnsi="Arial" w:cs="Arial"/>
                <w:bCs/>
                <w:color w:val="000000" w:themeColor="text1"/>
              </w:rPr>
              <w:t xml:space="preserve"> </w:t>
            </w:r>
            <w:r w:rsidR="000F446A" w:rsidRPr="007D7687">
              <w:rPr>
                <w:rFonts w:ascii="Arial" w:hAnsi="Arial" w:cs="Arial"/>
                <w:bCs/>
                <w:color w:val="000000" w:themeColor="text1"/>
              </w:rPr>
              <w:t>(%)</w:t>
            </w:r>
          </w:p>
          <w:p w14:paraId="7DEDC260" w14:textId="77777777" w:rsidR="000F446A" w:rsidRPr="007D7687" w:rsidRDefault="007D7687" w:rsidP="00863509">
            <w:pPr>
              <w:tabs>
                <w:tab w:val="left" w:pos="609"/>
              </w:tabs>
              <w:rPr>
                <w:rFonts w:ascii="Arial" w:hAnsi="Arial" w:cs="Arial"/>
                <w:bCs/>
                <w:color w:val="000000" w:themeColor="text1"/>
              </w:rPr>
            </w:pPr>
            <w:r w:rsidRPr="007D7687">
              <w:rPr>
                <w:rFonts w:ascii="Arial" w:hAnsi="Arial" w:cs="Arial"/>
                <w:color w:val="000000"/>
              </w:rPr>
              <w:t>Liver weight</w:t>
            </w:r>
            <w:r w:rsidRPr="007D7687">
              <w:rPr>
                <w:rStyle w:val="apple-converted-space"/>
                <w:rFonts w:ascii="Arial" w:hAnsi="Arial" w:cs="Arial"/>
                <w:color w:val="000000"/>
              </w:rPr>
              <w:t> </w:t>
            </w:r>
            <w:r w:rsidR="000F446A" w:rsidRPr="007D7687">
              <w:rPr>
                <w:rFonts w:ascii="Arial" w:hAnsi="Arial" w:cs="Arial"/>
                <w:bCs/>
                <w:color w:val="000000" w:themeColor="text1"/>
              </w:rPr>
              <w:t>(g)</w:t>
            </w:r>
          </w:p>
          <w:p w14:paraId="2546E878" w14:textId="77777777" w:rsidR="000F446A" w:rsidRPr="007D7687" w:rsidRDefault="007D7687" w:rsidP="00863509">
            <w:pPr>
              <w:tabs>
                <w:tab w:val="left" w:pos="609"/>
              </w:tabs>
              <w:rPr>
                <w:rFonts w:ascii="Arial" w:hAnsi="Arial" w:cs="Arial"/>
                <w:bCs/>
                <w:color w:val="000000" w:themeColor="text1"/>
              </w:rPr>
            </w:pPr>
            <w:r w:rsidRPr="007D7687">
              <w:rPr>
                <w:rFonts w:ascii="Arial" w:hAnsi="Arial" w:cs="Arial"/>
                <w:color w:val="000000"/>
              </w:rPr>
              <w:t>Spleen weight</w:t>
            </w:r>
            <w:r w:rsidRPr="007D7687">
              <w:rPr>
                <w:rStyle w:val="apple-converted-space"/>
                <w:rFonts w:ascii="Arial" w:hAnsi="Arial" w:cs="Arial"/>
                <w:color w:val="000000"/>
              </w:rPr>
              <w:t> </w:t>
            </w:r>
            <w:r w:rsidR="000F446A" w:rsidRPr="007D7687">
              <w:rPr>
                <w:rFonts w:ascii="Arial" w:hAnsi="Arial" w:cs="Arial"/>
                <w:bCs/>
                <w:color w:val="000000" w:themeColor="text1"/>
              </w:rPr>
              <w:t>(g)</w:t>
            </w:r>
          </w:p>
          <w:p w14:paraId="2C51065B" w14:textId="77777777" w:rsidR="000F446A" w:rsidRPr="007D7687" w:rsidRDefault="007D7687" w:rsidP="00863509">
            <w:pPr>
              <w:tabs>
                <w:tab w:val="left" w:pos="609"/>
              </w:tabs>
              <w:rPr>
                <w:rFonts w:ascii="Arial" w:hAnsi="Arial" w:cs="Arial"/>
                <w:bCs/>
                <w:color w:val="000000" w:themeColor="text1"/>
              </w:rPr>
            </w:pPr>
            <w:r w:rsidRPr="007D7687">
              <w:rPr>
                <w:rFonts w:ascii="Arial" w:hAnsi="Arial" w:cs="Arial"/>
                <w:color w:val="000000"/>
              </w:rPr>
              <w:t>Kidney weight</w:t>
            </w:r>
            <w:r w:rsidRPr="007D7687">
              <w:rPr>
                <w:rFonts w:ascii="Arial" w:hAnsi="Arial" w:cs="Arial"/>
                <w:bCs/>
                <w:color w:val="000000" w:themeColor="text1"/>
              </w:rPr>
              <w:t xml:space="preserve"> </w:t>
            </w:r>
            <w:r w:rsidR="000F446A" w:rsidRPr="007D7687">
              <w:rPr>
                <w:rFonts w:ascii="Arial" w:hAnsi="Arial" w:cs="Arial"/>
                <w:bCs/>
                <w:color w:val="000000" w:themeColor="text1"/>
              </w:rPr>
              <w:t>(g)</w:t>
            </w:r>
          </w:p>
          <w:p w14:paraId="3B6DA4D4" w14:textId="77777777" w:rsidR="000F446A" w:rsidRPr="007D7687" w:rsidRDefault="007D7687" w:rsidP="00863509">
            <w:pPr>
              <w:tabs>
                <w:tab w:val="left" w:pos="609"/>
              </w:tabs>
              <w:rPr>
                <w:rFonts w:ascii="Arial" w:hAnsi="Arial" w:cs="Arial"/>
                <w:bCs/>
                <w:color w:val="000000" w:themeColor="text1"/>
              </w:rPr>
            </w:pPr>
            <w:r w:rsidRPr="007D7687">
              <w:rPr>
                <w:rFonts w:ascii="Arial" w:hAnsi="Arial" w:cs="Arial"/>
                <w:color w:val="000000"/>
              </w:rPr>
              <w:t xml:space="preserve">Forequarter weight </w:t>
            </w:r>
            <w:r w:rsidR="000F446A" w:rsidRPr="007D7687">
              <w:rPr>
                <w:rFonts w:ascii="Arial" w:hAnsi="Arial" w:cs="Arial"/>
                <w:bCs/>
                <w:color w:val="000000" w:themeColor="text1"/>
              </w:rPr>
              <w:t>(g)</w:t>
            </w:r>
          </w:p>
          <w:p w14:paraId="785935B3" w14:textId="77777777" w:rsidR="000F446A" w:rsidRPr="007D7687" w:rsidRDefault="007D7687" w:rsidP="00863509">
            <w:pPr>
              <w:tabs>
                <w:tab w:val="left" w:pos="609"/>
              </w:tabs>
              <w:rPr>
                <w:rFonts w:ascii="Arial" w:hAnsi="Arial" w:cs="Arial"/>
                <w:bCs/>
                <w:color w:val="000000" w:themeColor="text1"/>
              </w:rPr>
            </w:pPr>
            <w:r w:rsidRPr="007D7687">
              <w:rPr>
                <w:rFonts w:ascii="Arial" w:hAnsi="Arial" w:cs="Arial"/>
                <w:color w:val="000000"/>
              </w:rPr>
              <w:t>Forequarter yield</w:t>
            </w:r>
            <w:r w:rsidRPr="007D7687">
              <w:rPr>
                <w:rFonts w:ascii="Arial" w:hAnsi="Arial" w:cs="Arial"/>
                <w:bCs/>
                <w:color w:val="000000" w:themeColor="text1"/>
              </w:rPr>
              <w:t xml:space="preserve"> </w:t>
            </w:r>
            <w:r w:rsidR="000F446A" w:rsidRPr="007D7687">
              <w:rPr>
                <w:rFonts w:ascii="Arial" w:hAnsi="Arial" w:cs="Arial"/>
                <w:bCs/>
                <w:color w:val="000000" w:themeColor="text1"/>
              </w:rPr>
              <w:t>(%)</w:t>
            </w:r>
          </w:p>
          <w:p w14:paraId="116E0852" w14:textId="77777777" w:rsidR="000F446A" w:rsidRPr="007D7687" w:rsidRDefault="007D7687" w:rsidP="00863509">
            <w:pPr>
              <w:tabs>
                <w:tab w:val="left" w:pos="609"/>
              </w:tabs>
              <w:rPr>
                <w:rFonts w:ascii="Arial" w:hAnsi="Arial" w:cs="Arial"/>
                <w:bCs/>
                <w:color w:val="000000" w:themeColor="text1"/>
              </w:rPr>
            </w:pPr>
            <w:r w:rsidRPr="007D7687">
              <w:rPr>
                <w:rFonts w:ascii="Arial" w:hAnsi="Arial" w:cs="Arial"/>
                <w:color w:val="000000"/>
              </w:rPr>
              <w:t>Loin weight</w:t>
            </w:r>
            <w:r w:rsidRPr="007D7687">
              <w:rPr>
                <w:rFonts w:ascii="Arial" w:hAnsi="Arial" w:cs="Arial"/>
                <w:bCs/>
                <w:color w:val="000000" w:themeColor="text1"/>
              </w:rPr>
              <w:t xml:space="preserve"> </w:t>
            </w:r>
            <w:r w:rsidR="000F446A" w:rsidRPr="007D7687">
              <w:rPr>
                <w:rFonts w:ascii="Arial" w:hAnsi="Arial" w:cs="Arial"/>
                <w:bCs/>
                <w:color w:val="000000" w:themeColor="text1"/>
              </w:rPr>
              <w:t>(g)</w:t>
            </w:r>
          </w:p>
          <w:p w14:paraId="4541E1AB" w14:textId="77777777" w:rsidR="000F446A" w:rsidRPr="007D7687" w:rsidRDefault="007D7687" w:rsidP="00863509">
            <w:pPr>
              <w:tabs>
                <w:tab w:val="left" w:pos="609"/>
              </w:tabs>
              <w:rPr>
                <w:rFonts w:ascii="Arial" w:hAnsi="Arial" w:cs="Arial"/>
                <w:bCs/>
                <w:color w:val="000000" w:themeColor="text1"/>
              </w:rPr>
            </w:pPr>
            <w:r w:rsidRPr="007D7687">
              <w:rPr>
                <w:rFonts w:ascii="Arial" w:hAnsi="Arial" w:cs="Arial"/>
                <w:color w:val="000000"/>
              </w:rPr>
              <w:t>Loin yield</w:t>
            </w:r>
            <w:r w:rsidRPr="007D7687">
              <w:rPr>
                <w:rFonts w:ascii="Arial" w:hAnsi="Arial" w:cs="Arial"/>
                <w:bCs/>
                <w:color w:val="000000" w:themeColor="text1"/>
              </w:rPr>
              <w:t xml:space="preserve"> </w:t>
            </w:r>
            <w:r w:rsidR="000F446A" w:rsidRPr="007D7687">
              <w:rPr>
                <w:rFonts w:ascii="Arial" w:hAnsi="Arial" w:cs="Arial"/>
                <w:bCs/>
                <w:color w:val="000000" w:themeColor="text1"/>
              </w:rPr>
              <w:t>(%)</w:t>
            </w:r>
          </w:p>
          <w:p w14:paraId="0B7B3996" w14:textId="77777777" w:rsidR="000F446A" w:rsidRPr="007D7687" w:rsidRDefault="007D7687" w:rsidP="00863509">
            <w:pPr>
              <w:tabs>
                <w:tab w:val="left" w:pos="609"/>
              </w:tabs>
              <w:rPr>
                <w:rFonts w:ascii="Arial" w:hAnsi="Arial" w:cs="Arial"/>
                <w:bCs/>
                <w:color w:val="000000" w:themeColor="text1"/>
              </w:rPr>
            </w:pPr>
            <w:r w:rsidRPr="007D7687">
              <w:rPr>
                <w:rFonts w:ascii="Arial" w:hAnsi="Arial" w:cs="Arial"/>
                <w:color w:val="000000"/>
              </w:rPr>
              <w:t>Hindquarter weight</w:t>
            </w:r>
            <w:r w:rsidRPr="007D7687">
              <w:rPr>
                <w:rFonts w:ascii="Arial" w:hAnsi="Arial" w:cs="Arial"/>
                <w:bCs/>
                <w:color w:val="000000" w:themeColor="text1"/>
              </w:rPr>
              <w:t xml:space="preserve"> </w:t>
            </w:r>
            <w:r w:rsidR="000F446A" w:rsidRPr="007D7687">
              <w:rPr>
                <w:rFonts w:ascii="Arial" w:hAnsi="Arial" w:cs="Arial"/>
                <w:bCs/>
                <w:color w:val="000000" w:themeColor="text1"/>
              </w:rPr>
              <w:t>(g)</w:t>
            </w:r>
          </w:p>
          <w:p w14:paraId="115CE884" w14:textId="77777777" w:rsidR="000F446A" w:rsidRPr="007D7687" w:rsidRDefault="007D7687" w:rsidP="00863509">
            <w:pPr>
              <w:tabs>
                <w:tab w:val="left" w:pos="609"/>
              </w:tabs>
              <w:rPr>
                <w:rFonts w:ascii="Arial" w:hAnsi="Arial" w:cs="Arial"/>
                <w:bCs/>
                <w:color w:val="000000" w:themeColor="text1"/>
              </w:rPr>
            </w:pPr>
            <w:r w:rsidRPr="007D7687">
              <w:rPr>
                <w:rFonts w:ascii="Arial" w:hAnsi="Arial" w:cs="Arial"/>
                <w:color w:val="000000"/>
              </w:rPr>
              <w:t>Hindquarter yield</w:t>
            </w:r>
            <w:r w:rsidRPr="007D7687">
              <w:rPr>
                <w:rFonts w:ascii="Arial" w:hAnsi="Arial" w:cs="Arial"/>
                <w:bCs/>
                <w:color w:val="000000" w:themeColor="text1"/>
              </w:rPr>
              <w:t xml:space="preserve"> </w:t>
            </w:r>
            <w:r w:rsidR="000F446A" w:rsidRPr="007D7687">
              <w:rPr>
                <w:rFonts w:ascii="Arial" w:hAnsi="Arial" w:cs="Arial"/>
                <w:bCs/>
                <w:color w:val="000000" w:themeColor="text1"/>
              </w:rPr>
              <w:t>(%)</w:t>
            </w:r>
          </w:p>
          <w:p w14:paraId="3450CC32" w14:textId="77777777" w:rsidR="000F446A" w:rsidRPr="007D7687" w:rsidRDefault="007D7687" w:rsidP="00863509">
            <w:pPr>
              <w:tabs>
                <w:tab w:val="left" w:pos="609"/>
              </w:tabs>
              <w:rPr>
                <w:rFonts w:ascii="Arial" w:hAnsi="Arial" w:cs="Arial"/>
                <w:bCs/>
                <w:color w:val="000000" w:themeColor="text1"/>
              </w:rPr>
            </w:pPr>
            <w:r w:rsidRPr="007D7687">
              <w:rPr>
                <w:rFonts w:ascii="Arial" w:hAnsi="Arial" w:cs="Arial"/>
                <w:color w:val="000000"/>
              </w:rPr>
              <w:t>Cooking loss</w:t>
            </w:r>
            <w:r w:rsidRPr="007D7687">
              <w:rPr>
                <w:rFonts w:ascii="Arial" w:hAnsi="Arial" w:cs="Arial"/>
                <w:bCs/>
                <w:color w:val="000000" w:themeColor="text1"/>
              </w:rPr>
              <w:t xml:space="preserve"> </w:t>
            </w:r>
            <w:r w:rsidR="000F446A" w:rsidRPr="007D7687">
              <w:rPr>
                <w:rFonts w:ascii="Arial" w:hAnsi="Arial" w:cs="Arial"/>
                <w:bCs/>
                <w:color w:val="000000" w:themeColor="text1"/>
              </w:rPr>
              <w:t>(%)</w:t>
            </w:r>
          </w:p>
          <w:p w14:paraId="1AB67581" w14:textId="77777777" w:rsidR="000F446A" w:rsidRPr="007D7687" w:rsidRDefault="007D7687" w:rsidP="00863509">
            <w:pPr>
              <w:tabs>
                <w:tab w:val="left" w:pos="609"/>
              </w:tabs>
              <w:rPr>
                <w:rFonts w:ascii="Arial" w:hAnsi="Arial" w:cs="Arial"/>
                <w:bCs/>
                <w:color w:val="000000" w:themeColor="text1"/>
              </w:rPr>
            </w:pPr>
            <w:r w:rsidRPr="007D7687">
              <w:rPr>
                <w:rFonts w:ascii="Arial" w:hAnsi="Arial" w:cs="Arial"/>
                <w:color w:val="000000"/>
              </w:rPr>
              <w:t>Meat proportion (% of fresh cut</w:t>
            </w:r>
            <w:r w:rsidR="000F446A" w:rsidRPr="007D7687">
              <w:rPr>
                <w:rFonts w:ascii="Arial" w:hAnsi="Arial" w:cs="Arial"/>
                <w:bCs/>
                <w:color w:val="000000" w:themeColor="text1"/>
              </w:rPr>
              <w:t>)</w:t>
            </w:r>
          </w:p>
          <w:p w14:paraId="64C69972" w14:textId="77777777" w:rsidR="000F446A" w:rsidRPr="007D7687" w:rsidRDefault="007D7687" w:rsidP="00863509">
            <w:pPr>
              <w:tabs>
                <w:tab w:val="left" w:pos="609"/>
              </w:tabs>
              <w:rPr>
                <w:rFonts w:ascii="Arial" w:hAnsi="Arial" w:cs="Arial"/>
                <w:bCs/>
                <w:color w:val="000000" w:themeColor="text1"/>
                <w:lang w:val="fr-CI"/>
              </w:rPr>
            </w:pPr>
            <w:r w:rsidRPr="007D7687">
              <w:rPr>
                <w:rFonts w:ascii="Arial" w:hAnsi="Arial" w:cs="Arial"/>
                <w:color w:val="000000"/>
              </w:rPr>
              <w:t>Muscle-to-bone ratio</w:t>
            </w:r>
          </w:p>
        </w:tc>
        <w:tc>
          <w:tcPr>
            <w:tcW w:w="1418" w:type="dxa"/>
            <w:tcBorders>
              <w:top w:val="single" w:sz="4" w:space="0" w:color="auto"/>
              <w:bottom w:val="single" w:sz="12" w:space="0" w:color="000000"/>
            </w:tcBorders>
            <w:vAlign w:val="center"/>
          </w:tcPr>
          <w:p w14:paraId="31F9A479"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80,7 </w:t>
            </w:r>
            <w:r w:rsidRPr="007D7687">
              <w:rPr>
                <w:rFonts w:ascii="Arial" w:hAnsi="Arial" w:cs="Arial"/>
                <w:b/>
                <w:color w:val="000000" w:themeColor="text1"/>
                <w:vertAlign w:val="superscript"/>
                <w:lang w:eastAsia="fr-FR"/>
              </w:rPr>
              <w:t>b</w:t>
            </w:r>
          </w:p>
          <w:p w14:paraId="51278BAD"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92,3 </w:t>
            </w:r>
            <w:r w:rsidRPr="007D7687">
              <w:rPr>
                <w:rFonts w:ascii="Arial" w:hAnsi="Arial" w:cs="Arial"/>
                <w:b/>
                <w:color w:val="000000" w:themeColor="text1"/>
                <w:vertAlign w:val="superscript"/>
                <w:lang w:eastAsia="fr-FR"/>
              </w:rPr>
              <w:t>b</w:t>
            </w:r>
          </w:p>
          <w:p w14:paraId="75263DE4" w14:textId="77777777" w:rsidR="000F446A" w:rsidRPr="007D7687" w:rsidRDefault="000F446A" w:rsidP="00863509">
            <w:pPr>
              <w:jc w:val="right"/>
              <w:rPr>
                <w:rFonts w:ascii="Arial" w:hAnsi="Arial" w:cs="Arial"/>
                <w:b/>
                <w:color w:val="000000" w:themeColor="text1"/>
                <w:vertAlign w:val="superscript"/>
                <w:lang w:eastAsia="fr-FR"/>
              </w:rPr>
            </w:pPr>
            <w:r w:rsidRPr="007D7687">
              <w:rPr>
                <w:rFonts w:ascii="Arial" w:hAnsi="Arial" w:cs="Arial"/>
                <w:color w:val="000000" w:themeColor="text1"/>
                <w:lang w:eastAsia="fr-FR"/>
              </w:rPr>
              <w:t xml:space="preserve">12,6 </w:t>
            </w:r>
            <w:r w:rsidRPr="007D7687">
              <w:rPr>
                <w:rFonts w:ascii="Arial" w:hAnsi="Arial" w:cs="Arial"/>
                <w:b/>
                <w:color w:val="000000" w:themeColor="text1"/>
                <w:vertAlign w:val="superscript"/>
                <w:lang w:eastAsia="fr-FR"/>
              </w:rPr>
              <w:t>a</w:t>
            </w:r>
          </w:p>
          <w:p w14:paraId="5721500F"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80,1 </w:t>
            </w:r>
            <w:r w:rsidRPr="007D7687">
              <w:rPr>
                <w:rFonts w:ascii="Arial" w:hAnsi="Arial" w:cs="Arial"/>
                <w:b/>
                <w:color w:val="000000" w:themeColor="text1"/>
                <w:vertAlign w:val="superscript"/>
                <w:lang w:eastAsia="fr-FR"/>
              </w:rPr>
              <w:t>b</w:t>
            </w:r>
          </w:p>
          <w:p w14:paraId="34092F95"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0,8 </w:t>
            </w:r>
            <w:r w:rsidRPr="007D7687">
              <w:rPr>
                <w:rFonts w:ascii="Arial" w:hAnsi="Arial" w:cs="Arial"/>
                <w:b/>
                <w:color w:val="000000" w:themeColor="text1"/>
                <w:vertAlign w:val="superscript"/>
                <w:lang w:eastAsia="fr-FR"/>
              </w:rPr>
              <w:t>b</w:t>
            </w:r>
          </w:p>
          <w:p w14:paraId="5F7342B1"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2 109 </w:t>
            </w:r>
            <w:r w:rsidRPr="007D7687">
              <w:rPr>
                <w:rFonts w:ascii="Arial" w:hAnsi="Arial" w:cs="Arial"/>
                <w:b/>
                <w:color w:val="000000" w:themeColor="text1"/>
                <w:vertAlign w:val="superscript"/>
                <w:lang w:eastAsia="fr-FR"/>
              </w:rPr>
              <w:t>b</w:t>
            </w:r>
          </w:p>
          <w:p w14:paraId="63D258CA"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78,4 </w:t>
            </w:r>
            <w:r w:rsidRPr="007D7687">
              <w:rPr>
                <w:rFonts w:ascii="Arial" w:hAnsi="Arial" w:cs="Arial"/>
                <w:b/>
                <w:color w:val="000000" w:themeColor="text1"/>
                <w:vertAlign w:val="superscript"/>
                <w:lang w:eastAsia="fr-FR"/>
              </w:rPr>
              <w:t>b</w:t>
            </w:r>
          </w:p>
          <w:p w14:paraId="17A52B15"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37,2 </w:t>
            </w:r>
            <w:r w:rsidRPr="007D7687">
              <w:rPr>
                <w:rFonts w:ascii="Arial" w:hAnsi="Arial" w:cs="Arial"/>
                <w:b/>
                <w:color w:val="000000" w:themeColor="text1"/>
                <w:vertAlign w:val="superscript"/>
                <w:lang w:eastAsia="fr-FR"/>
              </w:rPr>
              <w:t>b</w:t>
            </w:r>
          </w:p>
          <w:p w14:paraId="3672751C"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3,0 </w:t>
            </w:r>
            <w:r w:rsidRPr="007D7687">
              <w:rPr>
                <w:rFonts w:ascii="Arial" w:hAnsi="Arial" w:cs="Arial"/>
                <w:b/>
                <w:color w:val="000000" w:themeColor="text1"/>
                <w:vertAlign w:val="superscript"/>
                <w:lang w:eastAsia="fr-FR"/>
              </w:rPr>
              <w:t>a</w:t>
            </w:r>
          </w:p>
          <w:p w14:paraId="60037AA7"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10,9 </w:t>
            </w:r>
            <w:r w:rsidRPr="007D7687">
              <w:rPr>
                <w:rFonts w:ascii="Arial" w:hAnsi="Arial" w:cs="Arial"/>
                <w:b/>
                <w:color w:val="000000" w:themeColor="text1"/>
                <w:vertAlign w:val="superscript"/>
                <w:lang w:eastAsia="fr-FR"/>
              </w:rPr>
              <w:t>a</w:t>
            </w:r>
          </w:p>
          <w:p w14:paraId="00853D73"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52,5 </w:t>
            </w:r>
            <w:r w:rsidRPr="007D7687">
              <w:rPr>
                <w:rFonts w:ascii="Arial" w:hAnsi="Arial" w:cs="Arial"/>
                <w:b/>
                <w:color w:val="000000" w:themeColor="text1"/>
                <w:vertAlign w:val="superscript"/>
                <w:lang w:eastAsia="fr-FR"/>
              </w:rPr>
              <w:t>a</w:t>
            </w:r>
          </w:p>
          <w:p w14:paraId="12932405"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3,5 </w:t>
            </w:r>
            <w:r w:rsidRPr="007D7687">
              <w:rPr>
                <w:rFonts w:ascii="Arial" w:hAnsi="Arial" w:cs="Arial"/>
                <w:b/>
                <w:color w:val="000000" w:themeColor="text1"/>
                <w:vertAlign w:val="superscript"/>
                <w:lang w:eastAsia="fr-FR"/>
              </w:rPr>
              <w:t>b</w:t>
            </w:r>
          </w:p>
          <w:p w14:paraId="31D992FC"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11,1 </w:t>
            </w:r>
            <w:r w:rsidRPr="007D7687">
              <w:rPr>
                <w:rFonts w:ascii="Arial" w:hAnsi="Arial" w:cs="Arial"/>
                <w:b/>
                <w:color w:val="000000" w:themeColor="text1"/>
                <w:vertAlign w:val="superscript"/>
                <w:lang w:eastAsia="fr-FR"/>
              </w:rPr>
              <w:t>b</w:t>
            </w:r>
          </w:p>
          <w:p w14:paraId="02E89140"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506 </w:t>
            </w:r>
            <w:r w:rsidRPr="007D7687">
              <w:rPr>
                <w:rFonts w:ascii="Arial" w:hAnsi="Arial" w:cs="Arial"/>
                <w:b/>
                <w:color w:val="000000" w:themeColor="text1"/>
                <w:vertAlign w:val="superscript"/>
                <w:lang w:eastAsia="fr-FR"/>
              </w:rPr>
              <w:t>b</w:t>
            </w:r>
          </w:p>
          <w:p w14:paraId="2F18E8DB"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23,9 </w:t>
            </w:r>
            <w:r w:rsidRPr="007D7687">
              <w:rPr>
                <w:rFonts w:ascii="Arial" w:hAnsi="Arial" w:cs="Arial"/>
                <w:b/>
                <w:color w:val="000000" w:themeColor="text1"/>
                <w:vertAlign w:val="superscript"/>
                <w:lang w:eastAsia="fr-FR"/>
              </w:rPr>
              <w:t>a</w:t>
            </w:r>
          </w:p>
          <w:p w14:paraId="69A9D5EA"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444 </w:t>
            </w:r>
            <w:r w:rsidRPr="007D7687">
              <w:rPr>
                <w:rFonts w:ascii="Arial" w:hAnsi="Arial" w:cs="Arial"/>
                <w:b/>
                <w:color w:val="000000" w:themeColor="text1"/>
                <w:vertAlign w:val="superscript"/>
                <w:lang w:eastAsia="fr-FR"/>
              </w:rPr>
              <w:t>b</w:t>
            </w:r>
            <w:r w:rsidRPr="007D7687">
              <w:rPr>
                <w:rFonts w:ascii="Arial" w:hAnsi="Arial" w:cs="Arial"/>
                <w:color w:val="000000" w:themeColor="text1"/>
                <w:lang w:eastAsia="fr-FR"/>
              </w:rPr>
              <w:t xml:space="preserve"> </w:t>
            </w:r>
          </w:p>
          <w:p w14:paraId="33805B9F"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21,1 </w:t>
            </w:r>
            <w:r w:rsidRPr="007D7687">
              <w:rPr>
                <w:rFonts w:ascii="Arial" w:hAnsi="Arial" w:cs="Arial"/>
                <w:b/>
                <w:color w:val="000000" w:themeColor="text1"/>
                <w:vertAlign w:val="superscript"/>
                <w:lang w:eastAsia="fr-FR"/>
              </w:rPr>
              <w:t>a</w:t>
            </w:r>
          </w:p>
          <w:p w14:paraId="5E47AA3E"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833 </w:t>
            </w:r>
            <w:r w:rsidRPr="007D7687">
              <w:rPr>
                <w:rFonts w:ascii="Arial" w:hAnsi="Arial" w:cs="Arial"/>
                <w:b/>
                <w:color w:val="000000" w:themeColor="text1"/>
                <w:vertAlign w:val="superscript"/>
                <w:lang w:eastAsia="fr-FR"/>
              </w:rPr>
              <w:t>b</w:t>
            </w:r>
          </w:p>
          <w:p w14:paraId="7E5AF14C" w14:textId="77777777" w:rsidR="000F446A" w:rsidRPr="007D7687" w:rsidRDefault="000F446A" w:rsidP="00863509">
            <w:pPr>
              <w:jc w:val="right"/>
              <w:rPr>
                <w:rFonts w:ascii="Arial" w:hAnsi="Arial" w:cs="Arial"/>
                <w:b/>
                <w:color w:val="000000" w:themeColor="text1"/>
                <w:vertAlign w:val="superscript"/>
                <w:lang w:eastAsia="fr-FR"/>
              </w:rPr>
            </w:pPr>
            <w:r w:rsidRPr="007D7687">
              <w:rPr>
                <w:rFonts w:ascii="Arial" w:hAnsi="Arial" w:cs="Arial"/>
                <w:color w:val="000000" w:themeColor="text1"/>
                <w:lang w:eastAsia="fr-FR"/>
              </w:rPr>
              <w:t xml:space="preserve">39,5 </w:t>
            </w:r>
            <w:r w:rsidRPr="007D7687">
              <w:rPr>
                <w:rFonts w:ascii="Arial" w:hAnsi="Arial" w:cs="Arial"/>
                <w:b/>
                <w:color w:val="000000" w:themeColor="text1"/>
                <w:vertAlign w:val="superscript"/>
                <w:lang w:eastAsia="fr-FR"/>
              </w:rPr>
              <w:t>b</w:t>
            </w:r>
          </w:p>
          <w:p w14:paraId="01E7FC94" w14:textId="77777777" w:rsidR="000F446A" w:rsidRPr="007D7687" w:rsidRDefault="000F446A" w:rsidP="00863509">
            <w:pPr>
              <w:jc w:val="right"/>
              <w:rPr>
                <w:rFonts w:ascii="Arial" w:hAnsi="Arial" w:cs="Arial"/>
                <w:b/>
                <w:color w:val="000000" w:themeColor="text1"/>
                <w:vertAlign w:val="superscript"/>
                <w:lang w:eastAsia="fr-FR"/>
              </w:rPr>
            </w:pPr>
            <w:r w:rsidRPr="007D7687">
              <w:rPr>
                <w:rFonts w:ascii="Arial" w:hAnsi="Arial" w:cs="Arial"/>
                <w:color w:val="000000" w:themeColor="text1"/>
                <w:lang w:eastAsia="fr-FR"/>
              </w:rPr>
              <w:t xml:space="preserve">15,4 </w:t>
            </w:r>
            <w:r w:rsidRPr="007D7687">
              <w:rPr>
                <w:rFonts w:ascii="Arial" w:hAnsi="Arial" w:cs="Arial"/>
                <w:b/>
                <w:color w:val="000000" w:themeColor="text1"/>
                <w:vertAlign w:val="superscript"/>
                <w:lang w:eastAsia="fr-FR"/>
              </w:rPr>
              <w:t>b</w:t>
            </w:r>
          </w:p>
          <w:p w14:paraId="3BD178EE" w14:textId="77777777" w:rsidR="000F446A" w:rsidRPr="007D7687" w:rsidRDefault="000F446A" w:rsidP="00863509">
            <w:pPr>
              <w:jc w:val="right"/>
              <w:rPr>
                <w:rFonts w:ascii="Arial" w:hAnsi="Arial" w:cs="Arial"/>
                <w:b/>
                <w:color w:val="000000" w:themeColor="text1"/>
                <w:vertAlign w:val="superscript"/>
                <w:lang w:eastAsia="fr-FR"/>
              </w:rPr>
            </w:pPr>
            <w:r w:rsidRPr="007D7687">
              <w:rPr>
                <w:rFonts w:ascii="Arial" w:hAnsi="Arial" w:cs="Arial"/>
                <w:color w:val="000000" w:themeColor="text1"/>
                <w:lang w:eastAsia="fr-FR"/>
              </w:rPr>
              <w:t xml:space="preserve">92,0 </w:t>
            </w:r>
            <w:r w:rsidRPr="007D7687">
              <w:rPr>
                <w:rFonts w:ascii="Arial" w:hAnsi="Arial" w:cs="Arial"/>
                <w:b/>
                <w:color w:val="000000" w:themeColor="text1"/>
                <w:vertAlign w:val="superscript"/>
                <w:lang w:eastAsia="fr-FR"/>
              </w:rPr>
              <w:t>b</w:t>
            </w:r>
          </w:p>
          <w:p w14:paraId="6E192105"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11,7 </w:t>
            </w:r>
            <w:r w:rsidRPr="007D7687">
              <w:rPr>
                <w:rFonts w:ascii="Arial" w:hAnsi="Arial" w:cs="Arial"/>
                <w:b/>
                <w:color w:val="000000" w:themeColor="text1"/>
                <w:vertAlign w:val="superscript"/>
                <w:lang w:eastAsia="fr-FR"/>
              </w:rPr>
              <w:t>b</w:t>
            </w:r>
          </w:p>
        </w:tc>
        <w:tc>
          <w:tcPr>
            <w:tcW w:w="1418" w:type="dxa"/>
            <w:tcBorders>
              <w:top w:val="single" w:sz="4" w:space="0" w:color="auto"/>
              <w:bottom w:val="single" w:sz="12" w:space="0" w:color="000000"/>
            </w:tcBorders>
            <w:vAlign w:val="center"/>
          </w:tcPr>
          <w:p w14:paraId="5514B680"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74,2 </w:t>
            </w:r>
            <w:r w:rsidRPr="007D7687">
              <w:rPr>
                <w:rFonts w:ascii="Arial" w:hAnsi="Arial" w:cs="Arial"/>
                <w:b/>
                <w:color w:val="000000" w:themeColor="text1"/>
                <w:vertAlign w:val="superscript"/>
                <w:lang w:eastAsia="fr-FR"/>
              </w:rPr>
              <w:t>a</w:t>
            </w:r>
          </w:p>
          <w:p w14:paraId="16AA25BE"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89,0 </w:t>
            </w:r>
            <w:r w:rsidRPr="007D7687">
              <w:rPr>
                <w:rFonts w:ascii="Arial" w:hAnsi="Arial" w:cs="Arial"/>
                <w:b/>
                <w:color w:val="000000" w:themeColor="text1"/>
                <w:vertAlign w:val="superscript"/>
                <w:lang w:eastAsia="fr-FR"/>
              </w:rPr>
              <w:t>a</w:t>
            </w:r>
          </w:p>
          <w:p w14:paraId="1876AA51" w14:textId="77777777" w:rsidR="000F446A" w:rsidRPr="007D7687" w:rsidRDefault="000F446A" w:rsidP="00863509">
            <w:pPr>
              <w:jc w:val="right"/>
              <w:rPr>
                <w:rFonts w:ascii="Arial" w:hAnsi="Arial" w:cs="Arial"/>
                <w:b/>
                <w:color w:val="000000" w:themeColor="text1"/>
                <w:vertAlign w:val="superscript"/>
                <w:lang w:eastAsia="fr-FR"/>
              </w:rPr>
            </w:pPr>
            <w:r w:rsidRPr="007D7687">
              <w:rPr>
                <w:rFonts w:ascii="Arial" w:hAnsi="Arial" w:cs="Arial"/>
                <w:color w:val="000000" w:themeColor="text1"/>
                <w:lang w:eastAsia="fr-FR"/>
              </w:rPr>
              <w:t xml:space="preserve">16,7 </w:t>
            </w:r>
            <w:r w:rsidRPr="007D7687">
              <w:rPr>
                <w:rFonts w:ascii="Arial" w:hAnsi="Arial" w:cs="Arial"/>
                <w:b/>
                <w:color w:val="000000" w:themeColor="text1"/>
                <w:vertAlign w:val="superscript"/>
                <w:lang w:eastAsia="fr-FR"/>
              </w:rPr>
              <w:t>b</w:t>
            </w:r>
          </w:p>
          <w:p w14:paraId="1B70930F"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74,0 </w:t>
            </w:r>
            <w:r w:rsidRPr="007D7687">
              <w:rPr>
                <w:rFonts w:ascii="Arial" w:hAnsi="Arial" w:cs="Arial"/>
                <w:b/>
                <w:color w:val="000000" w:themeColor="text1"/>
                <w:vertAlign w:val="superscript"/>
                <w:lang w:eastAsia="fr-FR"/>
              </w:rPr>
              <w:t>a</w:t>
            </w:r>
          </w:p>
          <w:p w14:paraId="48C671AD"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0,2 </w:t>
            </w:r>
            <w:r w:rsidRPr="007D7687">
              <w:rPr>
                <w:rFonts w:ascii="Arial" w:hAnsi="Arial" w:cs="Arial"/>
                <w:b/>
                <w:color w:val="000000" w:themeColor="text1"/>
                <w:vertAlign w:val="superscript"/>
                <w:lang w:eastAsia="fr-FR"/>
              </w:rPr>
              <w:t>a</w:t>
            </w:r>
          </w:p>
          <w:p w14:paraId="0003E1C7"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1 231 </w:t>
            </w:r>
            <w:r w:rsidRPr="007D7687">
              <w:rPr>
                <w:rFonts w:ascii="Arial" w:hAnsi="Arial" w:cs="Arial"/>
                <w:b/>
                <w:color w:val="000000" w:themeColor="text1"/>
                <w:vertAlign w:val="superscript"/>
                <w:lang w:eastAsia="fr-FR"/>
              </w:rPr>
              <w:t>a</w:t>
            </w:r>
          </w:p>
          <w:p w14:paraId="2FF9404C"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71,4 </w:t>
            </w:r>
            <w:r w:rsidRPr="007D7687">
              <w:rPr>
                <w:rFonts w:ascii="Arial" w:hAnsi="Arial" w:cs="Arial"/>
                <w:b/>
                <w:color w:val="000000" w:themeColor="text1"/>
                <w:vertAlign w:val="superscript"/>
                <w:lang w:eastAsia="fr-FR"/>
              </w:rPr>
              <w:t>a</w:t>
            </w:r>
          </w:p>
          <w:p w14:paraId="08247583"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33,2 </w:t>
            </w:r>
            <w:r w:rsidRPr="007D7687">
              <w:rPr>
                <w:rFonts w:ascii="Arial" w:hAnsi="Arial" w:cs="Arial"/>
                <w:b/>
                <w:color w:val="000000" w:themeColor="text1"/>
                <w:vertAlign w:val="superscript"/>
                <w:lang w:eastAsia="fr-FR"/>
              </w:rPr>
              <w:t>a</w:t>
            </w:r>
          </w:p>
          <w:p w14:paraId="79BCD1FB"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3,5 </w:t>
            </w:r>
            <w:r w:rsidRPr="007D7687">
              <w:rPr>
                <w:rFonts w:ascii="Arial" w:hAnsi="Arial" w:cs="Arial"/>
                <w:b/>
                <w:color w:val="000000" w:themeColor="text1"/>
                <w:vertAlign w:val="superscript"/>
                <w:lang w:eastAsia="fr-FR"/>
              </w:rPr>
              <w:t>a</w:t>
            </w:r>
          </w:p>
          <w:p w14:paraId="5BD072E5"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14,6 </w:t>
            </w:r>
            <w:r w:rsidRPr="007D7687">
              <w:rPr>
                <w:rFonts w:ascii="Arial" w:hAnsi="Arial" w:cs="Arial"/>
                <w:b/>
                <w:color w:val="000000" w:themeColor="text1"/>
                <w:vertAlign w:val="superscript"/>
                <w:lang w:eastAsia="fr-FR"/>
              </w:rPr>
              <w:t>b</w:t>
            </w:r>
          </w:p>
          <w:p w14:paraId="66D4A237"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37,3 </w:t>
            </w:r>
            <w:r w:rsidRPr="007D7687">
              <w:rPr>
                <w:rFonts w:ascii="Arial" w:hAnsi="Arial" w:cs="Arial"/>
                <w:b/>
                <w:color w:val="000000" w:themeColor="text1"/>
                <w:vertAlign w:val="superscript"/>
                <w:lang w:eastAsia="fr-FR"/>
              </w:rPr>
              <w:t>a</w:t>
            </w:r>
          </w:p>
          <w:p w14:paraId="06600ED2"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2,4 </w:t>
            </w:r>
            <w:r w:rsidRPr="007D7687">
              <w:rPr>
                <w:rFonts w:ascii="Arial" w:hAnsi="Arial" w:cs="Arial"/>
                <w:b/>
                <w:color w:val="000000" w:themeColor="text1"/>
                <w:vertAlign w:val="superscript"/>
                <w:lang w:eastAsia="fr-FR"/>
              </w:rPr>
              <w:t>a</w:t>
            </w:r>
          </w:p>
          <w:p w14:paraId="2E2544EA"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6,2 </w:t>
            </w:r>
            <w:r w:rsidRPr="007D7687">
              <w:rPr>
                <w:rFonts w:ascii="Arial" w:hAnsi="Arial" w:cs="Arial"/>
                <w:b/>
                <w:color w:val="000000" w:themeColor="text1"/>
                <w:vertAlign w:val="superscript"/>
                <w:lang w:eastAsia="fr-FR"/>
              </w:rPr>
              <w:t>a</w:t>
            </w:r>
          </w:p>
          <w:p w14:paraId="66D18871"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298 </w:t>
            </w:r>
            <w:r w:rsidRPr="007D7687">
              <w:rPr>
                <w:rFonts w:ascii="Arial" w:hAnsi="Arial" w:cs="Arial"/>
                <w:b/>
                <w:color w:val="000000" w:themeColor="text1"/>
                <w:vertAlign w:val="superscript"/>
                <w:lang w:eastAsia="fr-FR"/>
              </w:rPr>
              <w:t>a</w:t>
            </w:r>
          </w:p>
          <w:p w14:paraId="0F6C432D"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24,2 </w:t>
            </w:r>
            <w:r w:rsidRPr="007D7687">
              <w:rPr>
                <w:rFonts w:ascii="Arial" w:hAnsi="Arial" w:cs="Arial"/>
                <w:b/>
                <w:color w:val="000000" w:themeColor="text1"/>
                <w:vertAlign w:val="superscript"/>
                <w:lang w:eastAsia="fr-FR"/>
              </w:rPr>
              <w:t>a</w:t>
            </w:r>
          </w:p>
          <w:p w14:paraId="4759CCF2"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239 </w:t>
            </w:r>
            <w:r w:rsidRPr="007D7687">
              <w:rPr>
                <w:rFonts w:ascii="Arial" w:hAnsi="Arial" w:cs="Arial"/>
                <w:b/>
                <w:color w:val="000000" w:themeColor="text1"/>
                <w:vertAlign w:val="superscript"/>
                <w:lang w:eastAsia="fr-FR"/>
              </w:rPr>
              <w:t>a</w:t>
            </w:r>
          </w:p>
          <w:p w14:paraId="5B183136"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19,5 </w:t>
            </w:r>
            <w:r w:rsidRPr="007D7687">
              <w:rPr>
                <w:rFonts w:ascii="Arial" w:hAnsi="Arial" w:cs="Arial"/>
                <w:b/>
                <w:color w:val="000000" w:themeColor="text1"/>
                <w:vertAlign w:val="superscript"/>
                <w:lang w:eastAsia="fr-FR"/>
              </w:rPr>
              <w:t>a</w:t>
            </w:r>
          </w:p>
          <w:p w14:paraId="4A24C187"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450 </w:t>
            </w:r>
            <w:r w:rsidRPr="007D7687">
              <w:rPr>
                <w:rFonts w:ascii="Arial" w:hAnsi="Arial" w:cs="Arial"/>
                <w:b/>
                <w:color w:val="000000" w:themeColor="text1"/>
                <w:vertAlign w:val="superscript"/>
                <w:lang w:eastAsia="fr-FR"/>
              </w:rPr>
              <w:t>a</w:t>
            </w:r>
          </w:p>
          <w:p w14:paraId="7F213ADF" w14:textId="77777777" w:rsidR="000F446A" w:rsidRPr="007D7687" w:rsidRDefault="000F446A" w:rsidP="00863509">
            <w:pPr>
              <w:jc w:val="right"/>
              <w:rPr>
                <w:rFonts w:ascii="Arial" w:hAnsi="Arial" w:cs="Arial"/>
                <w:b/>
                <w:color w:val="000000" w:themeColor="text1"/>
                <w:vertAlign w:val="superscript"/>
                <w:lang w:eastAsia="fr-FR"/>
              </w:rPr>
            </w:pPr>
            <w:r w:rsidRPr="007D7687">
              <w:rPr>
                <w:rFonts w:ascii="Arial" w:hAnsi="Arial" w:cs="Arial"/>
                <w:color w:val="000000" w:themeColor="text1"/>
                <w:lang w:eastAsia="fr-FR"/>
              </w:rPr>
              <w:t xml:space="preserve">36,6 </w:t>
            </w:r>
            <w:r w:rsidRPr="007D7687">
              <w:rPr>
                <w:rFonts w:ascii="Arial" w:hAnsi="Arial" w:cs="Arial"/>
                <w:b/>
                <w:color w:val="000000" w:themeColor="text1"/>
                <w:vertAlign w:val="superscript"/>
                <w:lang w:eastAsia="fr-FR"/>
              </w:rPr>
              <w:t>a</w:t>
            </w:r>
          </w:p>
          <w:p w14:paraId="38DC6D41" w14:textId="77777777" w:rsidR="000F446A" w:rsidRPr="007D7687" w:rsidRDefault="000F446A" w:rsidP="00863509">
            <w:pPr>
              <w:jc w:val="right"/>
              <w:rPr>
                <w:rFonts w:ascii="Arial" w:hAnsi="Arial" w:cs="Arial"/>
                <w:b/>
                <w:color w:val="000000" w:themeColor="text1"/>
                <w:vertAlign w:val="superscript"/>
                <w:lang w:eastAsia="fr-FR"/>
              </w:rPr>
            </w:pPr>
            <w:r w:rsidRPr="007D7687">
              <w:rPr>
                <w:rFonts w:ascii="Arial" w:hAnsi="Arial" w:cs="Arial"/>
                <w:color w:val="000000" w:themeColor="text1"/>
                <w:lang w:eastAsia="fr-FR"/>
              </w:rPr>
              <w:t xml:space="preserve">20,3 </w:t>
            </w:r>
            <w:r w:rsidRPr="007D7687">
              <w:rPr>
                <w:rFonts w:ascii="Arial" w:hAnsi="Arial" w:cs="Arial"/>
                <w:b/>
                <w:color w:val="000000" w:themeColor="text1"/>
                <w:vertAlign w:val="superscript"/>
                <w:lang w:eastAsia="fr-FR"/>
              </w:rPr>
              <w:t>a</w:t>
            </w:r>
          </w:p>
          <w:p w14:paraId="7B583458" w14:textId="77777777" w:rsidR="000F446A" w:rsidRPr="007D7687" w:rsidRDefault="000F446A" w:rsidP="00863509">
            <w:pPr>
              <w:jc w:val="right"/>
              <w:rPr>
                <w:rFonts w:ascii="Arial" w:hAnsi="Arial" w:cs="Arial"/>
                <w:b/>
                <w:color w:val="000000" w:themeColor="text1"/>
                <w:vertAlign w:val="superscript"/>
                <w:lang w:eastAsia="fr-FR"/>
              </w:rPr>
            </w:pPr>
            <w:r w:rsidRPr="007D7687">
              <w:rPr>
                <w:rFonts w:ascii="Arial" w:hAnsi="Arial" w:cs="Arial"/>
                <w:color w:val="000000" w:themeColor="text1"/>
                <w:lang w:eastAsia="fr-FR"/>
              </w:rPr>
              <w:t xml:space="preserve">86,2 </w:t>
            </w:r>
            <w:r w:rsidRPr="007D7687">
              <w:rPr>
                <w:rFonts w:ascii="Arial" w:hAnsi="Arial" w:cs="Arial"/>
                <w:b/>
                <w:color w:val="000000" w:themeColor="text1"/>
                <w:vertAlign w:val="superscript"/>
                <w:lang w:eastAsia="fr-FR"/>
              </w:rPr>
              <w:t>a</w:t>
            </w:r>
          </w:p>
          <w:p w14:paraId="01DD1D17"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6,5 </w:t>
            </w:r>
            <w:r w:rsidRPr="007D7687">
              <w:rPr>
                <w:rFonts w:ascii="Arial" w:hAnsi="Arial" w:cs="Arial"/>
                <w:b/>
                <w:color w:val="000000" w:themeColor="text1"/>
                <w:vertAlign w:val="superscript"/>
                <w:lang w:eastAsia="fr-FR"/>
              </w:rPr>
              <w:t>a</w:t>
            </w:r>
          </w:p>
        </w:tc>
        <w:tc>
          <w:tcPr>
            <w:tcW w:w="992" w:type="dxa"/>
            <w:tcBorders>
              <w:top w:val="single" w:sz="4" w:space="0" w:color="auto"/>
              <w:bottom w:val="single" w:sz="12" w:space="0" w:color="000000"/>
            </w:tcBorders>
          </w:tcPr>
          <w:p w14:paraId="1AB1BE6B"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3</w:t>
            </w:r>
            <w:r w:rsidR="007D7687">
              <w:rPr>
                <w:rFonts w:ascii="Arial" w:hAnsi="Arial" w:cs="Arial"/>
                <w:i/>
                <w:color w:val="000000" w:themeColor="text1"/>
                <w:lang w:eastAsia="fr-FR"/>
              </w:rPr>
              <w:t>.</w:t>
            </w:r>
            <w:r w:rsidRPr="007D7687">
              <w:rPr>
                <w:rFonts w:ascii="Arial" w:hAnsi="Arial" w:cs="Arial"/>
                <w:i/>
                <w:color w:val="000000" w:themeColor="text1"/>
                <w:lang w:eastAsia="fr-FR"/>
              </w:rPr>
              <w:t>3</w:t>
            </w:r>
          </w:p>
          <w:p w14:paraId="2FE2D828"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1</w:t>
            </w:r>
            <w:r w:rsidR="007D7687">
              <w:rPr>
                <w:rFonts w:ascii="Arial" w:hAnsi="Arial" w:cs="Arial"/>
                <w:i/>
                <w:color w:val="000000" w:themeColor="text1"/>
                <w:lang w:eastAsia="fr-FR"/>
              </w:rPr>
              <w:t>.</w:t>
            </w:r>
            <w:r w:rsidRPr="007D7687">
              <w:rPr>
                <w:rFonts w:ascii="Arial" w:hAnsi="Arial" w:cs="Arial"/>
                <w:i/>
                <w:color w:val="000000" w:themeColor="text1"/>
                <w:lang w:eastAsia="fr-FR"/>
              </w:rPr>
              <w:t>7</w:t>
            </w:r>
          </w:p>
          <w:p w14:paraId="2C8B3360"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2</w:t>
            </w:r>
            <w:r w:rsidR="007D7687">
              <w:rPr>
                <w:rFonts w:ascii="Arial" w:hAnsi="Arial" w:cs="Arial"/>
                <w:i/>
                <w:color w:val="000000" w:themeColor="text1"/>
                <w:lang w:eastAsia="fr-FR"/>
              </w:rPr>
              <w:t>.</w:t>
            </w:r>
            <w:r w:rsidRPr="007D7687">
              <w:rPr>
                <w:rFonts w:ascii="Arial" w:hAnsi="Arial" w:cs="Arial"/>
                <w:i/>
                <w:color w:val="000000" w:themeColor="text1"/>
                <w:lang w:eastAsia="fr-FR"/>
              </w:rPr>
              <w:t>1</w:t>
            </w:r>
          </w:p>
          <w:p w14:paraId="733EB03B"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3</w:t>
            </w:r>
            <w:r w:rsidR="007D7687">
              <w:rPr>
                <w:rFonts w:ascii="Arial" w:hAnsi="Arial" w:cs="Arial"/>
                <w:i/>
                <w:color w:val="000000" w:themeColor="text1"/>
                <w:lang w:eastAsia="fr-FR"/>
              </w:rPr>
              <w:t>.</w:t>
            </w:r>
            <w:r w:rsidRPr="007D7687">
              <w:rPr>
                <w:rFonts w:ascii="Arial" w:hAnsi="Arial" w:cs="Arial"/>
                <w:i/>
                <w:color w:val="000000" w:themeColor="text1"/>
                <w:lang w:eastAsia="fr-FR"/>
              </w:rPr>
              <w:t>1</w:t>
            </w:r>
          </w:p>
          <w:p w14:paraId="46FBB6C7"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0</w:t>
            </w:r>
            <w:r w:rsidR="007D7687">
              <w:rPr>
                <w:rFonts w:ascii="Arial" w:hAnsi="Arial" w:cs="Arial"/>
                <w:i/>
                <w:color w:val="000000" w:themeColor="text1"/>
                <w:lang w:eastAsia="fr-FR"/>
              </w:rPr>
              <w:t>.</w:t>
            </w:r>
            <w:r w:rsidRPr="007D7687">
              <w:rPr>
                <w:rFonts w:ascii="Arial" w:hAnsi="Arial" w:cs="Arial"/>
                <w:i/>
                <w:color w:val="000000" w:themeColor="text1"/>
                <w:lang w:eastAsia="fr-FR"/>
              </w:rPr>
              <w:t>3</w:t>
            </w:r>
          </w:p>
          <w:p w14:paraId="419FC723"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439</w:t>
            </w:r>
            <w:r w:rsidR="007D7687">
              <w:rPr>
                <w:rFonts w:ascii="Arial" w:hAnsi="Arial" w:cs="Arial"/>
                <w:i/>
                <w:color w:val="000000" w:themeColor="text1"/>
                <w:lang w:eastAsia="fr-FR"/>
              </w:rPr>
              <w:t>.</w:t>
            </w:r>
            <w:r w:rsidRPr="007D7687">
              <w:rPr>
                <w:rFonts w:ascii="Arial" w:hAnsi="Arial" w:cs="Arial"/>
                <w:i/>
                <w:color w:val="000000" w:themeColor="text1"/>
                <w:lang w:eastAsia="fr-FR"/>
              </w:rPr>
              <w:t>0</w:t>
            </w:r>
          </w:p>
          <w:p w14:paraId="29A75133"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3</w:t>
            </w:r>
            <w:r w:rsidR="007D7687">
              <w:rPr>
                <w:rFonts w:ascii="Arial" w:hAnsi="Arial" w:cs="Arial"/>
                <w:i/>
                <w:color w:val="000000" w:themeColor="text1"/>
                <w:lang w:eastAsia="fr-FR"/>
              </w:rPr>
              <w:t>.</w:t>
            </w:r>
            <w:r w:rsidRPr="007D7687">
              <w:rPr>
                <w:rFonts w:ascii="Arial" w:hAnsi="Arial" w:cs="Arial"/>
                <w:i/>
                <w:color w:val="000000" w:themeColor="text1"/>
                <w:lang w:eastAsia="fr-FR"/>
              </w:rPr>
              <w:t>5</w:t>
            </w:r>
          </w:p>
          <w:p w14:paraId="12E2CFF2"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2</w:t>
            </w:r>
            <w:r w:rsidR="007D7687">
              <w:rPr>
                <w:rFonts w:ascii="Arial" w:hAnsi="Arial" w:cs="Arial"/>
                <w:i/>
                <w:color w:val="000000" w:themeColor="text1"/>
                <w:lang w:eastAsia="fr-FR"/>
              </w:rPr>
              <w:t>.</w:t>
            </w:r>
            <w:r w:rsidRPr="007D7687">
              <w:rPr>
                <w:rFonts w:ascii="Arial" w:hAnsi="Arial" w:cs="Arial"/>
                <w:i/>
                <w:color w:val="000000" w:themeColor="text1"/>
                <w:lang w:eastAsia="fr-FR"/>
              </w:rPr>
              <w:t>0</w:t>
            </w:r>
          </w:p>
          <w:p w14:paraId="22503628"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0</w:t>
            </w:r>
            <w:r w:rsidR="007D7687">
              <w:rPr>
                <w:rFonts w:ascii="Arial" w:hAnsi="Arial" w:cs="Arial"/>
                <w:i/>
                <w:color w:val="000000" w:themeColor="text1"/>
                <w:lang w:eastAsia="fr-FR"/>
              </w:rPr>
              <w:t>.</w:t>
            </w:r>
            <w:r w:rsidRPr="007D7687">
              <w:rPr>
                <w:rFonts w:ascii="Arial" w:hAnsi="Arial" w:cs="Arial"/>
                <w:i/>
                <w:color w:val="000000" w:themeColor="text1"/>
                <w:lang w:eastAsia="fr-FR"/>
              </w:rPr>
              <w:t>3</w:t>
            </w:r>
          </w:p>
          <w:p w14:paraId="7A3A5BB1"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1</w:t>
            </w:r>
            <w:r w:rsidR="007D7687">
              <w:rPr>
                <w:rFonts w:ascii="Arial" w:hAnsi="Arial" w:cs="Arial"/>
                <w:i/>
                <w:color w:val="000000" w:themeColor="text1"/>
                <w:lang w:eastAsia="fr-FR"/>
              </w:rPr>
              <w:t>.</w:t>
            </w:r>
            <w:r w:rsidRPr="007D7687">
              <w:rPr>
                <w:rFonts w:ascii="Arial" w:hAnsi="Arial" w:cs="Arial"/>
                <w:i/>
                <w:color w:val="000000" w:themeColor="text1"/>
                <w:lang w:eastAsia="fr-FR"/>
              </w:rPr>
              <w:t>9</w:t>
            </w:r>
          </w:p>
          <w:p w14:paraId="2BDC9A3A"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7</w:t>
            </w:r>
            <w:r w:rsidR="007D7687">
              <w:rPr>
                <w:rFonts w:ascii="Arial" w:hAnsi="Arial" w:cs="Arial"/>
                <w:i/>
                <w:color w:val="000000" w:themeColor="text1"/>
                <w:lang w:eastAsia="fr-FR"/>
              </w:rPr>
              <w:t>.</w:t>
            </w:r>
            <w:r w:rsidRPr="007D7687">
              <w:rPr>
                <w:rFonts w:ascii="Arial" w:hAnsi="Arial" w:cs="Arial"/>
                <w:i/>
                <w:color w:val="000000" w:themeColor="text1"/>
                <w:lang w:eastAsia="fr-FR"/>
              </w:rPr>
              <w:t>6</w:t>
            </w:r>
          </w:p>
          <w:p w14:paraId="49155F8A"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0</w:t>
            </w:r>
            <w:r w:rsidR="007D7687">
              <w:rPr>
                <w:rFonts w:ascii="Arial" w:hAnsi="Arial" w:cs="Arial"/>
                <w:i/>
                <w:color w:val="000000" w:themeColor="text1"/>
                <w:lang w:eastAsia="fr-FR"/>
              </w:rPr>
              <w:t>.</w:t>
            </w:r>
            <w:r w:rsidRPr="007D7687">
              <w:rPr>
                <w:rFonts w:ascii="Arial" w:hAnsi="Arial" w:cs="Arial"/>
                <w:i/>
                <w:color w:val="000000" w:themeColor="text1"/>
                <w:lang w:eastAsia="fr-FR"/>
              </w:rPr>
              <w:t>6</w:t>
            </w:r>
          </w:p>
          <w:p w14:paraId="53FEFB03"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2</w:t>
            </w:r>
            <w:r w:rsidR="007D7687">
              <w:rPr>
                <w:rFonts w:ascii="Arial" w:hAnsi="Arial" w:cs="Arial"/>
                <w:i/>
                <w:color w:val="000000" w:themeColor="text1"/>
                <w:lang w:eastAsia="fr-FR"/>
              </w:rPr>
              <w:t>.</w:t>
            </w:r>
            <w:r w:rsidRPr="007D7687">
              <w:rPr>
                <w:rFonts w:ascii="Arial" w:hAnsi="Arial" w:cs="Arial"/>
                <w:i/>
                <w:color w:val="000000" w:themeColor="text1"/>
                <w:lang w:eastAsia="fr-FR"/>
              </w:rPr>
              <w:t>5</w:t>
            </w:r>
          </w:p>
          <w:p w14:paraId="77F07FAC"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104</w:t>
            </w:r>
            <w:r w:rsidR="007D7687">
              <w:rPr>
                <w:rFonts w:ascii="Arial" w:hAnsi="Arial" w:cs="Arial"/>
                <w:i/>
                <w:color w:val="000000" w:themeColor="text1"/>
                <w:lang w:eastAsia="fr-FR"/>
              </w:rPr>
              <w:t>.</w:t>
            </w:r>
            <w:r w:rsidRPr="007D7687">
              <w:rPr>
                <w:rFonts w:ascii="Arial" w:hAnsi="Arial" w:cs="Arial"/>
                <w:i/>
                <w:color w:val="000000" w:themeColor="text1"/>
                <w:lang w:eastAsia="fr-FR"/>
              </w:rPr>
              <w:t>0</w:t>
            </w:r>
          </w:p>
          <w:p w14:paraId="605EE4AA"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0</w:t>
            </w:r>
            <w:r w:rsidR="007D7687">
              <w:rPr>
                <w:rFonts w:ascii="Arial" w:hAnsi="Arial" w:cs="Arial"/>
                <w:i/>
                <w:color w:val="000000" w:themeColor="text1"/>
                <w:lang w:eastAsia="fr-FR"/>
              </w:rPr>
              <w:t>.</w:t>
            </w:r>
            <w:r w:rsidRPr="007D7687">
              <w:rPr>
                <w:rFonts w:ascii="Arial" w:hAnsi="Arial" w:cs="Arial"/>
                <w:i/>
                <w:color w:val="000000" w:themeColor="text1"/>
                <w:lang w:eastAsia="fr-FR"/>
              </w:rPr>
              <w:t>2</w:t>
            </w:r>
          </w:p>
          <w:p w14:paraId="33773F46"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10</w:t>
            </w:r>
            <w:r w:rsidR="007D7687">
              <w:rPr>
                <w:rFonts w:ascii="Arial" w:hAnsi="Arial" w:cs="Arial"/>
                <w:i/>
                <w:color w:val="000000" w:themeColor="text1"/>
                <w:lang w:eastAsia="fr-FR"/>
              </w:rPr>
              <w:t>.</w:t>
            </w:r>
            <w:r w:rsidRPr="007D7687">
              <w:rPr>
                <w:rFonts w:ascii="Arial" w:hAnsi="Arial" w:cs="Arial"/>
                <w:i/>
                <w:color w:val="000000" w:themeColor="text1"/>
                <w:lang w:eastAsia="fr-FR"/>
              </w:rPr>
              <w:t>5</w:t>
            </w:r>
          </w:p>
          <w:p w14:paraId="00C34164"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0</w:t>
            </w:r>
            <w:r w:rsidR="007D7687">
              <w:rPr>
                <w:rFonts w:ascii="Arial" w:hAnsi="Arial" w:cs="Arial"/>
                <w:i/>
                <w:color w:val="000000" w:themeColor="text1"/>
                <w:lang w:eastAsia="fr-FR"/>
              </w:rPr>
              <w:t>.</w:t>
            </w:r>
            <w:r w:rsidRPr="007D7687">
              <w:rPr>
                <w:rFonts w:ascii="Arial" w:hAnsi="Arial" w:cs="Arial"/>
                <w:i/>
                <w:color w:val="000000" w:themeColor="text1"/>
                <w:lang w:eastAsia="fr-FR"/>
              </w:rPr>
              <w:t>8</w:t>
            </w:r>
          </w:p>
          <w:p w14:paraId="5DB04E73"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191</w:t>
            </w:r>
            <w:r w:rsidR="007D7687">
              <w:rPr>
                <w:rFonts w:ascii="Arial" w:hAnsi="Arial" w:cs="Arial"/>
                <w:i/>
                <w:color w:val="000000" w:themeColor="text1"/>
                <w:lang w:eastAsia="fr-FR"/>
              </w:rPr>
              <w:t>.</w:t>
            </w:r>
            <w:r w:rsidRPr="007D7687">
              <w:rPr>
                <w:rFonts w:ascii="Arial" w:hAnsi="Arial" w:cs="Arial"/>
                <w:i/>
                <w:color w:val="000000" w:themeColor="text1"/>
                <w:lang w:eastAsia="fr-FR"/>
              </w:rPr>
              <w:t>5</w:t>
            </w:r>
          </w:p>
          <w:p w14:paraId="4FBE89AA"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1</w:t>
            </w:r>
            <w:r w:rsidR="007D7687">
              <w:rPr>
                <w:rFonts w:ascii="Arial" w:hAnsi="Arial" w:cs="Arial"/>
                <w:i/>
                <w:color w:val="000000" w:themeColor="text1"/>
                <w:lang w:eastAsia="fr-FR"/>
              </w:rPr>
              <w:t>.</w:t>
            </w:r>
            <w:r w:rsidRPr="007D7687">
              <w:rPr>
                <w:rFonts w:ascii="Arial" w:hAnsi="Arial" w:cs="Arial"/>
                <w:i/>
                <w:color w:val="000000" w:themeColor="text1"/>
                <w:lang w:eastAsia="fr-FR"/>
              </w:rPr>
              <w:t>5</w:t>
            </w:r>
          </w:p>
          <w:p w14:paraId="5BB415AC"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2</w:t>
            </w:r>
            <w:r w:rsidR="007D7687">
              <w:rPr>
                <w:rFonts w:ascii="Arial" w:hAnsi="Arial" w:cs="Arial"/>
                <w:i/>
                <w:color w:val="000000" w:themeColor="text1"/>
                <w:lang w:eastAsia="fr-FR"/>
              </w:rPr>
              <w:t>.</w:t>
            </w:r>
            <w:r w:rsidRPr="007D7687">
              <w:rPr>
                <w:rFonts w:ascii="Arial" w:hAnsi="Arial" w:cs="Arial"/>
                <w:i/>
                <w:color w:val="000000" w:themeColor="text1"/>
                <w:lang w:eastAsia="fr-FR"/>
              </w:rPr>
              <w:t>5</w:t>
            </w:r>
          </w:p>
          <w:p w14:paraId="26B05C4D"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2</w:t>
            </w:r>
            <w:r w:rsidR="007D7687">
              <w:rPr>
                <w:rFonts w:ascii="Arial" w:hAnsi="Arial" w:cs="Arial"/>
                <w:i/>
                <w:color w:val="000000" w:themeColor="text1"/>
                <w:lang w:eastAsia="fr-FR"/>
              </w:rPr>
              <w:t>.</w:t>
            </w:r>
            <w:r w:rsidRPr="007D7687">
              <w:rPr>
                <w:rFonts w:ascii="Arial" w:hAnsi="Arial" w:cs="Arial"/>
                <w:i/>
                <w:color w:val="000000" w:themeColor="text1"/>
                <w:lang w:eastAsia="fr-FR"/>
              </w:rPr>
              <w:t>9</w:t>
            </w:r>
          </w:p>
          <w:p w14:paraId="56D1B044"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2</w:t>
            </w:r>
            <w:r w:rsidR="007D7687">
              <w:rPr>
                <w:rFonts w:ascii="Arial" w:hAnsi="Arial" w:cs="Arial"/>
                <w:i/>
                <w:color w:val="000000" w:themeColor="text1"/>
                <w:lang w:eastAsia="fr-FR"/>
              </w:rPr>
              <w:t>.</w:t>
            </w:r>
            <w:r w:rsidRPr="007D7687">
              <w:rPr>
                <w:rFonts w:ascii="Arial" w:hAnsi="Arial" w:cs="Arial"/>
                <w:i/>
                <w:color w:val="000000" w:themeColor="text1"/>
                <w:lang w:eastAsia="fr-FR"/>
              </w:rPr>
              <w:t>6</w:t>
            </w:r>
          </w:p>
        </w:tc>
        <w:tc>
          <w:tcPr>
            <w:tcW w:w="1134" w:type="dxa"/>
            <w:tcBorders>
              <w:top w:val="single" w:sz="4" w:space="0" w:color="auto"/>
              <w:bottom w:val="single" w:sz="12" w:space="0" w:color="000000"/>
            </w:tcBorders>
            <w:vAlign w:val="center"/>
          </w:tcPr>
          <w:p w14:paraId="456406AE"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 xml:space="preserve">4,1 </w:t>
            </w:r>
            <w:r w:rsidRPr="007D7687">
              <w:rPr>
                <w:rFonts w:ascii="Arial" w:hAnsi="Arial" w:cs="Arial"/>
                <w:iCs/>
                <w:color w:val="000000" w:themeColor="text1"/>
                <w:lang w:eastAsia="fr-FR"/>
              </w:rPr>
              <w:t>x</w:t>
            </w:r>
            <w:r w:rsidRPr="007D7687">
              <w:rPr>
                <w:rFonts w:ascii="Arial" w:hAnsi="Arial" w:cs="Arial"/>
                <w:i/>
                <w:color w:val="000000" w:themeColor="text1"/>
                <w:lang w:eastAsia="fr-FR"/>
              </w:rPr>
              <w:t xml:space="preserve"> 10</w:t>
            </w:r>
            <w:r w:rsidRPr="007D7687">
              <w:rPr>
                <w:rFonts w:ascii="Arial" w:hAnsi="Arial" w:cs="Arial"/>
                <w:i/>
                <w:color w:val="000000" w:themeColor="text1"/>
                <w:vertAlign w:val="superscript"/>
                <w:lang w:eastAsia="fr-FR"/>
              </w:rPr>
              <w:t>-4</w:t>
            </w:r>
            <w:r w:rsidRPr="007D7687">
              <w:rPr>
                <w:rFonts w:ascii="Arial" w:hAnsi="Arial" w:cs="Arial"/>
                <w:i/>
                <w:color w:val="000000" w:themeColor="text1"/>
                <w:lang w:eastAsia="fr-FR"/>
              </w:rPr>
              <w:t xml:space="preserve"> </w:t>
            </w:r>
          </w:p>
          <w:p w14:paraId="29612338" w14:textId="77777777" w:rsidR="000F446A" w:rsidRPr="007D7687" w:rsidRDefault="007D7687" w:rsidP="00863509">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004</w:t>
            </w:r>
          </w:p>
          <w:p w14:paraId="0E90E54D"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 xml:space="preserve">8,5 </w:t>
            </w:r>
            <w:r w:rsidRPr="007D7687">
              <w:rPr>
                <w:rFonts w:ascii="Arial" w:hAnsi="Arial" w:cs="Arial"/>
                <w:iCs/>
                <w:color w:val="000000" w:themeColor="text1"/>
                <w:lang w:eastAsia="fr-FR"/>
              </w:rPr>
              <w:t>x</w:t>
            </w:r>
            <w:r w:rsidRPr="007D7687">
              <w:rPr>
                <w:rFonts w:ascii="Arial" w:hAnsi="Arial" w:cs="Arial"/>
                <w:i/>
                <w:color w:val="000000" w:themeColor="text1"/>
                <w:lang w:eastAsia="fr-FR"/>
              </w:rPr>
              <w:t xml:space="preserve"> 10</w:t>
            </w:r>
            <w:r w:rsidRPr="007D7687">
              <w:rPr>
                <w:rFonts w:ascii="Arial" w:hAnsi="Arial" w:cs="Arial"/>
                <w:i/>
                <w:color w:val="000000" w:themeColor="text1"/>
                <w:vertAlign w:val="superscript"/>
                <w:lang w:eastAsia="fr-FR"/>
              </w:rPr>
              <w:t>-5</w:t>
            </w:r>
          </w:p>
          <w:p w14:paraId="67B97929"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 xml:space="preserve">6,8 </w:t>
            </w:r>
            <w:r w:rsidRPr="007D7687">
              <w:rPr>
                <w:rFonts w:ascii="Arial" w:hAnsi="Arial" w:cs="Arial"/>
                <w:iCs/>
                <w:color w:val="000000" w:themeColor="text1"/>
                <w:lang w:eastAsia="fr-FR"/>
              </w:rPr>
              <w:t>x</w:t>
            </w:r>
            <w:r w:rsidRPr="007D7687">
              <w:rPr>
                <w:rFonts w:ascii="Arial" w:hAnsi="Arial" w:cs="Arial"/>
                <w:i/>
                <w:color w:val="000000" w:themeColor="text1"/>
                <w:lang w:eastAsia="fr-FR"/>
              </w:rPr>
              <w:t xml:space="preserve"> 10</w:t>
            </w:r>
            <w:r w:rsidRPr="007D7687">
              <w:rPr>
                <w:rFonts w:ascii="Arial" w:hAnsi="Arial" w:cs="Arial"/>
                <w:i/>
                <w:color w:val="000000" w:themeColor="text1"/>
                <w:vertAlign w:val="superscript"/>
                <w:lang w:eastAsia="fr-FR"/>
              </w:rPr>
              <w:t>-4</w:t>
            </w:r>
          </w:p>
          <w:p w14:paraId="516A10F4" w14:textId="77777777" w:rsidR="000F446A" w:rsidRPr="007D7687" w:rsidRDefault="007D7687" w:rsidP="00863509">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006</w:t>
            </w:r>
          </w:p>
          <w:p w14:paraId="6D195287" w14:textId="77777777" w:rsidR="000F446A" w:rsidRPr="007D7687" w:rsidRDefault="007D7687" w:rsidP="00863509">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001</w:t>
            </w:r>
          </w:p>
          <w:p w14:paraId="7F8008D7"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 xml:space="preserve">5 </w:t>
            </w:r>
            <w:r w:rsidRPr="007D7687">
              <w:rPr>
                <w:rFonts w:ascii="Arial" w:hAnsi="Arial" w:cs="Arial"/>
                <w:iCs/>
                <w:color w:val="000000" w:themeColor="text1"/>
                <w:lang w:eastAsia="fr-FR"/>
              </w:rPr>
              <w:t xml:space="preserve">x </w:t>
            </w:r>
            <w:r w:rsidRPr="007D7687">
              <w:rPr>
                <w:rFonts w:ascii="Arial" w:hAnsi="Arial" w:cs="Arial"/>
                <w:i/>
                <w:color w:val="000000" w:themeColor="text1"/>
                <w:lang w:eastAsia="fr-FR"/>
              </w:rPr>
              <w:t>10</w:t>
            </w:r>
            <w:r w:rsidRPr="007D7687">
              <w:rPr>
                <w:rFonts w:ascii="Arial" w:hAnsi="Arial" w:cs="Arial"/>
                <w:i/>
                <w:color w:val="000000" w:themeColor="text1"/>
                <w:vertAlign w:val="superscript"/>
                <w:lang w:eastAsia="fr-FR"/>
              </w:rPr>
              <w:t>-5</w:t>
            </w:r>
          </w:p>
          <w:p w14:paraId="6DE00D6C"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 xml:space="preserve">5,9 </w:t>
            </w:r>
            <w:r w:rsidRPr="007D7687">
              <w:rPr>
                <w:rFonts w:ascii="Arial" w:hAnsi="Arial" w:cs="Arial"/>
                <w:iCs/>
                <w:color w:val="000000" w:themeColor="text1"/>
                <w:lang w:eastAsia="fr-FR"/>
              </w:rPr>
              <w:t>x</w:t>
            </w:r>
            <w:r w:rsidRPr="007D7687">
              <w:rPr>
                <w:rFonts w:ascii="Arial" w:hAnsi="Arial" w:cs="Arial"/>
                <w:i/>
                <w:color w:val="000000" w:themeColor="text1"/>
                <w:lang w:eastAsia="fr-FR"/>
              </w:rPr>
              <w:t xml:space="preserve"> 10</w:t>
            </w:r>
            <w:r w:rsidRPr="007D7687">
              <w:rPr>
                <w:rFonts w:ascii="Arial" w:hAnsi="Arial" w:cs="Arial"/>
                <w:i/>
                <w:color w:val="000000" w:themeColor="text1"/>
                <w:vertAlign w:val="superscript"/>
                <w:lang w:eastAsia="fr-FR"/>
              </w:rPr>
              <w:t>-4</w:t>
            </w:r>
          </w:p>
          <w:p w14:paraId="476FE909" w14:textId="77777777" w:rsidR="000F446A" w:rsidRPr="007D7687" w:rsidRDefault="007D7687" w:rsidP="00863509">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24</w:t>
            </w:r>
          </w:p>
          <w:p w14:paraId="2B4BE167"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 xml:space="preserve">1,1 </w:t>
            </w:r>
            <w:r w:rsidRPr="007D7687">
              <w:rPr>
                <w:rFonts w:ascii="Arial" w:hAnsi="Arial" w:cs="Arial"/>
                <w:iCs/>
                <w:color w:val="000000" w:themeColor="text1"/>
                <w:lang w:eastAsia="fr-FR"/>
              </w:rPr>
              <w:t xml:space="preserve">x </w:t>
            </w:r>
            <w:r w:rsidRPr="007D7687">
              <w:rPr>
                <w:rFonts w:ascii="Arial" w:hAnsi="Arial" w:cs="Arial"/>
                <w:i/>
                <w:color w:val="000000" w:themeColor="text1"/>
                <w:lang w:eastAsia="fr-FR"/>
              </w:rPr>
              <w:t>10</w:t>
            </w:r>
            <w:r w:rsidRPr="007D7687">
              <w:rPr>
                <w:rFonts w:ascii="Arial" w:hAnsi="Arial" w:cs="Arial"/>
                <w:i/>
                <w:color w:val="000000" w:themeColor="text1"/>
                <w:vertAlign w:val="superscript"/>
                <w:lang w:eastAsia="fr-FR"/>
              </w:rPr>
              <w:t>-4</w:t>
            </w:r>
          </w:p>
          <w:p w14:paraId="1912EBCF" w14:textId="77777777" w:rsidR="000F446A" w:rsidRPr="007D7687" w:rsidRDefault="007D7687" w:rsidP="00863509">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14</w:t>
            </w:r>
          </w:p>
          <w:p w14:paraId="05ED314E" w14:textId="77777777" w:rsidR="000F446A" w:rsidRPr="007D7687" w:rsidRDefault="007D7687" w:rsidP="00863509">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01</w:t>
            </w:r>
          </w:p>
          <w:p w14:paraId="77892D49" w14:textId="77777777" w:rsidR="000F446A" w:rsidRPr="007D7687" w:rsidRDefault="007D7687" w:rsidP="00863509">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01</w:t>
            </w:r>
          </w:p>
          <w:p w14:paraId="649B5350" w14:textId="77777777" w:rsidR="000F446A" w:rsidRPr="007D7687" w:rsidRDefault="007D7687" w:rsidP="00863509">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002</w:t>
            </w:r>
          </w:p>
          <w:p w14:paraId="35D7FF67" w14:textId="77777777" w:rsidR="000F446A" w:rsidRPr="007D7687" w:rsidRDefault="007D7687" w:rsidP="00863509">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67</w:t>
            </w:r>
          </w:p>
          <w:p w14:paraId="3A6DD601" w14:textId="77777777" w:rsidR="000F446A" w:rsidRPr="007D7687" w:rsidRDefault="007D7687" w:rsidP="00863509">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001</w:t>
            </w:r>
          </w:p>
          <w:p w14:paraId="22B7B80F" w14:textId="77777777" w:rsidR="000F446A" w:rsidRPr="007D7687" w:rsidRDefault="007D7687" w:rsidP="00863509">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12</w:t>
            </w:r>
          </w:p>
          <w:p w14:paraId="7D1CED2A"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 xml:space="preserve">8,2 </w:t>
            </w:r>
            <w:r w:rsidRPr="007D7687">
              <w:rPr>
                <w:rFonts w:ascii="Arial" w:hAnsi="Arial" w:cs="Arial"/>
                <w:iCs/>
                <w:color w:val="000000" w:themeColor="text1"/>
                <w:lang w:eastAsia="fr-FR"/>
              </w:rPr>
              <w:t>x</w:t>
            </w:r>
            <w:r w:rsidRPr="007D7687">
              <w:rPr>
                <w:rFonts w:ascii="Arial" w:hAnsi="Arial" w:cs="Arial"/>
                <w:i/>
                <w:color w:val="000000" w:themeColor="text1"/>
                <w:lang w:eastAsia="fr-FR"/>
              </w:rPr>
              <w:t xml:space="preserve"> 10</w:t>
            </w:r>
            <w:r w:rsidRPr="007D7687">
              <w:rPr>
                <w:rFonts w:ascii="Arial" w:hAnsi="Arial" w:cs="Arial"/>
                <w:i/>
                <w:color w:val="000000" w:themeColor="text1"/>
                <w:vertAlign w:val="superscript"/>
                <w:lang w:eastAsia="fr-FR"/>
              </w:rPr>
              <w:t>-4</w:t>
            </w:r>
          </w:p>
          <w:p w14:paraId="59C35CAB" w14:textId="77777777" w:rsidR="000F446A" w:rsidRPr="007D7687" w:rsidRDefault="007D7687" w:rsidP="00863509">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02</w:t>
            </w:r>
          </w:p>
          <w:p w14:paraId="36C6E211" w14:textId="77777777" w:rsidR="000F446A" w:rsidRPr="007D7687" w:rsidRDefault="007D7687" w:rsidP="00863509">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03</w:t>
            </w:r>
          </w:p>
          <w:p w14:paraId="06DB66C5" w14:textId="77777777" w:rsidR="000F446A" w:rsidRPr="007D7687" w:rsidRDefault="007D7687" w:rsidP="00863509">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04</w:t>
            </w:r>
          </w:p>
          <w:p w14:paraId="2A0236B6" w14:textId="77777777" w:rsidR="000F446A" w:rsidRPr="007D7687" w:rsidRDefault="007D7687" w:rsidP="00863509">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02</w:t>
            </w:r>
          </w:p>
        </w:tc>
      </w:tr>
    </w:tbl>
    <w:p w14:paraId="50504758" w14:textId="77777777" w:rsidR="007958A1" w:rsidRPr="003C0D11" w:rsidRDefault="007958A1" w:rsidP="007D7687">
      <w:pPr>
        <w:pStyle w:val="pdq2pgselectionanchorcontainer"/>
        <w:spacing w:before="0" w:beforeAutospacing="0" w:after="0" w:afterAutospacing="0"/>
        <w:rPr>
          <w:rFonts w:ascii="Arial" w:hAnsi="Arial" w:cs="Arial"/>
          <w:bCs/>
          <w:color w:val="000000" w:themeColor="text1"/>
          <w:sz w:val="18"/>
          <w:szCs w:val="18"/>
          <w:lang w:val="en-US"/>
        </w:rPr>
      </w:pPr>
      <w:r w:rsidRPr="003C0D11">
        <w:rPr>
          <w:rFonts w:ascii="Arial" w:hAnsi="Arial" w:cs="Arial"/>
          <w:bCs/>
          <w:color w:val="000000" w:themeColor="text1"/>
          <w:sz w:val="18"/>
          <w:szCs w:val="18"/>
          <w:lang w:val="en-US"/>
        </w:rPr>
        <w:t xml:space="preserve">Note: </w:t>
      </w:r>
    </w:p>
    <w:p w14:paraId="32CDEA9D" w14:textId="77777777" w:rsidR="007D7687" w:rsidRPr="007D7687" w:rsidRDefault="007D7687" w:rsidP="007D7687">
      <w:pPr>
        <w:pStyle w:val="pdq2pgselectionanchorcontainer"/>
        <w:spacing w:before="0" w:beforeAutospacing="0" w:after="0" w:afterAutospacing="0"/>
        <w:rPr>
          <w:rFonts w:ascii="Arial" w:hAnsi="Arial" w:cs="Arial"/>
          <w:sz w:val="18"/>
          <w:szCs w:val="18"/>
          <w:lang w:val="en-US" w:eastAsia="en-US"/>
        </w:rPr>
      </w:pPr>
      <w:proofErr w:type="spellStart"/>
      <w:proofErr w:type="gramStart"/>
      <w:r w:rsidRPr="007958A1">
        <w:rPr>
          <w:rFonts w:ascii="Arial" w:hAnsi="Arial" w:cs="Arial"/>
          <w:sz w:val="18"/>
          <w:szCs w:val="18"/>
          <w:lang w:val="en-US" w:eastAsia="en-US"/>
        </w:rPr>
        <w:t>a,b</w:t>
      </w:r>
      <w:proofErr w:type="spellEnd"/>
      <w:proofErr w:type="gramEnd"/>
      <w:r w:rsidRPr="007958A1">
        <w:rPr>
          <w:rFonts w:ascii="Arial" w:hAnsi="Arial" w:cs="Arial"/>
          <w:sz w:val="18"/>
          <w:szCs w:val="18"/>
          <w:lang w:val="en-US" w:eastAsia="en-US"/>
        </w:rPr>
        <w:t>:</w:t>
      </w:r>
      <w:r w:rsidRPr="007D7687">
        <w:rPr>
          <w:rFonts w:ascii="Arial" w:hAnsi="Arial" w:cs="Arial"/>
          <w:sz w:val="18"/>
          <w:szCs w:val="18"/>
          <w:lang w:val="en-US" w:eastAsia="en-US"/>
        </w:rPr>
        <w:t> Means within the same row with different superscript letters differ significantly at the 5% probability level (</w:t>
      </w:r>
      <w:r w:rsidRPr="007D7687">
        <w:rPr>
          <w:rFonts w:ascii="Arial" w:hAnsi="Arial" w:cs="Arial"/>
          <w:i/>
          <w:iCs/>
          <w:sz w:val="18"/>
          <w:szCs w:val="18"/>
          <w:lang w:val="en-US" w:eastAsia="en-US"/>
        </w:rPr>
        <w:t>P</w:t>
      </w:r>
      <w:r w:rsidRPr="007D7687">
        <w:rPr>
          <w:rFonts w:ascii="Arial" w:hAnsi="Arial" w:cs="Arial"/>
          <w:sz w:val="18"/>
          <w:szCs w:val="18"/>
          <w:lang w:val="en-US" w:eastAsia="en-US"/>
        </w:rPr>
        <w:t> &lt; 0.05).</w:t>
      </w:r>
    </w:p>
    <w:p w14:paraId="20AE553D" w14:textId="77777777" w:rsidR="007D7687" w:rsidRPr="007D7687" w:rsidRDefault="007D7687" w:rsidP="007D7687">
      <w:pPr>
        <w:pStyle w:val="NormalWeb"/>
        <w:spacing w:before="0" w:beforeAutospacing="0" w:after="0" w:afterAutospacing="0"/>
        <w:rPr>
          <w:rFonts w:ascii="Arial" w:hAnsi="Arial" w:cs="Arial"/>
          <w:sz w:val="18"/>
          <w:szCs w:val="18"/>
          <w:lang w:val="en-US" w:eastAsia="en-US"/>
        </w:rPr>
      </w:pPr>
      <w:r w:rsidRPr="007958A1">
        <w:rPr>
          <w:rFonts w:ascii="Arial" w:hAnsi="Arial" w:cs="Arial"/>
          <w:sz w:val="18"/>
          <w:szCs w:val="18"/>
          <w:lang w:val="en-US" w:eastAsia="en-US"/>
        </w:rPr>
        <w:t>SEM:</w:t>
      </w:r>
      <w:r w:rsidRPr="007D7687">
        <w:rPr>
          <w:rFonts w:ascii="Arial" w:hAnsi="Arial" w:cs="Arial"/>
          <w:sz w:val="18"/>
          <w:szCs w:val="18"/>
          <w:lang w:val="en-US" w:eastAsia="en-US"/>
        </w:rPr>
        <w:t> Standard error of the mean.</w:t>
      </w:r>
    </w:p>
    <w:p w14:paraId="5B08D495" w14:textId="77777777" w:rsidR="007D7687" w:rsidRPr="007D7687" w:rsidRDefault="007D7687" w:rsidP="007D7687">
      <w:pPr>
        <w:pStyle w:val="NormalWeb"/>
        <w:spacing w:before="0" w:beforeAutospacing="0" w:after="0" w:afterAutospacing="0"/>
        <w:rPr>
          <w:rFonts w:ascii="Arial" w:hAnsi="Arial" w:cs="Arial"/>
          <w:sz w:val="18"/>
          <w:szCs w:val="18"/>
          <w:lang w:val="en-US" w:eastAsia="en-US"/>
        </w:rPr>
      </w:pPr>
      <w:r w:rsidRPr="007D7687">
        <w:rPr>
          <w:rFonts w:ascii="Arial" w:hAnsi="Arial" w:cs="Arial"/>
          <w:b/>
          <w:bCs/>
          <w:sz w:val="18"/>
          <w:szCs w:val="18"/>
          <w:lang w:val="en-US" w:eastAsia="en-US"/>
        </w:rPr>
        <w:t>*:</w:t>
      </w:r>
      <w:r w:rsidRPr="007D7687">
        <w:rPr>
          <w:rFonts w:ascii="Arial" w:hAnsi="Arial" w:cs="Arial"/>
          <w:sz w:val="18"/>
          <w:szCs w:val="18"/>
          <w:lang w:val="en-US" w:eastAsia="en-US"/>
        </w:rPr>
        <w:t> Forage-based diet composed of forage and a concentrate supplement.</w:t>
      </w:r>
    </w:p>
    <w:p w14:paraId="7CD046A5" w14:textId="77777777" w:rsidR="005F0F27" w:rsidRDefault="005F0F27" w:rsidP="00441B6F">
      <w:pPr>
        <w:pStyle w:val="Body"/>
        <w:spacing w:after="0"/>
        <w:rPr>
          <w:rFonts w:ascii="Arial" w:hAnsi="Arial" w:cs="Arial"/>
        </w:rPr>
      </w:pPr>
    </w:p>
    <w:p w14:paraId="5D332512" w14:textId="77777777" w:rsidR="007D7687" w:rsidRDefault="007D7687" w:rsidP="00441B6F">
      <w:pPr>
        <w:pStyle w:val="Body"/>
        <w:spacing w:after="0"/>
        <w:rPr>
          <w:rFonts w:ascii="Arial" w:hAnsi="Arial" w:cs="Arial"/>
        </w:rPr>
      </w:pPr>
    </w:p>
    <w:p w14:paraId="0E220A92" w14:textId="77777777" w:rsidR="005F0F27" w:rsidRPr="007C45D8" w:rsidRDefault="005F0F27" w:rsidP="005F0F27">
      <w:pPr>
        <w:pStyle w:val="Head1"/>
        <w:spacing w:after="0"/>
        <w:jc w:val="both"/>
        <w:rPr>
          <w:rFonts w:ascii="Arial" w:hAnsi="Arial" w:cs="Arial"/>
          <w:caps w:val="0"/>
        </w:rPr>
      </w:pPr>
      <w:r w:rsidRPr="007C45D8">
        <w:rPr>
          <w:rFonts w:ascii="Arial" w:hAnsi="Arial" w:cs="Arial"/>
          <w:caps w:val="0"/>
        </w:rPr>
        <w:t>3.</w:t>
      </w:r>
      <w:r>
        <w:rPr>
          <w:rFonts w:ascii="Arial" w:hAnsi="Arial" w:cs="Arial"/>
          <w:caps w:val="0"/>
        </w:rPr>
        <w:t>2</w:t>
      </w:r>
      <w:r w:rsidRPr="007C45D8">
        <w:rPr>
          <w:rFonts w:ascii="Arial" w:hAnsi="Arial" w:cs="Arial"/>
          <w:caps w:val="0"/>
        </w:rPr>
        <w:t xml:space="preserve"> </w:t>
      </w:r>
      <w:r>
        <w:rPr>
          <w:rFonts w:ascii="Arial" w:hAnsi="Arial" w:cs="Arial"/>
          <w:caps w:val="0"/>
        </w:rPr>
        <w:t>Discussion</w:t>
      </w:r>
    </w:p>
    <w:p w14:paraId="4AFC2D26" w14:textId="77777777" w:rsidR="005F0F27" w:rsidRDefault="005F0F27" w:rsidP="00441B6F">
      <w:pPr>
        <w:pStyle w:val="Body"/>
        <w:spacing w:after="0"/>
        <w:rPr>
          <w:rFonts w:ascii="Arial" w:hAnsi="Arial" w:cs="Arial"/>
        </w:rPr>
      </w:pPr>
    </w:p>
    <w:p w14:paraId="475CE7CA" w14:textId="77777777" w:rsidR="005F0F27" w:rsidRPr="005F0F27" w:rsidRDefault="005F0F27" w:rsidP="0080079C">
      <w:pPr>
        <w:ind w:hanging="2"/>
        <w:jc w:val="both"/>
        <w:rPr>
          <w:rFonts w:ascii="Arial" w:hAnsi="Arial" w:cs="Arial"/>
        </w:rPr>
      </w:pPr>
      <w:r w:rsidRPr="005F0F27">
        <w:rPr>
          <w:rFonts w:ascii="Arial" w:hAnsi="Arial" w:cs="Arial"/>
        </w:rPr>
        <w:t>Grasscutters fed the pelleted diet exhibited significantly higher body weights, average daily gains, and carcass yields than those receiving the forage-based diet. These differences can be interpreted in light of several nutritional and physiological mechanisms.</w:t>
      </w:r>
    </w:p>
    <w:p w14:paraId="52351A2E" w14:textId="77777777" w:rsidR="005F0F27" w:rsidRPr="005F0F27" w:rsidRDefault="005F0F27" w:rsidP="0080079C">
      <w:pPr>
        <w:ind w:hanging="2"/>
        <w:jc w:val="both"/>
        <w:rPr>
          <w:rFonts w:ascii="Arial" w:hAnsi="Arial" w:cs="Arial"/>
        </w:rPr>
      </w:pPr>
      <w:r w:rsidRPr="005F0F27">
        <w:rPr>
          <w:rFonts w:ascii="Arial" w:hAnsi="Arial" w:cs="Arial"/>
        </w:rPr>
        <w:t xml:space="preserve">During the immediate post-weaning phase, the absence of growth differences between the two groups until approximately three months of age suggests that the nutritional requirements of young grasscutters were still relatively satisfied by both diets. At this stage, the digestive capacity of hindgut-fermenting monogastric herbivores, particularly the progressive maturation of the </w:t>
      </w:r>
      <w:proofErr w:type="spellStart"/>
      <w:r w:rsidRPr="005F0F27">
        <w:rPr>
          <w:rFonts w:ascii="Arial" w:hAnsi="Arial" w:cs="Arial"/>
          <w:highlight w:val="yellow"/>
        </w:rPr>
        <w:t>caecal</w:t>
      </w:r>
      <w:proofErr w:type="spellEnd"/>
      <w:r w:rsidRPr="005F0F27">
        <w:rPr>
          <w:rFonts w:ascii="Arial" w:hAnsi="Arial" w:cs="Arial"/>
        </w:rPr>
        <w:t xml:space="preserve"> ecosystem, may reduce the expression of diet-related differences </w:t>
      </w:r>
      <w:r w:rsidR="008F57A5">
        <w:rPr>
          <w:rFonts w:ascii="Arial" w:hAnsi="Arial" w:cs="Arial"/>
        </w:rPr>
        <w:fldChar w:fldCharType="begin">
          <w:fldData xml:space="preserve">PEVuZE5vdGU+PENpdGU+PEF1dGhvcj5BbHZhcmVuZ2E8L0F1dGhvcj48WWVhcj4yMDE3PC9ZZWFy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=
</w:fldData>
        </w:fldChar>
      </w:r>
      <w:r w:rsidR="00AB2FEE">
        <w:rPr>
          <w:rFonts w:ascii="Arial" w:hAnsi="Arial" w:cs="Arial"/>
        </w:rPr>
        <w:instrText xml:space="preserve"> ADDIN EN.CITE </w:instrText>
      </w:r>
      <w:r w:rsidR="00AB2FEE">
        <w:rPr>
          <w:rFonts w:ascii="Arial" w:hAnsi="Arial" w:cs="Arial"/>
        </w:rPr>
        <w:fldChar w:fldCharType="begin">
          <w:fldData xml:space="preserve">PEVuZE5vdGU+PENpdGU+PEF1dGhvcj5BbHZhcmVuZ2E8L0F1dGhvcj48WWVhcj4yMDE3PC9ZZWFy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=
</w:fldData>
        </w:fldChar>
      </w:r>
      <w:r w:rsidR="00AB2FEE">
        <w:rPr>
          <w:rFonts w:ascii="Arial" w:hAnsi="Arial" w:cs="Arial"/>
        </w:rPr>
        <w:instrText xml:space="preserve"> ADDIN EN.CITE.DATA </w:instrText>
      </w:r>
      <w:r w:rsidR="00AB2FEE">
        <w:rPr>
          <w:rFonts w:ascii="Arial" w:hAnsi="Arial" w:cs="Arial"/>
        </w:rPr>
      </w:r>
      <w:r w:rsidR="00AB2FEE">
        <w:rPr>
          <w:rFonts w:ascii="Arial" w:hAnsi="Arial" w:cs="Arial"/>
        </w:rPr>
        <w:fldChar w:fldCharType="end"/>
      </w:r>
      <w:r w:rsidR="008F57A5">
        <w:rPr>
          <w:rFonts w:ascii="Arial" w:hAnsi="Arial" w:cs="Arial"/>
        </w:rPr>
      </w:r>
      <w:r w:rsidR="008F57A5">
        <w:rPr>
          <w:rFonts w:ascii="Arial" w:hAnsi="Arial" w:cs="Arial"/>
        </w:rPr>
        <w:fldChar w:fldCharType="separate"/>
      </w:r>
      <w:r w:rsidR="00AB2FEE">
        <w:rPr>
          <w:rFonts w:ascii="Arial" w:hAnsi="Arial" w:cs="Arial"/>
          <w:noProof/>
        </w:rPr>
        <w:t>(Gidenne et al., 2017; Alvarenga et al., 2017)</w:t>
      </w:r>
      <w:r w:rsidR="008F57A5">
        <w:rPr>
          <w:rFonts w:ascii="Arial" w:hAnsi="Arial" w:cs="Arial"/>
        </w:rPr>
        <w:fldChar w:fldCharType="end"/>
      </w:r>
      <w:r w:rsidRPr="005F0F27">
        <w:rPr>
          <w:rFonts w:ascii="Arial" w:hAnsi="Arial" w:cs="Arial"/>
        </w:rPr>
        <w:t xml:space="preserve">. Similar observations have been reported in grasscutters, where feeding-related growth differences become more pronounced after the juvenile phase </w:t>
      </w:r>
      <w:r w:rsidR="008F57A5">
        <w:rPr>
          <w:rFonts w:ascii="Arial" w:hAnsi="Arial" w:cs="Arial"/>
        </w:rPr>
        <w:fldChar w:fldCharType="begin"/>
      </w:r>
      <w:r w:rsidR="004666E4">
        <w:rPr>
          <w:rFonts w:ascii="Arial" w:hAnsi="Arial" w:cs="Arial"/>
        </w:rPr>
        <w:instrText xml:space="preserve"> ADDIN EN.CITE &lt;EndNote&gt;&lt;Cite&gt;&lt;Author&gt;Yapi&lt;/Author&gt;&lt;Year&gt;2021&lt;/Year&gt;&lt;RecNum&gt;2630&lt;/RecNum&gt;&lt;DisplayText&gt;(Yapi et al., 2021)&lt;/DisplayText&gt;&lt;record&gt;&lt;rec-number&gt;2630&lt;/rec-number&gt;&lt;foreign-keys&gt;&lt;key app="EN" db-id="aez9xp0rpwrw9cepxvnxs52sx9zea09xpv50" timestamp="1615273472"&gt;2630&lt;/key&gt;&lt;/foreign-keys&gt;&lt;ref-type name="Journal Article"&gt;17&lt;/ref-type&gt;&lt;contributors&gt;&lt;authors&gt;&lt;author&gt;Yapi, Yapo Magloire&lt;/author&gt;&lt;author&gt;Enjalbert, Francis&lt;/author&gt;&lt;author&gt;Gidenne, Thierry&lt;/author&gt;&lt;/authors&gt;&lt;/contributors&gt;&lt;titles&gt;&lt;title&gt;&lt;style face="normal" font="default" size="100%"&gt;Dietary fibre level influence on young cane rat &lt;/style&gt;&lt;style face="italic" font="default" size="100%"&gt;Thryonomys swinderianus&lt;/style&gt;&lt;style face="normal" font="default" size="100%"&gt; growth and digestive health&lt;/style&gt;&lt;/title&gt;&lt;secondary-title&gt;African Zoology&lt;/secondary-title&gt;&lt;/titles&gt;&lt;periodical&gt;&lt;full-title&gt;African Zoology&lt;/full-title&gt;&lt;/periodical&gt;&lt;pages&gt;10-16&lt;/pages&gt;&lt;dates&gt;&lt;year&gt;2021&lt;/year&gt;&lt;/dates&gt;&lt;publisher&gt;Taylor &amp;amp; Francis&lt;/publisher&gt;&lt;isbn&gt;1562-7020&lt;/isbn&gt;&lt;urls&gt;&lt;related-urls&gt;&lt;url&gt;https://doi.org/10.1080/15627020.2020.1842803&lt;/url&gt;&lt;/related-urls&gt;&lt;/urls&gt;&lt;electronic-resource-num&gt;10.1080/15627020.2020.1842803&lt;/electronic-resource-num&gt;&lt;/record&gt;&lt;/Cite&gt;&lt;/EndNote&gt;</w:instrText>
      </w:r>
      <w:r w:rsidR="008F57A5">
        <w:rPr>
          <w:rFonts w:ascii="Arial" w:hAnsi="Arial" w:cs="Arial"/>
        </w:rPr>
        <w:fldChar w:fldCharType="separate"/>
      </w:r>
      <w:r w:rsidR="004666E4">
        <w:rPr>
          <w:rFonts w:ascii="Arial" w:hAnsi="Arial" w:cs="Arial"/>
          <w:noProof/>
        </w:rPr>
        <w:t>(Yapi et al., 2021)</w:t>
      </w:r>
      <w:r w:rsidR="008F57A5">
        <w:rPr>
          <w:rFonts w:ascii="Arial" w:hAnsi="Arial" w:cs="Arial"/>
        </w:rPr>
        <w:fldChar w:fldCharType="end"/>
      </w:r>
      <w:r w:rsidRPr="005F0F27">
        <w:rPr>
          <w:rFonts w:ascii="Arial" w:hAnsi="Arial" w:cs="Arial"/>
        </w:rPr>
        <w:t>.</w:t>
      </w:r>
    </w:p>
    <w:p w14:paraId="5A3A42D5" w14:textId="77777777" w:rsidR="005F0F27" w:rsidRPr="005F0F27" w:rsidRDefault="005F0F27" w:rsidP="0080079C">
      <w:pPr>
        <w:ind w:hanging="2"/>
        <w:jc w:val="both"/>
        <w:rPr>
          <w:rFonts w:ascii="Arial" w:hAnsi="Arial" w:cs="Arial"/>
        </w:rPr>
      </w:pPr>
      <w:r w:rsidRPr="005F0F27">
        <w:rPr>
          <w:rFonts w:ascii="Arial" w:hAnsi="Arial" w:cs="Arial"/>
        </w:rPr>
        <w:t xml:space="preserve">From 4.5 months of age onward, grasscutters fed the pelleted diet showed a marked acceleration of growth, with a body weight advantage of 468 g, increasing to nearly 1 kg at six months. This improvement is likely attributable to the higher energy and protein density of the pelleted diet and to a more homogeneous feed intake. Pelleting reduces feed wastage and improves the apparent digestibility of nutrients, particularly protein and </w:t>
      </w:r>
      <w:proofErr w:type="spellStart"/>
      <w:r w:rsidRPr="005F0F27">
        <w:rPr>
          <w:rFonts w:ascii="Arial" w:hAnsi="Arial" w:cs="Arial"/>
          <w:highlight w:val="yellow"/>
        </w:rPr>
        <w:t>metabolisable</w:t>
      </w:r>
      <w:proofErr w:type="spellEnd"/>
      <w:r w:rsidRPr="005F0F27">
        <w:rPr>
          <w:rFonts w:ascii="Arial" w:hAnsi="Arial" w:cs="Arial"/>
        </w:rPr>
        <w:t xml:space="preserve"> energy </w:t>
      </w:r>
      <w:r w:rsidR="00130921">
        <w:rPr>
          <w:rFonts w:ascii="Arial" w:hAnsi="Arial" w:cs="Arial"/>
        </w:rPr>
        <w:fldChar w:fldCharType="begin">
          <w:fldData xml:space="preserve">PEVuZE5vdGU+PENpdGU+PEF1dGhvcj5BbHZhcmVuZ2E8L0F1dGhvcj48WWVhcj4yMDE3PC9ZZWFy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</w:fldData>
        </w:fldChar>
      </w:r>
      <w:r w:rsidR="00AB2FEE">
        <w:rPr>
          <w:rFonts w:ascii="Arial" w:hAnsi="Arial" w:cs="Arial"/>
        </w:rPr>
        <w:instrText xml:space="preserve"> ADDIN EN.CITE </w:instrText>
      </w:r>
      <w:r w:rsidR="00AB2FEE">
        <w:rPr>
          <w:rFonts w:ascii="Arial" w:hAnsi="Arial" w:cs="Arial"/>
        </w:rPr>
        <w:fldChar w:fldCharType="begin">
          <w:fldData xml:space="preserve">PEVuZE5vdGU+PENpdGU+PEF1dGhvcj5BbHZhcmVuZ2E8L0F1dGhvcj48WWVhcj4yMDE3PC9ZZWFy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</w:fldData>
        </w:fldChar>
      </w:r>
      <w:r w:rsidR="00AB2FEE">
        <w:rPr>
          <w:rFonts w:ascii="Arial" w:hAnsi="Arial" w:cs="Arial"/>
        </w:rPr>
        <w:instrText xml:space="preserve"> ADDIN EN.CITE.DATA </w:instrText>
      </w:r>
      <w:r w:rsidR="00AB2FEE">
        <w:rPr>
          <w:rFonts w:ascii="Arial" w:hAnsi="Arial" w:cs="Arial"/>
        </w:rPr>
      </w:r>
      <w:r w:rsidR="00AB2FEE">
        <w:rPr>
          <w:rFonts w:ascii="Arial" w:hAnsi="Arial" w:cs="Arial"/>
        </w:rPr>
        <w:fldChar w:fldCharType="end"/>
      </w:r>
      <w:r w:rsidR="00130921">
        <w:rPr>
          <w:rFonts w:ascii="Arial" w:hAnsi="Arial" w:cs="Arial"/>
        </w:rPr>
      </w:r>
      <w:r w:rsidR="00130921">
        <w:rPr>
          <w:rFonts w:ascii="Arial" w:hAnsi="Arial" w:cs="Arial"/>
        </w:rPr>
        <w:fldChar w:fldCharType="separate"/>
      </w:r>
      <w:r w:rsidR="00AB2FEE">
        <w:rPr>
          <w:rFonts w:ascii="Arial" w:hAnsi="Arial" w:cs="Arial"/>
          <w:noProof/>
        </w:rPr>
        <w:t>(Gidenne et al., 2017; Alvarenga et al., 2017; Birolo et al., 2022)</w:t>
      </w:r>
      <w:r w:rsidR="00130921">
        <w:rPr>
          <w:rFonts w:ascii="Arial" w:hAnsi="Arial" w:cs="Arial"/>
        </w:rPr>
        <w:fldChar w:fldCharType="end"/>
      </w:r>
      <w:r w:rsidRPr="005F0F27">
        <w:rPr>
          <w:rFonts w:ascii="Arial" w:hAnsi="Arial" w:cs="Arial"/>
        </w:rPr>
        <w:t xml:space="preserve">. In grasscutters, increased dietary energy concentration has been associated with higher average daily gain and improved feed efficiency </w:t>
      </w:r>
      <w:r w:rsidR="00195872">
        <w:rPr>
          <w:rFonts w:ascii="Arial" w:hAnsi="Arial" w:cs="Arial"/>
        </w:rPr>
        <w:fldChar w:fldCharType="begin">
          <w:fldData xml:space="preserve">PEVuZE5vdGU+PENpdGU+PEF1dGhvcj5Pa3VrcGU8L0F1dGhvcj48WWVhcj4yMDE3PC9ZZWFyPjxS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</w:fldData>
        </w:fldChar>
      </w:r>
      <w:r w:rsidR="00AB2FEE">
        <w:rPr>
          <w:rFonts w:ascii="Arial" w:hAnsi="Arial" w:cs="Arial"/>
        </w:rPr>
        <w:instrText xml:space="preserve"> ADDIN EN.CITE </w:instrText>
      </w:r>
      <w:r w:rsidR="00AB2FEE">
        <w:rPr>
          <w:rFonts w:ascii="Arial" w:hAnsi="Arial" w:cs="Arial"/>
        </w:rPr>
        <w:fldChar w:fldCharType="begin">
          <w:fldData xml:space="preserve">PEVuZE5vdGU+PENpdGU+PEF1dGhvcj5Pa3VrcGU8L0F1dGhvcj48WWVhcj4yMDE3PC9ZZWFyPjxS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</w:fldData>
        </w:fldChar>
      </w:r>
      <w:r w:rsidR="00AB2FEE">
        <w:rPr>
          <w:rFonts w:ascii="Arial" w:hAnsi="Arial" w:cs="Arial"/>
        </w:rPr>
        <w:instrText xml:space="preserve"> ADDIN EN.CITE.DATA </w:instrText>
      </w:r>
      <w:r w:rsidR="00AB2FEE">
        <w:rPr>
          <w:rFonts w:ascii="Arial" w:hAnsi="Arial" w:cs="Arial"/>
        </w:rPr>
      </w:r>
      <w:r w:rsidR="00AB2FEE">
        <w:rPr>
          <w:rFonts w:ascii="Arial" w:hAnsi="Arial" w:cs="Arial"/>
        </w:rPr>
        <w:fldChar w:fldCharType="end"/>
      </w:r>
      <w:r w:rsidR="00195872">
        <w:rPr>
          <w:rFonts w:ascii="Arial" w:hAnsi="Arial" w:cs="Arial"/>
        </w:rPr>
      </w:r>
      <w:r w:rsidR="00195872">
        <w:rPr>
          <w:rFonts w:ascii="Arial" w:hAnsi="Arial" w:cs="Arial"/>
        </w:rPr>
        <w:fldChar w:fldCharType="separate"/>
      </w:r>
      <w:r w:rsidR="00AB2FEE">
        <w:rPr>
          <w:rFonts w:ascii="Arial" w:hAnsi="Arial" w:cs="Arial"/>
          <w:noProof/>
        </w:rPr>
        <w:t>(Yapi et al., 2021; Okukpe et al., 2017)</w:t>
      </w:r>
      <w:r w:rsidR="00195872">
        <w:rPr>
          <w:rFonts w:ascii="Arial" w:hAnsi="Arial" w:cs="Arial"/>
        </w:rPr>
        <w:fldChar w:fldCharType="end"/>
      </w:r>
      <w:r w:rsidRPr="005F0F27">
        <w:rPr>
          <w:rFonts w:ascii="Arial" w:hAnsi="Arial" w:cs="Arial"/>
        </w:rPr>
        <w:t>. The ADG observed during the finishing period (17 g/day versus approximately 10 g/day in the forage group) confirms that this stage is particularly sensitive to dietary quality.</w:t>
      </w:r>
    </w:p>
    <w:p w14:paraId="0822C358" w14:textId="77777777" w:rsidR="005F0F27" w:rsidRPr="005F0F27" w:rsidRDefault="005F0F27" w:rsidP="0080079C">
      <w:pPr>
        <w:ind w:hanging="2"/>
        <w:jc w:val="both"/>
        <w:rPr>
          <w:rFonts w:ascii="Arial" w:hAnsi="Arial" w:cs="Arial"/>
        </w:rPr>
      </w:pPr>
      <w:r w:rsidRPr="005F0F27">
        <w:rPr>
          <w:rFonts w:ascii="Arial" w:hAnsi="Arial" w:cs="Arial"/>
        </w:rPr>
        <w:t xml:space="preserve">The linear shape of the growth curves further indicates that the animals had not yet reached their growth plateau at six months of age. This finding agrees with previous reports showing that grasscutters continue active body growth beyond this age under </w:t>
      </w:r>
      <w:proofErr w:type="spellStart"/>
      <w:r w:rsidRPr="005F0F27">
        <w:rPr>
          <w:rFonts w:ascii="Arial" w:hAnsi="Arial" w:cs="Arial"/>
          <w:highlight w:val="yellow"/>
        </w:rPr>
        <w:t>favourable</w:t>
      </w:r>
      <w:proofErr w:type="spellEnd"/>
      <w:r w:rsidRPr="005F0F27">
        <w:rPr>
          <w:rFonts w:ascii="Arial" w:hAnsi="Arial" w:cs="Arial"/>
        </w:rPr>
        <w:t xml:space="preserve"> nutritional conditions </w:t>
      </w:r>
      <w:r w:rsidR="00986695">
        <w:rPr>
          <w:rFonts w:ascii="Arial" w:hAnsi="Arial" w:cs="Arial"/>
        </w:rPr>
        <w:fldChar w:fldCharType="begin">
          <w:fldData xml:space="preserve">PEVuZE5vdGU+PENpdGU+PEF1dGhvcj5LdXNpPC9BdXRob3I+PFllYXI+MjAyNjwvWWVhcj48UmVj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</w:fldData>
        </w:fldChar>
      </w:r>
      <w:r w:rsidR="00AB2FEE">
        <w:rPr>
          <w:rFonts w:ascii="Arial" w:hAnsi="Arial" w:cs="Arial"/>
        </w:rPr>
        <w:instrText xml:space="preserve"> ADDIN EN.CITE </w:instrText>
      </w:r>
      <w:r w:rsidR="00AB2FEE">
        <w:rPr>
          <w:rFonts w:ascii="Arial" w:hAnsi="Arial" w:cs="Arial"/>
        </w:rPr>
        <w:fldChar w:fldCharType="begin">
          <w:fldData xml:space="preserve">PEVuZE5vdGU+PENpdGU+PEF1dGhvcj5LdXNpPC9BdXRob3I+PFllYXI+MjAyNjwvWWVhcj48UmVj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</w:fldData>
        </w:fldChar>
      </w:r>
      <w:r w:rsidR="00AB2FEE">
        <w:rPr>
          <w:rFonts w:ascii="Arial" w:hAnsi="Arial" w:cs="Arial"/>
        </w:rPr>
        <w:instrText xml:space="preserve"> ADDIN EN.CITE.DATA </w:instrText>
      </w:r>
      <w:r w:rsidR="00AB2FEE">
        <w:rPr>
          <w:rFonts w:ascii="Arial" w:hAnsi="Arial" w:cs="Arial"/>
        </w:rPr>
      </w:r>
      <w:r w:rsidR="00AB2FEE">
        <w:rPr>
          <w:rFonts w:ascii="Arial" w:hAnsi="Arial" w:cs="Arial"/>
        </w:rPr>
        <w:fldChar w:fldCharType="end"/>
      </w:r>
      <w:r w:rsidR="00986695">
        <w:rPr>
          <w:rFonts w:ascii="Arial" w:hAnsi="Arial" w:cs="Arial"/>
        </w:rPr>
      </w:r>
      <w:r w:rsidR="00986695">
        <w:rPr>
          <w:rFonts w:ascii="Arial" w:hAnsi="Arial" w:cs="Arial"/>
        </w:rPr>
        <w:fldChar w:fldCharType="separate"/>
      </w:r>
      <w:r w:rsidR="00AB2FEE">
        <w:rPr>
          <w:rFonts w:ascii="Arial" w:hAnsi="Arial" w:cs="Arial"/>
          <w:noProof/>
        </w:rPr>
        <w:t>(Yapi et al., 2021; Kusi et al., 2026)</w:t>
      </w:r>
      <w:r w:rsidR="00986695">
        <w:rPr>
          <w:rFonts w:ascii="Arial" w:hAnsi="Arial" w:cs="Arial"/>
        </w:rPr>
        <w:fldChar w:fldCharType="end"/>
      </w:r>
      <w:r w:rsidRPr="005F0F27">
        <w:rPr>
          <w:rFonts w:ascii="Arial" w:hAnsi="Arial" w:cs="Arial"/>
        </w:rPr>
        <w:t>. The stronger response observed in the pelleted group therefore suggests a greater expression of the animals’ genetic growth potential.</w:t>
      </w:r>
    </w:p>
    <w:p w14:paraId="38ACB1E7" w14:textId="77777777" w:rsidR="005F0F27" w:rsidRPr="005F0F27" w:rsidRDefault="005F0F27" w:rsidP="0080079C">
      <w:pPr>
        <w:ind w:hanging="2"/>
        <w:jc w:val="both"/>
        <w:rPr>
          <w:rFonts w:ascii="Arial" w:hAnsi="Arial" w:cs="Arial"/>
        </w:rPr>
      </w:pPr>
      <w:r w:rsidRPr="005F0F27">
        <w:rPr>
          <w:rFonts w:ascii="Arial" w:hAnsi="Arial" w:cs="Arial"/>
        </w:rPr>
        <w:t xml:space="preserve">Carcass characteristics were markedly improved by pelleted feeding. Hot, chilled, and commercial carcass weights increased by approximately 70%, while carcass yields improved by 3 to 7 percentage points. These results are consistent with the well-established relationship between growth rate and tissue deposition. A more concentrated diet promotes muscle protein accretion and reduces the relative contribution of digestive contents to live weight </w:t>
      </w:r>
      <w:r w:rsidR="00F336DC">
        <w:rPr>
          <w:rFonts w:ascii="Arial" w:hAnsi="Arial" w:cs="Arial"/>
        </w:rPr>
        <w:fldChar w:fldCharType="begin">
          <w:fldData xml:space="preserve">PEVuZE5vdGU+PENpdGU+PEF1dGhvcj5CaXJvbG88L0F1dGhvcj48WWVhcj4yMDIyPC9ZZWFyPjxS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</w:fldData>
        </w:fldChar>
      </w:r>
      <w:r w:rsidR="004666E4">
        <w:rPr>
          <w:rFonts w:ascii="Arial" w:hAnsi="Arial" w:cs="Arial"/>
        </w:rPr>
        <w:instrText xml:space="preserve"> ADDIN EN.CITE </w:instrText>
      </w:r>
      <w:r w:rsidR="004666E4">
        <w:rPr>
          <w:rFonts w:ascii="Arial" w:hAnsi="Arial" w:cs="Arial"/>
        </w:rPr>
        <w:fldChar w:fldCharType="begin">
          <w:fldData xml:space="preserve">PEVuZE5vdGU+PENpdGU+PEF1dGhvcj5CaXJvbG88L0F1dGhvcj48WWVhcj4yMDIyPC9ZZWFyPjxS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</w:fldData>
        </w:fldChar>
      </w:r>
      <w:r w:rsidR="004666E4">
        <w:rPr>
          <w:rFonts w:ascii="Arial" w:hAnsi="Arial" w:cs="Arial"/>
        </w:rPr>
        <w:instrText xml:space="preserve"> ADDIN EN.CITE.DATA </w:instrText>
      </w:r>
      <w:r w:rsidR="004666E4">
        <w:rPr>
          <w:rFonts w:ascii="Arial" w:hAnsi="Arial" w:cs="Arial"/>
        </w:rPr>
      </w:r>
      <w:r w:rsidR="004666E4">
        <w:rPr>
          <w:rFonts w:ascii="Arial" w:hAnsi="Arial" w:cs="Arial"/>
        </w:rPr>
        <w:fldChar w:fldCharType="end"/>
      </w:r>
      <w:r w:rsidR="00F336DC">
        <w:rPr>
          <w:rFonts w:ascii="Arial" w:hAnsi="Arial" w:cs="Arial"/>
        </w:rPr>
      </w:r>
      <w:r w:rsidR="00F336DC">
        <w:rPr>
          <w:rFonts w:ascii="Arial" w:hAnsi="Arial" w:cs="Arial"/>
        </w:rPr>
        <w:fldChar w:fldCharType="separate"/>
      </w:r>
      <w:r w:rsidR="004666E4">
        <w:rPr>
          <w:rFonts w:ascii="Arial" w:hAnsi="Arial" w:cs="Arial"/>
          <w:noProof/>
        </w:rPr>
        <w:t>(Birolo et al., 2022; Ebeid et al., 2022)</w:t>
      </w:r>
      <w:r w:rsidR="00F336DC">
        <w:rPr>
          <w:rFonts w:ascii="Arial" w:hAnsi="Arial" w:cs="Arial"/>
        </w:rPr>
        <w:fldChar w:fldCharType="end"/>
      </w:r>
      <w:r w:rsidRPr="005F0F27">
        <w:rPr>
          <w:rFonts w:ascii="Arial" w:hAnsi="Arial" w:cs="Arial"/>
        </w:rPr>
        <w:t xml:space="preserve">. The lower full digestive tract yield observed in pelleted-fed grasscutters (12.6% vs. 16.7%) supports this interpretation. High-forage diets increase gastrointestinal fill and digestive content mass, thereby reducing carcass yield through a dilution effect, a phenomenon widely described in herbivores </w:t>
      </w:r>
      <w:r w:rsidR="00F336DC">
        <w:rPr>
          <w:rFonts w:ascii="Arial" w:hAnsi="Arial" w:cs="Arial"/>
        </w:rPr>
        <w:fldChar w:fldCharType="begin"/>
      </w:r>
      <w:r w:rsidR="004666E4">
        <w:rPr>
          <w:rFonts w:ascii="Arial" w:hAnsi="Arial" w:cs="Arial"/>
        </w:rPr>
        <w:instrText xml:space="preserve"> ADDIN EN.CITE &lt;EndNote&gt;&lt;Cite&gt;&lt;Author&gt;Gidenne&lt;/Author&gt;&lt;Year&gt;2017&lt;/Year&gt;&lt;RecNum&gt;487&lt;/RecNum&gt;&lt;DisplayText&gt;(Gidenne et al., 2017)&lt;/DisplayText&gt;&lt;record&gt;&lt;rec-number&gt;487&lt;/rec-number&gt;&lt;foreign-keys&gt;&lt;key app="EN" db-id="aez9xp0rpwrw9cepxvnxs52sx9zea09xpv50" timestamp="1597842826"&gt;487&lt;/key&gt;&lt;/foreign-keys&gt;&lt;ref-type name="Journal Article"&gt;17&lt;/ref-type&gt;&lt;contributors&gt;&lt;authors&gt;&lt;author&gt;Gidenne, Thierry&lt;/author&gt;&lt;author&gt;Garreau, Hervé&lt;/author&gt;&lt;author&gt;Drouilhet, Laurence&lt;/author&gt;&lt;author&gt;Aubert, C.&lt;/author&gt;&lt;author&gt;Maertens, Luc&lt;/author&gt;&lt;/authors&gt;&lt;/contributors&gt;&lt;titles&gt;&lt;title&gt;Improving feed efficiency in rabbit production, a review on nutritional, technico-economical, genetic and environmental aspects&lt;/title&gt;&lt;secondary-title&gt;Animal Feed Science and Technology&lt;/secondary-title&gt;&lt;/titles&gt;&lt;periodical&gt;&lt;full-title&gt;Animal Feed Science and Technology&lt;/full-title&gt;&lt;abbr-1&gt;Anim. Feed Sci. Technol.&lt;/abbr-1&gt;&lt;/periodical&gt;&lt;pages&gt;109-122&lt;/pages&gt;&lt;volume&gt;225&lt;/volume&gt;&lt;keywords&gt;&lt;keyword&gt;Rabbit farming&lt;/keyword&gt;&lt;keyword&gt;Feed efficiency&lt;/keyword&gt;&lt;keyword&gt;Management&lt;/keyword&gt;&lt;keyword&gt;Environmental release&lt;/keyword&gt;&lt;/keywords&gt;&lt;dates&gt;&lt;year&gt;2017&lt;/year&gt;&lt;pub-dates&gt;&lt;date&gt;2017/03/01/&lt;/date&gt;&lt;/pub-dates&gt;&lt;/dates&gt;&lt;isbn&gt;0377-8401&lt;/isbn&gt;&lt;urls&gt;&lt;related-urls&gt;&lt;url&gt;http://www.sciencedirect.com/science/article/pii/S0377840116307647&lt;/url&gt;&lt;/related-urls&gt;&lt;/urls&gt;&lt;electronic-resource-num&gt;10.1016/j.anifeedsci.2017.01.016&lt;/electronic-resource-num&gt;&lt;/record&gt;&lt;/Cite&gt;&lt;/EndNote&gt;</w:instrText>
      </w:r>
      <w:r w:rsidR="00F336DC">
        <w:rPr>
          <w:rFonts w:ascii="Arial" w:hAnsi="Arial" w:cs="Arial"/>
        </w:rPr>
        <w:fldChar w:fldCharType="separate"/>
      </w:r>
      <w:r w:rsidR="004666E4">
        <w:rPr>
          <w:rFonts w:ascii="Arial" w:hAnsi="Arial" w:cs="Arial"/>
          <w:noProof/>
        </w:rPr>
        <w:t>(Gidenne et al., 2017)</w:t>
      </w:r>
      <w:r w:rsidR="00F336DC">
        <w:rPr>
          <w:rFonts w:ascii="Arial" w:hAnsi="Arial" w:cs="Arial"/>
        </w:rPr>
        <w:fldChar w:fldCharType="end"/>
      </w:r>
      <w:r w:rsidRPr="005F0F27">
        <w:rPr>
          <w:rFonts w:ascii="Arial" w:hAnsi="Arial" w:cs="Arial"/>
        </w:rPr>
        <w:t>.</w:t>
      </w:r>
    </w:p>
    <w:p w14:paraId="5431C7D4" w14:textId="77777777" w:rsidR="005F0F27" w:rsidRPr="005F0F27" w:rsidRDefault="005F0F27" w:rsidP="0080079C">
      <w:pPr>
        <w:ind w:hanging="2"/>
        <w:jc w:val="both"/>
        <w:rPr>
          <w:rFonts w:ascii="Arial" w:hAnsi="Arial" w:cs="Arial"/>
        </w:rPr>
      </w:pPr>
      <w:r w:rsidRPr="005F0F27">
        <w:rPr>
          <w:rFonts w:ascii="Arial" w:hAnsi="Arial" w:cs="Arial"/>
        </w:rPr>
        <w:lastRenderedPageBreak/>
        <w:t xml:space="preserve">The lower head yield observed in pelleted-fed animals may reflect differential growth of anatomical regions. In rabbits, some muscular regions, particularly the loin and hindquarters, exhibit later relative growth and respond more strongly to improved nutritional conditions than early-developing regions </w:t>
      </w:r>
      <w:r w:rsidR="00AF7877">
        <w:rPr>
          <w:rFonts w:ascii="Arial" w:hAnsi="Arial" w:cs="Arial"/>
        </w:rPr>
        <w:fldChar w:fldCharType="begin"/>
      </w:r>
      <w:r w:rsidR="004666E4">
        <w:rPr>
          <w:rFonts w:ascii="Arial" w:hAnsi="Arial" w:cs="Arial"/>
        </w:rPr>
        <w:instrText xml:space="preserve"> ADDIN EN.CITE &lt;EndNote&gt;&lt;Cite&gt;&lt;Author&gt;Martínez-Bas&lt;/Author&gt;&lt;Year&gt;2018&lt;/Year&gt;&lt;RecNum&gt;1797&lt;/RecNum&gt;&lt;DisplayText&gt;(Martínez-Bas et al., 2018)&lt;/DisplayText&gt;&lt;record&gt;&lt;rec-number&gt;1797&lt;/rec-number&gt;&lt;foreign-keys&gt;&lt;key app="EN" db-id="aez9xp0rpwrw9cepxvnxs52sx9zea09xpv50" timestamp="1597842877"&gt;1797&lt;/key&gt;&lt;/foreign-keys&gt;&lt;ref-type name="Journal Article"&gt;17&lt;/ref-type&gt;&lt;contributors&gt;&lt;authors&gt;&lt;author&gt;Martínez-Bas, Ana María&lt;/author&gt;&lt;author&gt;Kessler, Mathieu&lt;/author&gt;&lt;author&gt;Armero, Eva&lt;/author&gt;&lt;/authors&gt;&lt;/contributors&gt;&lt;titles&gt;&lt;title&gt;Relative growth in rabbits: the effects of genetic line, diet and gender&lt;/title&gt;&lt;secondary-title&gt;World Rabbit Science&lt;/secondary-title&gt;&lt;short-title&gt;Relative growth in rabbits: the effects of genetic line, diet and gender&lt;/short-title&gt;&lt;/titles&gt;&lt;periodical&gt;&lt;full-title&gt;World Rabbit Science&lt;/full-title&gt;&lt;abbr-1&gt;World Rabbit Sci.&lt;/abbr-1&gt;&lt;/periodical&gt;&lt;pages&gt;201-207&lt;/pages&gt;&lt;volume&gt;26&lt;/volume&gt;&lt;number&gt;3&lt;/number&gt;&lt;edition&gt;2018-09-28&lt;/edition&gt;&lt;section&gt;201&lt;/section&gt;&lt;keywords&gt;&lt;keyword&gt;rabbit&lt;/keyword&gt;&lt;keyword&gt;allometry&lt;/keyword&gt;&lt;keyword&gt;genetic line&lt;/keyword&gt;&lt;keyword&gt;feed&lt;/keyword&gt;&lt;keyword&gt;carcass&lt;/keyword&gt;&lt;keyword&gt;tissue&lt;/keyword&gt;&lt;/keywords&gt;&lt;dates&gt;&lt;year&gt;2018&lt;/year&gt;&lt;pub-dates&gt;&lt;date&gt;2018-09-28&lt;/date&gt;&lt;/pub-dates&gt;&lt;/dates&gt;&lt;isbn&gt;1989-8886&lt;/isbn&gt;&lt;work-type&gt;rabbit; allometry; genetic line; feed; carcass; tissue&lt;/work-type&gt;&lt;urls&gt;&lt;related-urls&gt;&lt;url&gt;https://polipapers.upv.es/index.php/wrs/article/view/7435&lt;/url&gt;&lt;/related-urls&gt;&lt;/urls&gt;&lt;electronic-resource-num&gt;10.4995/wrs.2018.7435&lt;/electronic-resource-num&gt;&lt;/record&gt;&lt;/Cite&gt;&lt;/EndNote&gt;</w:instrText>
      </w:r>
      <w:r w:rsidR="00AF7877">
        <w:rPr>
          <w:rFonts w:ascii="Arial" w:hAnsi="Arial" w:cs="Arial"/>
        </w:rPr>
        <w:fldChar w:fldCharType="separate"/>
      </w:r>
      <w:r w:rsidR="004666E4">
        <w:rPr>
          <w:rFonts w:ascii="Arial" w:hAnsi="Arial" w:cs="Arial"/>
          <w:noProof/>
        </w:rPr>
        <w:t>(Martínez-Bas et al., 2018)</w:t>
      </w:r>
      <w:r w:rsidR="00AF7877">
        <w:rPr>
          <w:rFonts w:ascii="Arial" w:hAnsi="Arial" w:cs="Arial"/>
        </w:rPr>
        <w:fldChar w:fldCharType="end"/>
      </w:r>
      <w:r w:rsidRPr="005F0F27">
        <w:rPr>
          <w:rFonts w:ascii="Arial" w:hAnsi="Arial" w:cs="Arial"/>
        </w:rPr>
        <w:t>.</w:t>
      </w:r>
    </w:p>
    <w:p w14:paraId="14CBF2D9" w14:textId="77777777" w:rsidR="005F0F27" w:rsidRPr="005F0F27" w:rsidRDefault="005F0F27" w:rsidP="0080079C">
      <w:pPr>
        <w:ind w:hanging="2"/>
        <w:jc w:val="both"/>
        <w:rPr>
          <w:rFonts w:ascii="Arial" w:hAnsi="Arial" w:cs="Arial"/>
        </w:rPr>
      </w:pPr>
      <w:r w:rsidRPr="005F0F27">
        <w:rPr>
          <w:rFonts w:ascii="Arial" w:hAnsi="Arial" w:cs="Arial"/>
        </w:rPr>
        <w:t xml:space="preserve">Commercial cuts (forequarter, loin, and hindquarter) were all significantly heavier in the pelleted group. The particularly marked increase in loin and hindquarter weights is noteworthy because these regions contain a large proportion of locomotor musculature and represent the highest-value portions of the carcass </w:t>
      </w:r>
      <w:r w:rsidR="00694B13">
        <w:rPr>
          <w:rFonts w:ascii="Arial" w:hAnsi="Arial" w:cs="Arial"/>
        </w:rPr>
        <w:fldChar w:fldCharType="begin">
          <w:fldData xml:space="preserve">PEVuZE5vdGU+PENpdGU+PEF1dGhvcj5DdWxsZXJlPC9BdXRob3I+PFllYXI+MjAxODwvWWVhcj48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</w:fldData>
        </w:fldChar>
      </w:r>
      <w:r w:rsidR="004666E4">
        <w:rPr>
          <w:rFonts w:ascii="Arial" w:hAnsi="Arial" w:cs="Arial"/>
        </w:rPr>
        <w:instrText xml:space="preserve"> ADDIN EN.CITE </w:instrText>
      </w:r>
      <w:r w:rsidR="004666E4">
        <w:rPr>
          <w:rFonts w:ascii="Arial" w:hAnsi="Arial" w:cs="Arial"/>
        </w:rPr>
        <w:fldChar w:fldCharType="begin">
          <w:fldData xml:space="preserve">PEVuZE5vdGU+PENpdGU+PEF1dGhvcj5DdWxsZXJlPC9BdXRob3I+PFllYXI+MjAxODwvWWVhcj48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</w:fldData>
        </w:fldChar>
      </w:r>
      <w:r w:rsidR="004666E4">
        <w:rPr>
          <w:rFonts w:ascii="Arial" w:hAnsi="Arial" w:cs="Arial"/>
        </w:rPr>
        <w:instrText xml:space="preserve"> ADDIN EN.CITE.DATA </w:instrText>
      </w:r>
      <w:r w:rsidR="004666E4">
        <w:rPr>
          <w:rFonts w:ascii="Arial" w:hAnsi="Arial" w:cs="Arial"/>
        </w:rPr>
      </w:r>
      <w:r w:rsidR="004666E4">
        <w:rPr>
          <w:rFonts w:ascii="Arial" w:hAnsi="Arial" w:cs="Arial"/>
        </w:rPr>
        <w:fldChar w:fldCharType="end"/>
      </w:r>
      <w:r w:rsidR="00694B13">
        <w:rPr>
          <w:rFonts w:ascii="Arial" w:hAnsi="Arial" w:cs="Arial"/>
        </w:rPr>
      </w:r>
      <w:r w:rsidR="00694B13">
        <w:rPr>
          <w:rFonts w:ascii="Arial" w:hAnsi="Arial" w:cs="Arial"/>
        </w:rPr>
        <w:fldChar w:fldCharType="separate"/>
      </w:r>
      <w:r w:rsidR="004666E4">
        <w:rPr>
          <w:rFonts w:ascii="Arial" w:hAnsi="Arial" w:cs="Arial"/>
          <w:noProof/>
        </w:rPr>
        <w:t>(Cullere &amp; Dalle Zotte, 2018; Martínez-Bas et al., 2018)</w:t>
      </w:r>
      <w:r w:rsidR="00694B13">
        <w:rPr>
          <w:rFonts w:ascii="Arial" w:hAnsi="Arial" w:cs="Arial"/>
        </w:rPr>
        <w:fldChar w:fldCharType="end"/>
      </w:r>
      <w:r w:rsidRPr="005F0F27">
        <w:rPr>
          <w:rFonts w:ascii="Arial" w:hAnsi="Arial" w:cs="Arial"/>
        </w:rPr>
        <w:t xml:space="preserve">. The simultaneous improvement in hindquarter yield and muscle-to-bone ratio suggests that pelleted feeding directed growth </w:t>
      </w:r>
      <w:r w:rsidRPr="005F0F27">
        <w:rPr>
          <w:rFonts w:ascii="Arial" w:hAnsi="Arial" w:cs="Arial"/>
          <w:highlight w:val="yellow"/>
        </w:rPr>
        <w:t xml:space="preserve">towards </w:t>
      </w:r>
      <w:r w:rsidRPr="005F0F27">
        <w:rPr>
          <w:rFonts w:ascii="Arial" w:hAnsi="Arial" w:cs="Arial"/>
        </w:rPr>
        <w:t>muscle deposition rather than supporting tissues.</w:t>
      </w:r>
    </w:p>
    <w:p w14:paraId="6F3038B5" w14:textId="77777777" w:rsidR="005F0F27" w:rsidRPr="005F0F27" w:rsidRDefault="005F0F27" w:rsidP="0080079C">
      <w:pPr>
        <w:ind w:hanging="2"/>
        <w:jc w:val="both"/>
        <w:rPr>
          <w:rFonts w:ascii="Arial" w:hAnsi="Arial" w:cs="Arial"/>
        </w:rPr>
      </w:pPr>
      <w:r w:rsidRPr="00C001B4">
        <w:rPr>
          <w:rFonts w:ascii="Arial" w:hAnsi="Arial" w:cs="Arial"/>
          <w:shd w:val="clear" w:color="auto" w:fill="FFFF00"/>
        </w:rPr>
        <w:t>The</w:t>
      </w:r>
      <w:r w:rsidRPr="005F0F27">
        <w:rPr>
          <w:rFonts w:ascii="Arial" w:hAnsi="Arial" w:cs="Arial"/>
        </w:rPr>
        <w:t xml:space="preserve"> pelleted group showed a higher meat proportion (92%) and a substantially greater muscle-to-bone ratio (11.7 vs. 6.5). These results may be explained by </w:t>
      </w:r>
      <w:r w:rsidRPr="005F0F27">
        <w:rPr>
          <w:rFonts w:ascii="Arial" w:hAnsi="Arial" w:cs="Arial"/>
          <w:highlight w:val="yellow"/>
        </w:rPr>
        <w:t>greater availability of</w:t>
      </w:r>
      <w:r w:rsidRPr="005F0F27">
        <w:rPr>
          <w:rFonts w:ascii="Arial" w:hAnsi="Arial" w:cs="Arial"/>
        </w:rPr>
        <w:t xml:space="preserve"> essential amino acids and energy, which </w:t>
      </w:r>
      <w:proofErr w:type="spellStart"/>
      <w:r w:rsidRPr="005F0F27">
        <w:rPr>
          <w:rFonts w:ascii="Arial" w:hAnsi="Arial" w:cs="Arial"/>
          <w:highlight w:val="yellow"/>
        </w:rPr>
        <w:t>favour</w:t>
      </w:r>
      <w:proofErr w:type="spellEnd"/>
      <w:r w:rsidRPr="005F0F27">
        <w:rPr>
          <w:rFonts w:ascii="Arial" w:hAnsi="Arial" w:cs="Arial"/>
        </w:rPr>
        <w:t xml:space="preserve"> myofibrillar protein synthesis and muscle </w:t>
      </w:r>
      <w:proofErr w:type="spellStart"/>
      <w:r w:rsidRPr="005F0F27">
        <w:rPr>
          <w:rFonts w:ascii="Arial" w:hAnsi="Arial" w:cs="Arial"/>
          <w:highlight w:val="yellow"/>
        </w:rPr>
        <w:t>fibre</w:t>
      </w:r>
      <w:proofErr w:type="spellEnd"/>
      <w:r w:rsidRPr="005F0F27">
        <w:rPr>
          <w:rFonts w:ascii="Arial" w:hAnsi="Arial" w:cs="Arial"/>
        </w:rPr>
        <w:t xml:space="preserve"> hypertrophy </w:t>
      </w:r>
      <w:r w:rsidR="000B7D1D">
        <w:rPr>
          <w:rFonts w:ascii="Arial" w:hAnsi="Arial" w:cs="Arial"/>
        </w:rPr>
        <w:fldChar w:fldCharType="begin"/>
      </w:r>
      <w:r w:rsidR="00814081">
        <w:rPr>
          <w:rFonts w:ascii="Arial" w:hAnsi="Arial" w:cs="Arial"/>
        </w:rPr>
        <w:instrText xml:space="preserve"> ADDIN EN.CITE &lt;EndNote&gt;&lt;Cite&gt;&lt;Author&gt;Mohammadabadi&lt;/Author&gt;&lt;Year&gt;2021&lt;/Year&gt;&lt;RecNum&gt;3882&lt;/RecNum&gt;&lt;DisplayText&gt;(Mohammadabadi et al., 2021)&lt;/DisplayText&gt;&lt;record&gt;&lt;rec-number&gt;3882&lt;/rec-number&gt;&lt;foreign-keys&gt;&lt;key app="EN" db-id="aez9xp0rpwrw9cepxvnxs52sx9zea09xpv50" timestamp="1785756783"&gt;3882&lt;/key&gt;&lt;/foreign-keys&gt;&lt;ref-type name="Journal Article"&gt;17&lt;/ref-type&gt;&lt;contributors&gt;&lt;authors&gt;&lt;author&gt;Mohammadabadi, Mohammadreza&lt;/author&gt;&lt;author&gt;Bordbar, Farhad&lt;/author&gt;&lt;author&gt;Jensen, Just&lt;/author&gt;&lt;author&gt;Du, Min&lt;/author&gt;&lt;author&gt;Guo, Wei&lt;/author&gt;&lt;/authors&gt;&lt;/contributors&gt;&lt;titles&gt;&lt;title&gt;Key Genes Regulating Skeletal Muscle Development and Growth in Farm Animals&lt;/title&gt;&lt;secondary-title&gt;Animals&lt;/secondary-title&gt;&lt;/titles&gt;&lt;periodical&gt;&lt;full-title&gt;Animals&lt;/full-title&gt;&lt;abbr-1&gt;Animals&lt;/abbr-1&gt;&lt;/periodical&gt;&lt;pages&gt;835&lt;/pages&gt;&lt;volume&gt;11&lt;/volume&gt;&lt;number&gt;3&lt;/number&gt;&lt;dates&gt;&lt;year&gt;2021&lt;/year&gt;&lt;/dates&gt;&lt;isbn&gt;2076-2615&lt;/isbn&gt;&lt;accession-num&gt;doi:10.3390/ani11030835&lt;/accession-num&gt;&lt;urls&gt;&lt;related-urls&gt;&lt;url&gt;https://www.mdpi.com/2076-2615/11/3/835&lt;/url&gt;&lt;/related-urls&gt;&lt;/urls&gt;&lt;electronic-resource-num&gt;10.3390/ani11030835&lt;/electronic-resource-num&gt;&lt;/record&gt;&lt;/Cite&gt;&lt;/EndNote&gt;</w:instrText>
      </w:r>
      <w:r w:rsidR="000B7D1D">
        <w:rPr>
          <w:rFonts w:ascii="Arial" w:hAnsi="Arial" w:cs="Arial"/>
        </w:rPr>
        <w:fldChar w:fldCharType="separate"/>
      </w:r>
      <w:r w:rsidR="004666E4">
        <w:rPr>
          <w:rFonts w:ascii="Arial" w:hAnsi="Arial" w:cs="Arial"/>
          <w:noProof/>
        </w:rPr>
        <w:t>(Mohammadabadi et al., 2021)</w:t>
      </w:r>
      <w:r w:rsidR="000B7D1D">
        <w:rPr>
          <w:rFonts w:ascii="Arial" w:hAnsi="Arial" w:cs="Arial"/>
        </w:rPr>
        <w:fldChar w:fldCharType="end"/>
      </w:r>
      <w:r w:rsidRPr="005F0F27">
        <w:rPr>
          <w:rFonts w:ascii="Arial" w:hAnsi="Arial" w:cs="Arial"/>
        </w:rPr>
        <w:t xml:space="preserve">. Similar responses have been reported in rabbits, where improved nutritional levels increase meat yield and enhance carcass conformation </w:t>
      </w:r>
      <w:r w:rsidR="009E3D82">
        <w:rPr>
          <w:rFonts w:ascii="Arial" w:hAnsi="Arial" w:cs="Arial"/>
        </w:rPr>
        <w:fldChar w:fldCharType="begin">
          <w:fldData xml:space="preserve">PEVuZE5vdGU+PENpdGU+PEF1dGhvcj5CaXJvbG88L0F1dGhvcj48WWVhcj4yMDIyPC9ZZWFyPjxS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</w:fldData>
        </w:fldChar>
      </w:r>
      <w:r w:rsidR="004666E4">
        <w:rPr>
          <w:rFonts w:ascii="Arial" w:hAnsi="Arial" w:cs="Arial"/>
        </w:rPr>
        <w:instrText xml:space="preserve"> ADDIN EN.CITE </w:instrText>
      </w:r>
      <w:r w:rsidR="004666E4">
        <w:rPr>
          <w:rFonts w:ascii="Arial" w:hAnsi="Arial" w:cs="Arial"/>
        </w:rPr>
        <w:fldChar w:fldCharType="begin">
          <w:fldData xml:space="preserve">PEVuZE5vdGU+PENpdGU+PEF1dGhvcj5CaXJvbG88L0F1dGhvcj48WWVhcj4yMDIyPC9ZZWFyPjxS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</w:fldData>
        </w:fldChar>
      </w:r>
      <w:r w:rsidR="004666E4">
        <w:rPr>
          <w:rFonts w:ascii="Arial" w:hAnsi="Arial" w:cs="Arial"/>
        </w:rPr>
        <w:instrText xml:space="preserve"> ADDIN EN.CITE.DATA </w:instrText>
      </w:r>
      <w:r w:rsidR="004666E4">
        <w:rPr>
          <w:rFonts w:ascii="Arial" w:hAnsi="Arial" w:cs="Arial"/>
        </w:rPr>
      </w:r>
      <w:r w:rsidR="004666E4">
        <w:rPr>
          <w:rFonts w:ascii="Arial" w:hAnsi="Arial" w:cs="Arial"/>
        </w:rPr>
        <w:fldChar w:fldCharType="end"/>
      </w:r>
      <w:r w:rsidR="009E3D82">
        <w:rPr>
          <w:rFonts w:ascii="Arial" w:hAnsi="Arial" w:cs="Arial"/>
        </w:rPr>
      </w:r>
      <w:r w:rsidR="009E3D82">
        <w:rPr>
          <w:rFonts w:ascii="Arial" w:hAnsi="Arial" w:cs="Arial"/>
        </w:rPr>
        <w:fldChar w:fldCharType="separate"/>
      </w:r>
      <w:r w:rsidR="004666E4">
        <w:rPr>
          <w:rFonts w:ascii="Arial" w:hAnsi="Arial" w:cs="Arial"/>
          <w:noProof/>
        </w:rPr>
        <w:t>(Birolo et al., 2022; Ebeid et al., 2022)</w:t>
      </w:r>
      <w:r w:rsidR="009E3D82">
        <w:rPr>
          <w:rFonts w:ascii="Arial" w:hAnsi="Arial" w:cs="Arial"/>
        </w:rPr>
        <w:fldChar w:fldCharType="end"/>
      </w:r>
      <w:r w:rsidRPr="005F0F27">
        <w:rPr>
          <w:rFonts w:ascii="Arial" w:hAnsi="Arial" w:cs="Arial"/>
        </w:rPr>
        <w:t>.</w:t>
      </w:r>
    </w:p>
    <w:p w14:paraId="27FC7BB4" w14:textId="77777777" w:rsidR="005F0F27" w:rsidRPr="005F0F27" w:rsidRDefault="005F0F27" w:rsidP="0080079C">
      <w:pPr>
        <w:ind w:hanging="2"/>
        <w:jc w:val="both"/>
        <w:rPr>
          <w:rFonts w:ascii="Arial" w:hAnsi="Arial" w:cs="Arial"/>
        </w:rPr>
      </w:pPr>
      <w:r w:rsidRPr="005F0F27">
        <w:rPr>
          <w:rFonts w:ascii="Arial" w:hAnsi="Arial" w:cs="Arial"/>
        </w:rPr>
        <w:t xml:space="preserve">The lower cooking loss observed in pelleted-fed grasscutters also suggests a better water-holding capacity of the meat. This property is closely related to muscle protein structure, physiological status, and the ability to retain intracellular water </w:t>
      </w:r>
      <w:r w:rsidR="009E3D82">
        <w:rPr>
          <w:rFonts w:ascii="Arial" w:hAnsi="Arial" w:cs="Arial"/>
        </w:rPr>
        <w:fldChar w:fldCharType="begin"/>
      </w:r>
      <w:r w:rsidR="009E3D82">
        <w:rPr>
          <w:rFonts w:ascii="Arial" w:hAnsi="Arial" w:cs="Arial"/>
        </w:rPr>
        <w:instrText xml:space="preserve"> ADDIN EN.CITE &lt;EndNote&gt;&lt;Cite&gt;&lt;Author&gt;Warner&lt;/Author&gt;&lt;Year&gt;2023&lt;/Year&gt;&lt;RecNum&gt;3880&lt;/RecNum&gt;&lt;DisplayText&gt;(Warner, 2023)&lt;/DisplayText&gt;&lt;record&gt;&lt;rec-number&gt;3880&lt;/rec-number&gt;&lt;foreign-keys&gt;&lt;key app="EN" db-id="aez9xp0rpwrw9cepxvnxs52sx9zea09xpv50" timestamp="1785754854"&gt;3880&lt;/key&gt;&lt;/foreign-keys&gt;&lt;ref-type name="Book Section"&gt;5&lt;/ref-type&gt;&lt;contributors&gt;&lt;authors&gt;&lt;author&gt;Warner, Robyn Dorothy&lt;/author&gt;&lt;/authors&gt;&lt;secondary-authors&gt;&lt;author&gt;Toldrá, Fidel&lt;/author&gt;&lt;/secondary-authors&gt;&lt;/contributors&gt;&lt;titles&gt;&lt;title&gt;The eating quality of meat: IV-Water holding capacity and juiciness&lt;/title&gt;&lt;secondary-title&gt;Lawrie&amp;apos;s Meat Science (Ninth Edition)&lt;/secondary-title&gt;&lt;/titles&gt;&lt;pages&gt;457-508&lt;/pages&gt;&lt;section&gt;14&lt;/section&gt;&lt;keywords&gt;&lt;keyword&gt;WHC&lt;/keyword&gt;&lt;keyword&gt;Water binding&lt;/keyword&gt;&lt;keyword&gt;PSE&lt;/keyword&gt;&lt;keyword&gt;DFD&lt;/keyword&gt;&lt;keyword&gt;Isoelectric point&lt;/keyword&gt;&lt;keyword&gt;Packaging&lt;/keyword&gt;&lt;keyword&gt;Phosphates&lt;/keyword&gt;&lt;keyword&gt;Salt&lt;/keyword&gt;&lt;keyword&gt;Electrical stimulation&lt;/keyword&gt;&lt;keyword&gt;Cooking&lt;/keyword&gt;&lt;keyword&gt;Aging&lt;/keyword&gt;&lt;/keywords&gt;&lt;dates&gt;&lt;year&gt;2023&lt;/year&gt;&lt;pub-dates&gt;&lt;date&gt;2023/01/01/&lt;/date&gt;&lt;/pub-dates&gt;&lt;/dates&gt;&lt;publisher&gt;Woodhead Publishing&lt;/publisher&gt;&lt;isbn&gt;978-0-323-85408-5&lt;/isbn&gt;&lt;urls&gt;&lt;related-urls&gt;&lt;url&gt;https://www.sciencedirect.com/science/article/pii/B978032385408500008X&lt;/url&gt;&lt;/related-urls&gt;&lt;/urls&gt;&lt;electronic-resource-num&gt;10.1016/B978-0-323-85408-5.00008-X&lt;/electronic-resource-num&gt;&lt;/record&gt;&lt;/Cite&gt;&lt;/EndNote&gt;</w:instrText>
      </w:r>
      <w:r w:rsidR="009E3D82">
        <w:rPr>
          <w:rFonts w:ascii="Arial" w:hAnsi="Arial" w:cs="Arial"/>
        </w:rPr>
        <w:fldChar w:fldCharType="separate"/>
      </w:r>
      <w:r w:rsidR="009E3D82">
        <w:rPr>
          <w:rFonts w:ascii="Arial" w:hAnsi="Arial" w:cs="Arial"/>
          <w:noProof/>
        </w:rPr>
        <w:t>(Warner, 2023)</w:t>
      </w:r>
      <w:r w:rsidR="009E3D82">
        <w:rPr>
          <w:rFonts w:ascii="Arial" w:hAnsi="Arial" w:cs="Arial"/>
        </w:rPr>
        <w:fldChar w:fldCharType="end"/>
      </w:r>
      <w:r w:rsidRPr="005F0F27">
        <w:rPr>
          <w:rFonts w:ascii="Arial" w:hAnsi="Arial" w:cs="Arial"/>
        </w:rPr>
        <w:t xml:space="preserve">. A diet balanced in energy and protein supports muscle development and may improve technological meat quality, particularly water-holding capacity </w:t>
      </w:r>
      <w:r w:rsidR="009E3D82">
        <w:rPr>
          <w:rFonts w:ascii="Arial" w:hAnsi="Arial" w:cs="Arial"/>
        </w:rPr>
        <w:fldChar w:fldCharType="begin">
          <w:fldData xml:space="preserve">PEVuZE5vdGU+PENpdGU+PEF1dGhvcj5CaXJvbG88L0F1dGhvcj48WWVhcj4yMDIyPC9ZZWFyPjxS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</w:fldData>
        </w:fldChar>
      </w:r>
      <w:r w:rsidR="004666E4">
        <w:rPr>
          <w:rFonts w:ascii="Arial" w:hAnsi="Arial" w:cs="Arial"/>
        </w:rPr>
        <w:instrText xml:space="preserve"> ADDIN EN.CITE </w:instrText>
      </w:r>
      <w:r w:rsidR="004666E4">
        <w:rPr>
          <w:rFonts w:ascii="Arial" w:hAnsi="Arial" w:cs="Arial"/>
        </w:rPr>
        <w:fldChar w:fldCharType="begin">
          <w:fldData xml:space="preserve">PEVuZE5vdGU+PENpdGU+PEF1dGhvcj5CaXJvbG88L0F1dGhvcj48WWVhcj4yMDIyPC9ZZWFyPjxS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</w:fldData>
        </w:fldChar>
      </w:r>
      <w:r w:rsidR="004666E4">
        <w:rPr>
          <w:rFonts w:ascii="Arial" w:hAnsi="Arial" w:cs="Arial"/>
        </w:rPr>
        <w:instrText xml:space="preserve"> ADDIN EN.CITE.DATA </w:instrText>
      </w:r>
      <w:r w:rsidR="004666E4">
        <w:rPr>
          <w:rFonts w:ascii="Arial" w:hAnsi="Arial" w:cs="Arial"/>
        </w:rPr>
      </w:r>
      <w:r w:rsidR="004666E4">
        <w:rPr>
          <w:rFonts w:ascii="Arial" w:hAnsi="Arial" w:cs="Arial"/>
        </w:rPr>
        <w:fldChar w:fldCharType="end"/>
      </w:r>
      <w:r w:rsidR="009E3D82">
        <w:rPr>
          <w:rFonts w:ascii="Arial" w:hAnsi="Arial" w:cs="Arial"/>
        </w:rPr>
      </w:r>
      <w:r w:rsidR="009E3D82">
        <w:rPr>
          <w:rFonts w:ascii="Arial" w:hAnsi="Arial" w:cs="Arial"/>
        </w:rPr>
        <w:fldChar w:fldCharType="separate"/>
      </w:r>
      <w:r w:rsidR="004666E4">
        <w:rPr>
          <w:rFonts w:ascii="Arial" w:hAnsi="Arial" w:cs="Arial"/>
          <w:noProof/>
        </w:rPr>
        <w:t>(Birolo et al., 2022; Ebeid et al., 2022)</w:t>
      </w:r>
      <w:r w:rsidR="009E3D82">
        <w:rPr>
          <w:rFonts w:ascii="Arial" w:hAnsi="Arial" w:cs="Arial"/>
        </w:rPr>
        <w:fldChar w:fldCharType="end"/>
      </w:r>
      <w:r w:rsidRPr="005F0F27">
        <w:rPr>
          <w:rFonts w:ascii="Arial" w:hAnsi="Arial" w:cs="Arial"/>
        </w:rPr>
        <w:t>.</w:t>
      </w:r>
    </w:p>
    <w:p w14:paraId="1C227D49" w14:textId="77777777" w:rsidR="005F0F27" w:rsidRPr="005F0F27" w:rsidRDefault="005F0F27" w:rsidP="0080079C">
      <w:pPr>
        <w:ind w:hanging="2"/>
        <w:jc w:val="both"/>
        <w:rPr>
          <w:rFonts w:ascii="Arial" w:hAnsi="Arial" w:cs="Arial"/>
        </w:rPr>
      </w:pPr>
      <w:r w:rsidRPr="005F0F27">
        <w:rPr>
          <w:rFonts w:ascii="Arial" w:hAnsi="Arial" w:cs="Arial"/>
        </w:rPr>
        <w:t xml:space="preserve">The absence of significant effects on certain parameters, including edible organ yield, forequarter yield, and loin yield, suggests that </w:t>
      </w:r>
      <w:r w:rsidRPr="005F0F27">
        <w:rPr>
          <w:rFonts w:ascii="Arial" w:hAnsi="Arial" w:cs="Arial"/>
          <w:highlight w:val="yellow"/>
        </w:rPr>
        <w:t>the feeding system primarily influenced the absolute quantity</w:t>
      </w:r>
      <w:r w:rsidRPr="005F0F27">
        <w:rPr>
          <w:rFonts w:ascii="Arial" w:hAnsi="Arial" w:cs="Arial"/>
        </w:rPr>
        <w:t xml:space="preserve"> of tissues produced rather than their relative anatomical distribution. In other words, grasscutters fed the pelleted diet produced heavier carcasses without markedly altering the species’ overall body conformation.</w:t>
      </w:r>
    </w:p>
    <w:p w14:paraId="722D2BA3" w14:textId="77777777" w:rsidR="00790ADA" w:rsidRPr="00FB3A86" w:rsidRDefault="00790ADA" w:rsidP="00441B6F">
      <w:pPr>
        <w:pStyle w:val="Body"/>
        <w:spacing w:after="0"/>
        <w:rPr>
          <w:rFonts w:ascii="Arial" w:hAnsi="Arial" w:cs="Arial"/>
        </w:rPr>
      </w:pPr>
    </w:p>
    <w:p w14:paraId="49F00F6A" w14:textId="77777777" w:rsidR="00B01FCD" w:rsidRDefault="00000F8F" w:rsidP="00441B6F">
      <w:pPr>
        <w:pStyle w:val="ConcHead"/>
        <w:spacing w:after="0"/>
        <w:jc w:val="both"/>
        <w:rPr>
          <w:rFonts w:ascii="Arial" w:hAnsi="Arial" w:cs="Arial"/>
        </w:rPr>
      </w:pPr>
      <w:r>
        <w:rPr>
          <w:rFonts w:ascii="Arial" w:hAnsi="Arial" w:cs="Arial"/>
        </w:rPr>
        <w:t xml:space="preserve">4. </w:t>
      </w:r>
      <w:r w:rsidR="00B01FCD" w:rsidRPr="00FB3A86">
        <w:rPr>
          <w:rFonts w:ascii="Arial" w:hAnsi="Arial" w:cs="Arial"/>
        </w:rPr>
        <w:t>Conclusion</w:t>
      </w:r>
    </w:p>
    <w:p w14:paraId="198C3173" w14:textId="77777777" w:rsidR="00790ADA" w:rsidRPr="00FB3A86" w:rsidRDefault="00790ADA" w:rsidP="00441B6F">
      <w:pPr>
        <w:pStyle w:val="ConcHead"/>
        <w:spacing w:after="0"/>
        <w:jc w:val="both"/>
        <w:rPr>
          <w:rFonts w:ascii="Arial" w:hAnsi="Arial" w:cs="Arial"/>
        </w:rPr>
      </w:pPr>
    </w:p>
    <w:p w14:paraId="3251B762" w14:textId="77777777" w:rsidR="0080079C" w:rsidRPr="0080079C" w:rsidRDefault="0080079C" w:rsidP="0080079C">
      <w:pPr>
        <w:ind w:hanging="2"/>
        <w:jc w:val="both"/>
        <w:rPr>
          <w:rFonts w:ascii="Arial" w:hAnsi="Arial" w:cs="Arial"/>
        </w:rPr>
      </w:pPr>
      <w:r w:rsidRPr="0080079C">
        <w:rPr>
          <w:rFonts w:ascii="Arial" w:hAnsi="Arial" w:cs="Arial"/>
        </w:rPr>
        <w:t>The</w:t>
      </w:r>
      <w:r>
        <w:rPr>
          <w:rFonts w:ascii="Arial" w:hAnsi="Arial" w:cs="Arial"/>
        </w:rPr>
        <w:t xml:space="preserve"> aim</w:t>
      </w:r>
      <w:r w:rsidRPr="0080079C">
        <w:rPr>
          <w:rFonts w:ascii="Arial" w:hAnsi="Arial" w:cs="Arial"/>
        </w:rPr>
        <w:t xml:space="preserve"> of this study was to compare the performance of grasscutters fed a pelleted diet with that of animals receiving a forage-based diet. Overall, </w:t>
      </w:r>
      <w:r w:rsidRPr="0080079C">
        <w:rPr>
          <w:rFonts w:ascii="Arial" w:hAnsi="Arial" w:cs="Arial"/>
          <w:highlight w:val="yellow"/>
        </w:rPr>
        <w:t>the results indicate</w:t>
      </w:r>
      <w:r w:rsidRPr="0080079C">
        <w:rPr>
          <w:rFonts w:ascii="Arial" w:hAnsi="Arial" w:cs="Arial"/>
        </w:rPr>
        <w:t xml:space="preserve"> that the pelleted feeding system significantly improved growth performance, average daily gain, carcass yields, and technological properties of meat in grasscutters.</w:t>
      </w:r>
    </w:p>
    <w:p w14:paraId="03F503B2" w14:textId="77777777" w:rsidR="0080079C" w:rsidRPr="0080079C" w:rsidRDefault="0080079C" w:rsidP="0080079C">
      <w:pPr>
        <w:ind w:hanging="2"/>
        <w:jc w:val="both"/>
        <w:rPr>
          <w:rFonts w:ascii="Arial" w:hAnsi="Arial" w:cs="Arial"/>
        </w:rPr>
      </w:pPr>
      <w:r w:rsidRPr="0080079C">
        <w:rPr>
          <w:rFonts w:ascii="Arial" w:hAnsi="Arial" w:cs="Arial"/>
        </w:rPr>
        <w:t xml:space="preserve">These findings demonstrate that a complete pelleted diet allows more efficient nutrient </w:t>
      </w:r>
      <w:proofErr w:type="spellStart"/>
      <w:r w:rsidRPr="0080079C">
        <w:rPr>
          <w:rFonts w:ascii="Arial" w:hAnsi="Arial" w:cs="Arial"/>
          <w:highlight w:val="yellow"/>
        </w:rPr>
        <w:t>utilisation</w:t>
      </w:r>
      <w:proofErr w:type="spellEnd"/>
      <w:r w:rsidRPr="0080079C">
        <w:rPr>
          <w:rFonts w:ascii="Arial" w:hAnsi="Arial" w:cs="Arial"/>
        </w:rPr>
        <w:t xml:space="preserve"> in grasscutters, resulting in faster growth, heavier and better-conformed carcasses, and a higher meat proportion. The observed effects are consistent with current knowledge on the nutrition of hindgut-fermenting herbivores and confirm the relevance of pelleted feeding systems for intensive grasscutter production.</w:t>
      </w:r>
    </w:p>
    <w:p w14:paraId="699B7603" w14:textId="3C0A22EF" w:rsidR="0080079C" w:rsidRDefault="0080079C" w:rsidP="0080079C">
      <w:pPr>
        <w:ind w:hanging="2"/>
        <w:jc w:val="both"/>
        <w:rPr>
          <w:rFonts w:ascii="Arial" w:hAnsi="Arial" w:cs="Arial"/>
        </w:rPr>
      </w:pPr>
      <w:r w:rsidRPr="0080079C">
        <w:rPr>
          <w:rFonts w:ascii="Arial" w:hAnsi="Arial" w:cs="Arial"/>
        </w:rPr>
        <w:t xml:space="preserve">However, further studies </w:t>
      </w:r>
      <w:r w:rsidRPr="0080079C">
        <w:rPr>
          <w:rFonts w:ascii="Arial" w:hAnsi="Arial" w:cs="Arial"/>
          <w:highlight w:val="yellow"/>
        </w:rPr>
        <w:t>incorporating an economic evaluation of feed costs</w:t>
      </w:r>
      <w:r w:rsidRPr="0080079C">
        <w:rPr>
          <w:rFonts w:ascii="Arial" w:hAnsi="Arial" w:cs="Arial"/>
        </w:rPr>
        <w:t>, feed conversion efficiency, and the assessment of different dietary energy and protein levels are needed to define an optimal feeding strategy adapted to grasscutter production conditions in Côte d’Ivoire.</w:t>
      </w:r>
      <w:r w:rsidR="001C4BB0">
        <w:rPr>
          <w:rFonts w:ascii="Arial" w:hAnsi="Arial" w:cs="Arial"/>
        </w:rPr>
        <w:t xml:space="preserve">  </w:t>
      </w:r>
    </w:p>
    <w:p w14:paraId="3415C8CC" w14:textId="77777777" w:rsidR="001C4BB0" w:rsidRDefault="001C4BB0" w:rsidP="0080079C">
      <w:pPr>
        <w:ind w:hanging="2"/>
        <w:jc w:val="both"/>
        <w:rPr>
          <w:rFonts w:ascii="Arial" w:hAnsi="Arial" w:cs="Arial"/>
        </w:rPr>
      </w:pPr>
    </w:p>
    <w:p w14:paraId="13CB52A7" w14:textId="208269D4" w:rsidR="001C4BB0" w:rsidRPr="001C4BB0" w:rsidRDefault="001C4BB0" w:rsidP="001C4BB0">
      <w:pPr>
        <w:ind w:hanging="2"/>
        <w:jc w:val="both"/>
        <w:rPr>
          <w:rFonts w:ascii="Arial" w:hAnsi="Arial" w:cs="Arial"/>
          <w:b/>
          <w:bCs/>
          <w:sz w:val="24"/>
          <w:szCs w:val="24"/>
        </w:rPr>
      </w:pPr>
      <w:r w:rsidRPr="001C4BB0">
        <w:rPr>
          <w:rFonts w:ascii="Arial" w:hAnsi="Arial" w:cs="Arial"/>
          <w:b/>
          <w:bCs/>
          <w:sz w:val="24"/>
          <w:szCs w:val="24"/>
        </w:rPr>
        <w:t>Limitation</w:t>
      </w:r>
      <w:r w:rsidRPr="001C4BB0">
        <w:rPr>
          <w:rFonts w:ascii="Arial" w:hAnsi="Arial" w:cs="Arial"/>
          <w:b/>
          <w:bCs/>
          <w:sz w:val="24"/>
          <w:szCs w:val="24"/>
        </w:rPr>
        <w:t>s</w:t>
      </w:r>
    </w:p>
    <w:p w14:paraId="7A2E9E4A" w14:textId="77777777" w:rsidR="001C4BB0" w:rsidRPr="001C4BB0" w:rsidRDefault="001C4BB0" w:rsidP="001C4BB0">
      <w:pPr>
        <w:ind w:hanging="2"/>
        <w:jc w:val="both"/>
        <w:rPr>
          <w:rFonts w:ascii="Arial" w:hAnsi="Arial" w:cs="Arial"/>
        </w:rPr>
      </w:pPr>
    </w:p>
    <w:p w14:paraId="1EB4D647" w14:textId="697B83FA" w:rsidR="001C4BB0" w:rsidRDefault="001C4BB0" w:rsidP="001C4BB0">
      <w:pPr>
        <w:ind w:hanging="2"/>
        <w:jc w:val="both"/>
        <w:rPr>
          <w:rFonts w:ascii="Arial" w:hAnsi="Arial" w:cs="Arial"/>
        </w:rPr>
      </w:pPr>
      <w:r w:rsidRPr="001C4BB0">
        <w:rPr>
          <w:rFonts w:ascii="Arial" w:hAnsi="Arial" w:cs="Arial"/>
        </w:rPr>
        <w:t>This study involved 18 weaned male grasscutters, with nine animals per feeding system, at a single experimental site and followed them only to six months of age. The findings should therefore be interpreted within these experimental conditions. Feed conversion efficiency and the economic implications of the feeding systems were not evaluated. In addition, the study compared two feeding systems rather than a broader range of dietary energy and protein levels. Further studies with larger populations and additional nutritional and economic assessments are warranted.</w:t>
      </w:r>
    </w:p>
    <w:p w14:paraId="0C0B53B1" w14:textId="77777777" w:rsidR="00055551" w:rsidRDefault="00055551" w:rsidP="0080079C">
      <w:pPr>
        <w:ind w:hanging="2"/>
        <w:jc w:val="both"/>
        <w:rPr>
          <w:rFonts w:ascii="Arial" w:hAnsi="Arial" w:cs="Arial"/>
        </w:rPr>
      </w:pPr>
    </w:p>
    <w:p w14:paraId="299677C8" w14:textId="77777777" w:rsidR="00055551" w:rsidRPr="00055551" w:rsidRDefault="00055551" w:rsidP="00055551">
      <w:pPr>
        <w:spacing w:after="200" w:line="276" w:lineRule="auto"/>
        <w:rPr>
          <w:rFonts w:asciiTheme="minorHAnsi" w:eastAsiaTheme="minorHAnsi" w:hAnsiTheme="minorHAnsi" w:cstheme="minorBidi"/>
          <w:b/>
          <w:sz w:val="28"/>
          <w:szCs w:val="22"/>
        </w:rPr>
      </w:pPr>
      <w:r w:rsidRPr="00055551">
        <w:rPr>
          <w:rFonts w:asciiTheme="minorHAnsi" w:eastAsiaTheme="minorHAnsi" w:hAnsiTheme="minorHAnsi" w:cstheme="minorBidi"/>
          <w:b/>
          <w:sz w:val="28"/>
          <w:szCs w:val="22"/>
        </w:rPr>
        <w:t>Ethical Approval</w:t>
      </w:r>
    </w:p>
    <w:p w14:paraId="0C7DFC44" w14:textId="77777777" w:rsidR="00055551" w:rsidRPr="00055551" w:rsidRDefault="00055551" w:rsidP="00055551">
      <w:pPr>
        <w:spacing w:after="200" w:line="276" w:lineRule="auto"/>
        <w:rPr>
          <w:rFonts w:asciiTheme="minorHAnsi" w:eastAsiaTheme="minorHAnsi" w:hAnsiTheme="minorHAnsi" w:cstheme="minorBidi"/>
          <w:sz w:val="22"/>
          <w:szCs w:val="22"/>
        </w:rPr>
      </w:pPr>
      <w:r w:rsidRPr="00055551">
        <w:rPr>
          <w:rFonts w:asciiTheme="minorHAnsi" w:eastAsiaTheme="minorHAnsi" w:hAnsiTheme="minorHAnsi" w:cstheme="minorBidi"/>
          <w:sz w:val="22"/>
          <w:szCs w:val="22"/>
        </w:rPr>
        <w:t>Animal Ethic committee approval has been collected and preserved by the author(s)</w:t>
      </w:r>
    </w:p>
    <w:p w14:paraId="5843708D" w14:textId="77777777" w:rsidR="00055551" w:rsidRPr="0080079C" w:rsidRDefault="00055551" w:rsidP="0080079C">
      <w:pPr>
        <w:ind w:hanging="2"/>
        <w:jc w:val="both"/>
        <w:rPr>
          <w:rFonts w:ascii="Arial" w:hAnsi="Arial" w:cs="Arial"/>
        </w:rPr>
      </w:pPr>
    </w:p>
    <w:p w14:paraId="2E41C5BD" w14:textId="77777777" w:rsidR="00790ADA" w:rsidRPr="00FB3A86" w:rsidRDefault="00790ADA" w:rsidP="00441B6F">
      <w:pPr>
        <w:pStyle w:val="Body"/>
        <w:spacing w:after="0"/>
        <w:rPr>
          <w:rFonts w:ascii="Arial" w:hAnsi="Arial" w:cs="Arial"/>
        </w:rPr>
      </w:pPr>
    </w:p>
    <w:p w14:paraId="2C4BA872" w14:textId="77777777" w:rsidR="00315186" w:rsidRPr="00315186" w:rsidRDefault="00315186" w:rsidP="00441B6F"/>
    <w:p w14:paraId="6D89ED83" w14:textId="77777777" w:rsidR="0080079C" w:rsidRPr="00786D36" w:rsidRDefault="0080079C" w:rsidP="0080079C">
      <w:pPr>
        <w:pStyle w:val="ReferHead"/>
        <w:spacing w:after="0"/>
        <w:jc w:val="both"/>
        <w:rPr>
          <w:rFonts w:ascii="Arial" w:hAnsi="Arial" w:cs="Arial"/>
          <w:bCs/>
        </w:rPr>
      </w:pPr>
      <w:r w:rsidRPr="00786D36">
        <w:rPr>
          <w:rFonts w:ascii="Arial" w:hAnsi="Arial" w:cs="Arial"/>
          <w:bCs/>
        </w:rPr>
        <w:t>Competing interests</w:t>
      </w:r>
    </w:p>
    <w:p w14:paraId="5F699B19" w14:textId="77777777" w:rsidR="0080079C" w:rsidRDefault="0080079C" w:rsidP="00465D8C"/>
    <w:p w14:paraId="716FE61F" w14:textId="77777777" w:rsidR="0080079C" w:rsidRDefault="0080079C" w:rsidP="0080079C">
      <w:pPr>
        <w:tabs>
          <w:tab w:val="left" w:pos="4962"/>
        </w:tabs>
        <w:rPr>
          <w:rFonts w:ascii="Arial" w:hAnsi="Arial" w:cs="Arial"/>
        </w:rPr>
      </w:pPr>
      <w:r w:rsidRPr="000B3138">
        <w:rPr>
          <w:rFonts w:ascii="Arial" w:hAnsi="Arial" w:cs="Arial"/>
        </w:rPr>
        <w:t>The authors declare no potential conflicts of interest</w:t>
      </w:r>
    </w:p>
    <w:p w14:paraId="6CDC1D82" w14:textId="77777777" w:rsidR="0080079C" w:rsidRDefault="0080079C" w:rsidP="0080079C">
      <w:pPr>
        <w:tabs>
          <w:tab w:val="left" w:pos="4962"/>
        </w:tabs>
        <w:rPr>
          <w:rFonts w:ascii="Arial" w:hAnsi="Arial" w:cs="Arial"/>
        </w:rPr>
      </w:pPr>
    </w:p>
    <w:p w14:paraId="5364F3F2" w14:textId="77777777" w:rsidR="003D1348" w:rsidRDefault="003D1348" w:rsidP="00142489">
      <w:pPr>
        <w:rPr>
          <w:rFonts w:ascii="Times New Roman" w:hAnsi="Times New Roman"/>
          <w:b/>
        </w:rPr>
      </w:pPr>
    </w:p>
    <w:p w14:paraId="62EF5E28" w14:textId="77777777" w:rsidR="00142489" w:rsidRPr="00465D8C" w:rsidRDefault="00142489" w:rsidP="00465D8C">
      <w:pPr>
        <w:pStyle w:val="ReferHead"/>
        <w:spacing w:after="0"/>
        <w:jc w:val="both"/>
        <w:rPr>
          <w:rFonts w:ascii="Arial" w:hAnsi="Arial" w:cs="Arial"/>
          <w:bCs/>
        </w:rPr>
      </w:pPr>
      <w:r w:rsidRPr="00465D8C">
        <w:rPr>
          <w:rFonts w:ascii="Arial" w:hAnsi="Arial" w:cs="Arial"/>
          <w:bCs/>
        </w:rPr>
        <w:t>Declaration of AI Use</w:t>
      </w:r>
    </w:p>
    <w:p w14:paraId="13FC1D2B" w14:textId="77777777" w:rsidR="00142489" w:rsidRPr="000839CE" w:rsidRDefault="00142489" w:rsidP="00142489">
      <w:pPr>
        <w:rPr>
          <w:rFonts w:ascii="Times New Roman" w:hAnsi="Times New Roman"/>
        </w:rPr>
      </w:pPr>
    </w:p>
    <w:p w14:paraId="49F7BF08" w14:textId="77777777" w:rsidR="00142489" w:rsidRPr="00465D8C" w:rsidRDefault="00142489" w:rsidP="00142489">
      <w:pPr>
        <w:jc w:val="both"/>
        <w:rPr>
          <w:rFonts w:ascii="Arial" w:hAnsi="Arial" w:cs="Arial"/>
        </w:rPr>
      </w:pPr>
      <w:r w:rsidRPr="00465D8C">
        <w:rPr>
          <w:rFonts w:ascii="Arial" w:hAnsi="Arial" w:cs="Arial"/>
        </w:rPr>
        <w:t xml:space="preserve">This manuscript was prepared through the combined contributions of all author(s), including contributions to the study design, data, content development, results, interpretation, and related scholarly work. The author(s) acknowledge the use </w:t>
      </w:r>
      <w:r w:rsidRPr="00465D8C">
        <w:rPr>
          <w:rFonts w:ascii="Arial" w:hAnsi="Arial" w:cs="Arial"/>
        </w:rPr>
        <w:lastRenderedPageBreak/>
        <w:t>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0686987" w14:textId="77777777" w:rsidR="003D1348" w:rsidRDefault="003D1348" w:rsidP="00465D8C"/>
    <w:p w14:paraId="00A52ECC" w14:textId="77777777" w:rsidR="003D1348" w:rsidRDefault="003D1348" w:rsidP="00465D8C"/>
    <w:p w14:paraId="5C00F7EA" w14:textId="77777777" w:rsidR="003C0D11" w:rsidRDefault="00B01FCD" w:rsidP="003D1348">
      <w:pPr>
        <w:pStyle w:val="ReferHead"/>
        <w:spacing w:after="0"/>
        <w:jc w:val="both"/>
        <w:rPr>
          <w:rFonts w:ascii="Arial" w:hAnsi="Arial" w:cs="Arial"/>
        </w:rPr>
      </w:pPr>
      <w:r w:rsidRPr="00FB3A86">
        <w:rPr>
          <w:rFonts w:ascii="Arial" w:hAnsi="Arial" w:cs="Arial"/>
        </w:rPr>
        <w:t>References</w:t>
      </w:r>
    </w:p>
    <w:p w14:paraId="2C33A181" w14:textId="77777777" w:rsidR="003D1348" w:rsidRDefault="003D1348" w:rsidP="003D1348">
      <w:pPr>
        <w:pStyle w:val="ReferHead"/>
        <w:spacing w:after="0"/>
        <w:jc w:val="both"/>
        <w:rPr>
          <w:rFonts w:ascii="Arial" w:hAnsi="Arial" w:cs="Arial"/>
        </w:rPr>
      </w:pPr>
    </w:p>
    <w:p w14:paraId="53C79A78" w14:textId="77777777" w:rsidR="005C4217" w:rsidRPr="005C4217" w:rsidRDefault="005C4217" w:rsidP="005C4217">
      <w:pPr>
        <w:spacing w:before="100" w:beforeAutospacing="1" w:after="100" w:afterAutospacing="1"/>
        <w:ind w:left="540" w:hanging="540"/>
        <w:jc w:val="both"/>
        <w:rPr>
          <w:rFonts w:ascii="Times New Roman" w:hAnsi="Times New Roman"/>
          <w:sz w:val="24"/>
          <w:szCs w:val="24"/>
        </w:rPr>
      </w:pPr>
      <w:r w:rsidRPr="005C4217">
        <w:rPr>
          <w:rFonts w:ascii="Times New Roman" w:hAnsi="Times New Roman"/>
          <w:sz w:val="24"/>
          <w:szCs w:val="24"/>
          <w:lang w:val="nl-BE"/>
        </w:rPr>
        <w:t xml:space="preserve">Alvarenga, I. C., Aldrich, C. G., &amp; Kohles, M. (2017). </w:t>
      </w:r>
      <w:r w:rsidRPr="005C4217">
        <w:rPr>
          <w:rFonts w:ascii="Times New Roman" w:hAnsi="Times New Roman"/>
          <w:sz w:val="24"/>
          <w:szCs w:val="24"/>
        </w:rPr>
        <w:t xml:space="preserve">The effect of feed form on diet digestibility and cecal parameters in rabbits. </w:t>
      </w:r>
      <w:r w:rsidRPr="005C4217">
        <w:rPr>
          <w:rFonts w:ascii="Times New Roman" w:hAnsi="Times New Roman"/>
          <w:i/>
          <w:iCs/>
          <w:sz w:val="24"/>
          <w:szCs w:val="24"/>
        </w:rPr>
        <w:t>Animals, 7</w:t>
      </w:r>
      <w:r w:rsidRPr="005C4217">
        <w:rPr>
          <w:rFonts w:ascii="Times New Roman" w:hAnsi="Times New Roman"/>
          <w:sz w:val="24"/>
          <w:szCs w:val="24"/>
        </w:rPr>
        <w:t xml:space="preserve">(12), 95. </w:t>
      </w:r>
      <w:hyperlink r:id="rId11" w:tgtFrame="_new" w:history="1">
        <w:r w:rsidRPr="005C4217">
          <w:rPr>
            <w:rFonts w:ascii="Times New Roman" w:hAnsi="Times New Roman"/>
            <w:color w:val="0000FF"/>
            <w:sz w:val="24"/>
            <w:szCs w:val="24"/>
            <w:u w:val="single"/>
          </w:rPr>
          <w:t>https://doi.org/10.3390/ani7120095</w:t>
        </w:r>
      </w:hyperlink>
    </w:p>
    <w:p w14:paraId="2B7DC7CF" w14:textId="77777777" w:rsidR="005C4217" w:rsidRPr="005C4217" w:rsidRDefault="005C4217" w:rsidP="005C4217">
      <w:pPr>
        <w:spacing w:before="100" w:beforeAutospacing="1" w:after="100" w:afterAutospacing="1"/>
        <w:ind w:left="540" w:hanging="540"/>
        <w:jc w:val="both"/>
        <w:rPr>
          <w:rFonts w:ascii="Times New Roman" w:hAnsi="Times New Roman"/>
          <w:sz w:val="24"/>
          <w:szCs w:val="24"/>
        </w:rPr>
      </w:pPr>
      <w:r w:rsidRPr="005C4217">
        <w:rPr>
          <w:rFonts w:ascii="Times New Roman" w:hAnsi="Times New Roman"/>
          <w:sz w:val="24"/>
          <w:szCs w:val="24"/>
        </w:rPr>
        <w:t xml:space="preserve">American Veterinary Medical Association. (2020). </w:t>
      </w:r>
      <w:r w:rsidRPr="005C4217">
        <w:rPr>
          <w:rFonts w:ascii="Times New Roman" w:hAnsi="Times New Roman"/>
          <w:i/>
          <w:iCs/>
          <w:sz w:val="24"/>
          <w:szCs w:val="24"/>
        </w:rPr>
        <w:t>AVMA guidelines for the euthanasia of animals: 2020 edition</w:t>
      </w:r>
      <w:r w:rsidRPr="005C4217">
        <w:rPr>
          <w:rFonts w:ascii="Times New Roman" w:hAnsi="Times New Roman"/>
          <w:sz w:val="24"/>
          <w:szCs w:val="24"/>
        </w:rPr>
        <w:t xml:space="preserve">. </w:t>
      </w:r>
      <w:hyperlink r:id="rId12" w:tgtFrame="_new" w:history="1">
        <w:r w:rsidRPr="005C4217">
          <w:rPr>
            <w:rFonts w:ascii="Times New Roman" w:hAnsi="Times New Roman"/>
            <w:color w:val="0000FF"/>
            <w:sz w:val="24"/>
            <w:szCs w:val="24"/>
            <w:u w:val="single"/>
          </w:rPr>
          <w:t>https://az.research.umich.edu/animalcare/informational/avma-guidelines-for-the-euthanasia-of-animals-2020-edition/</w:t>
        </w:r>
      </w:hyperlink>
    </w:p>
    <w:p w14:paraId="13671E5A" w14:textId="77777777" w:rsidR="005C4217" w:rsidRPr="005C4217" w:rsidRDefault="005C4217" w:rsidP="005C4217">
      <w:pPr>
        <w:spacing w:before="100" w:beforeAutospacing="1" w:after="100" w:afterAutospacing="1"/>
        <w:ind w:left="540" w:hanging="540"/>
        <w:jc w:val="both"/>
        <w:rPr>
          <w:rFonts w:ascii="Times New Roman" w:hAnsi="Times New Roman"/>
          <w:sz w:val="24"/>
          <w:szCs w:val="24"/>
        </w:rPr>
      </w:pPr>
      <w:proofErr w:type="spellStart"/>
      <w:r w:rsidRPr="005C4217">
        <w:rPr>
          <w:rFonts w:ascii="Times New Roman" w:hAnsi="Times New Roman"/>
          <w:sz w:val="24"/>
          <w:szCs w:val="24"/>
        </w:rPr>
        <w:t>Birolo</w:t>
      </w:r>
      <w:proofErr w:type="spellEnd"/>
      <w:r w:rsidRPr="005C4217">
        <w:rPr>
          <w:rFonts w:ascii="Times New Roman" w:hAnsi="Times New Roman"/>
          <w:sz w:val="24"/>
          <w:szCs w:val="24"/>
        </w:rPr>
        <w:t xml:space="preserve">, M., Xiccato, G., Bordignon, F., </w:t>
      </w:r>
      <w:proofErr w:type="spellStart"/>
      <w:r w:rsidRPr="005C4217">
        <w:rPr>
          <w:rFonts w:ascii="Times New Roman" w:hAnsi="Times New Roman"/>
          <w:sz w:val="24"/>
          <w:szCs w:val="24"/>
        </w:rPr>
        <w:t>Dabbou</w:t>
      </w:r>
      <w:proofErr w:type="spellEnd"/>
      <w:r w:rsidRPr="005C4217">
        <w:rPr>
          <w:rFonts w:ascii="Times New Roman" w:hAnsi="Times New Roman"/>
          <w:sz w:val="24"/>
          <w:szCs w:val="24"/>
        </w:rPr>
        <w:t xml:space="preserve">, S., </w:t>
      </w:r>
      <w:proofErr w:type="spellStart"/>
      <w:r w:rsidRPr="005C4217">
        <w:rPr>
          <w:rFonts w:ascii="Times New Roman" w:hAnsi="Times New Roman"/>
          <w:sz w:val="24"/>
          <w:szCs w:val="24"/>
        </w:rPr>
        <w:t>Zuffellato</w:t>
      </w:r>
      <w:proofErr w:type="spellEnd"/>
      <w:r w:rsidRPr="005C4217">
        <w:rPr>
          <w:rFonts w:ascii="Times New Roman" w:hAnsi="Times New Roman"/>
          <w:sz w:val="24"/>
          <w:szCs w:val="24"/>
        </w:rPr>
        <w:t xml:space="preserve">, A., &amp; Trocino, A. (2022). Growth performance, digestive efficiency, and meat quality of two commercial crossbred rabbits fed diets differing in energy and protein levels. </w:t>
      </w:r>
      <w:r w:rsidRPr="005C4217">
        <w:rPr>
          <w:rFonts w:ascii="Times New Roman" w:hAnsi="Times New Roman"/>
          <w:i/>
          <w:iCs/>
          <w:sz w:val="24"/>
          <w:szCs w:val="24"/>
        </w:rPr>
        <w:t>Animals, 12</w:t>
      </w:r>
      <w:r w:rsidRPr="005C4217">
        <w:rPr>
          <w:rFonts w:ascii="Times New Roman" w:hAnsi="Times New Roman"/>
          <w:sz w:val="24"/>
          <w:szCs w:val="24"/>
        </w:rPr>
        <w:t xml:space="preserve">(18), 2427. </w:t>
      </w:r>
      <w:hyperlink r:id="rId13" w:tgtFrame="_new" w:history="1">
        <w:r w:rsidRPr="005C4217">
          <w:rPr>
            <w:rFonts w:ascii="Times New Roman" w:hAnsi="Times New Roman"/>
            <w:color w:val="0000FF"/>
            <w:sz w:val="24"/>
            <w:szCs w:val="24"/>
            <w:u w:val="single"/>
          </w:rPr>
          <w:t>https://doi.org/10.3390/ani12182427</w:t>
        </w:r>
      </w:hyperlink>
    </w:p>
    <w:p w14:paraId="7604277A" w14:textId="77777777" w:rsidR="005C4217" w:rsidRPr="005C4217" w:rsidRDefault="005C4217" w:rsidP="005C4217">
      <w:pPr>
        <w:spacing w:before="100" w:beforeAutospacing="1" w:after="100" w:afterAutospacing="1"/>
        <w:ind w:left="540" w:hanging="540"/>
        <w:jc w:val="both"/>
        <w:rPr>
          <w:rFonts w:ascii="Times New Roman" w:hAnsi="Times New Roman"/>
          <w:sz w:val="24"/>
          <w:szCs w:val="24"/>
        </w:rPr>
      </w:pPr>
      <w:r w:rsidRPr="005C4217">
        <w:rPr>
          <w:rFonts w:ascii="Times New Roman" w:hAnsi="Times New Roman"/>
          <w:sz w:val="24"/>
          <w:szCs w:val="24"/>
        </w:rPr>
        <w:t xml:space="preserve">Blasco, A., &amp; </w:t>
      </w:r>
      <w:proofErr w:type="spellStart"/>
      <w:r w:rsidRPr="005C4217">
        <w:rPr>
          <w:rFonts w:ascii="Times New Roman" w:hAnsi="Times New Roman"/>
          <w:sz w:val="24"/>
          <w:szCs w:val="24"/>
        </w:rPr>
        <w:t>Ouhayoun</w:t>
      </w:r>
      <w:proofErr w:type="spellEnd"/>
      <w:r w:rsidRPr="005C4217">
        <w:rPr>
          <w:rFonts w:ascii="Times New Roman" w:hAnsi="Times New Roman"/>
          <w:sz w:val="24"/>
          <w:szCs w:val="24"/>
        </w:rPr>
        <w:t xml:space="preserve">, J. (1996). Harmonization of criteria and terminology in rabbit meat research. Revised proposal. </w:t>
      </w:r>
      <w:r w:rsidRPr="005C4217">
        <w:rPr>
          <w:rFonts w:ascii="Times New Roman" w:hAnsi="Times New Roman"/>
          <w:i/>
          <w:iCs/>
          <w:sz w:val="24"/>
          <w:szCs w:val="24"/>
        </w:rPr>
        <w:t>World Rabbit Science, 4</w:t>
      </w:r>
      <w:r w:rsidRPr="005C4217">
        <w:rPr>
          <w:rFonts w:ascii="Times New Roman" w:hAnsi="Times New Roman"/>
          <w:sz w:val="24"/>
          <w:szCs w:val="24"/>
        </w:rPr>
        <w:t xml:space="preserve">(2), 93–99. </w:t>
      </w:r>
      <w:hyperlink r:id="rId14" w:tgtFrame="_new" w:history="1">
        <w:r w:rsidRPr="005C4217">
          <w:rPr>
            <w:rFonts w:ascii="Times New Roman" w:hAnsi="Times New Roman"/>
            <w:color w:val="0000FF"/>
            <w:sz w:val="24"/>
            <w:szCs w:val="24"/>
            <w:u w:val="single"/>
          </w:rPr>
          <w:t>https://doi.org/10.4995/wrs.1996.278</w:t>
        </w:r>
      </w:hyperlink>
    </w:p>
    <w:p w14:paraId="186B69C9" w14:textId="77777777" w:rsidR="005C4217" w:rsidRPr="005C4217" w:rsidRDefault="005C4217" w:rsidP="005C4217">
      <w:pPr>
        <w:spacing w:before="100" w:beforeAutospacing="1" w:after="100" w:afterAutospacing="1"/>
        <w:ind w:left="540" w:hanging="540"/>
        <w:jc w:val="both"/>
        <w:rPr>
          <w:rFonts w:ascii="Times New Roman" w:hAnsi="Times New Roman"/>
          <w:sz w:val="24"/>
          <w:szCs w:val="24"/>
        </w:rPr>
      </w:pPr>
      <w:r w:rsidRPr="005C4217">
        <w:rPr>
          <w:rFonts w:ascii="Times New Roman" w:hAnsi="Times New Roman"/>
          <w:sz w:val="24"/>
          <w:szCs w:val="24"/>
          <w:lang w:val="nl-BE"/>
        </w:rPr>
        <w:t xml:space="preserve">Cullere, M., &amp; Dalle Zotte, A. (2018). </w:t>
      </w:r>
      <w:r w:rsidRPr="005C4217">
        <w:rPr>
          <w:rFonts w:ascii="Times New Roman" w:hAnsi="Times New Roman"/>
          <w:sz w:val="24"/>
          <w:szCs w:val="24"/>
        </w:rPr>
        <w:t xml:space="preserve">Rabbit meat production and consumption: State of knowledge and future perspectives. </w:t>
      </w:r>
      <w:r w:rsidRPr="005C4217">
        <w:rPr>
          <w:rFonts w:ascii="Times New Roman" w:hAnsi="Times New Roman"/>
          <w:i/>
          <w:iCs/>
          <w:sz w:val="24"/>
          <w:szCs w:val="24"/>
        </w:rPr>
        <w:t>Meat Science, 143</w:t>
      </w:r>
      <w:r w:rsidRPr="005C4217">
        <w:rPr>
          <w:rFonts w:ascii="Times New Roman" w:hAnsi="Times New Roman"/>
          <w:sz w:val="24"/>
          <w:szCs w:val="24"/>
        </w:rPr>
        <w:t xml:space="preserve">, 137–146. </w:t>
      </w:r>
      <w:hyperlink r:id="rId15" w:tgtFrame="_new" w:history="1">
        <w:r w:rsidRPr="005C4217">
          <w:rPr>
            <w:rFonts w:ascii="Times New Roman" w:hAnsi="Times New Roman"/>
            <w:color w:val="0000FF"/>
            <w:sz w:val="24"/>
            <w:szCs w:val="24"/>
            <w:u w:val="single"/>
          </w:rPr>
          <w:t>https://doi.org/10.1016/j.meatsci.2018.04.029</w:t>
        </w:r>
      </w:hyperlink>
    </w:p>
    <w:p w14:paraId="6BC5FE3D" w14:textId="77777777" w:rsidR="005C4217" w:rsidRPr="005C4217" w:rsidRDefault="005C4217" w:rsidP="005C4217">
      <w:pPr>
        <w:spacing w:before="100" w:beforeAutospacing="1" w:after="100" w:afterAutospacing="1"/>
        <w:ind w:left="540" w:hanging="540"/>
        <w:jc w:val="both"/>
        <w:rPr>
          <w:rFonts w:ascii="Times New Roman" w:hAnsi="Times New Roman"/>
          <w:sz w:val="24"/>
          <w:szCs w:val="24"/>
        </w:rPr>
      </w:pPr>
      <w:r w:rsidRPr="005C4217">
        <w:rPr>
          <w:rFonts w:ascii="Times New Roman" w:hAnsi="Times New Roman"/>
          <w:sz w:val="24"/>
          <w:szCs w:val="24"/>
        </w:rPr>
        <w:t>Ebeid, T. A., Tůmová, E., Al-</w:t>
      </w:r>
      <w:proofErr w:type="spellStart"/>
      <w:r w:rsidRPr="005C4217">
        <w:rPr>
          <w:rFonts w:ascii="Times New Roman" w:hAnsi="Times New Roman"/>
          <w:sz w:val="24"/>
          <w:szCs w:val="24"/>
        </w:rPr>
        <w:t>Homidan</w:t>
      </w:r>
      <w:proofErr w:type="spellEnd"/>
      <w:r w:rsidRPr="005C4217">
        <w:rPr>
          <w:rFonts w:ascii="Times New Roman" w:hAnsi="Times New Roman"/>
          <w:sz w:val="24"/>
          <w:szCs w:val="24"/>
        </w:rPr>
        <w:t xml:space="preserve">, I. H., Ketta, M., &amp; </w:t>
      </w:r>
      <w:proofErr w:type="spellStart"/>
      <w:r w:rsidRPr="005C4217">
        <w:rPr>
          <w:rFonts w:ascii="Times New Roman" w:hAnsi="Times New Roman"/>
          <w:sz w:val="24"/>
          <w:szCs w:val="24"/>
        </w:rPr>
        <w:t>Chodová</w:t>
      </w:r>
      <w:proofErr w:type="spellEnd"/>
      <w:r w:rsidRPr="005C4217">
        <w:rPr>
          <w:rFonts w:ascii="Times New Roman" w:hAnsi="Times New Roman"/>
          <w:sz w:val="24"/>
          <w:szCs w:val="24"/>
        </w:rPr>
        <w:t xml:space="preserve">, D. (2022). The potential role of feed restriction on productivity, carcass composition, meat quality, and muscle </w:t>
      </w:r>
      <w:proofErr w:type="spellStart"/>
      <w:r w:rsidRPr="005C4217">
        <w:rPr>
          <w:rFonts w:ascii="Times New Roman" w:hAnsi="Times New Roman"/>
          <w:sz w:val="24"/>
          <w:szCs w:val="24"/>
        </w:rPr>
        <w:t>fibre</w:t>
      </w:r>
      <w:proofErr w:type="spellEnd"/>
      <w:r w:rsidRPr="005C4217">
        <w:rPr>
          <w:rFonts w:ascii="Times New Roman" w:hAnsi="Times New Roman"/>
          <w:sz w:val="24"/>
          <w:szCs w:val="24"/>
        </w:rPr>
        <w:t xml:space="preserve"> properties of growing rabbits: A review. </w:t>
      </w:r>
      <w:r w:rsidRPr="005C4217">
        <w:rPr>
          <w:rFonts w:ascii="Times New Roman" w:hAnsi="Times New Roman"/>
          <w:i/>
          <w:iCs/>
          <w:sz w:val="24"/>
          <w:szCs w:val="24"/>
        </w:rPr>
        <w:t>Meat Science, 191</w:t>
      </w:r>
      <w:r w:rsidRPr="005C4217">
        <w:rPr>
          <w:rFonts w:ascii="Times New Roman" w:hAnsi="Times New Roman"/>
          <w:sz w:val="24"/>
          <w:szCs w:val="24"/>
        </w:rPr>
        <w:t xml:space="preserve">, 108845. </w:t>
      </w:r>
      <w:hyperlink r:id="rId16" w:tgtFrame="_new" w:history="1">
        <w:r w:rsidRPr="005C4217">
          <w:rPr>
            <w:rFonts w:ascii="Times New Roman" w:hAnsi="Times New Roman"/>
            <w:color w:val="0000FF"/>
            <w:sz w:val="24"/>
            <w:szCs w:val="24"/>
            <w:u w:val="single"/>
          </w:rPr>
          <w:t>https://doi.org/10.1016/j.meatsci.2022.108845</w:t>
        </w:r>
      </w:hyperlink>
    </w:p>
    <w:p w14:paraId="25B7492C" w14:textId="77777777" w:rsidR="008E794F" w:rsidRPr="001C4BB0" w:rsidRDefault="00000000">
      <w:pPr>
        <w:spacing w:before="100" w:beforeAutospacing="1" w:after="100" w:afterAutospacing="1"/>
        <w:ind w:left="540" w:hanging="540"/>
        <w:jc w:val="both"/>
        <w:rPr>
          <w:rFonts w:ascii="Times New Roman" w:hAnsi="Times New Roman"/>
          <w:bCs/>
          <w:sz w:val="24"/>
          <w:szCs w:val="24"/>
        </w:rPr>
      </w:pPr>
      <w:r w:rsidRPr="001C4BB0">
        <w:rPr>
          <w:rFonts w:ascii="Times New Roman" w:hAnsi="Times New Roman"/>
          <w:bCs/>
          <w:sz w:val="24"/>
          <w:highlight w:val="yellow"/>
        </w:rPr>
        <w:t xml:space="preserve">Galeano-Díaz, J. P., Sánchez-Torres, J. E., Domínguez-Vara, I. A., Morales-Almaraz, E., Ramírez-Bribiesca, J. E., Cruz-Monterrosa, R. G., Cervantes-Ramírez, M., &amp; Valladarez-Carranza, B. (2024). Productive performance, digestibility, carcass traits and meat quality in rabbits fed triticale-based diets supplemented with xylanase. </w:t>
      </w:r>
      <w:r w:rsidRPr="001C4BB0">
        <w:rPr>
          <w:rFonts w:ascii="Times New Roman" w:hAnsi="Times New Roman"/>
          <w:bCs/>
          <w:i/>
          <w:sz w:val="24"/>
          <w:highlight w:val="yellow"/>
        </w:rPr>
        <w:t>Tropical Animal Health and Production, 56</w:t>
      </w:r>
      <w:r w:rsidRPr="001C4BB0">
        <w:rPr>
          <w:rFonts w:ascii="Times New Roman" w:hAnsi="Times New Roman"/>
          <w:bCs/>
          <w:sz w:val="24"/>
          <w:highlight w:val="yellow"/>
        </w:rPr>
        <w:t>, 117. https://doi.org/10.1007/s11250-024-03958-4</w:t>
      </w:r>
    </w:p>
    <w:p w14:paraId="037EDCC1" w14:textId="77777777" w:rsidR="005C4217" w:rsidRPr="005C4217" w:rsidRDefault="005C4217" w:rsidP="005C4217">
      <w:pPr>
        <w:spacing w:before="100" w:beforeAutospacing="1" w:after="100" w:afterAutospacing="1"/>
        <w:ind w:left="540" w:hanging="540"/>
        <w:jc w:val="both"/>
        <w:rPr>
          <w:rFonts w:ascii="Times New Roman" w:hAnsi="Times New Roman"/>
          <w:sz w:val="24"/>
          <w:szCs w:val="24"/>
        </w:rPr>
      </w:pPr>
      <w:r w:rsidRPr="005C4217">
        <w:rPr>
          <w:rFonts w:ascii="Times New Roman" w:hAnsi="Times New Roman"/>
          <w:sz w:val="24"/>
          <w:szCs w:val="24"/>
        </w:rPr>
        <w:t xml:space="preserve">Gidenne, T., Garreau, H., </w:t>
      </w:r>
      <w:proofErr w:type="spellStart"/>
      <w:r w:rsidRPr="005C4217">
        <w:rPr>
          <w:rFonts w:ascii="Times New Roman" w:hAnsi="Times New Roman"/>
          <w:sz w:val="24"/>
          <w:szCs w:val="24"/>
        </w:rPr>
        <w:t>Drouilhet</w:t>
      </w:r>
      <w:proofErr w:type="spellEnd"/>
      <w:r w:rsidRPr="005C4217">
        <w:rPr>
          <w:rFonts w:ascii="Times New Roman" w:hAnsi="Times New Roman"/>
          <w:sz w:val="24"/>
          <w:szCs w:val="24"/>
        </w:rPr>
        <w:t xml:space="preserve">, L., Aubert, C., &amp; Maertens, L. (2017). Improving feed efficiency in rabbit production, a review on nutritional, </w:t>
      </w:r>
      <w:proofErr w:type="spellStart"/>
      <w:r w:rsidRPr="005C4217">
        <w:rPr>
          <w:rFonts w:ascii="Times New Roman" w:hAnsi="Times New Roman"/>
          <w:sz w:val="24"/>
          <w:szCs w:val="24"/>
        </w:rPr>
        <w:t>technico</w:t>
      </w:r>
      <w:proofErr w:type="spellEnd"/>
      <w:r w:rsidRPr="005C4217">
        <w:rPr>
          <w:rFonts w:ascii="Times New Roman" w:hAnsi="Times New Roman"/>
          <w:sz w:val="24"/>
          <w:szCs w:val="24"/>
        </w:rPr>
        <w:t xml:space="preserve">-economical, genetic and environmental aspects. </w:t>
      </w:r>
      <w:r w:rsidRPr="005C4217">
        <w:rPr>
          <w:rFonts w:ascii="Times New Roman" w:hAnsi="Times New Roman"/>
          <w:i/>
          <w:iCs/>
          <w:sz w:val="24"/>
          <w:szCs w:val="24"/>
        </w:rPr>
        <w:t>Animal Feed Science and Technology, 225</w:t>
      </w:r>
      <w:r w:rsidRPr="005C4217">
        <w:rPr>
          <w:rFonts w:ascii="Times New Roman" w:hAnsi="Times New Roman"/>
          <w:sz w:val="24"/>
          <w:szCs w:val="24"/>
        </w:rPr>
        <w:t xml:space="preserve">, 109–122. </w:t>
      </w:r>
      <w:hyperlink r:id="rId17" w:tgtFrame="_new" w:history="1">
        <w:r w:rsidRPr="005C4217">
          <w:rPr>
            <w:rFonts w:ascii="Times New Roman" w:hAnsi="Times New Roman"/>
            <w:color w:val="0000FF"/>
            <w:sz w:val="24"/>
            <w:szCs w:val="24"/>
            <w:u w:val="single"/>
          </w:rPr>
          <w:t>https://doi.org/10.1016/j.anifeedsci.2017.01.016</w:t>
        </w:r>
      </w:hyperlink>
    </w:p>
    <w:p w14:paraId="34E77B55" w14:textId="77777777" w:rsidR="008E794F" w:rsidRPr="001C4BB0" w:rsidRDefault="00000000">
      <w:pPr>
        <w:spacing w:before="100" w:beforeAutospacing="1" w:after="100" w:afterAutospacing="1"/>
        <w:ind w:left="540" w:hanging="540"/>
        <w:jc w:val="both"/>
        <w:rPr>
          <w:rFonts w:ascii="Times New Roman" w:hAnsi="Times New Roman"/>
          <w:bCs/>
          <w:sz w:val="24"/>
          <w:szCs w:val="24"/>
        </w:rPr>
      </w:pPr>
      <w:r w:rsidRPr="001C4BB0">
        <w:rPr>
          <w:rFonts w:ascii="Times New Roman" w:hAnsi="Times New Roman"/>
          <w:bCs/>
          <w:sz w:val="24"/>
          <w:highlight w:val="yellow"/>
        </w:rPr>
        <w:t xml:space="preserve">Gong, R., Chen, Y., Li, Z., Zhang, R., Song, B., Wang, S., Dong, X., &amp; Ren, Z. (2025). Partially replacing dietary starch with soybean oil improved production performance of weaned Rex rabbits. </w:t>
      </w:r>
      <w:r w:rsidRPr="001C4BB0">
        <w:rPr>
          <w:rFonts w:ascii="Times New Roman" w:hAnsi="Times New Roman"/>
          <w:bCs/>
          <w:i/>
          <w:sz w:val="24"/>
          <w:highlight w:val="yellow"/>
        </w:rPr>
        <w:t>Journal of Animal Science, 103</w:t>
      </w:r>
      <w:r w:rsidRPr="001C4BB0">
        <w:rPr>
          <w:rFonts w:ascii="Times New Roman" w:hAnsi="Times New Roman"/>
          <w:bCs/>
          <w:sz w:val="24"/>
          <w:highlight w:val="yellow"/>
        </w:rPr>
        <w:t>, skae381. https://doi.org/10.1093/jas/skae381</w:t>
      </w:r>
    </w:p>
    <w:p w14:paraId="2F732D98" w14:textId="77777777" w:rsidR="008E794F" w:rsidRPr="001C4BB0" w:rsidRDefault="00000000">
      <w:pPr>
        <w:spacing w:before="100" w:beforeAutospacing="1" w:after="100" w:afterAutospacing="1"/>
        <w:ind w:left="540" w:hanging="540"/>
        <w:jc w:val="both"/>
        <w:rPr>
          <w:rFonts w:ascii="Times New Roman" w:hAnsi="Times New Roman"/>
          <w:bCs/>
          <w:sz w:val="24"/>
          <w:szCs w:val="24"/>
        </w:rPr>
      </w:pPr>
      <w:proofErr w:type="spellStart"/>
      <w:r w:rsidRPr="001C4BB0">
        <w:rPr>
          <w:rFonts w:ascii="Times New Roman" w:hAnsi="Times New Roman"/>
          <w:bCs/>
          <w:sz w:val="24"/>
          <w:highlight w:val="yellow"/>
        </w:rPr>
        <w:t>Kouamé</w:t>
      </w:r>
      <w:proofErr w:type="spellEnd"/>
      <w:r w:rsidRPr="001C4BB0">
        <w:rPr>
          <w:rFonts w:ascii="Times New Roman" w:hAnsi="Times New Roman"/>
          <w:bCs/>
          <w:sz w:val="24"/>
          <w:highlight w:val="yellow"/>
        </w:rPr>
        <w:t xml:space="preserve">, A. C., Coulibaly, M., Coulibaly, A., &amp; N’Dri, Y. D. (2025). Potential of </w:t>
      </w:r>
      <w:proofErr w:type="spellStart"/>
      <w:r w:rsidRPr="001C4BB0">
        <w:rPr>
          <w:rFonts w:ascii="Times New Roman" w:hAnsi="Times New Roman"/>
          <w:bCs/>
          <w:i/>
          <w:sz w:val="24"/>
          <w:highlight w:val="yellow"/>
        </w:rPr>
        <w:t>Ricinodendron</w:t>
      </w:r>
      <w:proofErr w:type="spellEnd"/>
      <w:r w:rsidRPr="001C4BB0">
        <w:rPr>
          <w:rFonts w:ascii="Times New Roman" w:hAnsi="Times New Roman"/>
          <w:bCs/>
          <w:i/>
          <w:sz w:val="24"/>
          <w:highlight w:val="yellow"/>
        </w:rPr>
        <w:t xml:space="preserve"> </w:t>
      </w:r>
      <w:proofErr w:type="spellStart"/>
      <w:r w:rsidRPr="001C4BB0">
        <w:rPr>
          <w:rFonts w:ascii="Times New Roman" w:hAnsi="Times New Roman"/>
          <w:bCs/>
          <w:i/>
          <w:sz w:val="24"/>
          <w:highlight w:val="yellow"/>
        </w:rPr>
        <w:t>heudelotii</w:t>
      </w:r>
      <w:proofErr w:type="spellEnd"/>
      <w:r w:rsidRPr="001C4BB0">
        <w:rPr>
          <w:rFonts w:ascii="Times New Roman" w:hAnsi="Times New Roman"/>
          <w:bCs/>
          <w:sz w:val="24"/>
          <w:highlight w:val="yellow"/>
        </w:rPr>
        <w:t xml:space="preserve"> ('</w:t>
      </w:r>
      <w:proofErr w:type="spellStart"/>
      <w:r w:rsidRPr="001C4BB0">
        <w:rPr>
          <w:rFonts w:ascii="Times New Roman" w:hAnsi="Times New Roman"/>
          <w:bCs/>
          <w:sz w:val="24"/>
          <w:highlight w:val="yellow"/>
        </w:rPr>
        <w:t>akpi</w:t>
      </w:r>
      <w:proofErr w:type="spellEnd"/>
      <w:r w:rsidRPr="001C4BB0">
        <w:rPr>
          <w:rFonts w:ascii="Times New Roman" w:hAnsi="Times New Roman"/>
          <w:bCs/>
          <w:sz w:val="24"/>
          <w:highlight w:val="yellow"/>
        </w:rPr>
        <w:t xml:space="preserve">') cake as a local resource for animal feed in Côte d’Ivoire. </w:t>
      </w:r>
      <w:r w:rsidRPr="001C4BB0">
        <w:rPr>
          <w:rFonts w:ascii="Times New Roman" w:hAnsi="Times New Roman"/>
          <w:bCs/>
          <w:i/>
          <w:sz w:val="24"/>
          <w:highlight w:val="yellow"/>
        </w:rPr>
        <w:t>Uttar Pradesh Journal of Zoology, 46(18)</w:t>
      </w:r>
      <w:r w:rsidRPr="001C4BB0">
        <w:rPr>
          <w:rFonts w:ascii="Times New Roman" w:hAnsi="Times New Roman"/>
          <w:bCs/>
          <w:sz w:val="24"/>
          <w:highlight w:val="yellow"/>
        </w:rPr>
        <w:t>, 30–40. https://doi.org/10.56557/upjoz/2025/v46i185237</w:t>
      </w:r>
    </w:p>
    <w:p w14:paraId="70A8DF28" w14:textId="77777777" w:rsidR="005C4217" w:rsidRPr="005C4217" w:rsidRDefault="005C4217" w:rsidP="005C4217">
      <w:pPr>
        <w:spacing w:before="100" w:beforeAutospacing="1" w:after="100" w:afterAutospacing="1"/>
        <w:ind w:left="540" w:hanging="540"/>
        <w:jc w:val="both"/>
        <w:rPr>
          <w:rFonts w:ascii="Times New Roman" w:hAnsi="Times New Roman"/>
          <w:sz w:val="24"/>
          <w:szCs w:val="24"/>
        </w:rPr>
      </w:pPr>
      <w:r w:rsidRPr="005C4217">
        <w:rPr>
          <w:rFonts w:ascii="Times New Roman" w:hAnsi="Times New Roman"/>
          <w:sz w:val="24"/>
          <w:szCs w:val="24"/>
        </w:rPr>
        <w:lastRenderedPageBreak/>
        <w:t>Kusi, C., Kagya-Agyemang, J. K., Adu, E. K., &amp; Bonsu, F. R. K. (2026). Calcium, phosphorus and magnesium, but not protein alone, drive growth in pre-pubertal captive grasscutters (</w:t>
      </w:r>
      <w:r w:rsidRPr="005C4217">
        <w:rPr>
          <w:rFonts w:ascii="Times New Roman" w:hAnsi="Times New Roman"/>
          <w:i/>
          <w:iCs/>
          <w:sz w:val="24"/>
          <w:szCs w:val="24"/>
        </w:rPr>
        <w:t xml:space="preserve">Thryonomys </w:t>
      </w:r>
      <w:proofErr w:type="spellStart"/>
      <w:r w:rsidRPr="005C4217">
        <w:rPr>
          <w:rFonts w:ascii="Times New Roman" w:hAnsi="Times New Roman"/>
          <w:i/>
          <w:iCs/>
          <w:sz w:val="24"/>
          <w:szCs w:val="24"/>
        </w:rPr>
        <w:t>swinderianus</w:t>
      </w:r>
      <w:proofErr w:type="spellEnd"/>
      <w:r w:rsidRPr="005C4217">
        <w:rPr>
          <w:rFonts w:ascii="Times New Roman" w:hAnsi="Times New Roman"/>
          <w:sz w:val="24"/>
          <w:szCs w:val="24"/>
        </w:rPr>
        <w:t xml:space="preserve">). </w:t>
      </w:r>
      <w:r w:rsidRPr="005C4217">
        <w:rPr>
          <w:rFonts w:ascii="Times New Roman" w:hAnsi="Times New Roman"/>
          <w:i/>
          <w:iCs/>
          <w:sz w:val="24"/>
          <w:szCs w:val="24"/>
        </w:rPr>
        <w:t>Indian Journal of Animal Nutrition, 43</w:t>
      </w:r>
      <w:r w:rsidRPr="005C4217">
        <w:rPr>
          <w:rFonts w:ascii="Times New Roman" w:hAnsi="Times New Roman"/>
          <w:sz w:val="24"/>
          <w:szCs w:val="24"/>
        </w:rPr>
        <w:t xml:space="preserve">(1), 143–152. </w:t>
      </w:r>
      <w:hyperlink r:id="rId18" w:tgtFrame="_new" w:history="1">
        <w:r w:rsidRPr="005C4217">
          <w:rPr>
            <w:rFonts w:ascii="Times New Roman" w:hAnsi="Times New Roman"/>
            <w:color w:val="0000FF"/>
            <w:sz w:val="24"/>
            <w:szCs w:val="24"/>
            <w:u w:val="single"/>
          </w:rPr>
          <w:t>https://doi.org/10.56093/ijan.v43i1.177476</w:t>
        </w:r>
      </w:hyperlink>
    </w:p>
    <w:p w14:paraId="1985F18D" w14:textId="77777777" w:rsidR="005C4217" w:rsidRPr="005C4217" w:rsidRDefault="005C4217" w:rsidP="005C4217">
      <w:pPr>
        <w:spacing w:before="100" w:beforeAutospacing="1" w:after="100" w:afterAutospacing="1"/>
        <w:ind w:left="540" w:hanging="540"/>
        <w:jc w:val="both"/>
        <w:rPr>
          <w:rFonts w:ascii="Times New Roman" w:hAnsi="Times New Roman"/>
          <w:sz w:val="24"/>
          <w:szCs w:val="24"/>
        </w:rPr>
      </w:pPr>
      <w:r w:rsidRPr="005C4217">
        <w:rPr>
          <w:rFonts w:ascii="Times New Roman" w:hAnsi="Times New Roman"/>
          <w:sz w:val="24"/>
          <w:szCs w:val="24"/>
        </w:rPr>
        <w:t xml:space="preserve">Martínez-Bas, A. M., Kessler, M., &amp; Armero, E. (2018). Relative growth in rabbits: The effects of genetic line, diet and gender. </w:t>
      </w:r>
      <w:r w:rsidRPr="005C4217">
        <w:rPr>
          <w:rFonts w:ascii="Times New Roman" w:hAnsi="Times New Roman"/>
          <w:i/>
          <w:iCs/>
          <w:sz w:val="24"/>
          <w:szCs w:val="24"/>
        </w:rPr>
        <w:t>World Rabbit Science, 26</w:t>
      </w:r>
      <w:r w:rsidRPr="005C4217">
        <w:rPr>
          <w:rFonts w:ascii="Times New Roman" w:hAnsi="Times New Roman"/>
          <w:sz w:val="24"/>
          <w:szCs w:val="24"/>
        </w:rPr>
        <w:t xml:space="preserve">(3), 201–207. </w:t>
      </w:r>
      <w:hyperlink r:id="rId19" w:tgtFrame="_new" w:history="1">
        <w:r w:rsidRPr="005C4217">
          <w:rPr>
            <w:rFonts w:ascii="Times New Roman" w:hAnsi="Times New Roman"/>
            <w:color w:val="0000FF"/>
            <w:sz w:val="24"/>
            <w:szCs w:val="24"/>
            <w:u w:val="single"/>
          </w:rPr>
          <w:t>https://doi.org/10.4995/wrs.2018.7435</w:t>
        </w:r>
      </w:hyperlink>
    </w:p>
    <w:p w14:paraId="429076FA" w14:textId="77777777" w:rsidR="005C4217" w:rsidRPr="005C4217" w:rsidRDefault="005C4217" w:rsidP="005C4217">
      <w:pPr>
        <w:spacing w:before="100" w:beforeAutospacing="1" w:after="100" w:afterAutospacing="1"/>
        <w:ind w:left="540" w:hanging="540"/>
        <w:jc w:val="both"/>
        <w:rPr>
          <w:rFonts w:ascii="Times New Roman" w:hAnsi="Times New Roman"/>
          <w:sz w:val="24"/>
          <w:szCs w:val="24"/>
        </w:rPr>
      </w:pPr>
      <w:proofErr w:type="spellStart"/>
      <w:r w:rsidRPr="005C4217">
        <w:rPr>
          <w:rFonts w:ascii="Times New Roman" w:hAnsi="Times New Roman"/>
          <w:sz w:val="24"/>
          <w:szCs w:val="24"/>
        </w:rPr>
        <w:t>Mohammadabadi</w:t>
      </w:r>
      <w:proofErr w:type="spellEnd"/>
      <w:r w:rsidRPr="005C4217">
        <w:rPr>
          <w:rFonts w:ascii="Times New Roman" w:hAnsi="Times New Roman"/>
          <w:sz w:val="24"/>
          <w:szCs w:val="24"/>
        </w:rPr>
        <w:t xml:space="preserve">, M., </w:t>
      </w:r>
      <w:proofErr w:type="spellStart"/>
      <w:r w:rsidRPr="005C4217">
        <w:rPr>
          <w:rFonts w:ascii="Times New Roman" w:hAnsi="Times New Roman"/>
          <w:sz w:val="24"/>
          <w:szCs w:val="24"/>
        </w:rPr>
        <w:t>Bordbar</w:t>
      </w:r>
      <w:proofErr w:type="spellEnd"/>
      <w:r w:rsidRPr="005C4217">
        <w:rPr>
          <w:rFonts w:ascii="Times New Roman" w:hAnsi="Times New Roman"/>
          <w:sz w:val="24"/>
          <w:szCs w:val="24"/>
        </w:rPr>
        <w:t xml:space="preserve">, F., Jensen, J., Du, M., &amp; Guo, W. (2021). Key genes regulating skeletal muscle development and growth in farm animals. </w:t>
      </w:r>
      <w:r w:rsidRPr="005C4217">
        <w:rPr>
          <w:rFonts w:ascii="Times New Roman" w:hAnsi="Times New Roman"/>
          <w:i/>
          <w:iCs/>
          <w:sz w:val="24"/>
          <w:szCs w:val="24"/>
        </w:rPr>
        <w:t>Animals, 11</w:t>
      </w:r>
      <w:r w:rsidRPr="005C4217">
        <w:rPr>
          <w:rFonts w:ascii="Times New Roman" w:hAnsi="Times New Roman"/>
          <w:sz w:val="24"/>
          <w:szCs w:val="24"/>
        </w:rPr>
        <w:t xml:space="preserve">(3), 835. </w:t>
      </w:r>
      <w:hyperlink r:id="rId20" w:tgtFrame="_new" w:history="1">
        <w:r w:rsidRPr="005C4217">
          <w:rPr>
            <w:rFonts w:ascii="Times New Roman" w:hAnsi="Times New Roman"/>
            <w:color w:val="0000FF"/>
            <w:sz w:val="24"/>
            <w:szCs w:val="24"/>
            <w:u w:val="single"/>
          </w:rPr>
          <w:t>https://doi.org/10.3390/ani11030835</w:t>
        </w:r>
      </w:hyperlink>
    </w:p>
    <w:p w14:paraId="3B313CF9" w14:textId="77777777" w:rsidR="005C4217" w:rsidRPr="005C4217" w:rsidRDefault="005C4217" w:rsidP="005C4217">
      <w:pPr>
        <w:spacing w:before="100" w:beforeAutospacing="1" w:after="100" w:afterAutospacing="1"/>
        <w:ind w:left="540" w:hanging="540"/>
        <w:jc w:val="both"/>
        <w:rPr>
          <w:rFonts w:ascii="Times New Roman" w:hAnsi="Times New Roman"/>
          <w:sz w:val="24"/>
          <w:szCs w:val="24"/>
        </w:rPr>
      </w:pPr>
      <w:proofErr w:type="spellStart"/>
      <w:r w:rsidRPr="005C4217">
        <w:rPr>
          <w:rFonts w:ascii="Times New Roman" w:hAnsi="Times New Roman"/>
          <w:sz w:val="24"/>
          <w:szCs w:val="24"/>
        </w:rPr>
        <w:t>Okukpe</w:t>
      </w:r>
      <w:proofErr w:type="spellEnd"/>
      <w:r w:rsidRPr="005C4217">
        <w:rPr>
          <w:rFonts w:ascii="Times New Roman" w:hAnsi="Times New Roman"/>
          <w:sz w:val="24"/>
          <w:szCs w:val="24"/>
        </w:rPr>
        <w:t xml:space="preserve">, K. M., Adelaja, A. E., </w:t>
      </w:r>
      <w:proofErr w:type="spellStart"/>
      <w:r w:rsidRPr="005C4217">
        <w:rPr>
          <w:rFonts w:ascii="Times New Roman" w:hAnsi="Times New Roman"/>
          <w:sz w:val="24"/>
          <w:szCs w:val="24"/>
        </w:rPr>
        <w:t>Adeloye</w:t>
      </w:r>
      <w:proofErr w:type="spellEnd"/>
      <w:r w:rsidRPr="005C4217">
        <w:rPr>
          <w:rFonts w:ascii="Times New Roman" w:hAnsi="Times New Roman"/>
          <w:sz w:val="24"/>
          <w:szCs w:val="24"/>
        </w:rPr>
        <w:t xml:space="preserve">, A. A., Adeyemo, A. D., </w:t>
      </w:r>
      <w:proofErr w:type="spellStart"/>
      <w:r w:rsidRPr="005C4217">
        <w:rPr>
          <w:rFonts w:ascii="Times New Roman" w:hAnsi="Times New Roman"/>
          <w:sz w:val="24"/>
          <w:szCs w:val="24"/>
        </w:rPr>
        <w:t>Odesanmi</w:t>
      </w:r>
      <w:proofErr w:type="spellEnd"/>
      <w:r w:rsidRPr="005C4217">
        <w:rPr>
          <w:rFonts w:ascii="Times New Roman" w:hAnsi="Times New Roman"/>
          <w:sz w:val="24"/>
          <w:szCs w:val="24"/>
        </w:rPr>
        <w:t>, O. M., Olaniyi, A. W., Adua, M. M., &amp; Osho, B. (2017). Effects of different energy levels on growth of grasscutter (</w:t>
      </w:r>
      <w:r w:rsidRPr="005C4217">
        <w:rPr>
          <w:rFonts w:ascii="Times New Roman" w:hAnsi="Times New Roman"/>
          <w:i/>
          <w:iCs/>
          <w:sz w:val="24"/>
          <w:szCs w:val="24"/>
        </w:rPr>
        <w:t xml:space="preserve">Thryonomys </w:t>
      </w:r>
      <w:proofErr w:type="spellStart"/>
      <w:r w:rsidRPr="005C4217">
        <w:rPr>
          <w:rFonts w:ascii="Times New Roman" w:hAnsi="Times New Roman"/>
          <w:i/>
          <w:iCs/>
          <w:sz w:val="24"/>
          <w:szCs w:val="24"/>
        </w:rPr>
        <w:t>swinderianus</w:t>
      </w:r>
      <w:proofErr w:type="spellEnd"/>
      <w:r w:rsidRPr="005C4217">
        <w:rPr>
          <w:rFonts w:ascii="Times New Roman" w:hAnsi="Times New Roman"/>
          <w:sz w:val="24"/>
          <w:szCs w:val="24"/>
        </w:rPr>
        <w:t xml:space="preserve">). </w:t>
      </w:r>
      <w:r w:rsidRPr="005C4217">
        <w:rPr>
          <w:rFonts w:ascii="Times New Roman" w:hAnsi="Times New Roman"/>
          <w:i/>
          <w:iCs/>
          <w:sz w:val="24"/>
          <w:szCs w:val="24"/>
        </w:rPr>
        <w:t>Wayamba Journal of Animal Science, 9</w:t>
      </w:r>
      <w:r w:rsidRPr="005C4217">
        <w:rPr>
          <w:rFonts w:ascii="Times New Roman" w:hAnsi="Times New Roman"/>
          <w:sz w:val="24"/>
          <w:szCs w:val="24"/>
        </w:rPr>
        <w:t xml:space="preserve">, 1539–1548. </w:t>
      </w:r>
      <w:hyperlink r:id="rId21" w:tgtFrame="_new" w:history="1">
        <w:r w:rsidRPr="005C4217">
          <w:rPr>
            <w:rFonts w:ascii="Times New Roman" w:hAnsi="Times New Roman"/>
            <w:color w:val="0000FF"/>
            <w:sz w:val="24"/>
            <w:szCs w:val="24"/>
            <w:u w:val="single"/>
          </w:rPr>
          <w:t>https://www.researchgate.net/publication/319066858</w:t>
        </w:r>
      </w:hyperlink>
    </w:p>
    <w:p w14:paraId="6AFCE25D" w14:textId="77777777" w:rsidR="008E794F" w:rsidRPr="001C4BB0" w:rsidRDefault="00000000">
      <w:pPr>
        <w:spacing w:before="100" w:beforeAutospacing="1" w:after="100" w:afterAutospacing="1"/>
        <w:ind w:left="540" w:hanging="540"/>
        <w:jc w:val="both"/>
        <w:rPr>
          <w:rFonts w:ascii="Times New Roman" w:hAnsi="Times New Roman"/>
          <w:bCs/>
          <w:sz w:val="24"/>
          <w:szCs w:val="24"/>
        </w:rPr>
      </w:pPr>
      <w:proofErr w:type="spellStart"/>
      <w:r w:rsidRPr="001C4BB0">
        <w:rPr>
          <w:rFonts w:ascii="Times New Roman" w:hAnsi="Times New Roman"/>
          <w:bCs/>
          <w:sz w:val="24"/>
          <w:highlight w:val="yellow"/>
        </w:rPr>
        <w:t>Orayaga</w:t>
      </w:r>
      <w:proofErr w:type="spellEnd"/>
      <w:r w:rsidRPr="001C4BB0">
        <w:rPr>
          <w:rFonts w:ascii="Times New Roman" w:hAnsi="Times New Roman"/>
          <w:bCs/>
          <w:sz w:val="24"/>
          <w:highlight w:val="yellow"/>
        </w:rPr>
        <w:t xml:space="preserve">, K. T., </w:t>
      </w:r>
      <w:proofErr w:type="spellStart"/>
      <w:r w:rsidRPr="001C4BB0">
        <w:rPr>
          <w:rFonts w:ascii="Times New Roman" w:hAnsi="Times New Roman"/>
          <w:bCs/>
          <w:sz w:val="24"/>
          <w:highlight w:val="yellow"/>
        </w:rPr>
        <w:t>Igbausambe</w:t>
      </w:r>
      <w:proofErr w:type="spellEnd"/>
      <w:r w:rsidRPr="001C4BB0">
        <w:rPr>
          <w:rFonts w:ascii="Times New Roman" w:hAnsi="Times New Roman"/>
          <w:bCs/>
          <w:sz w:val="24"/>
          <w:highlight w:val="yellow"/>
        </w:rPr>
        <w:t xml:space="preserve">, R., </w:t>
      </w:r>
      <w:proofErr w:type="spellStart"/>
      <w:r w:rsidRPr="001C4BB0">
        <w:rPr>
          <w:rFonts w:ascii="Times New Roman" w:hAnsi="Times New Roman"/>
          <w:bCs/>
          <w:sz w:val="24"/>
          <w:highlight w:val="yellow"/>
        </w:rPr>
        <w:t>Zegeor</w:t>
      </w:r>
      <w:proofErr w:type="spellEnd"/>
      <w:r w:rsidRPr="001C4BB0">
        <w:rPr>
          <w:rFonts w:ascii="Times New Roman" w:hAnsi="Times New Roman"/>
          <w:bCs/>
          <w:sz w:val="24"/>
          <w:highlight w:val="yellow"/>
        </w:rPr>
        <w:t xml:space="preserve">, A., &amp; Kuka, T. T. (2024). Effect of feeding mango fruit rejects as feed ingredient on production performance of non-pure breed rabbits. </w:t>
      </w:r>
      <w:r w:rsidRPr="001C4BB0">
        <w:rPr>
          <w:rFonts w:ascii="Times New Roman" w:hAnsi="Times New Roman"/>
          <w:bCs/>
          <w:i/>
          <w:sz w:val="24"/>
          <w:highlight w:val="yellow"/>
        </w:rPr>
        <w:t>Asian Journal of Research in Animal and Veterinary Sciences, 7(1)</w:t>
      </w:r>
      <w:r w:rsidRPr="001C4BB0">
        <w:rPr>
          <w:rFonts w:ascii="Times New Roman" w:hAnsi="Times New Roman"/>
          <w:bCs/>
          <w:sz w:val="24"/>
          <w:highlight w:val="yellow"/>
        </w:rPr>
        <w:t>, 29–36. https://doi.org/10.9734/ajravs/2024/v7i1283</w:t>
      </w:r>
    </w:p>
    <w:p w14:paraId="0284F5B0" w14:textId="77777777" w:rsidR="005C4217" w:rsidRPr="005C4217" w:rsidRDefault="005C4217" w:rsidP="005C4217">
      <w:pPr>
        <w:spacing w:before="100" w:beforeAutospacing="1" w:after="100" w:afterAutospacing="1"/>
        <w:ind w:left="540" w:hanging="540"/>
        <w:jc w:val="both"/>
        <w:rPr>
          <w:rFonts w:ascii="Times New Roman" w:hAnsi="Times New Roman"/>
          <w:sz w:val="24"/>
          <w:szCs w:val="24"/>
        </w:rPr>
      </w:pPr>
      <w:r w:rsidRPr="005C4217">
        <w:rPr>
          <w:rFonts w:ascii="Times New Roman" w:hAnsi="Times New Roman"/>
          <w:sz w:val="24"/>
          <w:szCs w:val="24"/>
        </w:rPr>
        <w:t xml:space="preserve">R Core Team. (2022). </w:t>
      </w:r>
      <w:r w:rsidRPr="005C4217">
        <w:rPr>
          <w:rFonts w:ascii="Times New Roman" w:hAnsi="Times New Roman"/>
          <w:i/>
          <w:iCs/>
          <w:sz w:val="24"/>
          <w:szCs w:val="24"/>
        </w:rPr>
        <w:t>R: A language and environment for statistical computing</w:t>
      </w:r>
      <w:r w:rsidRPr="005C4217">
        <w:rPr>
          <w:rFonts w:ascii="Times New Roman" w:hAnsi="Times New Roman"/>
          <w:sz w:val="24"/>
          <w:szCs w:val="24"/>
        </w:rPr>
        <w:t xml:space="preserve"> [Computer software]. R Foundation for Statistical Computing. </w:t>
      </w:r>
      <w:hyperlink r:id="rId22" w:tgtFrame="_new" w:history="1">
        <w:r w:rsidRPr="005C4217">
          <w:rPr>
            <w:rFonts w:ascii="Times New Roman" w:hAnsi="Times New Roman"/>
            <w:color w:val="0000FF"/>
            <w:sz w:val="24"/>
            <w:szCs w:val="24"/>
            <w:u w:val="single"/>
          </w:rPr>
          <w:t>https://www.R-project.org/</w:t>
        </w:r>
      </w:hyperlink>
    </w:p>
    <w:p w14:paraId="41D203A1" w14:textId="77777777" w:rsidR="005C4217" w:rsidRPr="005C4217" w:rsidRDefault="005C4217" w:rsidP="005C4217">
      <w:pPr>
        <w:spacing w:before="100" w:beforeAutospacing="1" w:after="100" w:afterAutospacing="1"/>
        <w:ind w:left="540" w:hanging="540"/>
        <w:jc w:val="both"/>
        <w:rPr>
          <w:rFonts w:ascii="Times New Roman" w:hAnsi="Times New Roman"/>
          <w:sz w:val="24"/>
          <w:szCs w:val="24"/>
        </w:rPr>
      </w:pPr>
      <w:r w:rsidRPr="005C4217">
        <w:rPr>
          <w:rFonts w:ascii="Times New Roman" w:hAnsi="Times New Roman"/>
          <w:sz w:val="24"/>
          <w:szCs w:val="24"/>
        </w:rPr>
        <w:t xml:space="preserve">Warner, R. D. (2023). The eating quality of meat: IV—Water holding capacity and juiciness. In F. </w:t>
      </w:r>
      <w:proofErr w:type="spellStart"/>
      <w:r w:rsidRPr="005C4217">
        <w:rPr>
          <w:rFonts w:ascii="Times New Roman" w:hAnsi="Times New Roman"/>
          <w:sz w:val="24"/>
          <w:szCs w:val="24"/>
        </w:rPr>
        <w:t>Toldrá</w:t>
      </w:r>
      <w:proofErr w:type="spellEnd"/>
      <w:r w:rsidRPr="005C4217">
        <w:rPr>
          <w:rFonts w:ascii="Times New Roman" w:hAnsi="Times New Roman"/>
          <w:sz w:val="24"/>
          <w:szCs w:val="24"/>
        </w:rPr>
        <w:t xml:space="preserve"> (Ed.), </w:t>
      </w:r>
      <w:r w:rsidRPr="005C4217">
        <w:rPr>
          <w:rFonts w:ascii="Times New Roman" w:hAnsi="Times New Roman"/>
          <w:i/>
          <w:iCs/>
          <w:sz w:val="24"/>
          <w:szCs w:val="24"/>
        </w:rPr>
        <w:t>Lawrie’s meat science</w:t>
      </w:r>
      <w:r w:rsidRPr="005C4217">
        <w:rPr>
          <w:rFonts w:ascii="Times New Roman" w:hAnsi="Times New Roman"/>
          <w:sz w:val="24"/>
          <w:szCs w:val="24"/>
        </w:rPr>
        <w:t xml:space="preserve"> (9th ed., pp. 457–508). Woodhead Publishing. </w:t>
      </w:r>
      <w:hyperlink r:id="rId23" w:tgtFrame="_new" w:history="1">
        <w:r w:rsidRPr="005C4217">
          <w:rPr>
            <w:rFonts w:ascii="Times New Roman" w:hAnsi="Times New Roman"/>
            <w:color w:val="0000FF"/>
            <w:sz w:val="24"/>
            <w:szCs w:val="24"/>
            <w:u w:val="single"/>
          </w:rPr>
          <w:t>https://doi.org/10.1016/B978-0-323-85408-5.00008-X</w:t>
        </w:r>
      </w:hyperlink>
    </w:p>
    <w:p w14:paraId="30E21527" w14:textId="77777777" w:rsidR="005C4217" w:rsidRPr="005C4217" w:rsidRDefault="005C4217" w:rsidP="005C4217">
      <w:pPr>
        <w:spacing w:before="100" w:beforeAutospacing="1" w:after="100" w:afterAutospacing="1"/>
        <w:ind w:left="540" w:hanging="540"/>
        <w:jc w:val="both"/>
        <w:rPr>
          <w:rFonts w:ascii="Times New Roman" w:hAnsi="Times New Roman"/>
          <w:sz w:val="24"/>
          <w:szCs w:val="24"/>
        </w:rPr>
      </w:pPr>
      <w:r w:rsidRPr="005C4217">
        <w:rPr>
          <w:rFonts w:ascii="Times New Roman" w:hAnsi="Times New Roman"/>
          <w:sz w:val="24"/>
          <w:szCs w:val="24"/>
        </w:rPr>
        <w:t xml:space="preserve">Yapi, Y. M., Enjalbert, F., &amp; </w:t>
      </w:r>
      <w:proofErr w:type="spellStart"/>
      <w:r w:rsidRPr="005C4217">
        <w:rPr>
          <w:rFonts w:ascii="Times New Roman" w:hAnsi="Times New Roman"/>
          <w:sz w:val="24"/>
          <w:szCs w:val="24"/>
        </w:rPr>
        <w:t>Gidenne</w:t>
      </w:r>
      <w:proofErr w:type="spellEnd"/>
      <w:r w:rsidRPr="005C4217">
        <w:rPr>
          <w:rFonts w:ascii="Times New Roman" w:hAnsi="Times New Roman"/>
          <w:sz w:val="24"/>
          <w:szCs w:val="24"/>
        </w:rPr>
        <w:t xml:space="preserve">, T. (2021). Dietary </w:t>
      </w:r>
      <w:proofErr w:type="spellStart"/>
      <w:r w:rsidRPr="005C4217">
        <w:rPr>
          <w:rFonts w:ascii="Times New Roman" w:hAnsi="Times New Roman"/>
          <w:sz w:val="24"/>
          <w:szCs w:val="24"/>
        </w:rPr>
        <w:t>fibre</w:t>
      </w:r>
      <w:proofErr w:type="spellEnd"/>
      <w:r w:rsidRPr="005C4217">
        <w:rPr>
          <w:rFonts w:ascii="Times New Roman" w:hAnsi="Times New Roman"/>
          <w:sz w:val="24"/>
          <w:szCs w:val="24"/>
        </w:rPr>
        <w:t xml:space="preserve"> level influence on young cane rat </w:t>
      </w:r>
      <w:r w:rsidRPr="005C4217">
        <w:rPr>
          <w:rFonts w:ascii="Times New Roman" w:hAnsi="Times New Roman"/>
          <w:i/>
          <w:iCs/>
          <w:sz w:val="24"/>
          <w:szCs w:val="24"/>
        </w:rPr>
        <w:t xml:space="preserve">Thryonomys </w:t>
      </w:r>
      <w:proofErr w:type="spellStart"/>
      <w:r w:rsidRPr="005C4217">
        <w:rPr>
          <w:rFonts w:ascii="Times New Roman" w:hAnsi="Times New Roman"/>
          <w:i/>
          <w:iCs/>
          <w:sz w:val="24"/>
          <w:szCs w:val="24"/>
        </w:rPr>
        <w:t>swinderianus</w:t>
      </w:r>
      <w:proofErr w:type="spellEnd"/>
      <w:r w:rsidRPr="005C4217">
        <w:rPr>
          <w:rFonts w:ascii="Times New Roman" w:hAnsi="Times New Roman"/>
          <w:sz w:val="24"/>
          <w:szCs w:val="24"/>
        </w:rPr>
        <w:t xml:space="preserve"> growth and digestive health. </w:t>
      </w:r>
      <w:r w:rsidRPr="005C4217">
        <w:rPr>
          <w:rFonts w:ascii="Times New Roman" w:hAnsi="Times New Roman"/>
          <w:i/>
          <w:iCs/>
          <w:sz w:val="24"/>
          <w:szCs w:val="24"/>
        </w:rPr>
        <w:t>African Zoology, 56</w:t>
      </w:r>
      <w:r w:rsidRPr="005C4217">
        <w:rPr>
          <w:rFonts w:ascii="Times New Roman" w:hAnsi="Times New Roman"/>
          <w:sz w:val="24"/>
          <w:szCs w:val="24"/>
        </w:rPr>
        <w:t xml:space="preserve">(1), 10–16. </w:t>
      </w:r>
      <w:hyperlink r:id="rId24" w:tgtFrame="_new" w:history="1">
        <w:r w:rsidRPr="005C4217">
          <w:rPr>
            <w:rFonts w:ascii="Times New Roman" w:hAnsi="Times New Roman"/>
            <w:color w:val="0000FF"/>
            <w:sz w:val="24"/>
            <w:szCs w:val="24"/>
            <w:u w:val="single"/>
          </w:rPr>
          <w:t>https://doi.org/10.1080/15627020.2020.1842803</w:t>
        </w:r>
      </w:hyperlink>
    </w:p>
    <w:p w14:paraId="6C524598" w14:textId="77777777" w:rsidR="00B01FCD" w:rsidRDefault="00B01FCD" w:rsidP="00441B6F">
      <w:pPr>
        <w:pStyle w:val="Appendix"/>
        <w:spacing w:after="0"/>
        <w:jc w:val="both"/>
        <w:rPr>
          <w:rFonts w:ascii="Arial" w:hAnsi="Arial" w:cs="Arial"/>
          <w:b w:val="0"/>
        </w:rPr>
      </w:pPr>
    </w:p>
    <w:sectPr w:rsidR="00B01FCD" w:rsidSect="003D1348">
      <w:headerReference w:type="even" r:id="rId25"/>
      <w:headerReference w:type="default" r:id="rId26"/>
      <w:footerReference w:type="default" r:id="rId27"/>
      <w:headerReference w:type="first" r:id="rId2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EBDE7" w14:textId="77777777" w:rsidR="006C0145" w:rsidRDefault="006C0145" w:rsidP="00C37E61">
      <w:r>
        <w:separator/>
      </w:r>
    </w:p>
  </w:endnote>
  <w:endnote w:type="continuationSeparator" w:id="0">
    <w:p w14:paraId="14B4F97F" w14:textId="77777777" w:rsidR="006C0145" w:rsidRDefault="006C0145"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D5A4F"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F15F3" w14:textId="77777777" w:rsidR="006C0145" w:rsidRDefault="006C0145" w:rsidP="00C37E61">
      <w:r>
        <w:separator/>
      </w:r>
    </w:p>
  </w:footnote>
  <w:footnote w:type="continuationSeparator" w:id="0">
    <w:p w14:paraId="14382EC6" w14:textId="77777777" w:rsidR="006C0145" w:rsidRDefault="006C0145"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E2944" w14:textId="77777777" w:rsidR="003D1348" w:rsidRDefault="00000000">
    <w:pPr>
      <w:pStyle w:val="Header"/>
    </w:pPr>
    <w:r>
      <w:rPr>
        <w:noProof/>
      </w:rPr>
      <w:pict w14:anchorId="2CBD76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4034113" o:spid="_x0000_s1030" type="#_x0000_t136" alt="" style="position:absolute;margin-left:0;margin-top:0;width:685.25pt;height:76.1pt;rotation:315;z-index:-2516449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Helvetica&quot;;font-size:1pt" string="UNDER PEER REVIEW"/>
          <w10:wrap anchorx="margin" anchory="margin"/>
        </v:shape>
      </w:pict>
    </w:r>
    <w:r>
      <w:rPr>
        <w:noProof/>
      </w:rPr>
      <w:pict w14:anchorId="1B149F99">
        <v:shape id="_x0000_s1029" type="#_x0000_t136" alt="" style="position:absolute;margin-left:0;margin-top:0;width:685.25pt;height:76.1pt;rotation:315;z-index:-25164697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B3ADE" w14:textId="77777777" w:rsidR="003D1348" w:rsidRDefault="00000000">
    <w:pPr>
      <w:pStyle w:val="Header"/>
    </w:pPr>
    <w:r>
      <w:rPr>
        <w:noProof/>
      </w:rPr>
      <w:pict w14:anchorId="3FE936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4034114" o:spid="_x0000_s1028" type="#_x0000_t136" alt="" style="position:absolute;margin-left:0;margin-top:0;width:685.25pt;height:76.1pt;rotation:315;z-index:-25164083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Helvetica&quot;;font-size:1pt" string="UNDER PEER REVIEW"/>
          <w10:wrap anchorx="margin" anchory="margin"/>
        </v:shape>
      </w:pict>
    </w:r>
    <w:r>
      <w:rPr>
        <w:noProof/>
      </w:rPr>
      <w:pict w14:anchorId="1F356581">
        <v:shape id="_x0000_s1027" type="#_x0000_t136" alt="" style="position:absolute;margin-left:0;margin-top:0;width:685.25pt;height:76.1pt;rotation:315;z-index:-25164288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E0837" w14:textId="77777777" w:rsidR="003D1348" w:rsidRPr="00296529" w:rsidRDefault="00000000" w:rsidP="00296529">
    <w:pPr>
      <w:ind w:left="2160"/>
      <w:jc w:val="center"/>
      <w:rPr>
        <w:rFonts w:ascii="Times New Roman" w:eastAsia="Calibri" w:hAnsi="Times New Roman"/>
        <w:i/>
        <w:sz w:val="18"/>
        <w:szCs w:val="22"/>
      </w:rPr>
    </w:pPr>
    <w:r>
      <w:rPr>
        <w:noProof/>
      </w:rPr>
      <w:pict w14:anchorId="45EC17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4034112" o:spid="_x0000_s1026" type="#_x0000_t136" alt="" style="position:absolute;left:0;text-align:left;margin-left:0;margin-top:0;width:685.25pt;height:76.1pt;rotation:315;z-index:-25164902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Helvetica&quot;;font-size:1pt" string="UNDER PEER REVIEW"/>
          <w10:wrap anchorx="margin" anchory="margin"/>
        </v:shape>
      </w:pict>
    </w:r>
    <w:r>
      <w:rPr>
        <w:noProof/>
      </w:rPr>
      <w:pict w14:anchorId="00CED9BE">
        <v:shape id="_x0000_s1025" type="#_x0000_t136" alt="" style="position:absolute;left:0;text-align:left;margin-left:0;margin-top:0;width:685.25pt;height:76.1pt;rotation:315;z-index:-25165107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Helvetica&quot;;font-size:1pt" string="UNDER PEER REVIEW"/>
          <w10:wrap anchorx="margin" anchory="margin"/>
        </v:shape>
      </w:pict>
    </w:r>
  </w:p>
  <w:p w14:paraId="346E0E82" w14:textId="77777777" w:rsidR="003D1348" w:rsidRPr="00296529" w:rsidRDefault="003D1348"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7D2F539C" w14:textId="77777777" w:rsidR="003D1348" w:rsidRPr="00296529" w:rsidRDefault="003D1348" w:rsidP="00296529">
    <w:pPr>
      <w:jc w:val="center"/>
      <w:rPr>
        <w:rFonts w:ascii="Times New Roman" w:eastAsia="Calibri" w:hAnsi="Times New Roman"/>
        <w:i/>
        <w:sz w:val="18"/>
        <w:szCs w:val="22"/>
      </w:rPr>
    </w:pPr>
    <w:r>
      <w:rPr>
        <w:rFonts w:ascii="Times New Roman" w:eastAsia="Calibri" w:hAnsi="Times New Roman"/>
        <w:i/>
        <w:sz w:val="18"/>
        <w:szCs w:val="22"/>
      </w:rPr>
      <w:t>.</w:t>
    </w:r>
  </w:p>
  <w:p w14:paraId="1BA78554" w14:textId="77777777" w:rsidR="003D1348" w:rsidRPr="00296529" w:rsidRDefault="003D1348"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04B2B286" w14:textId="77777777" w:rsidR="003D1348" w:rsidRDefault="003D1348"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56776B56" w14:textId="77777777" w:rsidR="003D1348" w:rsidRDefault="003D1348"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3E5DA5F9" w14:textId="77777777" w:rsidR="003D1348" w:rsidRDefault="003D1348">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39481911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996640317">
    <w:abstractNumId w:val="15"/>
  </w:num>
  <w:num w:numId="3" w16cid:durableId="342896295">
    <w:abstractNumId w:val="23"/>
  </w:num>
  <w:num w:numId="4" w16cid:durableId="409470669">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218131454">
    <w:abstractNumId w:val="7"/>
  </w:num>
  <w:num w:numId="6" w16cid:durableId="1811358668">
    <w:abstractNumId w:val="6"/>
  </w:num>
  <w:num w:numId="7" w16cid:durableId="1463108653">
    <w:abstractNumId w:val="1"/>
  </w:num>
  <w:num w:numId="8" w16cid:durableId="181286944">
    <w:abstractNumId w:val="12"/>
  </w:num>
  <w:num w:numId="9" w16cid:durableId="2083286192">
    <w:abstractNumId w:val="25"/>
  </w:num>
  <w:num w:numId="10" w16cid:durableId="15694289">
    <w:abstractNumId w:val="2"/>
  </w:num>
  <w:num w:numId="11" w16cid:durableId="527302836">
    <w:abstractNumId w:val="18"/>
  </w:num>
  <w:num w:numId="12" w16cid:durableId="429007517">
    <w:abstractNumId w:val="3"/>
  </w:num>
  <w:num w:numId="13" w16cid:durableId="1214736082">
    <w:abstractNumId w:val="17"/>
  </w:num>
  <w:num w:numId="14" w16cid:durableId="1744178758">
    <w:abstractNumId w:val="8"/>
  </w:num>
  <w:num w:numId="15" w16cid:durableId="1448693045">
    <w:abstractNumId w:val="21"/>
  </w:num>
  <w:num w:numId="16" w16cid:durableId="870535193">
    <w:abstractNumId w:val="5"/>
  </w:num>
  <w:num w:numId="17" w16cid:durableId="1732148385">
    <w:abstractNumId w:val="22"/>
  </w:num>
  <w:num w:numId="18" w16cid:durableId="1614751362">
    <w:abstractNumId w:val="14"/>
  </w:num>
  <w:num w:numId="19" w16cid:durableId="1715540132">
    <w:abstractNumId w:val="28"/>
  </w:num>
  <w:num w:numId="20" w16cid:durableId="399180254">
    <w:abstractNumId w:val="11"/>
  </w:num>
  <w:num w:numId="21" w16cid:durableId="1086805822">
    <w:abstractNumId w:val="9"/>
  </w:num>
  <w:num w:numId="22" w16cid:durableId="241259436">
    <w:abstractNumId w:val="13"/>
  </w:num>
  <w:num w:numId="23" w16cid:durableId="852185150">
    <w:abstractNumId w:val="19"/>
  </w:num>
  <w:num w:numId="24" w16cid:durableId="333606940">
    <w:abstractNumId w:val="26"/>
  </w:num>
  <w:num w:numId="25" w16cid:durableId="2045404885">
    <w:abstractNumId w:val="4"/>
  </w:num>
  <w:num w:numId="26" w16cid:durableId="868681217">
    <w:abstractNumId w:val="16"/>
  </w:num>
  <w:num w:numId="27" w16cid:durableId="315913401">
    <w:abstractNumId w:val="20"/>
  </w:num>
  <w:num w:numId="28" w16cid:durableId="254558451">
    <w:abstractNumId w:val="27"/>
  </w:num>
  <w:num w:numId="29" w16cid:durableId="700057513">
    <w:abstractNumId w:val="24"/>
  </w:num>
  <w:num w:numId="30" w16cid:durableId="8776211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 ALLA&lt;/Style&gt;&lt;LeftDelim&gt;{&lt;/LeftDelim&gt;&lt;RightDelim&gt;}&lt;/RightDelim&gt;&lt;FontName&gt;&lt;/FontName&gt;&lt;FontSize&gt;11&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aez9xp0rpwrw9cepxvnxs52sx9zea09xpv50&quot;&gt;Thesis Library&lt;record-ids&gt;&lt;item&gt;28&lt;/item&gt;&lt;item&gt;30&lt;/item&gt;&lt;item&gt;487&lt;/item&gt;&lt;item&gt;1797&lt;/item&gt;&lt;item&gt;2045&lt;/item&gt;&lt;item&gt;2630&lt;/item&gt;&lt;item&gt;2887&lt;/item&gt;&lt;item&gt;3434&lt;/item&gt;&lt;item&gt;3798&lt;/item&gt;&lt;item&gt;3856&lt;/item&gt;&lt;item&gt;3879&lt;/item&gt;&lt;item&gt;3880&lt;/item&gt;&lt;item&gt;3881&lt;/item&gt;&lt;item&gt;3882&lt;/item&gt;&lt;/record-ids&gt;&lt;/item&gt;&lt;/Libraries&gt;"/>
    <w:docVar w:name="EN.UseJSCitationFormat" w:val="False"/>
  </w:docVars>
  <w:rsids>
    <w:rsidRoot w:val="00AA6219"/>
    <w:rsid w:val="00000F8F"/>
    <w:rsid w:val="00016E39"/>
    <w:rsid w:val="00030034"/>
    <w:rsid w:val="00030174"/>
    <w:rsid w:val="0004579C"/>
    <w:rsid w:val="00055551"/>
    <w:rsid w:val="0006012F"/>
    <w:rsid w:val="00066F6B"/>
    <w:rsid w:val="00072C2B"/>
    <w:rsid w:val="000A47FA"/>
    <w:rsid w:val="000A65D3"/>
    <w:rsid w:val="000B1E33"/>
    <w:rsid w:val="000B32F9"/>
    <w:rsid w:val="000B3B9E"/>
    <w:rsid w:val="000B48D5"/>
    <w:rsid w:val="000B7D1D"/>
    <w:rsid w:val="000D06D6"/>
    <w:rsid w:val="000D689F"/>
    <w:rsid w:val="000E7B7B"/>
    <w:rsid w:val="000E7D62"/>
    <w:rsid w:val="000F13B7"/>
    <w:rsid w:val="000F23B7"/>
    <w:rsid w:val="000F446A"/>
    <w:rsid w:val="00103357"/>
    <w:rsid w:val="0012211B"/>
    <w:rsid w:val="00123C9F"/>
    <w:rsid w:val="00126190"/>
    <w:rsid w:val="00130921"/>
    <w:rsid w:val="00130F17"/>
    <w:rsid w:val="001320BF"/>
    <w:rsid w:val="00142489"/>
    <w:rsid w:val="00163BC4"/>
    <w:rsid w:val="00176885"/>
    <w:rsid w:val="00191062"/>
    <w:rsid w:val="00192B72"/>
    <w:rsid w:val="00195872"/>
    <w:rsid w:val="001A29D8"/>
    <w:rsid w:val="001A5CAA"/>
    <w:rsid w:val="001B0427"/>
    <w:rsid w:val="001C1CFE"/>
    <w:rsid w:val="001C44ED"/>
    <w:rsid w:val="001C4BB0"/>
    <w:rsid w:val="001D3A51"/>
    <w:rsid w:val="001E10D2"/>
    <w:rsid w:val="001E25B4"/>
    <w:rsid w:val="001E44FE"/>
    <w:rsid w:val="00200595"/>
    <w:rsid w:val="00204835"/>
    <w:rsid w:val="00224E04"/>
    <w:rsid w:val="00227D34"/>
    <w:rsid w:val="00231920"/>
    <w:rsid w:val="0023195C"/>
    <w:rsid w:val="0024282C"/>
    <w:rsid w:val="002460DC"/>
    <w:rsid w:val="00247CC2"/>
    <w:rsid w:val="00250985"/>
    <w:rsid w:val="002556F6"/>
    <w:rsid w:val="00260EA9"/>
    <w:rsid w:val="00283105"/>
    <w:rsid w:val="00284C4C"/>
    <w:rsid w:val="00287E68"/>
    <w:rsid w:val="00296529"/>
    <w:rsid w:val="002B27FB"/>
    <w:rsid w:val="002B685A"/>
    <w:rsid w:val="002C57D2"/>
    <w:rsid w:val="002D6E1B"/>
    <w:rsid w:val="002E0D56"/>
    <w:rsid w:val="002E6824"/>
    <w:rsid w:val="00315186"/>
    <w:rsid w:val="003269A3"/>
    <w:rsid w:val="0033343E"/>
    <w:rsid w:val="0033584B"/>
    <w:rsid w:val="00345F42"/>
    <w:rsid w:val="003512C2"/>
    <w:rsid w:val="00371FB6"/>
    <w:rsid w:val="003763C1"/>
    <w:rsid w:val="00376BBE"/>
    <w:rsid w:val="003819FC"/>
    <w:rsid w:val="0039224F"/>
    <w:rsid w:val="003A43A4"/>
    <w:rsid w:val="003A6B14"/>
    <w:rsid w:val="003A7E18"/>
    <w:rsid w:val="003C0D11"/>
    <w:rsid w:val="003C4C86"/>
    <w:rsid w:val="003C6258"/>
    <w:rsid w:val="003D1348"/>
    <w:rsid w:val="003E2904"/>
    <w:rsid w:val="00400D10"/>
    <w:rsid w:val="00401927"/>
    <w:rsid w:val="0041027F"/>
    <w:rsid w:val="00412475"/>
    <w:rsid w:val="00423789"/>
    <w:rsid w:val="00431458"/>
    <w:rsid w:val="004336C9"/>
    <w:rsid w:val="00440F43"/>
    <w:rsid w:val="00441B6F"/>
    <w:rsid w:val="00443531"/>
    <w:rsid w:val="00446221"/>
    <w:rsid w:val="00450E62"/>
    <w:rsid w:val="004539DB"/>
    <w:rsid w:val="00465D8C"/>
    <w:rsid w:val="004666E4"/>
    <w:rsid w:val="00471A80"/>
    <w:rsid w:val="00491297"/>
    <w:rsid w:val="004A13C4"/>
    <w:rsid w:val="004B5092"/>
    <w:rsid w:val="004D04B3"/>
    <w:rsid w:val="004D305E"/>
    <w:rsid w:val="004D4277"/>
    <w:rsid w:val="004D5AEA"/>
    <w:rsid w:val="004E3212"/>
    <w:rsid w:val="004F3D53"/>
    <w:rsid w:val="00502516"/>
    <w:rsid w:val="00505F06"/>
    <w:rsid w:val="00506828"/>
    <w:rsid w:val="00507CB9"/>
    <w:rsid w:val="0053056E"/>
    <w:rsid w:val="00545E63"/>
    <w:rsid w:val="00554FDA"/>
    <w:rsid w:val="00555992"/>
    <w:rsid w:val="0056519B"/>
    <w:rsid w:val="00592311"/>
    <w:rsid w:val="005C4217"/>
    <w:rsid w:val="005C784C"/>
    <w:rsid w:val="005D17F6"/>
    <w:rsid w:val="005E5539"/>
    <w:rsid w:val="005F0F27"/>
    <w:rsid w:val="00602BF5"/>
    <w:rsid w:val="00617FDD"/>
    <w:rsid w:val="00633614"/>
    <w:rsid w:val="00633F68"/>
    <w:rsid w:val="00636EB2"/>
    <w:rsid w:val="006375B8"/>
    <w:rsid w:val="0066510A"/>
    <w:rsid w:val="0066673C"/>
    <w:rsid w:val="00673F9F"/>
    <w:rsid w:val="00686953"/>
    <w:rsid w:val="00687DEA"/>
    <w:rsid w:val="00687E67"/>
    <w:rsid w:val="00694B13"/>
    <w:rsid w:val="006967F7"/>
    <w:rsid w:val="006A250C"/>
    <w:rsid w:val="006B21D3"/>
    <w:rsid w:val="006B57D0"/>
    <w:rsid w:val="006C0145"/>
    <w:rsid w:val="006D30FF"/>
    <w:rsid w:val="006D6940"/>
    <w:rsid w:val="006E18C4"/>
    <w:rsid w:val="006E6025"/>
    <w:rsid w:val="006F11EC"/>
    <w:rsid w:val="0070082C"/>
    <w:rsid w:val="007233A4"/>
    <w:rsid w:val="007369E6"/>
    <w:rsid w:val="00746E59"/>
    <w:rsid w:val="00751C6D"/>
    <w:rsid w:val="00754C9A"/>
    <w:rsid w:val="0075599A"/>
    <w:rsid w:val="00761D52"/>
    <w:rsid w:val="0077749E"/>
    <w:rsid w:val="00790ADA"/>
    <w:rsid w:val="007958A1"/>
    <w:rsid w:val="007C45D8"/>
    <w:rsid w:val="007D2288"/>
    <w:rsid w:val="007D7687"/>
    <w:rsid w:val="007E088F"/>
    <w:rsid w:val="007F7B32"/>
    <w:rsid w:val="0080079C"/>
    <w:rsid w:val="00804BC2"/>
    <w:rsid w:val="00814081"/>
    <w:rsid w:val="0081431A"/>
    <w:rsid w:val="0083216F"/>
    <w:rsid w:val="008475A8"/>
    <w:rsid w:val="00860000"/>
    <w:rsid w:val="00863BD3"/>
    <w:rsid w:val="008641ED"/>
    <w:rsid w:val="00866D66"/>
    <w:rsid w:val="008671C6"/>
    <w:rsid w:val="00875803"/>
    <w:rsid w:val="00880FC4"/>
    <w:rsid w:val="008B459E"/>
    <w:rsid w:val="008B6D63"/>
    <w:rsid w:val="008C597E"/>
    <w:rsid w:val="008E13AE"/>
    <w:rsid w:val="008E1506"/>
    <w:rsid w:val="008E710C"/>
    <w:rsid w:val="008E794F"/>
    <w:rsid w:val="008F57A5"/>
    <w:rsid w:val="008F69D6"/>
    <w:rsid w:val="00902823"/>
    <w:rsid w:val="00915CA6"/>
    <w:rsid w:val="00927834"/>
    <w:rsid w:val="009322F7"/>
    <w:rsid w:val="00937E44"/>
    <w:rsid w:val="009500A6"/>
    <w:rsid w:val="00957C18"/>
    <w:rsid w:val="009659BA"/>
    <w:rsid w:val="00965F13"/>
    <w:rsid w:val="00983040"/>
    <w:rsid w:val="00986695"/>
    <w:rsid w:val="009B1799"/>
    <w:rsid w:val="009B3FB9"/>
    <w:rsid w:val="009B50A3"/>
    <w:rsid w:val="009C2465"/>
    <w:rsid w:val="009D35A0"/>
    <w:rsid w:val="009D7EB7"/>
    <w:rsid w:val="009E048A"/>
    <w:rsid w:val="009E08E9"/>
    <w:rsid w:val="009E3D82"/>
    <w:rsid w:val="009E3DB9"/>
    <w:rsid w:val="009E6E35"/>
    <w:rsid w:val="009F0EDA"/>
    <w:rsid w:val="009F7B71"/>
    <w:rsid w:val="00A03B96"/>
    <w:rsid w:val="00A05B19"/>
    <w:rsid w:val="00A061C8"/>
    <w:rsid w:val="00A1134E"/>
    <w:rsid w:val="00A24E7E"/>
    <w:rsid w:val="00A258C3"/>
    <w:rsid w:val="00A347C0"/>
    <w:rsid w:val="00A42440"/>
    <w:rsid w:val="00A51431"/>
    <w:rsid w:val="00A539AD"/>
    <w:rsid w:val="00A65EAA"/>
    <w:rsid w:val="00A850F1"/>
    <w:rsid w:val="00A94063"/>
    <w:rsid w:val="00AA6219"/>
    <w:rsid w:val="00AA74E0"/>
    <w:rsid w:val="00AB2FEE"/>
    <w:rsid w:val="00AB703F"/>
    <w:rsid w:val="00AC6BB8"/>
    <w:rsid w:val="00AE008F"/>
    <w:rsid w:val="00AE1A7B"/>
    <w:rsid w:val="00AE4B81"/>
    <w:rsid w:val="00AF1076"/>
    <w:rsid w:val="00AF7877"/>
    <w:rsid w:val="00B0060E"/>
    <w:rsid w:val="00B01FCD"/>
    <w:rsid w:val="00B1776C"/>
    <w:rsid w:val="00B25C3C"/>
    <w:rsid w:val="00B30332"/>
    <w:rsid w:val="00B468C3"/>
    <w:rsid w:val="00B52583"/>
    <w:rsid w:val="00B52896"/>
    <w:rsid w:val="00B52E7D"/>
    <w:rsid w:val="00B76A38"/>
    <w:rsid w:val="00B872CF"/>
    <w:rsid w:val="00B95236"/>
    <w:rsid w:val="00B96BD9"/>
    <w:rsid w:val="00BA1B01"/>
    <w:rsid w:val="00BA2641"/>
    <w:rsid w:val="00BB2A02"/>
    <w:rsid w:val="00BB37AA"/>
    <w:rsid w:val="00BB608F"/>
    <w:rsid w:val="00BB6863"/>
    <w:rsid w:val="00BC53A0"/>
    <w:rsid w:val="00BD5BA8"/>
    <w:rsid w:val="00BE62AD"/>
    <w:rsid w:val="00BF121F"/>
    <w:rsid w:val="00BF1F80"/>
    <w:rsid w:val="00BF4625"/>
    <w:rsid w:val="00C001B4"/>
    <w:rsid w:val="00C159FC"/>
    <w:rsid w:val="00C166EF"/>
    <w:rsid w:val="00C17EB0"/>
    <w:rsid w:val="00C23E54"/>
    <w:rsid w:val="00C27F5F"/>
    <w:rsid w:val="00C30A0F"/>
    <w:rsid w:val="00C37E61"/>
    <w:rsid w:val="00C46092"/>
    <w:rsid w:val="00C55960"/>
    <w:rsid w:val="00C70F1B"/>
    <w:rsid w:val="00C71A47"/>
    <w:rsid w:val="00C7464C"/>
    <w:rsid w:val="00C754C8"/>
    <w:rsid w:val="00C811EF"/>
    <w:rsid w:val="00C85588"/>
    <w:rsid w:val="00C9523D"/>
    <w:rsid w:val="00CD6755"/>
    <w:rsid w:val="00CD6856"/>
    <w:rsid w:val="00CE0089"/>
    <w:rsid w:val="00CE793C"/>
    <w:rsid w:val="00CF193C"/>
    <w:rsid w:val="00CF2ACC"/>
    <w:rsid w:val="00CF7D6C"/>
    <w:rsid w:val="00D042CC"/>
    <w:rsid w:val="00D04A17"/>
    <w:rsid w:val="00D13F16"/>
    <w:rsid w:val="00D14435"/>
    <w:rsid w:val="00D173F1"/>
    <w:rsid w:val="00D25240"/>
    <w:rsid w:val="00D60F56"/>
    <w:rsid w:val="00D614D2"/>
    <w:rsid w:val="00D74CB0"/>
    <w:rsid w:val="00D8295D"/>
    <w:rsid w:val="00D850FD"/>
    <w:rsid w:val="00DA4EEA"/>
    <w:rsid w:val="00DC2A65"/>
    <w:rsid w:val="00DE15F0"/>
    <w:rsid w:val="00DE5663"/>
    <w:rsid w:val="00DE78AA"/>
    <w:rsid w:val="00E053D0"/>
    <w:rsid w:val="00E10385"/>
    <w:rsid w:val="00E15994"/>
    <w:rsid w:val="00E3114E"/>
    <w:rsid w:val="00E31A70"/>
    <w:rsid w:val="00E35B02"/>
    <w:rsid w:val="00E547E5"/>
    <w:rsid w:val="00E66496"/>
    <w:rsid w:val="00E66B35"/>
    <w:rsid w:val="00E66E10"/>
    <w:rsid w:val="00E769F6"/>
    <w:rsid w:val="00E81C52"/>
    <w:rsid w:val="00E8407C"/>
    <w:rsid w:val="00E84F3C"/>
    <w:rsid w:val="00EA012C"/>
    <w:rsid w:val="00EB35B1"/>
    <w:rsid w:val="00EC23EC"/>
    <w:rsid w:val="00EC6A55"/>
    <w:rsid w:val="00ED0288"/>
    <w:rsid w:val="00ED4C10"/>
    <w:rsid w:val="00EE52CB"/>
    <w:rsid w:val="00EF581D"/>
    <w:rsid w:val="00EF78B1"/>
    <w:rsid w:val="00EF7B4C"/>
    <w:rsid w:val="00EF7FD8"/>
    <w:rsid w:val="00F03183"/>
    <w:rsid w:val="00F06F59"/>
    <w:rsid w:val="00F17988"/>
    <w:rsid w:val="00F336DC"/>
    <w:rsid w:val="00F44FFD"/>
    <w:rsid w:val="00F45E92"/>
    <w:rsid w:val="00F469F0"/>
    <w:rsid w:val="00F53273"/>
    <w:rsid w:val="00F755E4"/>
    <w:rsid w:val="00F77D02"/>
    <w:rsid w:val="00F92C83"/>
    <w:rsid w:val="00FA2819"/>
    <w:rsid w:val="00FB3A86"/>
    <w:rsid w:val="00FD0AFC"/>
    <w:rsid w:val="00FD36C8"/>
    <w:rsid w:val="00FF2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39F09D59"/>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3">
    <w:name w:val="heading 3"/>
    <w:basedOn w:val="Normal"/>
    <w:next w:val="Normal"/>
    <w:link w:val="Heading3Char"/>
    <w:semiHidden/>
    <w:unhideWhenUsed/>
    <w:qFormat/>
    <w:rsid w:val="00B3033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link w:val="AppendixCar"/>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link w:val="MainHeadCar"/>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character" w:customStyle="1" w:styleId="apple-converted-space">
    <w:name w:val="apple-converted-space"/>
    <w:basedOn w:val="DefaultParagraphFont"/>
    <w:rsid w:val="00545E63"/>
  </w:style>
  <w:style w:type="character" w:styleId="Strong">
    <w:name w:val="Strong"/>
    <w:basedOn w:val="DefaultParagraphFont"/>
    <w:uiPriority w:val="22"/>
    <w:qFormat/>
    <w:rsid w:val="002D6E1B"/>
    <w:rPr>
      <w:b/>
      <w:bCs/>
    </w:rPr>
  </w:style>
  <w:style w:type="paragraph" w:customStyle="1" w:styleId="pdq2pgselectionanchorcontainer">
    <w:name w:val="pdq2pg_selectionanchorcontainer"/>
    <w:basedOn w:val="Normal"/>
    <w:rsid w:val="0056519B"/>
    <w:pPr>
      <w:spacing w:before="100" w:beforeAutospacing="1" w:after="100" w:afterAutospacing="1"/>
    </w:pPr>
    <w:rPr>
      <w:rFonts w:ascii="Times New Roman" w:hAnsi="Times New Roman"/>
      <w:sz w:val="24"/>
      <w:szCs w:val="24"/>
      <w:lang w:val="fr-CI" w:eastAsia="fr-FR"/>
    </w:rPr>
  </w:style>
  <w:style w:type="paragraph" w:styleId="NormalWeb">
    <w:name w:val="Normal (Web)"/>
    <w:basedOn w:val="Normal"/>
    <w:uiPriority w:val="99"/>
    <w:unhideWhenUsed/>
    <w:rsid w:val="0056519B"/>
    <w:pPr>
      <w:spacing w:before="100" w:beforeAutospacing="1" w:after="100" w:afterAutospacing="1"/>
    </w:pPr>
    <w:rPr>
      <w:rFonts w:ascii="Times New Roman" w:hAnsi="Times New Roman"/>
      <w:sz w:val="24"/>
      <w:szCs w:val="24"/>
      <w:lang w:val="fr-CI" w:eastAsia="fr-FR"/>
    </w:rPr>
  </w:style>
  <w:style w:type="character" w:customStyle="1" w:styleId="Heading3Char">
    <w:name w:val="Heading 3 Char"/>
    <w:basedOn w:val="DefaultParagraphFont"/>
    <w:link w:val="Heading3"/>
    <w:semiHidden/>
    <w:rsid w:val="00B30332"/>
    <w:rPr>
      <w:rFonts w:asciiTheme="majorHAnsi" w:eastAsiaTheme="majorEastAsia" w:hAnsiTheme="majorHAnsi" w:cstheme="majorBidi"/>
      <w:color w:val="243F60" w:themeColor="accent1" w:themeShade="7F"/>
      <w:sz w:val="24"/>
      <w:szCs w:val="24"/>
    </w:rPr>
  </w:style>
  <w:style w:type="table" w:styleId="PlainTable2">
    <w:name w:val="Plain Table 2"/>
    <w:basedOn w:val="TableNormal"/>
    <w:uiPriority w:val="42"/>
    <w:rsid w:val="00D2524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D252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zlae0wtextbase">
    <w:name w:val="zlae0w_textbase"/>
    <w:basedOn w:val="DefaultParagraphFont"/>
    <w:rsid w:val="007C45D8"/>
  </w:style>
  <w:style w:type="paragraph" w:customStyle="1" w:styleId="zlae0wtextbase1">
    <w:name w:val="zlae0w_textbase1"/>
    <w:basedOn w:val="Normal"/>
    <w:rsid w:val="007C45D8"/>
    <w:pPr>
      <w:spacing w:before="100" w:beforeAutospacing="1" w:after="100" w:afterAutospacing="1"/>
    </w:pPr>
    <w:rPr>
      <w:rFonts w:ascii="Times New Roman" w:hAnsi="Times New Roman"/>
      <w:sz w:val="24"/>
      <w:szCs w:val="24"/>
      <w:lang w:val="fr-CI" w:eastAsia="fr-FR"/>
    </w:rPr>
  </w:style>
  <w:style w:type="paragraph" w:customStyle="1" w:styleId="EndNoteBibliography">
    <w:name w:val="EndNote Bibliography"/>
    <w:basedOn w:val="Normal"/>
    <w:link w:val="EndNoteBibliographyCar"/>
    <w:rsid w:val="0080079C"/>
    <w:pPr>
      <w:spacing w:after="160"/>
      <w:jc w:val="both"/>
    </w:pPr>
    <w:rPr>
      <w:rFonts w:eastAsiaTheme="minorHAnsi" w:cs="Helvetica"/>
      <w:noProof/>
      <w:sz w:val="22"/>
      <w:szCs w:val="22"/>
    </w:rPr>
  </w:style>
  <w:style w:type="character" w:customStyle="1" w:styleId="EndNoteBibliographyCar">
    <w:name w:val="EndNote Bibliography Car"/>
    <w:basedOn w:val="DefaultParagraphFont"/>
    <w:link w:val="EndNoteBibliography"/>
    <w:rsid w:val="0080079C"/>
    <w:rPr>
      <w:rFonts w:ascii="Helvetica" w:eastAsiaTheme="minorHAnsi" w:hAnsi="Helvetica" w:cs="Helvetica"/>
      <w:noProof/>
      <w:sz w:val="22"/>
      <w:szCs w:val="22"/>
    </w:rPr>
  </w:style>
  <w:style w:type="paragraph" w:styleId="Caption">
    <w:name w:val="caption"/>
    <w:basedOn w:val="Normal"/>
    <w:next w:val="Normal"/>
    <w:uiPriority w:val="35"/>
    <w:unhideWhenUsed/>
    <w:qFormat/>
    <w:rsid w:val="007958A1"/>
    <w:pPr>
      <w:spacing w:after="200"/>
      <w:jc w:val="both"/>
    </w:pPr>
    <w:rPr>
      <w:rFonts w:ascii="Times New Roman" w:eastAsiaTheme="minorHAnsi" w:hAnsi="Times New Roman" w:cstheme="minorBidi"/>
      <w:i/>
      <w:iCs/>
      <w:color w:val="1F497D" w:themeColor="text2"/>
      <w:sz w:val="18"/>
      <w:szCs w:val="18"/>
      <w:lang w:val="fr-FR"/>
    </w:rPr>
  </w:style>
  <w:style w:type="paragraph" w:customStyle="1" w:styleId="EndNoteBibliographyTitle">
    <w:name w:val="EndNote Bibliography Title"/>
    <w:basedOn w:val="Normal"/>
    <w:link w:val="EndNoteBibliographyTitleCar"/>
    <w:rsid w:val="00345F42"/>
    <w:pPr>
      <w:jc w:val="center"/>
    </w:pPr>
    <w:rPr>
      <w:rFonts w:cs="Helvetica"/>
      <w:noProof/>
      <w:sz w:val="22"/>
    </w:rPr>
  </w:style>
  <w:style w:type="character" w:customStyle="1" w:styleId="MainHeadCar">
    <w:name w:val="Main Head Car"/>
    <w:basedOn w:val="DefaultParagraphFont"/>
    <w:link w:val="MainHead"/>
    <w:rsid w:val="00345F42"/>
    <w:rPr>
      <w:rFonts w:ascii="Helvetica" w:hAnsi="Helvetica"/>
      <w:b/>
      <w:caps/>
    </w:rPr>
  </w:style>
  <w:style w:type="character" w:customStyle="1" w:styleId="AppendixCar">
    <w:name w:val="Appendix Car"/>
    <w:basedOn w:val="MainHeadCar"/>
    <w:link w:val="Appendix"/>
    <w:rsid w:val="00345F42"/>
    <w:rPr>
      <w:rFonts w:ascii="Helvetica" w:hAnsi="Helvetica"/>
      <w:b/>
      <w:caps/>
      <w:sz w:val="22"/>
    </w:rPr>
  </w:style>
  <w:style w:type="character" w:customStyle="1" w:styleId="EndNoteBibliographyTitleCar">
    <w:name w:val="EndNote Bibliography Title Car"/>
    <w:basedOn w:val="AppendixCar"/>
    <w:link w:val="EndNoteBibliographyTitle"/>
    <w:rsid w:val="00345F42"/>
    <w:rPr>
      <w:rFonts w:ascii="Helvetica" w:hAnsi="Helvetica" w:cs="Helvetica"/>
      <w:b w:val="0"/>
      <w:caps w:val="0"/>
      <w:noProo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19307622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438835985">
      <w:bodyDiv w:val="1"/>
      <w:marLeft w:val="0"/>
      <w:marRight w:val="0"/>
      <w:marTop w:val="0"/>
      <w:marBottom w:val="0"/>
      <w:divBdr>
        <w:top w:val="none" w:sz="0" w:space="0" w:color="auto"/>
        <w:left w:val="none" w:sz="0" w:space="0" w:color="auto"/>
        <w:bottom w:val="none" w:sz="0" w:space="0" w:color="auto"/>
        <w:right w:val="none" w:sz="0" w:space="0" w:color="auto"/>
      </w:divBdr>
    </w:div>
    <w:div w:id="474831470">
      <w:bodyDiv w:val="1"/>
      <w:marLeft w:val="0"/>
      <w:marRight w:val="0"/>
      <w:marTop w:val="0"/>
      <w:marBottom w:val="0"/>
      <w:divBdr>
        <w:top w:val="none" w:sz="0" w:space="0" w:color="auto"/>
        <w:left w:val="none" w:sz="0" w:space="0" w:color="auto"/>
        <w:bottom w:val="none" w:sz="0" w:space="0" w:color="auto"/>
        <w:right w:val="none" w:sz="0" w:space="0" w:color="auto"/>
      </w:divBdr>
      <w:divsChild>
        <w:div w:id="46994401">
          <w:marLeft w:val="0"/>
          <w:marRight w:val="0"/>
          <w:marTop w:val="0"/>
          <w:marBottom w:val="0"/>
          <w:divBdr>
            <w:top w:val="none" w:sz="0" w:space="0" w:color="auto"/>
            <w:left w:val="none" w:sz="0" w:space="0" w:color="auto"/>
            <w:bottom w:val="none" w:sz="0" w:space="0" w:color="auto"/>
            <w:right w:val="none" w:sz="0" w:space="0" w:color="auto"/>
          </w:divBdr>
          <w:divsChild>
            <w:div w:id="175138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36501">
      <w:bodyDiv w:val="1"/>
      <w:marLeft w:val="0"/>
      <w:marRight w:val="0"/>
      <w:marTop w:val="0"/>
      <w:marBottom w:val="0"/>
      <w:divBdr>
        <w:top w:val="none" w:sz="0" w:space="0" w:color="auto"/>
        <w:left w:val="none" w:sz="0" w:space="0" w:color="auto"/>
        <w:bottom w:val="none" w:sz="0" w:space="0" w:color="auto"/>
        <w:right w:val="none" w:sz="0" w:space="0" w:color="auto"/>
      </w:divBdr>
      <w:divsChild>
        <w:div w:id="32777386">
          <w:marLeft w:val="0"/>
          <w:marRight w:val="0"/>
          <w:marTop w:val="0"/>
          <w:marBottom w:val="0"/>
          <w:divBdr>
            <w:top w:val="none" w:sz="0" w:space="0" w:color="auto"/>
            <w:left w:val="none" w:sz="0" w:space="0" w:color="auto"/>
            <w:bottom w:val="none" w:sz="0" w:space="0" w:color="auto"/>
            <w:right w:val="none" w:sz="0" w:space="0" w:color="auto"/>
          </w:divBdr>
          <w:divsChild>
            <w:div w:id="109786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736826542">
      <w:bodyDiv w:val="1"/>
      <w:marLeft w:val="0"/>
      <w:marRight w:val="0"/>
      <w:marTop w:val="0"/>
      <w:marBottom w:val="0"/>
      <w:divBdr>
        <w:top w:val="none" w:sz="0" w:space="0" w:color="auto"/>
        <w:left w:val="none" w:sz="0" w:space="0" w:color="auto"/>
        <w:bottom w:val="none" w:sz="0" w:space="0" w:color="auto"/>
        <w:right w:val="none" w:sz="0" w:space="0" w:color="auto"/>
      </w:divBdr>
    </w:div>
    <w:div w:id="872576015">
      <w:bodyDiv w:val="1"/>
      <w:marLeft w:val="0"/>
      <w:marRight w:val="0"/>
      <w:marTop w:val="0"/>
      <w:marBottom w:val="0"/>
      <w:divBdr>
        <w:top w:val="none" w:sz="0" w:space="0" w:color="auto"/>
        <w:left w:val="none" w:sz="0" w:space="0" w:color="auto"/>
        <w:bottom w:val="none" w:sz="0" w:space="0" w:color="auto"/>
        <w:right w:val="none" w:sz="0" w:space="0" w:color="auto"/>
      </w:divBdr>
      <w:divsChild>
        <w:div w:id="888153345">
          <w:marLeft w:val="0"/>
          <w:marRight w:val="0"/>
          <w:marTop w:val="0"/>
          <w:marBottom w:val="0"/>
          <w:divBdr>
            <w:top w:val="none" w:sz="0" w:space="0" w:color="auto"/>
            <w:left w:val="none" w:sz="0" w:space="0" w:color="auto"/>
            <w:bottom w:val="none" w:sz="0" w:space="0" w:color="auto"/>
            <w:right w:val="none" w:sz="0" w:space="0" w:color="auto"/>
          </w:divBdr>
          <w:divsChild>
            <w:div w:id="37644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178424235">
      <w:bodyDiv w:val="1"/>
      <w:marLeft w:val="0"/>
      <w:marRight w:val="0"/>
      <w:marTop w:val="0"/>
      <w:marBottom w:val="0"/>
      <w:divBdr>
        <w:top w:val="none" w:sz="0" w:space="0" w:color="auto"/>
        <w:left w:val="none" w:sz="0" w:space="0" w:color="auto"/>
        <w:bottom w:val="none" w:sz="0" w:space="0" w:color="auto"/>
        <w:right w:val="none" w:sz="0" w:space="0" w:color="auto"/>
      </w:divBdr>
    </w:div>
    <w:div w:id="1223558034">
      <w:bodyDiv w:val="1"/>
      <w:marLeft w:val="0"/>
      <w:marRight w:val="0"/>
      <w:marTop w:val="0"/>
      <w:marBottom w:val="0"/>
      <w:divBdr>
        <w:top w:val="none" w:sz="0" w:space="0" w:color="auto"/>
        <w:left w:val="none" w:sz="0" w:space="0" w:color="auto"/>
        <w:bottom w:val="none" w:sz="0" w:space="0" w:color="auto"/>
        <w:right w:val="none" w:sz="0" w:space="0" w:color="auto"/>
      </w:divBdr>
    </w:div>
    <w:div w:id="1301766427">
      <w:bodyDiv w:val="1"/>
      <w:marLeft w:val="0"/>
      <w:marRight w:val="0"/>
      <w:marTop w:val="0"/>
      <w:marBottom w:val="0"/>
      <w:divBdr>
        <w:top w:val="none" w:sz="0" w:space="0" w:color="auto"/>
        <w:left w:val="none" w:sz="0" w:space="0" w:color="auto"/>
        <w:bottom w:val="none" w:sz="0" w:space="0" w:color="auto"/>
        <w:right w:val="none" w:sz="0" w:space="0" w:color="auto"/>
      </w:divBdr>
    </w:div>
    <w:div w:id="1481464945">
      <w:bodyDiv w:val="1"/>
      <w:marLeft w:val="0"/>
      <w:marRight w:val="0"/>
      <w:marTop w:val="0"/>
      <w:marBottom w:val="0"/>
      <w:divBdr>
        <w:top w:val="none" w:sz="0" w:space="0" w:color="auto"/>
        <w:left w:val="none" w:sz="0" w:space="0" w:color="auto"/>
        <w:bottom w:val="none" w:sz="0" w:space="0" w:color="auto"/>
        <w:right w:val="none" w:sz="0" w:space="0" w:color="auto"/>
      </w:divBdr>
    </w:div>
    <w:div w:id="1651985586">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757357908">
      <w:bodyDiv w:val="1"/>
      <w:marLeft w:val="0"/>
      <w:marRight w:val="0"/>
      <w:marTop w:val="0"/>
      <w:marBottom w:val="0"/>
      <w:divBdr>
        <w:top w:val="none" w:sz="0" w:space="0" w:color="auto"/>
        <w:left w:val="none" w:sz="0" w:space="0" w:color="auto"/>
        <w:bottom w:val="none" w:sz="0" w:space="0" w:color="auto"/>
        <w:right w:val="none" w:sz="0" w:space="0" w:color="auto"/>
      </w:divBdr>
    </w:div>
    <w:div w:id="1839037519">
      <w:bodyDiv w:val="1"/>
      <w:marLeft w:val="0"/>
      <w:marRight w:val="0"/>
      <w:marTop w:val="0"/>
      <w:marBottom w:val="0"/>
      <w:divBdr>
        <w:top w:val="none" w:sz="0" w:space="0" w:color="auto"/>
        <w:left w:val="none" w:sz="0" w:space="0" w:color="auto"/>
        <w:bottom w:val="none" w:sz="0" w:space="0" w:color="auto"/>
        <w:right w:val="none" w:sz="0" w:space="0" w:color="auto"/>
      </w:divBdr>
    </w:div>
    <w:div w:id="1914048722">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 w:id="1990401303">
      <w:bodyDiv w:val="1"/>
      <w:marLeft w:val="0"/>
      <w:marRight w:val="0"/>
      <w:marTop w:val="0"/>
      <w:marBottom w:val="0"/>
      <w:divBdr>
        <w:top w:val="none" w:sz="0" w:space="0" w:color="auto"/>
        <w:left w:val="none" w:sz="0" w:space="0" w:color="auto"/>
        <w:bottom w:val="none" w:sz="0" w:space="0" w:color="auto"/>
        <w:right w:val="none" w:sz="0" w:space="0" w:color="auto"/>
      </w:divBdr>
    </w:div>
    <w:div w:id="2022393653">
      <w:bodyDiv w:val="1"/>
      <w:marLeft w:val="0"/>
      <w:marRight w:val="0"/>
      <w:marTop w:val="0"/>
      <w:marBottom w:val="0"/>
      <w:divBdr>
        <w:top w:val="none" w:sz="0" w:space="0" w:color="auto"/>
        <w:left w:val="none" w:sz="0" w:space="0" w:color="auto"/>
        <w:bottom w:val="none" w:sz="0" w:space="0" w:color="auto"/>
        <w:right w:val="none" w:sz="0" w:space="0" w:color="auto"/>
      </w:divBdr>
    </w:div>
    <w:div w:id="212546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doi.org/10.3390/ani12182427" TargetMode="External"/><Relationship Id="rId18" Type="http://schemas.openxmlformats.org/officeDocument/2006/relationships/hyperlink" Target="https://doi.org/10.56093/ijan.v43i1.177476"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researchgate.net/publication/319066858" TargetMode="External"/><Relationship Id="rId7" Type="http://schemas.openxmlformats.org/officeDocument/2006/relationships/endnotes" Target="endnotes.xml"/><Relationship Id="rId12" Type="http://schemas.openxmlformats.org/officeDocument/2006/relationships/hyperlink" Target="https://az.research.umich.edu/animalcare/informational/avma-guidelines-for-the-euthanasia-of-animals-2020-edition/?utm_source=chatgpt.com" TargetMode="External"/><Relationship Id="rId17" Type="http://schemas.openxmlformats.org/officeDocument/2006/relationships/hyperlink" Target="https://doi.org/10.1016/j.anifeedsci.2017.01.016"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1016/j.meatsci.2022.108845" TargetMode="External"/><Relationship Id="rId20" Type="http://schemas.openxmlformats.org/officeDocument/2006/relationships/hyperlink" Target="https://doi.org/10.3390/ani11030835"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90/ani7120095" TargetMode="External"/><Relationship Id="rId24" Type="http://schemas.openxmlformats.org/officeDocument/2006/relationships/hyperlink" Target="https://doi.org/10.1080/15627020.2020.1842803" TargetMode="External"/><Relationship Id="rId5" Type="http://schemas.openxmlformats.org/officeDocument/2006/relationships/webSettings" Target="webSettings.xml"/><Relationship Id="rId15" Type="http://schemas.openxmlformats.org/officeDocument/2006/relationships/hyperlink" Target="https://doi.org/10.1016/j.meatsci.2018.04.029" TargetMode="External"/><Relationship Id="rId23" Type="http://schemas.openxmlformats.org/officeDocument/2006/relationships/hyperlink" Target="https://doi.org/10.1016/B978-0-323-85408-5.00008-X" TargetMode="External"/><Relationship Id="rId28" Type="http://schemas.openxmlformats.org/officeDocument/2006/relationships/header" Target="header3.xml"/><Relationship Id="rId10" Type="http://schemas.openxmlformats.org/officeDocument/2006/relationships/chart" Target="charts/chart3.xml"/><Relationship Id="rId19" Type="http://schemas.openxmlformats.org/officeDocument/2006/relationships/hyperlink" Target="https://doi.org/10.4995/wrs.2018.7435"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doi.org/10.4995/wrs.1996.278" TargetMode="External"/><Relationship Id="rId22" Type="http://schemas.openxmlformats.org/officeDocument/2006/relationships/hyperlink" Target="https://www.R-project.org/" TargetMode="External"/><Relationship Id="rId27" Type="http://schemas.openxmlformats.org/officeDocument/2006/relationships/footer" Target="footer1.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Users\a\Documents\Recherches_%20Dr%20ALLA\Publications_%20Dr%20ALLA\Articles%20Dr%20ALLA\Article%20N&#176;%203%20Carcasse\Journal%20of%20Basic%20and%20Applied%20Research%20International\Donne&#769;es%20reconstitue&#769;es_%20ALL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a\Documents\Recherches_%20Dr%20ALLA\Publications_%20Dr%20ALLA\Articles%20Dr%20ALLA\Article%20N&#176;%203%20Carcasse\Journal%20of%20Basic%20and%20Applied%20Research%20International\Donne&#769;es%20reconstitue&#769;es_%20ALL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a\Documents\Recherches_%20Dr%20ALLA\Publications_%20Dr%20ALLA\Articles%20Dr%20ALLA\Article%20N&#176;%203%20Carcasse\Journal%20of%20Basic%20and%20Applied%20Research%20International\Donne&#769;es%20reconstitue&#769;es_%20ALLA.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'Courbe Poids'!$H$21</c:f>
              <c:strCache>
                <c:ptCount val="1"/>
                <c:pt idx="0">
                  <c:v>Pelleted diet (g)</c:v>
                </c:pt>
              </c:strCache>
            </c:strRef>
          </c:tx>
          <c:spPr>
            <a:ln w="28575" cap="rnd">
              <a:solidFill>
                <a:schemeClr val="accent1"/>
              </a:solidFill>
              <a:round/>
            </a:ln>
            <a:effectLst/>
          </c:spPr>
          <c:marker>
            <c:symbol val="circle"/>
            <c:size val="5"/>
            <c:spPr>
              <a:solidFill>
                <a:srgbClr val="7030A0"/>
              </a:solidFill>
              <a:ln w="9525">
                <a:solidFill>
                  <a:schemeClr val="accent1"/>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0-2444-B74C-BCE1-6A46D7E27F5F}"/>
                </c:ext>
              </c:extLst>
            </c:dLbl>
            <c:dLbl>
              <c:idx val="1"/>
              <c:delete val="1"/>
              <c:extLst>
                <c:ext xmlns:c15="http://schemas.microsoft.com/office/drawing/2012/chart" uri="{CE6537A1-D6FC-4f65-9D91-7224C49458BB}"/>
                <c:ext xmlns:c16="http://schemas.microsoft.com/office/drawing/2014/chart" uri="{C3380CC4-5D6E-409C-BE32-E72D297353CC}">
                  <c16:uniqueId val="{00000001-2444-B74C-BCE1-6A46D7E27F5F}"/>
                </c:ext>
              </c:extLst>
            </c:dLbl>
            <c:dLbl>
              <c:idx val="2"/>
              <c:delete val="1"/>
              <c:extLst>
                <c:ext xmlns:c15="http://schemas.microsoft.com/office/drawing/2012/chart" uri="{CE6537A1-D6FC-4f65-9D91-7224C49458BB}"/>
                <c:ext xmlns:c16="http://schemas.microsoft.com/office/drawing/2014/chart" uri="{C3380CC4-5D6E-409C-BE32-E72D297353CC}">
                  <c16:uniqueId val="{00000002-2444-B74C-BCE1-6A46D7E27F5F}"/>
                </c:ext>
              </c:extLst>
            </c:dLbl>
            <c:dLbl>
              <c:idx val="3"/>
              <c:layout>
                <c:manualLayout>
                  <c:x val="-1.8486220472440997E-2"/>
                  <c:y val="-6.2465368912219307E-2"/>
                </c:manualLayout>
              </c:layout>
              <c:tx>
                <c:rich>
                  <a:bodyPr/>
                  <a:lstStyle/>
                  <a:p>
                    <a:r>
                      <a:rPr lang="en-US"/>
                      <a:t>a</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2444-B74C-BCE1-6A46D7E27F5F}"/>
                </c:ext>
              </c:extLst>
            </c:dLbl>
            <c:dLbl>
              <c:idx val="4"/>
              <c:tx>
                <c:rich>
                  <a:bodyPr/>
                  <a:lstStyle/>
                  <a:p>
                    <a:r>
                      <a:rPr lang="en-US"/>
                      <a:t>a</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2444-B74C-BCE1-6A46D7E27F5F}"/>
                </c:ext>
              </c:extLst>
            </c:dLbl>
            <c:dLbl>
              <c:idx val="5"/>
              <c:tx>
                <c:rich>
                  <a:bodyPr/>
                  <a:lstStyle/>
                  <a:p>
                    <a:r>
                      <a:rPr lang="en-US"/>
                      <a:t>a</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2444-B74C-BCE1-6A46D7E27F5F}"/>
                </c:ext>
              </c:extLst>
            </c:dLbl>
            <c:dLbl>
              <c:idx val="6"/>
              <c:tx>
                <c:rich>
                  <a:bodyPr/>
                  <a:lstStyle/>
                  <a:p>
                    <a:r>
                      <a:rPr lang="en-US" b="1"/>
                      <a:t>b</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2444-B74C-BCE1-6A46D7E27F5F}"/>
                </c:ext>
              </c:extLst>
            </c:dLbl>
            <c:dLbl>
              <c:idx val="7"/>
              <c:tx>
                <c:rich>
                  <a:bodyPr/>
                  <a:lstStyle/>
                  <a:p>
                    <a:r>
                      <a:rPr lang="en-US" b="1"/>
                      <a:t>b</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2444-B74C-BCE1-6A46D7E27F5F}"/>
                </c:ext>
              </c:extLst>
            </c:dLbl>
            <c:dLbl>
              <c:idx val="8"/>
              <c:tx>
                <c:rich>
                  <a:bodyPr/>
                  <a:lstStyle/>
                  <a:p>
                    <a:r>
                      <a:rPr lang="en-US" b="1"/>
                      <a:t>b</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2444-B74C-BCE1-6A46D7E27F5F}"/>
                </c:ext>
              </c:extLst>
            </c:dLbl>
            <c:dLbl>
              <c:idx val="9"/>
              <c:tx>
                <c:rich>
                  <a:bodyPr/>
                  <a:lstStyle/>
                  <a:p>
                    <a:fld id="{5CB5FD2F-BAF7-472E-90D5-5ABA75168B18}" type="VALUE">
                      <a:rPr lang="en-US"/>
                      <a:pPr/>
                      <a:t>[VALUE]</a:t>
                    </a:fld>
                    <a:r>
                      <a:rPr lang="en-US"/>
                      <a:t> </a:t>
                    </a:r>
                    <a:r>
                      <a:rPr lang="en-US" b="1"/>
                      <a:t>b</a:t>
                    </a: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2444-B74C-BCE1-6A46D7E27F5F}"/>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Dir val="y"/>
            <c:errBarType val="minus"/>
            <c:errValType val="cust"/>
            <c:noEndCap val="0"/>
            <c:plus>
              <c:numRef>
                <c:f>'Courbe Poids'!$I$40:$R$40</c:f>
                <c:numCache>
                  <c:formatCode>General</c:formatCode>
                  <c:ptCount val="10"/>
                  <c:pt idx="0">
                    <c:v>320</c:v>
                  </c:pt>
                  <c:pt idx="1">
                    <c:v>300</c:v>
                  </c:pt>
                  <c:pt idx="2">
                    <c:v>360</c:v>
                  </c:pt>
                  <c:pt idx="3">
                    <c:v>300</c:v>
                  </c:pt>
                  <c:pt idx="4">
                    <c:v>280</c:v>
                  </c:pt>
                  <c:pt idx="5">
                    <c:v>250</c:v>
                  </c:pt>
                  <c:pt idx="6">
                    <c:v>240</c:v>
                  </c:pt>
                  <c:pt idx="7">
                    <c:v>250</c:v>
                  </c:pt>
                  <c:pt idx="8">
                    <c:v>320</c:v>
                  </c:pt>
                  <c:pt idx="9">
                    <c:v>360</c:v>
                  </c:pt>
                </c:numCache>
              </c:numRef>
            </c:plus>
            <c:minus>
              <c:numRef>
                <c:f>'Courbe Poids'!$I$40:$R$40</c:f>
                <c:numCache>
                  <c:formatCode>General</c:formatCode>
                  <c:ptCount val="10"/>
                  <c:pt idx="0">
                    <c:v>320</c:v>
                  </c:pt>
                  <c:pt idx="1">
                    <c:v>300</c:v>
                  </c:pt>
                  <c:pt idx="2">
                    <c:v>360</c:v>
                  </c:pt>
                  <c:pt idx="3">
                    <c:v>300</c:v>
                  </c:pt>
                  <c:pt idx="4">
                    <c:v>280</c:v>
                  </c:pt>
                  <c:pt idx="5">
                    <c:v>250</c:v>
                  </c:pt>
                  <c:pt idx="6">
                    <c:v>240</c:v>
                  </c:pt>
                  <c:pt idx="7">
                    <c:v>250</c:v>
                  </c:pt>
                  <c:pt idx="8">
                    <c:v>320</c:v>
                  </c:pt>
                  <c:pt idx="9">
                    <c:v>360</c:v>
                  </c:pt>
                </c:numCache>
              </c:numRef>
            </c:minus>
            <c:spPr>
              <a:noFill/>
              <a:ln w="9525" cap="flat" cmpd="sng" algn="ctr">
                <a:solidFill>
                  <a:schemeClr val="tx1">
                    <a:lumMod val="65000"/>
                    <a:lumOff val="35000"/>
                  </a:schemeClr>
                </a:solidFill>
                <a:round/>
              </a:ln>
              <a:effectLst/>
            </c:spPr>
          </c:errBars>
          <c:cat>
            <c:strRef>
              <c:f>'Courbe Poids'!$I$20:$R$20</c:f>
              <c:strCache>
                <c:ptCount val="10"/>
                <c:pt idx="0">
                  <c:v> 1.5  </c:v>
                </c:pt>
                <c:pt idx="1">
                  <c:v> 2  </c:v>
                </c:pt>
                <c:pt idx="2">
                  <c:v> 2.5 </c:v>
                </c:pt>
                <c:pt idx="3">
                  <c:v> 3  </c:v>
                </c:pt>
                <c:pt idx="4">
                  <c:v> 3.5 </c:v>
                </c:pt>
                <c:pt idx="5">
                  <c:v> 4  </c:v>
                </c:pt>
                <c:pt idx="6">
                  <c:v> 4.5 </c:v>
                </c:pt>
                <c:pt idx="7">
                  <c:v> 5  </c:v>
                </c:pt>
                <c:pt idx="8">
                  <c:v> 5.5 </c:v>
                </c:pt>
                <c:pt idx="9">
                  <c:v> 6  </c:v>
                </c:pt>
              </c:strCache>
            </c:strRef>
          </c:cat>
          <c:val>
            <c:numRef>
              <c:f>'Courbe Poids'!$I$21:$R$21</c:f>
              <c:numCache>
                <c:formatCode>_(* #,##0_);_(* \(#,##0\);_(* "-"_);_(@_)</c:formatCode>
                <c:ptCount val="10"/>
                <c:pt idx="0">
                  <c:v>520</c:v>
                </c:pt>
                <c:pt idx="1">
                  <c:v>700</c:v>
                </c:pt>
                <c:pt idx="2">
                  <c:v>850</c:v>
                </c:pt>
                <c:pt idx="3">
                  <c:v>1000</c:v>
                </c:pt>
                <c:pt idx="4">
                  <c:v>1350</c:v>
                </c:pt>
                <c:pt idx="5">
                  <c:v>1600</c:v>
                </c:pt>
                <c:pt idx="6">
                  <c:v>1869</c:v>
                </c:pt>
                <c:pt idx="7">
                  <c:v>2120</c:v>
                </c:pt>
                <c:pt idx="8">
                  <c:v>2380</c:v>
                </c:pt>
                <c:pt idx="9">
                  <c:v>2693</c:v>
                </c:pt>
              </c:numCache>
            </c:numRef>
          </c:val>
          <c:smooth val="0"/>
          <c:extLst>
            <c:ext xmlns:c16="http://schemas.microsoft.com/office/drawing/2014/chart" uri="{C3380CC4-5D6E-409C-BE32-E72D297353CC}">
              <c16:uniqueId val="{0000000A-2444-B74C-BCE1-6A46D7E27F5F}"/>
            </c:ext>
          </c:extLst>
        </c:ser>
        <c:ser>
          <c:idx val="1"/>
          <c:order val="1"/>
          <c:tx>
            <c:strRef>
              <c:f>'Courbe Poids'!$H$22</c:f>
              <c:strCache>
                <c:ptCount val="1"/>
                <c:pt idx="0">
                  <c:v>Forage-based diet (g)</c:v>
                </c:pt>
              </c:strCache>
            </c:strRef>
          </c:tx>
          <c:spPr>
            <a:ln w="28575" cap="rnd">
              <a:solidFill>
                <a:schemeClr val="accent2"/>
              </a:solidFill>
              <a:round/>
            </a:ln>
            <a:effectLst/>
          </c:spPr>
          <c:marker>
            <c:symbol val="circle"/>
            <c:size val="5"/>
            <c:spPr>
              <a:solidFill>
                <a:srgbClr val="00B050"/>
              </a:solidFill>
              <a:ln w="9525">
                <a:solidFill>
                  <a:schemeClr val="tx1">
                    <a:alpha val="89000"/>
                  </a:schemeClr>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B-2444-B74C-BCE1-6A46D7E27F5F}"/>
                </c:ext>
              </c:extLst>
            </c:dLbl>
            <c:dLbl>
              <c:idx val="1"/>
              <c:delete val="1"/>
              <c:extLst>
                <c:ext xmlns:c15="http://schemas.microsoft.com/office/drawing/2012/chart" uri="{CE6537A1-D6FC-4f65-9D91-7224C49458BB}"/>
                <c:ext xmlns:c16="http://schemas.microsoft.com/office/drawing/2014/chart" uri="{C3380CC4-5D6E-409C-BE32-E72D297353CC}">
                  <c16:uniqueId val="{0000000C-2444-B74C-BCE1-6A46D7E27F5F}"/>
                </c:ext>
              </c:extLst>
            </c:dLbl>
            <c:dLbl>
              <c:idx val="2"/>
              <c:delete val="1"/>
              <c:extLst>
                <c:ext xmlns:c15="http://schemas.microsoft.com/office/drawing/2012/chart" uri="{CE6537A1-D6FC-4f65-9D91-7224C49458BB}"/>
                <c:ext xmlns:c16="http://schemas.microsoft.com/office/drawing/2014/chart" uri="{C3380CC4-5D6E-409C-BE32-E72D297353CC}">
                  <c16:uniqueId val="{0000000D-2444-B74C-BCE1-6A46D7E27F5F}"/>
                </c:ext>
              </c:extLst>
            </c:dLbl>
            <c:dLbl>
              <c:idx val="3"/>
              <c:layout>
                <c:manualLayout>
                  <c:x val="-1.0152887139107612E-2"/>
                  <c:y val="5.7835739282589678E-2"/>
                </c:manualLayout>
              </c:layout>
              <c:tx>
                <c:rich>
                  <a:bodyPr/>
                  <a:lstStyle/>
                  <a:p>
                    <a:r>
                      <a:rPr lang="en-US"/>
                      <a:t>a</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2444-B74C-BCE1-6A46D7E27F5F}"/>
                </c:ext>
              </c:extLst>
            </c:dLbl>
            <c:dLbl>
              <c:idx val="4"/>
              <c:tx>
                <c:rich>
                  <a:bodyPr/>
                  <a:lstStyle/>
                  <a:p>
                    <a:r>
                      <a:rPr lang="en-US"/>
                      <a:t>a</a:t>
                    </a:r>
                  </a:p>
                </c:rich>
              </c:tx>
              <c:dLblPos val="b"/>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2444-B74C-BCE1-6A46D7E27F5F}"/>
                </c:ext>
              </c:extLst>
            </c:dLbl>
            <c:dLbl>
              <c:idx val="5"/>
              <c:tx>
                <c:rich>
                  <a:bodyPr/>
                  <a:lstStyle/>
                  <a:p>
                    <a:r>
                      <a:rPr lang="en-US"/>
                      <a:t>a</a:t>
                    </a:r>
                  </a:p>
                </c:rich>
              </c:tx>
              <c:dLblPos val="b"/>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2444-B74C-BCE1-6A46D7E27F5F}"/>
                </c:ext>
              </c:extLst>
            </c:dLbl>
            <c:dLbl>
              <c:idx val="6"/>
              <c:tx>
                <c:rich>
                  <a:bodyPr/>
                  <a:lstStyle/>
                  <a:p>
                    <a:r>
                      <a:rPr lang="en-US" b="1"/>
                      <a:t>a</a:t>
                    </a:r>
                  </a:p>
                </c:rich>
              </c:tx>
              <c:dLblPos val="b"/>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1-2444-B74C-BCE1-6A46D7E27F5F}"/>
                </c:ext>
              </c:extLst>
            </c:dLbl>
            <c:dLbl>
              <c:idx val="7"/>
              <c:tx>
                <c:rich>
                  <a:bodyPr/>
                  <a:lstStyle/>
                  <a:p>
                    <a:r>
                      <a:rPr lang="en-US" b="1"/>
                      <a:t>a</a:t>
                    </a:r>
                  </a:p>
                </c:rich>
              </c:tx>
              <c:dLblPos val="b"/>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2-2444-B74C-BCE1-6A46D7E27F5F}"/>
                </c:ext>
              </c:extLst>
            </c:dLbl>
            <c:dLbl>
              <c:idx val="8"/>
              <c:tx>
                <c:rich>
                  <a:bodyPr/>
                  <a:lstStyle/>
                  <a:p>
                    <a:r>
                      <a:rPr lang="en-US" b="1"/>
                      <a:t>a</a:t>
                    </a:r>
                  </a:p>
                </c:rich>
              </c:tx>
              <c:dLblPos val="b"/>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3-2444-B74C-BCE1-6A46D7E27F5F}"/>
                </c:ext>
              </c:extLst>
            </c:dLbl>
            <c:dLbl>
              <c:idx val="9"/>
              <c:tx>
                <c:rich>
                  <a:bodyPr/>
                  <a:lstStyle/>
                  <a:p>
                    <a:fld id="{A805E94E-C603-4FA8-8F54-6CE6AB613DD9}" type="VALUE">
                      <a:rPr lang="en-US"/>
                      <a:pPr/>
                      <a:t>[VALUE]</a:t>
                    </a:fld>
                    <a:r>
                      <a:rPr lang="en-US"/>
                      <a:t> </a:t>
                    </a:r>
                    <a:r>
                      <a:rPr lang="en-US" b="1"/>
                      <a:t>a</a:t>
                    </a:r>
                  </a:p>
                </c:rich>
              </c:tx>
              <c:dLblPos val="b"/>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4-2444-B74C-BCE1-6A46D7E27F5F}"/>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Dir val="y"/>
            <c:errBarType val="plus"/>
            <c:errValType val="cust"/>
            <c:noEndCap val="0"/>
            <c:plus>
              <c:numRef>
                <c:f>'Courbe Poids'!$I$41:$R$41</c:f>
                <c:numCache>
                  <c:formatCode>General</c:formatCode>
                  <c:ptCount val="10"/>
                  <c:pt idx="0">
                    <c:v>320</c:v>
                  </c:pt>
                  <c:pt idx="1">
                    <c:v>300</c:v>
                  </c:pt>
                  <c:pt idx="2">
                    <c:v>360</c:v>
                  </c:pt>
                  <c:pt idx="3">
                    <c:v>300</c:v>
                  </c:pt>
                  <c:pt idx="4">
                    <c:v>260</c:v>
                  </c:pt>
                  <c:pt idx="5">
                    <c:v>220</c:v>
                  </c:pt>
                  <c:pt idx="6">
                    <c:v>220</c:v>
                  </c:pt>
                  <c:pt idx="7">
                    <c:v>230</c:v>
                  </c:pt>
                  <c:pt idx="8">
                    <c:v>240</c:v>
                  </c:pt>
                  <c:pt idx="9">
                    <c:v>260</c:v>
                  </c:pt>
                </c:numCache>
              </c:numRef>
            </c:plus>
            <c:minus>
              <c:numRef>
                <c:f>'Courbe Poids'!$I$41:$R$41</c:f>
                <c:numCache>
                  <c:formatCode>General</c:formatCode>
                  <c:ptCount val="10"/>
                  <c:pt idx="0">
                    <c:v>320</c:v>
                  </c:pt>
                  <c:pt idx="1">
                    <c:v>300</c:v>
                  </c:pt>
                  <c:pt idx="2">
                    <c:v>360</c:v>
                  </c:pt>
                  <c:pt idx="3">
                    <c:v>300</c:v>
                  </c:pt>
                  <c:pt idx="4">
                    <c:v>260</c:v>
                  </c:pt>
                  <c:pt idx="5">
                    <c:v>220</c:v>
                  </c:pt>
                  <c:pt idx="6">
                    <c:v>220</c:v>
                  </c:pt>
                  <c:pt idx="7">
                    <c:v>230</c:v>
                  </c:pt>
                  <c:pt idx="8">
                    <c:v>240</c:v>
                  </c:pt>
                  <c:pt idx="9">
                    <c:v>260</c:v>
                  </c:pt>
                </c:numCache>
              </c:numRef>
            </c:minus>
            <c:spPr>
              <a:noFill/>
              <a:ln w="9525" cap="flat" cmpd="sng" algn="ctr">
                <a:solidFill>
                  <a:schemeClr val="tx1">
                    <a:lumMod val="65000"/>
                    <a:lumOff val="35000"/>
                  </a:schemeClr>
                </a:solidFill>
                <a:round/>
              </a:ln>
              <a:effectLst/>
            </c:spPr>
          </c:errBars>
          <c:cat>
            <c:strRef>
              <c:f>'Courbe Poids'!$I$20:$R$20</c:f>
              <c:strCache>
                <c:ptCount val="10"/>
                <c:pt idx="0">
                  <c:v> 1.5  </c:v>
                </c:pt>
                <c:pt idx="1">
                  <c:v> 2  </c:v>
                </c:pt>
                <c:pt idx="2">
                  <c:v> 2.5 </c:v>
                </c:pt>
                <c:pt idx="3">
                  <c:v> 3  </c:v>
                </c:pt>
                <c:pt idx="4">
                  <c:v> 3.5 </c:v>
                </c:pt>
                <c:pt idx="5">
                  <c:v> 4  </c:v>
                </c:pt>
                <c:pt idx="6">
                  <c:v> 4.5 </c:v>
                </c:pt>
                <c:pt idx="7">
                  <c:v> 5  </c:v>
                </c:pt>
                <c:pt idx="8">
                  <c:v> 5.5 </c:v>
                </c:pt>
                <c:pt idx="9">
                  <c:v> 6  </c:v>
                </c:pt>
              </c:strCache>
            </c:strRef>
          </c:cat>
          <c:val>
            <c:numRef>
              <c:f>'Courbe Poids'!$I$22:$R$22</c:f>
              <c:numCache>
                <c:formatCode>_(* #,##0_);_(* \(#,##0\);_(* "-"_);_(@_)</c:formatCode>
                <c:ptCount val="10"/>
                <c:pt idx="0">
                  <c:v>520</c:v>
                </c:pt>
                <c:pt idx="1">
                  <c:v>700</c:v>
                </c:pt>
                <c:pt idx="2">
                  <c:v>850</c:v>
                </c:pt>
                <c:pt idx="3">
                  <c:v>900</c:v>
                </c:pt>
                <c:pt idx="4">
                  <c:v>1080</c:v>
                </c:pt>
                <c:pt idx="5">
                  <c:v>1250</c:v>
                </c:pt>
                <c:pt idx="6">
                  <c:v>1400</c:v>
                </c:pt>
                <c:pt idx="7">
                  <c:v>1500</c:v>
                </c:pt>
                <c:pt idx="8">
                  <c:v>1600</c:v>
                </c:pt>
                <c:pt idx="9">
                  <c:v>1725</c:v>
                </c:pt>
              </c:numCache>
            </c:numRef>
          </c:val>
          <c:smooth val="0"/>
          <c:extLst>
            <c:ext xmlns:c16="http://schemas.microsoft.com/office/drawing/2014/chart" uri="{C3380CC4-5D6E-409C-BE32-E72D297353CC}">
              <c16:uniqueId val="{00000015-2444-B74C-BCE1-6A46D7E27F5F}"/>
            </c:ext>
          </c:extLst>
        </c:ser>
        <c:dLbls>
          <c:showLegendKey val="0"/>
          <c:showVal val="0"/>
          <c:showCatName val="0"/>
          <c:showSerName val="0"/>
          <c:showPercent val="0"/>
          <c:showBubbleSize val="0"/>
        </c:dLbls>
        <c:marker val="1"/>
        <c:smooth val="0"/>
        <c:axId val="1295377871"/>
        <c:axId val="1254795935"/>
      </c:lineChart>
      <c:catAx>
        <c:axId val="1295377871"/>
        <c:scaling>
          <c:orientation val="minMax"/>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fr-FR"/>
                  <a:t>Age (months)</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title>
        <c:numFmt formatCode="General" sourceLinked="1"/>
        <c:majorTickMark val="out"/>
        <c:minorTickMark val="none"/>
        <c:tickLblPos val="nextTo"/>
        <c:spPr>
          <a:noFill/>
          <a:ln w="9525" cap="flat" cmpd="sng" algn="ctr">
            <a:solidFill>
              <a:schemeClr val="tx1"/>
            </a:solidFill>
            <a:round/>
            <a:tailEnd type="stealth"/>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crossAx val="1254795935"/>
        <c:crosses val="autoZero"/>
        <c:auto val="1"/>
        <c:lblAlgn val="ctr"/>
        <c:lblOffset val="100"/>
        <c:noMultiLvlLbl val="0"/>
      </c:catAx>
      <c:valAx>
        <c:axId val="1254795935"/>
        <c:scaling>
          <c:orientation val="minMax"/>
        </c:scaling>
        <c:delete val="0"/>
        <c:axPos val="l"/>
        <c:majorGridlines>
          <c:spPr>
            <a:ln w="9525" cap="flat" cmpd="sng" algn="ctr">
              <a:solidFill>
                <a:schemeClr val="tx1">
                  <a:lumMod val="15000"/>
                  <a:lumOff val="85000"/>
                </a:schemeClr>
              </a:solidFill>
              <a:prstDash val="sysDot"/>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fr-FR"/>
                  <a:t>Body weight (g)</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title>
        <c:numFmt formatCode="_(* #,##0_);_(* \(#,##0\);_(* &quot;-&quot;_);_(@_)" sourceLinked="1"/>
        <c:majorTickMark val="out"/>
        <c:minorTickMark val="none"/>
        <c:tickLblPos val="nextTo"/>
        <c:spPr>
          <a:noFill/>
          <a:ln>
            <a:solidFill>
              <a:schemeClr val="tx1"/>
            </a:solidFill>
            <a:tailEnd type="stealth"/>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crossAx val="1295377871"/>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legend>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'GMQ croissance'!$G$5</c:f>
              <c:strCache>
                <c:ptCount val="1"/>
                <c:pt idx="0">
                  <c:v>Pelleted diet (g/d)</c:v>
                </c:pt>
              </c:strCache>
            </c:strRef>
          </c:tx>
          <c:spPr>
            <a:pattFill prst="diagBrick">
              <a:fgClr>
                <a:srgbClr val="0070C0"/>
              </a:fgClr>
              <a:bgClr>
                <a:schemeClr val="bg1"/>
              </a:bgClr>
            </a:pattFill>
            <a:ln>
              <a:solidFill>
                <a:schemeClr val="tx1"/>
              </a:solidFill>
            </a:ln>
            <a:effectLst/>
          </c:spPr>
          <c:invertIfNegative val="0"/>
          <c:dLbls>
            <c:dLbl>
              <c:idx val="0"/>
              <c:layout>
                <c:manualLayout>
                  <c:x val="2.2222222222222195E-2"/>
                  <c:y val="9.2592592592592587E-3"/>
                </c:manualLayout>
              </c:layout>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9275-E14D-9EB4-B0D95DABDD95}"/>
                </c:ext>
              </c:extLst>
            </c:dLbl>
            <c:dLbl>
              <c:idx val="1"/>
              <c:layout>
                <c:manualLayout>
                  <c:x val="2.7777777777777776E-2"/>
                  <c:y val="1.3888888888888846E-2"/>
                </c:manualLayout>
              </c:layout>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9275-E14D-9EB4-B0D95DABDD95}"/>
                </c:ext>
              </c:extLst>
            </c:dLbl>
            <c:dLbl>
              <c:idx val="2"/>
              <c:layout>
                <c:manualLayout>
                  <c:x val="1.6666666666666566E-2"/>
                  <c:y val="9.2592592592592587E-3"/>
                </c:manualLayout>
              </c:layout>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9275-E14D-9EB4-B0D95DABDD95}"/>
                </c:ext>
              </c:extLst>
            </c:dLbl>
            <c:dLbl>
              <c:idx val="3"/>
              <c:layout>
                <c:manualLayout>
                  <c:x val="2.5000000000000001E-2"/>
                  <c:y val="9.2592592592592587E-3"/>
                </c:manualLayout>
              </c:layout>
              <c:tx>
                <c:rich>
                  <a:bodyPr/>
                  <a:lstStyle/>
                  <a:p>
                    <a:r>
                      <a:rPr lang="en-US" b="1"/>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9275-E14D-9EB4-B0D95DABDD95}"/>
                </c:ext>
              </c:extLst>
            </c:dLbl>
            <c:dLbl>
              <c:idx val="4"/>
              <c:layout>
                <c:manualLayout>
                  <c:x val="1.9444444444444445E-2"/>
                  <c:y val="1.3888888888888846E-2"/>
                </c:manualLayout>
              </c:layout>
              <c:tx>
                <c:rich>
                  <a:bodyPr/>
                  <a:lstStyle/>
                  <a:p>
                    <a:r>
                      <a:rPr lang="en-US" b="1"/>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9275-E14D-9EB4-B0D95DABDD95}"/>
                </c:ext>
              </c:extLst>
            </c:dLbl>
            <c:dLbl>
              <c:idx val="5"/>
              <c:layout>
                <c:manualLayout>
                  <c:x val="2.2222222222222119E-2"/>
                  <c:y val="1.8518518518518517E-2"/>
                </c:manualLayout>
              </c:layout>
              <c:tx>
                <c:rich>
                  <a:bodyPr/>
                  <a:lstStyle/>
                  <a:p>
                    <a:r>
                      <a:rPr lang="en-US" b="1"/>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9275-E14D-9EB4-B0D95DABDD95}"/>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'GMQ croissance'!$H$10:$M$10</c:f>
                <c:numCache>
                  <c:formatCode>General</c:formatCode>
                  <c:ptCount val="6"/>
                  <c:pt idx="0">
                    <c:v>2.6</c:v>
                  </c:pt>
                  <c:pt idx="1">
                    <c:v>2.5</c:v>
                  </c:pt>
                  <c:pt idx="2">
                    <c:v>3.5</c:v>
                  </c:pt>
                  <c:pt idx="3">
                    <c:v>3.4</c:v>
                  </c:pt>
                  <c:pt idx="4">
                    <c:v>3.2</c:v>
                  </c:pt>
                  <c:pt idx="5">
                    <c:v>1.9</c:v>
                  </c:pt>
                </c:numCache>
              </c:numRef>
            </c:plus>
            <c:minus>
              <c:numRef>
                <c:f>'GMQ croissance'!$H$10:$M$10</c:f>
                <c:numCache>
                  <c:formatCode>General</c:formatCode>
                  <c:ptCount val="6"/>
                  <c:pt idx="0">
                    <c:v>2.6</c:v>
                  </c:pt>
                  <c:pt idx="1">
                    <c:v>2.5</c:v>
                  </c:pt>
                  <c:pt idx="2">
                    <c:v>3.5</c:v>
                  </c:pt>
                  <c:pt idx="3">
                    <c:v>3.4</c:v>
                  </c:pt>
                  <c:pt idx="4">
                    <c:v>3.2</c:v>
                  </c:pt>
                  <c:pt idx="5">
                    <c:v>1.9</c:v>
                  </c:pt>
                </c:numCache>
              </c:numRef>
            </c:minus>
            <c:spPr>
              <a:noFill/>
              <a:ln w="9525" cap="flat" cmpd="sng" algn="ctr">
                <a:solidFill>
                  <a:schemeClr val="tx1">
                    <a:lumMod val="65000"/>
                    <a:lumOff val="35000"/>
                  </a:schemeClr>
                </a:solidFill>
                <a:round/>
              </a:ln>
              <a:effectLst/>
            </c:spPr>
          </c:errBars>
          <c:cat>
            <c:strRef>
              <c:f>'GMQ croissance'!$H$4:$M$4</c:f>
              <c:strCache>
                <c:ptCount val="6"/>
                <c:pt idx="0">
                  <c:v>Weaning to 2</c:v>
                </c:pt>
                <c:pt idx="1">
                  <c:v>2 to 2.5</c:v>
                </c:pt>
                <c:pt idx="2">
                  <c:v>2.5 to 3</c:v>
                </c:pt>
                <c:pt idx="3">
                  <c:v>3 to 3.5</c:v>
                </c:pt>
                <c:pt idx="4">
                  <c:v>3.5 to 4</c:v>
                </c:pt>
                <c:pt idx="5">
                  <c:v>Weaning to 4</c:v>
                </c:pt>
              </c:strCache>
            </c:strRef>
          </c:cat>
          <c:val>
            <c:numRef>
              <c:f>'GMQ croissance'!$H$5:$M$5</c:f>
              <c:numCache>
                <c:formatCode>General</c:formatCode>
                <c:ptCount val="6"/>
                <c:pt idx="0">
                  <c:v>11</c:v>
                </c:pt>
                <c:pt idx="1">
                  <c:v>11</c:v>
                </c:pt>
                <c:pt idx="2">
                  <c:v>12</c:v>
                </c:pt>
                <c:pt idx="3">
                  <c:v>17.8</c:v>
                </c:pt>
                <c:pt idx="4">
                  <c:v>17.899999999999999</c:v>
                </c:pt>
                <c:pt idx="5">
                  <c:v>13.8</c:v>
                </c:pt>
              </c:numCache>
            </c:numRef>
          </c:val>
          <c:extLst>
            <c:ext xmlns:c16="http://schemas.microsoft.com/office/drawing/2014/chart" uri="{C3380CC4-5D6E-409C-BE32-E72D297353CC}">
              <c16:uniqueId val="{00000006-9275-E14D-9EB4-B0D95DABDD95}"/>
            </c:ext>
          </c:extLst>
        </c:ser>
        <c:ser>
          <c:idx val="1"/>
          <c:order val="1"/>
          <c:tx>
            <c:strRef>
              <c:f>'GMQ croissance'!$G$6</c:f>
              <c:strCache>
                <c:ptCount val="1"/>
                <c:pt idx="0">
                  <c:v>Forage-based diet (g/d)</c:v>
                </c:pt>
              </c:strCache>
            </c:strRef>
          </c:tx>
          <c:spPr>
            <a:pattFill prst="pct50">
              <a:fgClr>
                <a:srgbClr val="00B050"/>
              </a:fgClr>
              <a:bgClr>
                <a:schemeClr val="bg1"/>
              </a:bgClr>
            </a:pattFill>
            <a:ln>
              <a:solidFill>
                <a:schemeClr val="tx1">
                  <a:alpha val="92000"/>
                </a:schemeClr>
              </a:solidFill>
            </a:ln>
            <a:effectLst/>
          </c:spPr>
          <c:invertIfNegative val="0"/>
          <c:dLbls>
            <c:dLbl>
              <c:idx val="0"/>
              <c:layout>
                <c:manualLayout>
                  <c:x val="2.2222222222222171E-2"/>
                  <c:y val="1.8518518518518604E-2"/>
                </c:manualLayout>
              </c:layout>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9275-E14D-9EB4-B0D95DABDD95}"/>
                </c:ext>
              </c:extLst>
            </c:dLbl>
            <c:dLbl>
              <c:idx val="1"/>
              <c:layout>
                <c:manualLayout>
                  <c:x val="1.6666666666666614E-2"/>
                  <c:y val="1.3888888888888805E-2"/>
                </c:manualLayout>
              </c:layout>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9275-E14D-9EB4-B0D95DABDD95}"/>
                </c:ext>
              </c:extLst>
            </c:dLbl>
            <c:dLbl>
              <c:idx val="2"/>
              <c:layout>
                <c:manualLayout>
                  <c:x val="2.5000000000000001E-2"/>
                  <c:y val="1.3888888888888805E-2"/>
                </c:manualLayout>
              </c:layout>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9275-E14D-9EB4-B0D95DABDD95}"/>
                </c:ext>
              </c:extLst>
            </c:dLbl>
            <c:dLbl>
              <c:idx val="3"/>
              <c:layout>
                <c:manualLayout>
                  <c:x val="2.5000000000000001E-2"/>
                  <c:y val="1.3888888888888846E-2"/>
                </c:manualLayout>
              </c:layout>
              <c:tx>
                <c:rich>
                  <a:bodyPr/>
                  <a:lstStyle/>
                  <a:p>
                    <a:r>
                      <a:rPr lang="en-US" b="1"/>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9275-E14D-9EB4-B0D95DABDD95}"/>
                </c:ext>
              </c:extLst>
            </c:dLbl>
            <c:dLbl>
              <c:idx val="4"/>
              <c:layout>
                <c:manualLayout>
                  <c:x val="2.2222222222222223E-2"/>
                  <c:y val="4.6296296296296294E-3"/>
                </c:manualLayout>
              </c:layout>
              <c:tx>
                <c:rich>
                  <a:bodyPr/>
                  <a:lstStyle/>
                  <a:p>
                    <a:r>
                      <a:rPr lang="en-US" b="1"/>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9275-E14D-9EB4-B0D95DABDD95}"/>
                </c:ext>
              </c:extLst>
            </c:dLbl>
            <c:dLbl>
              <c:idx val="5"/>
              <c:layout>
                <c:manualLayout>
                  <c:x val="1.9444444444444445E-2"/>
                  <c:y val="1.8518518518518563E-2"/>
                </c:manualLayout>
              </c:layout>
              <c:tx>
                <c:rich>
                  <a:bodyPr/>
                  <a:lstStyle/>
                  <a:p>
                    <a:r>
                      <a:rPr lang="en-US" b="1"/>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9275-E14D-9EB4-B0D95DABDD95}"/>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'GMQ croissance'!$H$11:$M$11</c:f>
                <c:numCache>
                  <c:formatCode>General</c:formatCode>
                  <c:ptCount val="6"/>
                  <c:pt idx="0">
                    <c:v>2.2999999999999998</c:v>
                  </c:pt>
                  <c:pt idx="1">
                    <c:v>3.1</c:v>
                  </c:pt>
                  <c:pt idx="2">
                    <c:v>3</c:v>
                  </c:pt>
                  <c:pt idx="3">
                    <c:v>2</c:v>
                  </c:pt>
                  <c:pt idx="4">
                    <c:v>2.1</c:v>
                  </c:pt>
                  <c:pt idx="5">
                    <c:v>1.2</c:v>
                  </c:pt>
                </c:numCache>
              </c:numRef>
            </c:plus>
            <c:minus>
              <c:numRef>
                <c:f>'GMQ croissance'!$H$11:$M$11</c:f>
                <c:numCache>
                  <c:formatCode>General</c:formatCode>
                  <c:ptCount val="6"/>
                  <c:pt idx="0">
                    <c:v>2.2999999999999998</c:v>
                  </c:pt>
                  <c:pt idx="1">
                    <c:v>3.1</c:v>
                  </c:pt>
                  <c:pt idx="2">
                    <c:v>3</c:v>
                  </c:pt>
                  <c:pt idx="3">
                    <c:v>2</c:v>
                  </c:pt>
                  <c:pt idx="4">
                    <c:v>2.1</c:v>
                  </c:pt>
                  <c:pt idx="5">
                    <c:v>1.2</c:v>
                  </c:pt>
                </c:numCache>
              </c:numRef>
            </c:minus>
            <c:spPr>
              <a:noFill/>
              <a:ln w="9525" cap="flat" cmpd="sng" algn="ctr">
                <a:solidFill>
                  <a:schemeClr val="tx1">
                    <a:lumMod val="65000"/>
                    <a:lumOff val="35000"/>
                  </a:schemeClr>
                </a:solidFill>
                <a:round/>
              </a:ln>
              <a:effectLst/>
            </c:spPr>
          </c:errBars>
          <c:cat>
            <c:strRef>
              <c:f>'GMQ croissance'!$H$4:$M$4</c:f>
              <c:strCache>
                <c:ptCount val="6"/>
                <c:pt idx="0">
                  <c:v>Weaning to 2</c:v>
                </c:pt>
                <c:pt idx="1">
                  <c:v>2 to 2.5</c:v>
                </c:pt>
                <c:pt idx="2">
                  <c:v>2.5 to 3</c:v>
                </c:pt>
                <c:pt idx="3">
                  <c:v>3 to 3.5</c:v>
                </c:pt>
                <c:pt idx="4">
                  <c:v>3.5 to 4</c:v>
                </c:pt>
                <c:pt idx="5">
                  <c:v>Weaning to 4</c:v>
                </c:pt>
              </c:strCache>
            </c:strRef>
          </c:cat>
          <c:val>
            <c:numRef>
              <c:f>'GMQ croissance'!$H$6:$M$6</c:f>
              <c:numCache>
                <c:formatCode>General</c:formatCode>
                <c:ptCount val="6"/>
                <c:pt idx="0">
                  <c:v>8.3000000000000007</c:v>
                </c:pt>
                <c:pt idx="1">
                  <c:v>8</c:v>
                </c:pt>
                <c:pt idx="2">
                  <c:v>7.8</c:v>
                </c:pt>
                <c:pt idx="3">
                  <c:v>11.3</c:v>
                </c:pt>
                <c:pt idx="4">
                  <c:v>11.2</c:v>
                </c:pt>
                <c:pt idx="5">
                  <c:v>10</c:v>
                </c:pt>
              </c:numCache>
            </c:numRef>
          </c:val>
          <c:extLst>
            <c:ext xmlns:c16="http://schemas.microsoft.com/office/drawing/2014/chart" uri="{C3380CC4-5D6E-409C-BE32-E72D297353CC}">
              <c16:uniqueId val="{0000000D-9275-E14D-9EB4-B0D95DABDD95}"/>
            </c:ext>
          </c:extLst>
        </c:ser>
        <c:dLbls>
          <c:dLblPos val="outEnd"/>
          <c:showLegendKey val="0"/>
          <c:showVal val="1"/>
          <c:showCatName val="0"/>
          <c:showSerName val="0"/>
          <c:showPercent val="0"/>
          <c:showBubbleSize val="0"/>
        </c:dLbls>
        <c:gapWidth val="219"/>
        <c:overlap val="-27"/>
        <c:axId val="1389840847"/>
        <c:axId val="1254838175"/>
      </c:barChart>
      <c:catAx>
        <c:axId val="1389840847"/>
        <c:scaling>
          <c:orientation val="minMax"/>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fr-FR"/>
                  <a:t>Age interval (months)</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title>
        <c:numFmt formatCode="General" sourceLinked="1"/>
        <c:majorTickMark val="out"/>
        <c:minorTickMark val="none"/>
        <c:tickLblPos val="nextTo"/>
        <c:spPr>
          <a:noFill/>
          <a:ln w="9525" cap="flat" cmpd="sng" algn="ctr">
            <a:solidFill>
              <a:schemeClr val="tx1"/>
            </a:solidFill>
            <a:round/>
            <a:tailEnd type="ova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crossAx val="1254838175"/>
        <c:crosses val="autoZero"/>
        <c:auto val="1"/>
        <c:lblAlgn val="ctr"/>
        <c:lblOffset val="100"/>
        <c:noMultiLvlLbl val="0"/>
      </c:catAx>
      <c:valAx>
        <c:axId val="1254838175"/>
        <c:scaling>
          <c:orientation val="minMax"/>
        </c:scaling>
        <c:delete val="0"/>
        <c:axPos val="l"/>
        <c:majorGridlines>
          <c:spPr>
            <a:ln w="9525" cap="flat" cmpd="sng" algn="ctr">
              <a:solidFill>
                <a:schemeClr val="tx1">
                  <a:lumMod val="15000"/>
                  <a:lumOff val="85000"/>
                </a:schemeClr>
              </a:solidFill>
              <a:prstDash val="sysDot"/>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fr-FR"/>
                  <a:t>Average daily gain (g/d)</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title>
        <c:numFmt formatCode="General" sourceLinked="1"/>
        <c:majorTickMark val="out"/>
        <c:minorTickMark val="none"/>
        <c:tickLblPos val="nextTo"/>
        <c:spPr>
          <a:noFill/>
          <a:ln>
            <a:solidFill>
              <a:schemeClr val="tx1"/>
            </a:solidFill>
            <a:tailEnd type="stealth"/>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crossAx val="1389840847"/>
        <c:crosses val="autoZero"/>
        <c:crossBetween val="between"/>
      </c:valAx>
      <c:spPr>
        <a:noFill/>
        <a:ln>
          <a:noFill/>
        </a:ln>
        <a:effectLst/>
      </c:spPr>
    </c:plotArea>
    <c:legend>
      <c:legendPos val="b"/>
      <c:layout>
        <c:manualLayout>
          <c:xMode val="edge"/>
          <c:yMode val="edge"/>
          <c:x val="0.15428446938203869"/>
          <c:y val="0.87557811478438841"/>
          <c:w val="0.66310705727001518"/>
          <c:h val="7.8125546806649168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fr-F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'GMQ Engraissement'!$H$5</c:f>
              <c:strCache>
                <c:ptCount val="1"/>
                <c:pt idx="0">
                  <c:v>Pelleted diet (g/d)</c:v>
                </c:pt>
              </c:strCache>
            </c:strRef>
          </c:tx>
          <c:spPr>
            <a:pattFill prst="diagBrick">
              <a:fgClr>
                <a:srgbClr val="0070C0"/>
              </a:fgClr>
              <a:bgClr>
                <a:schemeClr val="bg1"/>
              </a:bgClr>
            </a:pattFill>
            <a:ln>
              <a:solidFill>
                <a:schemeClr val="tx1"/>
              </a:solidFill>
            </a:ln>
            <a:effectLst/>
          </c:spPr>
          <c:invertIfNegative val="0"/>
          <c:dLbls>
            <c:dLbl>
              <c:idx val="0"/>
              <c:layout>
                <c:manualLayout>
                  <c:x val="2.7777777777777752E-2"/>
                  <c:y val="1.8518518518518538E-2"/>
                </c:manualLayout>
              </c:layout>
              <c:tx>
                <c:rich>
                  <a:bodyPr/>
                  <a:lstStyle/>
                  <a:p>
                    <a:r>
                      <a:rPr lang="en-US" b="1"/>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D27-7849-8EAF-26AE4F11305A}"/>
                </c:ext>
              </c:extLst>
            </c:dLbl>
            <c:dLbl>
              <c:idx val="1"/>
              <c:layout>
                <c:manualLayout>
                  <c:x val="1.3888888888888888E-2"/>
                  <c:y val="1.8518518518518538E-2"/>
                </c:manualLayout>
              </c:layout>
              <c:tx>
                <c:rich>
                  <a:bodyPr/>
                  <a:lstStyle/>
                  <a:p>
                    <a:r>
                      <a:rPr lang="en-US" b="1"/>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D27-7849-8EAF-26AE4F11305A}"/>
                </c:ext>
              </c:extLst>
            </c:dLbl>
            <c:dLbl>
              <c:idx val="2"/>
              <c:layout>
                <c:manualLayout>
                  <c:x val="2.5000000000000001E-2"/>
                  <c:y val="1.8518518518518517E-2"/>
                </c:manualLayout>
              </c:layout>
              <c:tx>
                <c:rich>
                  <a:bodyPr/>
                  <a:lstStyle/>
                  <a:p>
                    <a:r>
                      <a:rPr lang="en-US" b="1"/>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FD27-7849-8EAF-26AE4F11305A}"/>
                </c:ext>
              </c:extLst>
            </c:dLbl>
            <c:dLbl>
              <c:idx val="3"/>
              <c:layout>
                <c:manualLayout>
                  <c:x val="2.5000000000000001E-2"/>
                  <c:y val="1.3888888888888888E-2"/>
                </c:manualLayout>
              </c:layout>
              <c:tx>
                <c:rich>
                  <a:bodyPr/>
                  <a:lstStyle/>
                  <a:p>
                    <a:r>
                      <a:rPr lang="en-US" b="1"/>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FD27-7849-8EAF-26AE4F11305A}"/>
                </c:ext>
              </c:extLst>
            </c:dLbl>
            <c:dLbl>
              <c:idx val="4"/>
              <c:layout>
                <c:manualLayout>
                  <c:x val="2.777777777777788E-2"/>
                  <c:y val="-2.1218890680033321E-17"/>
                </c:manualLayout>
              </c:layout>
              <c:tx>
                <c:rich>
                  <a:bodyPr/>
                  <a:lstStyle/>
                  <a:p>
                    <a:r>
                      <a:rPr lang="en-US" b="1"/>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FD27-7849-8EAF-26AE4F11305A}"/>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'GMQ Engraissement'!$I$10:$M$10</c:f>
                <c:numCache>
                  <c:formatCode>General</c:formatCode>
                  <c:ptCount val="5"/>
                  <c:pt idx="0">
                    <c:v>2.7</c:v>
                  </c:pt>
                  <c:pt idx="1">
                    <c:v>3.6</c:v>
                  </c:pt>
                  <c:pt idx="2">
                    <c:v>3.9</c:v>
                  </c:pt>
                  <c:pt idx="3">
                    <c:v>3.2</c:v>
                  </c:pt>
                  <c:pt idx="4">
                    <c:v>2.9</c:v>
                  </c:pt>
                </c:numCache>
              </c:numRef>
            </c:plus>
            <c:minus>
              <c:numRef>
                <c:f>'GMQ Engraissement'!$I$10:$M$10</c:f>
                <c:numCache>
                  <c:formatCode>General</c:formatCode>
                  <c:ptCount val="5"/>
                  <c:pt idx="0">
                    <c:v>2.7</c:v>
                  </c:pt>
                  <c:pt idx="1">
                    <c:v>3.6</c:v>
                  </c:pt>
                  <c:pt idx="2">
                    <c:v>3.9</c:v>
                  </c:pt>
                  <c:pt idx="3">
                    <c:v>3.2</c:v>
                  </c:pt>
                  <c:pt idx="4">
                    <c:v>2.9</c:v>
                  </c:pt>
                </c:numCache>
              </c:numRef>
            </c:minus>
            <c:spPr>
              <a:noFill/>
              <a:ln w="9525" cap="flat" cmpd="sng" algn="ctr">
                <a:solidFill>
                  <a:schemeClr val="tx1">
                    <a:lumMod val="65000"/>
                    <a:lumOff val="35000"/>
                  </a:schemeClr>
                </a:solidFill>
                <a:round/>
              </a:ln>
              <a:effectLst/>
            </c:spPr>
          </c:errBars>
          <c:cat>
            <c:strRef>
              <c:f>'GMQ Engraissement'!$I$4:$M$4</c:f>
              <c:strCache>
                <c:ptCount val="5"/>
                <c:pt idx="0">
                  <c:v>4.0 to 4.5</c:v>
                </c:pt>
                <c:pt idx="1">
                  <c:v>4.5 to 5.0</c:v>
                </c:pt>
                <c:pt idx="2">
                  <c:v>5.0 to 5.5</c:v>
                </c:pt>
                <c:pt idx="3">
                  <c:v>5.5 to 6.0</c:v>
                </c:pt>
                <c:pt idx="4">
                  <c:v>4.0 to 6.0</c:v>
                </c:pt>
              </c:strCache>
            </c:strRef>
          </c:cat>
          <c:val>
            <c:numRef>
              <c:f>'GMQ Engraissement'!$I$5:$M$5</c:f>
              <c:numCache>
                <c:formatCode>General</c:formatCode>
                <c:ptCount val="5"/>
                <c:pt idx="0">
                  <c:v>17.5</c:v>
                </c:pt>
                <c:pt idx="1">
                  <c:v>18</c:v>
                </c:pt>
                <c:pt idx="2">
                  <c:v>17.600000000000001</c:v>
                </c:pt>
                <c:pt idx="3">
                  <c:v>17.5</c:v>
                </c:pt>
                <c:pt idx="4">
                  <c:v>17.2</c:v>
                </c:pt>
              </c:numCache>
            </c:numRef>
          </c:val>
          <c:extLst>
            <c:ext xmlns:c16="http://schemas.microsoft.com/office/drawing/2014/chart" uri="{C3380CC4-5D6E-409C-BE32-E72D297353CC}">
              <c16:uniqueId val="{00000005-FD27-7849-8EAF-26AE4F11305A}"/>
            </c:ext>
          </c:extLst>
        </c:ser>
        <c:ser>
          <c:idx val="1"/>
          <c:order val="1"/>
          <c:tx>
            <c:strRef>
              <c:f>'GMQ Engraissement'!$H$6</c:f>
              <c:strCache>
                <c:ptCount val="1"/>
                <c:pt idx="0">
                  <c:v>Forage-based diet (g/d)</c:v>
                </c:pt>
              </c:strCache>
            </c:strRef>
          </c:tx>
          <c:spPr>
            <a:pattFill prst="pct50">
              <a:fgClr>
                <a:srgbClr val="00B050"/>
              </a:fgClr>
              <a:bgClr>
                <a:schemeClr val="bg1"/>
              </a:bgClr>
            </a:pattFill>
            <a:ln>
              <a:solidFill>
                <a:schemeClr val="tx1"/>
              </a:solidFill>
            </a:ln>
            <a:effectLst/>
          </c:spPr>
          <c:invertIfNegative val="0"/>
          <c:dLbls>
            <c:dLbl>
              <c:idx val="0"/>
              <c:layout>
                <c:manualLayout>
                  <c:x val="1.3888888888888888E-2"/>
                  <c:y val="9.2592592592592171E-3"/>
                </c:manualLayout>
              </c:layout>
              <c:tx>
                <c:rich>
                  <a:bodyPr/>
                  <a:lstStyle/>
                  <a:p>
                    <a:r>
                      <a:rPr lang="en-US" b="1"/>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FD27-7849-8EAF-26AE4F11305A}"/>
                </c:ext>
              </c:extLst>
            </c:dLbl>
            <c:dLbl>
              <c:idx val="1"/>
              <c:layout>
                <c:manualLayout>
                  <c:x val="1.6666666666666614E-2"/>
                  <c:y val="4.6296296296296294E-3"/>
                </c:manualLayout>
              </c:layout>
              <c:tx>
                <c:rich>
                  <a:bodyPr/>
                  <a:lstStyle/>
                  <a:p>
                    <a:r>
                      <a:rPr lang="en-US" b="1"/>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FD27-7849-8EAF-26AE4F11305A}"/>
                </c:ext>
              </c:extLst>
            </c:dLbl>
            <c:dLbl>
              <c:idx val="2"/>
              <c:layout>
                <c:manualLayout>
                  <c:x val="1.9444444444444445E-2"/>
                  <c:y val="4.6296296296295869E-3"/>
                </c:manualLayout>
              </c:layout>
              <c:tx>
                <c:rich>
                  <a:bodyPr/>
                  <a:lstStyle/>
                  <a:p>
                    <a:r>
                      <a:rPr lang="en-US" b="1"/>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FD27-7849-8EAF-26AE4F11305A}"/>
                </c:ext>
              </c:extLst>
            </c:dLbl>
            <c:dLbl>
              <c:idx val="3"/>
              <c:layout>
                <c:manualLayout>
                  <c:x val="1.1111111111111009E-2"/>
                  <c:y val="4.6296296296295444E-3"/>
                </c:manualLayout>
              </c:layout>
              <c:tx>
                <c:rich>
                  <a:bodyPr/>
                  <a:lstStyle/>
                  <a:p>
                    <a:r>
                      <a:rPr lang="en-US" b="1"/>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FD27-7849-8EAF-26AE4F11305A}"/>
                </c:ext>
              </c:extLst>
            </c:dLbl>
            <c:dLbl>
              <c:idx val="4"/>
              <c:layout>
                <c:manualLayout>
                  <c:x val="1.9444444444444344E-2"/>
                  <c:y val="9.2592592592592587E-3"/>
                </c:manualLayout>
              </c:layout>
              <c:tx>
                <c:rich>
                  <a:bodyPr/>
                  <a:lstStyle/>
                  <a:p>
                    <a:r>
                      <a:rPr lang="en-US" b="1"/>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FD27-7849-8EAF-26AE4F11305A}"/>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'GMQ Engraissement'!$I$11:$M$11</c:f>
                <c:numCache>
                  <c:formatCode>General</c:formatCode>
                  <c:ptCount val="5"/>
                  <c:pt idx="0">
                    <c:v>2.5</c:v>
                  </c:pt>
                  <c:pt idx="1">
                    <c:v>3.4</c:v>
                  </c:pt>
                  <c:pt idx="2">
                    <c:v>3.3</c:v>
                  </c:pt>
                  <c:pt idx="3">
                    <c:v>2.7</c:v>
                  </c:pt>
                  <c:pt idx="4">
                    <c:v>2.4</c:v>
                  </c:pt>
                </c:numCache>
              </c:numRef>
            </c:plus>
            <c:minus>
              <c:numRef>
                <c:f>'GMQ Engraissement'!$I$11:$M$11</c:f>
                <c:numCache>
                  <c:formatCode>General</c:formatCode>
                  <c:ptCount val="5"/>
                  <c:pt idx="0">
                    <c:v>2.5</c:v>
                  </c:pt>
                  <c:pt idx="1">
                    <c:v>3.4</c:v>
                  </c:pt>
                  <c:pt idx="2">
                    <c:v>3.3</c:v>
                  </c:pt>
                  <c:pt idx="3">
                    <c:v>2.7</c:v>
                  </c:pt>
                  <c:pt idx="4">
                    <c:v>2.4</c:v>
                  </c:pt>
                </c:numCache>
              </c:numRef>
            </c:minus>
            <c:spPr>
              <a:noFill/>
              <a:ln w="9525" cap="flat" cmpd="sng" algn="ctr">
                <a:solidFill>
                  <a:schemeClr val="tx1">
                    <a:lumMod val="65000"/>
                    <a:lumOff val="35000"/>
                  </a:schemeClr>
                </a:solidFill>
                <a:round/>
              </a:ln>
              <a:effectLst/>
            </c:spPr>
          </c:errBars>
          <c:cat>
            <c:strRef>
              <c:f>'GMQ Engraissement'!$I$4:$M$4</c:f>
              <c:strCache>
                <c:ptCount val="5"/>
                <c:pt idx="0">
                  <c:v>4.0 to 4.5</c:v>
                </c:pt>
                <c:pt idx="1">
                  <c:v>4.5 to 5.0</c:v>
                </c:pt>
                <c:pt idx="2">
                  <c:v>5.0 to 5.5</c:v>
                </c:pt>
                <c:pt idx="3">
                  <c:v>5.5 to 6.0</c:v>
                </c:pt>
                <c:pt idx="4">
                  <c:v>4.0 to 6.0</c:v>
                </c:pt>
              </c:strCache>
            </c:strRef>
          </c:cat>
          <c:val>
            <c:numRef>
              <c:f>'GMQ Engraissement'!$I$6:$M$6</c:f>
              <c:numCache>
                <c:formatCode>General</c:formatCode>
                <c:ptCount val="5"/>
                <c:pt idx="0">
                  <c:v>9.6</c:v>
                </c:pt>
                <c:pt idx="1">
                  <c:v>9.6999999999999993</c:v>
                </c:pt>
                <c:pt idx="2">
                  <c:v>9.5</c:v>
                </c:pt>
                <c:pt idx="3">
                  <c:v>9.6</c:v>
                </c:pt>
                <c:pt idx="4">
                  <c:v>10</c:v>
                </c:pt>
              </c:numCache>
            </c:numRef>
          </c:val>
          <c:extLst>
            <c:ext xmlns:c16="http://schemas.microsoft.com/office/drawing/2014/chart" uri="{C3380CC4-5D6E-409C-BE32-E72D297353CC}">
              <c16:uniqueId val="{0000000B-FD27-7849-8EAF-26AE4F11305A}"/>
            </c:ext>
          </c:extLst>
        </c:ser>
        <c:dLbls>
          <c:dLblPos val="outEnd"/>
          <c:showLegendKey val="0"/>
          <c:showVal val="1"/>
          <c:showCatName val="0"/>
          <c:showSerName val="0"/>
          <c:showPercent val="0"/>
          <c:showBubbleSize val="0"/>
        </c:dLbls>
        <c:gapWidth val="219"/>
        <c:overlap val="-27"/>
        <c:axId val="1190126095"/>
        <c:axId val="1240711103"/>
      </c:barChart>
      <c:catAx>
        <c:axId val="1190126095"/>
        <c:scaling>
          <c:orientation val="minMax"/>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fr-FR"/>
                  <a:t>Age interval (months)</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title>
        <c:numFmt formatCode="General" sourceLinked="1"/>
        <c:majorTickMark val="out"/>
        <c:minorTickMark val="none"/>
        <c:tickLblPos val="nextTo"/>
        <c:spPr>
          <a:noFill/>
          <a:ln w="9525" cap="flat" cmpd="sng" algn="ctr">
            <a:solidFill>
              <a:schemeClr val="tx1"/>
            </a:solidFill>
            <a:round/>
            <a:tailEnd type="ova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crossAx val="1240711103"/>
        <c:crosses val="autoZero"/>
        <c:auto val="1"/>
        <c:lblAlgn val="ctr"/>
        <c:lblOffset val="100"/>
        <c:noMultiLvlLbl val="0"/>
      </c:catAx>
      <c:valAx>
        <c:axId val="1240711103"/>
        <c:scaling>
          <c:orientation val="minMax"/>
        </c:scaling>
        <c:delete val="0"/>
        <c:axPos val="l"/>
        <c:majorGridlines>
          <c:spPr>
            <a:ln w="9525" cap="flat" cmpd="sng" algn="ctr">
              <a:solidFill>
                <a:schemeClr val="tx1">
                  <a:lumMod val="15000"/>
                  <a:lumOff val="85000"/>
                </a:schemeClr>
              </a:solidFill>
              <a:prstDash val="sysDot"/>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fr-FR"/>
                  <a:t>Average daily gain (g/d)</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title>
        <c:numFmt formatCode="General" sourceLinked="1"/>
        <c:majorTickMark val="out"/>
        <c:minorTickMark val="none"/>
        <c:tickLblPos val="nextTo"/>
        <c:spPr>
          <a:noFill/>
          <a:ln>
            <a:solidFill>
              <a:schemeClr val="tx1"/>
            </a:solidFill>
            <a:tailEnd type="stealth"/>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crossAx val="11901260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440</TotalTime>
  <Pages>10</Pages>
  <Words>8561</Words>
  <Characters>48803</Characters>
  <Application>Microsoft Office Word</Application>
  <DocSecurity>0</DocSecurity>
  <Lines>406</Lines>
  <Paragraphs>114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Paper Template</vt:lpstr>
      <vt:lpstr>Paper Template</vt:lpstr>
    </vt:vector>
  </TitlesOfParts>
  <Company>aaaa</Company>
  <LinksUpToDate>false</LinksUpToDate>
  <CharactersWithSpaces>57250</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1065</cp:lastModifiedBy>
  <cp:revision>103</cp:revision>
  <cp:lastPrinted>1999-07-06T11:00:00Z</cp:lastPrinted>
  <dcterms:created xsi:type="dcterms:W3CDTF">2014-10-25T14:34:00Z</dcterms:created>
  <dcterms:modified xsi:type="dcterms:W3CDTF">2026-08-12T11:14:00Z</dcterms:modified>
</cp:coreProperties>
</file>