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49735" w14:textId="77777777" w:rsidR="000D7285" w:rsidRDefault="000D7285" w:rsidP="00CD5DEE">
      <w:pPr>
        <w:pStyle w:val="Heading2"/>
        <w:spacing w:before="136"/>
        <w:ind w:left="0" w:right="409"/>
        <w:jc w:val="right"/>
        <w:rPr>
          <w:rFonts w:eastAsia="Arial MT"/>
          <w:bCs w:val="0"/>
          <w:color w:val="231F20"/>
          <w:sz w:val="36"/>
          <w:szCs w:val="36"/>
        </w:rPr>
      </w:pPr>
      <w:r>
        <w:rPr>
          <w:rFonts w:ascii="Times New Roman" w:hAnsi="Times New Roman" w:cs="Times New Roman"/>
          <w:sz w:val="20"/>
          <w:szCs w:val="20"/>
        </w:rPr>
        <w:t>Original Research article</w:t>
      </w:r>
    </w:p>
    <w:p w14:paraId="39A9A2CC" w14:textId="200392FB" w:rsidR="001E3F94" w:rsidRPr="008B3A96" w:rsidRDefault="006C146A" w:rsidP="00CD5DEE">
      <w:pPr>
        <w:pStyle w:val="Heading2"/>
        <w:spacing w:before="136"/>
        <w:ind w:left="0" w:right="409"/>
        <w:jc w:val="right"/>
        <w:rPr>
          <w:rFonts w:eastAsia="Arial MT"/>
          <w:bCs w:val="0"/>
          <w:color w:val="231F20"/>
          <w:sz w:val="36"/>
          <w:szCs w:val="36"/>
        </w:rPr>
      </w:pPr>
      <w:r w:rsidRPr="008B3A96">
        <w:rPr>
          <w:rFonts w:eastAsia="Arial MT"/>
          <w:bCs w:val="0"/>
          <w:color w:val="231F20"/>
          <w:sz w:val="36"/>
          <w:szCs w:val="36"/>
        </w:rPr>
        <w:t xml:space="preserve">Screening Of Rice Germplasm Lines </w:t>
      </w:r>
      <w:proofErr w:type="gramStart"/>
      <w:r w:rsidRPr="008B3A96">
        <w:rPr>
          <w:rFonts w:eastAsia="Arial MT"/>
          <w:bCs w:val="0"/>
          <w:color w:val="231F20"/>
          <w:sz w:val="36"/>
          <w:szCs w:val="36"/>
        </w:rPr>
        <w:t>For</w:t>
      </w:r>
      <w:proofErr w:type="gramEnd"/>
      <w:r w:rsidRPr="008B3A96">
        <w:rPr>
          <w:rFonts w:eastAsia="Arial MT"/>
          <w:bCs w:val="0"/>
          <w:color w:val="231F20"/>
          <w:sz w:val="36"/>
          <w:szCs w:val="36"/>
        </w:rPr>
        <w:t xml:space="preserve"> Genetic Variability Under Saline Conditions</w:t>
      </w:r>
    </w:p>
    <w:p w14:paraId="3BD73E15" w14:textId="77777777" w:rsidR="00D74EC2" w:rsidRDefault="00D74EC2" w:rsidP="008D4503">
      <w:pPr>
        <w:spacing w:before="240"/>
        <w:ind w:right="409"/>
        <w:jc w:val="right"/>
        <w:rPr>
          <w:rFonts w:ascii="Arial" w:hAnsi="Arial" w:cs="Arial"/>
          <w:i/>
          <w:sz w:val="24"/>
          <w:szCs w:val="24"/>
        </w:rPr>
      </w:pPr>
    </w:p>
    <w:p w14:paraId="4B757A87" w14:textId="77777777" w:rsidR="002B0B82" w:rsidRPr="008B3A96" w:rsidRDefault="002B0B82" w:rsidP="008D4503">
      <w:pPr>
        <w:spacing w:before="240"/>
        <w:ind w:right="409"/>
        <w:jc w:val="right"/>
        <w:rPr>
          <w:rFonts w:ascii="Arial" w:hAnsi="Arial" w:cs="Arial"/>
          <w:i/>
          <w:sz w:val="24"/>
          <w:szCs w:val="24"/>
        </w:rPr>
      </w:pPr>
    </w:p>
    <w:p w14:paraId="74EA7125" w14:textId="77777777" w:rsidR="00DE77A4" w:rsidRPr="008B3A96" w:rsidRDefault="001E3F94" w:rsidP="00DE77A4">
      <w:pPr>
        <w:spacing w:before="226"/>
        <w:ind w:right="403"/>
        <w:rPr>
          <w:rFonts w:ascii="Arial" w:hAnsi="Arial" w:cs="Arial"/>
          <w:b/>
        </w:rPr>
      </w:pPr>
      <w:r w:rsidRPr="008B3A96">
        <w:rPr>
          <w:rFonts w:ascii="Arial" w:hAnsi="Arial" w:cs="Arial"/>
          <w:b/>
          <w:color w:val="231F20"/>
          <w:spacing w:val="-2"/>
        </w:rPr>
        <w:t>ABSTRACT</w:t>
      </w:r>
    </w:p>
    <w:p w14:paraId="61038C0E" w14:textId="256CEBFA" w:rsidR="001E3F94" w:rsidRPr="00236E2B" w:rsidRDefault="00236E2B" w:rsidP="00DE77A4">
      <w:pPr>
        <w:spacing w:before="226"/>
        <w:ind w:right="403"/>
        <w:jc w:val="both"/>
        <w:rPr>
          <w:rFonts w:ascii="Arial" w:hAnsi="Arial" w:cs="Arial"/>
          <w:b/>
          <w:sz w:val="24"/>
          <w:szCs w:val="24"/>
        </w:rPr>
      </w:pPr>
      <w:r w:rsidRPr="00236E2B">
        <w:rPr>
          <w:rFonts w:ascii="Arial" w:hAnsi="Arial" w:cs="Arial"/>
        </w:rPr>
        <w:t xml:space="preserve">Development of salt-tolerant rice varieties is important for sustaining rice production in coastal saline soils. The present investigation evaluated genetic variability and identified promising rice genotypes under natural saline conditions. Twenty-eight genotypes were assessed during Kharif 2024 at the Agricultural Research Station, Machilipatnam, using an alpha-lattice design with two replications. Seedlings were transplanted into saline soil with pH 8.5 and electrical conductivity of 7.3 </w:t>
      </w:r>
      <w:proofErr w:type="spellStart"/>
      <w:r w:rsidRPr="00236E2B">
        <w:rPr>
          <w:rFonts w:ascii="Arial" w:hAnsi="Arial" w:cs="Arial"/>
        </w:rPr>
        <w:t>dS</w:t>
      </w:r>
      <w:proofErr w:type="spellEnd"/>
      <w:r w:rsidRPr="00236E2B">
        <w:rPr>
          <w:rFonts w:ascii="Arial" w:hAnsi="Arial" w:cs="Arial"/>
        </w:rPr>
        <w:t xml:space="preserve"> m</w:t>
      </w:r>
      <w:r w:rsidRPr="00236E2B">
        <w:rPr>
          <w:rFonts w:ascii="Cambria Math" w:hAnsi="Cambria Math" w:cs="Cambria Math"/>
        </w:rPr>
        <w:t>⁻</w:t>
      </w:r>
      <w:r w:rsidRPr="00236E2B">
        <w:rPr>
          <w:rFonts w:ascii="Arial" w:hAnsi="Arial" w:cs="Arial"/>
        </w:rPr>
        <w:t>¹. Agronomic and physiological traits were recorded, including plant survival, flowering and maturity duration, plant height, ear-bearing tillers, panicle length, spikelet fertility, grain yield, salinity tolerance at seedling and reproductive stages, and shoot Na</w:t>
      </w:r>
      <w:r w:rsidRPr="00236E2B">
        <w:rPr>
          <w:rFonts w:ascii="Cambria Math" w:hAnsi="Cambria Math" w:cs="Cambria Math"/>
        </w:rPr>
        <w:t>⁺</w:t>
      </w:r>
      <w:r w:rsidRPr="00236E2B">
        <w:rPr>
          <w:rFonts w:ascii="Arial" w:hAnsi="Arial" w:cs="Arial"/>
        </w:rPr>
        <w:t>/K</w:t>
      </w:r>
      <w:r w:rsidRPr="00236E2B">
        <w:rPr>
          <w:rFonts w:ascii="Cambria Math" w:hAnsi="Cambria Math" w:cs="Cambria Math"/>
        </w:rPr>
        <w:t>⁺</w:t>
      </w:r>
      <w:r w:rsidRPr="00236E2B">
        <w:rPr>
          <w:rFonts w:ascii="Arial" w:hAnsi="Arial" w:cs="Arial"/>
        </w:rPr>
        <w:t xml:space="preserve"> ratio. Analysis of variance showed significant differences among genotypes for all 11 traits at P &lt; 0.01, indicating substantial variability under salinity. Estimates of GCV, PCV, heritability and genetic advance indicated useful scope for selection. Ear-bearing tillers, salinity scores at seedling and reproductive stages, and shoot Na</w:t>
      </w:r>
      <w:r w:rsidRPr="00236E2B">
        <w:rPr>
          <w:rFonts w:ascii="Cambria Math" w:hAnsi="Cambria Math" w:cs="Cambria Math"/>
        </w:rPr>
        <w:t>⁺</w:t>
      </w:r>
      <w:r w:rsidRPr="00236E2B">
        <w:rPr>
          <w:rFonts w:ascii="Arial" w:hAnsi="Arial" w:cs="Arial"/>
        </w:rPr>
        <w:t>/K</w:t>
      </w:r>
      <w:r w:rsidRPr="00236E2B">
        <w:rPr>
          <w:rFonts w:ascii="Cambria Math" w:hAnsi="Cambria Math" w:cs="Cambria Math"/>
        </w:rPr>
        <w:t>⁺</w:t>
      </w:r>
      <w:r w:rsidRPr="00236E2B">
        <w:rPr>
          <w:rFonts w:ascii="Arial" w:hAnsi="Arial" w:cs="Arial"/>
        </w:rPr>
        <w:t xml:space="preserve"> ratio showed comparatively high variability, while panicle length and grain yield showed moderate variability. Across the evaluated material, MCM 253-8-2-2, NIC 2-1-1B and C3-22-IR 1 exhibited superior salinity tolerance at both seedling and reproductive stages together with good yield performance. These lines represent promising material for further selection and use in breeding </w:t>
      </w:r>
      <w:proofErr w:type="spellStart"/>
      <w:r w:rsidRPr="00236E2B">
        <w:rPr>
          <w:rFonts w:ascii="Arial" w:hAnsi="Arial" w:cs="Arial"/>
        </w:rPr>
        <w:t>programmes</w:t>
      </w:r>
      <w:proofErr w:type="spellEnd"/>
      <w:r w:rsidRPr="00236E2B">
        <w:rPr>
          <w:rFonts w:ascii="Arial" w:hAnsi="Arial" w:cs="Arial"/>
        </w:rPr>
        <w:t xml:space="preserve"> aimed at improving rice performance under coastal saline conditions</w:t>
      </w:r>
      <w:r w:rsidR="008D4503" w:rsidRPr="00236E2B">
        <w:rPr>
          <w:rFonts w:ascii="Arial" w:eastAsia="Times New Roman" w:hAnsi="Arial" w:cs="Arial"/>
          <w:sz w:val="20"/>
          <w:szCs w:val="20"/>
          <w:lang w:val="en-IN" w:eastAsia="en-IN" w:bidi="te-IN"/>
        </w:rPr>
        <w:t>.</w:t>
      </w:r>
      <w:r w:rsidR="008D4503" w:rsidRPr="00236E2B">
        <w:rPr>
          <w:rFonts w:ascii="Arial" w:eastAsia="Times New Roman" w:hAnsi="Arial" w:cs="Arial"/>
          <w:vanish/>
          <w:lang w:val="en-IN" w:eastAsia="en-IN" w:bidi="te-IN"/>
        </w:rPr>
        <w:t>Top of Form</w:t>
      </w:r>
    </w:p>
    <w:p w14:paraId="6020D96A" w14:textId="77777777" w:rsidR="001E3F94" w:rsidRPr="008B3A96" w:rsidRDefault="001E3F94" w:rsidP="00DE77A4">
      <w:pPr>
        <w:widowControl/>
        <w:pBdr>
          <w:top w:val="single" w:sz="6" w:space="1" w:color="auto"/>
        </w:pBdr>
        <w:autoSpaceDE/>
        <w:autoSpaceDN/>
        <w:jc w:val="both"/>
        <w:rPr>
          <w:rFonts w:ascii="Arial" w:eastAsia="Times New Roman" w:hAnsi="Arial" w:cs="Arial"/>
          <w:vanish/>
          <w:lang w:val="en-IN" w:eastAsia="en-IN" w:bidi="te-IN"/>
        </w:rPr>
      </w:pPr>
      <w:r w:rsidRPr="008B3A96">
        <w:rPr>
          <w:rFonts w:ascii="Arial" w:eastAsia="Times New Roman" w:hAnsi="Arial" w:cs="Arial"/>
          <w:vanish/>
          <w:lang w:val="en-IN" w:eastAsia="en-IN" w:bidi="te-IN"/>
        </w:rPr>
        <w:t>Bottom of Form</w:t>
      </w:r>
    </w:p>
    <w:p w14:paraId="674199A9" w14:textId="6A2B7572" w:rsidR="001E3F94" w:rsidRPr="008B3A96" w:rsidRDefault="001E3F94" w:rsidP="00DE77A4">
      <w:pPr>
        <w:spacing w:before="79"/>
        <w:jc w:val="both"/>
        <w:rPr>
          <w:rFonts w:ascii="Arial" w:hAnsi="Arial" w:cs="Arial"/>
          <w:sz w:val="24"/>
          <w:szCs w:val="24"/>
        </w:rPr>
      </w:pPr>
      <w:r w:rsidRPr="008B3A96">
        <w:rPr>
          <w:rFonts w:ascii="Arial" w:hAnsi="Arial" w:cs="Arial"/>
          <w:b/>
          <w:color w:val="231F20"/>
        </w:rPr>
        <w:t>Keywords</w:t>
      </w:r>
      <w:r w:rsidRPr="008B3A96">
        <w:rPr>
          <w:rFonts w:ascii="Arial" w:hAnsi="Arial" w:cs="Arial"/>
          <w:color w:val="231F20"/>
        </w:rPr>
        <w:t>:</w:t>
      </w:r>
      <w:r w:rsidR="008B3A96" w:rsidRPr="008B3A96">
        <w:rPr>
          <w:rFonts w:ascii="Arial" w:hAnsi="Arial" w:cs="Arial"/>
        </w:rPr>
        <w:t xml:space="preserve"> </w:t>
      </w:r>
      <w:r w:rsidR="00236E2B" w:rsidRPr="00236E2B">
        <w:rPr>
          <w:rFonts w:ascii="Arial" w:hAnsi="Arial" w:cs="Arial"/>
          <w:i/>
          <w:iCs/>
          <w:sz w:val="20"/>
          <w:szCs w:val="20"/>
        </w:rPr>
        <w:t>Rice germplasm; salinity tolerance; genetic variability; genotypic coefficient of variation; phenotypic coefficient of variation; heritability; grain yield</w:t>
      </w:r>
    </w:p>
    <w:p w14:paraId="5AB0E6A6" w14:textId="77777777" w:rsidR="00BF11EA" w:rsidRPr="008B3A96" w:rsidRDefault="008B3A96" w:rsidP="00B70E89">
      <w:pPr>
        <w:spacing w:before="240" w:after="240"/>
        <w:rPr>
          <w:rFonts w:ascii="Arial" w:hAnsi="Arial" w:cs="Arial"/>
          <w:b/>
          <w:bCs/>
        </w:rPr>
      </w:pPr>
      <w:r w:rsidRPr="008B3A96">
        <w:rPr>
          <w:rFonts w:ascii="Arial" w:hAnsi="Arial" w:cs="Arial"/>
          <w:b/>
          <w:bCs/>
        </w:rPr>
        <w:t xml:space="preserve">1. </w:t>
      </w:r>
      <w:r w:rsidR="001E3F94" w:rsidRPr="008B3A96">
        <w:rPr>
          <w:rFonts w:ascii="Arial" w:hAnsi="Arial" w:cs="Arial"/>
          <w:b/>
          <w:bCs/>
        </w:rPr>
        <w:t>INTRODUCTION</w:t>
      </w:r>
    </w:p>
    <w:p w14:paraId="4F8D4A9E" w14:textId="77777777" w:rsidR="001E3F94" w:rsidRPr="008B3A96" w:rsidRDefault="00BF11EA" w:rsidP="00B70E89">
      <w:pPr>
        <w:spacing w:before="240" w:after="240"/>
        <w:jc w:val="both"/>
        <w:rPr>
          <w:rFonts w:ascii="Arial" w:hAnsi="Arial" w:cs="Arial"/>
          <w:b/>
          <w:bCs/>
          <w:sz w:val="20"/>
          <w:szCs w:val="20"/>
        </w:rPr>
      </w:pPr>
      <w:r>
        <w:rPr>
          <w:rFonts w:ascii="Arial" w:hAnsi="Arial" w:cs="Arial"/>
          <w:b/>
          <w:bCs/>
          <w:sz w:val="24"/>
          <w:szCs w:val="24"/>
        </w:rPr>
        <w:tab/>
      </w:r>
      <w:r>
        <w:rPr>
          <w:rFonts w:ascii="Arial" w:hAnsi="Arial" w:cs="Arial"/>
          <w:sz w:val="24"/>
          <w:szCs w:val="24"/>
        </w:rPr>
        <w:t xml:space="preserve"> </w:t>
      </w:r>
      <w:r>
        <w:rPr>
          <w:rFonts w:ascii="Arial" w:hAnsi="Arial" w:cs="Arial"/>
          <w:sz w:val="20"/>
          <w:szCs w:val="20"/>
        </w:rPr>
        <w:t xml:space="preserve">Rice is an important staple food crop </w:t>
      </w:r>
      <w:r>
        <w:rPr>
          <w:rFonts w:ascii="Arial" w:hAnsi="Arial" w:cs="Arial"/>
          <w:sz w:val="20"/>
          <w:szCs w:val="20"/>
          <w:highlight w:val="yellow"/>
        </w:rPr>
        <w:t xml:space="preserve">that helps </w:t>
      </w:r>
      <w:r>
        <w:rPr>
          <w:rFonts w:ascii="Arial" w:hAnsi="Arial" w:cs="Arial"/>
          <w:sz w:val="20"/>
          <w:szCs w:val="20"/>
        </w:rPr>
        <w:t>reliev</w:t>
      </w:r>
      <w:r>
        <w:rPr>
          <w:rFonts w:ascii="Arial" w:hAnsi="Arial" w:cs="Arial"/>
          <w:sz w:val="20"/>
          <w:szCs w:val="20"/>
          <w:highlight w:val="yellow"/>
        </w:rPr>
        <w:t>e</w:t>
      </w:r>
      <w:r>
        <w:rPr>
          <w:rFonts w:ascii="Arial" w:hAnsi="Arial" w:cs="Arial"/>
          <w:sz w:val="20"/>
          <w:szCs w:val="20"/>
        </w:rPr>
        <w:t xml:space="preserve"> hunger for m</w:t>
      </w:r>
      <w:r>
        <w:rPr>
          <w:rFonts w:ascii="Arial" w:hAnsi="Arial" w:cs="Arial"/>
          <w:sz w:val="20"/>
          <w:szCs w:val="20"/>
          <w:highlight w:val="yellow"/>
        </w:rPr>
        <w:t>uch</w:t>
      </w:r>
      <w:r>
        <w:rPr>
          <w:rFonts w:ascii="Arial" w:hAnsi="Arial" w:cs="Arial"/>
          <w:sz w:val="20"/>
          <w:szCs w:val="20"/>
        </w:rPr>
        <w:t xml:space="preserve"> of the world. Ensuring high and constant rice production is vital </w:t>
      </w:r>
      <w:r>
        <w:rPr>
          <w:rFonts w:ascii="Arial" w:hAnsi="Arial" w:cs="Arial"/>
          <w:sz w:val="20"/>
          <w:szCs w:val="20"/>
          <w:highlight w:val="yellow"/>
        </w:rPr>
        <w:t>f</w:t>
      </w:r>
      <w:r>
        <w:rPr>
          <w:rFonts w:ascii="Arial" w:hAnsi="Arial" w:cs="Arial"/>
          <w:sz w:val="20"/>
          <w:szCs w:val="20"/>
        </w:rPr>
        <w:t>o</w:t>
      </w:r>
      <w:r>
        <w:rPr>
          <w:rFonts w:ascii="Arial" w:hAnsi="Arial" w:cs="Arial"/>
          <w:sz w:val="20"/>
          <w:szCs w:val="20"/>
          <w:highlight w:val="yellow"/>
        </w:rPr>
        <w:t>r</w:t>
      </w:r>
      <w:r>
        <w:rPr>
          <w:rFonts w:ascii="Arial" w:hAnsi="Arial" w:cs="Arial"/>
          <w:sz w:val="20"/>
          <w:szCs w:val="20"/>
        </w:rPr>
        <w:t xml:space="preserve"> facilitating human food supplies, as over three billion people around the globe rely on rice as their primary source of dietary intake (Zhao </w:t>
      </w:r>
      <w:r>
        <w:rPr>
          <w:rFonts w:ascii="Arial" w:hAnsi="Arial" w:cs="Arial"/>
          <w:i/>
          <w:sz w:val="20"/>
          <w:szCs w:val="20"/>
        </w:rPr>
        <w:t xml:space="preserve">et al., </w:t>
      </w:r>
      <w:r>
        <w:rPr>
          <w:rFonts w:ascii="Arial" w:hAnsi="Arial" w:cs="Arial"/>
          <w:sz w:val="20"/>
          <w:szCs w:val="20"/>
        </w:rPr>
        <w:t xml:space="preserve">2024). Although India </w:t>
      </w:r>
      <w:r>
        <w:rPr>
          <w:rFonts w:ascii="Arial" w:hAnsi="Arial" w:cs="Arial"/>
          <w:sz w:val="20"/>
          <w:szCs w:val="20"/>
          <w:highlight w:val="yellow"/>
        </w:rPr>
        <w:t>r</w:t>
      </w:r>
      <w:r>
        <w:rPr>
          <w:rFonts w:ascii="Arial" w:hAnsi="Arial" w:cs="Arial"/>
          <w:sz w:val="20"/>
          <w:szCs w:val="20"/>
        </w:rPr>
        <w:t>a</w:t>
      </w:r>
      <w:r>
        <w:rPr>
          <w:rFonts w:ascii="Arial" w:hAnsi="Arial" w:cs="Arial"/>
          <w:sz w:val="20"/>
          <w:szCs w:val="20"/>
          <w:highlight w:val="yellow"/>
        </w:rPr>
        <w:t>nk</w:t>
      </w:r>
      <w:r>
        <w:rPr>
          <w:rFonts w:ascii="Arial" w:hAnsi="Arial" w:cs="Arial"/>
          <w:sz w:val="20"/>
          <w:szCs w:val="20"/>
        </w:rPr>
        <w:t>s next to China</w:t>
      </w:r>
      <w:r>
        <w:rPr>
          <w:rFonts w:ascii="Arial" w:hAnsi="Arial" w:cs="Arial"/>
          <w:sz w:val="20"/>
          <w:szCs w:val="20"/>
          <w:highlight w:val="yellow"/>
        </w:rPr>
        <w:t xml:space="preserve"> in rice production</w:t>
      </w:r>
      <w:r>
        <w:rPr>
          <w:rFonts w:ascii="Arial" w:hAnsi="Arial" w:cs="Arial"/>
          <w:sz w:val="20"/>
          <w:szCs w:val="20"/>
        </w:rPr>
        <w:t xml:space="preserve">, productivity and yield </w:t>
      </w:r>
      <w:r>
        <w:rPr>
          <w:rFonts w:ascii="Arial" w:hAnsi="Arial" w:cs="Arial"/>
          <w:sz w:val="20"/>
          <w:szCs w:val="20"/>
          <w:highlight w:val="yellow"/>
        </w:rPr>
        <w:t>are</w:t>
      </w:r>
      <w:r>
        <w:rPr>
          <w:rFonts w:ascii="Arial" w:hAnsi="Arial" w:cs="Arial"/>
          <w:sz w:val="20"/>
          <w:szCs w:val="20"/>
        </w:rPr>
        <w:t xml:space="preserve"> affected by biotic and abiotic stresses. One </w:t>
      </w:r>
      <w:r>
        <w:rPr>
          <w:rFonts w:ascii="Arial" w:hAnsi="Arial" w:cs="Arial"/>
          <w:sz w:val="20"/>
          <w:szCs w:val="20"/>
          <w:highlight w:val="yellow"/>
        </w:rPr>
        <w:t>suc</w:t>
      </w:r>
      <w:r>
        <w:rPr>
          <w:rFonts w:ascii="Arial" w:hAnsi="Arial" w:cs="Arial"/>
          <w:sz w:val="20"/>
          <w:szCs w:val="20"/>
        </w:rPr>
        <w:t>h stress is salinity</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w</w:t>
      </w:r>
      <w:r>
        <w:rPr>
          <w:rFonts w:ascii="Arial" w:hAnsi="Arial" w:cs="Arial"/>
          <w:sz w:val="20"/>
          <w:szCs w:val="20"/>
        </w:rPr>
        <w:t>h</w:t>
      </w:r>
      <w:r>
        <w:rPr>
          <w:rFonts w:ascii="Arial" w:hAnsi="Arial" w:cs="Arial"/>
          <w:sz w:val="20"/>
          <w:szCs w:val="20"/>
          <w:highlight w:val="yellow"/>
        </w:rPr>
        <w:t>ich</w:t>
      </w:r>
      <w:r>
        <w:rPr>
          <w:rFonts w:ascii="Arial" w:hAnsi="Arial" w:cs="Arial"/>
          <w:sz w:val="20"/>
          <w:szCs w:val="20"/>
        </w:rPr>
        <w:t xml:space="preserve"> </w:t>
      </w:r>
      <w:r>
        <w:rPr>
          <w:rFonts w:ascii="Arial" w:hAnsi="Arial" w:cs="Arial"/>
          <w:sz w:val="20"/>
          <w:szCs w:val="20"/>
          <w:highlight w:val="yellow"/>
        </w:rPr>
        <w:t>occur</w:t>
      </w:r>
      <w:r>
        <w:rPr>
          <w:rFonts w:ascii="Arial" w:hAnsi="Arial" w:cs="Arial"/>
          <w:sz w:val="20"/>
          <w:szCs w:val="20"/>
        </w:rPr>
        <w:t xml:space="preserve">s in coastal parts of India. Salinity </w:t>
      </w:r>
      <w:r>
        <w:rPr>
          <w:rFonts w:ascii="Arial" w:hAnsi="Arial" w:cs="Arial"/>
          <w:sz w:val="20"/>
          <w:szCs w:val="20"/>
          <w:highlight w:val="yellow"/>
        </w:rPr>
        <w:t>cau</w:t>
      </w:r>
      <w:r>
        <w:rPr>
          <w:rFonts w:ascii="Arial" w:hAnsi="Arial" w:cs="Arial"/>
          <w:sz w:val="20"/>
          <w:szCs w:val="20"/>
        </w:rPr>
        <w:t xml:space="preserve">ses partial grain filling, reduced panicle length, chaffy panicles and reduced yields </w:t>
      </w:r>
      <w:r>
        <w:rPr>
          <w:rFonts w:ascii="Arial" w:hAnsi="Arial" w:cs="Arial"/>
          <w:sz w:val="20"/>
          <w:szCs w:val="20"/>
          <w:highlight w:val="yellow"/>
        </w:rPr>
        <w:t>f</w:t>
      </w:r>
      <w:r>
        <w:rPr>
          <w:rFonts w:ascii="Arial" w:hAnsi="Arial" w:cs="Arial"/>
          <w:sz w:val="20"/>
          <w:szCs w:val="20"/>
        </w:rPr>
        <w:t>o</w:t>
      </w:r>
      <w:r>
        <w:rPr>
          <w:rFonts w:ascii="Arial" w:hAnsi="Arial" w:cs="Arial"/>
          <w:sz w:val="20"/>
          <w:szCs w:val="20"/>
          <w:highlight w:val="yellow"/>
        </w:rPr>
        <w:t>r</w:t>
      </w:r>
      <w:r>
        <w:rPr>
          <w:rFonts w:ascii="Arial" w:hAnsi="Arial" w:cs="Arial"/>
          <w:sz w:val="20"/>
          <w:szCs w:val="20"/>
        </w:rPr>
        <w:t xml:space="preserve"> farmers who rely solely on rice as their primary source (Samy </w:t>
      </w:r>
      <w:r>
        <w:rPr>
          <w:rFonts w:ascii="Arial" w:hAnsi="Arial" w:cs="Arial"/>
          <w:i/>
          <w:sz w:val="20"/>
          <w:szCs w:val="20"/>
        </w:rPr>
        <w:t>et al</w:t>
      </w:r>
      <w:r>
        <w:rPr>
          <w:rFonts w:ascii="Arial" w:hAnsi="Arial" w:cs="Arial"/>
          <w:sz w:val="20"/>
          <w:szCs w:val="20"/>
        </w:rPr>
        <w:t>., 2024). Salt tolerance is a quantitative trait controlled by multiple genes and affected by environmental conditions (Girija</w:t>
      </w:r>
      <w:r>
        <w:rPr>
          <w:rFonts w:ascii="Arial" w:hAnsi="Arial" w:cs="Arial"/>
          <w:sz w:val="20"/>
          <w:szCs w:val="20"/>
          <w:highlight w:val="yellow"/>
        </w:rPr>
        <w:t xml:space="preserve"> Rani</w:t>
      </w:r>
      <w:r>
        <w:rPr>
          <w:rFonts w:ascii="Arial" w:hAnsi="Arial" w:cs="Arial"/>
          <w:sz w:val="20"/>
          <w:szCs w:val="20"/>
        </w:rPr>
        <w:t xml:space="preserve"> </w:t>
      </w:r>
      <w:r>
        <w:rPr>
          <w:rFonts w:ascii="Arial" w:hAnsi="Arial" w:cs="Arial"/>
          <w:i/>
          <w:iCs/>
          <w:sz w:val="20"/>
          <w:szCs w:val="20"/>
        </w:rPr>
        <w:t>et al</w:t>
      </w:r>
      <w:r>
        <w:rPr>
          <w:rFonts w:ascii="Arial" w:hAnsi="Arial" w:cs="Arial"/>
          <w:sz w:val="20"/>
          <w:szCs w:val="20"/>
        </w:rPr>
        <w:t>., 2024). Approximately 20% of the world’s irrigated land experiences the detrimental effects of salinity, which leads to a decrease in rice yield as a result of ionic toxicity, osmotic stress, nutrient imbalance and oxidative damage (</w:t>
      </w:r>
      <w:proofErr w:type="spellStart"/>
      <w:r>
        <w:rPr>
          <w:rFonts w:ascii="Arial" w:hAnsi="Arial" w:cs="Arial"/>
          <w:sz w:val="20"/>
          <w:szCs w:val="20"/>
        </w:rPr>
        <w:t>Oelviani</w:t>
      </w:r>
      <w:proofErr w:type="spellEnd"/>
      <w:r>
        <w:rPr>
          <w:rFonts w:ascii="Arial" w:hAnsi="Arial" w:cs="Arial"/>
          <w:sz w:val="20"/>
          <w:szCs w:val="20"/>
        </w:rPr>
        <w:t xml:space="preserve"> </w:t>
      </w:r>
      <w:r>
        <w:rPr>
          <w:rFonts w:ascii="Arial" w:hAnsi="Arial" w:cs="Arial"/>
          <w:i/>
          <w:sz w:val="20"/>
          <w:szCs w:val="20"/>
        </w:rPr>
        <w:t>et al</w:t>
      </w:r>
      <w:r>
        <w:rPr>
          <w:rFonts w:ascii="Arial" w:hAnsi="Arial" w:cs="Arial"/>
          <w:sz w:val="20"/>
          <w:szCs w:val="20"/>
        </w:rPr>
        <w:t>., 2024). Escaping the stress is the only way to achieve proper yields in such situations. Breeding salt</w:t>
      </w:r>
      <w:r>
        <w:rPr>
          <w:rFonts w:ascii="Arial" w:hAnsi="Arial" w:cs="Arial"/>
          <w:sz w:val="20"/>
          <w:szCs w:val="20"/>
          <w:highlight w:val="yellow"/>
        </w:rPr>
        <w:t>-</w:t>
      </w:r>
      <w:r>
        <w:rPr>
          <w:rFonts w:ascii="Arial" w:hAnsi="Arial" w:cs="Arial"/>
          <w:sz w:val="20"/>
          <w:szCs w:val="20"/>
        </w:rPr>
        <w:t>tolerant rice varieties with stable yield under salinity is necessary to overcom</w:t>
      </w:r>
      <w:r>
        <w:rPr>
          <w:rFonts w:ascii="Arial" w:hAnsi="Arial" w:cs="Arial"/>
          <w:sz w:val="20"/>
          <w:szCs w:val="20"/>
          <w:highlight w:val="yellow"/>
        </w:rPr>
        <w:t>e th</w:t>
      </w:r>
      <w:r>
        <w:rPr>
          <w:rFonts w:ascii="Arial" w:hAnsi="Arial" w:cs="Arial"/>
          <w:sz w:val="20"/>
          <w:szCs w:val="20"/>
        </w:rPr>
        <w:t xml:space="preserve">e </w:t>
      </w:r>
      <w:r>
        <w:rPr>
          <w:rFonts w:ascii="Arial" w:hAnsi="Arial" w:cs="Arial"/>
          <w:sz w:val="20"/>
          <w:szCs w:val="20"/>
        </w:rPr>
        <w:lastRenderedPageBreak/>
        <w:t>adverse effects of climatic change in coastal areas.</w:t>
      </w:r>
      <w:r>
        <w:rPr>
          <w:rFonts w:ascii="Arial" w:hAnsi="Arial" w:cs="Arial"/>
          <w:b/>
          <w:sz w:val="20"/>
          <w:szCs w:val="20"/>
          <w:highlight w:val="yellow"/>
        </w:rPr>
        <w:t xml:space="preserve"> </w:t>
      </w:r>
      <w:r w:rsidRPr="00236E2B">
        <w:rPr>
          <w:rFonts w:ascii="Arial" w:hAnsi="Arial" w:cs="Arial"/>
          <w:bCs/>
          <w:sz w:val="20"/>
          <w:szCs w:val="20"/>
          <w:highlight w:val="yellow"/>
        </w:rPr>
        <w:t xml:space="preserve">Genetic variability and heritability estimates under saline conditions can help distinguish traits with greater potential for effective selection in rice breeding </w:t>
      </w:r>
      <w:proofErr w:type="spellStart"/>
      <w:r w:rsidRPr="00236E2B">
        <w:rPr>
          <w:rFonts w:ascii="Arial" w:hAnsi="Arial" w:cs="Arial"/>
          <w:bCs/>
          <w:sz w:val="20"/>
          <w:szCs w:val="20"/>
          <w:highlight w:val="yellow"/>
        </w:rPr>
        <w:t>programmes</w:t>
      </w:r>
      <w:proofErr w:type="spellEnd"/>
      <w:r w:rsidRPr="00236E2B">
        <w:rPr>
          <w:rFonts w:ascii="Arial" w:hAnsi="Arial" w:cs="Arial"/>
          <w:bCs/>
          <w:sz w:val="20"/>
          <w:szCs w:val="20"/>
          <w:highlight w:val="yellow"/>
        </w:rPr>
        <w:t xml:space="preserve"> (Bindu </w:t>
      </w:r>
      <w:r w:rsidRPr="00236E2B">
        <w:rPr>
          <w:rFonts w:ascii="Arial" w:hAnsi="Arial" w:cs="Arial"/>
          <w:bCs/>
          <w:i/>
          <w:sz w:val="20"/>
          <w:szCs w:val="20"/>
          <w:highlight w:val="yellow"/>
        </w:rPr>
        <w:t>et al.</w:t>
      </w:r>
      <w:r w:rsidRPr="00236E2B">
        <w:rPr>
          <w:rFonts w:ascii="Arial" w:hAnsi="Arial" w:cs="Arial"/>
          <w:bCs/>
          <w:sz w:val="20"/>
          <w:szCs w:val="20"/>
          <w:highlight w:val="yellow"/>
        </w:rPr>
        <w:t xml:space="preserve">, 2024). Likewise, integrating genetic parameters with salinity-tolerance indices can improve the identification of genotypes with </w:t>
      </w:r>
      <w:proofErr w:type="spellStart"/>
      <w:r w:rsidRPr="00236E2B">
        <w:rPr>
          <w:rFonts w:ascii="Arial" w:hAnsi="Arial" w:cs="Arial"/>
          <w:bCs/>
          <w:sz w:val="20"/>
          <w:szCs w:val="20"/>
          <w:highlight w:val="yellow"/>
        </w:rPr>
        <w:t>favourable</w:t>
      </w:r>
      <w:proofErr w:type="spellEnd"/>
      <w:r w:rsidRPr="00236E2B">
        <w:rPr>
          <w:rFonts w:ascii="Arial" w:hAnsi="Arial" w:cs="Arial"/>
          <w:bCs/>
          <w:sz w:val="20"/>
          <w:szCs w:val="20"/>
          <w:highlight w:val="yellow"/>
        </w:rPr>
        <w:t xml:space="preserve"> responses under salt stress (El-</w:t>
      </w:r>
      <w:proofErr w:type="spellStart"/>
      <w:r w:rsidRPr="00236E2B">
        <w:rPr>
          <w:rFonts w:ascii="Arial" w:hAnsi="Arial" w:cs="Arial"/>
          <w:bCs/>
          <w:sz w:val="20"/>
          <w:szCs w:val="20"/>
          <w:highlight w:val="yellow"/>
        </w:rPr>
        <w:t>Refaee</w:t>
      </w:r>
      <w:proofErr w:type="spellEnd"/>
      <w:r w:rsidRPr="00236E2B">
        <w:rPr>
          <w:rFonts w:ascii="Arial" w:hAnsi="Arial" w:cs="Arial"/>
          <w:bCs/>
          <w:sz w:val="20"/>
          <w:szCs w:val="20"/>
          <w:highlight w:val="yellow"/>
        </w:rPr>
        <w:t xml:space="preserve"> </w:t>
      </w:r>
      <w:r w:rsidRPr="00236E2B">
        <w:rPr>
          <w:rFonts w:ascii="Arial" w:hAnsi="Arial" w:cs="Arial"/>
          <w:bCs/>
          <w:i/>
          <w:sz w:val="20"/>
          <w:szCs w:val="20"/>
          <w:highlight w:val="yellow"/>
        </w:rPr>
        <w:t>et al.</w:t>
      </w:r>
      <w:r w:rsidRPr="00236E2B">
        <w:rPr>
          <w:rFonts w:ascii="Arial" w:hAnsi="Arial" w:cs="Arial"/>
          <w:bCs/>
          <w:sz w:val="20"/>
          <w:szCs w:val="20"/>
          <w:highlight w:val="yellow"/>
        </w:rPr>
        <w:t>, 2023).</w:t>
      </w:r>
      <w:r>
        <w:rPr>
          <w:rFonts w:ascii="Arial" w:hAnsi="Arial" w:cs="Arial"/>
          <w:sz w:val="20"/>
          <w:szCs w:val="20"/>
        </w:rPr>
        <w:t xml:space="preserve"> Genotypic coefficient of variation, phenotypic coefficient of variation, heritability and genetic advance are essential tools for evaluating the effectiveness of selection and predict</w:t>
      </w:r>
      <w:r>
        <w:rPr>
          <w:rFonts w:ascii="Arial" w:hAnsi="Arial" w:cs="Arial"/>
          <w:sz w:val="20"/>
          <w:szCs w:val="20"/>
          <w:highlight w:val="yellow"/>
        </w:rPr>
        <w:t>ing</w:t>
      </w:r>
      <w:r>
        <w:rPr>
          <w:rFonts w:ascii="Arial" w:hAnsi="Arial" w:cs="Arial"/>
          <w:sz w:val="20"/>
          <w:szCs w:val="20"/>
        </w:rPr>
        <w:t xml:space="preserve"> the genetic variability present in the breeding population (Vinnakota </w:t>
      </w:r>
      <w:r>
        <w:rPr>
          <w:rFonts w:ascii="Arial" w:hAnsi="Arial" w:cs="Arial"/>
          <w:i/>
          <w:iCs/>
          <w:sz w:val="20"/>
          <w:szCs w:val="20"/>
        </w:rPr>
        <w:t>et al</w:t>
      </w:r>
      <w:r>
        <w:rPr>
          <w:rFonts w:ascii="Arial" w:hAnsi="Arial" w:cs="Arial"/>
          <w:sz w:val="20"/>
          <w:szCs w:val="20"/>
        </w:rPr>
        <w:t xml:space="preserve">., 2025). Evaluating this population </w:t>
      </w:r>
      <w:r>
        <w:rPr>
          <w:rFonts w:ascii="Arial" w:hAnsi="Arial" w:cs="Arial"/>
          <w:sz w:val="20"/>
          <w:szCs w:val="20"/>
          <w:highlight w:val="yellow"/>
        </w:rPr>
        <w:t>u</w:t>
      </w:r>
      <w:r>
        <w:rPr>
          <w:rFonts w:ascii="Arial" w:hAnsi="Arial" w:cs="Arial"/>
          <w:sz w:val="20"/>
          <w:szCs w:val="20"/>
        </w:rPr>
        <w:t>n</w:t>
      </w:r>
      <w:r>
        <w:rPr>
          <w:rFonts w:ascii="Arial" w:hAnsi="Arial" w:cs="Arial"/>
          <w:sz w:val="20"/>
          <w:szCs w:val="20"/>
          <w:highlight w:val="yellow"/>
        </w:rPr>
        <w:t>der</w:t>
      </w:r>
      <w:r>
        <w:rPr>
          <w:rFonts w:ascii="Arial" w:hAnsi="Arial" w:cs="Arial"/>
          <w:sz w:val="20"/>
          <w:szCs w:val="20"/>
        </w:rPr>
        <w:t xml:space="preserve"> field conditions rather than controlled conditions exposes the genotypes to natural saline conditions</w:t>
      </w:r>
      <w:r>
        <w:rPr>
          <w:rFonts w:ascii="Arial" w:hAnsi="Arial" w:cs="Arial"/>
          <w:sz w:val="20"/>
          <w:szCs w:val="20"/>
          <w:highlight w:val="yellow"/>
        </w:rPr>
        <w:t>,</w:t>
      </w:r>
      <w:r>
        <w:rPr>
          <w:rFonts w:ascii="Arial" w:hAnsi="Arial" w:cs="Arial"/>
          <w:sz w:val="20"/>
          <w:szCs w:val="20"/>
        </w:rPr>
        <w:t xml:space="preserve"> thereby increas</w:t>
      </w:r>
      <w:r>
        <w:rPr>
          <w:rFonts w:ascii="Arial" w:hAnsi="Arial" w:cs="Arial"/>
          <w:sz w:val="20"/>
          <w:szCs w:val="20"/>
          <w:highlight w:val="yellow"/>
        </w:rPr>
        <w:t>ing</w:t>
      </w:r>
      <w:r>
        <w:rPr>
          <w:rFonts w:ascii="Arial" w:hAnsi="Arial" w:cs="Arial"/>
          <w:sz w:val="20"/>
          <w:szCs w:val="20"/>
        </w:rPr>
        <w:t xml:space="preserve"> the breeding relevance of the results (Laghari</w:t>
      </w:r>
      <w:r>
        <w:rPr>
          <w:rFonts w:ascii="Arial" w:hAnsi="Arial" w:cs="Arial"/>
          <w:i/>
          <w:sz w:val="20"/>
          <w:szCs w:val="20"/>
        </w:rPr>
        <w:t xml:space="preserve"> et al</w:t>
      </w:r>
      <w:r>
        <w:rPr>
          <w:rFonts w:ascii="Arial" w:hAnsi="Arial" w:cs="Arial"/>
          <w:sz w:val="20"/>
          <w:szCs w:val="20"/>
        </w:rPr>
        <w:t>., 2025).</w:t>
      </w:r>
      <w:r>
        <w:rPr>
          <w:rFonts w:ascii="Arial" w:hAnsi="Arial" w:cs="Arial"/>
          <w:b/>
          <w:sz w:val="20"/>
          <w:szCs w:val="20"/>
          <w:highlight w:val="yellow"/>
        </w:rPr>
        <w:t xml:space="preserve"> </w:t>
      </w:r>
      <w:r w:rsidRPr="00236E2B">
        <w:rPr>
          <w:rFonts w:ascii="Arial" w:hAnsi="Arial" w:cs="Arial"/>
          <w:bCs/>
          <w:sz w:val="20"/>
          <w:szCs w:val="20"/>
          <w:highlight w:val="yellow"/>
        </w:rPr>
        <w:t xml:space="preserve">Evidence from long-term salinity breeding trials also indicates that systematic selection of high-performing genotypes can support continued genetic improvement for yield under saline environments (Khanna </w:t>
      </w:r>
      <w:r w:rsidRPr="00236E2B">
        <w:rPr>
          <w:rFonts w:ascii="Arial" w:hAnsi="Arial" w:cs="Arial"/>
          <w:bCs/>
          <w:i/>
          <w:sz w:val="20"/>
          <w:szCs w:val="20"/>
          <w:highlight w:val="yellow"/>
        </w:rPr>
        <w:t>et al.</w:t>
      </w:r>
      <w:r w:rsidRPr="00236E2B">
        <w:rPr>
          <w:rFonts w:ascii="Arial" w:hAnsi="Arial" w:cs="Arial"/>
          <w:bCs/>
          <w:sz w:val="20"/>
          <w:szCs w:val="20"/>
          <w:highlight w:val="yellow"/>
        </w:rPr>
        <w:t xml:space="preserve">, 2024). Recent physiological evaluation of contrasting rice genotypes further demonstrates genotype-specific differences in growth and physiological responses under salinity, reinforcing the value of multi-trait screening (Saleh </w:t>
      </w:r>
      <w:r w:rsidRPr="00236E2B">
        <w:rPr>
          <w:rFonts w:ascii="Arial" w:hAnsi="Arial" w:cs="Arial"/>
          <w:bCs/>
          <w:i/>
          <w:sz w:val="20"/>
          <w:szCs w:val="20"/>
          <w:highlight w:val="yellow"/>
        </w:rPr>
        <w:t>et al.</w:t>
      </w:r>
      <w:r w:rsidRPr="00236E2B">
        <w:rPr>
          <w:rFonts w:ascii="Arial" w:hAnsi="Arial" w:cs="Arial"/>
          <w:bCs/>
          <w:sz w:val="20"/>
          <w:szCs w:val="20"/>
          <w:highlight w:val="yellow"/>
        </w:rPr>
        <w:t>, 2025). However, the extent of exploitable variability among the medium-duration advanced lines used in the present study under natural coastal salinity, particularly across agronomic traits, seedling- and reproductive-stage tolerance, and shoot Na</w:t>
      </w:r>
      <w:r w:rsidRPr="00236E2B">
        <w:rPr>
          <w:rFonts w:ascii="Arial" w:hAnsi="Arial" w:cs="Arial"/>
          <w:bCs/>
          <w:sz w:val="20"/>
          <w:szCs w:val="20"/>
          <w:highlight w:val="yellow"/>
          <w:vertAlign w:val="superscript"/>
        </w:rPr>
        <w:t>⁺</w:t>
      </w:r>
      <w:r w:rsidRPr="00236E2B">
        <w:rPr>
          <w:rFonts w:ascii="Arial" w:hAnsi="Arial" w:cs="Arial"/>
          <w:bCs/>
          <w:sz w:val="20"/>
          <w:szCs w:val="20"/>
          <w:highlight w:val="yellow"/>
        </w:rPr>
        <w:t>/K</w:t>
      </w:r>
      <w:r w:rsidRPr="00236E2B">
        <w:rPr>
          <w:rFonts w:ascii="Arial" w:hAnsi="Arial" w:cs="Arial"/>
          <w:bCs/>
          <w:sz w:val="20"/>
          <w:szCs w:val="20"/>
          <w:highlight w:val="yellow"/>
          <w:vertAlign w:val="superscript"/>
        </w:rPr>
        <w:t>⁺</w:t>
      </w:r>
      <w:r w:rsidRPr="00236E2B">
        <w:rPr>
          <w:rFonts w:ascii="Arial" w:hAnsi="Arial" w:cs="Arial"/>
          <w:bCs/>
          <w:sz w:val="20"/>
          <w:szCs w:val="20"/>
          <w:highlight w:val="yellow"/>
        </w:rPr>
        <w:t xml:space="preserve"> ratio, had not been established</w:t>
      </w:r>
      <w:r>
        <w:rPr>
          <w:rFonts w:ascii="Arial" w:hAnsi="Arial" w:cs="Arial"/>
          <w:b/>
          <w:sz w:val="20"/>
          <w:szCs w:val="20"/>
          <w:highlight w:val="yellow"/>
        </w:rPr>
        <w:t>.</w:t>
      </w:r>
      <w:r>
        <w:rPr>
          <w:rFonts w:ascii="Arial" w:hAnsi="Arial" w:cs="Arial"/>
          <w:sz w:val="20"/>
          <w:szCs w:val="20"/>
        </w:rPr>
        <w:t xml:space="preserve"> Since most researchers</w:t>
      </w:r>
      <w:r>
        <w:rPr>
          <w:rFonts w:ascii="Arial" w:hAnsi="Arial" w:cs="Arial"/>
          <w:sz w:val="20"/>
          <w:szCs w:val="20"/>
          <w:highlight w:val="yellow"/>
        </w:rPr>
        <w:t xml:space="preserve"> have</w:t>
      </w:r>
      <w:r>
        <w:rPr>
          <w:rFonts w:ascii="Arial" w:hAnsi="Arial" w:cs="Arial"/>
          <w:sz w:val="20"/>
          <w:szCs w:val="20"/>
        </w:rPr>
        <w:t xml:space="preserve"> identified specific breeding lines through conventional methods</w:t>
      </w:r>
      <w:r>
        <w:rPr>
          <w:rFonts w:ascii="Arial" w:hAnsi="Arial" w:cs="Arial"/>
          <w:sz w:val="20"/>
          <w:szCs w:val="20"/>
          <w:highlight w:val="yellow"/>
        </w:rPr>
        <w:t>,</w:t>
      </w:r>
      <w:r>
        <w:rPr>
          <w:rFonts w:ascii="Arial" w:hAnsi="Arial" w:cs="Arial"/>
          <w:sz w:val="20"/>
          <w:szCs w:val="20"/>
        </w:rPr>
        <w:t xml:space="preserve"> our research focused on </w:t>
      </w:r>
      <w:r>
        <w:rPr>
          <w:rFonts w:ascii="Arial" w:hAnsi="Arial" w:cs="Arial"/>
          <w:sz w:val="20"/>
          <w:szCs w:val="20"/>
          <w:highlight w:val="yellow"/>
        </w:rPr>
        <w:t>identi</w:t>
      </w:r>
      <w:r>
        <w:rPr>
          <w:rFonts w:ascii="Arial" w:hAnsi="Arial" w:cs="Arial"/>
          <w:sz w:val="20"/>
          <w:szCs w:val="20"/>
        </w:rPr>
        <w:t>f</w:t>
      </w:r>
      <w:r>
        <w:rPr>
          <w:rFonts w:ascii="Arial" w:hAnsi="Arial" w:cs="Arial"/>
          <w:sz w:val="20"/>
          <w:szCs w:val="20"/>
          <w:highlight w:val="yellow"/>
        </w:rPr>
        <w:t>y</w:t>
      </w:r>
      <w:r>
        <w:rPr>
          <w:rFonts w:ascii="Arial" w:hAnsi="Arial" w:cs="Arial"/>
          <w:sz w:val="20"/>
          <w:szCs w:val="20"/>
        </w:rPr>
        <w:t>ing and isolatin</w:t>
      </w:r>
      <w:r>
        <w:rPr>
          <w:rFonts w:ascii="Arial" w:hAnsi="Arial" w:cs="Arial"/>
          <w:sz w:val="20"/>
          <w:szCs w:val="20"/>
          <w:highlight w:val="yellow"/>
        </w:rPr>
        <w:t>g</w:t>
      </w:r>
      <w:r>
        <w:rPr>
          <w:rFonts w:ascii="Arial" w:hAnsi="Arial" w:cs="Arial"/>
          <w:sz w:val="20"/>
          <w:szCs w:val="20"/>
        </w:rPr>
        <w:t xml:space="preserve"> elite medium</w:t>
      </w:r>
      <w:r>
        <w:rPr>
          <w:rFonts w:ascii="Arial" w:hAnsi="Arial" w:cs="Arial"/>
          <w:sz w:val="20"/>
          <w:szCs w:val="20"/>
          <w:highlight w:val="yellow"/>
        </w:rPr>
        <w:t>-</w:t>
      </w:r>
      <w:r>
        <w:rPr>
          <w:rFonts w:ascii="Arial" w:hAnsi="Arial" w:cs="Arial"/>
          <w:sz w:val="20"/>
          <w:szCs w:val="20"/>
        </w:rPr>
        <w:t>duration lines through variability studies under salinity.</w:t>
      </w:r>
    </w:p>
    <w:p w14:paraId="7A7460D8" w14:textId="77777777" w:rsidR="001F3334" w:rsidRDefault="00000000">
      <w:r>
        <w:rPr>
          <w:rFonts w:ascii="Arial" w:hAnsi="Arial"/>
          <w:b/>
          <w:sz w:val="20"/>
          <w:highlight w:val="yellow"/>
        </w:rPr>
        <w:t>Objective</w:t>
      </w:r>
    </w:p>
    <w:p w14:paraId="5DB42951" w14:textId="77777777" w:rsidR="001F3334" w:rsidRDefault="00000000">
      <w:pPr>
        <w:jc w:val="both"/>
        <w:rPr>
          <w:rFonts w:ascii="Arial" w:hAnsi="Arial"/>
          <w:bCs/>
          <w:sz w:val="20"/>
        </w:rPr>
      </w:pPr>
      <w:r w:rsidRPr="00236E2B">
        <w:rPr>
          <w:rFonts w:ascii="Arial" w:hAnsi="Arial"/>
          <w:bCs/>
          <w:sz w:val="20"/>
          <w:highlight w:val="yellow"/>
        </w:rPr>
        <w:t xml:space="preserve">The objective of the present study was to assess genetic variability among 28 rice genotypes under natural coastal saline conditions and to identify elite medium-duration lines with </w:t>
      </w:r>
      <w:proofErr w:type="spellStart"/>
      <w:r w:rsidRPr="00236E2B">
        <w:rPr>
          <w:rFonts w:ascii="Arial" w:hAnsi="Arial"/>
          <w:bCs/>
          <w:sz w:val="20"/>
          <w:highlight w:val="yellow"/>
        </w:rPr>
        <w:t>favourable</w:t>
      </w:r>
      <w:proofErr w:type="spellEnd"/>
      <w:r w:rsidRPr="00236E2B">
        <w:rPr>
          <w:rFonts w:ascii="Arial" w:hAnsi="Arial"/>
          <w:bCs/>
          <w:sz w:val="20"/>
          <w:highlight w:val="yellow"/>
        </w:rPr>
        <w:t xml:space="preserve"> salinity tolerance and yield performance.</w:t>
      </w:r>
    </w:p>
    <w:p w14:paraId="2515CE60" w14:textId="77777777" w:rsidR="008D7B0F" w:rsidRPr="00236E2B" w:rsidRDefault="008D7B0F">
      <w:pPr>
        <w:jc w:val="both"/>
        <w:rPr>
          <w:bCs/>
        </w:rPr>
      </w:pPr>
    </w:p>
    <w:p w14:paraId="63A1E329" w14:textId="77777777" w:rsidR="00BF11EA" w:rsidRPr="008B3A96" w:rsidRDefault="008B3A96" w:rsidP="00B70E89">
      <w:pPr>
        <w:spacing w:after="240"/>
        <w:rPr>
          <w:rFonts w:ascii="Arial" w:hAnsi="Arial" w:cs="Arial"/>
          <w:b/>
          <w:bCs/>
        </w:rPr>
      </w:pPr>
      <w:r w:rsidRPr="008B3A96">
        <w:rPr>
          <w:rFonts w:ascii="Arial" w:hAnsi="Arial" w:cs="Arial"/>
          <w:b/>
          <w:bCs/>
        </w:rPr>
        <w:t xml:space="preserve">2. </w:t>
      </w:r>
      <w:r w:rsidR="001E3F94" w:rsidRPr="008B3A96">
        <w:rPr>
          <w:rFonts w:ascii="Arial" w:hAnsi="Arial" w:cs="Arial"/>
          <w:b/>
          <w:bCs/>
        </w:rPr>
        <w:t>MATERIALS AND METHODS</w:t>
      </w:r>
    </w:p>
    <w:p w14:paraId="64A319F5" w14:textId="77777777" w:rsidR="008E06D1" w:rsidRDefault="008E06D1" w:rsidP="006956A8">
      <w:pPr>
        <w:pStyle w:val="isselectedend"/>
        <w:jc w:val="both"/>
      </w:pPr>
      <w:r>
        <w:t xml:space="preserve">The present investigation was conducted during Kharif 2024 at the Agricultural Research Station, Machilipatnam, Krishna District, Andhra Pradesh, India, located at 16.10° N latitude and 81.70° E longitude. The study aimed to assess genetic variability and identify elite rice breeding lines under natural coastal saline conditions. A nursery was raised under normal soil conditions, and 35-day-old seedlings were transplanted into saline soil having a pH of 8.5 and an electrical conductivity (EC) of 7.3 </w:t>
      </w:r>
      <w:proofErr w:type="spellStart"/>
      <w:r>
        <w:t>dS</w:t>
      </w:r>
      <w:proofErr w:type="spellEnd"/>
      <w:r>
        <w:t xml:space="preserve"> m</w:t>
      </w:r>
      <w:r>
        <w:rPr>
          <w:rFonts w:ascii="Cambria Math" w:hAnsi="Cambria Math" w:cs="Cambria Math"/>
        </w:rPr>
        <w:t>⁻</w:t>
      </w:r>
      <w:r>
        <w:rPr>
          <w:rFonts w:ascii="Arial" w:hAnsi="Arial" w:cs="Arial"/>
        </w:rPr>
        <w:t>¹</w:t>
      </w:r>
      <w:r>
        <w:t>. Salinity conditions were monitored at different crop growth stages, and the corresponding pH and EC values are presented in Table 1.</w:t>
      </w:r>
    </w:p>
    <w:p w14:paraId="6027BFD7" w14:textId="77777777" w:rsidR="008E06D1" w:rsidRDefault="008E06D1" w:rsidP="006956A8">
      <w:pPr>
        <w:pStyle w:val="isselectedend"/>
        <w:jc w:val="both"/>
      </w:pPr>
      <w:r>
        <w:t>A total of 28 rice genotypes, including advanced breeding lines, tolerant checks, a susceptible check and donor lines, were evaluated. The experiment was laid out in an alpha-lattice design with two replications. Seedlings were transplanted at a spacing of 20 × 15 cm in plots of 10.2 m², and all recommended agronomic practices were followed throughout the crop period. Phenotypic screening of the genotypes was carried out from September to December 2024 under the prevailing natural saline conditions.</w:t>
      </w:r>
    </w:p>
    <w:p w14:paraId="6FF79443" w14:textId="77777777" w:rsidR="008E06D1" w:rsidRDefault="008E06D1" w:rsidP="006956A8">
      <w:pPr>
        <w:pStyle w:val="isselectedend"/>
        <w:jc w:val="both"/>
      </w:pPr>
      <w:r>
        <w:t xml:space="preserve">Data were recorded from five randomly selected plants per genotype for 11 agronomic, physiological and salinity-related traits: plant survival (%), days to 50% flowering, days to maturity, plant height (cm), ear-bearing tillers/m², panicle length (cm), spikelet fertility (%), grain yield (kg ha⁻¹), salt tolerance at the seedling stage, salt tolerance at the reproductive stage and shoot Na⁺/K⁺ ratio at </w:t>
      </w:r>
      <w:r>
        <w:lastRenderedPageBreak/>
        <w:t>harvesting. These traits were used to assess genotypic performance and variability under saline field conditions.</w:t>
      </w:r>
    </w:p>
    <w:p w14:paraId="07FFC388" w14:textId="77777777" w:rsidR="008E06D1" w:rsidRDefault="008E06D1" w:rsidP="006956A8">
      <w:pPr>
        <w:pStyle w:val="isselectedend"/>
        <w:jc w:val="both"/>
      </w:pPr>
      <w:r>
        <w:t>Salinity tolerance was evaluated according to the Standard Evaluation System (SES) of the International Rice Research Institute (IRRI, 2014). At the seedling stage, visual salinity scores ranged from 1 to 9, where a score of 1 indicated high tolerance with normal growth and no visible leaf symptoms, while a score of 9 indicated high susceptibility and severe plant injury. At the reproductive stage, tolerance was assessed at maturity based on spikelet sterility, allowing the genotypes to be classified as tolerant, moderately tolerant or susceptible. The shoot Na⁺/K⁺ ratio was also recorded at harvesting as a physiological indicator of salinity response.</w:t>
      </w:r>
    </w:p>
    <w:p w14:paraId="79FCEF2D" w14:textId="77777777" w:rsidR="008E06D1" w:rsidRDefault="008E06D1" w:rsidP="006956A8">
      <w:pPr>
        <w:pStyle w:val="NormalWeb"/>
        <w:jc w:val="both"/>
      </w:pPr>
      <w:r>
        <w:t>Where the assumptions for statistical analysis were not satisfied, the data were subjected to appropriate logarithmic or square-</w:t>
      </w:r>
      <w:proofErr w:type="spellStart"/>
      <w:r>
        <w:t>root</w:t>
      </w:r>
      <w:proofErr w:type="spellEnd"/>
      <w:r>
        <w:t xml:space="preserve"> transformation. Analysis of variance (ANOVA) was performed at </w:t>
      </w:r>
      <w:r>
        <w:rPr>
          <w:rStyle w:val="Emphasis"/>
        </w:rPr>
        <w:t>P</w:t>
      </w:r>
      <w:r>
        <w:t xml:space="preserve"> &lt; 0.01 using </w:t>
      </w:r>
      <w:proofErr w:type="spellStart"/>
      <w:r>
        <w:rPr>
          <w:rStyle w:val="HTMLCode"/>
        </w:rPr>
        <w:t>PBIB.test</w:t>
      </w:r>
      <w:proofErr w:type="spellEnd"/>
      <w:r>
        <w:t xml:space="preserve"> in the </w:t>
      </w:r>
      <w:proofErr w:type="spellStart"/>
      <w:r>
        <w:rPr>
          <w:rStyle w:val="HTMLCode"/>
        </w:rPr>
        <w:t>agricolae</w:t>
      </w:r>
      <w:proofErr w:type="spellEnd"/>
      <w:r>
        <w:t xml:space="preserve"> package of R software, while trait means were computed in Microsoft Excel. The mean values were subsequently used to estimate the genotypic coefficient of variation (GCV), phenotypic coefficient of variation (PCV), broad-sense heritability and genetic advance as a percentage of the mean using the </w:t>
      </w:r>
      <w:r>
        <w:rPr>
          <w:rStyle w:val="HTMLCode"/>
        </w:rPr>
        <w:t>variability</w:t>
      </w:r>
      <w:r>
        <w:t xml:space="preserve"> package in RStudio version 4.4.3 (Popat et al., 2020).</w:t>
      </w:r>
    </w:p>
    <w:p w14:paraId="5B3B0FF3" w14:textId="77777777" w:rsidR="008E06D1" w:rsidRDefault="008E06D1" w:rsidP="00B70E89">
      <w:pPr>
        <w:adjustRightInd w:val="0"/>
        <w:rPr>
          <w:rFonts w:ascii="Arial" w:eastAsia="Times New Roman" w:hAnsi="Arial" w:cs="Arial"/>
          <w:b/>
          <w:bCs/>
          <w:color w:val="000000" w:themeColor="text1"/>
          <w:lang w:val="en-IN" w:bidi="te-IN"/>
        </w:rPr>
      </w:pPr>
    </w:p>
    <w:p w14:paraId="64045EF3" w14:textId="09995ABF" w:rsidR="001E3F94" w:rsidRPr="008B3A96" w:rsidRDefault="008B3A96" w:rsidP="00B70E89">
      <w:pPr>
        <w:adjustRightInd w:val="0"/>
        <w:rPr>
          <w:rFonts w:ascii="Arial" w:eastAsia="Times New Roman" w:hAnsi="Arial" w:cs="Arial"/>
          <w:b/>
          <w:bCs/>
          <w:color w:val="000000" w:themeColor="text1"/>
          <w:lang w:val="en-IN" w:bidi="te-IN"/>
        </w:rPr>
      </w:pPr>
      <w:r w:rsidRPr="008B3A96">
        <w:rPr>
          <w:rFonts w:ascii="Arial" w:eastAsia="Times New Roman" w:hAnsi="Arial" w:cs="Arial"/>
          <w:b/>
          <w:bCs/>
          <w:color w:val="000000" w:themeColor="text1"/>
          <w:lang w:val="en-IN" w:bidi="te-IN"/>
        </w:rPr>
        <w:t xml:space="preserve">3. </w:t>
      </w:r>
      <w:r w:rsidR="001E3F94" w:rsidRPr="008B3A96">
        <w:rPr>
          <w:rFonts w:ascii="Arial" w:eastAsia="Times New Roman" w:hAnsi="Arial" w:cs="Arial"/>
          <w:b/>
          <w:bCs/>
          <w:color w:val="000000" w:themeColor="text1"/>
          <w:lang w:val="en-IN" w:bidi="te-IN"/>
        </w:rPr>
        <w:t>RESULTS AND DISCUSSION</w:t>
      </w:r>
    </w:p>
    <w:p w14:paraId="16BB895D" w14:textId="77777777" w:rsidR="001E3F94" w:rsidRPr="008B3A96" w:rsidRDefault="001E3F94" w:rsidP="00B70E89">
      <w:pPr>
        <w:adjustRightInd w:val="0"/>
        <w:jc w:val="both"/>
        <w:rPr>
          <w:rFonts w:ascii="Arial" w:eastAsia="Times New Roman" w:hAnsi="Arial" w:cs="Arial"/>
          <w:b/>
          <w:bCs/>
          <w:color w:val="000000" w:themeColor="text1"/>
          <w:sz w:val="24"/>
          <w:szCs w:val="24"/>
          <w:lang w:val="en-IN" w:bidi="te-IN"/>
        </w:rPr>
      </w:pPr>
    </w:p>
    <w:p w14:paraId="33917CA4" w14:textId="77777777" w:rsidR="00957E64" w:rsidRPr="00833A3C" w:rsidRDefault="001E3F94" w:rsidP="00B70E89">
      <w:pPr>
        <w:adjustRightInd w:val="0"/>
        <w:jc w:val="both"/>
        <w:rPr>
          <w:rFonts w:ascii="Arial" w:eastAsia="Times New Roman" w:hAnsi="Arial" w:cs="Arial"/>
          <w:sz w:val="20"/>
          <w:szCs w:val="20"/>
          <w:lang w:val="en-IN" w:bidi="te-IN"/>
        </w:rPr>
      </w:pPr>
      <w:r>
        <w:rPr>
          <w:rFonts w:ascii="Arial" w:eastAsia="Times New Roman" w:hAnsi="Arial" w:cs="Arial"/>
          <w:color w:val="000000" w:themeColor="text1"/>
          <w:sz w:val="20"/>
          <w:szCs w:val="20"/>
          <w:shd w:val="clear" w:color="auto" w:fill="FFFFFF"/>
        </w:rPr>
        <w:t>The analysis of variance (ANOVA) revealed significant differences (</w:t>
      </w:r>
      <w:r>
        <w:rPr>
          <w:rFonts w:ascii="Arial" w:eastAsia="Times New Roman" w:hAnsi="Arial" w:cs="Arial"/>
          <w:i/>
          <w:iCs/>
          <w:color w:val="000000" w:themeColor="text1"/>
          <w:sz w:val="20"/>
          <w:szCs w:val="20"/>
        </w:rPr>
        <w:t>P</w:t>
      </w:r>
      <w:r>
        <w:rPr>
          <w:rFonts w:ascii="Arial" w:eastAsia="Times New Roman" w:hAnsi="Arial" w:cs="Arial"/>
          <w:color w:val="000000" w:themeColor="text1"/>
          <w:sz w:val="20"/>
          <w:szCs w:val="20"/>
          <w:highlight w:val="yellow"/>
        </w:rPr>
        <w:t xml:space="preserve"> </w:t>
      </w:r>
      <w:r>
        <w:rPr>
          <w:rFonts w:ascii="Arial" w:eastAsia="Times New Roman" w:hAnsi="Arial" w:cs="Arial"/>
          <w:color w:val="000000" w:themeColor="text1"/>
          <w:sz w:val="20"/>
          <w:szCs w:val="20"/>
        </w:rPr>
        <w:t>&lt;</w:t>
      </w:r>
      <w:r>
        <w:rPr>
          <w:rFonts w:ascii="Arial" w:eastAsia="Times New Roman" w:hAnsi="Arial" w:cs="Arial"/>
          <w:color w:val="000000" w:themeColor="text1"/>
          <w:sz w:val="20"/>
          <w:szCs w:val="20"/>
          <w:highlight w:val="yellow"/>
        </w:rPr>
        <w:t xml:space="preserve"> </w:t>
      </w:r>
      <w:r>
        <w:rPr>
          <w:rFonts w:ascii="Arial" w:eastAsia="Times New Roman" w:hAnsi="Arial" w:cs="Arial"/>
          <w:color w:val="000000" w:themeColor="text1"/>
          <w:sz w:val="20"/>
          <w:szCs w:val="20"/>
        </w:rPr>
        <w:t>0.01</w:t>
      </w:r>
      <w:r>
        <w:rPr>
          <w:rFonts w:ascii="Arial" w:eastAsia="Times New Roman" w:hAnsi="Arial" w:cs="Arial"/>
          <w:color w:val="000000" w:themeColor="text1"/>
          <w:sz w:val="20"/>
          <w:szCs w:val="20"/>
          <w:shd w:val="clear" w:color="auto" w:fill="FFFFFF"/>
        </w:rPr>
        <w:t>) among</w:t>
      </w:r>
      <w:r>
        <w:rPr>
          <w:rFonts w:ascii="Arial" w:eastAsia="Times New Roman" w:hAnsi="Arial" w:cs="Arial"/>
          <w:color w:val="000000" w:themeColor="text1"/>
          <w:sz w:val="20"/>
          <w:szCs w:val="20"/>
          <w:highlight w:val="yellow"/>
          <w:shd w:val="clear" w:color="auto" w:fill="FFFFFF"/>
        </w:rPr>
        <w:t xml:space="preserve"> the</w:t>
      </w:r>
      <w:r>
        <w:rPr>
          <w:rFonts w:ascii="Arial" w:eastAsia="Times New Roman" w:hAnsi="Arial" w:cs="Arial"/>
          <w:color w:val="000000" w:themeColor="text1"/>
          <w:sz w:val="20"/>
          <w:szCs w:val="20"/>
          <w:shd w:val="clear" w:color="auto" w:fill="FFFFFF"/>
        </w:rPr>
        <w:t xml:space="preserve"> 28 genotypes for</w:t>
      </w:r>
      <w:r>
        <w:rPr>
          <w:rFonts w:ascii="Arial" w:eastAsia="Times New Roman" w:hAnsi="Arial" w:cs="Arial"/>
          <w:color w:val="000000" w:themeColor="text1"/>
          <w:sz w:val="20"/>
          <w:szCs w:val="20"/>
          <w:highlight w:val="yellow"/>
          <w:shd w:val="clear" w:color="auto" w:fill="FFFFFF"/>
        </w:rPr>
        <w:t xml:space="preserve"> the</w:t>
      </w:r>
      <w:r>
        <w:rPr>
          <w:rFonts w:ascii="Arial" w:eastAsia="Times New Roman" w:hAnsi="Arial" w:cs="Arial"/>
          <w:color w:val="000000" w:themeColor="text1"/>
          <w:sz w:val="20"/>
          <w:szCs w:val="20"/>
          <w:shd w:val="clear" w:color="auto" w:fill="FFFFFF"/>
        </w:rPr>
        <w:t xml:space="preserve"> 11 traits studied under salinity. Mean performance of the entries revealed </w:t>
      </w:r>
      <w:r>
        <w:rPr>
          <w:rFonts w:ascii="Arial" w:eastAsia="Times New Roman" w:hAnsi="Arial" w:cs="Arial"/>
          <w:color w:val="000000" w:themeColor="text1"/>
          <w:sz w:val="20"/>
          <w:szCs w:val="20"/>
          <w:highlight w:val="yellow"/>
          <w:shd w:val="clear" w:color="auto" w:fill="FFFFFF"/>
        </w:rPr>
        <w:t xml:space="preserve">the </w:t>
      </w:r>
      <w:r>
        <w:rPr>
          <w:rFonts w:ascii="Arial" w:eastAsia="Times New Roman" w:hAnsi="Arial" w:cs="Arial"/>
          <w:color w:val="000000" w:themeColor="text1"/>
          <w:sz w:val="20"/>
          <w:szCs w:val="20"/>
          <w:shd w:val="clear" w:color="auto" w:fill="FFFFFF"/>
        </w:rPr>
        <w:t>presence of transgressive segregants</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 xml:space="preserve"> which was </w:t>
      </w:r>
      <w:r>
        <w:rPr>
          <w:rFonts w:ascii="Arial" w:eastAsia="Times New Roman" w:hAnsi="Arial" w:cs="Arial"/>
          <w:color w:val="000000" w:themeColor="text1"/>
          <w:sz w:val="20"/>
          <w:szCs w:val="20"/>
          <w:highlight w:val="yellow"/>
          <w:shd w:val="clear" w:color="auto" w:fill="FFFFFF"/>
        </w:rPr>
        <w:t>c</w:t>
      </w:r>
      <w:r>
        <w:rPr>
          <w:rFonts w:ascii="Arial" w:eastAsia="Times New Roman" w:hAnsi="Arial" w:cs="Arial"/>
          <w:color w:val="000000" w:themeColor="text1"/>
          <w:sz w:val="20"/>
          <w:szCs w:val="20"/>
          <w:shd w:val="clear" w:color="auto" w:fill="FFFFFF"/>
        </w:rPr>
        <w:t>on</w:t>
      </w:r>
      <w:r>
        <w:rPr>
          <w:rFonts w:ascii="Arial" w:eastAsia="Times New Roman" w:hAnsi="Arial" w:cs="Arial"/>
          <w:color w:val="000000" w:themeColor="text1"/>
          <w:sz w:val="20"/>
          <w:szCs w:val="20"/>
          <w:highlight w:val="yellow"/>
          <w:shd w:val="clear" w:color="auto" w:fill="FFFFFF"/>
        </w:rPr>
        <w:t>s</w:t>
      </w:r>
      <w:r>
        <w:rPr>
          <w:rFonts w:ascii="Arial" w:eastAsia="Times New Roman" w:hAnsi="Arial" w:cs="Arial"/>
          <w:color w:val="000000" w:themeColor="text1"/>
          <w:sz w:val="20"/>
          <w:szCs w:val="20"/>
          <w:shd w:val="clear" w:color="auto" w:fill="FFFFFF"/>
        </w:rPr>
        <w:t>i</w:t>
      </w:r>
      <w:r>
        <w:rPr>
          <w:rFonts w:ascii="Arial" w:eastAsia="Times New Roman" w:hAnsi="Arial" w:cs="Arial"/>
          <w:color w:val="000000" w:themeColor="text1"/>
          <w:sz w:val="20"/>
          <w:szCs w:val="20"/>
          <w:highlight w:val="yellow"/>
          <w:shd w:val="clear" w:color="auto" w:fill="FFFFFF"/>
        </w:rPr>
        <w:t>s</w:t>
      </w:r>
      <w:r>
        <w:rPr>
          <w:rFonts w:ascii="Arial" w:eastAsia="Times New Roman" w:hAnsi="Arial" w:cs="Arial"/>
          <w:color w:val="000000" w:themeColor="text1"/>
          <w:sz w:val="20"/>
          <w:szCs w:val="20"/>
          <w:shd w:val="clear" w:color="auto" w:fill="FFFFFF"/>
        </w:rPr>
        <w:t>ten</w:t>
      </w:r>
      <w:r>
        <w:rPr>
          <w:rFonts w:ascii="Arial" w:eastAsia="Times New Roman" w:hAnsi="Arial" w:cs="Arial"/>
          <w:color w:val="000000" w:themeColor="text1"/>
          <w:sz w:val="20"/>
          <w:szCs w:val="20"/>
          <w:highlight w:val="yellow"/>
          <w:shd w:val="clear" w:color="auto" w:fill="FFFFFF"/>
        </w:rPr>
        <w:t>t</w:t>
      </w:r>
      <w:r>
        <w:rPr>
          <w:rFonts w:ascii="Arial" w:eastAsia="Times New Roman" w:hAnsi="Arial" w:cs="Arial"/>
          <w:color w:val="000000" w:themeColor="text1"/>
          <w:sz w:val="20"/>
          <w:szCs w:val="20"/>
          <w:shd w:val="clear" w:color="auto" w:fill="FFFFFF"/>
        </w:rPr>
        <w:t xml:space="preserve"> with the results of Vinnakota</w:t>
      </w:r>
      <w:r>
        <w:rPr>
          <w:rFonts w:ascii="Arial" w:eastAsia="Times New Roman" w:hAnsi="Arial" w:cs="Arial"/>
          <w:i/>
          <w:iCs/>
          <w:color w:val="000000" w:themeColor="text1"/>
          <w:sz w:val="20"/>
          <w:szCs w:val="20"/>
          <w:shd w:val="clear" w:color="auto" w:fill="FFFFFF"/>
        </w:rPr>
        <w:t xml:space="preserve"> et al</w:t>
      </w:r>
      <w:r>
        <w:rPr>
          <w:rFonts w:ascii="Arial" w:eastAsia="Times New Roman" w:hAnsi="Arial" w:cs="Arial"/>
          <w:color w:val="000000" w:themeColor="text1"/>
          <w:sz w:val="20"/>
          <w:szCs w:val="20"/>
          <w:shd w:val="clear" w:color="auto" w:fill="FFFFFF"/>
        </w:rPr>
        <w:t xml:space="preserve">. </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2025</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 Among</w:t>
      </w:r>
      <w:r>
        <w:rPr>
          <w:rFonts w:ascii="Arial" w:eastAsia="Times New Roman" w:hAnsi="Arial" w:cs="Arial"/>
          <w:color w:val="000000" w:themeColor="text1"/>
          <w:sz w:val="20"/>
          <w:szCs w:val="20"/>
          <w:highlight w:val="yellow"/>
          <w:shd w:val="clear" w:color="auto" w:fill="FFFFFF"/>
        </w:rPr>
        <w:t xml:space="preserve"> the</w:t>
      </w:r>
      <w:r>
        <w:rPr>
          <w:rFonts w:ascii="Arial" w:eastAsia="Times New Roman" w:hAnsi="Arial" w:cs="Arial"/>
          <w:color w:val="000000" w:themeColor="text1"/>
          <w:sz w:val="20"/>
          <w:szCs w:val="20"/>
          <w:shd w:val="clear" w:color="auto" w:fill="FFFFFF"/>
        </w:rPr>
        <w:t xml:space="preserve"> 28 entries studied, </w:t>
      </w:r>
      <w:r>
        <w:rPr>
          <w:rFonts w:ascii="Arial" w:eastAsia="Times New Roman" w:hAnsi="Arial" w:cs="Arial"/>
          <w:color w:val="000000" w:themeColor="text1"/>
          <w:sz w:val="20"/>
          <w:szCs w:val="20"/>
        </w:rPr>
        <w:t xml:space="preserve">three entries (MCM 253-8-2-2, NIC 2-1-1B and C3-22-IR 1) exhibited high salinity tolerance at </w:t>
      </w:r>
      <w:r>
        <w:rPr>
          <w:rFonts w:ascii="Arial" w:eastAsia="Times New Roman" w:hAnsi="Arial" w:cs="Arial"/>
          <w:color w:val="000000" w:themeColor="text1"/>
          <w:sz w:val="20"/>
          <w:szCs w:val="20"/>
          <w:highlight w:val="yellow"/>
        </w:rPr>
        <w:t xml:space="preserve">both the </w:t>
      </w:r>
      <w:r>
        <w:rPr>
          <w:rFonts w:ascii="Arial" w:eastAsia="Times New Roman" w:hAnsi="Arial" w:cs="Arial"/>
          <w:color w:val="000000" w:themeColor="text1"/>
          <w:sz w:val="20"/>
          <w:szCs w:val="20"/>
        </w:rPr>
        <w:t>seedling and reproductive stage</w:t>
      </w:r>
      <w:r>
        <w:rPr>
          <w:rFonts w:ascii="Arial" w:eastAsia="Times New Roman" w:hAnsi="Arial" w:cs="Arial"/>
          <w:color w:val="000000" w:themeColor="text1"/>
          <w:sz w:val="20"/>
          <w:szCs w:val="20"/>
          <w:highlight w:val="yellow"/>
        </w:rPr>
        <w:t>s, together</w:t>
      </w:r>
      <w:r>
        <w:rPr>
          <w:rFonts w:ascii="Arial" w:eastAsia="Times New Roman" w:hAnsi="Arial" w:cs="Arial"/>
          <w:color w:val="000000" w:themeColor="text1"/>
          <w:sz w:val="20"/>
          <w:szCs w:val="20"/>
        </w:rPr>
        <w:t xml:space="preserve"> </w:t>
      </w:r>
      <w:r>
        <w:rPr>
          <w:rFonts w:ascii="Arial" w:eastAsia="Times New Roman" w:hAnsi="Arial" w:cs="Arial"/>
          <w:color w:val="000000" w:themeColor="text1"/>
          <w:sz w:val="20"/>
          <w:szCs w:val="20"/>
          <w:shd w:val="clear" w:color="auto" w:fill="FFFFFF"/>
        </w:rPr>
        <w:t>with good yields</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 xml:space="preserve"> indicating </w:t>
      </w:r>
      <w:r>
        <w:rPr>
          <w:rFonts w:ascii="Arial" w:eastAsia="Times New Roman" w:hAnsi="Arial" w:cs="Arial"/>
          <w:color w:val="000000" w:themeColor="text1"/>
          <w:sz w:val="20"/>
          <w:szCs w:val="20"/>
          <w:highlight w:val="yellow"/>
          <w:shd w:val="clear" w:color="auto" w:fill="FFFFFF"/>
        </w:rPr>
        <w:t xml:space="preserve">their potential for future </w:t>
      </w:r>
      <w:r>
        <w:rPr>
          <w:rFonts w:ascii="Arial" w:eastAsia="Times New Roman" w:hAnsi="Arial" w:cs="Arial"/>
          <w:color w:val="000000" w:themeColor="text1"/>
          <w:sz w:val="20"/>
          <w:szCs w:val="20"/>
          <w:shd w:val="clear" w:color="auto" w:fill="FFFFFF"/>
        </w:rPr>
        <w:t>selecti</w:t>
      </w:r>
      <w:r>
        <w:rPr>
          <w:rFonts w:ascii="Arial" w:eastAsia="Times New Roman" w:hAnsi="Arial" w:cs="Arial"/>
          <w:color w:val="000000" w:themeColor="text1"/>
          <w:sz w:val="20"/>
          <w:szCs w:val="20"/>
          <w:highlight w:val="yellow"/>
          <w:shd w:val="clear" w:color="auto" w:fill="FFFFFF"/>
        </w:rPr>
        <w:t>o</w:t>
      </w:r>
      <w:r>
        <w:rPr>
          <w:rFonts w:ascii="Arial" w:eastAsia="Times New Roman" w:hAnsi="Arial" w:cs="Arial"/>
          <w:color w:val="000000" w:themeColor="text1"/>
          <w:sz w:val="20"/>
          <w:szCs w:val="20"/>
          <w:shd w:val="clear" w:color="auto" w:fill="FFFFFF"/>
        </w:rPr>
        <w:t>n for</w:t>
      </w:r>
      <w:r>
        <w:rPr>
          <w:rFonts w:ascii="Arial" w:eastAsia="Times New Roman" w:hAnsi="Arial" w:cs="Arial"/>
          <w:color w:val="000000" w:themeColor="text1"/>
          <w:sz w:val="20"/>
          <w:szCs w:val="20"/>
          <w:highlight w:val="yellow"/>
          <w:shd w:val="clear" w:color="auto" w:fill="FFFFFF"/>
        </w:rPr>
        <w:t xml:space="preserve"> varietal</w:t>
      </w:r>
      <w:r>
        <w:rPr>
          <w:rFonts w:ascii="Arial" w:eastAsia="Times New Roman" w:hAnsi="Arial" w:cs="Arial"/>
          <w:color w:val="000000" w:themeColor="text1"/>
          <w:sz w:val="20"/>
          <w:szCs w:val="20"/>
          <w:shd w:val="clear" w:color="auto" w:fill="FFFFFF"/>
        </w:rPr>
        <w:t xml:space="preserve"> release </w:t>
      </w:r>
      <w:r>
        <w:rPr>
          <w:rFonts w:ascii="Arial" w:eastAsia="Times New Roman" w:hAnsi="Arial" w:cs="Arial"/>
          <w:color w:val="000000" w:themeColor="text1"/>
          <w:sz w:val="20"/>
          <w:szCs w:val="20"/>
          <w:highlight w:val="yellow"/>
          <w:shd w:val="clear" w:color="auto" w:fill="FFFFFF"/>
        </w:rPr>
        <w:t>wh</w:t>
      </w:r>
      <w:r>
        <w:rPr>
          <w:rFonts w:ascii="Arial" w:eastAsia="Times New Roman" w:hAnsi="Arial" w:cs="Arial"/>
          <w:color w:val="000000" w:themeColor="text1"/>
          <w:sz w:val="20"/>
          <w:szCs w:val="20"/>
          <w:shd w:val="clear" w:color="auto" w:fill="FFFFFF"/>
        </w:rPr>
        <w:t>i</w:t>
      </w:r>
      <w:r>
        <w:rPr>
          <w:rFonts w:ascii="Arial" w:eastAsia="Times New Roman" w:hAnsi="Arial" w:cs="Arial"/>
          <w:color w:val="000000" w:themeColor="text1"/>
          <w:sz w:val="20"/>
          <w:szCs w:val="20"/>
          <w:highlight w:val="yellow"/>
          <w:shd w:val="clear" w:color="auto" w:fill="FFFFFF"/>
        </w:rPr>
        <w:t>l</w:t>
      </w:r>
      <w:r>
        <w:rPr>
          <w:rFonts w:ascii="Arial" w:eastAsia="Times New Roman" w:hAnsi="Arial" w:cs="Arial"/>
          <w:color w:val="000000" w:themeColor="text1"/>
          <w:sz w:val="20"/>
          <w:szCs w:val="20"/>
          <w:shd w:val="clear" w:color="auto" w:fill="FFFFFF"/>
        </w:rPr>
        <w:t xml:space="preserve">e </w:t>
      </w:r>
      <w:r>
        <w:rPr>
          <w:rFonts w:ascii="Arial" w:eastAsia="Times New Roman" w:hAnsi="Arial" w:cs="Arial"/>
          <w:color w:val="000000" w:themeColor="text1"/>
          <w:sz w:val="20"/>
          <w:szCs w:val="20"/>
          <w:highlight w:val="yellow"/>
          <w:shd w:val="clear" w:color="auto" w:fill="FFFFFF"/>
        </w:rPr>
        <w:t>consider</w:t>
      </w:r>
      <w:r>
        <w:rPr>
          <w:rFonts w:ascii="Arial" w:eastAsia="Times New Roman" w:hAnsi="Arial" w:cs="Arial"/>
          <w:color w:val="000000" w:themeColor="text1"/>
          <w:sz w:val="20"/>
          <w:szCs w:val="20"/>
          <w:shd w:val="clear" w:color="auto" w:fill="FFFFFF"/>
        </w:rPr>
        <w:t>ing other traits such as ear</w:t>
      </w:r>
      <w:r>
        <w:rPr>
          <w:rFonts w:ascii="Arial" w:eastAsia="Times New Roman" w:hAnsi="Arial" w:cs="Arial"/>
          <w:color w:val="000000" w:themeColor="text1"/>
          <w:sz w:val="20"/>
          <w:szCs w:val="20"/>
          <w:highlight w:val="yellow"/>
          <w:shd w:val="clear" w:color="auto" w:fill="FFFFFF"/>
        </w:rPr>
        <w:t>-</w:t>
      </w:r>
      <w:r>
        <w:rPr>
          <w:rFonts w:ascii="Arial" w:eastAsia="Times New Roman" w:hAnsi="Arial" w:cs="Arial"/>
          <w:color w:val="000000" w:themeColor="text1"/>
          <w:sz w:val="20"/>
          <w:szCs w:val="20"/>
          <w:shd w:val="clear" w:color="auto" w:fill="FFFFFF"/>
        </w:rPr>
        <w:t>bearing tillers/m</w:t>
      </w:r>
      <w:r>
        <w:rPr>
          <w:rFonts w:ascii="Arial" w:eastAsia="Times New Roman" w:hAnsi="Arial" w:cs="Arial"/>
          <w:color w:val="000000" w:themeColor="text1"/>
          <w:sz w:val="20"/>
          <w:szCs w:val="20"/>
          <w:highlight w:val="yellow"/>
          <w:shd w:val="clear" w:color="auto" w:fill="FFFFFF"/>
          <w:vertAlign w:val="superscript"/>
        </w:rPr>
        <w:t>²</w:t>
      </w:r>
      <w:r>
        <w:rPr>
          <w:rFonts w:ascii="Arial" w:eastAsia="Times New Roman" w:hAnsi="Arial" w:cs="Arial"/>
          <w:color w:val="000000" w:themeColor="text1"/>
          <w:sz w:val="20"/>
          <w:szCs w:val="20"/>
          <w:shd w:val="clear" w:color="auto" w:fill="FFFFFF"/>
        </w:rPr>
        <w:t>, panicle length and Na</w:t>
      </w:r>
      <w:r>
        <w:rPr>
          <w:rFonts w:ascii="Arial" w:eastAsia="Times New Roman" w:hAnsi="Arial" w:cs="Arial"/>
          <w:color w:val="000000" w:themeColor="text1"/>
          <w:sz w:val="20"/>
          <w:szCs w:val="20"/>
          <w:highlight w:val="yellow"/>
          <w:shd w:val="clear" w:color="auto" w:fill="FFFFFF"/>
          <w:vertAlign w:val="superscript"/>
        </w:rPr>
        <w:t>⁺</w:t>
      </w:r>
      <w:r>
        <w:rPr>
          <w:rFonts w:ascii="Arial" w:eastAsia="Times New Roman" w:hAnsi="Arial" w:cs="Arial"/>
          <w:color w:val="000000" w:themeColor="text1"/>
          <w:sz w:val="20"/>
          <w:szCs w:val="20"/>
          <w:shd w:val="clear" w:color="auto" w:fill="FFFFFF"/>
        </w:rPr>
        <w:t>/K</w:t>
      </w:r>
      <w:r>
        <w:rPr>
          <w:rFonts w:ascii="Arial" w:eastAsia="Times New Roman" w:hAnsi="Arial" w:cs="Arial"/>
          <w:color w:val="000000" w:themeColor="text1"/>
          <w:sz w:val="20"/>
          <w:szCs w:val="20"/>
          <w:highlight w:val="yellow"/>
          <w:shd w:val="clear" w:color="auto" w:fill="FFFFFF"/>
          <w:vertAlign w:val="superscript"/>
        </w:rPr>
        <w:t>⁺</w:t>
      </w:r>
      <w:r>
        <w:rPr>
          <w:rFonts w:ascii="Arial" w:eastAsia="Times New Roman" w:hAnsi="Arial" w:cs="Arial"/>
          <w:color w:val="000000" w:themeColor="text1"/>
          <w:sz w:val="20"/>
          <w:szCs w:val="20"/>
          <w:shd w:val="clear" w:color="auto" w:fill="FFFFFF"/>
        </w:rPr>
        <w:t xml:space="preserve"> ratio.</w:t>
      </w:r>
    </w:p>
    <w:p w14:paraId="6F6780D5" w14:textId="77777777" w:rsidR="003035C2" w:rsidRPr="00833A3C" w:rsidRDefault="003035C2" w:rsidP="00B70E89">
      <w:pPr>
        <w:pStyle w:val="BodyText"/>
        <w:spacing w:before="7"/>
        <w:jc w:val="both"/>
        <w:rPr>
          <w:rFonts w:ascii="Arial" w:hAnsi="Arial" w:cs="Arial"/>
        </w:rPr>
      </w:pPr>
    </w:p>
    <w:p w14:paraId="70C662BD" w14:textId="77777777" w:rsidR="003035C2" w:rsidRPr="00833A3C" w:rsidRDefault="002E2944" w:rsidP="00146942">
      <w:pPr>
        <w:pStyle w:val="BodyText"/>
        <w:spacing w:before="1"/>
        <w:ind w:right="-46"/>
        <w:jc w:val="both"/>
        <w:rPr>
          <w:rFonts w:ascii="Arial" w:hAnsi="Arial" w:cs="Arial"/>
        </w:rPr>
      </w:pPr>
      <w:r>
        <w:rPr>
          <w:rFonts w:ascii="Arial" w:hAnsi="Arial" w:cs="Arial"/>
        </w:rPr>
        <w:t>Low estimates of GCV (6.24%, 5.62%, 5.29% and 7.87%) and PCV (6.24%, 5.63%, 5.29% and 7.88%) were observed for plant survival (%), days to 50 per</w:t>
      </w:r>
      <w:r>
        <w:rPr>
          <w:rFonts w:ascii="Arial" w:hAnsi="Arial" w:cs="Arial"/>
          <w:highlight w:val="yellow"/>
        </w:rPr>
        <w:t xml:space="preserve"> </w:t>
      </w:r>
      <w:r>
        <w:rPr>
          <w:rFonts w:ascii="Arial" w:hAnsi="Arial" w:cs="Arial"/>
        </w:rPr>
        <w:t>cent flowering, days to maturity and plant height (cm)</w:t>
      </w:r>
      <w:r>
        <w:rPr>
          <w:rFonts w:ascii="Arial" w:hAnsi="Arial" w:cs="Arial"/>
          <w:highlight w:val="yellow"/>
        </w:rPr>
        <w:t>,</w:t>
      </w:r>
      <w:r>
        <w:rPr>
          <w:rFonts w:ascii="Arial" w:hAnsi="Arial" w:cs="Arial"/>
        </w:rPr>
        <w:t xml:space="preserve"> as these are highly influenced by </w:t>
      </w:r>
      <w:r>
        <w:rPr>
          <w:rFonts w:ascii="Arial" w:hAnsi="Arial" w:cs="Arial"/>
          <w:highlight w:val="yellow"/>
        </w:rPr>
        <w:t xml:space="preserve">the </w:t>
      </w:r>
      <w:r>
        <w:rPr>
          <w:rFonts w:ascii="Arial" w:hAnsi="Arial" w:cs="Arial"/>
        </w:rPr>
        <w:t>environment</w:t>
      </w:r>
      <w:r>
        <w:rPr>
          <w:rFonts w:ascii="Arial" w:hAnsi="Arial" w:cs="Arial"/>
          <w:highlight w:val="yellow"/>
        </w:rPr>
        <w:t>,</w:t>
      </w:r>
      <w:r>
        <w:rPr>
          <w:rFonts w:ascii="Arial" w:hAnsi="Arial" w:cs="Arial"/>
        </w:rPr>
        <w:t xml:space="preserve"> suggesting limited scope for selection</w:t>
      </w:r>
      <w:r>
        <w:rPr>
          <w:rFonts w:ascii="Arial" w:hAnsi="Arial" w:cs="Arial"/>
          <w:highlight w:val="yellow"/>
        </w:rPr>
        <w:t>,</w:t>
      </w:r>
      <w:r>
        <w:rPr>
          <w:rFonts w:ascii="Arial" w:hAnsi="Arial" w:cs="Arial"/>
        </w:rPr>
        <w:t xml:space="preserve"> a</w:t>
      </w:r>
      <w:r>
        <w:rPr>
          <w:rFonts w:ascii="Arial" w:hAnsi="Arial" w:cs="Arial"/>
          <w:highlight w:val="yellow"/>
        </w:rPr>
        <w:t>s</w:t>
      </w:r>
      <w:r>
        <w:rPr>
          <w:rFonts w:ascii="Arial" w:hAnsi="Arial" w:cs="Arial"/>
        </w:rPr>
        <w:t xml:space="preserve"> observed </w:t>
      </w:r>
      <w:r>
        <w:rPr>
          <w:rFonts w:ascii="Arial" w:hAnsi="Arial" w:cs="Arial"/>
          <w:highlight w:val="yellow"/>
        </w:rPr>
        <w:t>in</w:t>
      </w:r>
      <w:r>
        <w:rPr>
          <w:rFonts w:ascii="Arial" w:hAnsi="Arial" w:cs="Arial"/>
        </w:rPr>
        <w:t xml:space="preserve"> the results of Nishanth </w:t>
      </w:r>
      <w:r>
        <w:rPr>
          <w:rFonts w:ascii="Arial" w:hAnsi="Arial" w:cs="Arial"/>
          <w:i/>
          <w:iCs/>
        </w:rPr>
        <w:t>et al</w:t>
      </w:r>
      <w:r>
        <w:rPr>
          <w:rFonts w:ascii="Arial" w:hAnsi="Arial" w:cs="Arial"/>
        </w:rPr>
        <w:t xml:space="preserve">. </w:t>
      </w:r>
      <w:r>
        <w:rPr>
          <w:rFonts w:ascii="Arial" w:hAnsi="Arial" w:cs="Arial"/>
          <w:highlight w:val="yellow"/>
        </w:rPr>
        <w:t>(</w:t>
      </w:r>
      <w:r>
        <w:rPr>
          <w:rFonts w:ascii="Arial" w:hAnsi="Arial" w:cs="Arial"/>
        </w:rPr>
        <w:t>2017</w:t>
      </w:r>
      <w:r>
        <w:rPr>
          <w:rFonts w:ascii="Arial" w:hAnsi="Arial" w:cs="Arial"/>
          <w:highlight w:val="yellow"/>
        </w:rPr>
        <w:t>)</w:t>
      </w:r>
      <w:r>
        <w:rPr>
          <w:rFonts w:ascii="Arial" w:hAnsi="Arial" w:cs="Arial"/>
        </w:rPr>
        <w:t xml:space="preserve"> </w:t>
      </w:r>
      <w:r>
        <w:rPr>
          <w:rFonts w:ascii="Arial" w:hAnsi="Arial" w:cs="Arial"/>
          <w:highlight w:val="yellow"/>
        </w:rPr>
        <w:t>for p</w:t>
      </w:r>
      <w:r>
        <w:rPr>
          <w:rFonts w:ascii="Arial" w:hAnsi="Arial" w:cs="Arial"/>
        </w:rPr>
        <w:t xml:space="preserve">lant survival </w:t>
      </w:r>
      <w:r>
        <w:rPr>
          <w:rFonts w:ascii="Arial" w:hAnsi="Arial" w:cs="Arial"/>
          <w:highlight w:val="yellow"/>
        </w:rPr>
        <w:t>(</w:t>
      </w:r>
      <w:r>
        <w:rPr>
          <w:rFonts w:ascii="Arial" w:hAnsi="Arial" w:cs="Arial"/>
        </w:rPr>
        <w:t xml:space="preserve">%), </w:t>
      </w:r>
      <w:proofErr w:type="spellStart"/>
      <w:r>
        <w:rPr>
          <w:rFonts w:ascii="Arial" w:hAnsi="Arial" w:cs="Arial"/>
        </w:rPr>
        <w:t>Sedeek</w:t>
      </w:r>
      <w:proofErr w:type="spellEnd"/>
      <w:r>
        <w:rPr>
          <w:rFonts w:ascii="Arial" w:hAnsi="Arial" w:cs="Arial"/>
        </w:rPr>
        <w:t xml:space="preserve"> </w:t>
      </w:r>
      <w:r>
        <w:rPr>
          <w:rFonts w:ascii="Arial" w:hAnsi="Arial" w:cs="Arial"/>
          <w:i/>
          <w:iCs/>
        </w:rPr>
        <w:t>et al</w:t>
      </w:r>
      <w:r>
        <w:rPr>
          <w:rFonts w:ascii="Arial" w:hAnsi="Arial" w:cs="Arial"/>
        </w:rPr>
        <w:t xml:space="preserve">. </w:t>
      </w:r>
      <w:r>
        <w:rPr>
          <w:rFonts w:ascii="Arial" w:hAnsi="Arial" w:cs="Arial"/>
          <w:highlight w:val="yellow"/>
        </w:rPr>
        <w:t>(</w:t>
      </w:r>
      <w:r>
        <w:rPr>
          <w:rFonts w:ascii="Arial" w:hAnsi="Arial" w:cs="Arial"/>
        </w:rPr>
        <w:t>2025</w:t>
      </w:r>
      <w:r>
        <w:rPr>
          <w:rFonts w:ascii="Arial" w:hAnsi="Arial" w:cs="Arial"/>
          <w:highlight w:val="yellow"/>
        </w:rPr>
        <w:t>)</w:t>
      </w:r>
      <w:r>
        <w:rPr>
          <w:rFonts w:ascii="Arial" w:hAnsi="Arial" w:cs="Arial"/>
        </w:rPr>
        <w:t xml:space="preserve"> </w:t>
      </w:r>
      <w:r>
        <w:rPr>
          <w:rFonts w:ascii="Arial" w:hAnsi="Arial" w:cs="Arial"/>
          <w:highlight w:val="yellow"/>
        </w:rPr>
        <w:t xml:space="preserve">for </w:t>
      </w:r>
      <w:r>
        <w:rPr>
          <w:rFonts w:ascii="Arial" w:hAnsi="Arial" w:cs="Arial"/>
        </w:rPr>
        <w:t>plant height</w:t>
      </w:r>
      <w:r>
        <w:rPr>
          <w:rFonts w:ascii="Arial" w:hAnsi="Arial" w:cs="Arial"/>
          <w:highlight w:val="yellow"/>
        </w:rPr>
        <w:t xml:space="preserve"> and</w:t>
      </w:r>
      <w:r>
        <w:rPr>
          <w:rFonts w:ascii="Arial" w:hAnsi="Arial" w:cs="Arial"/>
        </w:rPr>
        <w:t xml:space="preserve"> days to maturity</w:t>
      </w:r>
      <w:r>
        <w:rPr>
          <w:rFonts w:ascii="Arial" w:hAnsi="Arial" w:cs="Arial"/>
          <w:highlight w:val="yellow"/>
        </w:rPr>
        <w:t>,</w:t>
      </w:r>
      <w:r>
        <w:rPr>
          <w:rFonts w:ascii="Arial" w:hAnsi="Arial" w:cs="Arial"/>
        </w:rPr>
        <w:t xml:space="preserve"> and </w:t>
      </w:r>
      <w:r>
        <w:rPr>
          <w:rFonts w:ascii="Arial" w:hAnsi="Arial" w:cs="Arial"/>
          <w:highlight w:val="yellow"/>
        </w:rPr>
        <w:t>P</w:t>
      </w:r>
      <w:r>
        <w:rPr>
          <w:rFonts w:ascii="Arial" w:hAnsi="Arial" w:cs="Arial"/>
        </w:rPr>
        <w:t xml:space="preserve">ranaya </w:t>
      </w:r>
      <w:r>
        <w:rPr>
          <w:rFonts w:ascii="Arial" w:hAnsi="Arial" w:cs="Arial"/>
          <w:i/>
          <w:iCs/>
        </w:rPr>
        <w:t>et al</w:t>
      </w:r>
      <w:r>
        <w:rPr>
          <w:rFonts w:ascii="Arial" w:hAnsi="Arial" w:cs="Arial"/>
        </w:rPr>
        <w:t xml:space="preserve">. </w:t>
      </w:r>
      <w:r>
        <w:rPr>
          <w:rFonts w:ascii="Arial" w:hAnsi="Arial" w:cs="Arial"/>
          <w:highlight w:val="yellow"/>
        </w:rPr>
        <w:t>(</w:t>
      </w:r>
      <w:r>
        <w:rPr>
          <w:rFonts w:ascii="Arial" w:hAnsi="Arial" w:cs="Arial"/>
        </w:rPr>
        <w:t>202</w:t>
      </w:r>
      <w:r>
        <w:rPr>
          <w:rFonts w:ascii="Arial" w:hAnsi="Arial" w:cs="Arial"/>
          <w:highlight w:val="yellow"/>
        </w:rPr>
        <w:t>4)</w:t>
      </w:r>
      <w:r>
        <w:rPr>
          <w:rFonts w:ascii="Arial" w:hAnsi="Arial" w:cs="Arial"/>
        </w:rPr>
        <w:t xml:space="preserve"> </w:t>
      </w:r>
      <w:r>
        <w:rPr>
          <w:rFonts w:ascii="Arial" w:hAnsi="Arial" w:cs="Arial"/>
          <w:highlight w:val="yellow"/>
        </w:rPr>
        <w:t xml:space="preserve">for </w:t>
      </w:r>
      <w:r>
        <w:rPr>
          <w:rFonts w:ascii="Arial" w:hAnsi="Arial" w:cs="Arial"/>
        </w:rPr>
        <w:t xml:space="preserve">days to 50% flowering. The traits recorded high heritability (99%) with moderate genetic advance as </w:t>
      </w:r>
      <w:r>
        <w:rPr>
          <w:rFonts w:ascii="Arial" w:hAnsi="Arial" w:cs="Arial"/>
          <w:highlight w:val="yellow"/>
        </w:rPr>
        <w:t xml:space="preserve">a </w:t>
      </w:r>
      <w:r>
        <w:rPr>
          <w:rFonts w:ascii="Arial" w:hAnsi="Arial" w:cs="Arial"/>
        </w:rPr>
        <w:t>percent</w:t>
      </w:r>
      <w:r>
        <w:rPr>
          <w:rFonts w:ascii="Arial" w:hAnsi="Arial" w:cs="Arial"/>
          <w:highlight w:val="yellow"/>
        </w:rPr>
        <w:t>age</w:t>
      </w:r>
      <w:r>
        <w:rPr>
          <w:rFonts w:ascii="Arial" w:hAnsi="Arial" w:cs="Arial"/>
        </w:rPr>
        <w:t xml:space="preserve"> of</w:t>
      </w:r>
      <w:r>
        <w:rPr>
          <w:rFonts w:ascii="Arial" w:hAnsi="Arial" w:cs="Arial"/>
          <w:highlight w:val="yellow"/>
        </w:rPr>
        <w:t xml:space="preserve"> the</w:t>
      </w:r>
      <w:r>
        <w:rPr>
          <w:rFonts w:ascii="Arial" w:hAnsi="Arial" w:cs="Arial"/>
        </w:rPr>
        <w:t xml:space="preserve"> mean</w:t>
      </w:r>
      <w:r>
        <w:rPr>
          <w:rFonts w:ascii="Arial" w:hAnsi="Arial" w:cs="Arial"/>
          <w:highlight w:val="yellow"/>
        </w:rPr>
        <w:t>,</w:t>
      </w:r>
      <w:r>
        <w:rPr>
          <w:rFonts w:ascii="Arial" w:hAnsi="Arial" w:cs="Arial"/>
        </w:rPr>
        <w:t xml:space="preserve"> indicating moderate expected gain</w:t>
      </w:r>
      <w:r>
        <w:rPr>
          <w:rFonts w:ascii="Arial" w:hAnsi="Arial" w:cs="Arial"/>
          <w:highlight w:val="yellow"/>
        </w:rPr>
        <w:t>s</w:t>
      </w:r>
      <w:r>
        <w:rPr>
          <w:rFonts w:ascii="Arial" w:hAnsi="Arial" w:cs="Arial"/>
        </w:rPr>
        <w:t xml:space="preserve"> from selection</w:t>
      </w:r>
      <w:r>
        <w:rPr>
          <w:rFonts w:ascii="Arial" w:hAnsi="Arial" w:cs="Arial"/>
          <w:highlight w:val="yellow"/>
        </w:rPr>
        <w:t>.</w:t>
      </w:r>
      <w:r>
        <w:rPr>
          <w:rFonts w:ascii="Arial" w:hAnsi="Arial" w:cs="Arial"/>
        </w:rPr>
        <w:t xml:space="preserve"> </w:t>
      </w:r>
      <w:r>
        <w:rPr>
          <w:rFonts w:ascii="Arial" w:hAnsi="Arial" w:cs="Arial"/>
          <w:highlight w:val="yellow"/>
        </w:rPr>
        <w:t>Despite</w:t>
      </w:r>
      <w:r>
        <w:rPr>
          <w:rFonts w:ascii="Arial" w:hAnsi="Arial" w:cs="Arial"/>
        </w:rPr>
        <w:t xml:space="preserve"> the low GCV and PCV values, selection can be followed effectively for prefer</w:t>
      </w:r>
      <w:r>
        <w:rPr>
          <w:rFonts w:ascii="Arial" w:hAnsi="Arial" w:cs="Arial"/>
          <w:highlight w:val="yellow"/>
        </w:rPr>
        <w:t>r</w:t>
      </w:r>
      <w:r>
        <w:rPr>
          <w:rFonts w:ascii="Arial" w:hAnsi="Arial" w:cs="Arial"/>
        </w:rPr>
        <w:t>ed early</w:t>
      </w:r>
      <w:r>
        <w:rPr>
          <w:rFonts w:ascii="Arial" w:hAnsi="Arial" w:cs="Arial"/>
          <w:highlight w:val="yellow"/>
        </w:rPr>
        <w:t>-</w:t>
      </w:r>
      <w:r>
        <w:rPr>
          <w:rFonts w:ascii="Arial" w:hAnsi="Arial" w:cs="Arial"/>
        </w:rPr>
        <w:t xml:space="preserve"> or medium</w:t>
      </w:r>
      <w:r>
        <w:rPr>
          <w:rFonts w:ascii="Arial" w:hAnsi="Arial" w:cs="Arial"/>
          <w:highlight w:val="yellow"/>
        </w:rPr>
        <w:t>-duration</w:t>
      </w:r>
      <w:r>
        <w:rPr>
          <w:rFonts w:ascii="Arial" w:hAnsi="Arial" w:cs="Arial"/>
        </w:rPr>
        <w:t xml:space="preserve"> salt</w:t>
      </w:r>
      <w:r>
        <w:rPr>
          <w:rFonts w:ascii="Arial" w:hAnsi="Arial" w:cs="Arial"/>
          <w:highlight w:val="yellow"/>
        </w:rPr>
        <w:t>-</w:t>
      </w:r>
      <w:r>
        <w:rPr>
          <w:rFonts w:ascii="Arial" w:hAnsi="Arial" w:cs="Arial"/>
        </w:rPr>
        <w:t>tolerant varieties with good plant height and early maturity.</w:t>
      </w:r>
    </w:p>
    <w:p w14:paraId="05C6D424" w14:textId="77777777" w:rsidR="003035C2" w:rsidRPr="00833A3C" w:rsidRDefault="003035C2" w:rsidP="00B70E89">
      <w:pPr>
        <w:pStyle w:val="BodyText"/>
        <w:spacing w:before="9"/>
        <w:jc w:val="both"/>
        <w:rPr>
          <w:rFonts w:ascii="Arial" w:hAnsi="Arial" w:cs="Arial"/>
        </w:rPr>
      </w:pPr>
    </w:p>
    <w:p w14:paraId="37C516B6" w14:textId="77777777" w:rsidR="003035C2" w:rsidRPr="00833A3C" w:rsidRDefault="003035C2" w:rsidP="00146942">
      <w:pPr>
        <w:pStyle w:val="BodyText"/>
        <w:tabs>
          <w:tab w:val="left" w:pos="7874"/>
        </w:tabs>
        <w:ind w:right="-46"/>
        <w:jc w:val="both"/>
        <w:rPr>
          <w:rFonts w:ascii="Arial" w:hAnsi="Arial" w:cs="Arial"/>
        </w:rPr>
      </w:pPr>
      <w:r>
        <w:rPr>
          <w:rFonts w:ascii="Arial" w:hAnsi="Arial" w:cs="Arial"/>
        </w:rPr>
        <w:t>The character ear</w:t>
      </w:r>
      <w:r>
        <w:rPr>
          <w:rFonts w:ascii="Arial" w:hAnsi="Arial" w:cs="Arial"/>
          <w:highlight w:val="yellow"/>
        </w:rPr>
        <w:t>-</w:t>
      </w:r>
      <w:r>
        <w:rPr>
          <w:rFonts w:ascii="Arial" w:hAnsi="Arial" w:cs="Arial"/>
        </w:rPr>
        <w:t>bearing tillers/m</w:t>
      </w:r>
      <w:r>
        <w:rPr>
          <w:rFonts w:ascii="Arial" w:hAnsi="Arial" w:cs="Arial"/>
          <w:highlight w:val="yellow"/>
          <w:vertAlign w:val="superscript"/>
        </w:rPr>
        <w:t>²</w:t>
      </w:r>
      <w:r>
        <w:rPr>
          <w:rFonts w:ascii="Arial" w:hAnsi="Arial" w:cs="Arial"/>
        </w:rPr>
        <w:t xml:space="preserve"> possessed </w:t>
      </w:r>
      <w:r>
        <w:rPr>
          <w:rFonts w:ascii="Arial" w:hAnsi="Arial" w:cs="Arial"/>
          <w:highlight w:val="yellow"/>
        </w:rPr>
        <w:t>highe</w:t>
      </w:r>
      <w:r>
        <w:rPr>
          <w:rFonts w:ascii="Arial" w:hAnsi="Arial" w:cs="Arial"/>
        </w:rPr>
        <w:t>r GCV (20.56%) and PCV (20.58%) values</w:t>
      </w:r>
      <w:r>
        <w:rPr>
          <w:rFonts w:ascii="Arial" w:hAnsi="Arial" w:cs="Arial"/>
          <w:highlight w:val="yellow"/>
        </w:rPr>
        <w:t>,</w:t>
      </w:r>
      <w:r>
        <w:rPr>
          <w:rFonts w:ascii="Arial" w:hAnsi="Arial" w:cs="Arial"/>
        </w:rPr>
        <w:t xml:space="preserve"> indicating the possibility of improv</w:t>
      </w:r>
      <w:r>
        <w:rPr>
          <w:rFonts w:ascii="Arial" w:hAnsi="Arial" w:cs="Arial"/>
          <w:highlight w:val="yellow"/>
        </w:rPr>
        <w:t>i</w:t>
      </w:r>
      <w:r>
        <w:rPr>
          <w:rFonts w:ascii="Arial" w:hAnsi="Arial" w:cs="Arial"/>
        </w:rPr>
        <w:t>n</w:t>
      </w:r>
      <w:r>
        <w:rPr>
          <w:rFonts w:ascii="Arial" w:hAnsi="Arial" w:cs="Arial"/>
          <w:highlight w:val="yellow"/>
        </w:rPr>
        <w:t>g</w:t>
      </w:r>
      <w:r>
        <w:rPr>
          <w:rFonts w:ascii="Arial" w:hAnsi="Arial" w:cs="Arial"/>
        </w:rPr>
        <w:t xml:space="preserve"> the genotypes for salt tolerance through selection</w:t>
      </w:r>
      <w:r>
        <w:rPr>
          <w:rFonts w:ascii="Arial" w:hAnsi="Arial" w:cs="Arial"/>
          <w:highlight w:val="yellow"/>
        </w:rPr>
        <w:t>.</w:t>
      </w:r>
      <w:r>
        <w:rPr>
          <w:rFonts w:ascii="Arial" w:hAnsi="Arial" w:cs="Arial"/>
        </w:rPr>
        <w:t xml:space="preserve"> </w:t>
      </w:r>
      <w:r>
        <w:rPr>
          <w:rFonts w:ascii="Arial" w:hAnsi="Arial" w:cs="Arial"/>
          <w:highlight w:val="yellow"/>
        </w:rPr>
        <w:t>H</w:t>
      </w:r>
      <w:r>
        <w:rPr>
          <w:rFonts w:ascii="Arial" w:hAnsi="Arial" w:cs="Arial"/>
        </w:rPr>
        <w:t xml:space="preserve">igh heritability (99%) with high genetic advance as </w:t>
      </w:r>
      <w:r>
        <w:rPr>
          <w:rFonts w:ascii="Arial" w:hAnsi="Arial" w:cs="Arial"/>
          <w:highlight w:val="yellow"/>
        </w:rPr>
        <w:t xml:space="preserve">a </w:t>
      </w:r>
      <w:r>
        <w:rPr>
          <w:rFonts w:ascii="Arial" w:hAnsi="Arial" w:cs="Arial"/>
        </w:rPr>
        <w:t>percent</w:t>
      </w:r>
      <w:r>
        <w:rPr>
          <w:rFonts w:ascii="Arial" w:hAnsi="Arial" w:cs="Arial"/>
          <w:highlight w:val="yellow"/>
        </w:rPr>
        <w:t>age</w:t>
      </w:r>
      <w:r>
        <w:rPr>
          <w:rFonts w:ascii="Arial" w:hAnsi="Arial" w:cs="Arial"/>
        </w:rPr>
        <w:t xml:space="preserve"> of</w:t>
      </w:r>
      <w:r>
        <w:rPr>
          <w:rFonts w:ascii="Arial" w:hAnsi="Arial" w:cs="Arial"/>
          <w:highlight w:val="yellow"/>
        </w:rPr>
        <w:t xml:space="preserve"> the</w:t>
      </w:r>
      <w:r>
        <w:rPr>
          <w:rFonts w:ascii="Arial" w:hAnsi="Arial" w:cs="Arial"/>
        </w:rPr>
        <w:t xml:space="preserve"> mean (42.33%) represented additive gene action </w:t>
      </w:r>
      <w:r>
        <w:rPr>
          <w:rFonts w:ascii="Arial" w:hAnsi="Arial" w:cs="Arial"/>
          <w:highlight w:val="yellow"/>
        </w:rPr>
        <w:t xml:space="preserve">and </w:t>
      </w:r>
      <w:r>
        <w:rPr>
          <w:rFonts w:ascii="Arial" w:hAnsi="Arial" w:cs="Arial"/>
        </w:rPr>
        <w:t>i</w:t>
      </w:r>
      <w:r>
        <w:rPr>
          <w:rFonts w:ascii="Arial" w:hAnsi="Arial" w:cs="Arial"/>
          <w:highlight w:val="yellow"/>
        </w:rPr>
        <w:t>ndica</w:t>
      </w:r>
      <w:r>
        <w:rPr>
          <w:rFonts w:ascii="Arial" w:hAnsi="Arial" w:cs="Arial"/>
        </w:rPr>
        <w:t>t</w:t>
      </w:r>
      <w:r>
        <w:rPr>
          <w:rFonts w:ascii="Arial" w:hAnsi="Arial" w:cs="Arial"/>
          <w:highlight w:val="yellow"/>
        </w:rPr>
        <w:t>ed</w:t>
      </w:r>
      <w:r>
        <w:rPr>
          <w:rFonts w:ascii="Arial" w:hAnsi="Arial" w:cs="Arial"/>
        </w:rPr>
        <w:t xml:space="preserve"> effective selection </w:t>
      </w:r>
      <w:r>
        <w:rPr>
          <w:rFonts w:ascii="Arial" w:hAnsi="Arial" w:cs="Arial"/>
          <w:highlight w:val="yellow"/>
        </w:rPr>
        <w:t>in</w:t>
      </w:r>
      <w:r>
        <w:rPr>
          <w:rFonts w:ascii="Arial" w:hAnsi="Arial" w:cs="Arial"/>
        </w:rPr>
        <w:t xml:space="preserve"> later generations. This pattern of results was </w:t>
      </w:r>
      <w:r>
        <w:rPr>
          <w:rFonts w:ascii="Arial" w:hAnsi="Arial" w:cs="Arial"/>
          <w:highlight w:val="yellow"/>
        </w:rPr>
        <w:t>c</w:t>
      </w:r>
      <w:r>
        <w:rPr>
          <w:rFonts w:ascii="Arial" w:hAnsi="Arial" w:cs="Arial"/>
        </w:rPr>
        <w:t>on</w:t>
      </w:r>
      <w:r>
        <w:rPr>
          <w:rFonts w:ascii="Arial" w:hAnsi="Arial" w:cs="Arial"/>
          <w:highlight w:val="yellow"/>
        </w:rPr>
        <w:t>s</w:t>
      </w:r>
      <w:r>
        <w:rPr>
          <w:rFonts w:ascii="Arial" w:hAnsi="Arial" w:cs="Arial"/>
        </w:rPr>
        <w:t>i</w:t>
      </w:r>
      <w:r>
        <w:rPr>
          <w:rFonts w:ascii="Arial" w:hAnsi="Arial" w:cs="Arial"/>
          <w:highlight w:val="yellow"/>
        </w:rPr>
        <w:t>ste</w:t>
      </w:r>
      <w:r>
        <w:rPr>
          <w:rFonts w:ascii="Arial" w:hAnsi="Arial" w:cs="Arial"/>
        </w:rPr>
        <w:t>n</w:t>
      </w:r>
      <w:r>
        <w:rPr>
          <w:rFonts w:ascii="Arial" w:hAnsi="Arial" w:cs="Arial"/>
          <w:highlight w:val="yellow"/>
        </w:rPr>
        <w:t>t</w:t>
      </w:r>
      <w:r>
        <w:rPr>
          <w:rFonts w:ascii="Arial" w:hAnsi="Arial" w:cs="Arial"/>
        </w:rPr>
        <w:t xml:space="preserve"> with Bhargava </w:t>
      </w:r>
      <w:r>
        <w:rPr>
          <w:rFonts w:ascii="Arial" w:hAnsi="Arial" w:cs="Arial"/>
          <w:i/>
        </w:rPr>
        <w:t xml:space="preserve">et al. </w:t>
      </w:r>
      <w:r>
        <w:rPr>
          <w:rFonts w:ascii="Arial" w:hAnsi="Arial" w:cs="Arial"/>
        </w:rPr>
        <w:t>(2021)</w:t>
      </w:r>
      <w:r>
        <w:rPr>
          <w:rFonts w:ascii="Arial" w:hAnsi="Arial" w:cs="Arial"/>
          <w:highlight w:val="yellow"/>
        </w:rPr>
        <w:t>.</w:t>
      </w:r>
    </w:p>
    <w:p w14:paraId="1F050F59" w14:textId="77777777" w:rsidR="003035C2" w:rsidRPr="00833A3C" w:rsidRDefault="003035C2" w:rsidP="00B70E89">
      <w:pPr>
        <w:pStyle w:val="BodyText"/>
        <w:spacing w:before="8"/>
        <w:jc w:val="both"/>
        <w:rPr>
          <w:rFonts w:ascii="Arial" w:hAnsi="Arial" w:cs="Arial"/>
        </w:rPr>
      </w:pPr>
    </w:p>
    <w:p w14:paraId="202A8AE6" w14:textId="77777777" w:rsidR="003035C2" w:rsidRPr="00833A3C" w:rsidRDefault="003035C2" w:rsidP="00146942">
      <w:pPr>
        <w:pStyle w:val="BodyText"/>
        <w:ind w:right="-46"/>
        <w:jc w:val="both"/>
        <w:rPr>
          <w:rFonts w:ascii="Arial" w:hAnsi="Arial" w:cs="Arial"/>
        </w:rPr>
      </w:pPr>
      <w:r>
        <w:rPr>
          <w:rFonts w:ascii="Arial" w:hAnsi="Arial" w:cs="Arial"/>
        </w:rPr>
        <w:t xml:space="preserve">The moderate estimates of GCV (12.26%) and PCV (12.27%) for panicle length (cm) revealed moderate variation among the genotypes. High heritability (99%) coupled with </w:t>
      </w:r>
      <w:r>
        <w:rPr>
          <w:rFonts w:ascii="Arial" w:hAnsi="Arial" w:cs="Arial"/>
        </w:rPr>
        <w:lastRenderedPageBreak/>
        <w:t xml:space="preserve">high genetic advance as </w:t>
      </w:r>
      <w:r>
        <w:rPr>
          <w:rFonts w:ascii="Arial" w:hAnsi="Arial" w:cs="Arial"/>
          <w:highlight w:val="yellow"/>
        </w:rPr>
        <w:t xml:space="preserve">a </w:t>
      </w:r>
      <w:r>
        <w:rPr>
          <w:rFonts w:ascii="Arial" w:hAnsi="Arial" w:cs="Arial"/>
        </w:rPr>
        <w:t>percent</w:t>
      </w:r>
      <w:r>
        <w:rPr>
          <w:rFonts w:ascii="Arial" w:hAnsi="Arial" w:cs="Arial"/>
          <w:highlight w:val="yellow"/>
        </w:rPr>
        <w:t>age</w:t>
      </w:r>
      <w:r>
        <w:rPr>
          <w:rFonts w:ascii="Arial" w:hAnsi="Arial" w:cs="Arial"/>
        </w:rPr>
        <w:t xml:space="preserve"> of</w:t>
      </w:r>
      <w:r>
        <w:rPr>
          <w:rFonts w:ascii="Arial" w:hAnsi="Arial" w:cs="Arial"/>
          <w:highlight w:val="yellow"/>
        </w:rPr>
        <w:t xml:space="preserve"> the</w:t>
      </w:r>
      <w:r>
        <w:rPr>
          <w:rFonts w:ascii="Arial" w:hAnsi="Arial" w:cs="Arial"/>
        </w:rPr>
        <w:t xml:space="preserve"> mean (25.23%) was noted for this trait. According to the results</w:t>
      </w:r>
      <w:r>
        <w:rPr>
          <w:rFonts w:ascii="Arial" w:hAnsi="Arial" w:cs="Arial"/>
          <w:highlight w:val="yellow"/>
        </w:rPr>
        <w:t>,</w:t>
      </w:r>
      <w:r>
        <w:rPr>
          <w:rFonts w:ascii="Arial" w:hAnsi="Arial" w:cs="Arial"/>
        </w:rPr>
        <w:t xml:space="preserve"> th</w:t>
      </w:r>
      <w:r>
        <w:rPr>
          <w:rFonts w:ascii="Arial" w:hAnsi="Arial" w:cs="Arial"/>
          <w:highlight w:val="yellow"/>
        </w:rPr>
        <w:t>is</w:t>
      </w:r>
      <w:r>
        <w:rPr>
          <w:rFonts w:ascii="Arial" w:hAnsi="Arial" w:cs="Arial"/>
        </w:rPr>
        <w:t xml:space="preserve"> trait is </w:t>
      </w:r>
      <w:r>
        <w:rPr>
          <w:rFonts w:ascii="Arial" w:hAnsi="Arial" w:cs="Arial"/>
          <w:highlight w:val="yellow"/>
        </w:rPr>
        <w:t>su</w:t>
      </w:r>
      <w:r>
        <w:rPr>
          <w:rFonts w:ascii="Arial" w:hAnsi="Arial" w:cs="Arial"/>
        </w:rPr>
        <w:t>i</w:t>
      </w:r>
      <w:r>
        <w:rPr>
          <w:rFonts w:ascii="Arial" w:hAnsi="Arial" w:cs="Arial"/>
          <w:highlight w:val="yellow"/>
        </w:rPr>
        <w:t>tabl</w:t>
      </w:r>
      <w:r>
        <w:rPr>
          <w:rFonts w:ascii="Arial" w:hAnsi="Arial" w:cs="Arial"/>
        </w:rPr>
        <w:t xml:space="preserve">e for breeding </w:t>
      </w:r>
      <w:proofErr w:type="spellStart"/>
      <w:r>
        <w:rPr>
          <w:rFonts w:ascii="Arial" w:hAnsi="Arial" w:cs="Arial"/>
        </w:rPr>
        <w:t>programmes</w:t>
      </w:r>
      <w:proofErr w:type="spellEnd"/>
      <w:r>
        <w:rPr>
          <w:rFonts w:ascii="Arial" w:hAnsi="Arial" w:cs="Arial"/>
        </w:rPr>
        <w:t xml:space="preserve"> </w:t>
      </w:r>
      <w:r>
        <w:rPr>
          <w:rFonts w:ascii="Arial" w:hAnsi="Arial" w:cs="Arial"/>
          <w:highlight w:val="yellow"/>
        </w:rPr>
        <w:t>inv</w:t>
      </w:r>
      <w:r>
        <w:rPr>
          <w:rFonts w:ascii="Arial" w:hAnsi="Arial" w:cs="Arial"/>
        </w:rPr>
        <w:t>o</w:t>
      </w:r>
      <w:r>
        <w:rPr>
          <w:rFonts w:ascii="Arial" w:hAnsi="Arial" w:cs="Arial"/>
          <w:highlight w:val="yellow"/>
        </w:rPr>
        <w:t>lving</w:t>
      </w:r>
      <w:r>
        <w:rPr>
          <w:rFonts w:ascii="Arial" w:hAnsi="Arial" w:cs="Arial"/>
        </w:rPr>
        <w:t xml:space="preserve"> phenotypic selection in saline soils. The results were in agreement with Zhang </w:t>
      </w:r>
      <w:r>
        <w:rPr>
          <w:rFonts w:ascii="Arial" w:hAnsi="Arial" w:cs="Arial"/>
          <w:i/>
        </w:rPr>
        <w:t xml:space="preserve">et al. </w:t>
      </w:r>
      <w:r>
        <w:rPr>
          <w:rFonts w:ascii="Arial" w:hAnsi="Arial" w:cs="Arial"/>
        </w:rPr>
        <w:t>(2019).</w:t>
      </w:r>
    </w:p>
    <w:p w14:paraId="1B1F4A8F" w14:textId="77777777" w:rsidR="003035C2" w:rsidRPr="00833A3C" w:rsidRDefault="003035C2" w:rsidP="00146942">
      <w:pPr>
        <w:pStyle w:val="BodyText"/>
        <w:spacing w:before="6"/>
        <w:ind w:right="-46"/>
        <w:jc w:val="both"/>
        <w:rPr>
          <w:rFonts w:ascii="Arial" w:hAnsi="Arial" w:cs="Arial"/>
        </w:rPr>
      </w:pPr>
    </w:p>
    <w:p w14:paraId="1A7C21D9" w14:textId="77777777" w:rsidR="00E6464D" w:rsidRPr="00833A3C" w:rsidRDefault="00EE2EC8" w:rsidP="00146942">
      <w:pPr>
        <w:pStyle w:val="BodyText"/>
        <w:ind w:right="-46"/>
        <w:jc w:val="both"/>
        <w:rPr>
          <w:rFonts w:ascii="Arial" w:hAnsi="Arial" w:cs="Arial"/>
        </w:rPr>
      </w:pPr>
      <w:r>
        <w:rPr>
          <w:rFonts w:ascii="Arial" w:hAnsi="Arial" w:cs="Arial"/>
        </w:rPr>
        <w:t>Low estimates of GCV and PCV (4.80%) were observed for spikelet fertility (%)</w:t>
      </w:r>
      <w:r>
        <w:rPr>
          <w:rFonts w:ascii="Arial" w:hAnsi="Arial" w:cs="Arial"/>
          <w:highlight w:val="yellow"/>
        </w:rPr>
        <w:t>,</w:t>
      </w:r>
      <w:r>
        <w:rPr>
          <w:rFonts w:ascii="Arial" w:hAnsi="Arial" w:cs="Arial"/>
        </w:rPr>
        <w:t xml:space="preserve"> indicating </w:t>
      </w:r>
      <w:r>
        <w:rPr>
          <w:rFonts w:ascii="Arial" w:hAnsi="Arial" w:cs="Arial"/>
          <w:highlight w:val="yellow"/>
        </w:rPr>
        <w:t xml:space="preserve">environmental </w:t>
      </w:r>
      <w:r>
        <w:rPr>
          <w:rFonts w:ascii="Arial" w:hAnsi="Arial" w:cs="Arial"/>
        </w:rPr>
        <w:t>influence o</w:t>
      </w:r>
      <w:r>
        <w:rPr>
          <w:rFonts w:ascii="Arial" w:hAnsi="Arial" w:cs="Arial"/>
          <w:highlight w:val="yellow"/>
        </w:rPr>
        <w:t>n</w:t>
      </w:r>
      <w:r>
        <w:rPr>
          <w:rFonts w:ascii="Arial" w:hAnsi="Arial" w:cs="Arial"/>
        </w:rPr>
        <w:t xml:space="preserve"> </w:t>
      </w:r>
      <w:r>
        <w:rPr>
          <w:rFonts w:ascii="Arial" w:hAnsi="Arial" w:cs="Arial"/>
          <w:highlight w:val="yellow"/>
        </w:rPr>
        <w:t>th</w:t>
      </w:r>
      <w:r>
        <w:rPr>
          <w:rFonts w:ascii="Arial" w:hAnsi="Arial" w:cs="Arial"/>
        </w:rPr>
        <w:t>e expressi</w:t>
      </w:r>
      <w:r>
        <w:rPr>
          <w:rFonts w:ascii="Arial" w:hAnsi="Arial" w:cs="Arial"/>
          <w:highlight w:val="yellow"/>
        </w:rPr>
        <w:t>o</w:t>
      </w:r>
      <w:r>
        <w:rPr>
          <w:rFonts w:ascii="Arial" w:hAnsi="Arial" w:cs="Arial"/>
        </w:rPr>
        <w:t>n</w:t>
      </w:r>
      <w:r>
        <w:rPr>
          <w:rFonts w:ascii="Arial" w:hAnsi="Arial" w:cs="Arial"/>
          <w:highlight w:val="yellow"/>
        </w:rPr>
        <w:t xml:space="preserve"> of</w:t>
      </w:r>
      <w:r>
        <w:rPr>
          <w:rFonts w:ascii="Arial" w:hAnsi="Arial" w:cs="Arial"/>
        </w:rPr>
        <w:t xml:space="preserve"> the trait</w:t>
      </w:r>
      <w:r>
        <w:rPr>
          <w:rFonts w:ascii="Arial" w:hAnsi="Arial" w:cs="Arial"/>
          <w:highlight w:val="yellow"/>
        </w:rPr>
        <w:t>,</w:t>
      </w:r>
      <w:r>
        <w:rPr>
          <w:rFonts w:ascii="Arial" w:hAnsi="Arial" w:cs="Arial"/>
        </w:rPr>
        <w:t xml:space="preserve"> as seen </w:t>
      </w:r>
      <w:r>
        <w:rPr>
          <w:rFonts w:ascii="Arial" w:hAnsi="Arial" w:cs="Arial"/>
          <w:highlight w:val="yellow"/>
        </w:rPr>
        <w:t>in</w:t>
      </w:r>
      <w:r>
        <w:rPr>
          <w:rFonts w:ascii="Arial" w:hAnsi="Arial" w:cs="Arial"/>
        </w:rPr>
        <w:t xml:space="preserve"> the results of </w:t>
      </w:r>
      <w:r>
        <w:rPr>
          <w:rFonts w:ascii="Arial" w:hAnsi="Arial" w:cs="Arial"/>
          <w:highlight w:val="yellow"/>
        </w:rPr>
        <w:t>P</w:t>
      </w:r>
      <w:r>
        <w:rPr>
          <w:rFonts w:ascii="Arial" w:hAnsi="Arial" w:cs="Arial"/>
        </w:rPr>
        <w:t xml:space="preserve">ranaya </w:t>
      </w:r>
      <w:r>
        <w:rPr>
          <w:rFonts w:ascii="Arial" w:hAnsi="Arial" w:cs="Arial"/>
          <w:i/>
          <w:iCs/>
        </w:rPr>
        <w:t>et al</w:t>
      </w:r>
      <w:r>
        <w:rPr>
          <w:rFonts w:ascii="Arial" w:hAnsi="Arial" w:cs="Arial"/>
        </w:rPr>
        <w:t>. (202</w:t>
      </w:r>
      <w:r>
        <w:rPr>
          <w:rFonts w:ascii="Arial" w:hAnsi="Arial" w:cs="Arial"/>
          <w:highlight w:val="yellow"/>
        </w:rPr>
        <w:t>4</w:t>
      </w:r>
      <w:r>
        <w:rPr>
          <w:rFonts w:ascii="Arial" w:hAnsi="Arial" w:cs="Arial"/>
        </w:rPr>
        <w:t xml:space="preserve">). High heritability (99%) with low genetic advance as </w:t>
      </w:r>
      <w:r>
        <w:rPr>
          <w:rFonts w:ascii="Arial" w:hAnsi="Arial" w:cs="Arial"/>
          <w:highlight w:val="yellow"/>
        </w:rPr>
        <w:t xml:space="preserve">a </w:t>
      </w:r>
      <w:r>
        <w:rPr>
          <w:rFonts w:ascii="Arial" w:hAnsi="Arial" w:cs="Arial"/>
        </w:rPr>
        <w:t>percent</w:t>
      </w:r>
      <w:r>
        <w:rPr>
          <w:rFonts w:ascii="Arial" w:hAnsi="Arial" w:cs="Arial"/>
          <w:highlight w:val="yellow"/>
        </w:rPr>
        <w:t>age</w:t>
      </w:r>
      <w:r>
        <w:rPr>
          <w:rFonts w:ascii="Arial" w:hAnsi="Arial" w:cs="Arial"/>
        </w:rPr>
        <w:t xml:space="preserve"> of</w:t>
      </w:r>
      <w:r>
        <w:rPr>
          <w:rFonts w:ascii="Arial" w:hAnsi="Arial" w:cs="Arial"/>
          <w:highlight w:val="yellow"/>
        </w:rPr>
        <w:t xml:space="preserve"> the</w:t>
      </w:r>
      <w:r>
        <w:rPr>
          <w:rFonts w:ascii="Arial" w:hAnsi="Arial" w:cs="Arial"/>
        </w:rPr>
        <w:t xml:space="preserve"> mean (9.88%) for this trait indicated that the trait is predominantly governed by non-additive gene action</w:t>
      </w:r>
      <w:r>
        <w:rPr>
          <w:rFonts w:ascii="Arial" w:hAnsi="Arial" w:cs="Arial"/>
          <w:highlight w:val="yellow"/>
        </w:rPr>
        <w:t>;</w:t>
      </w:r>
      <w:r>
        <w:rPr>
          <w:rFonts w:ascii="Arial" w:hAnsi="Arial" w:cs="Arial"/>
        </w:rPr>
        <w:t xml:space="preserve"> there</w:t>
      </w:r>
      <w:r>
        <w:rPr>
          <w:rFonts w:ascii="Arial" w:hAnsi="Arial" w:cs="Arial"/>
          <w:highlight w:val="yellow"/>
        </w:rPr>
        <w:t>fore,</w:t>
      </w:r>
      <w:r>
        <w:rPr>
          <w:rFonts w:ascii="Arial" w:hAnsi="Arial" w:cs="Arial"/>
        </w:rPr>
        <w:t xml:space="preserve"> indirect selection </w:t>
      </w:r>
      <w:r>
        <w:rPr>
          <w:rFonts w:ascii="Arial" w:hAnsi="Arial" w:cs="Arial"/>
          <w:highlight w:val="yellow"/>
        </w:rPr>
        <w:t>f</w:t>
      </w:r>
      <w:r>
        <w:rPr>
          <w:rFonts w:ascii="Arial" w:hAnsi="Arial" w:cs="Arial"/>
        </w:rPr>
        <w:t>o</w:t>
      </w:r>
      <w:r>
        <w:rPr>
          <w:rFonts w:ascii="Arial" w:hAnsi="Arial" w:cs="Arial"/>
          <w:highlight w:val="yellow"/>
        </w:rPr>
        <w:t>r</w:t>
      </w:r>
      <w:r>
        <w:rPr>
          <w:rFonts w:ascii="Arial" w:hAnsi="Arial" w:cs="Arial"/>
        </w:rPr>
        <w:t xml:space="preserve"> spikelet fertility </w:t>
      </w:r>
      <w:r>
        <w:rPr>
          <w:rFonts w:ascii="Arial" w:hAnsi="Arial" w:cs="Arial"/>
          <w:highlight w:val="yellow"/>
        </w:rPr>
        <w:t>(</w:t>
      </w:r>
      <w:r>
        <w:rPr>
          <w:rFonts w:ascii="Arial" w:hAnsi="Arial" w:cs="Arial"/>
        </w:rPr>
        <w:t>%</w:t>
      </w:r>
      <w:r>
        <w:rPr>
          <w:rFonts w:ascii="Arial" w:hAnsi="Arial" w:cs="Arial"/>
          <w:highlight w:val="yellow"/>
        </w:rPr>
        <w:t>)</w:t>
      </w:r>
      <w:r>
        <w:rPr>
          <w:rFonts w:ascii="Arial" w:hAnsi="Arial" w:cs="Arial"/>
        </w:rPr>
        <w:t xml:space="preserve"> might be effective.</w:t>
      </w:r>
    </w:p>
    <w:p w14:paraId="272B49C4" w14:textId="77777777" w:rsidR="00A33D37" w:rsidRPr="00833A3C" w:rsidRDefault="00A33D37" w:rsidP="00146942">
      <w:pPr>
        <w:pStyle w:val="BodyText"/>
        <w:ind w:right="-46"/>
        <w:jc w:val="both"/>
        <w:rPr>
          <w:rFonts w:ascii="Arial" w:hAnsi="Arial" w:cs="Arial"/>
        </w:rPr>
      </w:pPr>
    </w:p>
    <w:p w14:paraId="42B9A611" w14:textId="77777777" w:rsidR="003035C2" w:rsidRPr="00833A3C" w:rsidRDefault="007006DB" w:rsidP="00146942">
      <w:pPr>
        <w:pStyle w:val="BodyText"/>
        <w:ind w:right="-46"/>
        <w:jc w:val="both"/>
        <w:rPr>
          <w:rFonts w:ascii="Arial" w:hAnsi="Arial" w:cs="Arial"/>
        </w:rPr>
      </w:pPr>
      <w:r>
        <w:rPr>
          <w:rFonts w:ascii="Arial" w:hAnsi="Arial" w:cs="Arial"/>
        </w:rPr>
        <w:t>Grain yield showed moderate GCV (13.02%) and PCV (13.03%)</w:t>
      </w:r>
      <w:r>
        <w:rPr>
          <w:rFonts w:ascii="Arial" w:hAnsi="Arial" w:cs="Arial"/>
          <w:highlight w:val="yellow"/>
        </w:rPr>
        <w:t xml:space="preserve"> values,</w:t>
      </w:r>
      <w:r>
        <w:rPr>
          <w:rFonts w:ascii="Arial" w:hAnsi="Arial" w:cs="Arial"/>
        </w:rPr>
        <w:t xml:space="preserve"> revealing moderate variation among the genotypes. High heritability (99%) with high genetic advance as </w:t>
      </w:r>
      <w:r>
        <w:rPr>
          <w:rFonts w:ascii="Arial" w:hAnsi="Arial" w:cs="Arial"/>
          <w:highlight w:val="yellow"/>
        </w:rPr>
        <w:t xml:space="preserve">a </w:t>
      </w:r>
      <w:r>
        <w:rPr>
          <w:rFonts w:ascii="Arial" w:hAnsi="Arial" w:cs="Arial"/>
        </w:rPr>
        <w:t>percent</w:t>
      </w:r>
      <w:r>
        <w:rPr>
          <w:rFonts w:ascii="Arial" w:hAnsi="Arial" w:cs="Arial"/>
          <w:highlight w:val="yellow"/>
        </w:rPr>
        <w:t>age</w:t>
      </w:r>
      <w:r>
        <w:rPr>
          <w:rFonts w:ascii="Arial" w:hAnsi="Arial" w:cs="Arial"/>
        </w:rPr>
        <w:t xml:space="preserve"> of</w:t>
      </w:r>
      <w:r>
        <w:rPr>
          <w:rFonts w:ascii="Arial" w:hAnsi="Arial" w:cs="Arial"/>
          <w:highlight w:val="yellow"/>
        </w:rPr>
        <w:t xml:space="preserve"> the</w:t>
      </w:r>
      <w:r>
        <w:rPr>
          <w:rFonts w:ascii="Arial" w:hAnsi="Arial" w:cs="Arial"/>
        </w:rPr>
        <w:t xml:space="preserve"> mean (26.80%) was observed</w:t>
      </w:r>
      <w:r>
        <w:rPr>
          <w:rFonts w:ascii="Arial" w:hAnsi="Arial" w:cs="Arial"/>
          <w:highlight w:val="yellow"/>
        </w:rPr>
        <w:t>,</w:t>
      </w:r>
      <w:r>
        <w:rPr>
          <w:rFonts w:ascii="Arial" w:hAnsi="Arial" w:cs="Arial"/>
        </w:rPr>
        <w:t xml:space="preserve"> indicating the presence of additive gene action in the inheritance of this trait</w:t>
      </w:r>
      <w:r>
        <w:rPr>
          <w:rFonts w:ascii="Arial" w:hAnsi="Arial" w:cs="Arial"/>
          <w:highlight w:val="yellow"/>
        </w:rPr>
        <w:t>;</w:t>
      </w:r>
      <w:r>
        <w:rPr>
          <w:rFonts w:ascii="Arial" w:hAnsi="Arial" w:cs="Arial"/>
        </w:rPr>
        <w:t xml:space="preserve"> direct selection of genotypes with high yield might </w:t>
      </w:r>
      <w:r>
        <w:rPr>
          <w:rFonts w:ascii="Arial" w:hAnsi="Arial" w:cs="Arial"/>
          <w:highlight w:val="yellow"/>
        </w:rPr>
        <w:t xml:space="preserve">therefore </w:t>
      </w:r>
      <w:r>
        <w:rPr>
          <w:rFonts w:ascii="Arial" w:hAnsi="Arial" w:cs="Arial"/>
        </w:rPr>
        <w:t>be rewarding for developing superior varieties</w:t>
      </w:r>
      <w:r>
        <w:rPr>
          <w:rFonts w:ascii="Arial" w:hAnsi="Arial" w:cs="Arial"/>
          <w:highlight w:val="yellow"/>
        </w:rPr>
        <w:t>,</w:t>
      </w:r>
      <w:r>
        <w:rPr>
          <w:rFonts w:ascii="Arial" w:hAnsi="Arial" w:cs="Arial"/>
        </w:rPr>
        <w:t xml:space="preserve"> </w:t>
      </w:r>
      <w:r>
        <w:rPr>
          <w:rFonts w:ascii="Arial" w:hAnsi="Arial" w:cs="Arial"/>
          <w:highlight w:val="yellow"/>
        </w:rPr>
        <w:t>cons</w:t>
      </w:r>
      <w:r>
        <w:rPr>
          <w:rFonts w:ascii="Arial" w:hAnsi="Arial" w:cs="Arial"/>
        </w:rPr>
        <w:t>is</w:t>
      </w:r>
      <w:r>
        <w:rPr>
          <w:rFonts w:ascii="Arial" w:hAnsi="Arial" w:cs="Arial"/>
          <w:highlight w:val="yellow"/>
        </w:rPr>
        <w:t>te</w:t>
      </w:r>
      <w:r>
        <w:rPr>
          <w:rFonts w:ascii="Arial" w:hAnsi="Arial" w:cs="Arial"/>
        </w:rPr>
        <w:t>n</w:t>
      </w:r>
      <w:r>
        <w:rPr>
          <w:rFonts w:ascii="Arial" w:hAnsi="Arial" w:cs="Arial"/>
          <w:highlight w:val="yellow"/>
        </w:rPr>
        <w:t>t</w:t>
      </w:r>
      <w:r>
        <w:rPr>
          <w:rFonts w:ascii="Arial" w:hAnsi="Arial" w:cs="Arial"/>
        </w:rPr>
        <w:t xml:space="preserve"> with Akhil </w:t>
      </w:r>
      <w:r>
        <w:rPr>
          <w:rFonts w:ascii="Arial" w:hAnsi="Arial" w:cs="Arial"/>
          <w:i/>
          <w:iCs/>
        </w:rPr>
        <w:t>et al</w:t>
      </w:r>
      <w:r>
        <w:rPr>
          <w:rFonts w:ascii="Arial" w:hAnsi="Arial" w:cs="Arial"/>
        </w:rPr>
        <w:t>. (2025)</w:t>
      </w:r>
      <w:r>
        <w:rPr>
          <w:rFonts w:ascii="Arial" w:hAnsi="Arial" w:cs="Arial"/>
          <w:highlight w:val="yellow"/>
        </w:rPr>
        <w:t>.</w:t>
      </w:r>
    </w:p>
    <w:p w14:paraId="6724A70D" w14:textId="77777777" w:rsidR="003035C2" w:rsidRPr="00833A3C" w:rsidRDefault="003035C2" w:rsidP="00146942">
      <w:pPr>
        <w:pStyle w:val="BodyText"/>
        <w:spacing w:before="10"/>
        <w:ind w:right="-46"/>
        <w:jc w:val="both"/>
        <w:rPr>
          <w:rFonts w:ascii="Arial" w:hAnsi="Arial" w:cs="Arial"/>
        </w:rPr>
      </w:pPr>
    </w:p>
    <w:p w14:paraId="04298581" w14:textId="77777777" w:rsidR="003035C2" w:rsidRPr="00833A3C" w:rsidRDefault="002E2944" w:rsidP="00146942">
      <w:pPr>
        <w:pStyle w:val="BodyText"/>
        <w:ind w:right="-46"/>
        <w:jc w:val="both"/>
        <w:rPr>
          <w:rFonts w:ascii="Arial" w:hAnsi="Arial" w:cs="Arial"/>
        </w:rPr>
      </w:pPr>
      <w:r>
        <w:rPr>
          <w:rFonts w:ascii="Arial" w:hAnsi="Arial" w:cs="Arial"/>
        </w:rPr>
        <w:t xml:space="preserve">The estimates of GCV (28.31%) and PCV (28.34%) for salt tolerance at </w:t>
      </w:r>
      <w:r>
        <w:rPr>
          <w:rFonts w:ascii="Arial" w:hAnsi="Arial" w:cs="Arial"/>
          <w:highlight w:val="yellow"/>
        </w:rPr>
        <w:t xml:space="preserve">the </w:t>
      </w:r>
      <w:r>
        <w:rPr>
          <w:rFonts w:ascii="Arial" w:hAnsi="Arial" w:cs="Arial"/>
        </w:rPr>
        <w:t>seedling stage were high</w:t>
      </w:r>
      <w:r>
        <w:rPr>
          <w:rFonts w:ascii="Arial" w:hAnsi="Arial" w:cs="Arial"/>
          <w:highlight w:val="yellow"/>
        </w:rPr>
        <w:t>,</w:t>
      </w:r>
      <w:r>
        <w:rPr>
          <w:rFonts w:ascii="Arial" w:hAnsi="Arial" w:cs="Arial"/>
        </w:rPr>
        <w:t xml:space="preserve"> showing the influence of environmental factors on the trait. High heritability (99%) coupled with high genetic advance as </w:t>
      </w:r>
      <w:r>
        <w:rPr>
          <w:rFonts w:ascii="Arial" w:hAnsi="Arial" w:cs="Arial"/>
          <w:highlight w:val="yellow"/>
        </w:rPr>
        <w:t xml:space="preserve">a </w:t>
      </w:r>
      <w:r>
        <w:rPr>
          <w:rFonts w:ascii="Arial" w:hAnsi="Arial" w:cs="Arial"/>
        </w:rPr>
        <w:t>percent</w:t>
      </w:r>
      <w:r>
        <w:rPr>
          <w:rFonts w:ascii="Arial" w:hAnsi="Arial" w:cs="Arial"/>
          <w:highlight w:val="yellow"/>
        </w:rPr>
        <w:t>age</w:t>
      </w:r>
      <w:r>
        <w:rPr>
          <w:rFonts w:ascii="Arial" w:hAnsi="Arial" w:cs="Arial"/>
        </w:rPr>
        <w:t xml:space="preserve"> of</w:t>
      </w:r>
      <w:r>
        <w:rPr>
          <w:rFonts w:ascii="Arial" w:hAnsi="Arial" w:cs="Arial"/>
          <w:highlight w:val="yellow"/>
        </w:rPr>
        <w:t xml:space="preserve"> the</w:t>
      </w:r>
      <w:r>
        <w:rPr>
          <w:rFonts w:ascii="Arial" w:hAnsi="Arial" w:cs="Arial"/>
        </w:rPr>
        <w:t xml:space="preserve"> mean (58.28%) i</w:t>
      </w:r>
      <w:r>
        <w:rPr>
          <w:rFonts w:ascii="Arial" w:hAnsi="Arial" w:cs="Arial"/>
          <w:highlight w:val="yellow"/>
        </w:rPr>
        <w:t>nd</w:t>
      </w:r>
      <w:r>
        <w:rPr>
          <w:rFonts w:ascii="Arial" w:hAnsi="Arial" w:cs="Arial"/>
        </w:rPr>
        <w:t>i</w:t>
      </w:r>
      <w:r>
        <w:rPr>
          <w:rFonts w:ascii="Arial" w:hAnsi="Arial" w:cs="Arial"/>
          <w:highlight w:val="yellow"/>
        </w:rPr>
        <w:t>ca</w:t>
      </w:r>
      <w:r>
        <w:rPr>
          <w:rFonts w:ascii="Arial" w:hAnsi="Arial" w:cs="Arial"/>
        </w:rPr>
        <w:t>ted</w:t>
      </w:r>
      <w:r>
        <w:rPr>
          <w:rFonts w:ascii="Arial" w:hAnsi="Arial" w:cs="Arial"/>
          <w:highlight w:val="yellow"/>
        </w:rPr>
        <w:t xml:space="preserve"> the</w:t>
      </w:r>
      <w:r>
        <w:rPr>
          <w:rFonts w:ascii="Arial" w:hAnsi="Arial" w:cs="Arial"/>
        </w:rPr>
        <w:t xml:space="preserve"> role of additive gene action and </w:t>
      </w:r>
      <w:r>
        <w:rPr>
          <w:rFonts w:ascii="Arial" w:hAnsi="Arial" w:cs="Arial"/>
          <w:highlight w:val="yellow"/>
        </w:rPr>
        <w:t xml:space="preserve">the </w:t>
      </w:r>
      <w:r>
        <w:rPr>
          <w:rFonts w:ascii="Arial" w:hAnsi="Arial" w:cs="Arial"/>
        </w:rPr>
        <w:t xml:space="preserve">possibility </w:t>
      </w:r>
      <w:r>
        <w:rPr>
          <w:rFonts w:ascii="Arial" w:hAnsi="Arial" w:cs="Arial"/>
          <w:highlight w:val="yellow"/>
        </w:rPr>
        <w:t>of</w:t>
      </w:r>
      <w:r>
        <w:rPr>
          <w:rFonts w:ascii="Arial" w:hAnsi="Arial" w:cs="Arial"/>
        </w:rPr>
        <w:t xml:space="preserve"> effective selection </w:t>
      </w:r>
      <w:r>
        <w:rPr>
          <w:rFonts w:ascii="Arial" w:hAnsi="Arial" w:cs="Arial"/>
          <w:highlight w:val="yellow"/>
        </w:rPr>
        <w:t>f</w:t>
      </w:r>
      <w:r>
        <w:rPr>
          <w:rFonts w:ascii="Arial" w:hAnsi="Arial" w:cs="Arial"/>
        </w:rPr>
        <w:t>o</w:t>
      </w:r>
      <w:r>
        <w:rPr>
          <w:rFonts w:ascii="Arial" w:hAnsi="Arial" w:cs="Arial"/>
          <w:highlight w:val="yellow"/>
        </w:rPr>
        <w:t>r</w:t>
      </w:r>
      <w:r>
        <w:rPr>
          <w:rFonts w:ascii="Arial" w:hAnsi="Arial" w:cs="Arial"/>
        </w:rPr>
        <w:t xml:space="preserve"> tolerance</w:t>
      </w:r>
      <w:r>
        <w:rPr>
          <w:rFonts w:ascii="Arial" w:hAnsi="Arial" w:cs="Arial"/>
          <w:highlight w:val="yellow"/>
        </w:rPr>
        <w:t>,</w:t>
      </w:r>
      <w:r>
        <w:rPr>
          <w:rFonts w:ascii="Arial" w:hAnsi="Arial" w:cs="Arial"/>
        </w:rPr>
        <w:t xml:space="preserve"> similar t</w:t>
      </w:r>
      <w:r>
        <w:rPr>
          <w:rFonts w:ascii="Arial" w:hAnsi="Arial" w:cs="Arial"/>
          <w:highlight w:val="yellow"/>
        </w:rPr>
        <w:t>o</w:t>
      </w:r>
      <w:r>
        <w:rPr>
          <w:rFonts w:ascii="Arial" w:hAnsi="Arial" w:cs="Arial"/>
        </w:rPr>
        <w:t xml:space="preserve"> the results of Vinnakota</w:t>
      </w:r>
      <w:r>
        <w:rPr>
          <w:rFonts w:ascii="Arial" w:hAnsi="Arial" w:cs="Arial"/>
          <w:i/>
        </w:rPr>
        <w:t xml:space="preserve"> et al. </w:t>
      </w:r>
      <w:r>
        <w:rPr>
          <w:rFonts w:ascii="Arial" w:hAnsi="Arial" w:cs="Arial"/>
        </w:rPr>
        <w:t>(2025).</w:t>
      </w:r>
    </w:p>
    <w:p w14:paraId="47F348EE" w14:textId="77777777" w:rsidR="003035C2" w:rsidRPr="00833A3C" w:rsidRDefault="003035C2" w:rsidP="00146942">
      <w:pPr>
        <w:pStyle w:val="BodyText"/>
        <w:spacing w:before="4"/>
        <w:ind w:right="-46"/>
        <w:jc w:val="both"/>
        <w:rPr>
          <w:rFonts w:ascii="Arial" w:hAnsi="Arial" w:cs="Arial"/>
        </w:rPr>
      </w:pPr>
    </w:p>
    <w:p w14:paraId="5B41AC99" w14:textId="77777777" w:rsidR="003035C2" w:rsidRPr="00833A3C" w:rsidRDefault="002E2944" w:rsidP="00146942">
      <w:pPr>
        <w:pStyle w:val="BodyText"/>
        <w:spacing w:before="1"/>
        <w:ind w:right="-46"/>
        <w:jc w:val="both"/>
        <w:rPr>
          <w:rFonts w:ascii="Arial" w:hAnsi="Arial" w:cs="Arial"/>
        </w:rPr>
      </w:pPr>
      <w:r>
        <w:rPr>
          <w:rFonts w:ascii="Arial" w:hAnsi="Arial" w:cs="Arial"/>
        </w:rPr>
        <w:t xml:space="preserve">The estimates of GCV (32.08%) and PCV (32.11%) were high for </w:t>
      </w:r>
      <w:r>
        <w:rPr>
          <w:rFonts w:ascii="Arial" w:hAnsi="Arial" w:cs="Arial"/>
          <w:highlight w:val="yellow"/>
        </w:rPr>
        <w:t xml:space="preserve">the </w:t>
      </w:r>
      <w:r>
        <w:rPr>
          <w:rFonts w:ascii="Arial" w:hAnsi="Arial" w:cs="Arial"/>
        </w:rPr>
        <w:t>reproductive</w:t>
      </w:r>
      <w:r>
        <w:rPr>
          <w:rFonts w:ascii="Arial" w:hAnsi="Arial" w:cs="Arial"/>
          <w:highlight w:val="yellow"/>
        </w:rPr>
        <w:t>-</w:t>
      </w:r>
      <w:r>
        <w:rPr>
          <w:rFonts w:ascii="Arial" w:hAnsi="Arial" w:cs="Arial"/>
        </w:rPr>
        <w:t>stage salinity score</w:t>
      </w:r>
      <w:r>
        <w:rPr>
          <w:rFonts w:ascii="Arial" w:hAnsi="Arial" w:cs="Arial"/>
          <w:highlight w:val="yellow"/>
        </w:rPr>
        <w:t>,</w:t>
      </w:r>
      <w:r>
        <w:rPr>
          <w:rFonts w:ascii="Arial" w:hAnsi="Arial" w:cs="Arial"/>
        </w:rPr>
        <w:t xml:space="preserve"> indicating the possibility of improv</w:t>
      </w:r>
      <w:r>
        <w:rPr>
          <w:rFonts w:ascii="Arial" w:hAnsi="Arial" w:cs="Arial"/>
          <w:highlight w:val="yellow"/>
        </w:rPr>
        <w:t>i</w:t>
      </w:r>
      <w:r>
        <w:rPr>
          <w:rFonts w:ascii="Arial" w:hAnsi="Arial" w:cs="Arial"/>
        </w:rPr>
        <w:t>n</w:t>
      </w:r>
      <w:r>
        <w:rPr>
          <w:rFonts w:ascii="Arial" w:hAnsi="Arial" w:cs="Arial"/>
          <w:highlight w:val="yellow"/>
        </w:rPr>
        <w:t>g</w:t>
      </w:r>
      <w:r>
        <w:rPr>
          <w:rFonts w:ascii="Arial" w:hAnsi="Arial" w:cs="Arial"/>
        </w:rPr>
        <w:t xml:space="preserve"> the genotypes for salt tolerance through selection. High heritability (99%) coupled with high genetic advance as </w:t>
      </w:r>
      <w:r>
        <w:rPr>
          <w:rFonts w:ascii="Arial" w:hAnsi="Arial" w:cs="Arial"/>
          <w:highlight w:val="yellow"/>
        </w:rPr>
        <w:t xml:space="preserve">a </w:t>
      </w:r>
      <w:r>
        <w:rPr>
          <w:rFonts w:ascii="Arial" w:hAnsi="Arial" w:cs="Arial"/>
        </w:rPr>
        <w:t>percent</w:t>
      </w:r>
      <w:r>
        <w:rPr>
          <w:rFonts w:ascii="Arial" w:hAnsi="Arial" w:cs="Arial"/>
          <w:highlight w:val="yellow"/>
        </w:rPr>
        <w:t>age</w:t>
      </w:r>
      <w:r>
        <w:rPr>
          <w:rFonts w:ascii="Arial" w:hAnsi="Arial" w:cs="Arial"/>
        </w:rPr>
        <w:t xml:space="preserve"> of</w:t>
      </w:r>
      <w:r>
        <w:rPr>
          <w:rFonts w:ascii="Arial" w:hAnsi="Arial" w:cs="Arial"/>
          <w:highlight w:val="yellow"/>
        </w:rPr>
        <w:t xml:space="preserve"> the</w:t>
      </w:r>
      <w:r>
        <w:rPr>
          <w:rFonts w:ascii="Arial" w:hAnsi="Arial" w:cs="Arial"/>
        </w:rPr>
        <w:t xml:space="preserve"> mean (66.03%) was observed</w:t>
      </w:r>
      <w:r>
        <w:rPr>
          <w:rFonts w:ascii="Arial" w:hAnsi="Arial" w:cs="Arial"/>
          <w:highlight w:val="yellow"/>
        </w:rPr>
        <w:t>,</w:t>
      </w:r>
      <w:r>
        <w:rPr>
          <w:rFonts w:ascii="Arial" w:hAnsi="Arial" w:cs="Arial"/>
        </w:rPr>
        <w:t xml:space="preserve"> indicating the presence of additive gene action for this trait</w:t>
      </w:r>
      <w:r>
        <w:rPr>
          <w:rFonts w:ascii="Arial" w:hAnsi="Arial" w:cs="Arial"/>
          <w:highlight w:val="yellow"/>
        </w:rPr>
        <w:t>;</w:t>
      </w:r>
      <w:r>
        <w:rPr>
          <w:rFonts w:ascii="Arial" w:hAnsi="Arial" w:cs="Arial"/>
        </w:rPr>
        <w:t xml:space="preserve"> selection of salt</w:t>
      </w:r>
      <w:r>
        <w:rPr>
          <w:rFonts w:ascii="Arial" w:hAnsi="Arial" w:cs="Arial"/>
          <w:highlight w:val="yellow"/>
        </w:rPr>
        <w:t>-</w:t>
      </w:r>
      <w:r>
        <w:rPr>
          <w:rFonts w:ascii="Arial" w:hAnsi="Arial" w:cs="Arial"/>
        </w:rPr>
        <w:t xml:space="preserve">tolerant genotypes with </w:t>
      </w:r>
      <w:r>
        <w:rPr>
          <w:rFonts w:ascii="Arial" w:hAnsi="Arial" w:cs="Arial"/>
          <w:highlight w:val="yellow"/>
        </w:rPr>
        <w:t xml:space="preserve">a </w:t>
      </w:r>
      <w:r>
        <w:rPr>
          <w:rFonts w:ascii="Arial" w:hAnsi="Arial" w:cs="Arial"/>
        </w:rPr>
        <w:t>reproductive</w:t>
      </w:r>
      <w:r>
        <w:rPr>
          <w:rFonts w:ascii="Arial" w:hAnsi="Arial" w:cs="Arial"/>
          <w:highlight w:val="yellow"/>
        </w:rPr>
        <w:t>-</w:t>
      </w:r>
      <w:r>
        <w:rPr>
          <w:rFonts w:ascii="Arial" w:hAnsi="Arial" w:cs="Arial"/>
        </w:rPr>
        <w:t xml:space="preserve">stage salinity </w:t>
      </w:r>
      <w:proofErr w:type="gramStart"/>
      <w:r>
        <w:rPr>
          <w:rFonts w:ascii="Arial" w:hAnsi="Arial" w:cs="Arial"/>
        </w:rPr>
        <w:t>score</w:t>
      </w:r>
      <w:proofErr w:type="gramEnd"/>
      <w:r>
        <w:rPr>
          <w:rFonts w:ascii="Arial" w:hAnsi="Arial" w:cs="Arial"/>
        </w:rPr>
        <w:t xml:space="preserve"> below 3 might</w:t>
      </w:r>
      <w:r>
        <w:rPr>
          <w:rFonts w:ascii="Arial" w:hAnsi="Arial" w:cs="Arial"/>
          <w:highlight w:val="yellow"/>
        </w:rPr>
        <w:t xml:space="preserve"> therefore</w:t>
      </w:r>
      <w:r>
        <w:rPr>
          <w:rFonts w:ascii="Arial" w:hAnsi="Arial" w:cs="Arial"/>
        </w:rPr>
        <w:t xml:space="preserve"> be rewarding. The results of our study were comparable to th</w:t>
      </w:r>
      <w:r>
        <w:rPr>
          <w:rFonts w:ascii="Arial" w:hAnsi="Arial" w:cs="Arial"/>
          <w:highlight w:val="yellow"/>
        </w:rPr>
        <w:t>os</w:t>
      </w:r>
      <w:r>
        <w:rPr>
          <w:rFonts w:ascii="Arial" w:hAnsi="Arial" w:cs="Arial"/>
        </w:rPr>
        <w:t xml:space="preserve">e of Vinnakota </w:t>
      </w:r>
      <w:r>
        <w:rPr>
          <w:rFonts w:ascii="Arial" w:hAnsi="Arial" w:cs="Arial"/>
          <w:i/>
        </w:rPr>
        <w:t xml:space="preserve">et al. </w:t>
      </w:r>
      <w:r>
        <w:rPr>
          <w:rFonts w:ascii="Arial" w:hAnsi="Arial" w:cs="Arial"/>
          <w:spacing w:val="-2"/>
        </w:rPr>
        <w:t>(2025).</w:t>
      </w:r>
    </w:p>
    <w:p w14:paraId="01875722" w14:textId="77777777" w:rsidR="003035C2" w:rsidRPr="00833A3C" w:rsidRDefault="003035C2" w:rsidP="00146942">
      <w:pPr>
        <w:pStyle w:val="BodyText"/>
        <w:spacing w:before="9"/>
        <w:ind w:right="-46"/>
        <w:jc w:val="both"/>
        <w:rPr>
          <w:rFonts w:ascii="Arial" w:hAnsi="Arial" w:cs="Arial"/>
        </w:rPr>
      </w:pPr>
    </w:p>
    <w:p w14:paraId="402655E5" w14:textId="77777777" w:rsidR="003035C2" w:rsidRPr="00833A3C" w:rsidRDefault="003035C2" w:rsidP="00146942">
      <w:pPr>
        <w:pStyle w:val="BodyText"/>
        <w:ind w:right="-46"/>
        <w:jc w:val="both"/>
        <w:rPr>
          <w:rFonts w:ascii="Arial" w:hAnsi="Arial" w:cs="Arial"/>
        </w:rPr>
      </w:pPr>
      <w:r>
        <w:rPr>
          <w:rFonts w:ascii="Arial" w:hAnsi="Arial" w:cs="Arial"/>
        </w:rPr>
        <w:t>Shoot Na</w:t>
      </w:r>
      <w:r>
        <w:rPr>
          <w:rFonts w:ascii="Arial" w:hAnsi="Arial" w:cs="Arial"/>
          <w:highlight w:val="yellow"/>
          <w:vertAlign w:val="superscript"/>
        </w:rPr>
        <w:t>⁺</w:t>
      </w:r>
      <w:r>
        <w:rPr>
          <w:rFonts w:ascii="Arial" w:hAnsi="Arial" w:cs="Arial"/>
        </w:rPr>
        <w:t>/K</w:t>
      </w:r>
      <w:r>
        <w:rPr>
          <w:rFonts w:ascii="Arial" w:hAnsi="Arial" w:cs="Arial"/>
          <w:highlight w:val="yellow"/>
          <w:vertAlign w:val="superscript"/>
        </w:rPr>
        <w:t>⁺</w:t>
      </w:r>
      <w:r>
        <w:rPr>
          <w:rFonts w:ascii="Arial" w:hAnsi="Arial" w:cs="Arial"/>
        </w:rPr>
        <w:t xml:space="preserve"> ratio at</w:t>
      </w:r>
      <w:r>
        <w:rPr>
          <w:rFonts w:ascii="Arial" w:hAnsi="Arial" w:cs="Arial"/>
          <w:highlight w:val="yellow"/>
        </w:rPr>
        <w:t xml:space="preserve"> the</w:t>
      </w:r>
      <w:r>
        <w:rPr>
          <w:rFonts w:ascii="Arial" w:hAnsi="Arial" w:cs="Arial"/>
        </w:rPr>
        <w:t xml:space="preserve"> harvesting stage </w:t>
      </w:r>
      <w:r>
        <w:rPr>
          <w:rFonts w:ascii="Arial" w:hAnsi="Arial" w:cs="Arial"/>
          <w:highlight w:val="yellow"/>
        </w:rPr>
        <w:t>sh</w:t>
      </w:r>
      <w:r>
        <w:rPr>
          <w:rFonts w:ascii="Arial" w:hAnsi="Arial" w:cs="Arial"/>
        </w:rPr>
        <w:t>o</w:t>
      </w:r>
      <w:r>
        <w:rPr>
          <w:rFonts w:ascii="Arial" w:hAnsi="Arial" w:cs="Arial"/>
          <w:highlight w:val="yellow"/>
        </w:rPr>
        <w:t>w</w:t>
      </w:r>
      <w:r>
        <w:rPr>
          <w:rFonts w:ascii="Arial" w:hAnsi="Arial" w:cs="Arial"/>
        </w:rPr>
        <w:t>ed high estimates of GCV (56.25%)</w:t>
      </w:r>
      <w:r>
        <w:rPr>
          <w:rFonts w:ascii="Arial" w:hAnsi="Arial" w:cs="Arial"/>
          <w:highlight w:val="yellow"/>
        </w:rPr>
        <w:t xml:space="preserve"> </w:t>
      </w:r>
      <w:r>
        <w:rPr>
          <w:rFonts w:ascii="Arial" w:hAnsi="Arial" w:cs="Arial"/>
        </w:rPr>
        <w:t>and PCV (56.33%)</w:t>
      </w:r>
      <w:r>
        <w:rPr>
          <w:rFonts w:ascii="Arial" w:hAnsi="Arial" w:cs="Arial"/>
          <w:highlight w:val="yellow"/>
        </w:rPr>
        <w:t>,</w:t>
      </w:r>
      <w:r>
        <w:rPr>
          <w:rFonts w:ascii="Arial" w:hAnsi="Arial" w:cs="Arial"/>
        </w:rPr>
        <w:t xml:space="preserve"> indicating the possibility of improv</w:t>
      </w:r>
      <w:r>
        <w:rPr>
          <w:rFonts w:ascii="Arial" w:hAnsi="Arial" w:cs="Arial"/>
          <w:highlight w:val="yellow"/>
        </w:rPr>
        <w:t>i</w:t>
      </w:r>
      <w:r>
        <w:rPr>
          <w:rFonts w:ascii="Arial" w:hAnsi="Arial" w:cs="Arial"/>
        </w:rPr>
        <w:t>n</w:t>
      </w:r>
      <w:r>
        <w:rPr>
          <w:rFonts w:ascii="Arial" w:hAnsi="Arial" w:cs="Arial"/>
          <w:highlight w:val="yellow"/>
        </w:rPr>
        <w:t>g</w:t>
      </w:r>
      <w:r>
        <w:rPr>
          <w:rFonts w:ascii="Arial" w:hAnsi="Arial" w:cs="Arial"/>
        </w:rPr>
        <w:t xml:space="preserve"> th</w:t>
      </w:r>
      <w:r>
        <w:rPr>
          <w:rFonts w:ascii="Arial" w:hAnsi="Arial" w:cs="Arial"/>
          <w:highlight w:val="yellow"/>
        </w:rPr>
        <w:t>e</w:t>
      </w:r>
      <w:r>
        <w:rPr>
          <w:rFonts w:ascii="Arial" w:hAnsi="Arial" w:cs="Arial"/>
        </w:rPr>
        <w:t xml:space="preserve">se genotypes for salt tolerance through selection. High heritability (99%) coupled with high genetic advance as </w:t>
      </w:r>
      <w:r>
        <w:rPr>
          <w:rFonts w:ascii="Arial" w:hAnsi="Arial" w:cs="Arial"/>
          <w:highlight w:val="yellow"/>
        </w:rPr>
        <w:t xml:space="preserve">a </w:t>
      </w:r>
      <w:r>
        <w:rPr>
          <w:rFonts w:ascii="Arial" w:hAnsi="Arial" w:cs="Arial"/>
        </w:rPr>
        <w:t>percent</w:t>
      </w:r>
      <w:r>
        <w:rPr>
          <w:rFonts w:ascii="Arial" w:hAnsi="Arial" w:cs="Arial"/>
          <w:highlight w:val="yellow"/>
        </w:rPr>
        <w:t>age</w:t>
      </w:r>
      <w:r>
        <w:rPr>
          <w:rFonts w:ascii="Arial" w:hAnsi="Arial" w:cs="Arial"/>
        </w:rPr>
        <w:t xml:space="preserve"> of</w:t>
      </w:r>
      <w:r>
        <w:rPr>
          <w:rFonts w:ascii="Arial" w:hAnsi="Arial" w:cs="Arial"/>
          <w:highlight w:val="yellow"/>
        </w:rPr>
        <w:t xml:space="preserve"> the</w:t>
      </w:r>
      <w:r>
        <w:rPr>
          <w:rFonts w:ascii="Arial" w:hAnsi="Arial" w:cs="Arial"/>
        </w:rPr>
        <w:t xml:space="preserve"> mean (56.32%) indicat</w:t>
      </w:r>
      <w:r>
        <w:rPr>
          <w:rFonts w:ascii="Arial" w:hAnsi="Arial" w:cs="Arial"/>
          <w:highlight w:val="yellow"/>
        </w:rPr>
        <w:t>ed</w:t>
      </w:r>
      <w:r>
        <w:rPr>
          <w:rFonts w:ascii="Arial" w:hAnsi="Arial" w:cs="Arial"/>
        </w:rPr>
        <w:t xml:space="preserve"> additive gene action</w:t>
      </w:r>
      <w:r>
        <w:rPr>
          <w:rFonts w:ascii="Arial" w:hAnsi="Arial" w:cs="Arial"/>
          <w:highlight w:val="yellow"/>
        </w:rPr>
        <w:t>,</w:t>
      </w:r>
      <w:r>
        <w:rPr>
          <w:rFonts w:ascii="Arial" w:hAnsi="Arial" w:cs="Arial"/>
        </w:rPr>
        <w:t xml:space="preserve"> and selection of RILs with </w:t>
      </w:r>
      <w:r>
        <w:rPr>
          <w:rFonts w:ascii="Arial" w:hAnsi="Arial" w:cs="Arial"/>
          <w:highlight w:val="yellow"/>
        </w:rPr>
        <w:t xml:space="preserve">a </w:t>
      </w:r>
      <w:r>
        <w:rPr>
          <w:rFonts w:ascii="Arial" w:hAnsi="Arial" w:cs="Arial"/>
        </w:rPr>
        <w:t>low Na</w:t>
      </w:r>
      <w:r>
        <w:rPr>
          <w:rFonts w:ascii="Arial" w:hAnsi="Arial" w:cs="Arial"/>
          <w:highlight w:val="yellow"/>
          <w:vertAlign w:val="superscript"/>
        </w:rPr>
        <w:t>⁺</w:t>
      </w:r>
      <w:r>
        <w:rPr>
          <w:rFonts w:ascii="Arial" w:hAnsi="Arial" w:cs="Arial"/>
        </w:rPr>
        <w:t>/K</w:t>
      </w:r>
      <w:r>
        <w:rPr>
          <w:rFonts w:ascii="Arial" w:hAnsi="Arial" w:cs="Arial"/>
          <w:highlight w:val="yellow"/>
          <w:vertAlign w:val="superscript"/>
        </w:rPr>
        <w:t>⁺ ratio</w:t>
      </w:r>
      <w:r>
        <w:rPr>
          <w:rFonts w:ascii="Arial" w:hAnsi="Arial" w:cs="Arial"/>
        </w:rPr>
        <w:t xml:space="preserve"> might be rewarding for salt tolerance. This study identified patterns </w:t>
      </w:r>
      <w:r>
        <w:rPr>
          <w:rFonts w:ascii="Arial" w:hAnsi="Arial" w:cs="Arial"/>
          <w:highlight w:val="yellow"/>
        </w:rPr>
        <w:t>simil</w:t>
      </w:r>
      <w:r>
        <w:rPr>
          <w:rFonts w:ascii="Arial" w:hAnsi="Arial" w:cs="Arial"/>
        </w:rPr>
        <w:t>a</w:t>
      </w:r>
      <w:r>
        <w:rPr>
          <w:rFonts w:ascii="Arial" w:hAnsi="Arial" w:cs="Arial"/>
          <w:highlight w:val="yellow"/>
        </w:rPr>
        <w:t>r to tho</w:t>
      </w:r>
      <w:r>
        <w:rPr>
          <w:rFonts w:ascii="Arial" w:hAnsi="Arial" w:cs="Arial"/>
        </w:rPr>
        <w:t>s</w:t>
      </w:r>
      <w:r>
        <w:rPr>
          <w:rFonts w:ascii="Arial" w:hAnsi="Arial" w:cs="Arial"/>
          <w:highlight w:val="yellow"/>
        </w:rPr>
        <w:t>e</w:t>
      </w:r>
      <w:r>
        <w:rPr>
          <w:rFonts w:ascii="Arial" w:hAnsi="Arial" w:cs="Arial"/>
        </w:rPr>
        <w:t xml:space="preserve"> </w:t>
      </w:r>
      <w:r>
        <w:rPr>
          <w:rFonts w:ascii="Arial" w:hAnsi="Arial" w:cs="Arial"/>
          <w:highlight w:val="yellow"/>
        </w:rPr>
        <w:t>r</w:t>
      </w:r>
      <w:r>
        <w:rPr>
          <w:rFonts w:ascii="Arial" w:hAnsi="Arial" w:cs="Arial"/>
        </w:rPr>
        <w:t>e</w:t>
      </w:r>
      <w:r>
        <w:rPr>
          <w:rFonts w:ascii="Arial" w:hAnsi="Arial" w:cs="Arial"/>
          <w:highlight w:val="yellow"/>
        </w:rPr>
        <w:t>por</w:t>
      </w:r>
      <w:r>
        <w:rPr>
          <w:rFonts w:ascii="Arial" w:hAnsi="Arial" w:cs="Arial"/>
        </w:rPr>
        <w:t xml:space="preserve">ted </w:t>
      </w:r>
      <w:r>
        <w:rPr>
          <w:rFonts w:ascii="Arial" w:hAnsi="Arial" w:cs="Arial"/>
          <w:highlight w:val="yellow"/>
        </w:rPr>
        <w:t>by</w:t>
      </w:r>
      <w:r>
        <w:rPr>
          <w:rFonts w:ascii="Arial" w:hAnsi="Arial" w:cs="Arial"/>
        </w:rPr>
        <w:t xml:space="preserve"> Prashanth</w:t>
      </w:r>
      <w:r>
        <w:rPr>
          <w:rFonts w:ascii="Arial" w:hAnsi="Arial" w:cs="Arial"/>
          <w:i/>
        </w:rPr>
        <w:t xml:space="preserve"> et al</w:t>
      </w:r>
      <w:r>
        <w:rPr>
          <w:rFonts w:ascii="Arial" w:hAnsi="Arial" w:cs="Arial"/>
        </w:rPr>
        <w:t>. (2020).</w:t>
      </w:r>
    </w:p>
    <w:p w14:paraId="19BA01EB" w14:textId="77777777" w:rsidR="00A60674" w:rsidRPr="00833A3C" w:rsidRDefault="00A60674" w:rsidP="00B70E89">
      <w:pPr>
        <w:adjustRightInd w:val="0"/>
        <w:jc w:val="both"/>
        <w:rPr>
          <w:rFonts w:ascii="Arial" w:hAnsi="Arial" w:cs="Arial"/>
          <w:sz w:val="20"/>
          <w:szCs w:val="20"/>
        </w:rPr>
      </w:pPr>
    </w:p>
    <w:p w14:paraId="0FE85D81" w14:textId="77777777" w:rsidR="001E3F94" w:rsidRPr="00833A3C" w:rsidRDefault="001E3F94" w:rsidP="00833A3C">
      <w:pPr>
        <w:adjustRightInd w:val="0"/>
        <w:rPr>
          <w:rFonts w:ascii="Arial" w:hAnsi="Arial" w:cs="Arial"/>
          <w:b/>
          <w:sz w:val="20"/>
          <w:szCs w:val="20"/>
        </w:rPr>
      </w:pPr>
      <w:r w:rsidRPr="00833A3C">
        <w:rPr>
          <w:rFonts w:ascii="Arial" w:eastAsia="Times New Roman" w:hAnsi="Arial" w:cs="Arial"/>
          <w:b/>
          <w:bCs/>
          <w:sz w:val="20"/>
          <w:szCs w:val="20"/>
          <w:lang w:val="en-IN" w:bidi="te-IN"/>
        </w:rPr>
        <w:t>Table 1.</w:t>
      </w:r>
      <w:r w:rsidR="002105D4" w:rsidRPr="00833A3C">
        <w:rPr>
          <w:rFonts w:ascii="Arial" w:eastAsia="Times New Roman" w:hAnsi="Arial" w:cs="Arial"/>
          <w:b/>
          <w:bCs/>
          <w:sz w:val="20"/>
          <w:szCs w:val="20"/>
          <w:lang w:val="en-IN" w:bidi="te-IN"/>
        </w:rPr>
        <w:t xml:space="preserve"> </w:t>
      </w:r>
      <w:r w:rsidRPr="00833A3C">
        <w:rPr>
          <w:rFonts w:ascii="Arial" w:hAnsi="Arial" w:cs="Arial"/>
          <w:b/>
          <w:sz w:val="20"/>
          <w:szCs w:val="20"/>
        </w:rPr>
        <w:t>Salinity</w:t>
      </w:r>
      <w:r w:rsidR="00002EAC" w:rsidRPr="00833A3C">
        <w:rPr>
          <w:rFonts w:ascii="Arial" w:hAnsi="Arial" w:cs="Arial"/>
          <w:b/>
          <w:sz w:val="20"/>
          <w:szCs w:val="20"/>
        </w:rPr>
        <w:t xml:space="preserve"> </w:t>
      </w:r>
      <w:r w:rsidRPr="00833A3C">
        <w:rPr>
          <w:rFonts w:ascii="Arial" w:hAnsi="Arial" w:cs="Arial"/>
          <w:b/>
          <w:sz w:val="20"/>
          <w:szCs w:val="20"/>
        </w:rPr>
        <w:t>parameters</w:t>
      </w:r>
      <w:r w:rsidR="00002EAC" w:rsidRPr="00833A3C">
        <w:rPr>
          <w:rFonts w:ascii="Arial" w:hAnsi="Arial" w:cs="Arial"/>
          <w:b/>
          <w:sz w:val="20"/>
          <w:szCs w:val="20"/>
        </w:rPr>
        <w:t xml:space="preserve"> </w:t>
      </w:r>
      <w:r w:rsidRPr="00833A3C">
        <w:rPr>
          <w:rFonts w:ascii="Arial" w:hAnsi="Arial" w:cs="Arial"/>
          <w:b/>
          <w:sz w:val="20"/>
          <w:szCs w:val="20"/>
        </w:rPr>
        <w:t>at different</w:t>
      </w:r>
      <w:r w:rsidR="00002EAC" w:rsidRPr="00833A3C">
        <w:rPr>
          <w:rFonts w:ascii="Arial" w:hAnsi="Arial" w:cs="Arial"/>
          <w:b/>
          <w:sz w:val="20"/>
          <w:szCs w:val="20"/>
        </w:rPr>
        <w:t xml:space="preserve"> </w:t>
      </w:r>
      <w:r w:rsidRPr="00833A3C">
        <w:rPr>
          <w:rFonts w:ascii="Arial" w:hAnsi="Arial" w:cs="Arial"/>
          <w:b/>
          <w:sz w:val="20"/>
          <w:szCs w:val="20"/>
        </w:rPr>
        <w:t>crop growth</w:t>
      </w:r>
      <w:r w:rsidRPr="00833A3C">
        <w:rPr>
          <w:rFonts w:ascii="Arial" w:hAnsi="Arial" w:cs="Arial"/>
          <w:b/>
          <w:spacing w:val="-2"/>
          <w:sz w:val="20"/>
          <w:szCs w:val="20"/>
        </w:rPr>
        <w:t xml:space="preserve"> stages</w:t>
      </w:r>
    </w:p>
    <w:p w14:paraId="6057DC21" w14:textId="77777777" w:rsidR="001E3F94" w:rsidRPr="008B3A96" w:rsidRDefault="001E3F94" w:rsidP="00B70E89">
      <w:pPr>
        <w:pStyle w:val="BodyText"/>
        <w:spacing w:before="6" w:after="1"/>
        <w:jc w:val="both"/>
        <w:rPr>
          <w:rFonts w:ascii="Arial" w:hAnsi="Arial" w:cs="Arial"/>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14"/>
        <w:gridCol w:w="2113"/>
        <w:gridCol w:w="2957"/>
      </w:tblGrid>
      <w:tr w:rsidR="001E3F94" w:rsidRPr="00833A3C" w14:paraId="56195CDC" w14:textId="77777777" w:rsidTr="00002EAC">
        <w:trPr>
          <w:trHeight w:val="206"/>
          <w:jc w:val="center"/>
        </w:trPr>
        <w:tc>
          <w:tcPr>
            <w:tcW w:w="1785" w:type="pct"/>
            <w:vAlign w:val="center"/>
          </w:tcPr>
          <w:p w14:paraId="25A4B5A8" w14:textId="77777777" w:rsidR="001E3F94" w:rsidRPr="00833A3C" w:rsidRDefault="001E3F94" w:rsidP="00B70E89">
            <w:pPr>
              <w:pStyle w:val="TableParagraph"/>
              <w:ind w:left="115"/>
              <w:rPr>
                <w:rFonts w:ascii="Arial" w:hAnsi="Arial" w:cs="Arial"/>
                <w:b/>
                <w:sz w:val="20"/>
                <w:szCs w:val="20"/>
              </w:rPr>
            </w:pPr>
            <w:r w:rsidRPr="00833A3C">
              <w:rPr>
                <w:rFonts w:ascii="Arial" w:hAnsi="Arial" w:cs="Arial"/>
                <w:b/>
                <w:sz w:val="20"/>
                <w:szCs w:val="20"/>
              </w:rPr>
              <w:t>Stage</w:t>
            </w:r>
            <w:r w:rsidR="00002EAC" w:rsidRPr="00833A3C">
              <w:rPr>
                <w:rFonts w:ascii="Arial" w:hAnsi="Arial" w:cs="Arial"/>
                <w:b/>
                <w:sz w:val="20"/>
                <w:szCs w:val="20"/>
              </w:rPr>
              <w:t xml:space="preserve"> </w:t>
            </w:r>
            <w:r w:rsidRPr="00833A3C">
              <w:rPr>
                <w:rFonts w:ascii="Arial" w:hAnsi="Arial" w:cs="Arial"/>
                <w:b/>
                <w:sz w:val="20"/>
                <w:szCs w:val="20"/>
              </w:rPr>
              <w:t>of</w:t>
            </w:r>
            <w:r w:rsidR="00002EAC" w:rsidRPr="00833A3C">
              <w:rPr>
                <w:rFonts w:ascii="Arial" w:hAnsi="Arial" w:cs="Arial"/>
                <w:b/>
                <w:sz w:val="20"/>
                <w:szCs w:val="20"/>
              </w:rPr>
              <w:t xml:space="preserve"> </w:t>
            </w:r>
            <w:r w:rsidRPr="00833A3C">
              <w:rPr>
                <w:rFonts w:ascii="Arial" w:hAnsi="Arial" w:cs="Arial"/>
                <w:b/>
                <w:sz w:val="20"/>
                <w:szCs w:val="20"/>
              </w:rPr>
              <w:t xml:space="preserve">the </w:t>
            </w:r>
            <w:r w:rsidRPr="00833A3C">
              <w:rPr>
                <w:rFonts w:ascii="Arial" w:hAnsi="Arial" w:cs="Arial"/>
                <w:b/>
                <w:spacing w:val="-4"/>
                <w:sz w:val="20"/>
                <w:szCs w:val="20"/>
              </w:rPr>
              <w:t>crop</w:t>
            </w:r>
          </w:p>
        </w:tc>
        <w:tc>
          <w:tcPr>
            <w:tcW w:w="1340" w:type="pct"/>
            <w:vAlign w:val="center"/>
          </w:tcPr>
          <w:p w14:paraId="3AD9B570" w14:textId="77777777" w:rsidR="001E3F94" w:rsidRPr="00833A3C" w:rsidRDefault="001E3F94" w:rsidP="00B70E89">
            <w:pPr>
              <w:pStyle w:val="TableParagraph"/>
              <w:ind w:left="5"/>
              <w:rPr>
                <w:rFonts w:ascii="Arial" w:hAnsi="Arial" w:cs="Arial"/>
                <w:b/>
                <w:sz w:val="20"/>
                <w:szCs w:val="20"/>
              </w:rPr>
            </w:pPr>
            <w:r w:rsidRPr="00833A3C">
              <w:rPr>
                <w:rFonts w:ascii="Arial" w:hAnsi="Arial" w:cs="Arial"/>
                <w:b/>
                <w:spacing w:val="-5"/>
                <w:sz w:val="20"/>
                <w:szCs w:val="20"/>
              </w:rPr>
              <w:t>pH</w:t>
            </w:r>
          </w:p>
        </w:tc>
        <w:tc>
          <w:tcPr>
            <w:tcW w:w="1875" w:type="pct"/>
            <w:vAlign w:val="center"/>
          </w:tcPr>
          <w:p w14:paraId="4D12677F" w14:textId="77777777" w:rsidR="001E3F94" w:rsidRPr="00833A3C" w:rsidRDefault="001E3F94" w:rsidP="00B70E89">
            <w:pPr>
              <w:pStyle w:val="TableParagraph"/>
              <w:ind w:left="751"/>
              <w:rPr>
                <w:rFonts w:ascii="Arial" w:hAnsi="Arial" w:cs="Arial"/>
                <w:b/>
                <w:sz w:val="20"/>
                <w:szCs w:val="20"/>
              </w:rPr>
            </w:pPr>
            <w:r w:rsidRPr="00833A3C">
              <w:rPr>
                <w:rFonts w:ascii="Arial" w:hAnsi="Arial" w:cs="Arial"/>
                <w:b/>
                <w:sz w:val="20"/>
                <w:szCs w:val="20"/>
              </w:rPr>
              <w:t xml:space="preserve">E.C. </w:t>
            </w:r>
            <w:r w:rsidR="008E34AF" w:rsidRPr="00833A3C">
              <w:rPr>
                <w:rFonts w:ascii="Arial" w:hAnsi="Arial" w:cs="Arial"/>
                <w:b/>
                <w:spacing w:val="-2"/>
                <w:sz w:val="20"/>
                <w:szCs w:val="20"/>
              </w:rPr>
              <w:t>(dSm</w:t>
            </w:r>
            <w:r w:rsidR="008E34AF" w:rsidRPr="00833A3C">
              <w:rPr>
                <w:rFonts w:ascii="Arial" w:hAnsi="Arial" w:cs="Arial"/>
                <w:b/>
                <w:spacing w:val="-2"/>
                <w:sz w:val="20"/>
                <w:szCs w:val="20"/>
                <w:vertAlign w:val="superscript"/>
              </w:rPr>
              <w:t>-1</w:t>
            </w:r>
            <w:r w:rsidRPr="00833A3C">
              <w:rPr>
                <w:rFonts w:ascii="Arial" w:hAnsi="Arial" w:cs="Arial"/>
                <w:b/>
                <w:spacing w:val="-2"/>
                <w:sz w:val="20"/>
                <w:szCs w:val="20"/>
              </w:rPr>
              <w:t>)</w:t>
            </w:r>
          </w:p>
        </w:tc>
      </w:tr>
      <w:tr w:rsidR="00317941" w:rsidRPr="00833A3C" w14:paraId="22671707" w14:textId="77777777" w:rsidTr="00002EAC">
        <w:trPr>
          <w:trHeight w:val="278"/>
          <w:jc w:val="center"/>
        </w:trPr>
        <w:tc>
          <w:tcPr>
            <w:tcW w:w="1785" w:type="pct"/>
            <w:vAlign w:val="center"/>
          </w:tcPr>
          <w:p w14:paraId="260C4914" w14:textId="77777777" w:rsidR="00317941" w:rsidRPr="00833A3C" w:rsidRDefault="00317941" w:rsidP="00B70E89">
            <w:pPr>
              <w:pStyle w:val="TableParagraph"/>
              <w:spacing w:before="2"/>
              <w:ind w:left="115"/>
              <w:rPr>
                <w:rFonts w:ascii="Arial" w:hAnsi="Arial" w:cs="Arial"/>
                <w:spacing w:val="-2"/>
                <w:sz w:val="20"/>
                <w:szCs w:val="20"/>
              </w:rPr>
            </w:pPr>
            <w:r w:rsidRPr="00833A3C">
              <w:rPr>
                <w:rFonts w:ascii="Arial" w:hAnsi="Arial" w:cs="Arial"/>
                <w:spacing w:val="-2"/>
                <w:sz w:val="20"/>
                <w:szCs w:val="20"/>
              </w:rPr>
              <w:t>Before puddling</w:t>
            </w:r>
          </w:p>
        </w:tc>
        <w:tc>
          <w:tcPr>
            <w:tcW w:w="1340" w:type="pct"/>
            <w:vAlign w:val="center"/>
          </w:tcPr>
          <w:p w14:paraId="405C3FFC" w14:textId="77777777" w:rsidR="00317941" w:rsidRPr="00833A3C" w:rsidRDefault="00317941" w:rsidP="00B70E89">
            <w:pPr>
              <w:pStyle w:val="TableParagraph"/>
              <w:spacing w:before="2"/>
              <w:ind w:left="7"/>
              <w:rPr>
                <w:rFonts w:ascii="Arial" w:hAnsi="Arial" w:cs="Arial"/>
                <w:spacing w:val="-5"/>
                <w:sz w:val="20"/>
                <w:szCs w:val="20"/>
              </w:rPr>
            </w:pPr>
            <w:r w:rsidRPr="00833A3C">
              <w:rPr>
                <w:rFonts w:ascii="Arial" w:hAnsi="Arial" w:cs="Arial"/>
                <w:spacing w:val="-5"/>
                <w:sz w:val="20"/>
                <w:szCs w:val="20"/>
              </w:rPr>
              <w:t>8.5</w:t>
            </w:r>
          </w:p>
        </w:tc>
        <w:tc>
          <w:tcPr>
            <w:tcW w:w="1875" w:type="pct"/>
            <w:vAlign w:val="center"/>
          </w:tcPr>
          <w:p w14:paraId="2E0F7779" w14:textId="77777777" w:rsidR="00317941" w:rsidRPr="00833A3C" w:rsidRDefault="00317941" w:rsidP="00B70E89">
            <w:pPr>
              <w:pStyle w:val="TableParagraph"/>
              <w:spacing w:before="2"/>
              <w:ind w:left="751"/>
              <w:rPr>
                <w:rFonts w:ascii="Arial" w:hAnsi="Arial" w:cs="Arial"/>
                <w:spacing w:val="-5"/>
                <w:sz w:val="20"/>
                <w:szCs w:val="20"/>
              </w:rPr>
            </w:pPr>
            <w:r w:rsidRPr="00833A3C">
              <w:rPr>
                <w:rFonts w:ascii="Arial" w:hAnsi="Arial" w:cs="Arial"/>
                <w:spacing w:val="-5"/>
                <w:sz w:val="20"/>
                <w:szCs w:val="20"/>
              </w:rPr>
              <w:t>7.4</w:t>
            </w:r>
          </w:p>
        </w:tc>
      </w:tr>
      <w:tr w:rsidR="001E3F94" w:rsidRPr="00833A3C" w14:paraId="22BF6ACB" w14:textId="77777777" w:rsidTr="00002EAC">
        <w:trPr>
          <w:trHeight w:val="208"/>
          <w:jc w:val="center"/>
        </w:trPr>
        <w:tc>
          <w:tcPr>
            <w:tcW w:w="1785" w:type="pct"/>
            <w:vAlign w:val="center"/>
          </w:tcPr>
          <w:p w14:paraId="67EB389D" w14:textId="77777777" w:rsidR="001E3F94" w:rsidRPr="00833A3C" w:rsidRDefault="001E3F94" w:rsidP="00B70E89">
            <w:pPr>
              <w:pStyle w:val="TableParagraph"/>
              <w:spacing w:before="2"/>
              <w:ind w:left="115"/>
              <w:rPr>
                <w:rFonts w:ascii="Arial" w:hAnsi="Arial" w:cs="Arial"/>
                <w:sz w:val="20"/>
                <w:szCs w:val="20"/>
              </w:rPr>
            </w:pPr>
            <w:r w:rsidRPr="00833A3C">
              <w:rPr>
                <w:rFonts w:ascii="Arial" w:hAnsi="Arial" w:cs="Arial"/>
                <w:spacing w:val="-2"/>
                <w:sz w:val="20"/>
                <w:szCs w:val="20"/>
              </w:rPr>
              <w:t>Tillering</w:t>
            </w:r>
          </w:p>
        </w:tc>
        <w:tc>
          <w:tcPr>
            <w:tcW w:w="1340" w:type="pct"/>
            <w:vAlign w:val="center"/>
          </w:tcPr>
          <w:p w14:paraId="45E7CD68" w14:textId="77777777" w:rsidR="001E3F94" w:rsidRPr="00833A3C" w:rsidRDefault="001E3F94" w:rsidP="00B70E89">
            <w:pPr>
              <w:pStyle w:val="TableParagraph"/>
              <w:spacing w:before="2"/>
              <w:ind w:left="7"/>
              <w:rPr>
                <w:rFonts w:ascii="Arial" w:hAnsi="Arial" w:cs="Arial"/>
                <w:sz w:val="20"/>
                <w:szCs w:val="20"/>
              </w:rPr>
            </w:pPr>
            <w:r w:rsidRPr="00833A3C">
              <w:rPr>
                <w:rFonts w:ascii="Arial" w:hAnsi="Arial" w:cs="Arial"/>
                <w:spacing w:val="-5"/>
                <w:sz w:val="20"/>
                <w:szCs w:val="20"/>
              </w:rPr>
              <w:t>8.3</w:t>
            </w:r>
          </w:p>
        </w:tc>
        <w:tc>
          <w:tcPr>
            <w:tcW w:w="1875" w:type="pct"/>
            <w:vAlign w:val="center"/>
          </w:tcPr>
          <w:p w14:paraId="68BFD79C" w14:textId="77777777" w:rsidR="001E3F94" w:rsidRPr="00833A3C" w:rsidRDefault="00317941" w:rsidP="00B70E89">
            <w:pPr>
              <w:pStyle w:val="TableParagraph"/>
              <w:spacing w:before="2"/>
              <w:ind w:left="751"/>
              <w:rPr>
                <w:rFonts w:ascii="Arial" w:hAnsi="Arial" w:cs="Arial"/>
                <w:sz w:val="20"/>
                <w:szCs w:val="20"/>
              </w:rPr>
            </w:pPr>
            <w:r w:rsidRPr="00833A3C">
              <w:rPr>
                <w:rFonts w:ascii="Arial" w:hAnsi="Arial" w:cs="Arial"/>
                <w:spacing w:val="-5"/>
                <w:sz w:val="20"/>
                <w:szCs w:val="20"/>
              </w:rPr>
              <w:t>7.2</w:t>
            </w:r>
          </w:p>
        </w:tc>
      </w:tr>
      <w:tr w:rsidR="001E3F94" w:rsidRPr="00833A3C" w14:paraId="0E3FC072" w14:textId="77777777" w:rsidTr="00002EAC">
        <w:trPr>
          <w:trHeight w:val="206"/>
          <w:jc w:val="center"/>
        </w:trPr>
        <w:tc>
          <w:tcPr>
            <w:tcW w:w="1785" w:type="pct"/>
            <w:vAlign w:val="center"/>
          </w:tcPr>
          <w:p w14:paraId="2470AF89" w14:textId="77777777" w:rsidR="001E3F94" w:rsidRPr="00833A3C" w:rsidRDefault="001E3F94" w:rsidP="00B70E89">
            <w:pPr>
              <w:pStyle w:val="TableParagraph"/>
              <w:ind w:left="115"/>
              <w:rPr>
                <w:rFonts w:ascii="Arial" w:hAnsi="Arial" w:cs="Arial"/>
                <w:sz w:val="20"/>
                <w:szCs w:val="20"/>
              </w:rPr>
            </w:pPr>
            <w:r w:rsidRPr="00833A3C">
              <w:rPr>
                <w:rFonts w:ascii="Arial" w:hAnsi="Arial" w:cs="Arial"/>
                <w:spacing w:val="-2"/>
                <w:sz w:val="20"/>
                <w:szCs w:val="20"/>
              </w:rPr>
              <w:t>Flowering</w:t>
            </w:r>
          </w:p>
        </w:tc>
        <w:tc>
          <w:tcPr>
            <w:tcW w:w="1340" w:type="pct"/>
            <w:vAlign w:val="center"/>
          </w:tcPr>
          <w:p w14:paraId="120AE0AE" w14:textId="77777777" w:rsidR="001E3F94" w:rsidRPr="00833A3C" w:rsidRDefault="001E3F94" w:rsidP="00B70E89">
            <w:pPr>
              <w:pStyle w:val="TableParagraph"/>
              <w:ind w:left="7"/>
              <w:rPr>
                <w:rFonts w:ascii="Arial" w:hAnsi="Arial" w:cs="Arial"/>
                <w:sz w:val="20"/>
                <w:szCs w:val="20"/>
              </w:rPr>
            </w:pPr>
            <w:r w:rsidRPr="00833A3C">
              <w:rPr>
                <w:rFonts w:ascii="Arial" w:hAnsi="Arial" w:cs="Arial"/>
                <w:spacing w:val="-5"/>
                <w:sz w:val="20"/>
                <w:szCs w:val="20"/>
              </w:rPr>
              <w:t>8.2</w:t>
            </w:r>
          </w:p>
        </w:tc>
        <w:tc>
          <w:tcPr>
            <w:tcW w:w="1875" w:type="pct"/>
            <w:vAlign w:val="center"/>
          </w:tcPr>
          <w:p w14:paraId="465A38BF" w14:textId="77777777" w:rsidR="001E3F94" w:rsidRPr="00833A3C" w:rsidRDefault="001E3F94" w:rsidP="00B70E89">
            <w:pPr>
              <w:pStyle w:val="TableParagraph"/>
              <w:ind w:left="751"/>
              <w:rPr>
                <w:rFonts w:ascii="Arial" w:hAnsi="Arial" w:cs="Arial"/>
                <w:sz w:val="20"/>
                <w:szCs w:val="20"/>
              </w:rPr>
            </w:pPr>
            <w:r w:rsidRPr="00833A3C">
              <w:rPr>
                <w:rFonts w:ascii="Arial" w:hAnsi="Arial" w:cs="Arial"/>
                <w:spacing w:val="-5"/>
                <w:sz w:val="20"/>
                <w:szCs w:val="20"/>
              </w:rPr>
              <w:t>7.6</w:t>
            </w:r>
          </w:p>
        </w:tc>
      </w:tr>
      <w:tr w:rsidR="001E3F94" w:rsidRPr="00833A3C" w14:paraId="57200265" w14:textId="77777777" w:rsidTr="00002EAC">
        <w:trPr>
          <w:trHeight w:val="206"/>
          <w:jc w:val="center"/>
        </w:trPr>
        <w:tc>
          <w:tcPr>
            <w:tcW w:w="1785" w:type="pct"/>
            <w:vAlign w:val="center"/>
          </w:tcPr>
          <w:p w14:paraId="3EC68CB6" w14:textId="77777777" w:rsidR="001E3F94" w:rsidRPr="00833A3C" w:rsidRDefault="001E3F94" w:rsidP="00B70E89">
            <w:pPr>
              <w:pStyle w:val="TableParagraph"/>
              <w:ind w:left="115"/>
              <w:rPr>
                <w:rFonts w:ascii="Arial" w:hAnsi="Arial" w:cs="Arial"/>
                <w:spacing w:val="-2"/>
                <w:sz w:val="20"/>
                <w:szCs w:val="20"/>
              </w:rPr>
            </w:pPr>
            <w:r w:rsidRPr="00833A3C">
              <w:rPr>
                <w:rFonts w:ascii="Arial" w:hAnsi="Arial" w:cs="Arial"/>
                <w:spacing w:val="-2"/>
                <w:sz w:val="20"/>
                <w:szCs w:val="20"/>
              </w:rPr>
              <w:t>Harvesting</w:t>
            </w:r>
          </w:p>
        </w:tc>
        <w:tc>
          <w:tcPr>
            <w:tcW w:w="1340" w:type="pct"/>
            <w:vAlign w:val="center"/>
          </w:tcPr>
          <w:p w14:paraId="6210FDE7" w14:textId="77777777" w:rsidR="001E3F94" w:rsidRPr="00833A3C" w:rsidRDefault="001E3F94" w:rsidP="00B70E89">
            <w:pPr>
              <w:pStyle w:val="TableParagraph"/>
              <w:ind w:left="7"/>
              <w:rPr>
                <w:rFonts w:ascii="Arial" w:hAnsi="Arial" w:cs="Arial"/>
                <w:spacing w:val="-5"/>
                <w:sz w:val="20"/>
                <w:szCs w:val="20"/>
              </w:rPr>
            </w:pPr>
            <w:r w:rsidRPr="00833A3C">
              <w:rPr>
                <w:rFonts w:ascii="Arial" w:hAnsi="Arial" w:cs="Arial"/>
                <w:spacing w:val="-5"/>
                <w:sz w:val="20"/>
                <w:szCs w:val="20"/>
              </w:rPr>
              <w:t>8.1</w:t>
            </w:r>
          </w:p>
        </w:tc>
        <w:tc>
          <w:tcPr>
            <w:tcW w:w="1875" w:type="pct"/>
            <w:vAlign w:val="center"/>
          </w:tcPr>
          <w:p w14:paraId="40E97450" w14:textId="77777777" w:rsidR="001E3F94" w:rsidRPr="00833A3C" w:rsidRDefault="001E3F94" w:rsidP="00B70E89">
            <w:pPr>
              <w:pStyle w:val="TableParagraph"/>
              <w:ind w:left="751"/>
              <w:rPr>
                <w:rFonts w:ascii="Arial" w:hAnsi="Arial" w:cs="Arial"/>
                <w:spacing w:val="-5"/>
                <w:sz w:val="20"/>
                <w:szCs w:val="20"/>
              </w:rPr>
            </w:pPr>
            <w:r w:rsidRPr="00833A3C">
              <w:rPr>
                <w:rFonts w:ascii="Arial" w:hAnsi="Arial" w:cs="Arial"/>
                <w:spacing w:val="-5"/>
                <w:sz w:val="20"/>
                <w:szCs w:val="20"/>
              </w:rPr>
              <w:t>7.8</w:t>
            </w:r>
          </w:p>
        </w:tc>
      </w:tr>
    </w:tbl>
    <w:p w14:paraId="0208B4A9" w14:textId="77777777" w:rsidR="00146942" w:rsidRDefault="00146942" w:rsidP="00833A3C">
      <w:pPr>
        <w:spacing w:before="240" w:after="240"/>
        <w:rPr>
          <w:rFonts w:ascii="Arial" w:hAnsi="Arial" w:cs="Arial"/>
          <w:b/>
          <w:sz w:val="20"/>
          <w:szCs w:val="20"/>
        </w:rPr>
      </w:pPr>
    </w:p>
    <w:p w14:paraId="23077450" w14:textId="77777777" w:rsidR="00146942" w:rsidRDefault="00146942" w:rsidP="00833A3C">
      <w:pPr>
        <w:spacing w:before="240" w:after="240"/>
        <w:rPr>
          <w:rFonts w:ascii="Arial" w:hAnsi="Arial" w:cs="Arial"/>
          <w:b/>
          <w:sz w:val="20"/>
          <w:szCs w:val="20"/>
        </w:rPr>
      </w:pPr>
    </w:p>
    <w:p w14:paraId="7005EE63" w14:textId="77777777" w:rsidR="00146942" w:rsidRDefault="00146942" w:rsidP="00833A3C">
      <w:pPr>
        <w:spacing w:before="240" w:after="240"/>
        <w:rPr>
          <w:rFonts w:ascii="Arial" w:hAnsi="Arial" w:cs="Arial"/>
          <w:b/>
          <w:sz w:val="20"/>
          <w:szCs w:val="20"/>
        </w:rPr>
      </w:pPr>
    </w:p>
    <w:p w14:paraId="2E974E31" w14:textId="77777777" w:rsidR="00F451E6" w:rsidRPr="00833A3C" w:rsidRDefault="00F451E6" w:rsidP="00833A3C">
      <w:pPr>
        <w:spacing w:before="240" w:after="240"/>
        <w:rPr>
          <w:rFonts w:ascii="Arial" w:hAnsi="Arial" w:cs="Arial"/>
          <w:b/>
          <w:sz w:val="20"/>
          <w:szCs w:val="20"/>
        </w:rPr>
      </w:pPr>
      <w:r w:rsidRPr="00833A3C">
        <w:rPr>
          <w:rFonts w:ascii="Arial" w:hAnsi="Arial" w:cs="Arial"/>
          <w:b/>
          <w:sz w:val="20"/>
          <w:szCs w:val="20"/>
        </w:rPr>
        <w:t>Table</w:t>
      </w:r>
      <w:r w:rsidR="002105D4" w:rsidRPr="00833A3C">
        <w:rPr>
          <w:rFonts w:ascii="Arial" w:hAnsi="Arial" w:cs="Arial"/>
          <w:b/>
          <w:sz w:val="20"/>
          <w:szCs w:val="20"/>
        </w:rPr>
        <w:t xml:space="preserve"> 2. </w:t>
      </w:r>
      <w:r w:rsidRPr="00833A3C">
        <w:rPr>
          <w:rFonts w:ascii="Arial" w:hAnsi="Arial" w:cs="Arial"/>
          <w:b/>
          <w:sz w:val="20"/>
          <w:szCs w:val="20"/>
        </w:rPr>
        <w:t>List of entries for generating elite salt tolerant lines</w:t>
      </w:r>
    </w:p>
    <w:tbl>
      <w:tblPr>
        <w:tblStyle w:val="TableGrid"/>
        <w:tblW w:w="0" w:type="auto"/>
        <w:tblLook w:val="04A0" w:firstRow="1" w:lastRow="0" w:firstColumn="1" w:lastColumn="0" w:noHBand="0" w:noVBand="1"/>
      </w:tblPr>
      <w:tblGrid>
        <w:gridCol w:w="672"/>
        <w:gridCol w:w="1294"/>
        <w:gridCol w:w="2084"/>
        <w:gridCol w:w="4040"/>
      </w:tblGrid>
      <w:tr w:rsidR="00C357FF" w:rsidRPr="00833A3C" w14:paraId="582E9DF5" w14:textId="77777777" w:rsidTr="00146942">
        <w:tc>
          <w:tcPr>
            <w:tcW w:w="672" w:type="dxa"/>
            <w:vAlign w:val="center"/>
          </w:tcPr>
          <w:p w14:paraId="7D9F7BF3"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lastRenderedPageBreak/>
              <w:t>S. No.</w:t>
            </w:r>
          </w:p>
        </w:tc>
        <w:tc>
          <w:tcPr>
            <w:tcW w:w="1294" w:type="dxa"/>
            <w:vAlign w:val="center"/>
          </w:tcPr>
          <w:p w14:paraId="6A63046C"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Entry Number</w:t>
            </w:r>
          </w:p>
        </w:tc>
        <w:tc>
          <w:tcPr>
            <w:tcW w:w="2084" w:type="dxa"/>
            <w:vAlign w:val="center"/>
          </w:tcPr>
          <w:p w14:paraId="73AD99D8"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Designation</w:t>
            </w:r>
          </w:p>
        </w:tc>
        <w:tc>
          <w:tcPr>
            <w:tcW w:w="4040" w:type="dxa"/>
            <w:vAlign w:val="center"/>
          </w:tcPr>
          <w:p w14:paraId="65F3E1E9"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Parentage</w:t>
            </w:r>
          </w:p>
        </w:tc>
      </w:tr>
      <w:tr w:rsidR="00C357FF" w:rsidRPr="00833A3C" w14:paraId="1D943540" w14:textId="77777777" w:rsidTr="00146942">
        <w:tc>
          <w:tcPr>
            <w:tcW w:w="672" w:type="dxa"/>
            <w:vAlign w:val="center"/>
          </w:tcPr>
          <w:p w14:paraId="0F6E9294"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w:t>
            </w:r>
          </w:p>
        </w:tc>
        <w:tc>
          <w:tcPr>
            <w:tcW w:w="1294" w:type="dxa"/>
            <w:vAlign w:val="center"/>
          </w:tcPr>
          <w:p w14:paraId="1FF9F1B0"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63</w:t>
            </w:r>
          </w:p>
        </w:tc>
        <w:tc>
          <w:tcPr>
            <w:tcW w:w="2084" w:type="dxa"/>
            <w:vAlign w:val="center"/>
          </w:tcPr>
          <w:p w14:paraId="52B9B013"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144-25-1-1-1</w:t>
            </w:r>
          </w:p>
        </w:tc>
        <w:tc>
          <w:tcPr>
            <w:tcW w:w="4040" w:type="dxa"/>
            <w:vAlign w:val="center"/>
          </w:tcPr>
          <w:p w14:paraId="38A49927"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1121/MTU 3626/TGL 384</w:t>
            </w:r>
          </w:p>
        </w:tc>
      </w:tr>
      <w:tr w:rsidR="00C357FF" w:rsidRPr="00833A3C" w14:paraId="627A18E6" w14:textId="77777777" w:rsidTr="00146942">
        <w:tc>
          <w:tcPr>
            <w:tcW w:w="672" w:type="dxa"/>
            <w:vAlign w:val="center"/>
          </w:tcPr>
          <w:p w14:paraId="59CBA80C"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w:t>
            </w:r>
          </w:p>
        </w:tc>
        <w:tc>
          <w:tcPr>
            <w:tcW w:w="1294" w:type="dxa"/>
            <w:vAlign w:val="center"/>
          </w:tcPr>
          <w:p w14:paraId="74FABF5B"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64</w:t>
            </w:r>
          </w:p>
        </w:tc>
        <w:tc>
          <w:tcPr>
            <w:tcW w:w="2084" w:type="dxa"/>
            <w:vAlign w:val="center"/>
          </w:tcPr>
          <w:p w14:paraId="528BEE95"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106-2-10-2-2</w:t>
            </w:r>
          </w:p>
        </w:tc>
        <w:tc>
          <w:tcPr>
            <w:tcW w:w="4040" w:type="dxa"/>
            <w:vAlign w:val="center"/>
          </w:tcPr>
          <w:p w14:paraId="5D4CB2F4"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1042/MTU 1061</w:t>
            </w:r>
          </w:p>
        </w:tc>
      </w:tr>
      <w:tr w:rsidR="00C357FF" w:rsidRPr="00833A3C" w14:paraId="074E7693" w14:textId="77777777" w:rsidTr="00146942">
        <w:tc>
          <w:tcPr>
            <w:tcW w:w="672" w:type="dxa"/>
            <w:vAlign w:val="center"/>
          </w:tcPr>
          <w:p w14:paraId="011A1CBB"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3</w:t>
            </w:r>
          </w:p>
        </w:tc>
        <w:tc>
          <w:tcPr>
            <w:tcW w:w="1294" w:type="dxa"/>
            <w:vAlign w:val="center"/>
          </w:tcPr>
          <w:p w14:paraId="61CCD7FF"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65</w:t>
            </w:r>
          </w:p>
        </w:tc>
        <w:tc>
          <w:tcPr>
            <w:tcW w:w="2084" w:type="dxa"/>
            <w:vAlign w:val="center"/>
          </w:tcPr>
          <w:p w14:paraId="0A8735F8"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2680-18-2-1</w:t>
            </w:r>
          </w:p>
        </w:tc>
        <w:tc>
          <w:tcPr>
            <w:tcW w:w="4040" w:type="dxa"/>
            <w:vAlign w:val="center"/>
          </w:tcPr>
          <w:p w14:paraId="002E325B" w14:textId="77777777" w:rsidR="00C357FF" w:rsidRPr="00833A3C" w:rsidRDefault="00C357FF" w:rsidP="008D4503">
            <w:pPr>
              <w:jc w:val="center"/>
              <w:rPr>
                <w:rFonts w:ascii="Arial" w:hAnsi="Arial" w:cs="Arial"/>
                <w:sz w:val="20"/>
                <w:szCs w:val="20"/>
              </w:rPr>
            </w:pPr>
            <w:proofErr w:type="gramStart"/>
            <w:r w:rsidRPr="00833A3C">
              <w:rPr>
                <w:rFonts w:ascii="Arial" w:hAnsi="Arial" w:cs="Arial"/>
                <w:sz w:val="20"/>
                <w:szCs w:val="20"/>
              </w:rPr>
              <w:t>MTU  I</w:t>
            </w:r>
            <w:proofErr w:type="gramEnd"/>
            <w:r w:rsidRPr="00833A3C">
              <w:rPr>
                <w:rFonts w:ascii="Arial" w:hAnsi="Arial" w:cs="Arial"/>
                <w:sz w:val="20"/>
                <w:szCs w:val="20"/>
              </w:rPr>
              <w:t xml:space="preserve"> 061/MCM 100</w:t>
            </w:r>
          </w:p>
        </w:tc>
      </w:tr>
      <w:tr w:rsidR="00C357FF" w:rsidRPr="00833A3C" w14:paraId="4FE302A0" w14:textId="77777777" w:rsidTr="00146942">
        <w:tc>
          <w:tcPr>
            <w:tcW w:w="672" w:type="dxa"/>
            <w:vAlign w:val="center"/>
          </w:tcPr>
          <w:p w14:paraId="68278AA4"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4</w:t>
            </w:r>
          </w:p>
        </w:tc>
        <w:tc>
          <w:tcPr>
            <w:tcW w:w="1294" w:type="dxa"/>
            <w:vAlign w:val="center"/>
          </w:tcPr>
          <w:p w14:paraId="4FFEA85C"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66</w:t>
            </w:r>
          </w:p>
        </w:tc>
        <w:tc>
          <w:tcPr>
            <w:tcW w:w="2084" w:type="dxa"/>
            <w:vAlign w:val="center"/>
          </w:tcPr>
          <w:p w14:paraId="778DA676"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149-3-1-1- l - l</w:t>
            </w:r>
          </w:p>
        </w:tc>
        <w:tc>
          <w:tcPr>
            <w:tcW w:w="4040" w:type="dxa"/>
            <w:vAlign w:val="center"/>
          </w:tcPr>
          <w:p w14:paraId="1038034B"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JGL 17004/MTU 3626</w:t>
            </w:r>
          </w:p>
        </w:tc>
      </w:tr>
      <w:tr w:rsidR="00C357FF" w:rsidRPr="00833A3C" w14:paraId="09CA31B7" w14:textId="77777777" w:rsidTr="00146942">
        <w:tc>
          <w:tcPr>
            <w:tcW w:w="672" w:type="dxa"/>
            <w:vAlign w:val="center"/>
          </w:tcPr>
          <w:p w14:paraId="52E89EAC"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5</w:t>
            </w:r>
          </w:p>
        </w:tc>
        <w:tc>
          <w:tcPr>
            <w:tcW w:w="1294" w:type="dxa"/>
            <w:vAlign w:val="center"/>
          </w:tcPr>
          <w:p w14:paraId="411C1190"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67</w:t>
            </w:r>
          </w:p>
        </w:tc>
        <w:tc>
          <w:tcPr>
            <w:tcW w:w="2084" w:type="dxa"/>
            <w:vAlign w:val="center"/>
          </w:tcPr>
          <w:p w14:paraId="6CDA9C6C"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155-6-1-1-2</w:t>
            </w:r>
          </w:p>
        </w:tc>
        <w:tc>
          <w:tcPr>
            <w:tcW w:w="4040" w:type="dxa"/>
            <w:vAlign w:val="center"/>
          </w:tcPr>
          <w:p w14:paraId="19AFD6A5"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 xml:space="preserve">BPT 5204/Nona </w:t>
            </w:r>
            <w:proofErr w:type="spellStart"/>
            <w:r w:rsidRPr="00833A3C">
              <w:rPr>
                <w:rFonts w:ascii="Arial" w:hAnsi="Arial" w:cs="Arial"/>
                <w:sz w:val="20"/>
                <w:szCs w:val="20"/>
              </w:rPr>
              <w:t>Bokra</w:t>
            </w:r>
            <w:proofErr w:type="spellEnd"/>
          </w:p>
        </w:tc>
      </w:tr>
      <w:tr w:rsidR="00C357FF" w:rsidRPr="00833A3C" w14:paraId="54B0AF34" w14:textId="77777777" w:rsidTr="00146942">
        <w:tc>
          <w:tcPr>
            <w:tcW w:w="672" w:type="dxa"/>
            <w:vAlign w:val="center"/>
          </w:tcPr>
          <w:p w14:paraId="2CE1EEAE"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6</w:t>
            </w:r>
          </w:p>
        </w:tc>
        <w:tc>
          <w:tcPr>
            <w:tcW w:w="1294" w:type="dxa"/>
            <w:vAlign w:val="center"/>
          </w:tcPr>
          <w:p w14:paraId="728E61B3"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68</w:t>
            </w:r>
          </w:p>
        </w:tc>
        <w:tc>
          <w:tcPr>
            <w:tcW w:w="2084" w:type="dxa"/>
            <w:vAlign w:val="center"/>
          </w:tcPr>
          <w:p w14:paraId="5B46FDB9" w14:textId="77777777" w:rsidR="00C357FF" w:rsidRPr="00833A3C" w:rsidRDefault="00C357FF" w:rsidP="008D4503">
            <w:pPr>
              <w:jc w:val="center"/>
              <w:rPr>
                <w:rFonts w:ascii="Arial" w:hAnsi="Arial" w:cs="Arial"/>
                <w:sz w:val="20"/>
                <w:szCs w:val="20"/>
              </w:rPr>
            </w:pPr>
            <w:r w:rsidRPr="00833A3C">
              <w:rPr>
                <w:rFonts w:ascii="Arial" w:hAnsi="Arial" w:cs="Arial"/>
                <w:color w:val="050505"/>
                <w:sz w:val="20"/>
                <w:szCs w:val="20"/>
              </w:rPr>
              <w:t xml:space="preserve">MCM </w:t>
            </w:r>
            <w:r w:rsidRPr="00833A3C">
              <w:rPr>
                <w:rFonts w:ascii="Arial" w:hAnsi="Arial" w:cs="Arial"/>
                <w:sz w:val="20"/>
                <w:szCs w:val="20"/>
              </w:rPr>
              <w:t>253-8-2-2</w:t>
            </w:r>
          </w:p>
        </w:tc>
        <w:tc>
          <w:tcPr>
            <w:tcW w:w="4040" w:type="dxa"/>
            <w:vAlign w:val="center"/>
          </w:tcPr>
          <w:p w14:paraId="4D80790C"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1061/MCM 100</w:t>
            </w:r>
          </w:p>
        </w:tc>
      </w:tr>
      <w:tr w:rsidR="00C357FF" w:rsidRPr="00833A3C" w14:paraId="6926DF3D" w14:textId="77777777" w:rsidTr="00146942">
        <w:tc>
          <w:tcPr>
            <w:tcW w:w="672" w:type="dxa"/>
            <w:vAlign w:val="center"/>
          </w:tcPr>
          <w:p w14:paraId="193E42AC"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7</w:t>
            </w:r>
          </w:p>
        </w:tc>
        <w:tc>
          <w:tcPr>
            <w:tcW w:w="1294" w:type="dxa"/>
            <w:vAlign w:val="center"/>
          </w:tcPr>
          <w:p w14:paraId="04907FBA"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69</w:t>
            </w:r>
          </w:p>
        </w:tc>
        <w:tc>
          <w:tcPr>
            <w:tcW w:w="2084" w:type="dxa"/>
            <w:vAlign w:val="center"/>
          </w:tcPr>
          <w:p w14:paraId="3680C1BC"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145-2-1-1-1</w:t>
            </w:r>
          </w:p>
        </w:tc>
        <w:tc>
          <w:tcPr>
            <w:tcW w:w="4040" w:type="dxa"/>
            <w:vAlign w:val="center"/>
          </w:tcPr>
          <w:p w14:paraId="049527DC"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15/CSR 27</w:t>
            </w:r>
          </w:p>
        </w:tc>
      </w:tr>
      <w:tr w:rsidR="00C357FF" w:rsidRPr="00833A3C" w14:paraId="3A3A3065" w14:textId="77777777" w:rsidTr="00146942">
        <w:tc>
          <w:tcPr>
            <w:tcW w:w="672" w:type="dxa"/>
            <w:vAlign w:val="center"/>
          </w:tcPr>
          <w:p w14:paraId="134F0978"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8</w:t>
            </w:r>
          </w:p>
        </w:tc>
        <w:tc>
          <w:tcPr>
            <w:tcW w:w="1294" w:type="dxa"/>
            <w:vAlign w:val="center"/>
          </w:tcPr>
          <w:p w14:paraId="5A2B000F"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70</w:t>
            </w:r>
          </w:p>
        </w:tc>
        <w:tc>
          <w:tcPr>
            <w:tcW w:w="2084" w:type="dxa"/>
            <w:vAlign w:val="center"/>
          </w:tcPr>
          <w:p w14:paraId="3EAE1385" w14:textId="77777777" w:rsidR="00C357FF" w:rsidRPr="00833A3C" w:rsidRDefault="00C357FF" w:rsidP="008D4503">
            <w:pPr>
              <w:jc w:val="center"/>
              <w:rPr>
                <w:rFonts w:ascii="Arial" w:hAnsi="Arial" w:cs="Arial"/>
                <w:sz w:val="20"/>
                <w:szCs w:val="20"/>
              </w:rPr>
            </w:pPr>
            <w:proofErr w:type="spellStart"/>
            <w:r w:rsidRPr="00833A3C">
              <w:rPr>
                <w:rFonts w:ascii="Arial" w:hAnsi="Arial" w:cs="Arial"/>
                <w:sz w:val="20"/>
                <w:szCs w:val="20"/>
              </w:rPr>
              <w:t>fR</w:t>
            </w:r>
            <w:proofErr w:type="spellEnd"/>
            <w:r w:rsidRPr="00833A3C">
              <w:rPr>
                <w:rFonts w:ascii="Arial" w:hAnsi="Arial" w:cs="Arial"/>
                <w:sz w:val="20"/>
                <w:szCs w:val="20"/>
              </w:rPr>
              <w:t xml:space="preserve"> 18 T 1045</w:t>
            </w:r>
          </w:p>
        </w:tc>
        <w:tc>
          <w:tcPr>
            <w:tcW w:w="4040" w:type="dxa"/>
            <w:vAlign w:val="center"/>
          </w:tcPr>
          <w:p w14:paraId="372FA783"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AGGRI 2020</w:t>
            </w:r>
          </w:p>
        </w:tc>
      </w:tr>
      <w:tr w:rsidR="00C357FF" w:rsidRPr="00833A3C" w14:paraId="234F1366" w14:textId="77777777" w:rsidTr="00146942">
        <w:tc>
          <w:tcPr>
            <w:tcW w:w="672" w:type="dxa"/>
            <w:vAlign w:val="center"/>
          </w:tcPr>
          <w:p w14:paraId="655F6A6E"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9</w:t>
            </w:r>
          </w:p>
        </w:tc>
        <w:tc>
          <w:tcPr>
            <w:tcW w:w="1294" w:type="dxa"/>
            <w:vAlign w:val="center"/>
          </w:tcPr>
          <w:p w14:paraId="1882F2B4"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71</w:t>
            </w:r>
          </w:p>
        </w:tc>
        <w:tc>
          <w:tcPr>
            <w:tcW w:w="2084" w:type="dxa"/>
            <w:vAlign w:val="center"/>
          </w:tcPr>
          <w:p w14:paraId="72A596B7"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153-2-1-2- l</w:t>
            </w:r>
          </w:p>
        </w:tc>
        <w:tc>
          <w:tcPr>
            <w:tcW w:w="4040" w:type="dxa"/>
            <w:vAlign w:val="center"/>
          </w:tcPr>
          <w:p w14:paraId="5593D494" w14:textId="77777777" w:rsidR="00C357FF" w:rsidRPr="00833A3C" w:rsidRDefault="00C357FF" w:rsidP="008D4503">
            <w:pPr>
              <w:jc w:val="center"/>
              <w:rPr>
                <w:rFonts w:ascii="Arial" w:hAnsi="Arial" w:cs="Arial"/>
                <w:color w:val="000000"/>
                <w:sz w:val="20"/>
                <w:szCs w:val="20"/>
              </w:rPr>
            </w:pPr>
            <w:r w:rsidRPr="00833A3C">
              <w:rPr>
                <w:rFonts w:ascii="Arial" w:hAnsi="Arial" w:cs="Arial"/>
                <w:sz w:val="20"/>
                <w:szCs w:val="20"/>
              </w:rPr>
              <w:t>MTU 1010/SN7K</w:t>
            </w:r>
          </w:p>
        </w:tc>
      </w:tr>
      <w:tr w:rsidR="00C357FF" w:rsidRPr="00833A3C" w14:paraId="41F4B5D8" w14:textId="77777777" w:rsidTr="00146942">
        <w:tc>
          <w:tcPr>
            <w:tcW w:w="672" w:type="dxa"/>
            <w:vAlign w:val="center"/>
          </w:tcPr>
          <w:p w14:paraId="2BA7FD88"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10</w:t>
            </w:r>
          </w:p>
        </w:tc>
        <w:tc>
          <w:tcPr>
            <w:tcW w:w="1294" w:type="dxa"/>
            <w:vAlign w:val="center"/>
          </w:tcPr>
          <w:p w14:paraId="66B61D33"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72</w:t>
            </w:r>
          </w:p>
        </w:tc>
        <w:tc>
          <w:tcPr>
            <w:tcW w:w="2084" w:type="dxa"/>
            <w:vAlign w:val="center"/>
          </w:tcPr>
          <w:p w14:paraId="738B22B6"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J64-2-1-4-2</w:t>
            </w:r>
          </w:p>
        </w:tc>
        <w:tc>
          <w:tcPr>
            <w:tcW w:w="4040" w:type="dxa"/>
            <w:vAlign w:val="center"/>
          </w:tcPr>
          <w:p w14:paraId="3BBFA39E"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CSR 27/BM 71</w:t>
            </w:r>
          </w:p>
        </w:tc>
      </w:tr>
      <w:tr w:rsidR="00C357FF" w:rsidRPr="00833A3C" w14:paraId="465D99F5" w14:textId="77777777" w:rsidTr="00146942">
        <w:tc>
          <w:tcPr>
            <w:tcW w:w="672" w:type="dxa"/>
            <w:vAlign w:val="center"/>
          </w:tcPr>
          <w:p w14:paraId="63F10A51"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11</w:t>
            </w:r>
          </w:p>
        </w:tc>
        <w:tc>
          <w:tcPr>
            <w:tcW w:w="1294" w:type="dxa"/>
            <w:vAlign w:val="center"/>
          </w:tcPr>
          <w:p w14:paraId="3125A004"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73</w:t>
            </w:r>
          </w:p>
        </w:tc>
        <w:tc>
          <w:tcPr>
            <w:tcW w:w="2084" w:type="dxa"/>
            <w:vAlign w:val="center"/>
          </w:tcPr>
          <w:p w14:paraId="0B788416"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 xml:space="preserve">MCM 153-1-1- </w:t>
            </w:r>
            <w:proofErr w:type="spellStart"/>
            <w:r w:rsidRPr="00833A3C">
              <w:rPr>
                <w:rFonts w:ascii="Arial" w:hAnsi="Arial" w:cs="Arial"/>
                <w:sz w:val="20"/>
                <w:szCs w:val="20"/>
              </w:rPr>
              <w:t>i</w:t>
            </w:r>
            <w:proofErr w:type="spellEnd"/>
          </w:p>
        </w:tc>
        <w:tc>
          <w:tcPr>
            <w:tcW w:w="4040" w:type="dxa"/>
            <w:vAlign w:val="center"/>
          </w:tcPr>
          <w:p w14:paraId="296FF02C"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1010/SN7K</w:t>
            </w:r>
          </w:p>
        </w:tc>
      </w:tr>
      <w:tr w:rsidR="00C357FF" w:rsidRPr="00833A3C" w14:paraId="235A482C" w14:textId="77777777" w:rsidTr="00146942">
        <w:tc>
          <w:tcPr>
            <w:tcW w:w="672" w:type="dxa"/>
            <w:vAlign w:val="center"/>
          </w:tcPr>
          <w:p w14:paraId="0FE81AE8"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12</w:t>
            </w:r>
          </w:p>
        </w:tc>
        <w:tc>
          <w:tcPr>
            <w:tcW w:w="1294" w:type="dxa"/>
            <w:vAlign w:val="center"/>
          </w:tcPr>
          <w:p w14:paraId="565CF405"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74</w:t>
            </w:r>
          </w:p>
        </w:tc>
        <w:tc>
          <w:tcPr>
            <w:tcW w:w="2084" w:type="dxa"/>
            <w:vAlign w:val="center"/>
          </w:tcPr>
          <w:p w14:paraId="470A576E"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103</w:t>
            </w:r>
          </w:p>
        </w:tc>
        <w:tc>
          <w:tcPr>
            <w:tcW w:w="4040" w:type="dxa"/>
            <w:vAlign w:val="center"/>
          </w:tcPr>
          <w:p w14:paraId="72C8FB36"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TOLERANT CHECK</w:t>
            </w:r>
          </w:p>
        </w:tc>
      </w:tr>
      <w:tr w:rsidR="00C357FF" w:rsidRPr="00833A3C" w14:paraId="7682290C" w14:textId="77777777" w:rsidTr="00146942">
        <w:tc>
          <w:tcPr>
            <w:tcW w:w="672" w:type="dxa"/>
            <w:vAlign w:val="center"/>
          </w:tcPr>
          <w:p w14:paraId="598F75B5"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13</w:t>
            </w:r>
          </w:p>
        </w:tc>
        <w:tc>
          <w:tcPr>
            <w:tcW w:w="1294" w:type="dxa"/>
            <w:vAlign w:val="center"/>
          </w:tcPr>
          <w:p w14:paraId="6FA383A8"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75</w:t>
            </w:r>
          </w:p>
        </w:tc>
        <w:tc>
          <w:tcPr>
            <w:tcW w:w="2084" w:type="dxa"/>
            <w:vAlign w:val="center"/>
          </w:tcPr>
          <w:p w14:paraId="6EFEBB3D"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100</w:t>
            </w:r>
          </w:p>
        </w:tc>
        <w:tc>
          <w:tcPr>
            <w:tcW w:w="4040" w:type="dxa"/>
            <w:vAlign w:val="center"/>
          </w:tcPr>
          <w:p w14:paraId="3D621310"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TOLERANT CHECK</w:t>
            </w:r>
          </w:p>
        </w:tc>
      </w:tr>
      <w:tr w:rsidR="00C357FF" w:rsidRPr="00833A3C" w14:paraId="5665C910" w14:textId="77777777" w:rsidTr="00146942">
        <w:tc>
          <w:tcPr>
            <w:tcW w:w="672" w:type="dxa"/>
            <w:vAlign w:val="center"/>
          </w:tcPr>
          <w:p w14:paraId="7A6DA233"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14</w:t>
            </w:r>
          </w:p>
        </w:tc>
        <w:tc>
          <w:tcPr>
            <w:tcW w:w="1294" w:type="dxa"/>
            <w:vAlign w:val="center"/>
          </w:tcPr>
          <w:p w14:paraId="5AF46DA5"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76</w:t>
            </w:r>
          </w:p>
        </w:tc>
        <w:tc>
          <w:tcPr>
            <w:tcW w:w="2084" w:type="dxa"/>
            <w:vAlign w:val="center"/>
          </w:tcPr>
          <w:p w14:paraId="6E1F3B2A"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BPT 5204</w:t>
            </w:r>
          </w:p>
        </w:tc>
        <w:tc>
          <w:tcPr>
            <w:tcW w:w="4040" w:type="dxa"/>
            <w:vAlign w:val="center"/>
          </w:tcPr>
          <w:p w14:paraId="3F2DAD7F"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SUCEPTIBLE CHECK</w:t>
            </w:r>
          </w:p>
        </w:tc>
      </w:tr>
      <w:tr w:rsidR="00C357FF" w:rsidRPr="00833A3C" w14:paraId="49DEC8DC" w14:textId="77777777" w:rsidTr="00146942">
        <w:tc>
          <w:tcPr>
            <w:tcW w:w="672" w:type="dxa"/>
            <w:vAlign w:val="center"/>
          </w:tcPr>
          <w:p w14:paraId="19DF422E"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15</w:t>
            </w:r>
          </w:p>
        </w:tc>
        <w:tc>
          <w:tcPr>
            <w:tcW w:w="1294" w:type="dxa"/>
            <w:vAlign w:val="center"/>
          </w:tcPr>
          <w:p w14:paraId="24FAB09C"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81</w:t>
            </w:r>
          </w:p>
        </w:tc>
        <w:tc>
          <w:tcPr>
            <w:tcW w:w="2084" w:type="dxa"/>
            <w:vAlign w:val="center"/>
          </w:tcPr>
          <w:p w14:paraId="4056189A"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C3-22-lRl</w:t>
            </w:r>
          </w:p>
        </w:tc>
        <w:tc>
          <w:tcPr>
            <w:tcW w:w="4040" w:type="dxa"/>
            <w:vAlign w:val="center"/>
          </w:tcPr>
          <w:p w14:paraId="41FAB42C" w14:textId="77777777" w:rsidR="00C357FF" w:rsidRPr="00833A3C" w:rsidRDefault="00A60674" w:rsidP="008D4503">
            <w:pPr>
              <w:jc w:val="center"/>
              <w:rPr>
                <w:rFonts w:ascii="Arial" w:hAnsi="Arial" w:cs="Arial"/>
                <w:sz w:val="20"/>
                <w:szCs w:val="20"/>
              </w:rPr>
            </w:pPr>
            <w:r w:rsidRPr="00833A3C">
              <w:rPr>
                <w:rFonts w:ascii="Arial" w:hAnsi="Arial" w:cs="Arial"/>
                <w:sz w:val="20"/>
                <w:szCs w:val="20"/>
              </w:rPr>
              <w:t>MST 36/CSR 27//*</w:t>
            </w:r>
            <w:r w:rsidR="00C357FF" w:rsidRPr="00833A3C">
              <w:rPr>
                <w:rFonts w:ascii="Arial" w:hAnsi="Arial" w:cs="Arial"/>
                <w:sz w:val="20"/>
                <w:szCs w:val="20"/>
              </w:rPr>
              <w:t>2MST 36</w:t>
            </w:r>
          </w:p>
        </w:tc>
      </w:tr>
      <w:tr w:rsidR="00C357FF" w:rsidRPr="00833A3C" w14:paraId="64701ED3" w14:textId="77777777" w:rsidTr="00146942">
        <w:tc>
          <w:tcPr>
            <w:tcW w:w="672" w:type="dxa"/>
            <w:vAlign w:val="center"/>
          </w:tcPr>
          <w:p w14:paraId="02CC87B4"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16</w:t>
            </w:r>
          </w:p>
        </w:tc>
        <w:tc>
          <w:tcPr>
            <w:tcW w:w="1294" w:type="dxa"/>
            <w:vAlign w:val="center"/>
          </w:tcPr>
          <w:p w14:paraId="7B7EA774"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82</w:t>
            </w:r>
          </w:p>
        </w:tc>
        <w:tc>
          <w:tcPr>
            <w:tcW w:w="2084" w:type="dxa"/>
            <w:vAlign w:val="center"/>
          </w:tcPr>
          <w:p w14:paraId="44EB0DA5"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C4-22-I-R2</w:t>
            </w:r>
          </w:p>
        </w:tc>
        <w:tc>
          <w:tcPr>
            <w:tcW w:w="4040" w:type="dxa"/>
            <w:vAlign w:val="center"/>
          </w:tcPr>
          <w:p w14:paraId="08775121"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36/CSR 27//*2MST 36</w:t>
            </w:r>
          </w:p>
        </w:tc>
      </w:tr>
      <w:tr w:rsidR="00C357FF" w:rsidRPr="00833A3C" w14:paraId="147790BD" w14:textId="77777777" w:rsidTr="00146942">
        <w:tc>
          <w:tcPr>
            <w:tcW w:w="672" w:type="dxa"/>
            <w:vAlign w:val="center"/>
          </w:tcPr>
          <w:p w14:paraId="3C5B7B90"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17</w:t>
            </w:r>
          </w:p>
        </w:tc>
        <w:tc>
          <w:tcPr>
            <w:tcW w:w="1294" w:type="dxa"/>
            <w:vAlign w:val="center"/>
          </w:tcPr>
          <w:p w14:paraId="1CA02745"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83</w:t>
            </w:r>
          </w:p>
        </w:tc>
        <w:tc>
          <w:tcPr>
            <w:tcW w:w="2084" w:type="dxa"/>
            <w:vAlign w:val="center"/>
          </w:tcPr>
          <w:p w14:paraId="470F4161"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C6-6-5R8</w:t>
            </w:r>
          </w:p>
        </w:tc>
        <w:tc>
          <w:tcPr>
            <w:tcW w:w="4040" w:type="dxa"/>
            <w:vAlign w:val="center"/>
          </w:tcPr>
          <w:p w14:paraId="2F4C12BC"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40/CSR 27//*2MST 40</w:t>
            </w:r>
          </w:p>
        </w:tc>
      </w:tr>
      <w:tr w:rsidR="00C357FF" w:rsidRPr="00833A3C" w14:paraId="3BE230A9" w14:textId="77777777" w:rsidTr="00146942">
        <w:tc>
          <w:tcPr>
            <w:tcW w:w="672" w:type="dxa"/>
            <w:vAlign w:val="center"/>
          </w:tcPr>
          <w:p w14:paraId="49F85F5A"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18</w:t>
            </w:r>
          </w:p>
        </w:tc>
        <w:tc>
          <w:tcPr>
            <w:tcW w:w="1294" w:type="dxa"/>
            <w:vAlign w:val="center"/>
          </w:tcPr>
          <w:p w14:paraId="586EDE7A"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84</w:t>
            </w:r>
          </w:p>
        </w:tc>
        <w:tc>
          <w:tcPr>
            <w:tcW w:w="2084" w:type="dxa"/>
            <w:vAlign w:val="center"/>
          </w:tcPr>
          <w:p w14:paraId="3059E5E8"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C6-6-5-Rl1</w:t>
            </w:r>
          </w:p>
        </w:tc>
        <w:tc>
          <w:tcPr>
            <w:tcW w:w="4040" w:type="dxa"/>
            <w:vAlign w:val="center"/>
          </w:tcPr>
          <w:p w14:paraId="03D5CB3A"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40/CSR 27//*2MST 40</w:t>
            </w:r>
          </w:p>
        </w:tc>
      </w:tr>
      <w:tr w:rsidR="00C357FF" w:rsidRPr="00833A3C" w14:paraId="12E44A1D" w14:textId="77777777" w:rsidTr="00146942">
        <w:tc>
          <w:tcPr>
            <w:tcW w:w="672" w:type="dxa"/>
            <w:vAlign w:val="center"/>
          </w:tcPr>
          <w:p w14:paraId="6F718CE6"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19</w:t>
            </w:r>
          </w:p>
        </w:tc>
        <w:tc>
          <w:tcPr>
            <w:tcW w:w="1294" w:type="dxa"/>
            <w:vAlign w:val="center"/>
          </w:tcPr>
          <w:p w14:paraId="723734A9"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85</w:t>
            </w:r>
          </w:p>
        </w:tc>
        <w:tc>
          <w:tcPr>
            <w:tcW w:w="2084" w:type="dxa"/>
            <w:vAlign w:val="center"/>
          </w:tcPr>
          <w:p w14:paraId="4AEC20D1"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C6-6-10R24</w:t>
            </w:r>
          </w:p>
        </w:tc>
        <w:tc>
          <w:tcPr>
            <w:tcW w:w="4040" w:type="dxa"/>
            <w:vAlign w:val="center"/>
          </w:tcPr>
          <w:p w14:paraId="5FB3E1A4"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40/CSR 27//*2MST 40</w:t>
            </w:r>
          </w:p>
        </w:tc>
      </w:tr>
      <w:tr w:rsidR="00C357FF" w:rsidRPr="00833A3C" w14:paraId="0A705B7E" w14:textId="77777777" w:rsidTr="00146942">
        <w:tc>
          <w:tcPr>
            <w:tcW w:w="672" w:type="dxa"/>
            <w:vAlign w:val="center"/>
          </w:tcPr>
          <w:p w14:paraId="5AFC05D6"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20</w:t>
            </w:r>
          </w:p>
        </w:tc>
        <w:tc>
          <w:tcPr>
            <w:tcW w:w="1294" w:type="dxa"/>
            <w:vAlign w:val="center"/>
          </w:tcPr>
          <w:p w14:paraId="1178D1A4"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88</w:t>
            </w:r>
          </w:p>
        </w:tc>
        <w:tc>
          <w:tcPr>
            <w:tcW w:w="2084" w:type="dxa"/>
            <w:vAlign w:val="center"/>
          </w:tcPr>
          <w:p w14:paraId="630F2D75"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1010</w:t>
            </w:r>
          </w:p>
        </w:tc>
        <w:tc>
          <w:tcPr>
            <w:tcW w:w="4040" w:type="dxa"/>
            <w:vAlign w:val="center"/>
          </w:tcPr>
          <w:p w14:paraId="584FDA23"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RP-1</w:t>
            </w:r>
          </w:p>
        </w:tc>
      </w:tr>
      <w:tr w:rsidR="00C357FF" w:rsidRPr="00833A3C" w14:paraId="22DC5353" w14:textId="77777777" w:rsidTr="00146942">
        <w:tc>
          <w:tcPr>
            <w:tcW w:w="672" w:type="dxa"/>
            <w:vAlign w:val="center"/>
          </w:tcPr>
          <w:p w14:paraId="13729E08"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21</w:t>
            </w:r>
          </w:p>
        </w:tc>
        <w:tc>
          <w:tcPr>
            <w:tcW w:w="1294" w:type="dxa"/>
            <w:vAlign w:val="center"/>
          </w:tcPr>
          <w:p w14:paraId="2F2567A8"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89</w:t>
            </w:r>
          </w:p>
        </w:tc>
        <w:tc>
          <w:tcPr>
            <w:tcW w:w="2084" w:type="dxa"/>
            <w:vAlign w:val="center"/>
          </w:tcPr>
          <w:p w14:paraId="49066E33"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36</w:t>
            </w:r>
          </w:p>
        </w:tc>
        <w:tc>
          <w:tcPr>
            <w:tcW w:w="4040" w:type="dxa"/>
            <w:vAlign w:val="center"/>
          </w:tcPr>
          <w:p w14:paraId="16BE7006"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RP-2</w:t>
            </w:r>
          </w:p>
        </w:tc>
      </w:tr>
      <w:tr w:rsidR="00C357FF" w:rsidRPr="00833A3C" w14:paraId="79A8103F" w14:textId="77777777" w:rsidTr="00146942">
        <w:tc>
          <w:tcPr>
            <w:tcW w:w="672" w:type="dxa"/>
            <w:vAlign w:val="center"/>
          </w:tcPr>
          <w:p w14:paraId="79755304"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22</w:t>
            </w:r>
          </w:p>
        </w:tc>
        <w:tc>
          <w:tcPr>
            <w:tcW w:w="1294" w:type="dxa"/>
            <w:vAlign w:val="center"/>
          </w:tcPr>
          <w:p w14:paraId="24FEC5AD"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91</w:t>
            </w:r>
          </w:p>
        </w:tc>
        <w:tc>
          <w:tcPr>
            <w:tcW w:w="2084" w:type="dxa"/>
            <w:vAlign w:val="center"/>
          </w:tcPr>
          <w:p w14:paraId="5CF25630"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CSR 27</w:t>
            </w:r>
          </w:p>
        </w:tc>
        <w:tc>
          <w:tcPr>
            <w:tcW w:w="4040" w:type="dxa"/>
            <w:vAlign w:val="center"/>
          </w:tcPr>
          <w:p w14:paraId="57E14F32"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DONOR FOR qSSISFH8.l</w:t>
            </w:r>
          </w:p>
        </w:tc>
      </w:tr>
      <w:tr w:rsidR="00C357FF" w:rsidRPr="00833A3C" w14:paraId="6DA72C61" w14:textId="77777777" w:rsidTr="00146942">
        <w:tc>
          <w:tcPr>
            <w:tcW w:w="672" w:type="dxa"/>
            <w:vAlign w:val="center"/>
          </w:tcPr>
          <w:p w14:paraId="3F842DFC"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23</w:t>
            </w:r>
          </w:p>
        </w:tc>
        <w:tc>
          <w:tcPr>
            <w:tcW w:w="1294" w:type="dxa"/>
            <w:vAlign w:val="center"/>
          </w:tcPr>
          <w:p w14:paraId="4CE4E201"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92</w:t>
            </w:r>
          </w:p>
        </w:tc>
        <w:tc>
          <w:tcPr>
            <w:tcW w:w="2084" w:type="dxa"/>
            <w:vAlign w:val="center"/>
          </w:tcPr>
          <w:p w14:paraId="03BF28D1"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FL 478</w:t>
            </w:r>
          </w:p>
        </w:tc>
        <w:tc>
          <w:tcPr>
            <w:tcW w:w="4040" w:type="dxa"/>
            <w:vAlign w:val="center"/>
          </w:tcPr>
          <w:p w14:paraId="578D9558"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DONOR FOR SALTOL</w:t>
            </w:r>
          </w:p>
        </w:tc>
      </w:tr>
      <w:tr w:rsidR="00C357FF" w:rsidRPr="00833A3C" w14:paraId="3FF067E1" w14:textId="77777777" w:rsidTr="00146942">
        <w:tc>
          <w:tcPr>
            <w:tcW w:w="672" w:type="dxa"/>
            <w:vAlign w:val="center"/>
          </w:tcPr>
          <w:p w14:paraId="415E7628"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24</w:t>
            </w:r>
          </w:p>
        </w:tc>
        <w:tc>
          <w:tcPr>
            <w:tcW w:w="1294" w:type="dxa"/>
            <w:vAlign w:val="center"/>
          </w:tcPr>
          <w:p w14:paraId="5FE7AC2E"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93</w:t>
            </w:r>
          </w:p>
        </w:tc>
        <w:tc>
          <w:tcPr>
            <w:tcW w:w="2084" w:type="dxa"/>
            <w:vAlign w:val="center"/>
          </w:tcPr>
          <w:p w14:paraId="55C53DC5"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SWARNASUB 1</w:t>
            </w:r>
          </w:p>
        </w:tc>
        <w:tc>
          <w:tcPr>
            <w:tcW w:w="4040" w:type="dxa"/>
            <w:vAlign w:val="center"/>
          </w:tcPr>
          <w:p w14:paraId="0ADF9F56"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RP</w:t>
            </w:r>
          </w:p>
        </w:tc>
      </w:tr>
      <w:tr w:rsidR="00C357FF" w:rsidRPr="00833A3C" w14:paraId="3754698A" w14:textId="77777777" w:rsidTr="00146942">
        <w:tc>
          <w:tcPr>
            <w:tcW w:w="672" w:type="dxa"/>
            <w:vAlign w:val="center"/>
          </w:tcPr>
          <w:p w14:paraId="04CE0114"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25</w:t>
            </w:r>
          </w:p>
        </w:tc>
        <w:tc>
          <w:tcPr>
            <w:tcW w:w="1294" w:type="dxa"/>
            <w:vAlign w:val="center"/>
          </w:tcPr>
          <w:p w14:paraId="6E0C03AD"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94</w:t>
            </w:r>
          </w:p>
        </w:tc>
        <w:tc>
          <w:tcPr>
            <w:tcW w:w="2084" w:type="dxa"/>
            <w:vAlign w:val="center"/>
          </w:tcPr>
          <w:p w14:paraId="5DF5F284"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NIC 5-1-2B</w:t>
            </w:r>
          </w:p>
        </w:tc>
        <w:tc>
          <w:tcPr>
            <w:tcW w:w="4040" w:type="dxa"/>
            <w:vAlign w:val="center"/>
          </w:tcPr>
          <w:p w14:paraId="3F6596BB"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SWARNASUBI/MTU IR 110-9-1-1-1// SWARNASURI</w:t>
            </w:r>
          </w:p>
        </w:tc>
      </w:tr>
      <w:tr w:rsidR="00C357FF" w:rsidRPr="00833A3C" w14:paraId="749F359E" w14:textId="77777777" w:rsidTr="00146942">
        <w:tc>
          <w:tcPr>
            <w:tcW w:w="672" w:type="dxa"/>
            <w:vAlign w:val="center"/>
          </w:tcPr>
          <w:p w14:paraId="3C61924C"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26</w:t>
            </w:r>
          </w:p>
        </w:tc>
        <w:tc>
          <w:tcPr>
            <w:tcW w:w="1294" w:type="dxa"/>
            <w:vAlign w:val="center"/>
          </w:tcPr>
          <w:p w14:paraId="06364C2C"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95</w:t>
            </w:r>
          </w:p>
        </w:tc>
        <w:tc>
          <w:tcPr>
            <w:tcW w:w="2084" w:type="dxa"/>
            <w:vAlign w:val="center"/>
          </w:tcPr>
          <w:p w14:paraId="6C14F04D"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NIC 2-1-1</w:t>
            </w:r>
            <w:r w:rsidRPr="00833A3C">
              <w:rPr>
                <w:rFonts w:ascii="Arial" w:hAnsi="Arial" w:cs="Arial"/>
                <w:color w:val="050505"/>
                <w:sz w:val="20"/>
                <w:szCs w:val="20"/>
              </w:rPr>
              <w:t>B</w:t>
            </w:r>
          </w:p>
        </w:tc>
        <w:tc>
          <w:tcPr>
            <w:tcW w:w="4040" w:type="dxa"/>
            <w:vAlign w:val="center"/>
          </w:tcPr>
          <w:p w14:paraId="7A539C46" w14:textId="77777777" w:rsidR="00C357FF" w:rsidRPr="00833A3C" w:rsidRDefault="00C357FF" w:rsidP="008D4503">
            <w:pPr>
              <w:jc w:val="center"/>
              <w:rPr>
                <w:rFonts w:ascii="Arial" w:hAnsi="Arial" w:cs="Arial"/>
                <w:color w:val="000000"/>
                <w:sz w:val="20"/>
                <w:szCs w:val="20"/>
              </w:rPr>
            </w:pPr>
            <w:r w:rsidRPr="00833A3C">
              <w:rPr>
                <w:rFonts w:ascii="Arial" w:hAnsi="Arial" w:cs="Arial"/>
                <w:sz w:val="20"/>
                <w:szCs w:val="20"/>
              </w:rPr>
              <w:t>SWARNASURI//FL 478</w:t>
            </w:r>
            <w:r w:rsidRPr="00833A3C">
              <w:rPr>
                <w:rFonts w:ascii="Arial" w:hAnsi="Arial" w:cs="Arial"/>
                <w:sz w:val="20"/>
                <w:szCs w:val="20"/>
              </w:rPr>
              <w:br/>
              <w:t>SWARNASURI</w:t>
            </w:r>
          </w:p>
        </w:tc>
      </w:tr>
      <w:tr w:rsidR="00C357FF" w:rsidRPr="00833A3C" w14:paraId="6F3B7095" w14:textId="77777777" w:rsidTr="00146942">
        <w:tc>
          <w:tcPr>
            <w:tcW w:w="672" w:type="dxa"/>
            <w:vAlign w:val="center"/>
          </w:tcPr>
          <w:p w14:paraId="1AD8E8E9"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27</w:t>
            </w:r>
          </w:p>
        </w:tc>
        <w:tc>
          <w:tcPr>
            <w:tcW w:w="1294" w:type="dxa"/>
            <w:vAlign w:val="center"/>
          </w:tcPr>
          <w:p w14:paraId="0E6BE586"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96</w:t>
            </w:r>
          </w:p>
        </w:tc>
        <w:tc>
          <w:tcPr>
            <w:tcW w:w="2084" w:type="dxa"/>
            <w:vAlign w:val="center"/>
          </w:tcPr>
          <w:p w14:paraId="5C5105F7"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NIC 6-I-3B</w:t>
            </w:r>
          </w:p>
        </w:tc>
        <w:tc>
          <w:tcPr>
            <w:tcW w:w="4040" w:type="dxa"/>
            <w:vAlign w:val="center"/>
          </w:tcPr>
          <w:p w14:paraId="2B5ECF17"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SWARNASUBI/AC39416A//SWARNASUBI</w:t>
            </w:r>
          </w:p>
        </w:tc>
      </w:tr>
      <w:tr w:rsidR="00C357FF" w:rsidRPr="00833A3C" w14:paraId="0C42877C" w14:textId="77777777" w:rsidTr="00146942">
        <w:tc>
          <w:tcPr>
            <w:tcW w:w="672" w:type="dxa"/>
            <w:vAlign w:val="center"/>
          </w:tcPr>
          <w:p w14:paraId="565AEC0E"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28</w:t>
            </w:r>
          </w:p>
        </w:tc>
        <w:tc>
          <w:tcPr>
            <w:tcW w:w="1294" w:type="dxa"/>
            <w:vAlign w:val="center"/>
          </w:tcPr>
          <w:p w14:paraId="791EAC86"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97</w:t>
            </w:r>
          </w:p>
        </w:tc>
        <w:tc>
          <w:tcPr>
            <w:tcW w:w="2084" w:type="dxa"/>
            <w:vAlign w:val="center"/>
          </w:tcPr>
          <w:p w14:paraId="28CD8FE9"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IR 20 R 1965</w:t>
            </w:r>
          </w:p>
        </w:tc>
        <w:tc>
          <w:tcPr>
            <w:tcW w:w="4040" w:type="dxa"/>
            <w:vAlign w:val="center"/>
          </w:tcPr>
          <w:p w14:paraId="7116A19A" w14:textId="77777777" w:rsidR="00C357FF" w:rsidRPr="00833A3C" w:rsidRDefault="00E12384" w:rsidP="008D4503">
            <w:pPr>
              <w:jc w:val="center"/>
              <w:rPr>
                <w:rFonts w:ascii="Arial" w:hAnsi="Arial" w:cs="Arial"/>
                <w:color w:val="000000"/>
                <w:sz w:val="20"/>
                <w:szCs w:val="20"/>
              </w:rPr>
            </w:pPr>
            <w:r w:rsidRPr="00833A3C">
              <w:rPr>
                <w:rFonts w:ascii="Arial" w:hAnsi="Arial" w:cs="Arial"/>
                <w:color w:val="000000"/>
                <w:sz w:val="20"/>
                <w:szCs w:val="20"/>
              </w:rPr>
              <w:t>SELECTION FROM IRRI TRIAL</w:t>
            </w:r>
          </w:p>
        </w:tc>
      </w:tr>
    </w:tbl>
    <w:p w14:paraId="6F54614F" w14:textId="77777777" w:rsidR="00CF1911" w:rsidRPr="00833A3C" w:rsidRDefault="00CF1911" w:rsidP="00B70E89">
      <w:pPr>
        <w:spacing w:before="240" w:after="240"/>
        <w:rPr>
          <w:rFonts w:ascii="Arial" w:hAnsi="Arial" w:cs="Arial"/>
          <w:b/>
          <w:sz w:val="20"/>
          <w:szCs w:val="20"/>
        </w:rPr>
      </w:pPr>
      <w:r w:rsidRPr="00833A3C">
        <w:rPr>
          <w:rFonts w:ascii="Arial" w:hAnsi="Arial" w:cs="Arial"/>
          <w:b/>
          <w:sz w:val="20"/>
          <w:szCs w:val="20"/>
        </w:rPr>
        <w:t xml:space="preserve">Table </w:t>
      </w:r>
      <w:r w:rsidR="00AB0E97" w:rsidRPr="00833A3C">
        <w:rPr>
          <w:rFonts w:ascii="Arial" w:hAnsi="Arial" w:cs="Arial"/>
          <w:b/>
          <w:sz w:val="20"/>
          <w:szCs w:val="20"/>
        </w:rPr>
        <w:t>3</w:t>
      </w:r>
      <w:r w:rsidRPr="00833A3C">
        <w:rPr>
          <w:rFonts w:ascii="Arial" w:hAnsi="Arial" w:cs="Arial"/>
          <w:b/>
          <w:sz w:val="20"/>
          <w:szCs w:val="20"/>
        </w:rPr>
        <w:t xml:space="preserve">. Variability studies for </w:t>
      </w:r>
      <w:r w:rsidR="002105D4" w:rsidRPr="00833A3C">
        <w:rPr>
          <w:rFonts w:ascii="Arial" w:hAnsi="Arial" w:cs="Arial"/>
          <w:b/>
          <w:sz w:val="20"/>
          <w:szCs w:val="20"/>
        </w:rPr>
        <w:t>eleven</w:t>
      </w:r>
      <w:r w:rsidR="00E12384" w:rsidRPr="00833A3C">
        <w:rPr>
          <w:rFonts w:ascii="Arial" w:hAnsi="Arial" w:cs="Arial"/>
          <w:b/>
          <w:sz w:val="20"/>
          <w:szCs w:val="20"/>
        </w:rPr>
        <w:t xml:space="preserve"> characters under saline conditions</w:t>
      </w:r>
    </w:p>
    <w:tbl>
      <w:tblPr>
        <w:tblStyle w:val="TableGrid"/>
        <w:tblW w:w="5000" w:type="pct"/>
        <w:tblLook w:val="04A0" w:firstRow="1" w:lastRow="0" w:firstColumn="1" w:lastColumn="0" w:noHBand="0" w:noVBand="1"/>
      </w:tblPr>
      <w:tblGrid>
        <w:gridCol w:w="743"/>
        <w:gridCol w:w="1066"/>
        <w:gridCol w:w="1176"/>
        <w:gridCol w:w="1653"/>
        <w:gridCol w:w="1653"/>
        <w:gridCol w:w="982"/>
        <w:gridCol w:w="817"/>
      </w:tblGrid>
      <w:tr w:rsidR="002105D4" w:rsidRPr="008B3A96" w14:paraId="551106CE" w14:textId="77777777" w:rsidTr="00E81E72">
        <w:tc>
          <w:tcPr>
            <w:tcW w:w="469" w:type="pct"/>
            <w:tcBorders>
              <w:bottom w:val="single" w:sz="4" w:space="0" w:color="auto"/>
            </w:tcBorders>
            <w:vAlign w:val="center"/>
          </w:tcPr>
          <w:p w14:paraId="1325F58F"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S. No.</w:t>
            </w:r>
          </w:p>
        </w:tc>
        <w:tc>
          <w:tcPr>
            <w:tcW w:w="654" w:type="pct"/>
            <w:tcBorders>
              <w:bottom w:val="single" w:sz="4" w:space="0" w:color="auto"/>
            </w:tcBorders>
            <w:vAlign w:val="center"/>
          </w:tcPr>
          <w:p w14:paraId="324A2B1E"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Trait</w:t>
            </w:r>
          </w:p>
        </w:tc>
        <w:tc>
          <w:tcPr>
            <w:tcW w:w="736" w:type="pct"/>
            <w:tcBorders>
              <w:bottom w:val="single" w:sz="4" w:space="0" w:color="auto"/>
            </w:tcBorders>
            <w:vAlign w:val="center"/>
          </w:tcPr>
          <w:p w14:paraId="6264F244"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Mean</w:t>
            </w:r>
          </w:p>
        </w:tc>
        <w:tc>
          <w:tcPr>
            <w:tcW w:w="2062" w:type="pct"/>
            <w:gridSpan w:val="2"/>
            <w:tcBorders>
              <w:bottom w:val="single" w:sz="4" w:space="0" w:color="auto"/>
            </w:tcBorders>
            <w:vAlign w:val="center"/>
          </w:tcPr>
          <w:p w14:paraId="55AF08C6"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Range</w:t>
            </w:r>
          </w:p>
        </w:tc>
        <w:tc>
          <w:tcPr>
            <w:tcW w:w="616" w:type="pct"/>
            <w:tcBorders>
              <w:bottom w:val="single" w:sz="4" w:space="0" w:color="auto"/>
            </w:tcBorders>
            <w:vAlign w:val="center"/>
          </w:tcPr>
          <w:p w14:paraId="36F06740"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C.D</w:t>
            </w:r>
          </w:p>
          <w:p w14:paraId="3FB5DB7D"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(5%)</w:t>
            </w:r>
          </w:p>
        </w:tc>
        <w:tc>
          <w:tcPr>
            <w:tcW w:w="464" w:type="pct"/>
            <w:tcBorders>
              <w:bottom w:val="single" w:sz="4" w:space="0" w:color="auto"/>
            </w:tcBorders>
            <w:vAlign w:val="center"/>
          </w:tcPr>
          <w:p w14:paraId="3EB23110" w14:textId="77777777" w:rsidR="002105D4" w:rsidRPr="008B3A96" w:rsidRDefault="002105D4" w:rsidP="00E81E72">
            <w:pPr>
              <w:jc w:val="center"/>
              <w:rPr>
                <w:rFonts w:ascii="Arial" w:hAnsi="Arial" w:cs="Arial"/>
                <w:b/>
                <w:sz w:val="24"/>
                <w:szCs w:val="24"/>
              </w:rPr>
            </w:pPr>
            <w:proofErr w:type="gramStart"/>
            <w:r w:rsidRPr="008B3A96">
              <w:rPr>
                <w:rFonts w:ascii="Arial" w:hAnsi="Arial" w:cs="Arial"/>
                <w:b/>
                <w:sz w:val="24"/>
                <w:szCs w:val="24"/>
              </w:rPr>
              <w:t>S.E</w:t>
            </w:r>
            <w:proofErr w:type="gramEnd"/>
          </w:p>
        </w:tc>
      </w:tr>
      <w:tr w:rsidR="002105D4" w:rsidRPr="008B3A96" w14:paraId="03319D60" w14:textId="77777777" w:rsidTr="00E81E72">
        <w:tc>
          <w:tcPr>
            <w:tcW w:w="469" w:type="pct"/>
            <w:tcBorders>
              <w:top w:val="single" w:sz="4" w:space="0" w:color="auto"/>
              <w:left w:val="single" w:sz="4" w:space="0" w:color="auto"/>
              <w:bottom w:val="single" w:sz="4" w:space="0" w:color="auto"/>
              <w:right w:val="nil"/>
            </w:tcBorders>
            <w:vAlign w:val="center"/>
          </w:tcPr>
          <w:p w14:paraId="093EFE6E" w14:textId="77777777" w:rsidR="002105D4" w:rsidRPr="008B3A96" w:rsidRDefault="002105D4" w:rsidP="00E81E72">
            <w:pPr>
              <w:jc w:val="center"/>
              <w:rPr>
                <w:rFonts w:ascii="Arial" w:hAnsi="Arial" w:cs="Arial"/>
                <w:b/>
                <w:sz w:val="24"/>
                <w:szCs w:val="24"/>
              </w:rPr>
            </w:pPr>
          </w:p>
        </w:tc>
        <w:tc>
          <w:tcPr>
            <w:tcW w:w="654" w:type="pct"/>
            <w:tcBorders>
              <w:top w:val="single" w:sz="4" w:space="0" w:color="auto"/>
              <w:left w:val="nil"/>
              <w:bottom w:val="single" w:sz="4" w:space="0" w:color="auto"/>
              <w:right w:val="nil"/>
            </w:tcBorders>
            <w:vAlign w:val="center"/>
          </w:tcPr>
          <w:p w14:paraId="50B38386" w14:textId="77777777" w:rsidR="002105D4" w:rsidRPr="008B3A96" w:rsidRDefault="002105D4" w:rsidP="00E81E72">
            <w:pPr>
              <w:jc w:val="center"/>
              <w:rPr>
                <w:rFonts w:ascii="Arial" w:hAnsi="Arial" w:cs="Arial"/>
                <w:b/>
                <w:sz w:val="24"/>
                <w:szCs w:val="24"/>
              </w:rPr>
            </w:pPr>
          </w:p>
        </w:tc>
        <w:tc>
          <w:tcPr>
            <w:tcW w:w="736" w:type="pct"/>
            <w:tcBorders>
              <w:top w:val="single" w:sz="4" w:space="0" w:color="auto"/>
              <w:left w:val="nil"/>
              <w:bottom w:val="single" w:sz="4" w:space="0" w:color="auto"/>
              <w:right w:val="single" w:sz="4" w:space="0" w:color="auto"/>
            </w:tcBorders>
            <w:vAlign w:val="center"/>
          </w:tcPr>
          <w:p w14:paraId="11C9830D" w14:textId="77777777" w:rsidR="002105D4" w:rsidRPr="008B3A96" w:rsidRDefault="002105D4" w:rsidP="00E81E72">
            <w:pPr>
              <w:jc w:val="center"/>
              <w:rPr>
                <w:rFonts w:ascii="Arial" w:hAnsi="Arial" w:cs="Arial"/>
                <w:b/>
                <w:sz w:val="24"/>
                <w:szCs w:val="24"/>
              </w:rPr>
            </w:pPr>
          </w:p>
        </w:tc>
        <w:tc>
          <w:tcPr>
            <w:tcW w:w="1031" w:type="pct"/>
            <w:tcBorders>
              <w:top w:val="single" w:sz="4" w:space="0" w:color="auto"/>
              <w:left w:val="single" w:sz="4" w:space="0" w:color="auto"/>
              <w:bottom w:val="single" w:sz="4" w:space="0" w:color="auto"/>
            </w:tcBorders>
            <w:vAlign w:val="center"/>
          </w:tcPr>
          <w:p w14:paraId="7AB53541"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Minimum</w:t>
            </w:r>
          </w:p>
        </w:tc>
        <w:tc>
          <w:tcPr>
            <w:tcW w:w="1031" w:type="pct"/>
            <w:tcBorders>
              <w:top w:val="single" w:sz="4" w:space="0" w:color="auto"/>
              <w:bottom w:val="single" w:sz="4" w:space="0" w:color="auto"/>
              <w:right w:val="single" w:sz="4" w:space="0" w:color="auto"/>
            </w:tcBorders>
            <w:vAlign w:val="center"/>
          </w:tcPr>
          <w:p w14:paraId="14C8ECE9"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Maximum</w:t>
            </w:r>
          </w:p>
        </w:tc>
        <w:tc>
          <w:tcPr>
            <w:tcW w:w="616" w:type="pct"/>
            <w:tcBorders>
              <w:top w:val="single" w:sz="4" w:space="0" w:color="auto"/>
              <w:left w:val="single" w:sz="4" w:space="0" w:color="auto"/>
              <w:bottom w:val="single" w:sz="4" w:space="0" w:color="auto"/>
              <w:right w:val="single" w:sz="4" w:space="0" w:color="auto"/>
            </w:tcBorders>
            <w:vAlign w:val="center"/>
          </w:tcPr>
          <w:p w14:paraId="7B356881" w14:textId="77777777" w:rsidR="002105D4" w:rsidRPr="008B3A96" w:rsidRDefault="002105D4" w:rsidP="00E81E72">
            <w:pPr>
              <w:jc w:val="center"/>
              <w:rPr>
                <w:rFonts w:ascii="Arial" w:hAnsi="Arial" w:cs="Arial"/>
                <w:b/>
                <w:sz w:val="24"/>
                <w:szCs w:val="24"/>
              </w:rPr>
            </w:pPr>
          </w:p>
        </w:tc>
        <w:tc>
          <w:tcPr>
            <w:tcW w:w="464" w:type="pct"/>
            <w:tcBorders>
              <w:top w:val="single" w:sz="4" w:space="0" w:color="auto"/>
              <w:left w:val="single" w:sz="4" w:space="0" w:color="auto"/>
              <w:bottom w:val="single" w:sz="4" w:space="0" w:color="auto"/>
              <w:right w:val="single" w:sz="4" w:space="0" w:color="auto"/>
            </w:tcBorders>
            <w:vAlign w:val="center"/>
          </w:tcPr>
          <w:p w14:paraId="4AF7101A" w14:textId="77777777" w:rsidR="002105D4" w:rsidRPr="008B3A96" w:rsidRDefault="002105D4" w:rsidP="00E81E72">
            <w:pPr>
              <w:jc w:val="center"/>
              <w:rPr>
                <w:rFonts w:ascii="Arial" w:hAnsi="Arial" w:cs="Arial"/>
                <w:b/>
                <w:sz w:val="24"/>
                <w:szCs w:val="24"/>
              </w:rPr>
            </w:pPr>
          </w:p>
        </w:tc>
      </w:tr>
      <w:tr w:rsidR="002105D4" w:rsidRPr="008B3A96" w14:paraId="0D9DE17F" w14:textId="77777777" w:rsidTr="00E81E72">
        <w:tc>
          <w:tcPr>
            <w:tcW w:w="469" w:type="pct"/>
            <w:tcBorders>
              <w:top w:val="single" w:sz="4" w:space="0" w:color="auto"/>
            </w:tcBorders>
            <w:vAlign w:val="center"/>
          </w:tcPr>
          <w:p w14:paraId="216F1CE1"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w:t>
            </w:r>
          </w:p>
        </w:tc>
        <w:tc>
          <w:tcPr>
            <w:tcW w:w="654" w:type="pct"/>
            <w:tcBorders>
              <w:top w:val="single" w:sz="4" w:space="0" w:color="auto"/>
            </w:tcBorders>
            <w:vAlign w:val="center"/>
          </w:tcPr>
          <w:p w14:paraId="3EB3B5A3"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PS (%)</w:t>
            </w:r>
          </w:p>
        </w:tc>
        <w:tc>
          <w:tcPr>
            <w:tcW w:w="736" w:type="pct"/>
            <w:tcBorders>
              <w:top w:val="single" w:sz="4" w:space="0" w:color="auto"/>
            </w:tcBorders>
            <w:vAlign w:val="center"/>
          </w:tcPr>
          <w:p w14:paraId="0F4C0D27"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88.52</w:t>
            </w:r>
          </w:p>
        </w:tc>
        <w:tc>
          <w:tcPr>
            <w:tcW w:w="1031" w:type="pct"/>
            <w:tcBorders>
              <w:top w:val="single" w:sz="4" w:space="0" w:color="auto"/>
            </w:tcBorders>
            <w:vAlign w:val="center"/>
          </w:tcPr>
          <w:p w14:paraId="73A149F6"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73.66</w:t>
            </w:r>
          </w:p>
        </w:tc>
        <w:tc>
          <w:tcPr>
            <w:tcW w:w="1031" w:type="pct"/>
            <w:tcBorders>
              <w:top w:val="single" w:sz="4" w:space="0" w:color="auto"/>
            </w:tcBorders>
            <w:vAlign w:val="center"/>
          </w:tcPr>
          <w:p w14:paraId="0D9F566F"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101.19</w:t>
            </w:r>
          </w:p>
        </w:tc>
        <w:tc>
          <w:tcPr>
            <w:tcW w:w="616" w:type="pct"/>
            <w:tcBorders>
              <w:top w:val="single" w:sz="4" w:space="0" w:color="auto"/>
            </w:tcBorders>
            <w:vAlign w:val="center"/>
          </w:tcPr>
          <w:p w14:paraId="34C3A1BD"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0.47</w:t>
            </w:r>
          </w:p>
        </w:tc>
        <w:tc>
          <w:tcPr>
            <w:tcW w:w="464" w:type="pct"/>
            <w:tcBorders>
              <w:top w:val="single" w:sz="4" w:space="0" w:color="auto"/>
            </w:tcBorders>
            <w:vAlign w:val="center"/>
          </w:tcPr>
          <w:p w14:paraId="50209917"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0.16</w:t>
            </w:r>
          </w:p>
        </w:tc>
      </w:tr>
      <w:tr w:rsidR="002105D4" w:rsidRPr="008B3A96" w14:paraId="36936EF8" w14:textId="77777777" w:rsidTr="00E81E72">
        <w:tc>
          <w:tcPr>
            <w:tcW w:w="469" w:type="pct"/>
            <w:vAlign w:val="center"/>
          </w:tcPr>
          <w:p w14:paraId="7CE08C51"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2</w:t>
            </w:r>
          </w:p>
        </w:tc>
        <w:tc>
          <w:tcPr>
            <w:tcW w:w="654" w:type="pct"/>
            <w:vAlign w:val="center"/>
          </w:tcPr>
          <w:p w14:paraId="4D73EEB2"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DFF</w:t>
            </w:r>
          </w:p>
        </w:tc>
        <w:tc>
          <w:tcPr>
            <w:tcW w:w="736" w:type="pct"/>
            <w:vAlign w:val="center"/>
          </w:tcPr>
          <w:p w14:paraId="7398F276"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108.23</w:t>
            </w:r>
          </w:p>
        </w:tc>
        <w:tc>
          <w:tcPr>
            <w:tcW w:w="1031" w:type="pct"/>
            <w:vAlign w:val="center"/>
          </w:tcPr>
          <w:p w14:paraId="4D9A83DD"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95.06</w:t>
            </w:r>
          </w:p>
        </w:tc>
        <w:tc>
          <w:tcPr>
            <w:tcW w:w="1031" w:type="pct"/>
            <w:vAlign w:val="center"/>
          </w:tcPr>
          <w:p w14:paraId="3BC19DD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121.54</w:t>
            </w:r>
          </w:p>
        </w:tc>
        <w:tc>
          <w:tcPr>
            <w:tcW w:w="616" w:type="pct"/>
            <w:vAlign w:val="center"/>
          </w:tcPr>
          <w:p w14:paraId="0DCFF6F4"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0.53</w:t>
            </w:r>
          </w:p>
        </w:tc>
        <w:tc>
          <w:tcPr>
            <w:tcW w:w="464" w:type="pct"/>
            <w:vAlign w:val="center"/>
          </w:tcPr>
          <w:p w14:paraId="7E419F91"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0.18</w:t>
            </w:r>
          </w:p>
        </w:tc>
      </w:tr>
      <w:tr w:rsidR="002105D4" w:rsidRPr="008B3A96" w14:paraId="45052529" w14:textId="77777777" w:rsidTr="00E81E72">
        <w:tc>
          <w:tcPr>
            <w:tcW w:w="469" w:type="pct"/>
            <w:vAlign w:val="center"/>
          </w:tcPr>
          <w:p w14:paraId="5114EC2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3</w:t>
            </w:r>
          </w:p>
        </w:tc>
        <w:tc>
          <w:tcPr>
            <w:tcW w:w="654" w:type="pct"/>
            <w:vAlign w:val="center"/>
          </w:tcPr>
          <w:p w14:paraId="2AB42F4B"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DM</w:t>
            </w:r>
          </w:p>
        </w:tc>
        <w:tc>
          <w:tcPr>
            <w:tcW w:w="736" w:type="pct"/>
            <w:vAlign w:val="center"/>
          </w:tcPr>
          <w:p w14:paraId="5D8720A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143.92</w:t>
            </w:r>
          </w:p>
        </w:tc>
        <w:tc>
          <w:tcPr>
            <w:tcW w:w="1031" w:type="pct"/>
            <w:vAlign w:val="center"/>
          </w:tcPr>
          <w:p w14:paraId="23FC2FF6"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130.95</w:t>
            </w:r>
          </w:p>
        </w:tc>
        <w:tc>
          <w:tcPr>
            <w:tcW w:w="1031" w:type="pct"/>
            <w:vAlign w:val="center"/>
          </w:tcPr>
          <w:p w14:paraId="1CC8B7ED"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175.10</w:t>
            </w:r>
          </w:p>
        </w:tc>
        <w:tc>
          <w:tcPr>
            <w:tcW w:w="616" w:type="pct"/>
            <w:vAlign w:val="center"/>
          </w:tcPr>
          <w:p w14:paraId="5B44C47B"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0.66</w:t>
            </w:r>
          </w:p>
        </w:tc>
        <w:tc>
          <w:tcPr>
            <w:tcW w:w="464" w:type="pct"/>
            <w:vAlign w:val="center"/>
          </w:tcPr>
          <w:p w14:paraId="7832842A"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0.22</w:t>
            </w:r>
          </w:p>
        </w:tc>
      </w:tr>
      <w:tr w:rsidR="002105D4" w:rsidRPr="008B3A96" w14:paraId="4756B07C" w14:textId="77777777" w:rsidTr="00E81E72">
        <w:tc>
          <w:tcPr>
            <w:tcW w:w="469" w:type="pct"/>
            <w:vAlign w:val="center"/>
          </w:tcPr>
          <w:p w14:paraId="716F70EE"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4</w:t>
            </w:r>
          </w:p>
        </w:tc>
        <w:tc>
          <w:tcPr>
            <w:tcW w:w="654" w:type="pct"/>
            <w:vAlign w:val="center"/>
          </w:tcPr>
          <w:p w14:paraId="5B4C4EE6"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PH (cm)</w:t>
            </w:r>
          </w:p>
        </w:tc>
        <w:tc>
          <w:tcPr>
            <w:tcW w:w="736" w:type="pct"/>
            <w:vAlign w:val="center"/>
          </w:tcPr>
          <w:p w14:paraId="197BB1E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101.12</w:t>
            </w:r>
          </w:p>
        </w:tc>
        <w:tc>
          <w:tcPr>
            <w:tcW w:w="1031" w:type="pct"/>
            <w:vAlign w:val="center"/>
          </w:tcPr>
          <w:p w14:paraId="39640D42"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84.91</w:t>
            </w:r>
          </w:p>
        </w:tc>
        <w:tc>
          <w:tcPr>
            <w:tcW w:w="1031" w:type="pct"/>
            <w:vAlign w:val="center"/>
          </w:tcPr>
          <w:p w14:paraId="4E5D74DE"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122.23</w:t>
            </w:r>
          </w:p>
        </w:tc>
        <w:tc>
          <w:tcPr>
            <w:tcW w:w="616" w:type="pct"/>
            <w:vAlign w:val="center"/>
          </w:tcPr>
          <w:p w14:paraId="725944F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0.69</w:t>
            </w:r>
          </w:p>
        </w:tc>
        <w:tc>
          <w:tcPr>
            <w:tcW w:w="464" w:type="pct"/>
            <w:vAlign w:val="center"/>
          </w:tcPr>
          <w:p w14:paraId="65B762D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0.23</w:t>
            </w:r>
          </w:p>
        </w:tc>
      </w:tr>
      <w:tr w:rsidR="002105D4" w:rsidRPr="008B3A96" w14:paraId="789275F9" w14:textId="77777777" w:rsidTr="00E81E72">
        <w:tc>
          <w:tcPr>
            <w:tcW w:w="469" w:type="pct"/>
            <w:vAlign w:val="center"/>
          </w:tcPr>
          <w:p w14:paraId="63BD669A"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5</w:t>
            </w:r>
          </w:p>
        </w:tc>
        <w:tc>
          <w:tcPr>
            <w:tcW w:w="654" w:type="pct"/>
            <w:vAlign w:val="center"/>
          </w:tcPr>
          <w:p w14:paraId="74160ED0"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EBT/m</w:t>
            </w:r>
            <w:r w:rsidRPr="008B3A96">
              <w:rPr>
                <w:rFonts w:ascii="Arial" w:hAnsi="Arial" w:cs="Arial"/>
                <w:b/>
                <w:sz w:val="24"/>
                <w:szCs w:val="24"/>
                <w:vertAlign w:val="superscript"/>
              </w:rPr>
              <w:t>2</w:t>
            </w:r>
          </w:p>
        </w:tc>
        <w:tc>
          <w:tcPr>
            <w:tcW w:w="736" w:type="pct"/>
            <w:vAlign w:val="center"/>
          </w:tcPr>
          <w:p w14:paraId="0D433ED9"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303.29</w:t>
            </w:r>
          </w:p>
        </w:tc>
        <w:tc>
          <w:tcPr>
            <w:tcW w:w="1031" w:type="pct"/>
            <w:vAlign w:val="center"/>
          </w:tcPr>
          <w:p w14:paraId="67CEB2EB"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200.52</w:t>
            </w:r>
          </w:p>
        </w:tc>
        <w:tc>
          <w:tcPr>
            <w:tcW w:w="1031" w:type="pct"/>
            <w:vAlign w:val="center"/>
          </w:tcPr>
          <w:p w14:paraId="7FB2C206"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446.97</w:t>
            </w:r>
          </w:p>
        </w:tc>
        <w:tc>
          <w:tcPr>
            <w:tcW w:w="616" w:type="pct"/>
            <w:vAlign w:val="center"/>
          </w:tcPr>
          <w:p w14:paraId="07CA6C86"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5.43</w:t>
            </w:r>
          </w:p>
        </w:tc>
        <w:tc>
          <w:tcPr>
            <w:tcW w:w="464" w:type="pct"/>
            <w:vAlign w:val="center"/>
          </w:tcPr>
          <w:p w14:paraId="7BB20C6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1.87</w:t>
            </w:r>
          </w:p>
        </w:tc>
      </w:tr>
      <w:tr w:rsidR="002105D4" w:rsidRPr="008B3A96" w14:paraId="610D08DC" w14:textId="77777777" w:rsidTr="00E81E72">
        <w:tc>
          <w:tcPr>
            <w:tcW w:w="469" w:type="pct"/>
            <w:vAlign w:val="center"/>
          </w:tcPr>
          <w:p w14:paraId="25C4D841"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6</w:t>
            </w:r>
          </w:p>
        </w:tc>
        <w:tc>
          <w:tcPr>
            <w:tcW w:w="654" w:type="pct"/>
            <w:vAlign w:val="center"/>
          </w:tcPr>
          <w:p w14:paraId="0BA906C4"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PL (cm)</w:t>
            </w:r>
          </w:p>
        </w:tc>
        <w:tc>
          <w:tcPr>
            <w:tcW w:w="736" w:type="pct"/>
            <w:vAlign w:val="center"/>
          </w:tcPr>
          <w:p w14:paraId="6E7535D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20.28</w:t>
            </w:r>
          </w:p>
        </w:tc>
        <w:tc>
          <w:tcPr>
            <w:tcW w:w="1031" w:type="pct"/>
            <w:vAlign w:val="center"/>
          </w:tcPr>
          <w:p w14:paraId="219E57A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77.60</w:t>
            </w:r>
          </w:p>
        </w:tc>
        <w:tc>
          <w:tcPr>
            <w:tcW w:w="1031" w:type="pct"/>
            <w:vAlign w:val="center"/>
          </w:tcPr>
          <w:p w14:paraId="5294D16B"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25.19</w:t>
            </w:r>
          </w:p>
        </w:tc>
        <w:tc>
          <w:tcPr>
            <w:tcW w:w="616" w:type="pct"/>
            <w:vAlign w:val="center"/>
          </w:tcPr>
          <w:p w14:paraId="3232E178"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0.21</w:t>
            </w:r>
          </w:p>
        </w:tc>
        <w:tc>
          <w:tcPr>
            <w:tcW w:w="464" w:type="pct"/>
            <w:vAlign w:val="center"/>
          </w:tcPr>
          <w:p w14:paraId="65008C2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0.07</w:t>
            </w:r>
          </w:p>
        </w:tc>
      </w:tr>
      <w:tr w:rsidR="002105D4" w:rsidRPr="008B3A96" w14:paraId="673DA4F0" w14:textId="77777777" w:rsidTr="00E81E72">
        <w:tc>
          <w:tcPr>
            <w:tcW w:w="469" w:type="pct"/>
            <w:vAlign w:val="center"/>
          </w:tcPr>
          <w:p w14:paraId="4C19BA36"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7</w:t>
            </w:r>
          </w:p>
        </w:tc>
        <w:tc>
          <w:tcPr>
            <w:tcW w:w="654" w:type="pct"/>
            <w:vAlign w:val="center"/>
          </w:tcPr>
          <w:p w14:paraId="12097EBD"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SF (%)</w:t>
            </w:r>
          </w:p>
        </w:tc>
        <w:tc>
          <w:tcPr>
            <w:tcW w:w="736" w:type="pct"/>
            <w:vAlign w:val="center"/>
          </w:tcPr>
          <w:p w14:paraId="114FD954"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91.61</w:t>
            </w:r>
          </w:p>
        </w:tc>
        <w:tc>
          <w:tcPr>
            <w:tcW w:w="1031" w:type="pct"/>
            <w:vAlign w:val="center"/>
          </w:tcPr>
          <w:p w14:paraId="3F5115A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77.60</w:t>
            </w:r>
          </w:p>
        </w:tc>
        <w:tc>
          <w:tcPr>
            <w:tcW w:w="1031" w:type="pct"/>
            <w:vAlign w:val="center"/>
          </w:tcPr>
          <w:p w14:paraId="24B7781D"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102.16</w:t>
            </w:r>
          </w:p>
        </w:tc>
        <w:tc>
          <w:tcPr>
            <w:tcW w:w="616" w:type="pct"/>
            <w:vAlign w:val="center"/>
          </w:tcPr>
          <w:p w14:paraId="2D87B3F9"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0.38</w:t>
            </w:r>
          </w:p>
        </w:tc>
        <w:tc>
          <w:tcPr>
            <w:tcW w:w="464" w:type="pct"/>
            <w:vAlign w:val="center"/>
          </w:tcPr>
          <w:p w14:paraId="4A101D37"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0.13</w:t>
            </w:r>
          </w:p>
        </w:tc>
      </w:tr>
      <w:tr w:rsidR="002105D4" w:rsidRPr="008B3A96" w14:paraId="6E75775F" w14:textId="77777777" w:rsidTr="00E81E72">
        <w:tc>
          <w:tcPr>
            <w:tcW w:w="469" w:type="pct"/>
            <w:vAlign w:val="center"/>
          </w:tcPr>
          <w:p w14:paraId="42ED82D9"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8</w:t>
            </w:r>
          </w:p>
        </w:tc>
        <w:tc>
          <w:tcPr>
            <w:tcW w:w="654" w:type="pct"/>
            <w:vAlign w:val="center"/>
          </w:tcPr>
          <w:p w14:paraId="2CC19BBF"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GY</w:t>
            </w:r>
            <w:r w:rsidR="00D42595" w:rsidRPr="008B3A96">
              <w:rPr>
                <w:rFonts w:ascii="Arial" w:hAnsi="Arial" w:cs="Arial"/>
                <w:b/>
                <w:sz w:val="24"/>
                <w:szCs w:val="24"/>
              </w:rPr>
              <w:t xml:space="preserve"> (Kgha</w:t>
            </w:r>
            <w:r w:rsidR="00D42595" w:rsidRPr="008B3A96">
              <w:rPr>
                <w:rFonts w:ascii="Arial" w:hAnsi="Arial" w:cs="Arial"/>
                <w:b/>
                <w:sz w:val="24"/>
                <w:szCs w:val="24"/>
                <w:vertAlign w:val="superscript"/>
              </w:rPr>
              <w:t>-1</w:t>
            </w:r>
            <w:r w:rsidRPr="008B3A96">
              <w:rPr>
                <w:rFonts w:ascii="Arial" w:hAnsi="Arial" w:cs="Arial"/>
                <w:b/>
                <w:sz w:val="24"/>
                <w:szCs w:val="24"/>
              </w:rPr>
              <w:t>)</w:t>
            </w:r>
          </w:p>
        </w:tc>
        <w:tc>
          <w:tcPr>
            <w:tcW w:w="736" w:type="pct"/>
            <w:vAlign w:val="center"/>
          </w:tcPr>
          <w:p w14:paraId="1A80AADB"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5002.57</w:t>
            </w:r>
          </w:p>
        </w:tc>
        <w:tc>
          <w:tcPr>
            <w:tcW w:w="1031" w:type="pct"/>
            <w:vAlign w:val="center"/>
          </w:tcPr>
          <w:p w14:paraId="55275D7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3160.26</w:t>
            </w:r>
          </w:p>
        </w:tc>
        <w:tc>
          <w:tcPr>
            <w:tcW w:w="1031" w:type="pct"/>
            <w:vAlign w:val="center"/>
          </w:tcPr>
          <w:p w14:paraId="62386F4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6704.27</w:t>
            </w:r>
          </w:p>
        </w:tc>
        <w:tc>
          <w:tcPr>
            <w:tcW w:w="616" w:type="pct"/>
            <w:vAlign w:val="center"/>
          </w:tcPr>
          <w:p w14:paraId="2A11A54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56.73</w:t>
            </w:r>
          </w:p>
        </w:tc>
        <w:tc>
          <w:tcPr>
            <w:tcW w:w="464" w:type="pct"/>
            <w:vAlign w:val="center"/>
          </w:tcPr>
          <w:p w14:paraId="01FD5368"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19.55</w:t>
            </w:r>
          </w:p>
        </w:tc>
      </w:tr>
      <w:tr w:rsidR="002105D4" w:rsidRPr="008B3A96" w14:paraId="25EBC425" w14:textId="77777777" w:rsidTr="00E81E72">
        <w:tc>
          <w:tcPr>
            <w:tcW w:w="469" w:type="pct"/>
            <w:vAlign w:val="center"/>
          </w:tcPr>
          <w:p w14:paraId="2B71795E"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9</w:t>
            </w:r>
          </w:p>
        </w:tc>
        <w:tc>
          <w:tcPr>
            <w:tcW w:w="654" w:type="pct"/>
            <w:vAlign w:val="center"/>
          </w:tcPr>
          <w:p w14:paraId="3B49CD50"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SS</w:t>
            </w:r>
          </w:p>
        </w:tc>
        <w:tc>
          <w:tcPr>
            <w:tcW w:w="736" w:type="pct"/>
            <w:vAlign w:val="center"/>
          </w:tcPr>
          <w:p w14:paraId="19563874"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3.35</w:t>
            </w:r>
          </w:p>
        </w:tc>
        <w:tc>
          <w:tcPr>
            <w:tcW w:w="1031" w:type="pct"/>
            <w:vAlign w:val="center"/>
          </w:tcPr>
          <w:p w14:paraId="1BC06B12"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2.91</w:t>
            </w:r>
          </w:p>
        </w:tc>
        <w:tc>
          <w:tcPr>
            <w:tcW w:w="1031" w:type="pct"/>
            <w:vAlign w:val="center"/>
          </w:tcPr>
          <w:p w14:paraId="3FD85C78"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7.21</w:t>
            </w:r>
          </w:p>
        </w:tc>
        <w:tc>
          <w:tcPr>
            <w:tcW w:w="616" w:type="pct"/>
            <w:vAlign w:val="center"/>
          </w:tcPr>
          <w:p w14:paraId="6A6033A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0.08</w:t>
            </w:r>
          </w:p>
        </w:tc>
        <w:tc>
          <w:tcPr>
            <w:tcW w:w="464" w:type="pct"/>
            <w:vAlign w:val="center"/>
          </w:tcPr>
          <w:p w14:paraId="07AA28CC"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0.02</w:t>
            </w:r>
          </w:p>
        </w:tc>
      </w:tr>
      <w:tr w:rsidR="002105D4" w:rsidRPr="008B3A96" w14:paraId="623A853B" w14:textId="77777777" w:rsidTr="00E81E72">
        <w:tc>
          <w:tcPr>
            <w:tcW w:w="469" w:type="pct"/>
            <w:vAlign w:val="center"/>
          </w:tcPr>
          <w:p w14:paraId="60D0957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10</w:t>
            </w:r>
          </w:p>
        </w:tc>
        <w:tc>
          <w:tcPr>
            <w:tcW w:w="654" w:type="pct"/>
            <w:vAlign w:val="center"/>
          </w:tcPr>
          <w:p w14:paraId="3D02976D"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RS</w:t>
            </w:r>
          </w:p>
        </w:tc>
        <w:tc>
          <w:tcPr>
            <w:tcW w:w="736" w:type="pct"/>
            <w:vAlign w:val="center"/>
          </w:tcPr>
          <w:p w14:paraId="2777F5FC"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5.28</w:t>
            </w:r>
          </w:p>
        </w:tc>
        <w:tc>
          <w:tcPr>
            <w:tcW w:w="1031" w:type="pct"/>
            <w:vAlign w:val="center"/>
          </w:tcPr>
          <w:p w14:paraId="40247FAA"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0.97</w:t>
            </w:r>
          </w:p>
        </w:tc>
        <w:tc>
          <w:tcPr>
            <w:tcW w:w="1031" w:type="pct"/>
            <w:vAlign w:val="center"/>
          </w:tcPr>
          <w:p w14:paraId="534282A9"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9.27</w:t>
            </w:r>
          </w:p>
        </w:tc>
        <w:tc>
          <w:tcPr>
            <w:tcW w:w="616" w:type="pct"/>
            <w:vAlign w:val="center"/>
          </w:tcPr>
          <w:p w14:paraId="399B686F"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0.14</w:t>
            </w:r>
          </w:p>
        </w:tc>
        <w:tc>
          <w:tcPr>
            <w:tcW w:w="464" w:type="pct"/>
            <w:vAlign w:val="center"/>
          </w:tcPr>
          <w:p w14:paraId="1A023867"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0.05</w:t>
            </w:r>
          </w:p>
        </w:tc>
      </w:tr>
      <w:tr w:rsidR="002105D4" w:rsidRPr="008B3A96" w14:paraId="6B9A6986" w14:textId="77777777" w:rsidTr="00E81E72">
        <w:tc>
          <w:tcPr>
            <w:tcW w:w="469" w:type="pct"/>
            <w:vAlign w:val="center"/>
          </w:tcPr>
          <w:p w14:paraId="7A16230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lastRenderedPageBreak/>
              <w:t>11</w:t>
            </w:r>
          </w:p>
        </w:tc>
        <w:tc>
          <w:tcPr>
            <w:tcW w:w="654" w:type="pct"/>
            <w:vAlign w:val="center"/>
          </w:tcPr>
          <w:p w14:paraId="3E4A3096"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Na</w:t>
            </w:r>
            <w:r w:rsidRPr="008B3A96">
              <w:rPr>
                <w:rFonts w:ascii="Arial" w:hAnsi="Arial" w:cs="Arial"/>
                <w:b/>
                <w:sz w:val="24"/>
                <w:szCs w:val="24"/>
                <w:vertAlign w:val="superscript"/>
              </w:rPr>
              <w:t>+</w:t>
            </w:r>
            <w:r w:rsidRPr="008B3A96">
              <w:rPr>
                <w:rFonts w:ascii="Arial" w:hAnsi="Arial" w:cs="Arial"/>
                <w:b/>
                <w:sz w:val="24"/>
                <w:szCs w:val="24"/>
              </w:rPr>
              <w:t>/K</w:t>
            </w:r>
            <w:r w:rsidRPr="008B3A96">
              <w:rPr>
                <w:rFonts w:ascii="Arial" w:hAnsi="Arial" w:cs="Arial"/>
                <w:b/>
                <w:sz w:val="24"/>
                <w:szCs w:val="24"/>
                <w:vertAlign w:val="superscript"/>
              </w:rPr>
              <w:t>+</w:t>
            </w:r>
          </w:p>
        </w:tc>
        <w:tc>
          <w:tcPr>
            <w:tcW w:w="736" w:type="pct"/>
            <w:vAlign w:val="center"/>
          </w:tcPr>
          <w:p w14:paraId="3F36C621"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1.57</w:t>
            </w:r>
          </w:p>
        </w:tc>
        <w:tc>
          <w:tcPr>
            <w:tcW w:w="1031" w:type="pct"/>
            <w:vAlign w:val="center"/>
          </w:tcPr>
          <w:p w14:paraId="335BBF7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0.19</w:t>
            </w:r>
          </w:p>
        </w:tc>
        <w:tc>
          <w:tcPr>
            <w:tcW w:w="1031" w:type="pct"/>
            <w:vAlign w:val="center"/>
          </w:tcPr>
          <w:p w14:paraId="61CC61FC"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3.67</w:t>
            </w:r>
          </w:p>
        </w:tc>
        <w:tc>
          <w:tcPr>
            <w:tcW w:w="616" w:type="pct"/>
            <w:vAlign w:val="center"/>
          </w:tcPr>
          <w:p w14:paraId="78D7FE2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0.09</w:t>
            </w:r>
          </w:p>
        </w:tc>
        <w:tc>
          <w:tcPr>
            <w:tcW w:w="464" w:type="pct"/>
            <w:vAlign w:val="center"/>
          </w:tcPr>
          <w:p w14:paraId="113CFBF4"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0.03</w:t>
            </w:r>
          </w:p>
        </w:tc>
      </w:tr>
    </w:tbl>
    <w:p w14:paraId="1DCF2820" w14:textId="77777777" w:rsidR="00E6464D" w:rsidRPr="00833A3C" w:rsidRDefault="00E6464D" w:rsidP="00B70E89">
      <w:pPr>
        <w:spacing w:before="240" w:after="113"/>
        <w:jc w:val="both"/>
        <w:rPr>
          <w:rFonts w:ascii="Arial" w:hAnsi="Arial" w:cs="Arial"/>
          <w:b/>
          <w:bCs/>
          <w:color w:val="000000"/>
          <w:sz w:val="20"/>
          <w:szCs w:val="20"/>
        </w:rPr>
      </w:pPr>
      <w:r w:rsidRPr="00833A3C">
        <w:rPr>
          <w:rFonts w:ascii="Arial" w:hAnsi="Arial" w:cs="Arial"/>
          <w:sz w:val="20"/>
          <w:szCs w:val="20"/>
        </w:rPr>
        <w:t xml:space="preserve">PS: plant survival (%), DFF: days to 50 per cent flowering, </w:t>
      </w:r>
      <w:r w:rsidRPr="00833A3C">
        <w:rPr>
          <w:rFonts w:ascii="Arial" w:eastAsia="Times New Roman" w:hAnsi="Arial" w:cs="Arial"/>
          <w:color w:val="000000" w:themeColor="text1"/>
          <w:sz w:val="20"/>
          <w:szCs w:val="20"/>
          <w:shd w:val="clear" w:color="auto" w:fill="FFFFFF"/>
          <w:lang w:val="en-IN" w:bidi="te-IN"/>
        </w:rPr>
        <w:t>DM: days to maturity</w:t>
      </w:r>
      <w:r w:rsidRPr="00833A3C">
        <w:rPr>
          <w:rFonts w:ascii="Arial" w:hAnsi="Arial" w:cs="Arial"/>
          <w:sz w:val="20"/>
          <w:szCs w:val="20"/>
        </w:rPr>
        <w:t xml:space="preserve"> PH: plant height (cm), EBT/m</w:t>
      </w:r>
      <w:r w:rsidRPr="00833A3C">
        <w:rPr>
          <w:rFonts w:ascii="Arial" w:hAnsi="Arial" w:cs="Arial"/>
          <w:sz w:val="20"/>
          <w:szCs w:val="20"/>
          <w:vertAlign w:val="superscript"/>
        </w:rPr>
        <w:t>2</w:t>
      </w:r>
      <w:r w:rsidRPr="00833A3C">
        <w:rPr>
          <w:rFonts w:ascii="Arial" w:hAnsi="Arial" w:cs="Arial"/>
          <w:sz w:val="20"/>
          <w:szCs w:val="20"/>
        </w:rPr>
        <w:t>: Ear bearing tillers/m</w:t>
      </w:r>
      <w:r w:rsidRPr="00833A3C">
        <w:rPr>
          <w:rFonts w:ascii="Arial" w:hAnsi="Arial" w:cs="Arial"/>
          <w:sz w:val="20"/>
          <w:szCs w:val="20"/>
          <w:vertAlign w:val="superscript"/>
        </w:rPr>
        <w:t>2</w:t>
      </w:r>
      <w:r w:rsidRPr="00833A3C">
        <w:rPr>
          <w:rFonts w:ascii="Arial" w:hAnsi="Arial" w:cs="Arial"/>
          <w:sz w:val="20"/>
          <w:szCs w:val="20"/>
        </w:rPr>
        <w:t>, PL: panicle length (cm), SF (%): spikelet fertility (%),</w:t>
      </w:r>
      <w:r w:rsidR="002105D4" w:rsidRPr="00833A3C">
        <w:rPr>
          <w:rFonts w:ascii="Arial" w:eastAsia="Times New Roman" w:hAnsi="Arial" w:cs="Arial"/>
          <w:color w:val="000000" w:themeColor="text1"/>
          <w:sz w:val="20"/>
          <w:szCs w:val="20"/>
          <w:shd w:val="clear" w:color="auto" w:fill="FFFFFF"/>
          <w:lang w:val="en-IN" w:bidi="te-IN"/>
        </w:rPr>
        <w:t xml:space="preserve"> GY: grain yield (Kgha</w:t>
      </w:r>
      <w:r w:rsidR="002105D4" w:rsidRPr="00833A3C">
        <w:rPr>
          <w:rFonts w:ascii="Arial" w:eastAsia="Times New Roman" w:hAnsi="Arial" w:cs="Arial"/>
          <w:color w:val="000000" w:themeColor="text1"/>
          <w:sz w:val="20"/>
          <w:szCs w:val="20"/>
          <w:shd w:val="clear" w:color="auto" w:fill="FFFFFF"/>
          <w:vertAlign w:val="superscript"/>
          <w:lang w:val="en-IN" w:bidi="te-IN"/>
        </w:rPr>
        <w:t>-1</w:t>
      </w:r>
      <w:r w:rsidRPr="00833A3C">
        <w:rPr>
          <w:rFonts w:ascii="Arial" w:eastAsia="Times New Roman" w:hAnsi="Arial" w:cs="Arial"/>
          <w:color w:val="000000" w:themeColor="text1"/>
          <w:sz w:val="20"/>
          <w:szCs w:val="20"/>
          <w:shd w:val="clear" w:color="auto" w:fill="FFFFFF"/>
          <w:lang w:val="en-IN" w:bidi="te-IN"/>
        </w:rPr>
        <w:t>)</w:t>
      </w:r>
      <w:r w:rsidRPr="00833A3C">
        <w:rPr>
          <w:rFonts w:ascii="Arial" w:hAnsi="Arial" w:cs="Arial"/>
          <w:sz w:val="20"/>
          <w:szCs w:val="20"/>
        </w:rPr>
        <w:t>, SS: salt tolerance at seedling stage RS: Salt tolerance at reproductive stage and Na</w:t>
      </w:r>
      <w:r w:rsidRPr="00833A3C">
        <w:rPr>
          <w:rFonts w:ascii="Arial" w:hAnsi="Arial" w:cs="Arial"/>
          <w:sz w:val="20"/>
          <w:szCs w:val="20"/>
          <w:vertAlign w:val="superscript"/>
        </w:rPr>
        <w:t>+</w:t>
      </w:r>
      <w:r w:rsidRPr="00833A3C">
        <w:rPr>
          <w:rFonts w:ascii="Arial" w:hAnsi="Arial" w:cs="Arial"/>
          <w:sz w:val="20"/>
          <w:szCs w:val="20"/>
        </w:rPr>
        <w:t>/K</w:t>
      </w:r>
      <w:r w:rsidRPr="00833A3C">
        <w:rPr>
          <w:rFonts w:ascii="Arial" w:hAnsi="Arial" w:cs="Arial"/>
          <w:sz w:val="20"/>
          <w:szCs w:val="20"/>
          <w:vertAlign w:val="superscript"/>
        </w:rPr>
        <w:t>+</w:t>
      </w:r>
      <w:r w:rsidRPr="00833A3C">
        <w:rPr>
          <w:rFonts w:ascii="Arial" w:hAnsi="Arial" w:cs="Arial"/>
          <w:sz w:val="20"/>
          <w:szCs w:val="20"/>
        </w:rPr>
        <w:t>: shoot Na</w:t>
      </w:r>
      <w:r w:rsidRPr="00833A3C">
        <w:rPr>
          <w:rFonts w:ascii="Arial" w:hAnsi="Arial" w:cs="Arial"/>
          <w:sz w:val="20"/>
          <w:szCs w:val="20"/>
          <w:vertAlign w:val="superscript"/>
        </w:rPr>
        <w:t>+</w:t>
      </w:r>
      <w:r w:rsidRPr="00833A3C">
        <w:rPr>
          <w:rFonts w:ascii="Arial" w:hAnsi="Arial" w:cs="Arial"/>
          <w:sz w:val="20"/>
          <w:szCs w:val="20"/>
        </w:rPr>
        <w:t>/K</w:t>
      </w:r>
      <w:r w:rsidRPr="00833A3C">
        <w:rPr>
          <w:rFonts w:ascii="Arial" w:hAnsi="Arial" w:cs="Arial"/>
          <w:sz w:val="20"/>
          <w:szCs w:val="20"/>
          <w:vertAlign w:val="superscript"/>
        </w:rPr>
        <w:t>+</w:t>
      </w:r>
      <w:r w:rsidRPr="00833A3C">
        <w:rPr>
          <w:rFonts w:ascii="Arial" w:hAnsi="Arial" w:cs="Arial"/>
          <w:sz w:val="20"/>
          <w:szCs w:val="20"/>
        </w:rPr>
        <w:t xml:space="preserve"> ratio</w:t>
      </w:r>
    </w:p>
    <w:p w14:paraId="2F432393" w14:textId="77777777" w:rsidR="008D4503" w:rsidRDefault="008D4503" w:rsidP="00B70E89">
      <w:pPr>
        <w:spacing w:before="113" w:after="113"/>
        <w:rPr>
          <w:rFonts w:ascii="Arial" w:hAnsi="Arial" w:cs="Arial"/>
          <w:b/>
          <w:bCs/>
          <w:color w:val="000000"/>
        </w:rPr>
      </w:pPr>
    </w:p>
    <w:p w14:paraId="3DB890F9" w14:textId="77777777" w:rsidR="003E13FC" w:rsidRDefault="003E13FC" w:rsidP="008D4503">
      <w:pPr>
        <w:spacing w:before="113"/>
        <w:rPr>
          <w:rFonts w:ascii="Arial" w:hAnsi="Arial" w:cs="Arial"/>
          <w:b/>
          <w:bCs/>
          <w:color w:val="000000"/>
        </w:rPr>
      </w:pPr>
      <w:r w:rsidRPr="00833A3C">
        <w:rPr>
          <w:rFonts w:ascii="Arial" w:hAnsi="Arial" w:cs="Arial"/>
          <w:b/>
          <w:bCs/>
          <w:color w:val="000000"/>
        </w:rPr>
        <w:t>Table 4.</w:t>
      </w:r>
      <w:r w:rsidR="00E12384" w:rsidRPr="00833A3C">
        <w:rPr>
          <w:rFonts w:ascii="Arial" w:hAnsi="Arial" w:cs="Arial"/>
          <w:b/>
          <w:bCs/>
          <w:color w:val="000000"/>
        </w:rPr>
        <w:t xml:space="preserve"> Studies on heritability and genetic advance under saline conditions</w:t>
      </w:r>
    </w:p>
    <w:p w14:paraId="6C9E80BD" w14:textId="77777777" w:rsidR="008D4503" w:rsidRPr="00833A3C" w:rsidRDefault="008D4503" w:rsidP="008D4503">
      <w:pPr>
        <w:spacing w:before="113"/>
        <w:rPr>
          <w:rFonts w:ascii="Arial" w:hAnsi="Arial" w:cs="Arial"/>
          <w:b/>
          <w:bCs/>
          <w:color w:val="000000"/>
        </w:rPr>
      </w:pPr>
    </w:p>
    <w:tbl>
      <w:tblPr>
        <w:tblStyle w:val="TableGrid"/>
        <w:tblW w:w="5000" w:type="pct"/>
        <w:tblLook w:val="04A0" w:firstRow="1" w:lastRow="0" w:firstColumn="1" w:lastColumn="0" w:noHBand="0" w:noVBand="1"/>
      </w:tblPr>
      <w:tblGrid>
        <w:gridCol w:w="967"/>
        <w:gridCol w:w="1358"/>
        <w:gridCol w:w="998"/>
        <w:gridCol w:w="1202"/>
        <w:gridCol w:w="1202"/>
        <w:gridCol w:w="976"/>
        <w:gridCol w:w="1387"/>
      </w:tblGrid>
      <w:tr w:rsidR="0024793B" w:rsidRPr="00833A3C" w14:paraId="5C8700FC" w14:textId="77777777" w:rsidTr="00002EAC">
        <w:tc>
          <w:tcPr>
            <w:tcW w:w="598" w:type="pct"/>
            <w:tcBorders>
              <w:bottom w:val="single" w:sz="4" w:space="0" w:color="auto"/>
            </w:tcBorders>
            <w:vAlign w:val="center"/>
          </w:tcPr>
          <w:p w14:paraId="17BDBC29"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S. No.</w:t>
            </w:r>
          </w:p>
        </w:tc>
        <w:tc>
          <w:tcPr>
            <w:tcW w:w="839" w:type="pct"/>
            <w:tcBorders>
              <w:bottom w:val="single" w:sz="4" w:space="0" w:color="auto"/>
            </w:tcBorders>
            <w:vAlign w:val="center"/>
          </w:tcPr>
          <w:p w14:paraId="64E84124"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Trait</w:t>
            </w:r>
          </w:p>
        </w:tc>
        <w:tc>
          <w:tcPr>
            <w:tcW w:w="617" w:type="pct"/>
            <w:tcBorders>
              <w:bottom w:val="single" w:sz="4" w:space="0" w:color="auto"/>
            </w:tcBorders>
            <w:vAlign w:val="center"/>
          </w:tcPr>
          <w:p w14:paraId="3D17F086"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h</w:t>
            </w:r>
            <w:r w:rsidRPr="00833A3C">
              <w:rPr>
                <w:rFonts w:ascii="Arial" w:hAnsi="Arial" w:cs="Arial"/>
                <w:b/>
                <w:sz w:val="20"/>
                <w:szCs w:val="20"/>
                <w:vertAlign w:val="superscript"/>
              </w:rPr>
              <w:t>2</w:t>
            </w:r>
            <w:r w:rsidRPr="00833A3C">
              <w:rPr>
                <w:rFonts w:ascii="Arial" w:hAnsi="Arial" w:cs="Arial"/>
                <w:b/>
                <w:sz w:val="20"/>
                <w:szCs w:val="20"/>
              </w:rPr>
              <w:t>B (%)</w:t>
            </w:r>
          </w:p>
        </w:tc>
        <w:tc>
          <w:tcPr>
            <w:tcW w:w="1485" w:type="pct"/>
            <w:gridSpan w:val="2"/>
            <w:tcBorders>
              <w:bottom w:val="single" w:sz="4" w:space="0" w:color="auto"/>
            </w:tcBorders>
            <w:vAlign w:val="center"/>
          </w:tcPr>
          <w:p w14:paraId="5A73147A"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Coefficient of Variation (%)</w:t>
            </w:r>
          </w:p>
        </w:tc>
        <w:tc>
          <w:tcPr>
            <w:tcW w:w="603" w:type="pct"/>
            <w:tcBorders>
              <w:bottom w:val="single" w:sz="4" w:space="0" w:color="auto"/>
            </w:tcBorders>
            <w:vAlign w:val="center"/>
          </w:tcPr>
          <w:p w14:paraId="0BE57752"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GA</w:t>
            </w:r>
          </w:p>
        </w:tc>
        <w:tc>
          <w:tcPr>
            <w:tcW w:w="857" w:type="pct"/>
            <w:tcBorders>
              <w:bottom w:val="single" w:sz="4" w:space="0" w:color="auto"/>
            </w:tcBorders>
            <w:vAlign w:val="center"/>
          </w:tcPr>
          <w:p w14:paraId="7D1F46F3"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GAM</w:t>
            </w:r>
          </w:p>
          <w:p w14:paraId="33F1C107"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w:t>
            </w:r>
          </w:p>
        </w:tc>
      </w:tr>
      <w:tr w:rsidR="00E6464D" w:rsidRPr="00833A3C" w14:paraId="65D0AF4E" w14:textId="77777777" w:rsidTr="00002EAC">
        <w:tc>
          <w:tcPr>
            <w:tcW w:w="598" w:type="pct"/>
            <w:tcBorders>
              <w:top w:val="single" w:sz="4" w:space="0" w:color="auto"/>
              <w:left w:val="single" w:sz="4" w:space="0" w:color="auto"/>
              <w:bottom w:val="single" w:sz="4" w:space="0" w:color="auto"/>
              <w:right w:val="nil"/>
            </w:tcBorders>
            <w:vAlign w:val="center"/>
          </w:tcPr>
          <w:p w14:paraId="423D9C69" w14:textId="77777777" w:rsidR="00E6464D" w:rsidRPr="00833A3C" w:rsidRDefault="00E6464D" w:rsidP="00B70E89">
            <w:pPr>
              <w:jc w:val="center"/>
              <w:rPr>
                <w:rFonts w:ascii="Arial" w:hAnsi="Arial" w:cs="Arial"/>
                <w:b/>
                <w:sz w:val="20"/>
                <w:szCs w:val="20"/>
              </w:rPr>
            </w:pPr>
          </w:p>
        </w:tc>
        <w:tc>
          <w:tcPr>
            <w:tcW w:w="839" w:type="pct"/>
            <w:tcBorders>
              <w:top w:val="single" w:sz="4" w:space="0" w:color="auto"/>
              <w:left w:val="nil"/>
              <w:bottom w:val="single" w:sz="4" w:space="0" w:color="auto"/>
              <w:right w:val="nil"/>
            </w:tcBorders>
            <w:vAlign w:val="center"/>
          </w:tcPr>
          <w:p w14:paraId="50A65251" w14:textId="77777777" w:rsidR="00E6464D" w:rsidRPr="00833A3C" w:rsidRDefault="00E6464D" w:rsidP="00B70E89">
            <w:pPr>
              <w:jc w:val="center"/>
              <w:rPr>
                <w:rFonts w:ascii="Arial" w:hAnsi="Arial" w:cs="Arial"/>
                <w:b/>
                <w:sz w:val="20"/>
                <w:szCs w:val="20"/>
              </w:rPr>
            </w:pPr>
          </w:p>
        </w:tc>
        <w:tc>
          <w:tcPr>
            <w:tcW w:w="617" w:type="pct"/>
            <w:tcBorders>
              <w:top w:val="single" w:sz="4" w:space="0" w:color="auto"/>
              <w:left w:val="nil"/>
              <w:bottom w:val="single" w:sz="4" w:space="0" w:color="auto"/>
              <w:right w:val="nil"/>
            </w:tcBorders>
            <w:vAlign w:val="center"/>
          </w:tcPr>
          <w:p w14:paraId="17B0D607" w14:textId="77777777" w:rsidR="00E6464D" w:rsidRPr="00833A3C" w:rsidRDefault="00E6464D" w:rsidP="00B70E89">
            <w:pPr>
              <w:jc w:val="center"/>
              <w:rPr>
                <w:rFonts w:ascii="Arial" w:hAnsi="Arial" w:cs="Arial"/>
                <w:b/>
                <w:sz w:val="20"/>
                <w:szCs w:val="20"/>
              </w:rPr>
            </w:pPr>
          </w:p>
        </w:tc>
        <w:tc>
          <w:tcPr>
            <w:tcW w:w="743" w:type="pct"/>
            <w:tcBorders>
              <w:top w:val="single" w:sz="4" w:space="0" w:color="auto"/>
              <w:left w:val="nil"/>
              <w:bottom w:val="single" w:sz="4" w:space="0" w:color="auto"/>
              <w:right w:val="nil"/>
            </w:tcBorders>
            <w:vAlign w:val="center"/>
          </w:tcPr>
          <w:p w14:paraId="760F93E5" w14:textId="77777777" w:rsidR="00E6464D" w:rsidRPr="00833A3C" w:rsidRDefault="0024793B" w:rsidP="00B70E89">
            <w:pPr>
              <w:jc w:val="center"/>
              <w:rPr>
                <w:rFonts w:ascii="Arial" w:hAnsi="Arial" w:cs="Arial"/>
                <w:b/>
                <w:sz w:val="20"/>
                <w:szCs w:val="20"/>
              </w:rPr>
            </w:pPr>
            <w:r w:rsidRPr="00833A3C">
              <w:rPr>
                <w:rFonts w:ascii="Arial" w:hAnsi="Arial" w:cs="Arial"/>
                <w:b/>
                <w:sz w:val="20"/>
                <w:szCs w:val="20"/>
              </w:rPr>
              <w:t>GCV (%)</w:t>
            </w:r>
          </w:p>
        </w:tc>
        <w:tc>
          <w:tcPr>
            <w:tcW w:w="743" w:type="pct"/>
            <w:tcBorders>
              <w:top w:val="single" w:sz="4" w:space="0" w:color="auto"/>
              <w:left w:val="nil"/>
              <w:bottom w:val="single" w:sz="4" w:space="0" w:color="auto"/>
              <w:right w:val="nil"/>
            </w:tcBorders>
            <w:vAlign w:val="center"/>
          </w:tcPr>
          <w:p w14:paraId="4EA9B1B9" w14:textId="77777777" w:rsidR="00E6464D" w:rsidRPr="00833A3C" w:rsidRDefault="0024793B" w:rsidP="00B70E89">
            <w:pPr>
              <w:jc w:val="center"/>
              <w:rPr>
                <w:rFonts w:ascii="Arial" w:hAnsi="Arial" w:cs="Arial"/>
                <w:b/>
                <w:sz w:val="20"/>
                <w:szCs w:val="20"/>
              </w:rPr>
            </w:pPr>
            <w:r w:rsidRPr="00833A3C">
              <w:rPr>
                <w:rFonts w:ascii="Arial" w:hAnsi="Arial" w:cs="Arial"/>
                <w:b/>
                <w:sz w:val="20"/>
                <w:szCs w:val="20"/>
              </w:rPr>
              <w:t>PCV (%)</w:t>
            </w:r>
          </w:p>
        </w:tc>
        <w:tc>
          <w:tcPr>
            <w:tcW w:w="603" w:type="pct"/>
            <w:tcBorders>
              <w:top w:val="single" w:sz="4" w:space="0" w:color="auto"/>
              <w:left w:val="nil"/>
              <w:bottom w:val="single" w:sz="4" w:space="0" w:color="auto"/>
              <w:right w:val="nil"/>
            </w:tcBorders>
            <w:vAlign w:val="center"/>
          </w:tcPr>
          <w:p w14:paraId="5F13F806" w14:textId="77777777" w:rsidR="00E6464D" w:rsidRPr="00833A3C" w:rsidRDefault="00E6464D" w:rsidP="00B70E89">
            <w:pPr>
              <w:jc w:val="center"/>
              <w:rPr>
                <w:rFonts w:ascii="Arial" w:hAnsi="Arial" w:cs="Arial"/>
                <w:b/>
                <w:sz w:val="20"/>
                <w:szCs w:val="20"/>
              </w:rPr>
            </w:pPr>
          </w:p>
        </w:tc>
        <w:tc>
          <w:tcPr>
            <w:tcW w:w="857" w:type="pct"/>
            <w:tcBorders>
              <w:top w:val="single" w:sz="4" w:space="0" w:color="auto"/>
              <w:left w:val="nil"/>
              <w:bottom w:val="single" w:sz="4" w:space="0" w:color="auto"/>
              <w:right w:val="single" w:sz="4" w:space="0" w:color="auto"/>
            </w:tcBorders>
            <w:vAlign w:val="center"/>
          </w:tcPr>
          <w:p w14:paraId="1C1ED4A6" w14:textId="77777777" w:rsidR="00E6464D" w:rsidRPr="00833A3C" w:rsidRDefault="00E6464D" w:rsidP="00B70E89">
            <w:pPr>
              <w:jc w:val="center"/>
              <w:rPr>
                <w:rFonts w:ascii="Arial" w:hAnsi="Arial" w:cs="Arial"/>
                <w:b/>
                <w:sz w:val="20"/>
                <w:szCs w:val="20"/>
              </w:rPr>
            </w:pPr>
          </w:p>
        </w:tc>
      </w:tr>
      <w:tr w:rsidR="00E6464D" w:rsidRPr="00833A3C" w14:paraId="54C4D5B9" w14:textId="77777777" w:rsidTr="00002EAC">
        <w:tc>
          <w:tcPr>
            <w:tcW w:w="598" w:type="pct"/>
            <w:tcBorders>
              <w:top w:val="single" w:sz="4" w:space="0" w:color="auto"/>
            </w:tcBorders>
            <w:vAlign w:val="center"/>
          </w:tcPr>
          <w:p w14:paraId="11E23CB9" w14:textId="77777777" w:rsidR="00E6464D" w:rsidRPr="00833A3C" w:rsidRDefault="00E6464D" w:rsidP="00B70E89">
            <w:pPr>
              <w:jc w:val="center"/>
              <w:rPr>
                <w:rFonts w:ascii="Arial" w:hAnsi="Arial" w:cs="Arial"/>
                <w:bCs/>
                <w:sz w:val="20"/>
                <w:szCs w:val="20"/>
              </w:rPr>
            </w:pPr>
            <w:r w:rsidRPr="00833A3C">
              <w:rPr>
                <w:rFonts w:ascii="Arial" w:hAnsi="Arial" w:cs="Arial"/>
                <w:bCs/>
                <w:sz w:val="20"/>
                <w:szCs w:val="20"/>
              </w:rPr>
              <w:t>1</w:t>
            </w:r>
          </w:p>
        </w:tc>
        <w:tc>
          <w:tcPr>
            <w:tcW w:w="839" w:type="pct"/>
            <w:tcBorders>
              <w:top w:val="single" w:sz="4" w:space="0" w:color="auto"/>
            </w:tcBorders>
            <w:vAlign w:val="center"/>
          </w:tcPr>
          <w:p w14:paraId="2F404293" w14:textId="77777777" w:rsidR="00E6464D" w:rsidRPr="00833A3C" w:rsidRDefault="00E6464D" w:rsidP="00B70E89">
            <w:pPr>
              <w:jc w:val="center"/>
              <w:rPr>
                <w:rFonts w:ascii="Arial" w:hAnsi="Arial" w:cs="Arial"/>
                <w:b/>
                <w:sz w:val="20"/>
                <w:szCs w:val="20"/>
              </w:rPr>
            </w:pPr>
            <w:r w:rsidRPr="00833A3C">
              <w:rPr>
                <w:rFonts w:ascii="Arial" w:hAnsi="Arial" w:cs="Arial"/>
                <w:b/>
                <w:sz w:val="20"/>
                <w:szCs w:val="20"/>
              </w:rPr>
              <w:t>PS (%)</w:t>
            </w:r>
          </w:p>
        </w:tc>
        <w:tc>
          <w:tcPr>
            <w:tcW w:w="617" w:type="pct"/>
            <w:tcBorders>
              <w:top w:val="single" w:sz="4" w:space="0" w:color="auto"/>
            </w:tcBorders>
            <w:vAlign w:val="center"/>
          </w:tcPr>
          <w:p w14:paraId="4F46D22D" w14:textId="77777777" w:rsidR="00E6464D" w:rsidRPr="00833A3C" w:rsidRDefault="0024793B" w:rsidP="00B70E89">
            <w:pPr>
              <w:jc w:val="center"/>
              <w:rPr>
                <w:rFonts w:ascii="Arial" w:hAnsi="Arial" w:cs="Arial"/>
                <w:bCs/>
                <w:sz w:val="20"/>
                <w:szCs w:val="20"/>
              </w:rPr>
            </w:pPr>
            <w:r w:rsidRPr="00833A3C">
              <w:rPr>
                <w:rFonts w:ascii="Arial" w:hAnsi="Arial" w:cs="Arial"/>
                <w:bCs/>
                <w:sz w:val="20"/>
                <w:szCs w:val="20"/>
              </w:rPr>
              <w:t>99</w:t>
            </w:r>
          </w:p>
        </w:tc>
        <w:tc>
          <w:tcPr>
            <w:tcW w:w="743" w:type="pct"/>
            <w:tcBorders>
              <w:top w:val="single" w:sz="4" w:space="0" w:color="auto"/>
            </w:tcBorders>
            <w:vAlign w:val="center"/>
          </w:tcPr>
          <w:p w14:paraId="6AF9DAD7" w14:textId="77777777" w:rsidR="00E6464D" w:rsidRPr="00833A3C" w:rsidRDefault="00E6464D" w:rsidP="00B70E89">
            <w:pPr>
              <w:jc w:val="center"/>
              <w:rPr>
                <w:rFonts w:ascii="Arial" w:hAnsi="Arial" w:cs="Arial"/>
                <w:bCs/>
                <w:sz w:val="20"/>
                <w:szCs w:val="20"/>
              </w:rPr>
            </w:pPr>
            <w:r w:rsidRPr="00833A3C">
              <w:rPr>
                <w:rFonts w:ascii="Arial" w:hAnsi="Arial" w:cs="Arial"/>
                <w:bCs/>
                <w:sz w:val="20"/>
                <w:szCs w:val="20"/>
              </w:rPr>
              <w:t>6.24</w:t>
            </w:r>
          </w:p>
        </w:tc>
        <w:tc>
          <w:tcPr>
            <w:tcW w:w="743" w:type="pct"/>
            <w:tcBorders>
              <w:top w:val="single" w:sz="4" w:space="0" w:color="auto"/>
            </w:tcBorders>
            <w:vAlign w:val="center"/>
          </w:tcPr>
          <w:p w14:paraId="0E4D69C9" w14:textId="77777777" w:rsidR="00E6464D" w:rsidRPr="00833A3C" w:rsidRDefault="00E6464D" w:rsidP="00B70E89">
            <w:pPr>
              <w:jc w:val="center"/>
              <w:rPr>
                <w:rFonts w:ascii="Arial" w:hAnsi="Arial" w:cs="Arial"/>
                <w:bCs/>
                <w:sz w:val="20"/>
                <w:szCs w:val="20"/>
              </w:rPr>
            </w:pPr>
            <w:r w:rsidRPr="00833A3C">
              <w:rPr>
                <w:rFonts w:ascii="Arial" w:hAnsi="Arial" w:cs="Arial"/>
                <w:bCs/>
                <w:sz w:val="20"/>
                <w:szCs w:val="20"/>
              </w:rPr>
              <w:t>6.24</w:t>
            </w:r>
          </w:p>
        </w:tc>
        <w:tc>
          <w:tcPr>
            <w:tcW w:w="603" w:type="pct"/>
            <w:tcBorders>
              <w:top w:val="single" w:sz="4" w:space="0" w:color="auto"/>
            </w:tcBorders>
            <w:vAlign w:val="center"/>
          </w:tcPr>
          <w:p w14:paraId="4AE00B47" w14:textId="77777777" w:rsidR="00E6464D" w:rsidRPr="00833A3C" w:rsidRDefault="00E6464D" w:rsidP="00B70E89">
            <w:pPr>
              <w:jc w:val="center"/>
              <w:rPr>
                <w:rFonts w:ascii="Arial" w:hAnsi="Arial" w:cs="Arial"/>
                <w:bCs/>
                <w:sz w:val="20"/>
                <w:szCs w:val="20"/>
              </w:rPr>
            </w:pPr>
            <w:r w:rsidRPr="00833A3C">
              <w:rPr>
                <w:rFonts w:ascii="Arial" w:hAnsi="Arial" w:cs="Arial"/>
                <w:bCs/>
                <w:sz w:val="20"/>
                <w:szCs w:val="20"/>
              </w:rPr>
              <w:t>11.37</w:t>
            </w:r>
          </w:p>
        </w:tc>
        <w:tc>
          <w:tcPr>
            <w:tcW w:w="857" w:type="pct"/>
            <w:tcBorders>
              <w:top w:val="single" w:sz="4" w:space="0" w:color="auto"/>
            </w:tcBorders>
            <w:vAlign w:val="center"/>
          </w:tcPr>
          <w:p w14:paraId="101D72AB" w14:textId="77777777" w:rsidR="00E6464D" w:rsidRPr="00833A3C" w:rsidRDefault="00E6464D" w:rsidP="00B70E89">
            <w:pPr>
              <w:jc w:val="center"/>
              <w:rPr>
                <w:rFonts w:ascii="Arial" w:hAnsi="Arial" w:cs="Arial"/>
                <w:bCs/>
                <w:sz w:val="20"/>
                <w:szCs w:val="20"/>
              </w:rPr>
            </w:pPr>
            <w:r w:rsidRPr="00833A3C">
              <w:rPr>
                <w:rFonts w:ascii="Arial" w:hAnsi="Arial" w:cs="Arial"/>
                <w:bCs/>
                <w:sz w:val="20"/>
                <w:szCs w:val="20"/>
              </w:rPr>
              <w:t>12.84</w:t>
            </w:r>
          </w:p>
        </w:tc>
      </w:tr>
      <w:tr w:rsidR="0024793B" w:rsidRPr="00833A3C" w14:paraId="53C9248C" w14:textId="77777777" w:rsidTr="00002EAC">
        <w:tc>
          <w:tcPr>
            <w:tcW w:w="598" w:type="pct"/>
            <w:vAlign w:val="center"/>
          </w:tcPr>
          <w:p w14:paraId="1E47FE9D"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w:t>
            </w:r>
          </w:p>
        </w:tc>
        <w:tc>
          <w:tcPr>
            <w:tcW w:w="839" w:type="pct"/>
            <w:vAlign w:val="center"/>
          </w:tcPr>
          <w:p w14:paraId="4AFF8FCC"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DFF</w:t>
            </w:r>
          </w:p>
        </w:tc>
        <w:tc>
          <w:tcPr>
            <w:tcW w:w="617" w:type="pct"/>
            <w:vAlign w:val="center"/>
          </w:tcPr>
          <w:p w14:paraId="493C58E1"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2B2A8C6D"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5.62</w:t>
            </w:r>
          </w:p>
        </w:tc>
        <w:tc>
          <w:tcPr>
            <w:tcW w:w="743" w:type="pct"/>
            <w:vAlign w:val="center"/>
          </w:tcPr>
          <w:p w14:paraId="1A59FF87"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5.63</w:t>
            </w:r>
          </w:p>
        </w:tc>
        <w:tc>
          <w:tcPr>
            <w:tcW w:w="603" w:type="pct"/>
            <w:vAlign w:val="center"/>
          </w:tcPr>
          <w:p w14:paraId="09AC8DED"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12.54</w:t>
            </w:r>
          </w:p>
        </w:tc>
        <w:tc>
          <w:tcPr>
            <w:tcW w:w="857" w:type="pct"/>
            <w:vAlign w:val="center"/>
          </w:tcPr>
          <w:p w14:paraId="3BCD733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11.58</w:t>
            </w:r>
          </w:p>
        </w:tc>
      </w:tr>
      <w:tr w:rsidR="0024793B" w:rsidRPr="00833A3C" w14:paraId="42E38918" w14:textId="77777777" w:rsidTr="00002EAC">
        <w:tc>
          <w:tcPr>
            <w:tcW w:w="598" w:type="pct"/>
            <w:vAlign w:val="center"/>
          </w:tcPr>
          <w:p w14:paraId="668BF177"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3</w:t>
            </w:r>
          </w:p>
        </w:tc>
        <w:tc>
          <w:tcPr>
            <w:tcW w:w="839" w:type="pct"/>
            <w:vAlign w:val="center"/>
          </w:tcPr>
          <w:p w14:paraId="21BB3D92"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DM</w:t>
            </w:r>
          </w:p>
        </w:tc>
        <w:tc>
          <w:tcPr>
            <w:tcW w:w="617" w:type="pct"/>
            <w:vAlign w:val="center"/>
          </w:tcPr>
          <w:p w14:paraId="2735CDA0"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561E46D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5.29</w:t>
            </w:r>
          </w:p>
        </w:tc>
        <w:tc>
          <w:tcPr>
            <w:tcW w:w="743" w:type="pct"/>
            <w:vAlign w:val="center"/>
          </w:tcPr>
          <w:p w14:paraId="628FBC01"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5.29</w:t>
            </w:r>
          </w:p>
        </w:tc>
        <w:tc>
          <w:tcPr>
            <w:tcW w:w="603" w:type="pct"/>
            <w:vAlign w:val="center"/>
          </w:tcPr>
          <w:p w14:paraId="3F2C6AC6"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15.67</w:t>
            </w:r>
          </w:p>
        </w:tc>
        <w:tc>
          <w:tcPr>
            <w:tcW w:w="857" w:type="pct"/>
            <w:vAlign w:val="center"/>
          </w:tcPr>
          <w:p w14:paraId="260903CD"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10.89</w:t>
            </w:r>
          </w:p>
        </w:tc>
      </w:tr>
      <w:tr w:rsidR="0024793B" w:rsidRPr="00833A3C" w14:paraId="36D9C2AC" w14:textId="77777777" w:rsidTr="00002EAC">
        <w:tc>
          <w:tcPr>
            <w:tcW w:w="598" w:type="pct"/>
            <w:vAlign w:val="center"/>
          </w:tcPr>
          <w:p w14:paraId="2E0F2B59"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4</w:t>
            </w:r>
          </w:p>
        </w:tc>
        <w:tc>
          <w:tcPr>
            <w:tcW w:w="839" w:type="pct"/>
            <w:vAlign w:val="center"/>
          </w:tcPr>
          <w:p w14:paraId="16FEAFB4"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PH (cm)</w:t>
            </w:r>
          </w:p>
        </w:tc>
        <w:tc>
          <w:tcPr>
            <w:tcW w:w="617" w:type="pct"/>
            <w:vAlign w:val="center"/>
          </w:tcPr>
          <w:p w14:paraId="43A752F9"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0526F859"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7.87</w:t>
            </w:r>
          </w:p>
        </w:tc>
        <w:tc>
          <w:tcPr>
            <w:tcW w:w="743" w:type="pct"/>
            <w:vAlign w:val="center"/>
          </w:tcPr>
          <w:p w14:paraId="4312124C"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7.88</w:t>
            </w:r>
          </w:p>
        </w:tc>
        <w:tc>
          <w:tcPr>
            <w:tcW w:w="603" w:type="pct"/>
            <w:vAlign w:val="center"/>
          </w:tcPr>
          <w:p w14:paraId="2754CEA5"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16.40</w:t>
            </w:r>
          </w:p>
        </w:tc>
        <w:tc>
          <w:tcPr>
            <w:tcW w:w="857" w:type="pct"/>
            <w:vAlign w:val="center"/>
          </w:tcPr>
          <w:p w14:paraId="7B884C08"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16.21</w:t>
            </w:r>
          </w:p>
        </w:tc>
      </w:tr>
      <w:tr w:rsidR="0024793B" w:rsidRPr="00833A3C" w14:paraId="17544F85" w14:textId="77777777" w:rsidTr="00002EAC">
        <w:tc>
          <w:tcPr>
            <w:tcW w:w="598" w:type="pct"/>
            <w:vAlign w:val="center"/>
          </w:tcPr>
          <w:p w14:paraId="5B0E0C63"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w:t>
            </w:r>
          </w:p>
        </w:tc>
        <w:tc>
          <w:tcPr>
            <w:tcW w:w="839" w:type="pct"/>
            <w:vAlign w:val="center"/>
          </w:tcPr>
          <w:p w14:paraId="44FE0BE1"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EBT/m</w:t>
            </w:r>
            <w:r w:rsidRPr="00833A3C">
              <w:rPr>
                <w:rFonts w:ascii="Arial" w:hAnsi="Arial" w:cs="Arial"/>
                <w:b/>
                <w:sz w:val="20"/>
                <w:szCs w:val="20"/>
                <w:vertAlign w:val="superscript"/>
              </w:rPr>
              <w:t>2</w:t>
            </w:r>
          </w:p>
        </w:tc>
        <w:tc>
          <w:tcPr>
            <w:tcW w:w="617" w:type="pct"/>
            <w:vAlign w:val="center"/>
          </w:tcPr>
          <w:p w14:paraId="611A8F60"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52FB5181"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20.56</w:t>
            </w:r>
          </w:p>
        </w:tc>
        <w:tc>
          <w:tcPr>
            <w:tcW w:w="743" w:type="pct"/>
            <w:vAlign w:val="center"/>
          </w:tcPr>
          <w:p w14:paraId="0E72B6D4"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20.58</w:t>
            </w:r>
          </w:p>
        </w:tc>
        <w:tc>
          <w:tcPr>
            <w:tcW w:w="603" w:type="pct"/>
            <w:vAlign w:val="center"/>
          </w:tcPr>
          <w:p w14:paraId="61DCAB3F"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18.40</w:t>
            </w:r>
          </w:p>
        </w:tc>
        <w:tc>
          <w:tcPr>
            <w:tcW w:w="857" w:type="pct"/>
            <w:vAlign w:val="center"/>
          </w:tcPr>
          <w:p w14:paraId="69A26D9F"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42.33</w:t>
            </w:r>
          </w:p>
        </w:tc>
      </w:tr>
      <w:tr w:rsidR="0024793B" w:rsidRPr="00833A3C" w14:paraId="3A55ED38" w14:textId="77777777" w:rsidTr="00002EAC">
        <w:tc>
          <w:tcPr>
            <w:tcW w:w="598" w:type="pct"/>
            <w:vAlign w:val="center"/>
          </w:tcPr>
          <w:p w14:paraId="187B643B"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6</w:t>
            </w:r>
          </w:p>
        </w:tc>
        <w:tc>
          <w:tcPr>
            <w:tcW w:w="839" w:type="pct"/>
            <w:vAlign w:val="center"/>
          </w:tcPr>
          <w:p w14:paraId="50C0E6C7"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PL (cm)</w:t>
            </w:r>
          </w:p>
        </w:tc>
        <w:tc>
          <w:tcPr>
            <w:tcW w:w="617" w:type="pct"/>
            <w:vAlign w:val="center"/>
          </w:tcPr>
          <w:p w14:paraId="136234BD"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398E0556"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12.26</w:t>
            </w:r>
          </w:p>
        </w:tc>
        <w:tc>
          <w:tcPr>
            <w:tcW w:w="743" w:type="pct"/>
            <w:vAlign w:val="center"/>
          </w:tcPr>
          <w:p w14:paraId="186F837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12.27</w:t>
            </w:r>
          </w:p>
        </w:tc>
        <w:tc>
          <w:tcPr>
            <w:tcW w:w="603" w:type="pct"/>
            <w:vAlign w:val="center"/>
          </w:tcPr>
          <w:p w14:paraId="09125FAB"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5.11</w:t>
            </w:r>
          </w:p>
        </w:tc>
        <w:tc>
          <w:tcPr>
            <w:tcW w:w="857" w:type="pct"/>
            <w:vAlign w:val="center"/>
          </w:tcPr>
          <w:p w14:paraId="20ECDFE4"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25.23</w:t>
            </w:r>
          </w:p>
        </w:tc>
      </w:tr>
      <w:tr w:rsidR="0024793B" w:rsidRPr="00833A3C" w14:paraId="0290A0BE" w14:textId="77777777" w:rsidTr="00002EAC">
        <w:tc>
          <w:tcPr>
            <w:tcW w:w="598" w:type="pct"/>
            <w:vAlign w:val="center"/>
          </w:tcPr>
          <w:p w14:paraId="0D7A4A73"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7</w:t>
            </w:r>
          </w:p>
        </w:tc>
        <w:tc>
          <w:tcPr>
            <w:tcW w:w="839" w:type="pct"/>
            <w:vAlign w:val="center"/>
          </w:tcPr>
          <w:p w14:paraId="2786CDBC"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SF (%)</w:t>
            </w:r>
          </w:p>
        </w:tc>
        <w:tc>
          <w:tcPr>
            <w:tcW w:w="617" w:type="pct"/>
            <w:vAlign w:val="center"/>
          </w:tcPr>
          <w:p w14:paraId="798F625C"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0CBD650D"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4.80</w:t>
            </w:r>
          </w:p>
        </w:tc>
        <w:tc>
          <w:tcPr>
            <w:tcW w:w="743" w:type="pct"/>
            <w:vAlign w:val="center"/>
          </w:tcPr>
          <w:p w14:paraId="58DA607D"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4.80</w:t>
            </w:r>
          </w:p>
        </w:tc>
        <w:tc>
          <w:tcPr>
            <w:tcW w:w="603" w:type="pct"/>
            <w:vAlign w:val="center"/>
          </w:tcPr>
          <w:p w14:paraId="4CB4812A"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9.05</w:t>
            </w:r>
          </w:p>
        </w:tc>
        <w:tc>
          <w:tcPr>
            <w:tcW w:w="857" w:type="pct"/>
            <w:vAlign w:val="center"/>
          </w:tcPr>
          <w:p w14:paraId="43CBF55C"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9.88</w:t>
            </w:r>
          </w:p>
        </w:tc>
      </w:tr>
      <w:tr w:rsidR="0024793B" w:rsidRPr="00833A3C" w14:paraId="4B946252" w14:textId="77777777" w:rsidTr="00002EAC">
        <w:tc>
          <w:tcPr>
            <w:tcW w:w="598" w:type="pct"/>
            <w:vAlign w:val="center"/>
          </w:tcPr>
          <w:p w14:paraId="01735618"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8</w:t>
            </w:r>
          </w:p>
        </w:tc>
        <w:tc>
          <w:tcPr>
            <w:tcW w:w="839" w:type="pct"/>
            <w:vAlign w:val="center"/>
          </w:tcPr>
          <w:p w14:paraId="40BA8B9F" w14:textId="77777777" w:rsidR="0024793B" w:rsidRPr="00833A3C" w:rsidRDefault="00D42595" w:rsidP="00B70E89">
            <w:pPr>
              <w:jc w:val="center"/>
              <w:rPr>
                <w:rFonts w:ascii="Arial" w:hAnsi="Arial" w:cs="Arial"/>
                <w:b/>
                <w:sz w:val="20"/>
                <w:szCs w:val="20"/>
              </w:rPr>
            </w:pPr>
            <w:r w:rsidRPr="00833A3C">
              <w:rPr>
                <w:rFonts w:ascii="Arial" w:hAnsi="Arial" w:cs="Arial"/>
                <w:b/>
                <w:sz w:val="20"/>
                <w:szCs w:val="20"/>
              </w:rPr>
              <w:t>GY (Kgha</w:t>
            </w:r>
            <w:r w:rsidRPr="00833A3C">
              <w:rPr>
                <w:rFonts w:ascii="Arial" w:hAnsi="Arial" w:cs="Arial"/>
                <w:b/>
                <w:sz w:val="20"/>
                <w:szCs w:val="20"/>
                <w:vertAlign w:val="superscript"/>
              </w:rPr>
              <w:t>-1</w:t>
            </w:r>
            <w:r w:rsidR="0024793B" w:rsidRPr="00833A3C">
              <w:rPr>
                <w:rFonts w:ascii="Arial" w:hAnsi="Arial" w:cs="Arial"/>
                <w:b/>
                <w:sz w:val="20"/>
                <w:szCs w:val="20"/>
              </w:rPr>
              <w:t>)</w:t>
            </w:r>
          </w:p>
        </w:tc>
        <w:tc>
          <w:tcPr>
            <w:tcW w:w="617" w:type="pct"/>
            <w:vAlign w:val="center"/>
          </w:tcPr>
          <w:p w14:paraId="4F8B2660"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284C12E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13.02</w:t>
            </w:r>
          </w:p>
        </w:tc>
        <w:tc>
          <w:tcPr>
            <w:tcW w:w="743" w:type="pct"/>
            <w:vAlign w:val="center"/>
          </w:tcPr>
          <w:p w14:paraId="097D320F"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13.03</w:t>
            </w:r>
          </w:p>
        </w:tc>
        <w:tc>
          <w:tcPr>
            <w:tcW w:w="603" w:type="pct"/>
            <w:vAlign w:val="center"/>
          </w:tcPr>
          <w:p w14:paraId="22F627A4"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40.74</w:t>
            </w:r>
          </w:p>
        </w:tc>
        <w:tc>
          <w:tcPr>
            <w:tcW w:w="857" w:type="pct"/>
            <w:vAlign w:val="center"/>
          </w:tcPr>
          <w:p w14:paraId="585B8F46"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26.80</w:t>
            </w:r>
          </w:p>
        </w:tc>
      </w:tr>
      <w:tr w:rsidR="0024793B" w:rsidRPr="00833A3C" w14:paraId="4E70D6FF" w14:textId="77777777" w:rsidTr="00002EAC">
        <w:tc>
          <w:tcPr>
            <w:tcW w:w="598" w:type="pct"/>
            <w:vAlign w:val="center"/>
          </w:tcPr>
          <w:p w14:paraId="168CC13A"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9</w:t>
            </w:r>
          </w:p>
        </w:tc>
        <w:tc>
          <w:tcPr>
            <w:tcW w:w="839" w:type="pct"/>
            <w:vAlign w:val="center"/>
          </w:tcPr>
          <w:p w14:paraId="30DD94F4"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SS</w:t>
            </w:r>
          </w:p>
        </w:tc>
        <w:tc>
          <w:tcPr>
            <w:tcW w:w="617" w:type="pct"/>
            <w:vAlign w:val="center"/>
          </w:tcPr>
          <w:p w14:paraId="3FA82809"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3114C17B"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28.31</w:t>
            </w:r>
          </w:p>
        </w:tc>
        <w:tc>
          <w:tcPr>
            <w:tcW w:w="743" w:type="pct"/>
            <w:vAlign w:val="center"/>
          </w:tcPr>
          <w:p w14:paraId="044F47DB"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28.34</w:t>
            </w:r>
          </w:p>
        </w:tc>
        <w:tc>
          <w:tcPr>
            <w:tcW w:w="603" w:type="pct"/>
            <w:vAlign w:val="center"/>
          </w:tcPr>
          <w:p w14:paraId="70844A90"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1.95</w:t>
            </w:r>
          </w:p>
        </w:tc>
        <w:tc>
          <w:tcPr>
            <w:tcW w:w="857" w:type="pct"/>
            <w:vAlign w:val="center"/>
          </w:tcPr>
          <w:p w14:paraId="1E2D646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58.28</w:t>
            </w:r>
          </w:p>
        </w:tc>
      </w:tr>
      <w:tr w:rsidR="0024793B" w:rsidRPr="00833A3C" w14:paraId="79F12DE0" w14:textId="77777777" w:rsidTr="00002EAC">
        <w:tc>
          <w:tcPr>
            <w:tcW w:w="598" w:type="pct"/>
            <w:vAlign w:val="center"/>
          </w:tcPr>
          <w:p w14:paraId="59F4D4D8"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10</w:t>
            </w:r>
          </w:p>
        </w:tc>
        <w:tc>
          <w:tcPr>
            <w:tcW w:w="839" w:type="pct"/>
            <w:vAlign w:val="center"/>
          </w:tcPr>
          <w:p w14:paraId="20964500"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RS</w:t>
            </w:r>
          </w:p>
        </w:tc>
        <w:tc>
          <w:tcPr>
            <w:tcW w:w="617" w:type="pct"/>
            <w:vAlign w:val="center"/>
          </w:tcPr>
          <w:p w14:paraId="3FE1E55F"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58293538"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32.08</w:t>
            </w:r>
          </w:p>
        </w:tc>
        <w:tc>
          <w:tcPr>
            <w:tcW w:w="743" w:type="pct"/>
            <w:vAlign w:val="center"/>
          </w:tcPr>
          <w:p w14:paraId="3FEB78AA"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32.11</w:t>
            </w:r>
          </w:p>
        </w:tc>
        <w:tc>
          <w:tcPr>
            <w:tcW w:w="603" w:type="pct"/>
            <w:vAlign w:val="center"/>
          </w:tcPr>
          <w:p w14:paraId="4780EAFF"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3.49</w:t>
            </w:r>
          </w:p>
        </w:tc>
        <w:tc>
          <w:tcPr>
            <w:tcW w:w="857" w:type="pct"/>
            <w:vAlign w:val="center"/>
          </w:tcPr>
          <w:p w14:paraId="37C41F4A"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66.03</w:t>
            </w:r>
          </w:p>
        </w:tc>
      </w:tr>
      <w:tr w:rsidR="0024793B" w:rsidRPr="00833A3C" w14:paraId="1BAFAFBF" w14:textId="77777777" w:rsidTr="00002EAC">
        <w:tc>
          <w:tcPr>
            <w:tcW w:w="598" w:type="pct"/>
            <w:vAlign w:val="center"/>
          </w:tcPr>
          <w:p w14:paraId="3479DBF8"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11</w:t>
            </w:r>
          </w:p>
        </w:tc>
        <w:tc>
          <w:tcPr>
            <w:tcW w:w="839" w:type="pct"/>
            <w:vAlign w:val="center"/>
          </w:tcPr>
          <w:p w14:paraId="41F87AA8"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Na</w:t>
            </w:r>
            <w:r w:rsidRPr="00833A3C">
              <w:rPr>
                <w:rFonts w:ascii="Arial" w:hAnsi="Arial" w:cs="Arial"/>
                <w:b/>
                <w:sz w:val="20"/>
                <w:szCs w:val="20"/>
                <w:vertAlign w:val="superscript"/>
              </w:rPr>
              <w:t>+</w:t>
            </w:r>
            <w:r w:rsidRPr="00833A3C">
              <w:rPr>
                <w:rFonts w:ascii="Arial" w:hAnsi="Arial" w:cs="Arial"/>
                <w:b/>
                <w:sz w:val="20"/>
                <w:szCs w:val="20"/>
              </w:rPr>
              <w:t>/K</w:t>
            </w:r>
            <w:r w:rsidRPr="00833A3C">
              <w:rPr>
                <w:rFonts w:ascii="Arial" w:hAnsi="Arial" w:cs="Arial"/>
                <w:b/>
                <w:sz w:val="20"/>
                <w:szCs w:val="20"/>
                <w:vertAlign w:val="superscript"/>
              </w:rPr>
              <w:t>+</w:t>
            </w:r>
          </w:p>
        </w:tc>
        <w:tc>
          <w:tcPr>
            <w:tcW w:w="617" w:type="pct"/>
            <w:vAlign w:val="center"/>
          </w:tcPr>
          <w:p w14:paraId="74865665"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60AD58F3"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56.25</w:t>
            </w:r>
          </w:p>
        </w:tc>
        <w:tc>
          <w:tcPr>
            <w:tcW w:w="743" w:type="pct"/>
            <w:vAlign w:val="center"/>
          </w:tcPr>
          <w:p w14:paraId="753A50A5"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56.33</w:t>
            </w:r>
          </w:p>
        </w:tc>
        <w:tc>
          <w:tcPr>
            <w:tcW w:w="603" w:type="pct"/>
            <w:vAlign w:val="center"/>
          </w:tcPr>
          <w:p w14:paraId="5934B92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1.81</w:t>
            </w:r>
          </w:p>
        </w:tc>
        <w:tc>
          <w:tcPr>
            <w:tcW w:w="857" w:type="pct"/>
            <w:vAlign w:val="center"/>
          </w:tcPr>
          <w:p w14:paraId="56AF3C78"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56.32</w:t>
            </w:r>
          </w:p>
        </w:tc>
      </w:tr>
    </w:tbl>
    <w:p w14:paraId="3DF5F84C" w14:textId="77777777" w:rsidR="008D4503" w:rsidRDefault="003E13FC" w:rsidP="008D4503">
      <w:pPr>
        <w:spacing w:before="240"/>
        <w:jc w:val="both"/>
        <w:rPr>
          <w:rFonts w:ascii="Arial" w:hAnsi="Arial" w:cs="Arial"/>
          <w:b/>
          <w:sz w:val="20"/>
          <w:szCs w:val="20"/>
        </w:rPr>
      </w:pPr>
      <w:r w:rsidRPr="00833A3C">
        <w:rPr>
          <w:rFonts w:ascii="Arial" w:hAnsi="Arial" w:cs="Arial"/>
          <w:sz w:val="20"/>
          <w:szCs w:val="20"/>
        </w:rPr>
        <w:t xml:space="preserve">PS: plant survival (%), DFF: days to 50 per cent flowering, </w:t>
      </w:r>
      <w:r w:rsidR="00E6464D" w:rsidRPr="00833A3C">
        <w:rPr>
          <w:rFonts w:ascii="Arial" w:eastAsia="Times New Roman" w:hAnsi="Arial" w:cs="Arial"/>
          <w:color w:val="000000" w:themeColor="text1"/>
          <w:sz w:val="20"/>
          <w:szCs w:val="20"/>
          <w:shd w:val="clear" w:color="auto" w:fill="FFFFFF"/>
          <w:lang w:val="en-IN" w:bidi="te-IN"/>
        </w:rPr>
        <w:t>DM: days to maturity</w:t>
      </w:r>
      <w:r w:rsidRPr="00833A3C">
        <w:rPr>
          <w:rFonts w:ascii="Arial" w:hAnsi="Arial" w:cs="Arial"/>
          <w:sz w:val="20"/>
          <w:szCs w:val="20"/>
        </w:rPr>
        <w:t>PH: plant height (cm), EBT/m</w:t>
      </w:r>
      <w:r w:rsidRPr="00833A3C">
        <w:rPr>
          <w:rFonts w:ascii="Arial" w:hAnsi="Arial" w:cs="Arial"/>
          <w:sz w:val="20"/>
          <w:szCs w:val="20"/>
          <w:vertAlign w:val="superscript"/>
        </w:rPr>
        <w:t>2</w:t>
      </w:r>
      <w:r w:rsidRPr="00833A3C">
        <w:rPr>
          <w:rFonts w:ascii="Arial" w:hAnsi="Arial" w:cs="Arial"/>
          <w:sz w:val="20"/>
          <w:szCs w:val="20"/>
        </w:rPr>
        <w:t>: Ear bearing tillers/m</w:t>
      </w:r>
      <w:r w:rsidRPr="00833A3C">
        <w:rPr>
          <w:rFonts w:ascii="Arial" w:hAnsi="Arial" w:cs="Arial"/>
          <w:sz w:val="20"/>
          <w:szCs w:val="20"/>
          <w:vertAlign w:val="superscript"/>
        </w:rPr>
        <w:t>2</w:t>
      </w:r>
      <w:r w:rsidRPr="00833A3C">
        <w:rPr>
          <w:rFonts w:ascii="Arial" w:hAnsi="Arial" w:cs="Arial"/>
          <w:sz w:val="20"/>
          <w:szCs w:val="20"/>
        </w:rPr>
        <w:t>, PL: panicle length (cm), SF (%): spikelet fertility (%),</w:t>
      </w:r>
      <w:r w:rsidR="002105D4" w:rsidRPr="00833A3C">
        <w:rPr>
          <w:rFonts w:ascii="Arial" w:hAnsi="Arial" w:cs="Arial"/>
          <w:sz w:val="20"/>
          <w:szCs w:val="20"/>
        </w:rPr>
        <w:t xml:space="preserve"> </w:t>
      </w:r>
      <w:r w:rsidR="002105D4" w:rsidRPr="00833A3C">
        <w:rPr>
          <w:rFonts w:ascii="Arial" w:eastAsia="Times New Roman" w:hAnsi="Arial" w:cs="Arial"/>
          <w:color w:val="000000" w:themeColor="text1"/>
          <w:sz w:val="20"/>
          <w:szCs w:val="20"/>
          <w:shd w:val="clear" w:color="auto" w:fill="FFFFFF"/>
          <w:lang w:val="en-IN" w:bidi="te-IN"/>
        </w:rPr>
        <w:t>GY: grain yield (Kgha</w:t>
      </w:r>
      <w:r w:rsidR="002105D4" w:rsidRPr="00833A3C">
        <w:rPr>
          <w:rFonts w:ascii="Arial" w:eastAsia="Times New Roman" w:hAnsi="Arial" w:cs="Arial"/>
          <w:color w:val="000000" w:themeColor="text1"/>
          <w:sz w:val="20"/>
          <w:szCs w:val="20"/>
          <w:shd w:val="clear" w:color="auto" w:fill="FFFFFF"/>
          <w:vertAlign w:val="superscript"/>
          <w:lang w:val="en-IN" w:bidi="te-IN"/>
        </w:rPr>
        <w:t>-1</w:t>
      </w:r>
      <w:r w:rsidR="00E6464D" w:rsidRPr="00833A3C">
        <w:rPr>
          <w:rFonts w:ascii="Arial" w:eastAsia="Times New Roman" w:hAnsi="Arial" w:cs="Arial"/>
          <w:color w:val="000000" w:themeColor="text1"/>
          <w:sz w:val="20"/>
          <w:szCs w:val="20"/>
          <w:shd w:val="clear" w:color="auto" w:fill="FFFFFF"/>
          <w:lang w:val="en-IN" w:bidi="te-IN"/>
        </w:rPr>
        <w:t>)</w:t>
      </w:r>
      <w:r w:rsidR="00E6464D" w:rsidRPr="00833A3C">
        <w:rPr>
          <w:rFonts w:ascii="Arial" w:hAnsi="Arial" w:cs="Arial"/>
          <w:sz w:val="20"/>
          <w:szCs w:val="20"/>
        </w:rPr>
        <w:t xml:space="preserve">, </w:t>
      </w:r>
      <w:r w:rsidRPr="00833A3C">
        <w:rPr>
          <w:rFonts w:ascii="Arial" w:hAnsi="Arial" w:cs="Arial"/>
          <w:sz w:val="20"/>
          <w:szCs w:val="20"/>
        </w:rPr>
        <w:t>SS: salt tolerance at seedling stage RS: Salt tolerance at reproductive</w:t>
      </w:r>
      <w:r w:rsidR="00E6464D" w:rsidRPr="00833A3C">
        <w:rPr>
          <w:rFonts w:ascii="Arial" w:hAnsi="Arial" w:cs="Arial"/>
          <w:sz w:val="20"/>
          <w:szCs w:val="20"/>
        </w:rPr>
        <w:t xml:space="preserve"> stage and </w:t>
      </w:r>
      <w:r w:rsidRPr="00833A3C">
        <w:rPr>
          <w:rFonts w:ascii="Arial" w:hAnsi="Arial" w:cs="Arial"/>
          <w:sz w:val="20"/>
          <w:szCs w:val="20"/>
        </w:rPr>
        <w:t>Na</w:t>
      </w:r>
      <w:r w:rsidRPr="00833A3C">
        <w:rPr>
          <w:rFonts w:ascii="Arial" w:hAnsi="Arial" w:cs="Arial"/>
          <w:sz w:val="20"/>
          <w:szCs w:val="20"/>
          <w:vertAlign w:val="superscript"/>
        </w:rPr>
        <w:t>+</w:t>
      </w:r>
      <w:r w:rsidRPr="00833A3C">
        <w:rPr>
          <w:rFonts w:ascii="Arial" w:hAnsi="Arial" w:cs="Arial"/>
          <w:sz w:val="20"/>
          <w:szCs w:val="20"/>
        </w:rPr>
        <w:t>/K</w:t>
      </w:r>
      <w:r w:rsidRPr="00833A3C">
        <w:rPr>
          <w:rFonts w:ascii="Arial" w:hAnsi="Arial" w:cs="Arial"/>
          <w:sz w:val="20"/>
          <w:szCs w:val="20"/>
          <w:vertAlign w:val="superscript"/>
        </w:rPr>
        <w:t>+</w:t>
      </w:r>
      <w:r w:rsidRPr="00833A3C">
        <w:rPr>
          <w:rFonts w:ascii="Arial" w:hAnsi="Arial" w:cs="Arial"/>
          <w:sz w:val="20"/>
          <w:szCs w:val="20"/>
        </w:rPr>
        <w:t>: shoot Na</w:t>
      </w:r>
      <w:r w:rsidRPr="00833A3C">
        <w:rPr>
          <w:rFonts w:ascii="Arial" w:hAnsi="Arial" w:cs="Arial"/>
          <w:sz w:val="20"/>
          <w:szCs w:val="20"/>
          <w:vertAlign w:val="superscript"/>
        </w:rPr>
        <w:t>+</w:t>
      </w:r>
      <w:r w:rsidRPr="00833A3C">
        <w:rPr>
          <w:rFonts w:ascii="Arial" w:hAnsi="Arial" w:cs="Arial"/>
          <w:sz w:val="20"/>
          <w:szCs w:val="20"/>
        </w:rPr>
        <w:t>/K</w:t>
      </w:r>
      <w:r w:rsidRPr="00833A3C">
        <w:rPr>
          <w:rFonts w:ascii="Arial" w:hAnsi="Arial" w:cs="Arial"/>
          <w:sz w:val="20"/>
          <w:szCs w:val="20"/>
          <w:vertAlign w:val="superscript"/>
        </w:rPr>
        <w:t>+</w:t>
      </w:r>
      <w:r w:rsidRPr="00833A3C">
        <w:rPr>
          <w:rFonts w:ascii="Arial" w:hAnsi="Arial" w:cs="Arial"/>
          <w:sz w:val="20"/>
          <w:szCs w:val="20"/>
        </w:rPr>
        <w:t xml:space="preserve"> ratio</w:t>
      </w:r>
    </w:p>
    <w:p w14:paraId="20434125" w14:textId="77777777" w:rsidR="001B2111" w:rsidRPr="008D4503" w:rsidRDefault="008B3A96" w:rsidP="008D4503">
      <w:pPr>
        <w:spacing w:before="240"/>
        <w:jc w:val="both"/>
        <w:rPr>
          <w:rFonts w:ascii="Arial" w:hAnsi="Arial" w:cs="Arial"/>
          <w:b/>
          <w:sz w:val="20"/>
          <w:szCs w:val="20"/>
        </w:rPr>
      </w:pPr>
      <w:r w:rsidRPr="008B3A96">
        <w:rPr>
          <w:rFonts w:ascii="Arial" w:hAnsi="Arial" w:cs="Arial"/>
          <w:b/>
          <w:bCs/>
          <w:color w:val="000000"/>
        </w:rPr>
        <w:t xml:space="preserve">4. </w:t>
      </w:r>
      <w:r w:rsidR="00826ADE" w:rsidRPr="008B3A96">
        <w:rPr>
          <w:rFonts w:ascii="Arial" w:hAnsi="Arial" w:cs="Arial"/>
          <w:b/>
          <w:bCs/>
          <w:color w:val="000000"/>
        </w:rPr>
        <w:t>CONCLUSION</w:t>
      </w:r>
    </w:p>
    <w:p w14:paraId="4F26F17F" w14:textId="77777777" w:rsidR="00826ADE" w:rsidRDefault="00BF48BF" w:rsidP="00B70E89">
      <w:pPr>
        <w:spacing w:before="240" w:after="113"/>
        <w:jc w:val="both"/>
        <w:rPr>
          <w:rFonts w:ascii="Arial" w:hAnsi="Arial" w:cs="Arial"/>
          <w:sz w:val="20"/>
          <w:szCs w:val="20"/>
        </w:rPr>
      </w:pPr>
      <w:r>
        <w:rPr>
          <w:rFonts w:ascii="Arial" w:eastAsiaTheme="minorHAnsi" w:hAnsi="Arial" w:cs="Arial"/>
          <w:sz w:val="24"/>
          <w:szCs w:val="24"/>
          <w:lang w:val="en-IN" w:bidi="te-IN"/>
        </w:rPr>
        <w:t xml:space="preserve"> </w:t>
      </w:r>
      <w:r>
        <w:rPr>
          <w:rFonts w:ascii="Arial" w:eastAsiaTheme="minorHAnsi" w:hAnsi="Arial" w:cs="Arial"/>
          <w:sz w:val="20"/>
          <w:szCs w:val="20"/>
          <w:lang w:val="en-IN" w:bidi="te-IN"/>
        </w:rPr>
        <w:t xml:space="preserve">Higher heritability estimates indicated that the traits were comparatively less affected by </w:t>
      </w:r>
      <w:r>
        <w:rPr>
          <w:rFonts w:ascii="Arial" w:eastAsiaTheme="minorHAnsi" w:hAnsi="Arial" w:cs="Arial"/>
          <w:sz w:val="20"/>
          <w:szCs w:val="20"/>
          <w:highlight w:val="yellow"/>
          <w:lang w:val="en-IN" w:bidi="te-IN"/>
        </w:rPr>
        <w:t xml:space="preserve">the </w:t>
      </w:r>
      <w:r>
        <w:rPr>
          <w:rFonts w:ascii="Arial" w:eastAsiaTheme="minorHAnsi" w:hAnsi="Arial" w:cs="Arial"/>
          <w:sz w:val="20"/>
          <w:szCs w:val="20"/>
          <w:lang w:val="en-IN" w:bidi="te-IN"/>
        </w:rPr>
        <w:t xml:space="preserve">environment and </w:t>
      </w:r>
      <w:r>
        <w:rPr>
          <w:rFonts w:ascii="Arial" w:eastAsiaTheme="minorHAnsi" w:hAnsi="Arial" w:cs="Arial"/>
          <w:sz w:val="20"/>
          <w:szCs w:val="20"/>
          <w:highlight w:val="yellow"/>
          <w:lang w:val="en-IN" w:bidi="te-IN"/>
        </w:rPr>
        <w:t xml:space="preserve">could </w:t>
      </w:r>
      <w:r>
        <w:rPr>
          <w:rFonts w:ascii="Arial" w:eastAsiaTheme="minorHAnsi" w:hAnsi="Arial" w:cs="Arial"/>
          <w:sz w:val="20"/>
          <w:szCs w:val="20"/>
          <w:lang w:val="en-IN" w:bidi="te-IN"/>
        </w:rPr>
        <w:t>th</w:t>
      </w:r>
      <w:r>
        <w:rPr>
          <w:rFonts w:ascii="Arial" w:eastAsiaTheme="minorHAnsi" w:hAnsi="Arial" w:cs="Arial"/>
          <w:sz w:val="20"/>
          <w:szCs w:val="20"/>
          <w:highlight w:val="yellow"/>
          <w:lang w:val="en-IN" w:bidi="te-IN"/>
        </w:rPr>
        <w:t>erefore be</w:t>
      </w:r>
      <w:r>
        <w:rPr>
          <w:rFonts w:ascii="Arial" w:eastAsiaTheme="minorHAnsi" w:hAnsi="Arial" w:cs="Arial"/>
          <w:sz w:val="20"/>
          <w:szCs w:val="20"/>
          <w:lang w:val="en-IN" w:bidi="te-IN"/>
        </w:rPr>
        <w:t xml:space="preserve"> used in selectin</w:t>
      </w:r>
      <w:r>
        <w:rPr>
          <w:rFonts w:ascii="Arial" w:eastAsiaTheme="minorHAnsi" w:hAnsi="Arial" w:cs="Arial"/>
          <w:sz w:val="20"/>
          <w:szCs w:val="20"/>
          <w:highlight w:val="yellow"/>
          <w:lang w:val="en-IN" w:bidi="te-IN"/>
        </w:rPr>
        <w:t>g</w:t>
      </w:r>
      <w:r>
        <w:rPr>
          <w:rFonts w:ascii="Arial" w:eastAsiaTheme="minorHAnsi" w:hAnsi="Arial" w:cs="Arial"/>
          <w:sz w:val="20"/>
          <w:szCs w:val="20"/>
          <w:lang w:val="en-IN" w:bidi="te-IN"/>
        </w:rPr>
        <w:t xml:space="preserve"> medium</w:t>
      </w:r>
      <w:r>
        <w:rPr>
          <w:rFonts w:ascii="Arial" w:eastAsiaTheme="minorHAnsi" w:hAnsi="Arial" w:cs="Arial"/>
          <w:sz w:val="20"/>
          <w:szCs w:val="20"/>
          <w:highlight w:val="yellow"/>
          <w:lang w:val="en-IN" w:bidi="te-IN"/>
        </w:rPr>
        <w:t>-</w:t>
      </w:r>
      <w:r>
        <w:rPr>
          <w:rFonts w:ascii="Arial" w:eastAsiaTheme="minorHAnsi" w:hAnsi="Arial" w:cs="Arial"/>
          <w:sz w:val="20"/>
          <w:szCs w:val="20"/>
          <w:lang w:val="en-IN" w:bidi="te-IN"/>
        </w:rPr>
        <w:t xml:space="preserve">duration genotypes on the basis of phenotypic performance. </w:t>
      </w:r>
      <w:r>
        <w:rPr>
          <w:rFonts w:ascii="Arial" w:hAnsi="Arial" w:cs="Arial"/>
          <w:sz w:val="20"/>
          <w:szCs w:val="20"/>
        </w:rPr>
        <w:t xml:space="preserve">High estimates of PCV, GCV and genetic advance as </w:t>
      </w:r>
      <w:r>
        <w:rPr>
          <w:rFonts w:ascii="Arial" w:hAnsi="Arial" w:cs="Arial"/>
          <w:sz w:val="20"/>
          <w:szCs w:val="20"/>
          <w:highlight w:val="yellow"/>
        </w:rPr>
        <w:t xml:space="preserve">a </w:t>
      </w:r>
      <w:r>
        <w:rPr>
          <w:rFonts w:ascii="Arial" w:hAnsi="Arial" w:cs="Arial"/>
          <w:sz w:val="20"/>
          <w:szCs w:val="20"/>
        </w:rPr>
        <w:t>percent</w:t>
      </w:r>
      <w:r>
        <w:rPr>
          <w:rFonts w:ascii="Arial" w:hAnsi="Arial" w:cs="Arial"/>
          <w:sz w:val="20"/>
          <w:szCs w:val="20"/>
          <w:highlight w:val="yellow"/>
        </w:rPr>
        <w:t>age</w:t>
      </w:r>
      <w:r>
        <w:rPr>
          <w:rFonts w:ascii="Arial" w:hAnsi="Arial" w:cs="Arial"/>
          <w:sz w:val="20"/>
          <w:szCs w:val="20"/>
        </w:rPr>
        <w:t xml:space="preserve"> of</w:t>
      </w:r>
      <w:r>
        <w:rPr>
          <w:rFonts w:ascii="Arial" w:hAnsi="Arial" w:cs="Arial"/>
          <w:sz w:val="20"/>
          <w:szCs w:val="20"/>
          <w:highlight w:val="yellow"/>
        </w:rPr>
        <w:t xml:space="preserve"> the</w:t>
      </w:r>
      <w:r>
        <w:rPr>
          <w:rFonts w:ascii="Arial" w:hAnsi="Arial" w:cs="Arial"/>
          <w:sz w:val="20"/>
          <w:szCs w:val="20"/>
        </w:rPr>
        <w:t xml:space="preserve"> mean (GA) were observed for ear</w:t>
      </w:r>
      <w:r>
        <w:rPr>
          <w:rFonts w:ascii="Arial" w:hAnsi="Arial" w:cs="Arial"/>
          <w:sz w:val="20"/>
          <w:szCs w:val="20"/>
          <w:highlight w:val="yellow"/>
        </w:rPr>
        <w:t>-</w:t>
      </w:r>
      <w:r>
        <w:rPr>
          <w:rFonts w:ascii="Arial" w:hAnsi="Arial" w:cs="Arial"/>
          <w:sz w:val="20"/>
          <w:szCs w:val="20"/>
        </w:rPr>
        <w:t>bearing tillers/m</w:t>
      </w:r>
      <w:r>
        <w:rPr>
          <w:rFonts w:ascii="Arial" w:hAnsi="Arial" w:cs="Arial"/>
          <w:sz w:val="20"/>
          <w:szCs w:val="20"/>
          <w:highlight w:val="yellow"/>
          <w:vertAlign w:val="superscript"/>
        </w:rPr>
        <w:t>²</w:t>
      </w:r>
      <w:r>
        <w:rPr>
          <w:rFonts w:ascii="Arial" w:hAnsi="Arial" w:cs="Arial"/>
          <w:sz w:val="20"/>
          <w:szCs w:val="20"/>
        </w:rPr>
        <w:t>, salt tolerance at</w:t>
      </w:r>
      <w:r>
        <w:rPr>
          <w:rFonts w:ascii="Arial" w:hAnsi="Arial" w:cs="Arial"/>
          <w:sz w:val="20"/>
          <w:szCs w:val="20"/>
          <w:highlight w:val="yellow"/>
        </w:rPr>
        <w:t xml:space="preserve"> the</w:t>
      </w:r>
      <w:r>
        <w:rPr>
          <w:rFonts w:ascii="Arial" w:hAnsi="Arial" w:cs="Arial"/>
          <w:sz w:val="20"/>
          <w:szCs w:val="20"/>
        </w:rPr>
        <w:t xml:space="preserve"> reproductive stage and shoot Na</w:t>
      </w:r>
      <w:r>
        <w:rPr>
          <w:rFonts w:ascii="Arial" w:hAnsi="Arial" w:cs="Arial"/>
          <w:sz w:val="20"/>
          <w:szCs w:val="20"/>
          <w:highlight w:val="yellow"/>
          <w:vertAlign w:val="superscript"/>
        </w:rPr>
        <w:t>⁺</w:t>
      </w:r>
      <w:r>
        <w:rPr>
          <w:rFonts w:ascii="Arial" w:hAnsi="Arial" w:cs="Arial"/>
          <w:sz w:val="20"/>
          <w:szCs w:val="20"/>
        </w:rPr>
        <w:t>/K</w:t>
      </w:r>
      <w:r>
        <w:rPr>
          <w:rFonts w:ascii="Arial" w:hAnsi="Arial" w:cs="Arial"/>
          <w:sz w:val="20"/>
          <w:szCs w:val="20"/>
          <w:highlight w:val="yellow"/>
          <w:vertAlign w:val="superscript"/>
        </w:rPr>
        <w:t>⁺</w:t>
      </w:r>
      <w:r>
        <w:rPr>
          <w:rFonts w:ascii="Arial" w:hAnsi="Arial" w:cs="Arial"/>
          <w:sz w:val="20"/>
          <w:szCs w:val="20"/>
        </w:rPr>
        <w:t xml:space="preserve"> ratio at</w:t>
      </w:r>
      <w:r>
        <w:rPr>
          <w:rFonts w:ascii="Arial" w:hAnsi="Arial" w:cs="Arial"/>
          <w:sz w:val="20"/>
          <w:szCs w:val="20"/>
          <w:highlight w:val="yellow"/>
        </w:rPr>
        <w:t xml:space="preserve"> the</w:t>
      </w:r>
      <w:r>
        <w:rPr>
          <w:rFonts w:ascii="Arial" w:hAnsi="Arial" w:cs="Arial"/>
          <w:sz w:val="20"/>
          <w:szCs w:val="20"/>
        </w:rPr>
        <w:t xml:space="preserve"> harvesting stage</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while</w:t>
      </w:r>
      <w:r>
        <w:rPr>
          <w:rFonts w:ascii="Arial" w:hAnsi="Arial" w:cs="Arial"/>
          <w:sz w:val="20"/>
          <w:szCs w:val="20"/>
        </w:rPr>
        <w:t xml:space="preserve"> moderate estimates of PCV</w:t>
      </w:r>
      <w:r>
        <w:rPr>
          <w:rFonts w:ascii="Arial" w:hAnsi="Arial" w:cs="Arial"/>
          <w:sz w:val="20"/>
          <w:szCs w:val="20"/>
          <w:highlight w:val="yellow"/>
        </w:rPr>
        <w:t xml:space="preserve"> and</w:t>
      </w:r>
      <w:r>
        <w:rPr>
          <w:rFonts w:ascii="Arial" w:hAnsi="Arial" w:cs="Arial"/>
          <w:sz w:val="20"/>
          <w:szCs w:val="20"/>
        </w:rPr>
        <w:t xml:space="preserve"> GCV with high genetic advance were observed for panicle length (cm) and grain </w:t>
      </w:r>
      <w:r>
        <w:rPr>
          <w:rFonts w:ascii="Arial" w:hAnsi="Arial" w:cs="Arial"/>
          <w:sz w:val="20"/>
          <w:szCs w:val="20"/>
          <w:highlight w:val="yellow"/>
        </w:rPr>
        <w:t>yi</w:t>
      </w:r>
      <w:r>
        <w:rPr>
          <w:rFonts w:ascii="Arial" w:hAnsi="Arial" w:cs="Arial"/>
          <w:sz w:val="20"/>
          <w:szCs w:val="20"/>
        </w:rPr>
        <w:t>e</w:t>
      </w:r>
      <w:r>
        <w:rPr>
          <w:rFonts w:ascii="Arial" w:hAnsi="Arial" w:cs="Arial"/>
          <w:sz w:val="20"/>
          <w:szCs w:val="20"/>
          <w:highlight w:val="yellow"/>
        </w:rPr>
        <w:t>ld</w:t>
      </w:r>
      <w:r>
        <w:rPr>
          <w:rFonts w:ascii="Arial" w:hAnsi="Arial" w:cs="Arial"/>
          <w:sz w:val="20"/>
          <w:szCs w:val="20"/>
        </w:rPr>
        <w:t xml:space="preserve"> (</w:t>
      </w:r>
      <w:r>
        <w:rPr>
          <w:rFonts w:ascii="Arial" w:hAnsi="Arial" w:cs="Arial"/>
          <w:sz w:val="20"/>
          <w:szCs w:val="20"/>
          <w:highlight w:val="yellow"/>
        </w:rPr>
        <w:t>k</w:t>
      </w:r>
      <w:r>
        <w:rPr>
          <w:rFonts w:ascii="Arial" w:hAnsi="Arial" w:cs="Arial"/>
          <w:sz w:val="20"/>
          <w:szCs w:val="20"/>
        </w:rPr>
        <w:t>g</w:t>
      </w:r>
      <w:r>
        <w:rPr>
          <w:rFonts w:ascii="Arial" w:hAnsi="Arial" w:cs="Arial"/>
          <w:sz w:val="20"/>
          <w:szCs w:val="20"/>
          <w:highlight w:val="yellow"/>
        </w:rPr>
        <w:t xml:space="preserve"> </w:t>
      </w:r>
      <w:r>
        <w:rPr>
          <w:rFonts w:ascii="Arial" w:hAnsi="Arial" w:cs="Arial"/>
          <w:sz w:val="20"/>
          <w:szCs w:val="20"/>
        </w:rPr>
        <w:t>ha</w:t>
      </w:r>
      <w:r>
        <w:rPr>
          <w:rFonts w:ascii="Arial" w:hAnsi="Arial" w:cs="Arial"/>
          <w:sz w:val="20"/>
          <w:szCs w:val="20"/>
          <w:highlight w:val="yellow"/>
          <w:vertAlign w:val="superscript"/>
        </w:rPr>
        <w:t>⁻¹</w:t>
      </w:r>
      <w:r>
        <w:rPr>
          <w:rFonts w:ascii="Arial" w:hAnsi="Arial" w:cs="Arial"/>
          <w:sz w:val="20"/>
          <w:szCs w:val="20"/>
        </w:rPr>
        <w:t>)</w:t>
      </w:r>
      <w:r>
        <w:rPr>
          <w:rFonts w:ascii="Arial" w:hAnsi="Arial" w:cs="Arial"/>
          <w:sz w:val="20"/>
          <w:szCs w:val="20"/>
          <w:highlight w:val="yellow"/>
        </w:rPr>
        <w:t>,</w:t>
      </w:r>
      <w:r>
        <w:rPr>
          <w:rFonts w:ascii="Arial" w:hAnsi="Arial" w:cs="Arial"/>
          <w:sz w:val="20"/>
          <w:szCs w:val="20"/>
        </w:rPr>
        <w:t xml:space="preserve"> indicating the predominance of additive gene action. </w:t>
      </w:r>
      <w:r>
        <w:rPr>
          <w:rFonts w:ascii="Arial" w:eastAsia="Times New Roman" w:hAnsi="Arial" w:cs="Arial"/>
          <w:sz w:val="20"/>
          <w:szCs w:val="20"/>
          <w:lang w:val="en-IN" w:eastAsia="en-IN" w:bidi="te-IN"/>
        </w:rPr>
        <w:t xml:space="preserve">Among the genotypes studied, MCM 253-8-2-2, NIC 2-1-1B and C3-22-IR 1 showed superior tolerance and yield performance. </w:t>
      </w:r>
      <w:r>
        <w:rPr>
          <w:rFonts w:ascii="Arial" w:hAnsi="Arial" w:cs="Arial"/>
          <w:sz w:val="20"/>
          <w:szCs w:val="20"/>
        </w:rPr>
        <w:t xml:space="preserve">Therefore, these traits can be effectively exploited in breeding </w:t>
      </w:r>
      <w:proofErr w:type="spellStart"/>
      <w:r>
        <w:rPr>
          <w:rFonts w:ascii="Arial" w:hAnsi="Arial" w:cs="Arial"/>
          <w:sz w:val="20"/>
          <w:szCs w:val="20"/>
        </w:rPr>
        <w:t>programmes</w:t>
      </w:r>
      <w:proofErr w:type="spellEnd"/>
      <w:r>
        <w:rPr>
          <w:rFonts w:ascii="Arial" w:hAnsi="Arial" w:cs="Arial"/>
          <w:sz w:val="20"/>
          <w:szCs w:val="20"/>
        </w:rPr>
        <w:t xml:space="preserve"> for further genetic improvement through selection in successive generations. Continued selection for these traits is expected to enhance the accumulation of </w:t>
      </w:r>
      <w:proofErr w:type="spellStart"/>
      <w:r>
        <w:rPr>
          <w:rFonts w:ascii="Arial" w:hAnsi="Arial" w:cs="Arial"/>
          <w:sz w:val="20"/>
          <w:szCs w:val="20"/>
        </w:rPr>
        <w:t>favo</w:t>
      </w:r>
      <w:r>
        <w:rPr>
          <w:rFonts w:ascii="Arial" w:hAnsi="Arial" w:cs="Arial"/>
          <w:sz w:val="20"/>
          <w:szCs w:val="20"/>
          <w:highlight w:val="yellow"/>
        </w:rPr>
        <w:t>u</w:t>
      </w:r>
      <w:r>
        <w:rPr>
          <w:rFonts w:ascii="Arial" w:hAnsi="Arial" w:cs="Arial"/>
          <w:sz w:val="20"/>
          <w:szCs w:val="20"/>
        </w:rPr>
        <w:t>rable</w:t>
      </w:r>
      <w:proofErr w:type="spellEnd"/>
      <w:r>
        <w:rPr>
          <w:rFonts w:ascii="Arial" w:hAnsi="Arial" w:cs="Arial"/>
          <w:sz w:val="20"/>
          <w:szCs w:val="20"/>
        </w:rPr>
        <w:t xml:space="preserve"> alleles, thereby contributing to the development of superior genotypes with improved yield and salinity tolerance.</w:t>
      </w:r>
    </w:p>
    <w:p w14:paraId="44490410" w14:textId="77777777" w:rsidR="00236E2B" w:rsidRDefault="00236E2B" w:rsidP="00B70E89">
      <w:pPr>
        <w:spacing w:before="240" w:after="113"/>
        <w:jc w:val="both"/>
        <w:rPr>
          <w:rFonts w:ascii="Arial" w:hAnsi="Arial" w:cs="Arial"/>
          <w:sz w:val="20"/>
          <w:szCs w:val="20"/>
        </w:rPr>
      </w:pPr>
    </w:p>
    <w:p w14:paraId="7AA9F36F" w14:textId="096F7D60" w:rsidR="00236E2B" w:rsidRPr="00236E2B" w:rsidRDefault="00236E2B" w:rsidP="00236E2B">
      <w:pPr>
        <w:widowControl/>
        <w:autoSpaceDE/>
        <w:autoSpaceDN/>
        <w:spacing w:before="100" w:beforeAutospacing="1" w:after="100" w:afterAutospacing="1"/>
        <w:outlineLvl w:val="2"/>
        <w:rPr>
          <w:rFonts w:ascii="Times New Roman" w:eastAsia="Times New Roman" w:hAnsi="Times New Roman" w:cs="Times New Roman"/>
          <w:b/>
          <w:bCs/>
          <w:sz w:val="27"/>
          <w:szCs w:val="27"/>
        </w:rPr>
      </w:pPr>
      <w:r w:rsidRPr="00236E2B">
        <w:rPr>
          <w:rFonts w:ascii="Times New Roman" w:eastAsia="Times New Roman" w:hAnsi="Times New Roman" w:cs="Times New Roman"/>
          <w:b/>
          <w:bCs/>
          <w:sz w:val="27"/>
          <w:szCs w:val="27"/>
        </w:rPr>
        <w:t>Limitation</w:t>
      </w:r>
    </w:p>
    <w:p w14:paraId="64ECE04F" w14:textId="77777777" w:rsidR="00236E2B" w:rsidRPr="00236E2B" w:rsidRDefault="00236E2B" w:rsidP="00236E2B">
      <w:pPr>
        <w:widowControl/>
        <w:autoSpaceDE/>
        <w:autoSpaceDN/>
        <w:spacing w:before="100" w:beforeAutospacing="1" w:after="100" w:afterAutospacing="1"/>
        <w:rPr>
          <w:rFonts w:ascii="Times New Roman" w:eastAsia="Times New Roman" w:hAnsi="Times New Roman" w:cs="Times New Roman"/>
          <w:sz w:val="24"/>
          <w:szCs w:val="24"/>
        </w:rPr>
      </w:pPr>
      <w:r w:rsidRPr="00236E2B">
        <w:rPr>
          <w:rFonts w:ascii="Times New Roman" w:eastAsia="Times New Roman" w:hAnsi="Times New Roman" w:cs="Times New Roman"/>
          <w:sz w:val="24"/>
          <w:szCs w:val="24"/>
        </w:rPr>
        <w:t xml:space="preserve">The evaluation was conducted with 28 genotypes during a single Kharif season at one natural coastal saline location and used two replications. Consequently, the observed performance reflects the environmental conditions prevailing at the </w:t>
      </w:r>
      <w:r w:rsidRPr="00236E2B">
        <w:rPr>
          <w:rFonts w:ascii="Times New Roman" w:eastAsia="Times New Roman" w:hAnsi="Times New Roman" w:cs="Times New Roman"/>
          <w:sz w:val="24"/>
          <w:szCs w:val="24"/>
        </w:rPr>
        <w:lastRenderedPageBreak/>
        <w:t>experimental site and season. Although the study identified promising genotypes and useful variability parameters, the findings should be interpreted within the tested conditions. Further evaluation across additional seasons and saline environments would be required before drawing broader conclusions about stability or suitability for varietal release.</w:t>
      </w:r>
    </w:p>
    <w:p w14:paraId="351B164A" w14:textId="77777777" w:rsidR="00236E2B" w:rsidRDefault="00236E2B" w:rsidP="00B70E89">
      <w:pPr>
        <w:spacing w:before="240" w:after="113"/>
        <w:jc w:val="both"/>
        <w:rPr>
          <w:rFonts w:ascii="Arial" w:hAnsi="Arial" w:cs="Arial"/>
          <w:sz w:val="20"/>
          <w:szCs w:val="20"/>
        </w:rPr>
      </w:pPr>
    </w:p>
    <w:p w14:paraId="240B72CD" w14:textId="77777777" w:rsidR="00F0739E" w:rsidRDefault="00F0739E" w:rsidP="00B70E89">
      <w:pPr>
        <w:spacing w:before="240" w:after="113"/>
        <w:jc w:val="both"/>
        <w:rPr>
          <w:rFonts w:ascii="Arial" w:hAnsi="Arial" w:cs="Arial"/>
          <w:sz w:val="20"/>
          <w:szCs w:val="20"/>
        </w:rPr>
      </w:pPr>
    </w:p>
    <w:p w14:paraId="663FD7E5" w14:textId="77777777" w:rsidR="00F0739E" w:rsidRDefault="00F0739E" w:rsidP="00B70E89">
      <w:pPr>
        <w:spacing w:before="240" w:after="113"/>
        <w:jc w:val="both"/>
        <w:rPr>
          <w:rFonts w:ascii="Arial" w:hAnsi="Arial" w:cs="Arial"/>
          <w:sz w:val="20"/>
          <w:szCs w:val="20"/>
        </w:rPr>
      </w:pPr>
    </w:p>
    <w:p w14:paraId="3A4A5996" w14:textId="77777777" w:rsidR="00F0739E" w:rsidRDefault="00F0739E" w:rsidP="00B70E89">
      <w:pPr>
        <w:spacing w:before="240" w:after="113"/>
        <w:jc w:val="both"/>
        <w:rPr>
          <w:rFonts w:ascii="Arial" w:hAnsi="Arial" w:cs="Arial"/>
          <w:sz w:val="20"/>
          <w:szCs w:val="20"/>
        </w:rPr>
      </w:pPr>
    </w:p>
    <w:p w14:paraId="515BB0D3" w14:textId="77777777" w:rsidR="00F0739E" w:rsidRDefault="00F0739E" w:rsidP="00B70E89">
      <w:pPr>
        <w:spacing w:before="240" w:after="113"/>
        <w:jc w:val="both"/>
        <w:rPr>
          <w:rFonts w:ascii="Arial" w:hAnsi="Arial" w:cs="Arial"/>
          <w:sz w:val="20"/>
          <w:szCs w:val="20"/>
        </w:rPr>
      </w:pPr>
    </w:p>
    <w:p w14:paraId="459B669E" w14:textId="77777777" w:rsidR="00753470" w:rsidRDefault="00753470" w:rsidP="00B70E89">
      <w:pPr>
        <w:spacing w:before="240" w:after="113"/>
        <w:jc w:val="both"/>
        <w:rPr>
          <w:rFonts w:ascii="Arial" w:hAnsi="Arial" w:cs="Arial"/>
          <w:sz w:val="20"/>
          <w:szCs w:val="20"/>
        </w:rPr>
      </w:pPr>
    </w:p>
    <w:p w14:paraId="75BC9EAD" w14:textId="77777777" w:rsidR="00753470" w:rsidRPr="000839CE" w:rsidRDefault="00753470" w:rsidP="00753470">
      <w:pPr>
        <w:rPr>
          <w:rFonts w:ascii="Times New Roman" w:hAnsi="Times New Roman" w:cs="Times New Roman"/>
          <w:b/>
        </w:rPr>
      </w:pPr>
      <w:r w:rsidRPr="000839CE">
        <w:rPr>
          <w:rFonts w:ascii="Times New Roman" w:hAnsi="Times New Roman" w:cs="Times New Roman"/>
          <w:b/>
        </w:rPr>
        <w:t>Declaration of AI Use</w:t>
      </w:r>
    </w:p>
    <w:p w14:paraId="60204689" w14:textId="77777777" w:rsidR="00753470" w:rsidRPr="000839CE" w:rsidRDefault="00753470" w:rsidP="00753470">
      <w:pPr>
        <w:rPr>
          <w:rFonts w:ascii="Times New Roman" w:hAnsi="Times New Roman" w:cs="Times New Roman"/>
        </w:rPr>
      </w:pPr>
    </w:p>
    <w:p w14:paraId="513EE0FE" w14:textId="77777777" w:rsidR="00753470" w:rsidRPr="00833A3C" w:rsidRDefault="00E81241" w:rsidP="00B70E89">
      <w:pPr>
        <w:spacing w:before="240" w:after="113"/>
        <w:jc w:val="both"/>
        <w:rPr>
          <w:rFonts w:ascii="Arial" w:hAnsi="Arial" w:cs="Arial"/>
          <w:b/>
          <w:bCs/>
          <w:color w:val="000000"/>
          <w:sz w:val="20"/>
          <w:szCs w:val="20"/>
        </w:rPr>
      </w:pPr>
      <w:r w:rsidRPr="00E81241">
        <w:rPr>
          <w:rFonts w:ascii="Times New Roman" w:hAnsi="Times New Roman" w:cs="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44A4756" w14:textId="77777777" w:rsidR="008D4503" w:rsidRDefault="008D4503" w:rsidP="00B70E89">
      <w:pPr>
        <w:spacing w:before="113" w:after="113"/>
        <w:rPr>
          <w:rFonts w:ascii="Arial" w:hAnsi="Arial" w:cs="Arial"/>
          <w:b/>
          <w:bCs/>
          <w:color w:val="000000"/>
        </w:rPr>
      </w:pPr>
    </w:p>
    <w:p w14:paraId="609FB0FE" w14:textId="77777777" w:rsidR="00BF11EA" w:rsidRPr="00833A3C" w:rsidRDefault="00833A3C" w:rsidP="00B70E89">
      <w:pPr>
        <w:pStyle w:val="Heading2"/>
        <w:spacing w:before="197"/>
        <w:ind w:left="0"/>
        <w:jc w:val="left"/>
        <w:rPr>
          <w:color w:val="231F20"/>
          <w:spacing w:val="-2"/>
        </w:rPr>
      </w:pPr>
      <w:r w:rsidRPr="00833A3C">
        <w:rPr>
          <w:color w:val="231F20"/>
        </w:rPr>
        <w:t xml:space="preserve">CONFLICTS OF </w:t>
      </w:r>
      <w:r w:rsidRPr="00833A3C">
        <w:rPr>
          <w:color w:val="231F20"/>
          <w:spacing w:val="-2"/>
        </w:rPr>
        <w:t>INTEREST</w:t>
      </w:r>
    </w:p>
    <w:p w14:paraId="6955D8C3" w14:textId="77777777" w:rsidR="000F7596" w:rsidRPr="008B3A96" w:rsidRDefault="00BF48BF" w:rsidP="00B70E89">
      <w:pPr>
        <w:pStyle w:val="Heading2"/>
        <w:spacing w:before="197"/>
        <w:ind w:left="0"/>
        <w:rPr>
          <w:b w:val="0"/>
          <w:bCs w:val="0"/>
          <w:sz w:val="24"/>
          <w:szCs w:val="24"/>
        </w:rPr>
      </w:pPr>
      <w:r w:rsidRPr="00833A3C">
        <w:rPr>
          <w:b w:val="0"/>
          <w:bCs w:val="0"/>
          <w:color w:val="231F20"/>
          <w:sz w:val="20"/>
          <w:szCs w:val="20"/>
        </w:rPr>
        <w:t xml:space="preserve"> </w:t>
      </w:r>
      <w:r w:rsidR="001E3F94" w:rsidRPr="00833A3C">
        <w:rPr>
          <w:b w:val="0"/>
          <w:bCs w:val="0"/>
          <w:color w:val="231F20"/>
          <w:sz w:val="20"/>
          <w:szCs w:val="20"/>
        </w:rPr>
        <w:t>The</w:t>
      </w:r>
      <w:r w:rsidR="009E65C7" w:rsidRPr="00833A3C">
        <w:rPr>
          <w:b w:val="0"/>
          <w:bCs w:val="0"/>
          <w:color w:val="231F20"/>
          <w:sz w:val="20"/>
          <w:szCs w:val="20"/>
        </w:rPr>
        <w:t xml:space="preserve"> </w:t>
      </w:r>
      <w:r w:rsidR="001E3F94" w:rsidRPr="00833A3C">
        <w:rPr>
          <w:b w:val="0"/>
          <w:bCs w:val="0"/>
          <w:color w:val="231F20"/>
          <w:sz w:val="20"/>
          <w:szCs w:val="20"/>
        </w:rPr>
        <w:t>authors</w:t>
      </w:r>
      <w:r w:rsidR="009E65C7" w:rsidRPr="00833A3C">
        <w:rPr>
          <w:b w:val="0"/>
          <w:bCs w:val="0"/>
          <w:color w:val="231F20"/>
          <w:sz w:val="20"/>
          <w:szCs w:val="20"/>
        </w:rPr>
        <w:t xml:space="preserve"> </w:t>
      </w:r>
      <w:r w:rsidR="001E3F94" w:rsidRPr="00833A3C">
        <w:rPr>
          <w:b w:val="0"/>
          <w:bCs w:val="0"/>
          <w:color w:val="231F20"/>
          <w:sz w:val="20"/>
          <w:szCs w:val="20"/>
        </w:rPr>
        <w:t>declare</w:t>
      </w:r>
      <w:r w:rsidR="009E65C7" w:rsidRPr="00833A3C">
        <w:rPr>
          <w:b w:val="0"/>
          <w:bCs w:val="0"/>
          <w:color w:val="231F20"/>
          <w:sz w:val="20"/>
          <w:szCs w:val="20"/>
        </w:rPr>
        <w:t xml:space="preserve"> </w:t>
      </w:r>
      <w:r w:rsidR="001E3F94" w:rsidRPr="00833A3C">
        <w:rPr>
          <w:b w:val="0"/>
          <w:bCs w:val="0"/>
          <w:color w:val="231F20"/>
          <w:sz w:val="20"/>
          <w:szCs w:val="20"/>
        </w:rPr>
        <w:t>that</w:t>
      </w:r>
      <w:r w:rsidR="009E65C7" w:rsidRPr="00833A3C">
        <w:rPr>
          <w:b w:val="0"/>
          <w:bCs w:val="0"/>
          <w:color w:val="231F20"/>
          <w:sz w:val="20"/>
          <w:szCs w:val="20"/>
        </w:rPr>
        <w:t xml:space="preserve"> </w:t>
      </w:r>
      <w:r w:rsidR="001E3F94" w:rsidRPr="00833A3C">
        <w:rPr>
          <w:b w:val="0"/>
          <w:bCs w:val="0"/>
          <w:color w:val="231F20"/>
          <w:sz w:val="20"/>
          <w:szCs w:val="20"/>
        </w:rPr>
        <w:t>they</w:t>
      </w:r>
      <w:r w:rsidR="009E65C7" w:rsidRPr="00833A3C">
        <w:rPr>
          <w:b w:val="0"/>
          <w:bCs w:val="0"/>
          <w:color w:val="231F20"/>
          <w:sz w:val="20"/>
          <w:szCs w:val="20"/>
        </w:rPr>
        <w:t xml:space="preserve"> </w:t>
      </w:r>
      <w:r w:rsidR="001E3F94" w:rsidRPr="00833A3C">
        <w:rPr>
          <w:b w:val="0"/>
          <w:bCs w:val="0"/>
          <w:color w:val="231F20"/>
          <w:sz w:val="20"/>
          <w:szCs w:val="20"/>
        </w:rPr>
        <w:t>have</w:t>
      </w:r>
      <w:r w:rsidR="009E65C7" w:rsidRPr="00833A3C">
        <w:rPr>
          <w:b w:val="0"/>
          <w:bCs w:val="0"/>
          <w:color w:val="231F20"/>
          <w:sz w:val="20"/>
          <w:szCs w:val="20"/>
        </w:rPr>
        <w:t xml:space="preserve"> </w:t>
      </w:r>
      <w:r w:rsidR="001E3F94" w:rsidRPr="00833A3C">
        <w:rPr>
          <w:b w:val="0"/>
          <w:bCs w:val="0"/>
          <w:color w:val="231F20"/>
          <w:sz w:val="20"/>
          <w:szCs w:val="20"/>
        </w:rPr>
        <w:t>no</w:t>
      </w:r>
      <w:r w:rsidR="009E65C7" w:rsidRPr="00833A3C">
        <w:rPr>
          <w:b w:val="0"/>
          <w:bCs w:val="0"/>
          <w:color w:val="231F20"/>
          <w:sz w:val="20"/>
          <w:szCs w:val="20"/>
        </w:rPr>
        <w:t xml:space="preserve"> </w:t>
      </w:r>
      <w:r w:rsidR="001E3F94" w:rsidRPr="00833A3C">
        <w:rPr>
          <w:b w:val="0"/>
          <w:bCs w:val="0"/>
          <w:color w:val="231F20"/>
          <w:sz w:val="20"/>
          <w:szCs w:val="20"/>
        </w:rPr>
        <w:t>conflicts</w:t>
      </w:r>
      <w:r w:rsidR="009E65C7" w:rsidRPr="00833A3C">
        <w:rPr>
          <w:b w:val="0"/>
          <w:bCs w:val="0"/>
          <w:color w:val="231F20"/>
          <w:sz w:val="20"/>
          <w:szCs w:val="20"/>
        </w:rPr>
        <w:t xml:space="preserve"> </w:t>
      </w:r>
      <w:r w:rsidR="001E3F94" w:rsidRPr="00833A3C">
        <w:rPr>
          <w:b w:val="0"/>
          <w:bCs w:val="0"/>
          <w:color w:val="231F20"/>
          <w:spacing w:val="-5"/>
          <w:sz w:val="20"/>
          <w:szCs w:val="20"/>
        </w:rPr>
        <w:t>of</w:t>
      </w:r>
      <w:r w:rsidR="009E65C7" w:rsidRPr="00833A3C">
        <w:rPr>
          <w:b w:val="0"/>
          <w:bCs w:val="0"/>
          <w:color w:val="231F20"/>
          <w:spacing w:val="-5"/>
          <w:sz w:val="20"/>
          <w:szCs w:val="20"/>
        </w:rPr>
        <w:t xml:space="preserve"> </w:t>
      </w:r>
      <w:r w:rsidR="001E3F94" w:rsidRPr="00833A3C">
        <w:rPr>
          <w:b w:val="0"/>
          <w:bCs w:val="0"/>
          <w:color w:val="231F20"/>
          <w:spacing w:val="-2"/>
          <w:sz w:val="20"/>
          <w:szCs w:val="20"/>
        </w:rPr>
        <w:t>interest</w:t>
      </w:r>
      <w:r w:rsidR="001E3F94" w:rsidRPr="008B3A96">
        <w:rPr>
          <w:b w:val="0"/>
          <w:bCs w:val="0"/>
          <w:color w:val="231F20"/>
          <w:spacing w:val="-2"/>
          <w:sz w:val="24"/>
          <w:szCs w:val="24"/>
        </w:rPr>
        <w:t>.</w:t>
      </w:r>
    </w:p>
    <w:p w14:paraId="1D699E8A" w14:textId="77777777" w:rsidR="00B70E89" w:rsidRDefault="00B70E89" w:rsidP="00B70E89">
      <w:pPr>
        <w:pStyle w:val="Heading2"/>
        <w:spacing w:before="197"/>
        <w:ind w:left="0"/>
        <w:jc w:val="left"/>
      </w:pPr>
      <w:r w:rsidRPr="008B3A96">
        <w:t>REFERENCES</w:t>
      </w:r>
    </w:p>
    <w:p w14:paraId="77F3C49C" w14:textId="77777777" w:rsidR="00A239EC" w:rsidRPr="00F261E1" w:rsidRDefault="00A239EC" w:rsidP="00A239EC">
      <w:pPr>
        <w:pStyle w:val="BodyText"/>
        <w:tabs>
          <w:tab w:val="left" w:leader="dot" w:pos="5386"/>
        </w:tabs>
        <w:spacing w:before="3"/>
        <w:jc w:val="both"/>
        <w:rPr>
          <w:rFonts w:ascii="Arial" w:hAnsi="Arial" w:cs="Arial"/>
        </w:rPr>
      </w:pPr>
    </w:p>
    <w:p w14:paraId="509FE72D" w14:textId="77777777" w:rsidR="00A239EC" w:rsidRDefault="00A239EC" w:rsidP="00A239EC">
      <w:pPr>
        <w:pStyle w:val="Heading2"/>
        <w:spacing w:before="197"/>
        <w:ind w:left="0"/>
        <w:rPr>
          <w:b w:val="0"/>
          <w:bCs w:val="0"/>
          <w:sz w:val="20"/>
          <w:szCs w:val="20"/>
        </w:rPr>
      </w:pPr>
    </w:p>
    <w:p w14:paraId="35ABCEC4"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Akhil, D., Siddi, S., </w:t>
      </w:r>
      <w:proofErr w:type="spellStart"/>
      <w:r w:rsidRPr="009C6452">
        <w:rPr>
          <w:rFonts w:ascii="Times New Roman" w:eastAsia="Times New Roman" w:hAnsi="Times New Roman" w:cs="Times New Roman"/>
          <w:sz w:val="24"/>
          <w:szCs w:val="24"/>
        </w:rPr>
        <w:t>Chimmilli</w:t>
      </w:r>
      <w:proofErr w:type="spellEnd"/>
      <w:r w:rsidRPr="009C6452">
        <w:rPr>
          <w:rFonts w:ascii="Times New Roman" w:eastAsia="Times New Roman" w:hAnsi="Times New Roman" w:cs="Times New Roman"/>
          <w:sz w:val="24"/>
          <w:szCs w:val="24"/>
        </w:rPr>
        <w:t xml:space="preserve">, S. R., &amp; </w:t>
      </w:r>
      <w:proofErr w:type="spellStart"/>
      <w:r w:rsidRPr="009C6452">
        <w:rPr>
          <w:rFonts w:ascii="Times New Roman" w:eastAsia="Times New Roman" w:hAnsi="Times New Roman" w:cs="Times New Roman"/>
          <w:sz w:val="24"/>
          <w:szCs w:val="24"/>
        </w:rPr>
        <w:t>Mangrauthia</w:t>
      </w:r>
      <w:proofErr w:type="spellEnd"/>
      <w:r w:rsidRPr="009C6452">
        <w:rPr>
          <w:rFonts w:ascii="Times New Roman" w:eastAsia="Times New Roman" w:hAnsi="Times New Roman" w:cs="Times New Roman"/>
          <w:sz w:val="24"/>
          <w:szCs w:val="24"/>
        </w:rPr>
        <w:t>, S. K. (2025). Investigations on variability, heritability and genetic advance in short and medium slender grain rice (</w:t>
      </w:r>
      <w:r w:rsidRPr="009C6452">
        <w:rPr>
          <w:rFonts w:ascii="Times New Roman" w:eastAsia="Times New Roman" w:hAnsi="Times New Roman" w:cs="Times New Roman"/>
          <w:i/>
          <w:iCs/>
          <w:sz w:val="24"/>
          <w:szCs w:val="24"/>
        </w:rPr>
        <w:t>Oryza sativa</w:t>
      </w:r>
      <w:r w:rsidRPr="009C6452">
        <w:rPr>
          <w:rFonts w:ascii="Times New Roman" w:eastAsia="Times New Roman" w:hAnsi="Times New Roman" w:cs="Times New Roman"/>
          <w:sz w:val="24"/>
          <w:szCs w:val="24"/>
        </w:rPr>
        <w:t xml:space="preserve"> L.) genotypes. </w:t>
      </w:r>
      <w:r w:rsidRPr="009C6452">
        <w:rPr>
          <w:rFonts w:ascii="Times New Roman" w:eastAsia="Times New Roman" w:hAnsi="Times New Roman" w:cs="Times New Roman"/>
          <w:i/>
          <w:iCs/>
          <w:sz w:val="24"/>
          <w:szCs w:val="24"/>
        </w:rPr>
        <w:t>International Journal of Advanced Biochemistry Research, 9</w:t>
      </w:r>
      <w:r w:rsidRPr="009C6452">
        <w:rPr>
          <w:rFonts w:ascii="Times New Roman" w:eastAsia="Times New Roman" w:hAnsi="Times New Roman" w:cs="Times New Roman"/>
          <w:sz w:val="24"/>
          <w:szCs w:val="24"/>
        </w:rPr>
        <w:t xml:space="preserve">(8S), 195–204. </w:t>
      </w:r>
      <w:hyperlink r:id="rId6" w:history="1">
        <w:r w:rsidRPr="009C6452">
          <w:rPr>
            <w:rFonts w:ascii="Times New Roman" w:eastAsia="Times New Roman" w:hAnsi="Times New Roman" w:cs="Times New Roman"/>
            <w:color w:val="0000FF"/>
            <w:sz w:val="24"/>
            <w:szCs w:val="24"/>
            <w:u w:val="single"/>
          </w:rPr>
          <w:t>https://doi.org/10.33545/26174693.2025.v9.i8Sc.5120</w:t>
        </w:r>
      </w:hyperlink>
    </w:p>
    <w:p w14:paraId="1B28023B"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Bhargava, K., Shivani, D., Pushpavalli, S. N. C. V. L., Sundaram, R. M., Beulah, P., &amp; </w:t>
      </w:r>
      <w:proofErr w:type="spellStart"/>
      <w:r w:rsidRPr="009C6452">
        <w:rPr>
          <w:rFonts w:ascii="Times New Roman" w:eastAsia="Times New Roman" w:hAnsi="Times New Roman" w:cs="Times New Roman"/>
          <w:sz w:val="24"/>
          <w:szCs w:val="24"/>
        </w:rPr>
        <w:t>Senguttuvel</w:t>
      </w:r>
      <w:proofErr w:type="spellEnd"/>
      <w:r w:rsidRPr="009C6452">
        <w:rPr>
          <w:rFonts w:ascii="Times New Roman" w:eastAsia="Times New Roman" w:hAnsi="Times New Roman" w:cs="Times New Roman"/>
          <w:sz w:val="24"/>
          <w:szCs w:val="24"/>
        </w:rPr>
        <w:t xml:space="preserve">, P. (2021). Genetic variability, correlation and path coefficient analysis in segregating population of rice. </w:t>
      </w:r>
      <w:r w:rsidRPr="009C6452">
        <w:rPr>
          <w:rFonts w:ascii="Times New Roman" w:eastAsia="Times New Roman" w:hAnsi="Times New Roman" w:cs="Times New Roman"/>
          <w:i/>
          <w:iCs/>
          <w:sz w:val="24"/>
          <w:szCs w:val="24"/>
        </w:rPr>
        <w:t>Electronic Journal of Plant Breeding, 12</w:t>
      </w:r>
      <w:r w:rsidRPr="009C6452">
        <w:rPr>
          <w:rFonts w:ascii="Times New Roman" w:eastAsia="Times New Roman" w:hAnsi="Times New Roman" w:cs="Times New Roman"/>
          <w:sz w:val="24"/>
          <w:szCs w:val="24"/>
        </w:rPr>
        <w:t xml:space="preserve">(2), 549–555. </w:t>
      </w:r>
      <w:hyperlink r:id="rId7" w:history="1">
        <w:r w:rsidRPr="009C6452">
          <w:rPr>
            <w:rFonts w:ascii="Times New Roman" w:eastAsia="Times New Roman" w:hAnsi="Times New Roman" w:cs="Times New Roman"/>
            <w:color w:val="0000FF"/>
            <w:sz w:val="24"/>
            <w:szCs w:val="24"/>
            <w:u w:val="single"/>
          </w:rPr>
          <w:t>https://doi.org/10.37992/2021.1202.077</w:t>
        </w:r>
      </w:hyperlink>
    </w:p>
    <w:p w14:paraId="68EA60C8"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Bindu, P. H., Sundaram, R. M., Shiva Prasad, G., Damodar Raju, C. H., &amp; Sumalini, K. (2024). Studies on genetic variability and heritability in rice genotypes (</w:t>
      </w:r>
      <w:r w:rsidRPr="009C6452">
        <w:rPr>
          <w:rFonts w:ascii="Times New Roman" w:eastAsia="Times New Roman" w:hAnsi="Times New Roman" w:cs="Times New Roman"/>
          <w:i/>
          <w:iCs/>
          <w:sz w:val="24"/>
          <w:szCs w:val="24"/>
        </w:rPr>
        <w:t>Oryza sativa</w:t>
      </w:r>
      <w:r w:rsidRPr="009C6452">
        <w:rPr>
          <w:rFonts w:ascii="Times New Roman" w:eastAsia="Times New Roman" w:hAnsi="Times New Roman" w:cs="Times New Roman"/>
          <w:sz w:val="24"/>
          <w:szCs w:val="24"/>
        </w:rPr>
        <w:t xml:space="preserve"> L.) under salinity. </w:t>
      </w:r>
      <w:r w:rsidRPr="009C6452">
        <w:rPr>
          <w:rFonts w:ascii="Times New Roman" w:eastAsia="Times New Roman" w:hAnsi="Times New Roman" w:cs="Times New Roman"/>
          <w:i/>
          <w:iCs/>
          <w:sz w:val="24"/>
          <w:szCs w:val="24"/>
        </w:rPr>
        <w:t xml:space="preserve">Journal of Advances in Biology &amp; </w:t>
      </w:r>
      <w:r w:rsidRPr="009C6452">
        <w:rPr>
          <w:rFonts w:ascii="Times New Roman" w:eastAsia="Times New Roman" w:hAnsi="Times New Roman" w:cs="Times New Roman"/>
          <w:i/>
          <w:iCs/>
          <w:sz w:val="24"/>
          <w:szCs w:val="24"/>
        </w:rPr>
        <w:lastRenderedPageBreak/>
        <w:t>Biotechnology, 27</w:t>
      </w:r>
      <w:r w:rsidRPr="009C6452">
        <w:rPr>
          <w:rFonts w:ascii="Times New Roman" w:eastAsia="Times New Roman" w:hAnsi="Times New Roman" w:cs="Times New Roman"/>
          <w:sz w:val="24"/>
          <w:szCs w:val="24"/>
        </w:rPr>
        <w:t xml:space="preserve">(10), 1007–1016. </w:t>
      </w:r>
      <w:hyperlink r:id="rId8" w:history="1">
        <w:r w:rsidRPr="009C6452">
          <w:rPr>
            <w:rFonts w:ascii="Times New Roman" w:eastAsia="Times New Roman" w:hAnsi="Times New Roman" w:cs="Times New Roman"/>
            <w:color w:val="0000FF"/>
            <w:sz w:val="24"/>
            <w:szCs w:val="24"/>
            <w:u w:val="single"/>
          </w:rPr>
          <w:t>https://doi.org/10.9734/jabb/2024/v27i101524</w:t>
        </w:r>
      </w:hyperlink>
    </w:p>
    <w:p w14:paraId="028FC036"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El-</w:t>
      </w:r>
      <w:proofErr w:type="spellStart"/>
      <w:r w:rsidRPr="009C6452">
        <w:rPr>
          <w:rFonts w:ascii="Times New Roman" w:eastAsia="Times New Roman" w:hAnsi="Times New Roman" w:cs="Times New Roman"/>
          <w:sz w:val="24"/>
          <w:szCs w:val="24"/>
        </w:rPr>
        <w:t>Refaee</w:t>
      </w:r>
      <w:proofErr w:type="spellEnd"/>
      <w:r w:rsidRPr="009C6452">
        <w:rPr>
          <w:rFonts w:ascii="Times New Roman" w:eastAsia="Times New Roman" w:hAnsi="Times New Roman" w:cs="Times New Roman"/>
          <w:sz w:val="24"/>
          <w:szCs w:val="24"/>
        </w:rPr>
        <w:t>, Y. Z., Sakr, S. M., El-</w:t>
      </w:r>
      <w:proofErr w:type="spellStart"/>
      <w:r w:rsidRPr="009C6452">
        <w:rPr>
          <w:rFonts w:ascii="Times New Roman" w:eastAsia="Times New Roman" w:hAnsi="Times New Roman" w:cs="Times New Roman"/>
          <w:sz w:val="24"/>
          <w:szCs w:val="24"/>
        </w:rPr>
        <w:t>Mantawy</w:t>
      </w:r>
      <w:proofErr w:type="spellEnd"/>
      <w:r w:rsidRPr="009C6452">
        <w:rPr>
          <w:rFonts w:ascii="Times New Roman" w:eastAsia="Times New Roman" w:hAnsi="Times New Roman" w:cs="Times New Roman"/>
          <w:sz w:val="24"/>
          <w:szCs w:val="24"/>
        </w:rPr>
        <w:t>, R. F., &amp; El-</w:t>
      </w:r>
      <w:proofErr w:type="spellStart"/>
      <w:r w:rsidRPr="009C6452">
        <w:rPr>
          <w:rFonts w:ascii="Times New Roman" w:eastAsia="Times New Roman" w:hAnsi="Times New Roman" w:cs="Times New Roman"/>
          <w:sz w:val="24"/>
          <w:szCs w:val="24"/>
        </w:rPr>
        <w:t>Agoury</w:t>
      </w:r>
      <w:proofErr w:type="spellEnd"/>
      <w:r w:rsidRPr="009C6452">
        <w:rPr>
          <w:rFonts w:ascii="Times New Roman" w:eastAsia="Times New Roman" w:hAnsi="Times New Roman" w:cs="Times New Roman"/>
          <w:sz w:val="24"/>
          <w:szCs w:val="24"/>
        </w:rPr>
        <w:t xml:space="preserve">, R. Y. (2023). Determination of selection criteria and salinity tolerance indices for screening of rice genotypes. </w:t>
      </w:r>
      <w:r w:rsidRPr="009C6452">
        <w:rPr>
          <w:rFonts w:ascii="Times New Roman" w:eastAsia="Times New Roman" w:hAnsi="Times New Roman" w:cs="Times New Roman"/>
          <w:i/>
          <w:iCs/>
          <w:sz w:val="24"/>
          <w:szCs w:val="24"/>
        </w:rPr>
        <w:t>Asian Journal of Plant and Soil Sciences, 8</w:t>
      </w:r>
      <w:r w:rsidRPr="009C6452">
        <w:rPr>
          <w:rFonts w:ascii="Times New Roman" w:eastAsia="Times New Roman" w:hAnsi="Times New Roman" w:cs="Times New Roman"/>
          <w:sz w:val="24"/>
          <w:szCs w:val="24"/>
        </w:rPr>
        <w:t xml:space="preserve">(1), 39–58. </w:t>
      </w:r>
      <w:hyperlink r:id="rId9" w:history="1">
        <w:r w:rsidRPr="009C6452">
          <w:rPr>
            <w:rFonts w:ascii="Times New Roman" w:eastAsia="Times New Roman" w:hAnsi="Times New Roman" w:cs="Times New Roman"/>
            <w:color w:val="0000FF"/>
            <w:sz w:val="24"/>
            <w:szCs w:val="24"/>
            <w:u w:val="single"/>
          </w:rPr>
          <w:t>https://doi.org/10.56557/ajopss/2023/v8i196</w:t>
        </w:r>
      </w:hyperlink>
    </w:p>
    <w:p w14:paraId="5FCD8C24"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Girija Rani, M., Sailaja, V., Padmavathi, J., &amp; Katiyar, S. K. (2024). Identification of </w:t>
      </w:r>
      <w:proofErr w:type="spellStart"/>
      <w:r w:rsidRPr="009C6452">
        <w:rPr>
          <w:rFonts w:ascii="Times New Roman" w:eastAsia="Times New Roman" w:hAnsi="Times New Roman" w:cs="Times New Roman"/>
          <w:sz w:val="24"/>
          <w:szCs w:val="24"/>
        </w:rPr>
        <w:t>favourable</w:t>
      </w:r>
      <w:proofErr w:type="spellEnd"/>
      <w:r w:rsidRPr="009C6452">
        <w:rPr>
          <w:rFonts w:ascii="Times New Roman" w:eastAsia="Times New Roman" w:hAnsi="Times New Roman" w:cs="Times New Roman"/>
          <w:sz w:val="24"/>
          <w:szCs w:val="24"/>
        </w:rPr>
        <w:t xml:space="preserve"> alleles for multiple traits and nutrient management in salt tolerant rice varieties to enhance productivity in coastal saline ecosystem. </w:t>
      </w:r>
      <w:r w:rsidRPr="009C6452">
        <w:rPr>
          <w:rFonts w:ascii="Times New Roman" w:eastAsia="Times New Roman" w:hAnsi="Times New Roman" w:cs="Times New Roman"/>
          <w:i/>
          <w:iCs/>
          <w:sz w:val="24"/>
          <w:szCs w:val="24"/>
        </w:rPr>
        <w:t>Asian Journal of Microbiology, Biotechnology and Environmental Sciences, 26</w:t>
      </w:r>
      <w:r w:rsidRPr="009C6452">
        <w:rPr>
          <w:rFonts w:ascii="Times New Roman" w:eastAsia="Times New Roman" w:hAnsi="Times New Roman" w:cs="Times New Roman"/>
          <w:sz w:val="24"/>
          <w:szCs w:val="24"/>
        </w:rPr>
        <w:t xml:space="preserve">(1), 92–98. </w:t>
      </w:r>
      <w:hyperlink r:id="rId10" w:history="1">
        <w:r w:rsidRPr="009C6452">
          <w:rPr>
            <w:rFonts w:ascii="Times New Roman" w:eastAsia="Times New Roman" w:hAnsi="Times New Roman" w:cs="Times New Roman"/>
            <w:color w:val="0000FF"/>
            <w:sz w:val="24"/>
            <w:szCs w:val="24"/>
            <w:u w:val="single"/>
          </w:rPr>
          <w:t>https://doi.org/10.53550/AJMBES.2024.v26i01.016</w:t>
        </w:r>
      </w:hyperlink>
    </w:p>
    <w:p w14:paraId="6B862794"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International Rice Research Institute, &amp; International Network for Genetic Evaluation of Rice. (2014). </w:t>
      </w:r>
      <w:r w:rsidRPr="009C6452">
        <w:rPr>
          <w:rFonts w:ascii="Times New Roman" w:eastAsia="Times New Roman" w:hAnsi="Times New Roman" w:cs="Times New Roman"/>
          <w:i/>
          <w:iCs/>
          <w:sz w:val="24"/>
          <w:szCs w:val="24"/>
        </w:rPr>
        <w:t>Standard evaluation system for rice</w:t>
      </w:r>
      <w:r w:rsidRPr="009C6452">
        <w:rPr>
          <w:rFonts w:ascii="Times New Roman" w:eastAsia="Times New Roman" w:hAnsi="Times New Roman" w:cs="Times New Roman"/>
          <w:sz w:val="24"/>
          <w:szCs w:val="24"/>
        </w:rPr>
        <w:t xml:space="preserve"> (5th ed.). </w:t>
      </w:r>
      <w:hyperlink r:id="rId11" w:history="1">
        <w:r w:rsidRPr="009C6452">
          <w:rPr>
            <w:rFonts w:ascii="Times New Roman" w:eastAsia="Times New Roman" w:hAnsi="Times New Roman" w:cs="Times New Roman"/>
            <w:color w:val="0000FF"/>
            <w:sz w:val="24"/>
            <w:szCs w:val="24"/>
            <w:u w:val="single"/>
          </w:rPr>
          <w:t>https://library.irri.org/bib/80812</w:t>
        </w:r>
      </w:hyperlink>
    </w:p>
    <w:p w14:paraId="14A95C31"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Khanna, A., </w:t>
      </w:r>
      <w:proofErr w:type="spellStart"/>
      <w:r w:rsidRPr="009C6452">
        <w:rPr>
          <w:rFonts w:ascii="Times New Roman" w:eastAsia="Times New Roman" w:hAnsi="Times New Roman" w:cs="Times New Roman"/>
          <w:sz w:val="24"/>
          <w:szCs w:val="24"/>
        </w:rPr>
        <w:t>Anumalla</w:t>
      </w:r>
      <w:proofErr w:type="spellEnd"/>
      <w:r w:rsidRPr="009C6452">
        <w:rPr>
          <w:rFonts w:ascii="Times New Roman" w:eastAsia="Times New Roman" w:hAnsi="Times New Roman" w:cs="Times New Roman"/>
          <w:sz w:val="24"/>
          <w:szCs w:val="24"/>
        </w:rPr>
        <w:t xml:space="preserve">, M., Ramos, J., Sta Cruz, M. T., </w:t>
      </w:r>
      <w:proofErr w:type="spellStart"/>
      <w:r w:rsidRPr="009C6452">
        <w:rPr>
          <w:rFonts w:ascii="Times New Roman" w:eastAsia="Times New Roman" w:hAnsi="Times New Roman" w:cs="Times New Roman"/>
          <w:sz w:val="24"/>
          <w:szCs w:val="24"/>
        </w:rPr>
        <w:t>Catolos</w:t>
      </w:r>
      <w:proofErr w:type="spellEnd"/>
      <w:r w:rsidRPr="009C6452">
        <w:rPr>
          <w:rFonts w:ascii="Times New Roman" w:eastAsia="Times New Roman" w:hAnsi="Times New Roman" w:cs="Times New Roman"/>
          <w:sz w:val="24"/>
          <w:szCs w:val="24"/>
        </w:rPr>
        <w:t xml:space="preserve">, M., </w:t>
      </w:r>
      <w:proofErr w:type="spellStart"/>
      <w:r w:rsidRPr="009C6452">
        <w:rPr>
          <w:rFonts w:ascii="Times New Roman" w:eastAsia="Times New Roman" w:hAnsi="Times New Roman" w:cs="Times New Roman"/>
          <w:sz w:val="24"/>
          <w:szCs w:val="24"/>
        </w:rPr>
        <w:t>Sajise</w:t>
      </w:r>
      <w:proofErr w:type="spellEnd"/>
      <w:r w:rsidRPr="009C6452">
        <w:rPr>
          <w:rFonts w:ascii="Times New Roman" w:eastAsia="Times New Roman" w:hAnsi="Times New Roman" w:cs="Times New Roman"/>
          <w:sz w:val="24"/>
          <w:szCs w:val="24"/>
        </w:rPr>
        <w:t xml:space="preserve">, A. G., Gregorio, G., Dixit, S., Ali, J., Islam, M. R., Singh, V. K., Rahman, M. A., Khatun, H., Pisano, D. J., Bhosale, S., &amp; Hussain, W. (2024). Genetic gains in IRRI’s rice salinity breeding and elite panel development as a future breeding resource. </w:t>
      </w:r>
      <w:r w:rsidRPr="009C6452">
        <w:rPr>
          <w:rFonts w:ascii="Times New Roman" w:eastAsia="Times New Roman" w:hAnsi="Times New Roman" w:cs="Times New Roman"/>
          <w:i/>
          <w:iCs/>
          <w:sz w:val="24"/>
          <w:szCs w:val="24"/>
        </w:rPr>
        <w:t>Theoretical and Applied Genetics, 137</w:t>
      </w:r>
      <w:r w:rsidRPr="009C6452">
        <w:rPr>
          <w:rFonts w:ascii="Times New Roman" w:eastAsia="Times New Roman" w:hAnsi="Times New Roman" w:cs="Times New Roman"/>
          <w:sz w:val="24"/>
          <w:szCs w:val="24"/>
        </w:rPr>
        <w:t xml:space="preserve">, Article 37. </w:t>
      </w:r>
      <w:hyperlink r:id="rId12" w:history="1">
        <w:r w:rsidRPr="009C6452">
          <w:rPr>
            <w:rFonts w:ascii="Times New Roman" w:eastAsia="Times New Roman" w:hAnsi="Times New Roman" w:cs="Times New Roman"/>
            <w:color w:val="0000FF"/>
            <w:sz w:val="24"/>
            <w:szCs w:val="24"/>
            <w:u w:val="single"/>
          </w:rPr>
          <w:t>https://doi.org/10.1007/s00122-024-04545-9</w:t>
        </w:r>
      </w:hyperlink>
    </w:p>
    <w:p w14:paraId="40428E5B"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Laghari, A. A., Ahmad, A., Memon, S., Musavi, S. A. M., Ali, A., Kumar, A., &amp; Guo, Q. (2025). Genetic diversity in F₃ segregating populations of rice (</w:t>
      </w:r>
      <w:r w:rsidRPr="009C6452">
        <w:rPr>
          <w:rFonts w:ascii="Times New Roman" w:eastAsia="Times New Roman" w:hAnsi="Times New Roman" w:cs="Times New Roman"/>
          <w:i/>
          <w:iCs/>
          <w:sz w:val="24"/>
          <w:szCs w:val="24"/>
        </w:rPr>
        <w:t>Oryza sativa</w:t>
      </w:r>
      <w:r w:rsidRPr="009C6452">
        <w:rPr>
          <w:rFonts w:ascii="Times New Roman" w:eastAsia="Times New Roman" w:hAnsi="Times New Roman" w:cs="Times New Roman"/>
          <w:sz w:val="24"/>
          <w:szCs w:val="24"/>
        </w:rPr>
        <w:t xml:space="preserve"> L.) genotypes under salt stress. </w:t>
      </w:r>
      <w:r w:rsidRPr="009C6452">
        <w:rPr>
          <w:rFonts w:ascii="Times New Roman" w:eastAsia="Times New Roman" w:hAnsi="Times New Roman" w:cs="Times New Roman"/>
          <w:i/>
          <w:iCs/>
          <w:sz w:val="24"/>
          <w:szCs w:val="24"/>
        </w:rPr>
        <w:t>Frontiers in Plant Science, 16</w:t>
      </w:r>
      <w:r w:rsidRPr="009C6452">
        <w:rPr>
          <w:rFonts w:ascii="Times New Roman" w:eastAsia="Times New Roman" w:hAnsi="Times New Roman" w:cs="Times New Roman"/>
          <w:sz w:val="24"/>
          <w:szCs w:val="24"/>
        </w:rPr>
        <w:t xml:space="preserve">, 1568859. </w:t>
      </w:r>
      <w:hyperlink r:id="rId13" w:history="1">
        <w:r w:rsidRPr="009C6452">
          <w:rPr>
            <w:rFonts w:ascii="Times New Roman" w:eastAsia="Times New Roman" w:hAnsi="Times New Roman" w:cs="Times New Roman"/>
            <w:color w:val="0000FF"/>
            <w:sz w:val="24"/>
            <w:szCs w:val="24"/>
            <w:u w:val="single"/>
          </w:rPr>
          <w:t>https://doi.org/10.3389/fpls.2025.1568859</w:t>
        </w:r>
      </w:hyperlink>
    </w:p>
    <w:p w14:paraId="545C08A2"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Nishanth, G. K., </w:t>
      </w:r>
      <w:proofErr w:type="spellStart"/>
      <w:r w:rsidRPr="009C6452">
        <w:rPr>
          <w:rFonts w:ascii="Times New Roman" w:eastAsia="Times New Roman" w:hAnsi="Times New Roman" w:cs="Times New Roman"/>
          <w:sz w:val="24"/>
          <w:szCs w:val="24"/>
        </w:rPr>
        <w:t>Dushyanthakumar</w:t>
      </w:r>
      <w:proofErr w:type="spellEnd"/>
      <w:r w:rsidRPr="009C6452">
        <w:rPr>
          <w:rFonts w:ascii="Times New Roman" w:eastAsia="Times New Roman" w:hAnsi="Times New Roman" w:cs="Times New Roman"/>
          <w:sz w:val="24"/>
          <w:szCs w:val="24"/>
        </w:rPr>
        <w:t xml:space="preserve">, B. M., </w:t>
      </w:r>
      <w:proofErr w:type="spellStart"/>
      <w:r w:rsidRPr="009C6452">
        <w:rPr>
          <w:rFonts w:ascii="Times New Roman" w:eastAsia="Times New Roman" w:hAnsi="Times New Roman" w:cs="Times New Roman"/>
          <w:sz w:val="24"/>
          <w:szCs w:val="24"/>
        </w:rPr>
        <w:t>Gangaprasad</w:t>
      </w:r>
      <w:proofErr w:type="spellEnd"/>
      <w:r w:rsidRPr="009C6452">
        <w:rPr>
          <w:rFonts w:ascii="Times New Roman" w:eastAsia="Times New Roman" w:hAnsi="Times New Roman" w:cs="Times New Roman"/>
          <w:sz w:val="24"/>
          <w:szCs w:val="24"/>
        </w:rPr>
        <w:t xml:space="preserve">, S., Gowda, T. H., </w:t>
      </w:r>
      <w:proofErr w:type="spellStart"/>
      <w:r w:rsidRPr="009C6452">
        <w:rPr>
          <w:rFonts w:ascii="Times New Roman" w:eastAsia="Times New Roman" w:hAnsi="Times New Roman" w:cs="Times New Roman"/>
          <w:sz w:val="24"/>
          <w:szCs w:val="24"/>
        </w:rPr>
        <w:t>Nataraju</w:t>
      </w:r>
      <w:proofErr w:type="spellEnd"/>
      <w:r w:rsidRPr="009C6452">
        <w:rPr>
          <w:rFonts w:ascii="Times New Roman" w:eastAsia="Times New Roman" w:hAnsi="Times New Roman" w:cs="Times New Roman"/>
          <w:sz w:val="24"/>
          <w:szCs w:val="24"/>
        </w:rPr>
        <w:t xml:space="preserve">, S. P., &amp; Shashidhar, H. E. (2017). Screening and genetic variability studies in submergence tolerance rice germplasm lines under flood prone lowlands of hill zone of Karnataka, India. </w:t>
      </w:r>
      <w:r w:rsidRPr="009C6452">
        <w:rPr>
          <w:rFonts w:ascii="Times New Roman" w:eastAsia="Times New Roman" w:hAnsi="Times New Roman" w:cs="Times New Roman"/>
          <w:i/>
          <w:iCs/>
          <w:sz w:val="24"/>
          <w:szCs w:val="24"/>
        </w:rPr>
        <w:t>International Journal of Current Microbiology and Applied Sciences, 6</w:t>
      </w:r>
      <w:r w:rsidRPr="009C6452">
        <w:rPr>
          <w:rFonts w:ascii="Times New Roman" w:eastAsia="Times New Roman" w:hAnsi="Times New Roman" w:cs="Times New Roman"/>
          <w:sz w:val="24"/>
          <w:szCs w:val="24"/>
        </w:rPr>
        <w:t xml:space="preserve">(7), 1254–1260. </w:t>
      </w:r>
      <w:hyperlink r:id="rId14" w:history="1">
        <w:r w:rsidRPr="009C6452">
          <w:rPr>
            <w:rFonts w:ascii="Times New Roman" w:eastAsia="Times New Roman" w:hAnsi="Times New Roman" w:cs="Times New Roman"/>
            <w:color w:val="0000FF"/>
            <w:sz w:val="24"/>
            <w:szCs w:val="24"/>
            <w:u w:val="single"/>
          </w:rPr>
          <w:t>https://doi.org/10.20546/ijcmas.2017.607.152</w:t>
        </w:r>
      </w:hyperlink>
    </w:p>
    <w:p w14:paraId="69C404F1"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proofErr w:type="spellStart"/>
      <w:r w:rsidRPr="009C6452">
        <w:rPr>
          <w:rFonts w:ascii="Times New Roman" w:eastAsia="Times New Roman" w:hAnsi="Times New Roman" w:cs="Times New Roman"/>
          <w:sz w:val="24"/>
          <w:szCs w:val="24"/>
        </w:rPr>
        <w:t>Oelviani</w:t>
      </w:r>
      <w:proofErr w:type="spellEnd"/>
      <w:r w:rsidRPr="009C6452">
        <w:rPr>
          <w:rFonts w:ascii="Times New Roman" w:eastAsia="Times New Roman" w:hAnsi="Times New Roman" w:cs="Times New Roman"/>
          <w:sz w:val="24"/>
          <w:szCs w:val="24"/>
        </w:rPr>
        <w:t xml:space="preserve">, R., </w:t>
      </w:r>
      <w:proofErr w:type="spellStart"/>
      <w:r w:rsidRPr="009C6452">
        <w:rPr>
          <w:rFonts w:ascii="Times New Roman" w:eastAsia="Times New Roman" w:hAnsi="Times New Roman" w:cs="Times New Roman"/>
          <w:sz w:val="24"/>
          <w:szCs w:val="24"/>
        </w:rPr>
        <w:t>Adiyoga</w:t>
      </w:r>
      <w:proofErr w:type="spellEnd"/>
      <w:r w:rsidRPr="009C6452">
        <w:rPr>
          <w:rFonts w:ascii="Times New Roman" w:eastAsia="Times New Roman" w:hAnsi="Times New Roman" w:cs="Times New Roman"/>
          <w:sz w:val="24"/>
          <w:szCs w:val="24"/>
        </w:rPr>
        <w:t xml:space="preserve">, W., </w:t>
      </w:r>
      <w:proofErr w:type="spellStart"/>
      <w:r w:rsidRPr="009C6452">
        <w:rPr>
          <w:rFonts w:ascii="Times New Roman" w:eastAsia="Times New Roman" w:hAnsi="Times New Roman" w:cs="Times New Roman"/>
          <w:sz w:val="24"/>
          <w:szCs w:val="24"/>
        </w:rPr>
        <w:t>Suhendrata</w:t>
      </w:r>
      <w:proofErr w:type="spellEnd"/>
      <w:r w:rsidRPr="009C6452">
        <w:rPr>
          <w:rFonts w:ascii="Times New Roman" w:eastAsia="Times New Roman" w:hAnsi="Times New Roman" w:cs="Times New Roman"/>
          <w:sz w:val="24"/>
          <w:szCs w:val="24"/>
        </w:rPr>
        <w:t xml:space="preserve">, T., Bakti, I. G. M. Y., Sutanto, H. A., Fahmi, D. A., </w:t>
      </w:r>
      <w:proofErr w:type="spellStart"/>
      <w:r w:rsidRPr="009C6452">
        <w:rPr>
          <w:rFonts w:ascii="Times New Roman" w:eastAsia="Times New Roman" w:hAnsi="Times New Roman" w:cs="Times New Roman"/>
          <w:sz w:val="24"/>
          <w:szCs w:val="24"/>
        </w:rPr>
        <w:t>Chanifah</w:t>
      </w:r>
      <w:proofErr w:type="spellEnd"/>
      <w:r w:rsidRPr="009C6452">
        <w:rPr>
          <w:rFonts w:ascii="Times New Roman" w:eastAsia="Times New Roman" w:hAnsi="Times New Roman" w:cs="Times New Roman"/>
          <w:sz w:val="24"/>
          <w:szCs w:val="24"/>
        </w:rPr>
        <w:t xml:space="preserve">, C., </w:t>
      </w:r>
      <w:proofErr w:type="spellStart"/>
      <w:r w:rsidRPr="009C6452">
        <w:rPr>
          <w:rFonts w:ascii="Times New Roman" w:eastAsia="Times New Roman" w:hAnsi="Times New Roman" w:cs="Times New Roman"/>
          <w:sz w:val="24"/>
          <w:szCs w:val="24"/>
        </w:rPr>
        <w:t>Jatuningtyas</w:t>
      </w:r>
      <w:proofErr w:type="spellEnd"/>
      <w:r w:rsidRPr="009C6452">
        <w:rPr>
          <w:rFonts w:ascii="Times New Roman" w:eastAsia="Times New Roman" w:hAnsi="Times New Roman" w:cs="Times New Roman"/>
          <w:sz w:val="24"/>
          <w:szCs w:val="24"/>
        </w:rPr>
        <w:t xml:space="preserve">, R. K., </w:t>
      </w:r>
      <w:proofErr w:type="spellStart"/>
      <w:r w:rsidRPr="009C6452">
        <w:rPr>
          <w:rFonts w:ascii="Times New Roman" w:eastAsia="Times New Roman" w:hAnsi="Times New Roman" w:cs="Times New Roman"/>
          <w:sz w:val="24"/>
          <w:szCs w:val="24"/>
        </w:rPr>
        <w:t>Samijan</w:t>
      </w:r>
      <w:proofErr w:type="spellEnd"/>
      <w:r w:rsidRPr="009C6452">
        <w:rPr>
          <w:rFonts w:ascii="Times New Roman" w:eastAsia="Times New Roman" w:hAnsi="Times New Roman" w:cs="Times New Roman"/>
          <w:sz w:val="24"/>
          <w:szCs w:val="24"/>
        </w:rPr>
        <w:t xml:space="preserve">, S., Malik, A., Sahara, D., Utomo, B., </w:t>
      </w:r>
      <w:proofErr w:type="spellStart"/>
      <w:r w:rsidRPr="009C6452">
        <w:rPr>
          <w:rFonts w:ascii="Times New Roman" w:eastAsia="Times New Roman" w:hAnsi="Times New Roman" w:cs="Times New Roman"/>
          <w:sz w:val="24"/>
          <w:szCs w:val="24"/>
        </w:rPr>
        <w:t>Wulanjari</w:t>
      </w:r>
      <w:proofErr w:type="spellEnd"/>
      <w:r w:rsidRPr="009C6452">
        <w:rPr>
          <w:rFonts w:ascii="Times New Roman" w:eastAsia="Times New Roman" w:hAnsi="Times New Roman" w:cs="Times New Roman"/>
          <w:sz w:val="24"/>
          <w:szCs w:val="24"/>
        </w:rPr>
        <w:t xml:space="preserve">, M. E., </w:t>
      </w:r>
      <w:proofErr w:type="spellStart"/>
      <w:r w:rsidRPr="009C6452">
        <w:rPr>
          <w:rFonts w:ascii="Times New Roman" w:eastAsia="Times New Roman" w:hAnsi="Times New Roman" w:cs="Times New Roman"/>
          <w:sz w:val="24"/>
          <w:szCs w:val="24"/>
        </w:rPr>
        <w:t>Winarni</w:t>
      </w:r>
      <w:proofErr w:type="spellEnd"/>
      <w:r w:rsidRPr="009C6452">
        <w:rPr>
          <w:rFonts w:ascii="Times New Roman" w:eastAsia="Times New Roman" w:hAnsi="Times New Roman" w:cs="Times New Roman"/>
          <w:sz w:val="24"/>
          <w:szCs w:val="24"/>
        </w:rPr>
        <w:t xml:space="preserve">, E., </w:t>
      </w:r>
      <w:proofErr w:type="spellStart"/>
      <w:r w:rsidRPr="009C6452">
        <w:rPr>
          <w:rFonts w:ascii="Times New Roman" w:eastAsia="Times New Roman" w:hAnsi="Times New Roman" w:cs="Times New Roman"/>
          <w:sz w:val="24"/>
          <w:szCs w:val="24"/>
        </w:rPr>
        <w:t>Yardha</w:t>
      </w:r>
      <w:proofErr w:type="spellEnd"/>
      <w:r w:rsidRPr="009C6452">
        <w:rPr>
          <w:rFonts w:ascii="Times New Roman" w:eastAsia="Times New Roman" w:hAnsi="Times New Roman" w:cs="Times New Roman"/>
          <w:sz w:val="24"/>
          <w:szCs w:val="24"/>
        </w:rPr>
        <w:t xml:space="preserve">, Y., &amp; </w:t>
      </w:r>
      <w:proofErr w:type="spellStart"/>
      <w:r w:rsidRPr="009C6452">
        <w:rPr>
          <w:rFonts w:ascii="Times New Roman" w:eastAsia="Times New Roman" w:hAnsi="Times New Roman" w:cs="Times New Roman"/>
          <w:sz w:val="24"/>
          <w:szCs w:val="24"/>
        </w:rPr>
        <w:t>Aristya</w:t>
      </w:r>
      <w:proofErr w:type="spellEnd"/>
      <w:r w:rsidRPr="009C6452">
        <w:rPr>
          <w:rFonts w:ascii="Times New Roman" w:eastAsia="Times New Roman" w:hAnsi="Times New Roman" w:cs="Times New Roman"/>
          <w:sz w:val="24"/>
          <w:szCs w:val="24"/>
        </w:rPr>
        <w:t xml:space="preserve">, V. E. (2024). Effects of soil salinity on rice production and technical efficiency: Evidence from the northern coastal region of Central Java, Indonesia. </w:t>
      </w:r>
      <w:r w:rsidRPr="009C6452">
        <w:rPr>
          <w:rFonts w:ascii="Times New Roman" w:eastAsia="Times New Roman" w:hAnsi="Times New Roman" w:cs="Times New Roman"/>
          <w:i/>
          <w:iCs/>
          <w:sz w:val="24"/>
          <w:szCs w:val="24"/>
        </w:rPr>
        <w:t>Case Studies in Chemical and Environmental Engineering, 10</w:t>
      </w:r>
      <w:r w:rsidRPr="009C6452">
        <w:rPr>
          <w:rFonts w:ascii="Times New Roman" w:eastAsia="Times New Roman" w:hAnsi="Times New Roman" w:cs="Times New Roman"/>
          <w:sz w:val="24"/>
          <w:szCs w:val="24"/>
        </w:rPr>
        <w:t xml:space="preserve">, 101010. </w:t>
      </w:r>
      <w:hyperlink r:id="rId15" w:history="1">
        <w:r w:rsidRPr="009C6452">
          <w:rPr>
            <w:rFonts w:ascii="Times New Roman" w:eastAsia="Times New Roman" w:hAnsi="Times New Roman" w:cs="Times New Roman"/>
            <w:color w:val="0000FF"/>
            <w:sz w:val="24"/>
            <w:szCs w:val="24"/>
            <w:u w:val="single"/>
          </w:rPr>
          <w:t>https://doi.org/10.1016/j.cscee.2024.101010</w:t>
        </w:r>
      </w:hyperlink>
    </w:p>
    <w:p w14:paraId="1FFE8671"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Popat, R., Patel, R., &amp; Parmar, D. (2020). </w:t>
      </w:r>
      <w:r w:rsidRPr="009C6452">
        <w:rPr>
          <w:rFonts w:ascii="Times New Roman" w:eastAsia="Times New Roman" w:hAnsi="Times New Roman" w:cs="Times New Roman"/>
          <w:i/>
          <w:iCs/>
          <w:sz w:val="24"/>
          <w:szCs w:val="24"/>
        </w:rPr>
        <w:t>variability: Genetic variability analysis for plant breeding research</w:t>
      </w:r>
      <w:r w:rsidRPr="009C6452">
        <w:rPr>
          <w:rFonts w:ascii="Times New Roman" w:eastAsia="Times New Roman" w:hAnsi="Times New Roman" w:cs="Times New Roman"/>
          <w:sz w:val="24"/>
          <w:szCs w:val="24"/>
        </w:rPr>
        <w:t xml:space="preserve"> (Version 0.1.0) [R package]. </w:t>
      </w:r>
      <w:hyperlink r:id="rId16" w:history="1">
        <w:r w:rsidRPr="009C6452">
          <w:rPr>
            <w:rFonts w:ascii="Times New Roman" w:eastAsia="Times New Roman" w:hAnsi="Times New Roman" w:cs="Times New Roman"/>
            <w:color w:val="0000FF"/>
            <w:sz w:val="24"/>
            <w:szCs w:val="24"/>
            <w:u w:val="single"/>
          </w:rPr>
          <w:t>https://doi.org/10.32614/CRAN.package.variability</w:t>
        </w:r>
      </w:hyperlink>
    </w:p>
    <w:p w14:paraId="02785E51"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lastRenderedPageBreak/>
        <w:t>Pranaya, J., Roja, V., Girija Rani, M., Rao, P. V. R., Ramesh, D., &amp; Jyothsna, B. (2024). Evaluation of germplasm for reproductive stage salinity tolerance in rice (</w:t>
      </w:r>
      <w:r w:rsidRPr="009C6452">
        <w:rPr>
          <w:rFonts w:ascii="Times New Roman" w:eastAsia="Times New Roman" w:hAnsi="Times New Roman" w:cs="Times New Roman"/>
          <w:i/>
          <w:iCs/>
          <w:sz w:val="24"/>
          <w:szCs w:val="24"/>
        </w:rPr>
        <w:t>Oryza sativa</w:t>
      </w:r>
      <w:r w:rsidRPr="009C6452">
        <w:rPr>
          <w:rFonts w:ascii="Times New Roman" w:eastAsia="Times New Roman" w:hAnsi="Times New Roman" w:cs="Times New Roman"/>
          <w:sz w:val="24"/>
          <w:szCs w:val="24"/>
        </w:rPr>
        <w:t xml:space="preserve"> L.). </w:t>
      </w:r>
      <w:r w:rsidRPr="009C6452">
        <w:rPr>
          <w:rFonts w:ascii="Times New Roman" w:eastAsia="Times New Roman" w:hAnsi="Times New Roman" w:cs="Times New Roman"/>
          <w:i/>
          <w:iCs/>
          <w:sz w:val="24"/>
          <w:szCs w:val="24"/>
        </w:rPr>
        <w:t>International Journal of Environment and Climate Change, 14</w:t>
      </w:r>
      <w:r w:rsidRPr="009C6452">
        <w:rPr>
          <w:rFonts w:ascii="Times New Roman" w:eastAsia="Times New Roman" w:hAnsi="Times New Roman" w:cs="Times New Roman"/>
          <w:sz w:val="24"/>
          <w:szCs w:val="24"/>
        </w:rPr>
        <w:t xml:space="preserve">(3), 465–478. </w:t>
      </w:r>
      <w:hyperlink r:id="rId17" w:history="1">
        <w:r w:rsidRPr="009C6452">
          <w:rPr>
            <w:rFonts w:ascii="Times New Roman" w:eastAsia="Times New Roman" w:hAnsi="Times New Roman" w:cs="Times New Roman"/>
            <w:color w:val="0000FF"/>
            <w:sz w:val="24"/>
            <w:szCs w:val="24"/>
            <w:u w:val="single"/>
          </w:rPr>
          <w:t>https://doi.org/10.9734/ijecc/2024/v14i34057</w:t>
        </w:r>
      </w:hyperlink>
    </w:p>
    <w:p w14:paraId="5EC704EB"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Prashanth, C., </w:t>
      </w:r>
      <w:proofErr w:type="spellStart"/>
      <w:r w:rsidRPr="009C6452">
        <w:rPr>
          <w:rFonts w:ascii="Times New Roman" w:eastAsia="Times New Roman" w:hAnsi="Times New Roman" w:cs="Times New Roman"/>
          <w:sz w:val="24"/>
          <w:szCs w:val="24"/>
        </w:rPr>
        <w:t>Mahantashivayogayya</w:t>
      </w:r>
      <w:proofErr w:type="spellEnd"/>
      <w:r w:rsidRPr="009C6452">
        <w:rPr>
          <w:rFonts w:ascii="Times New Roman" w:eastAsia="Times New Roman" w:hAnsi="Times New Roman" w:cs="Times New Roman"/>
          <w:sz w:val="24"/>
          <w:szCs w:val="24"/>
        </w:rPr>
        <w:t xml:space="preserve">, K., Diwan, J. R., </w:t>
      </w:r>
      <w:proofErr w:type="spellStart"/>
      <w:r w:rsidRPr="009C6452">
        <w:rPr>
          <w:rFonts w:ascii="Times New Roman" w:eastAsia="Times New Roman" w:hAnsi="Times New Roman" w:cs="Times New Roman"/>
          <w:sz w:val="24"/>
          <w:szCs w:val="24"/>
        </w:rPr>
        <w:t>Kuchanur</w:t>
      </w:r>
      <w:proofErr w:type="spellEnd"/>
      <w:r w:rsidRPr="009C6452">
        <w:rPr>
          <w:rFonts w:ascii="Times New Roman" w:eastAsia="Times New Roman" w:hAnsi="Times New Roman" w:cs="Times New Roman"/>
          <w:sz w:val="24"/>
          <w:szCs w:val="24"/>
        </w:rPr>
        <w:t xml:space="preserve">, P. H., &amp; Vishwanath, J. (2020). Genetic variability and association studies on BPT-5204 based rice mutants under saline stress soil. </w:t>
      </w:r>
      <w:r w:rsidRPr="009C6452">
        <w:rPr>
          <w:rFonts w:ascii="Times New Roman" w:eastAsia="Times New Roman" w:hAnsi="Times New Roman" w:cs="Times New Roman"/>
          <w:i/>
          <w:iCs/>
          <w:sz w:val="24"/>
          <w:szCs w:val="24"/>
        </w:rPr>
        <w:t>International Journal of Current Microbiology and Applied Sciences, 9</w:t>
      </w:r>
      <w:r w:rsidRPr="009C6452">
        <w:rPr>
          <w:rFonts w:ascii="Times New Roman" w:eastAsia="Times New Roman" w:hAnsi="Times New Roman" w:cs="Times New Roman"/>
          <w:sz w:val="24"/>
          <w:szCs w:val="24"/>
        </w:rPr>
        <w:t xml:space="preserve">(2), 2441–2450. </w:t>
      </w:r>
      <w:hyperlink r:id="rId18" w:history="1">
        <w:r w:rsidRPr="009C6452">
          <w:rPr>
            <w:rFonts w:ascii="Times New Roman" w:eastAsia="Times New Roman" w:hAnsi="Times New Roman" w:cs="Times New Roman"/>
            <w:color w:val="0000FF"/>
            <w:sz w:val="24"/>
            <w:szCs w:val="24"/>
            <w:u w:val="single"/>
          </w:rPr>
          <w:t>https://doi.org/10.20546/ijcmas.2020.902.279</w:t>
        </w:r>
      </w:hyperlink>
    </w:p>
    <w:p w14:paraId="14148DC2"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Samy, P. M. A., Singh, R. K., Gregorio, G. B., Gautam, R. K., Krishnamurthy, S. L., &amp; </w:t>
      </w:r>
      <w:proofErr w:type="spellStart"/>
      <w:r w:rsidRPr="009C6452">
        <w:rPr>
          <w:rFonts w:ascii="Times New Roman" w:eastAsia="Times New Roman" w:hAnsi="Times New Roman" w:cs="Times New Roman"/>
          <w:sz w:val="24"/>
          <w:szCs w:val="24"/>
        </w:rPr>
        <w:t>Thirumeni</w:t>
      </w:r>
      <w:proofErr w:type="spellEnd"/>
      <w:r w:rsidRPr="009C6452">
        <w:rPr>
          <w:rFonts w:ascii="Times New Roman" w:eastAsia="Times New Roman" w:hAnsi="Times New Roman" w:cs="Times New Roman"/>
          <w:sz w:val="24"/>
          <w:szCs w:val="24"/>
        </w:rPr>
        <w:t xml:space="preserve">, S. (2024). Genetic improvement of rice for salt tolerance. In R. K. Singh, M. Prakash, R. K. Gautam, S. L. Krishnamurthy, &amp; S. </w:t>
      </w:r>
      <w:proofErr w:type="spellStart"/>
      <w:r w:rsidRPr="009C6452">
        <w:rPr>
          <w:rFonts w:ascii="Times New Roman" w:eastAsia="Times New Roman" w:hAnsi="Times New Roman" w:cs="Times New Roman"/>
          <w:sz w:val="24"/>
          <w:szCs w:val="24"/>
        </w:rPr>
        <w:t>Thirumeni</w:t>
      </w:r>
      <w:proofErr w:type="spellEnd"/>
      <w:r w:rsidRPr="009C6452">
        <w:rPr>
          <w:rFonts w:ascii="Times New Roman" w:eastAsia="Times New Roman" w:hAnsi="Times New Roman" w:cs="Times New Roman"/>
          <w:sz w:val="24"/>
          <w:szCs w:val="24"/>
        </w:rPr>
        <w:t xml:space="preserve"> (Eds.), </w:t>
      </w:r>
      <w:r w:rsidRPr="009C6452">
        <w:rPr>
          <w:rFonts w:ascii="Times New Roman" w:eastAsia="Times New Roman" w:hAnsi="Times New Roman" w:cs="Times New Roman"/>
          <w:i/>
          <w:iCs/>
          <w:sz w:val="24"/>
          <w:szCs w:val="24"/>
        </w:rPr>
        <w:t>Genetic improvement of rice for salt tolerance</w:t>
      </w:r>
      <w:r w:rsidRPr="009C6452">
        <w:rPr>
          <w:rFonts w:ascii="Times New Roman" w:eastAsia="Times New Roman" w:hAnsi="Times New Roman" w:cs="Times New Roman"/>
          <w:sz w:val="24"/>
          <w:szCs w:val="24"/>
        </w:rPr>
        <w:t xml:space="preserve"> (pp. 1–8). Springer Nature Singapore. </w:t>
      </w:r>
      <w:hyperlink r:id="rId19" w:history="1">
        <w:r w:rsidRPr="009C6452">
          <w:rPr>
            <w:rFonts w:ascii="Times New Roman" w:eastAsia="Times New Roman" w:hAnsi="Times New Roman" w:cs="Times New Roman"/>
            <w:color w:val="0000FF"/>
            <w:sz w:val="24"/>
            <w:szCs w:val="24"/>
            <w:u w:val="single"/>
          </w:rPr>
          <w:t>https://doi.org/10.1007/978-981-99-3830-8_1</w:t>
        </w:r>
      </w:hyperlink>
    </w:p>
    <w:p w14:paraId="738F028C"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Saleh, H. A., </w:t>
      </w:r>
      <w:proofErr w:type="spellStart"/>
      <w:r w:rsidRPr="009C6452">
        <w:rPr>
          <w:rFonts w:ascii="Times New Roman" w:eastAsia="Times New Roman" w:hAnsi="Times New Roman" w:cs="Times New Roman"/>
          <w:sz w:val="24"/>
          <w:szCs w:val="24"/>
        </w:rPr>
        <w:t>Tourky</w:t>
      </w:r>
      <w:proofErr w:type="spellEnd"/>
      <w:r w:rsidRPr="009C6452">
        <w:rPr>
          <w:rFonts w:ascii="Times New Roman" w:eastAsia="Times New Roman" w:hAnsi="Times New Roman" w:cs="Times New Roman"/>
          <w:sz w:val="24"/>
          <w:szCs w:val="24"/>
        </w:rPr>
        <w:t xml:space="preserve">, S. M. N., Ibraheem, F., Abo-Hamed, S. A., </w:t>
      </w:r>
      <w:proofErr w:type="spellStart"/>
      <w:r w:rsidRPr="009C6452">
        <w:rPr>
          <w:rFonts w:ascii="Times New Roman" w:eastAsia="Times New Roman" w:hAnsi="Times New Roman" w:cs="Times New Roman"/>
          <w:sz w:val="24"/>
          <w:szCs w:val="24"/>
        </w:rPr>
        <w:t>Shukry</w:t>
      </w:r>
      <w:proofErr w:type="spellEnd"/>
      <w:r w:rsidRPr="009C6452">
        <w:rPr>
          <w:rFonts w:ascii="Times New Roman" w:eastAsia="Times New Roman" w:hAnsi="Times New Roman" w:cs="Times New Roman"/>
          <w:sz w:val="24"/>
          <w:szCs w:val="24"/>
        </w:rPr>
        <w:t xml:space="preserve">, W. M., Elgamal, W. H., &amp; </w:t>
      </w:r>
      <w:proofErr w:type="spellStart"/>
      <w:r w:rsidRPr="009C6452">
        <w:rPr>
          <w:rFonts w:ascii="Times New Roman" w:eastAsia="Times New Roman" w:hAnsi="Times New Roman" w:cs="Times New Roman"/>
          <w:sz w:val="24"/>
          <w:szCs w:val="24"/>
        </w:rPr>
        <w:t>Elghareeb</w:t>
      </w:r>
      <w:proofErr w:type="spellEnd"/>
      <w:r w:rsidRPr="009C6452">
        <w:rPr>
          <w:rFonts w:ascii="Times New Roman" w:eastAsia="Times New Roman" w:hAnsi="Times New Roman" w:cs="Times New Roman"/>
          <w:sz w:val="24"/>
          <w:szCs w:val="24"/>
        </w:rPr>
        <w:t xml:space="preserve">, E. M. (2025). Enhancing salinity tolerance in cultivated rice through introgression of African rice genes and application of moringa leaf extract. </w:t>
      </w:r>
      <w:r w:rsidRPr="009C6452">
        <w:rPr>
          <w:rFonts w:ascii="Times New Roman" w:eastAsia="Times New Roman" w:hAnsi="Times New Roman" w:cs="Times New Roman"/>
          <w:i/>
          <w:iCs/>
          <w:sz w:val="24"/>
          <w:szCs w:val="24"/>
        </w:rPr>
        <w:t>BMC Plant Biology, 25</w:t>
      </w:r>
      <w:r w:rsidRPr="009C6452">
        <w:rPr>
          <w:rFonts w:ascii="Times New Roman" w:eastAsia="Times New Roman" w:hAnsi="Times New Roman" w:cs="Times New Roman"/>
          <w:sz w:val="24"/>
          <w:szCs w:val="24"/>
        </w:rPr>
        <w:t xml:space="preserve">, Article 163. </w:t>
      </w:r>
      <w:hyperlink r:id="rId20" w:history="1">
        <w:r w:rsidRPr="009C6452">
          <w:rPr>
            <w:rFonts w:ascii="Times New Roman" w:eastAsia="Times New Roman" w:hAnsi="Times New Roman" w:cs="Times New Roman"/>
            <w:color w:val="0000FF"/>
            <w:sz w:val="24"/>
            <w:szCs w:val="24"/>
            <w:u w:val="single"/>
          </w:rPr>
          <w:t>https://doi.org/10.1186/s12870-025-06102-y</w:t>
        </w:r>
      </w:hyperlink>
    </w:p>
    <w:p w14:paraId="5061A21B"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proofErr w:type="spellStart"/>
      <w:r w:rsidRPr="009C6452">
        <w:rPr>
          <w:rFonts w:ascii="Times New Roman" w:eastAsia="Times New Roman" w:hAnsi="Times New Roman" w:cs="Times New Roman"/>
          <w:sz w:val="24"/>
          <w:szCs w:val="24"/>
        </w:rPr>
        <w:t>Sedeek</w:t>
      </w:r>
      <w:proofErr w:type="spellEnd"/>
      <w:r w:rsidRPr="009C6452">
        <w:rPr>
          <w:rFonts w:ascii="Times New Roman" w:eastAsia="Times New Roman" w:hAnsi="Times New Roman" w:cs="Times New Roman"/>
          <w:sz w:val="24"/>
          <w:szCs w:val="24"/>
        </w:rPr>
        <w:t xml:space="preserve">, S. E. M., Osman, M. M., Abdelrahman, M., Abdelhamed, M. M., &amp; Anis, G. B. (2025). Exploring salinity tolerance in advanced rice lines: Agronomic and molecular characterization for breeding advances. </w:t>
      </w:r>
      <w:r w:rsidRPr="009C6452">
        <w:rPr>
          <w:rFonts w:ascii="Times New Roman" w:eastAsia="Times New Roman" w:hAnsi="Times New Roman" w:cs="Times New Roman"/>
          <w:i/>
          <w:iCs/>
          <w:sz w:val="24"/>
          <w:szCs w:val="24"/>
        </w:rPr>
        <w:t>Trends in Agricultural Sciences, 4</w:t>
      </w:r>
      <w:r w:rsidRPr="009C6452">
        <w:rPr>
          <w:rFonts w:ascii="Times New Roman" w:eastAsia="Times New Roman" w:hAnsi="Times New Roman" w:cs="Times New Roman"/>
          <w:sz w:val="24"/>
          <w:szCs w:val="24"/>
        </w:rPr>
        <w:t xml:space="preserve">(3), 250–261. </w:t>
      </w:r>
      <w:hyperlink r:id="rId21" w:history="1">
        <w:r w:rsidRPr="009C6452">
          <w:rPr>
            <w:rFonts w:ascii="Times New Roman" w:eastAsia="Times New Roman" w:hAnsi="Times New Roman" w:cs="Times New Roman"/>
            <w:color w:val="0000FF"/>
            <w:sz w:val="24"/>
            <w:szCs w:val="24"/>
            <w:u w:val="single"/>
          </w:rPr>
          <w:t>https://doi.org/10.17311/tas.2025.250.261</w:t>
        </w:r>
      </w:hyperlink>
    </w:p>
    <w:p w14:paraId="4C94B95A"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Vinnakota, V., Rani, M. G., Rao, K. N., Suneetha, K., &amp; Babu, M. R. (2025). Rice genetic variation for salt tolerance among recombinant inbred lines in coastal saline soils. </w:t>
      </w:r>
      <w:r w:rsidRPr="009C6452">
        <w:rPr>
          <w:rFonts w:ascii="Times New Roman" w:eastAsia="Times New Roman" w:hAnsi="Times New Roman" w:cs="Times New Roman"/>
          <w:i/>
          <w:iCs/>
          <w:sz w:val="24"/>
          <w:szCs w:val="24"/>
        </w:rPr>
        <w:t>International Journal of Plant &amp; Soil Science, 37</w:t>
      </w:r>
      <w:r w:rsidRPr="009C6452">
        <w:rPr>
          <w:rFonts w:ascii="Times New Roman" w:eastAsia="Times New Roman" w:hAnsi="Times New Roman" w:cs="Times New Roman"/>
          <w:sz w:val="24"/>
          <w:szCs w:val="24"/>
        </w:rPr>
        <w:t xml:space="preserve">(11), 365–376. </w:t>
      </w:r>
      <w:hyperlink r:id="rId22" w:history="1">
        <w:r w:rsidRPr="009C6452">
          <w:rPr>
            <w:rFonts w:ascii="Times New Roman" w:eastAsia="Times New Roman" w:hAnsi="Times New Roman" w:cs="Times New Roman"/>
            <w:color w:val="0000FF"/>
            <w:sz w:val="24"/>
            <w:szCs w:val="24"/>
            <w:u w:val="single"/>
          </w:rPr>
          <w:t>https://doi.org/10.9734/ijpss/2025/v37i115851</w:t>
        </w:r>
      </w:hyperlink>
    </w:p>
    <w:p w14:paraId="00979FD8"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Zhang, A., Liu, Y., Wang, F., Li, T., Chen, Z., Kong, D., Bi, J., Zhang, F., Luo, X., Wang, J., Tang, J., Yu, X., Liu, G., &amp; Luo, L. (2019). Enhanced rice salinity tolerance via CRISPR/Cas9-targeted mutagenesis of the </w:t>
      </w:r>
      <w:r w:rsidRPr="009C6452">
        <w:rPr>
          <w:rFonts w:ascii="Times New Roman" w:eastAsia="Times New Roman" w:hAnsi="Times New Roman" w:cs="Times New Roman"/>
          <w:i/>
          <w:iCs/>
          <w:sz w:val="24"/>
          <w:szCs w:val="24"/>
        </w:rPr>
        <w:t>OsRR22</w:t>
      </w:r>
      <w:r w:rsidRPr="009C6452">
        <w:rPr>
          <w:rFonts w:ascii="Times New Roman" w:eastAsia="Times New Roman" w:hAnsi="Times New Roman" w:cs="Times New Roman"/>
          <w:sz w:val="24"/>
          <w:szCs w:val="24"/>
        </w:rPr>
        <w:t xml:space="preserve"> gene. </w:t>
      </w:r>
      <w:r w:rsidRPr="009C6452">
        <w:rPr>
          <w:rFonts w:ascii="Times New Roman" w:eastAsia="Times New Roman" w:hAnsi="Times New Roman" w:cs="Times New Roman"/>
          <w:i/>
          <w:iCs/>
          <w:sz w:val="24"/>
          <w:szCs w:val="24"/>
        </w:rPr>
        <w:t>Molecular Breeding, 39</w:t>
      </w:r>
      <w:r w:rsidRPr="009C6452">
        <w:rPr>
          <w:rFonts w:ascii="Times New Roman" w:eastAsia="Times New Roman" w:hAnsi="Times New Roman" w:cs="Times New Roman"/>
          <w:sz w:val="24"/>
          <w:szCs w:val="24"/>
        </w:rPr>
        <w:t xml:space="preserve">, Article 47. </w:t>
      </w:r>
      <w:hyperlink r:id="rId23" w:history="1">
        <w:r w:rsidRPr="009C6452">
          <w:rPr>
            <w:rFonts w:ascii="Times New Roman" w:eastAsia="Times New Roman" w:hAnsi="Times New Roman" w:cs="Times New Roman"/>
            <w:color w:val="0000FF"/>
            <w:sz w:val="24"/>
            <w:szCs w:val="24"/>
            <w:u w:val="single"/>
          </w:rPr>
          <w:t>https://doi.org/10.1007/s11032-019-0954-y</w:t>
        </w:r>
      </w:hyperlink>
    </w:p>
    <w:p w14:paraId="53DBD565" w14:textId="77777777" w:rsidR="009C6452" w:rsidRPr="009C6452" w:rsidRDefault="009C6452" w:rsidP="009C6452">
      <w:pPr>
        <w:widowControl/>
        <w:autoSpaceDE/>
        <w:autoSpaceDN/>
        <w:spacing w:before="100" w:beforeAutospacing="1" w:after="100" w:afterAutospacing="1"/>
        <w:rPr>
          <w:rFonts w:ascii="Times New Roman" w:eastAsia="Times New Roman" w:hAnsi="Times New Roman" w:cs="Times New Roman"/>
          <w:sz w:val="24"/>
          <w:szCs w:val="24"/>
        </w:rPr>
      </w:pPr>
      <w:r w:rsidRPr="009C6452">
        <w:rPr>
          <w:rFonts w:ascii="Times New Roman" w:eastAsia="Times New Roman" w:hAnsi="Times New Roman" w:cs="Times New Roman"/>
          <w:sz w:val="24"/>
          <w:szCs w:val="24"/>
        </w:rPr>
        <w:t xml:space="preserve">Zhao, J., Yu, X., Zhang, C., Hou, L., Wu, N., Zhang, W., Wang, Y., Yao, B., </w:t>
      </w:r>
      <w:proofErr w:type="spellStart"/>
      <w:r w:rsidRPr="009C6452">
        <w:rPr>
          <w:rFonts w:ascii="Times New Roman" w:eastAsia="Times New Roman" w:hAnsi="Times New Roman" w:cs="Times New Roman"/>
          <w:sz w:val="24"/>
          <w:szCs w:val="24"/>
        </w:rPr>
        <w:t>Delaplace</w:t>
      </w:r>
      <w:proofErr w:type="spellEnd"/>
      <w:r w:rsidRPr="009C6452">
        <w:rPr>
          <w:rFonts w:ascii="Times New Roman" w:eastAsia="Times New Roman" w:hAnsi="Times New Roman" w:cs="Times New Roman"/>
          <w:sz w:val="24"/>
          <w:szCs w:val="24"/>
        </w:rPr>
        <w:t xml:space="preserve">, P., &amp; Tian, J. (2024). Harnessing microbial interactions with rice: Strategies for abiotic stress alleviation in the face of environmental challenges and climate change. </w:t>
      </w:r>
      <w:r w:rsidRPr="009C6452">
        <w:rPr>
          <w:rFonts w:ascii="Times New Roman" w:eastAsia="Times New Roman" w:hAnsi="Times New Roman" w:cs="Times New Roman"/>
          <w:i/>
          <w:iCs/>
          <w:sz w:val="24"/>
          <w:szCs w:val="24"/>
        </w:rPr>
        <w:t>Science of the Total Environment, 912</w:t>
      </w:r>
      <w:r w:rsidRPr="009C6452">
        <w:rPr>
          <w:rFonts w:ascii="Times New Roman" w:eastAsia="Times New Roman" w:hAnsi="Times New Roman" w:cs="Times New Roman"/>
          <w:sz w:val="24"/>
          <w:szCs w:val="24"/>
        </w:rPr>
        <w:t xml:space="preserve">, 168847. </w:t>
      </w:r>
      <w:hyperlink r:id="rId24" w:history="1">
        <w:r w:rsidRPr="009C6452">
          <w:rPr>
            <w:rFonts w:ascii="Times New Roman" w:eastAsia="Times New Roman" w:hAnsi="Times New Roman" w:cs="Times New Roman"/>
            <w:color w:val="0000FF"/>
            <w:sz w:val="24"/>
            <w:szCs w:val="24"/>
            <w:u w:val="single"/>
          </w:rPr>
          <w:t>https://doi.org/10.1016/j.scitotenv.2023.168847</w:t>
        </w:r>
      </w:hyperlink>
    </w:p>
    <w:p w14:paraId="1C1AF72E" w14:textId="77777777" w:rsidR="009C6452" w:rsidRPr="00F261E1" w:rsidRDefault="009C6452" w:rsidP="00A239EC">
      <w:pPr>
        <w:pStyle w:val="Heading2"/>
        <w:spacing w:before="197"/>
        <w:ind w:left="0"/>
        <w:rPr>
          <w:b w:val="0"/>
          <w:bCs w:val="0"/>
          <w:sz w:val="20"/>
          <w:szCs w:val="20"/>
        </w:rPr>
      </w:pPr>
    </w:p>
    <w:p w14:paraId="21747EC5" w14:textId="77777777" w:rsidR="00A239EC" w:rsidRPr="00F261E1" w:rsidRDefault="00A239EC" w:rsidP="00A239EC">
      <w:pPr>
        <w:pStyle w:val="Heading2"/>
        <w:spacing w:before="197"/>
        <w:ind w:left="0"/>
        <w:rPr>
          <w:b w:val="0"/>
          <w:bCs w:val="0"/>
          <w:sz w:val="20"/>
          <w:szCs w:val="20"/>
        </w:rPr>
      </w:pPr>
    </w:p>
    <w:p w14:paraId="0D3001BE" w14:textId="77777777" w:rsidR="00A239EC" w:rsidRPr="00F261E1" w:rsidRDefault="00A239EC" w:rsidP="00A239EC">
      <w:pPr>
        <w:jc w:val="both"/>
        <w:rPr>
          <w:rFonts w:ascii="Arial" w:hAnsi="Arial" w:cs="Arial"/>
          <w:sz w:val="20"/>
          <w:szCs w:val="20"/>
        </w:rPr>
      </w:pPr>
    </w:p>
    <w:p w14:paraId="05BF9604" w14:textId="77777777" w:rsidR="008D4503" w:rsidRPr="008B3A96" w:rsidRDefault="008D4503" w:rsidP="00B70E89">
      <w:pPr>
        <w:pStyle w:val="Heading2"/>
        <w:spacing w:before="197"/>
        <w:ind w:left="0"/>
        <w:jc w:val="left"/>
      </w:pPr>
    </w:p>
    <w:sectPr w:rsidR="008D4503" w:rsidRPr="008B3A96" w:rsidSect="00146942">
      <w:headerReference w:type="even" r:id="rId25"/>
      <w:headerReference w:type="default" r:id="rId26"/>
      <w:footerReference w:type="even" r:id="rId27"/>
      <w:footerReference w:type="default" r:id="rId28"/>
      <w:headerReference w:type="first" r:id="rId29"/>
      <w:footerReference w:type="first" r:id="rId30"/>
      <w:pgSz w:w="11906" w:h="16838"/>
      <w:pgMar w:top="144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B09E4" w14:textId="77777777" w:rsidR="00B02043" w:rsidRDefault="00B02043" w:rsidP="00002EAC">
      <w:r>
        <w:separator/>
      </w:r>
    </w:p>
  </w:endnote>
  <w:endnote w:type="continuationSeparator" w:id="0">
    <w:p w14:paraId="61C83D50" w14:textId="77777777" w:rsidR="00B02043" w:rsidRDefault="00B02043" w:rsidP="00002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4E87" w14:textId="77777777" w:rsidR="002B0B82" w:rsidRDefault="002B0B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158846"/>
      <w:docPartObj>
        <w:docPartGallery w:val="Page Numbers (Bottom of Page)"/>
        <w:docPartUnique/>
      </w:docPartObj>
    </w:sdtPr>
    <w:sdtContent>
      <w:p w14:paraId="79C0BB99" w14:textId="77777777" w:rsidR="00833A3C" w:rsidRDefault="00833A3C">
        <w:pPr>
          <w:pStyle w:val="Footer"/>
          <w:jc w:val="right"/>
        </w:pPr>
        <w:r>
          <w:fldChar w:fldCharType="begin"/>
        </w:r>
        <w:r>
          <w:instrText xml:space="preserve"> PAGE   \* MERGEFORMAT </w:instrText>
        </w:r>
        <w:r>
          <w:fldChar w:fldCharType="separate"/>
        </w:r>
        <w:r w:rsidR="00E02A33">
          <w:rPr>
            <w:noProof/>
          </w:rPr>
          <w:t>1</w:t>
        </w:r>
        <w:r>
          <w:rPr>
            <w:noProof/>
          </w:rPr>
          <w:fldChar w:fldCharType="end"/>
        </w:r>
      </w:p>
    </w:sdtContent>
  </w:sdt>
  <w:p w14:paraId="71E9E2A0" w14:textId="77777777" w:rsidR="00833A3C" w:rsidRDefault="00833A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C6AD" w14:textId="77777777" w:rsidR="002B0B82" w:rsidRDefault="002B0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8CEF4" w14:textId="77777777" w:rsidR="00B02043" w:rsidRDefault="00B02043" w:rsidP="00002EAC">
      <w:r>
        <w:separator/>
      </w:r>
    </w:p>
  </w:footnote>
  <w:footnote w:type="continuationSeparator" w:id="0">
    <w:p w14:paraId="4FBB4977" w14:textId="77777777" w:rsidR="00B02043" w:rsidRDefault="00B02043" w:rsidP="00002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405D" w14:textId="77777777" w:rsidR="002B0B82" w:rsidRDefault="00000000">
    <w:pPr>
      <w:pStyle w:val="Header"/>
    </w:pPr>
    <w:r>
      <w:rPr>
        <w:noProof/>
      </w:rPr>
      <w:pict w14:anchorId="032F43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356063" o:spid="_x0000_s1026" type="#_x0000_t136" style="position:absolute;margin-left:0;margin-top:0;width:499.5pt;height:55.5pt;rotation:315;z-index:-251655168;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236C" w14:textId="77777777" w:rsidR="002B0B82" w:rsidRDefault="00000000">
    <w:pPr>
      <w:pStyle w:val="Header"/>
    </w:pPr>
    <w:r>
      <w:rPr>
        <w:noProof/>
      </w:rPr>
      <w:pict w14:anchorId="2766F3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356064" o:spid="_x0000_s1027" type="#_x0000_t136" style="position:absolute;margin-left:0;margin-top:0;width:499.5pt;height:55.5pt;rotation:315;z-index:-251653120;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6F1C" w14:textId="77777777" w:rsidR="002B0B82" w:rsidRDefault="00000000">
    <w:pPr>
      <w:pStyle w:val="Header"/>
    </w:pPr>
    <w:r>
      <w:rPr>
        <w:noProof/>
      </w:rPr>
      <w:pict w14:anchorId="61938F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356062" o:spid="_x0000_s1025" type="#_x0000_t136" style="position:absolute;margin-left:0;margin-top:0;width:499.5pt;height:55.5pt;rotation:315;z-index:-251657216;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IwMjY3NjE3NTO0MLBQ0lEKTi0uzszPAykwrAUABFbpnCwAAAA="/>
  </w:docVars>
  <w:rsids>
    <w:rsidRoot w:val="001E3F94"/>
    <w:rsid w:val="00002EAC"/>
    <w:rsid w:val="0002094F"/>
    <w:rsid w:val="000344D3"/>
    <w:rsid w:val="0006551D"/>
    <w:rsid w:val="000A2211"/>
    <w:rsid w:val="000B0483"/>
    <w:rsid w:val="000D7285"/>
    <w:rsid w:val="000E1A1C"/>
    <w:rsid w:val="000F7596"/>
    <w:rsid w:val="000F75B4"/>
    <w:rsid w:val="00110FA5"/>
    <w:rsid w:val="00146942"/>
    <w:rsid w:val="001853F1"/>
    <w:rsid w:val="001B2111"/>
    <w:rsid w:val="001E3F94"/>
    <w:rsid w:val="001F3334"/>
    <w:rsid w:val="00204076"/>
    <w:rsid w:val="002105D4"/>
    <w:rsid w:val="00235C49"/>
    <w:rsid w:val="00236E2B"/>
    <w:rsid w:val="00247310"/>
    <w:rsid w:val="0024793B"/>
    <w:rsid w:val="00287ED0"/>
    <w:rsid w:val="002B0B82"/>
    <w:rsid w:val="002E2944"/>
    <w:rsid w:val="002F132D"/>
    <w:rsid w:val="003035C2"/>
    <w:rsid w:val="00317941"/>
    <w:rsid w:val="00355052"/>
    <w:rsid w:val="003C7F74"/>
    <w:rsid w:val="003D4AFF"/>
    <w:rsid w:val="003D5B50"/>
    <w:rsid w:val="003E13FC"/>
    <w:rsid w:val="00434411"/>
    <w:rsid w:val="0048326F"/>
    <w:rsid w:val="004839FD"/>
    <w:rsid w:val="00486776"/>
    <w:rsid w:val="004E1D7A"/>
    <w:rsid w:val="005050F7"/>
    <w:rsid w:val="00530A16"/>
    <w:rsid w:val="00546B27"/>
    <w:rsid w:val="0058020F"/>
    <w:rsid w:val="00594FF9"/>
    <w:rsid w:val="005B57DE"/>
    <w:rsid w:val="005E0550"/>
    <w:rsid w:val="00655B5E"/>
    <w:rsid w:val="0066036E"/>
    <w:rsid w:val="006956A8"/>
    <w:rsid w:val="006C146A"/>
    <w:rsid w:val="006D65E6"/>
    <w:rsid w:val="007006DB"/>
    <w:rsid w:val="0071009E"/>
    <w:rsid w:val="00726D72"/>
    <w:rsid w:val="00753470"/>
    <w:rsid w:val="007A483C"/>
    <w:rsid w:val="007C197B"/>
    <w:rsid w:val="007C44D8"/>
    <w:rsid w:val="007D5C1E"/>
    <w:rsid w:val="007E2845"/>
    <w:rsid w:val="008133A4"/>
    <w:rsid w:val="00826ADE"/>
    <w:rsid w:val="00833A3C"/>
    <w:rsid w:val="008B3A96"/>
    <w:rsid w:val="008D4503"/>
    <w:rsid w:val="008D66C1"/>
    <w:rsid w:val="008D7B0F"/>
    <w:rsid w:val="008E06D1"/>
    <w:rsid w:val="008E34AF"/>
    <w:rsid w:val="00933F6E"/>
    <w:rsid w:val="00957E64"/>
    <w:rsid w:val="00967378"/>
    <w:rsid w:val="009A6906"/>
    <w:rsid w:val="009A6A11"/>
    <w:rsid w:val="009C46D0"/>
    <w:rsid w:val="009C6452"/>
    <w:rsid w:val="009E65C7"/>
    <w:rsid w:val="009F132E"/>
    <w:rsid w:val="00A14F0E"/>
    <w:rsid w:val="00A239EC"/>
    <w:rsid w:val="00A33D37"/>
    <w:rsid w:val="00A50226"/>
    <w:rsid w:val="00A60323"/>
    <w:rsid w:val="00A60674"/>
    <w:rsid w:val="00A83BDA"/>
    <w:rsid w:val="00AA49E6"/>
    <w:rsid w:val="00AB0E97"/>
    <w:rsid w:val="00AC7F6A"/>
    <w:rsid w:val="00AD7759"/>
    <w:rsid w:val="00B02043"/>
    <w:rsid w:val="00B4094E"/>
    <w:rsid w:val="00B417A4"/>
    <w:rsid w:val="00B47B9C"/>
    <w:rsid w:val="00B70E89"/>
    <w:rsid w:val="00B77302"/>
    <w:rsid w:val="00BA19F7"/>
    <w:rsid w:val="00BB13BD"/>
    <w:rsid w:val="00BE429A"/>
    <w:rsid w:val="00BF11EA"/>
    <w:rsid w:val="00BF48BF"/>
    <w:rsid w:val="00C02271"/>
    <w:rsid w:val="00C124EC"/>
    <w:rsid w:val="00C24D4C"/>
    <w:rsid w:val="00C357FF"/>
    <w:rsid w:val="00C420B4"/>
    <w:rsid w:val="00C759F4"/>
    <w:rsid w:val="00CD5DEE"/>
    <w:rsid w:val="00CF1911"/>
    <w:rsid w:val="00D4155D"/>
    <w:rsid w:val="00D42595"/>
    <w:rsid w:val="00D43A4C"/>
    <w:rsid w:val="00D4772F"/>
    <w:rsid w:val="00D74EC2"/>
    <w:rsid w:val="00DB1DAA"/>
    <w:rsid w:val="00DE2653"/>
    <w:rsid w:val="00DE77A4"/>
    <w:rsid w:val="00E02A33"/>
    <w:rsid w:val="00E12067"/>
    <w:rsid w:val="00E12384"/>
    <w:rsid w:val="00E12573"/>
    <w:rsid w:val="00E6464D"/>
    <w:rsid w:val="00E81241"/>
    <w:rsid w:val="00E81E72"/>
    <w:rsid w:val="00EA409A"/>
    <w:rsid w:val="00EC3EEF"/>
    <w:rsid w:val="00ED70D1"/>
    <w:rsid w:val="00EE2EC8"/>
    <w:rsid w:val="00EF1127"/>
    <w:rsid w:val="00F0739E"/>
    <w:rsid w:val="00F07CAC"/>
    <w:rsid w:val="00F2379E"/>
    <w:rsid w:val="00F341BB"/>
    <w:rsid w:val="00F451E6"/>
    <w:rsid w:val="00F67834"/>
    <w:rsid w:val="00F93516"/>
    <w:rsid w:val="00FB02F9"/>
    <w:rsid w:val="00FB4D70"/>
    <w:rsid w:val="00FB56BC"/>
    <w:rsid w:val="00FE4BD4"/>
    <w:rsid w:val="00FF4DC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BA825"/>
  <w15:docId w15:val="{F2743914-D909-4BB7-BC6B-420F30414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14F0E"/>
    <w:pPr>
      <w:widowControl w:val="0"/>
      <w:autoSpaceDE w:val="0"/>
      <w:autoSpaceDN w:val="0"/>
      <w:spacing w:after="0" w:line="240" w:lineRule="auto"/>
    </w:pPr>
    <w:rPr>
      <w:rFonts w:ascii="Arial MT" w:eastAsia="Arial MT" w:hAnsi="Arial MT" w:cs="Arial MT"/>
      <w:lang w:bidi="ar-SA"/>
    </w:rPr>
  </w:style>
  <w:style w:type="paragraph" w:styleId="Heading2">
    <w:name w:val="heading 2"/>
    <w:basedOn w:val="Normal"/>
    <w:link w:val="Heading2Char"/>
    <w:uiPriority w:val="1"/>
    <w:qFormat/>
    <w:rsid w:val="001E3F94"/>
    <w:pPr>
      <w:spacing w:before="195"/>
      <w:ind w:left="360"/>
      <w:jc w:val="both"/>
      <w:outlineLvl w:val="1"/>
    </w:pPr>
    <w:rPr>
      <w:rFonts w:ascii="Arial" w:eastAsia="Arial" w:hAnsi="Arial" w:cs="Arial"/>
      <w:b/>
      <w:bCs/>
    </w:rPr>
  </w:style>
  <w:style w:type="paragraph" w:styleId="Heading3">
    <w:name w:val="heading 3"/>
    <w:basedOn w:val="Normal"/>
    <w:next w:val="Normal"/>
    <w:link w:val="Heading3Char"/>
    <w:uiPriority w:val="9"/>
    <w:semiHidden/>
    <w:unhideWhenUsed/>
    <w:qFormat/>
    <w:rsid w:val="00236E2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E3F94"/>
    <w:rPr>
      <w:rFonts w:ascii="Arial" w:eastAsia="Arial" w:hAnsi="Arial" w:cs="Arial"/>
      <w:b/>
      <w:bCs/>
      <w:lang w:bidi="ar-SA"/>
    </w:rPr>
  </w:style>
  <w:style w:type="paragraph" w:styleId="BodyText">
    <w:name w:val="Body Text"/>
    <w:basedOn w:val="Normal"/>
    <w:link w:val="BodyTextChar"/>
    <w:uiPriority w:val="1"/>
    <w:qFormat/>
    <w:rsid w:val="001E3F94"/>
    <w:rPr>
      <w:sz w:val="20"/>
      <w:szCs w:val="20"/>
    </w:rPr>
  </w:style>
  <w:style w:type="character" w:customStyle="1" w:styleId="BodyTextChar">
    <w:name w:val="Body Text Char"/>
    <w:basedOn w:val="DefaultParagraphFont"/>
    <w:link w:val="BodyText"/>
    <w:uiPriority w:val="1"/>
    <w:rsid w:val="001E3F94"/>
    <w:rPr>
      <w:rFonts w:ascii="Arial MT" w:eastAsia="Arial MT" w:hAnsi="Arial MT" w:cs="Arial MT"/>
      <w:sz w:val="20"/>
      <w:szCs w:val="20"/>
      <w:lang w:bidi="ar-SA"/>
    </w:rPr>
  </w:style>
  <w:style w:type="paragraph" w:customStyle="1" w:styleId="TableParagraph">
    <w:name w:val="Table Paragraph"/>
    <w:basedOn w:val="Normal"/>
    <w:uiPriority w:val="1"/>
    <w:qFormat/>
    <w:rsid w:val="001E3F94"/>
    <w:pPr>
      <w:spacing w:before="39"/>
      <w:jc w:val="center"/>
    </w:pPr>
  </w:style>
  <w:style w:type="character" w:styleId="Hyperlink">
    <w:name w:val="Hyperlink"/>
    <w:basedOn w:val="DefaultParagraphFont"/>
    <w:uiPriority w:val="99"/>
    <w:unhideWhenUsed/>
    <w:rsid w:val="00FB4D70"/>
    <w:rPr>
      <w:color w:val="0000FF" w:themeColor="hyperlink"/>
      <w:u w:val="single"/>
    </w:rPr>
  </w:style>
  <w:style w:type="table" w:styleId="TableGrid">
    <w:name w:val="Table Grid"/>
    <w:basedOn w:val="TableNormal"/>
    <w:uiPriority w:val="39"/>
    <w:rsid w:val="00813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02EAC"/>
    <w:pPr>
      <w:tabs>
        <w:tab w:val="center" w:pos="4513"/>
        <w:tab w:val="right" w:pos="9026"/>
      </w:tabs>
    </w:pPr>
  </w:style>
  <w:style w:type="character" w:customStyle="1" w:styleId="HeaderChar">
    <w:name w:val="Header Char"/>
    <w:basedOn w:val="DefaultParagraphFont"/>
    <w:link w:val="Header"/>
    <w:uiPriority w:val="99"/>
    <w:rsid w:val="00002EAC"/>
    <w:rPr>
      <w:rFonts w:ascii="Arial MT" w:eastAsia="Arial MT" w:hAnsi="Arial MT" w:cs="Arial MT"/>
      <w:lang w:bidi="ar-SA"/>
    </w:rPr>
  </w:style>
  <w:style w:type="paragraph" w:styleId="Footer">
    <w:name w:val="footer"/>
    <w:basedOn w:val="Normal"/>
    <w:link w:val="FooterChar"/>
    <w:uiPriority w:val="99"/>
    <w:unhideWhenUsed/>
    <w:rsid w:val="00002EAC"/>
    <w:pPr>
      <w:tabs>
        <w:tab w:val="center" w:pos="4513"/>
        <w:tab w:val="right" w:pos="9026"/>
      </w:tabs>
    </w:pPr>
  </w:style>
  <w:style w:type="character" w:customStyle="1" w:styleId="FooterChar">
    <w:name w:val="Footer Char"/>
    <w:basedOn w:val="DefaultParagraphFont"/>
    <w:link w:val="Footer"/>
    <w:uiPriority w:val="99"/>
    <w:rsid w:val="00002EAC"/>
    <w:rPr>
      <w:rFonts w:ascii="Arial MT" w:eastAsia="Arial MT" w:hAnsi="Arial MT" w:cs="Arial MT"/>
      <w:lang w:bidi="ar-SA"/>
    </w:rPr>
  </w:style>
  <w:style w:type="character" w:styleId="Emphasis">
    <w:name w:val="Emphasis"/>
    <w:basedOn w:val="DefaultParagraphFont"/>
    <w:uiPriority w:val="20"/>
    <w:qFormat/>
    <w:rsid w:val="00E81E72"/>
    <w:rPr>
      <w:i/>
      <w:iCs/>
    </w:rPr>
  </w:style>
  <w:style w:type="character" w:styleId="Strong">
    <w:name w:val="Strong"/>
    <w:basedOn w:val="DefaultParagraphFont"/>
    <w:uiPriority w:val="22"/>
    <w:qFormat/>
    <w:rsid w:val="00E81E72"/>
    <w:rPr>
      <w:b/>
      <w:bCs/>
    </w:rPr>
  </w:style>
  <w:style w:type="character" w:styleId="FollowedHyperlink">
    <w:name w:val="FollowedHyperlink"/>
    <w:basedOn w:val="DefaultParagraphFont"/>
    <w:uiPriority w:val="99"/>
    <w:semiHidden/>
    <w:unhideWhenUsed/>
    <w:rsid w:val="008B3A96"/>
    <w:rPr>
      <w:color w:val="800080" w:themeColor="followedHyperlink"/>
      <w:u w:val="single"/>
    </w:rPr>
  </w:style>
  <w:style w:type="character" w:customStyle="1" w:styleId="Heading3Char">
    <w:name w:val="Heading 3 Char"/>
    <w:basedOn w:val="DefaultParagraphFont"/>
    <w:link w:val="Heading3"/>
    <w:uiPriority w:val="9"/>
    <w:semiHidden/>
    <w:rsid w:val="00236E2B"/>
    <w:rPr>
      <w:rFonts w:asciiTheme="majorHAnsi" w:eastAsiaTheme="majorEastAsia" w:hAnsiTheme="majorHAnsi" w:cstheme="majorBidi"/>
      <w:color w:val="243F60" w:themeColor="accent1" w:themeShade="7F"/>
      <w:sz w:val="24"/>
      <w:szCs w:val="24"/>
      <w:lang w:bidi="ar-SA"/>
    </w:rPr>
  </w:style>
  <w:style w:type="paragraph" w:styleId="ListParagraph">
    <w:name w:val="List Paragraph"/>
    <w:basedOn w:val="Normal"/>
    <w:uiPriority w:val="34"/>
    <w:qFormat/>
    <w:rsid w:val="006C146A"/>
    <w:pPr>
      <w:ind w:left="720"/>
      <w:contextualSpacing/>
    </w:pPr>
  </w:style>
  <w:style w:type="paragraph" w:customStyle="1" w:styleId="isselectedend">
    <w:name w:val="isselectedend"/>
    <w:basedOn w:val="Normal"/>
    <w:rsid w:val="008E06D1"/>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E06D1"/>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8E06D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9734/jabb/2024/v27i101524" TargetMode="External"/><Relationship Id="rId13" Type="http://schemas.openxmlformats.org/officeDocument/2006/relationships/hyperlink" Target="https://doi.org/10.3389/fpls.2025.1568859" TargetMode="External"/><Relationship Id="rId18" Type="http://schemas.openxmlformats.org/officeDocument/2006/relationships/hyperlink" Target="https://doi.org/10.20546/ijcmas.2020.902.279" TargetMode="External"/><Relationship Id="rId26"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yperlink" Target="https://doi.org/10.17311/tas.2025.250.261" TargetMode="External"/><Relationship Id="rId7" Type="http://schemas.openxmlformats.org/officeDocument/2006/relationships/hyperlink" Target="https://doi.org/10.37992/2021.1202.077" TargetMode="External"/><Relationship Id="rId12" Type="http://schemas.openxmlformats.org/officeDocument/2006/relationships/hyperlink" Target="https://doi.org/10.1007/s00122-024-04545-9" TargetMode="External"/><Relationship Id="rId17" Type="http://schemas.openxmlformats.org/officeDocument/2006/relationships/hyperlink" Target="https://doi.org/10.9734/ijecc/2024/v14i34057"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i.org/10.32614/CRAN.package.variability" TargetMode="External"/><Relationship Id="rId20" Type="http://schemas.openxmlformats.org/officeDocument/2006/relationships/hyperlink" Target="https://doi.org/10.1186/s12870-025-06102-y" TargetMode="External"/><Relationship Id="rId29"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doi.org/10.33545/26174693.2025.v9.i8Sc.5120" TargetMode="External"/><Relationship Id="rId11" Type="http://schemas.openxmlformats.org/officeDocument/2006/relationships/hyperlink" Target="https://library.irri.org/bib/80812" TargetMode="External"/><Relationship Id="rId24" Type="http://schemas.openxmlformats.org/officeDocument/2006/relationships/hyperlink" Target="https://doi.org/10.1016/j.scitotenv.2023.168847"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1016/j.cscee.2024.101010" TargetMode="External"/><Relationship Id="rId23" Type="http://schemas.openxmlformats.org/officeDocument/2006/relationships/hyperlink" Target="https://doi.org/10.1007/s11032-019-0954-y" TargetMode="External"/><Relationship Id="rId28" Type="http://schemas.openxmlformats.org/officeDocument/2006/relationships/footer" Target="footer2.xml"/><Relationship Id="rId10" Type="http://schemas.openxmlformats.org/officeDocument/2006/relationships/hyperlink" Target="https://doi.org/10.53550/AJMBES.2024.v26i01.016" TargetMode="External"/><Relationship Id="rId19" Type="http://schemas.openxmlformats.org/officeDocument/2006/relationships/hyperlink" Target="https://doi.org/10.1007/978-981-99-3830-8_1"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56557/ajopss/2023/v8i196" TargetMode="External"/><Relationship Id="rId14" Type="http://schemas.openxmlformats.org/officeDocument/2006/relationships/hyperlink" Target="https://doi.org/10.20546/ijcmas.2017.607.152" TargetMode="External"/><Relationship Id="rId22" Type="http://schemas.openxmlformats.org/officeDocument/2006/relationships/hyperlink" Target="https://doi.org/10.9734/ijpss/2025/v37i115851"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1097</TotalTime>
  <Pages>10</Pages>
  <Words>3830</Words>
  <Characters>21832</Characters>
  <Application>Microsoft Office Word</Application>
  <DocSecurity>0</DocSecurity>
  <Lines>181</Lines>
  <Paragraphs>51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SCREENING OF RICE GERMPLASM LINES FOR GENETIC VARIABILITY UNDER SALINE CONDITION</vt:lpstr>
      <vt:lpstr>    K N Rao1, M G Rani2, V Vinutna1 and V Sailaja3 </vt:lpstr>
      <vt:lpstr>    CONFLICTS OF INTEREST</vt:lpstr>
      <vt:lpstr>    The authors declare that they have no conflicts of interest.</vt:lpstr>
      <vt:lpstr>    REFERENCES</vt:lpstr>
    </vt:vector>
  </TitlesOfParts>
  <Company/>
  <LinksUpToDate>false</LinksUpToDate>
  <CharactersWithSpaces>25611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SDI 1020</cp:lastModifiedBy>
  <cp:revision>54</cp:revision>
  <cp:lastPrinted>2026-04-20T07:04:00Z</cp:lastPrinted>
  <dcterms:created xsi:type="dcterms:W3CDTF">2026-04-18T13:37:00Z</dcterms:created>
  <dcterms:modified xsi:type="dcterms:W3CDTF">2026-08-24T05:47:00Z</dcterms:modified>
</cp:coreProperties>
</file>