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2.xml" ContentType="application/vnd.openxmlformats-officedocument.themeOverride+xml"/>
  <Override PartName="/word/theme/themeOverride3.xml" ContentType="application/vnd.openxmlformats-officedocument.themeOverride+xml"/>
  <Override PartName="/word/theme/themeOverride4.xml" ContentType="application/vnd.openxmlformats-officedocument.themeOverrid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224F86" w14:textId="77777777" w:rsidR="00570E57" w:rsidRPr="00AF37BE" w:rsidRDefault="00570E57" w:rsidP="00570E57">
      <w:pPr>
        <w:spacing w:line="276" w:lineRule="auto"/>
        <w:jc w:val="right"/>
        <w:rPr>
          <w:rFonts w:ascii="Arial" w:hAnsi="Arial" w:cs="Arial"/>
          <w:b/>
          <w:bCs/>
          <w:sz w:val="36"/>
          <w:szCs w:val="36"/>
          <w:lang w:val="en-US"/>
        </w:rPr>
      </w:pPr>
      <w:r w:rsidRPr="00AF37BE">
        <w:rPr>
          <w:rFonts w:ascii="Arial" w:hAnsi="Arial" w:cs="Arial"/>
          <w:b/>
          <w:bCs/>
          <w:sz w:val="36"/>
          <w:szCs w:val="36"/>
          <w:lang w:val="en-US"/>
        </w:rPr>
        <w:t>Effect of Different Cotton Seed Treatment</w:t>
      </w:r>
      <w:r w:rsidR="00C801ED" w:rsidRPr="00AF37BE">
        <w:rPr>
          <w:rFonts w:ascii="Arial" w:hAnsi="Arial" w:cs="Arial"/>
          <w:b/>
          <w:bCs/>
          <w:sz w:val="36"/>
          <w:szCs w:val="36"/>
          <w:lang w:val="en-US"/>
        </w:rPr>
        <w:t>s</w:t>
      </w:r>
      <w:r w:rsidRPr="00AF37BE">
        <w:rPr>
          <w:rFonts w:ascii="Arial" w:hAnsi="Arial" w:cs="Arial"/>
          <w:b/>
          <w:bCs/>
          <w:sz w:val="36"/>
          <w:szCs w:val="36"/>
          <w:lang w:val="en-US"/>
        </w:rPr>
        <w:t xml:space="preserve"> on Insect Pest Diversity and Agro-Morphological Performance in Northern Côte d’Ivoire</w:t>
      </w:r>
    </w:p>
    <w:p w14:paraId="6F51BD04" w14:textId="77777777" w:rsidR="00570E57" w:rsidRPr="00AF37BE" w:rsidRDefault="00570E57" w:rsidP="00570E57">
      <w:pPr>
        <w:spacing w:line="276" w:lineRule="auto"/>
        <w:jc w:val="right"/>
        <w:rPr>
          <w:rFonts w:ascii="Arial" w:hAnsi="Arial" w:cs="Arial"/>
          <w:b/>
          <w:bCs/>
          <w:lang w:val="en-US"/>
        </w:rPr>
      </w:pPr>
    </w:p>
    <w:p w14:paraId="2DCD449B" w14:textId="77777777" w:rsidR="0052180D" w:rsidRDefault="0052180D" w:rsidP="005B0348">
      <w:pPr>
        <w:spacing w:line="276" w:lineRule="auto"/>
        <w:jc w:val="both"/>
        <w:rPr>
          <w:rFonts w:ascii="Arial" w:hAnsi="Arial" w:cs="Arial"/>
          <w:lang w:val="en-US"/>
        </w:rPr>
      </w:pPr>
    </w:p>
    <w:p w14:paraId="36CDB56B" w14:textId="77777777" w:rsidR="005C40C5" w:rsidRPr="00AF37BE" w:rsidRDefault="00834DE7" w:rsidP="005B0348">
      <w:pPr>
        <w:spacing w:line="276" w:lineRule="auto"/>
        <w:jc w:val="both"/>
        <w:rPr>
          <w:rFonts w:ascii="Arial" w:hAnsi="Arial" w:cs="Arial"/>
          <w:lang w:val="en-US"/>
        </w:rPr>
      </w:pPr>
      <w:r w:rsidRPr="00AF37BE">
        <w:rPr>
          <w:rFonts w:ascii="Arial" w:hAnsi="Arial" w:cs="Arial"/>
          <w:noProof/>
          <w:lang w:val="en-US"/>
        </w:rPr>
        <mc:AlternateContent>
          <mc:Choice Requires="wps">
            <w:drawing>
              <wp:anchor distT="0" distB="0" distL="114300" distR="114300" simplePos="0" relativeHeight="251660288" behindDoc="0" locked="0" layoutInCell="1" allowOverlap="1" wp14:anchorId="7B02C900" wp14:editId="21C4CF97">
                <wp:simplePos x="0" y="0"/>
                <wp:positionH relativeFrom="column">
                  <wp:posOffset>8255</wp:posOffset>
                </wp:positionH>
                <wp:positionV relativeFrom="paragraph">
                  <wp:posOffset>72390</wp:posOffset>
                </wp:positionV>
                <wp:extent cx="5940000" cy="0"/>
                <wp:effectExtent l="0" t="19050" r="22860" b="19050"/>
                <wp:wrapNone/>
                <wp:docPr id="930193906" name="Connecteur droit 1"/>
                <wp:cNvGraphicFramePr/>
                <a:graphic xmlns:a="http://schemas.openxmlformats.org/drawingml/2006/main">
                  <a:graphicData uri="http://schemas.microsoft.com/office/word/2010/wordprocessingShape">
                    <wps:wsp>
                      <wps:cNvCnPr/>
                      <wps:spPr>
                        <a:xfrm>
                          <a:off x="0" y="0"/>
                          <a:ext cx="594000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4CC8E6" id="Connecteur droit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pt,5.7pt" to="468.3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" strokecolor="black [3200]" strokeweight="2.25pt">
                <v:stroke joinstyle="miter"/>
              </v:line>
            </w:pict>
          </mc:Fallback>
        </mc:AlternateContent>
      </w:r>
    </w:p>
    <w:p w14:paraId="0CB58BD0" w14:textId="77777777" w:rsidR="00277E1E" w:rsidRPr="00AF37BE" w:rsidRDefault="005C40C5" w:rsidP="00277E1E">
      <w:pPr>
        <w:spacing w:line="276" w:lineRule="auto"/>
        <w:jc w:val="both"/>
        <w:outlineLvl w:val="0"/>
        <w:rPr>
          <w:rFonts w:ascii="Arial" w:hAnsi="Arial" w:cs="Arial"/>
          <w:b/>
          <w:bCs/>
          <w:kern w:val="36"/>
          <w:lang w:val="en-US"/>
        </w:rPr>
      </w:pPr>
      <w:r w:rsidRPr="00AF37BE">
        <w:rPr>
          <w:rFonts w:ascii="Arial" w:hAnsi="Arial" w:cs="Arial"/>
          <w:b/>
          <w:bCs/>
          <w:kern w:val="36"/>
          <w:lang w:val="en-US"/>
        </w:rPr>
        <w:t>Abstract</w:t>
      </w:r>
    </w:p>
    <w:p w14:paraId="2BC1580C" w14:textId="77777777" w:rsidR="00277E1E" w:rsidRPr="00AF37BE" w:rsidRDefault="00277E1E" w:rsidP="00277E1E">
      <w:pPr>
        <w:spacing w:line="276" w:lineRule="auto"/>
        <w:jc w:val="both"/>
        <w:rPr>
          <w:rFonts w:ascii="Arial" w:hAnsi="Arial" w:cs="Arial"/>
          <w:lang w:val="en-US"/>
        </w:rPr>
      </w:pPr>
      <w:r>
        <w:rPr>
          <w:rFonts w:ascii="Arial" w:hAnsi="Arial" w:cs="Arial"/>
          <w:sz w:val="22"/>
          <w:szCs w:val="22"/>
          <w:lang w:val="en-US"/>
        </w:rPr>
        <w:t xml:space="preserve">Plant protection remains a major challenge for cotton production in West Africa. In Côte d’Ivoire, cotton seeds distributed by INTERCOTON are pre-treated with insecticides and fungicides to reduce early pest infestations and diseases. However, many farmers traditionally coat these treated seeds with cow dung before sowing, a practice that may alter the effectiveness of chemical seed treatments. This study aimed to assess the effects of different cotton seed treatment methods on insect pest diversity and on selected sanitary and agro-morphological parameters of cotton plants in the Poro region of northern Côte d’Ivoire. Experiments were conducted in three cotton fields of 1 ha each, </w:t>
      </w:r>
      <w:r>
        <w:rPr>
          <w:rFonts w:ascii="Arial" w:hAnsi="Arial" w:cs="Arial"/>
          <w:sz w:val="22"/>
          <w:szCs w:val="22"/>
          <w:highlight w:val="yellow"/>
          <w:lang w:val="en-US"/>
        </w:rPr>
        <w:t>with two treatments</w:t>
      </w:r>
      <w:r>
        <w:rPr>
          <w:rFonts w:ascii="Arial" w:hAnsi="Arial" w:cs="Arial"/>
          <w:sz w:val="22"/>
          <w:szCs w:val="22"/>
          <w:lang w:val="en-US"/>
        </w:rPr>
        <w:t xml:space="preserve">: industrially treated seeds and treated seeds additionally coated with cow dung. Insect pests were sampled weekly from seedling emergence to harvest. Sanitary, morphological, and agronomic parameters were also evaluated. A total of 2306 individuals belonging to 9 insect pest species were recorded. No significant difference was observed in species richness between treatments (p &gt; 0.05). However, pest abundance was significantly higher in plots sown with cow dung-coated seeds (1500 individuals) </w:t>
      </w:r>
      <w:r>
        <w:rPr>
          <w:rFonts w:ascii="Arial" w:hAnsi="Arial" w:cs="Arial"/>
          <w:sz w:val="22"/>
          <w:szCs w:val="22"/>
          <w:highlight w:val="yellow"/>
          <w:lang w:val="en-US"/>
        </w:rPr>
        <w:t>than in plots containing only treated seeds</w:t>
      </w:r>
      <w:r>
        <w:rPr>
          <w:rFonts w:ascii="Arial" w:hAnsi="Arial" w:cs="Arial"/>
          <w:sz w:val="22"/>
          <w:szCs w:val="22"/>
          <w:lang w:val="en-US"/>
        </w:rPr>
        <w:t xml:space="preserve"> (806 individuals) (p &lt; 0.05). Plots with coated seeds also exhibited a higher proportion of rotten bolls and lower plant height, boll number, seed cotton mass, and yield. Average yields ranged from 2372 kg/ha in coated-seed plots to 2692 kg/ha in treated-seed plots. These findings suggest that traditional seed coating practices may reduce the effectiveness of insecticide and fungicide seed treatments provided by INTERCOTON. Maintaining the integrity of industrial seed treatments therefore appears essential for improving pest management and cotton productivity in northern Côte d’Ivoire.</w:t>
      </w:r>
    </w:p>
    <w:p w14:paraId="335B81A7" w14:textId="77777777" w:rsidR="000B53D8" w:rsidRPr="00AF37BE" w:rsidRDefault="000B53D8" w:rsidP="00277E1E">
      <w:pPr>
        <w:spacing w:line="276" w:lineRule="auto"/>
        <w:jc w:val="both"/>
        <w:rPr>
          <w:rFonts w:ascii="Arial" w:hAnsi="Arial" w:cs="Arial"/>
          <w:sz w:val="22"/>
          <w:szCs w:val="22"/>
          <w:lang w:val="en-US"/>
        </w:rPr>
      </w:pPr>
    </w:p>
    <w:p w14:paraId="5889AD79" w14:textId="77777777" w:rsidR="00277E1E" w:rsidRPr="00AF37BE" w:rsidRDefault="00277E1E" w:rsidP="00277E1E">
      <w:pPr>
        <w:spacing w:line="276" w:lineRule="auto"/>
        <w:jc w:val="both"/>
        <w:rPr>
          <w:rFonts w:ascii="Arial" w:hAnsi="Arial" w:cs="Arial"/>
          <w:i/>
          <w:iCs/>
          <w:sz w:val="22"/>
          <w:szCs w:val="22"/>
          <w:lang w:val="en-US"/>
        </w:rPr>
      </w:pPr>
      <w:r w:rsidRPr="00AF37BE">
        <w:rPr>
          <w:rFonts w:ascii="Arial" w:hAnsi="Arial" w:cs="Arial"/>
          <w:i/>
          <w:iCs/>
          <w:sz w:val="22"/>
          <w:szCs w:val="22"/>
          <w:lang w:val="en-US"/>
        </w:rPr>
        <w:t>Keywords: cotton, seed treatment, insect pests, yield, agroecosystem, Côte d’Ivoire.</w:t>
      </w:r>
    </w:p>
    <w:p w14:paraId="34D0D193" w14:textId="77777777" w:rsidR="000B53D8" w:rsidRPr="00AF37BE" w:rsidRDefault="000B53D8" w:rsidP="005B0348">
      <w:pPr>
        <w:spacing w:line="276" w:lineRule="auto"/>
        <w:jc w:val="both"/>
        <w:outlineLvl w:val="0"/>
        <w:rPr>
          <w:rFonts w:ascii="Arial" w:hAnsi="Arial" w:cs="Arial"/>
          <w:lang w:val="en-US"/>
        </w:rPr>
      </w:pPr>
    </w:p>
    <w:p w14:paraId="4A04CD58" w14:textId="77777777" w:rsidR="005C40C5" w:rsidRPr="00AF37BE" w:rsidRDefault="005C40C5" w:rsidP="005B0348">
      <w:pPr>
        <w:spacing w:line="276" w:lineRule="auto"/>
        <w:jc w:val="both"/>
        <w:outlineLvl w:val="0"/>
        <w:rPr>
          <w:rFonts w:ascii="Arial" w:hAnsi="Arial" w:cs="Arial"/>
          <w:b/>
          <w:bCs/>
          <w:kern w:val="36"/>
          <w:lang w:val="en-US"/>
        </w:rPr>
      </w:pPr>
      <w:r w:rsidRPr="00AF37BE">
        <w:rPr>
          <w:rFonts w:ascii="Arial" w:hAnsi="Arial" w:cs="Arial"/>
          <w:b/>
          <w:bCs/>
          <w:kern w:val="36"/>
          <w:lang w:val="en-US"/>
        </w:rPr>
        <w:t>1. Introduction</w:t>
      </w:r>
    </w:p>
    <w:p w14:paraId="354673C0" w14:textId="77777777" w:rsidR="007E5C12" w:rsidRPr="00AF37BE" w:rsidRDefault="007E5C12" w:rsidP="007E5C12">
      <w:pPr>
        <w:spacing w:line="276" w:lineRule="auto"/>
        <w:jc w:val="both"/>
        <w:rPr>
          <w:rFonts w:ascii="Arial" w:hAnsi="Arial" w:cs="Arial"/>
          <w:sz w:val="22"/>
          <w:szCs w:val="22"/>
          <w:lang w:val="en-US"/>
        </w:rPr>
      </w:pPr>
      <w:r w:rsidRPr="00AF37BE">
        <w:rPr>
          <w:rFonts w:ascii="Arial" w:hAnsi="Arial" w:cs="Arial"/>
          <w:sz w:val="22"/>
          <w:szCs w:val="22"/>
          <w:lang w:val="en-US"/>
        </w:rPr>
        <w:t>The cotton plant (</w:t>
      </w:r>
      <w:r w:rsidRPr="00AF37BE">
        <w:rPr>
          <w:rFonts w:ascii="Arial" w:hAnsi="Arial" w:cs="Arial"/>
          <w:i/>
          <w:iCs/>
          <w:sz w:val="22"/>
          <w:szCs w:val="22"/>
          <w:lang w:val="en-US"/>
        </w:rPr>
        <w:t>Gossypium hirsutum</w:t>
      </w:r>
      <w:r>
        <w:rPr>
          <w:rFonts w:ascii="Arial" w:hAnsi="Arial" w:cs="Arial"/>
          <w:sz w:val="22"/>
          <w:szCs w:val="22"/>
          <w:lang w:val="en-US"/>
        </w:rPr>
        <w:t xml:space="preserve"> L.) is one of the world's major </w:t>
      </w:r>
      <w:r>
        <w:rPr>
          <w:rFonts w:ascii="Arial" w:hAnsi="Arial" w:cs="Arial"/>
          <w:sz w:val="22"/>
          <w:szCs w:val="22"/>
          <w:highlight w:val="yellow"/>
          <w:lang w:val="en-US"/>
        </w:rPr>
        <w:t>fibre</w:t>
      </w:r>
      <w:r>
        <w:rPr>
          <w:rFonts w:ascii="Arial" w:hAnsi="Arial" w:cs="Arial"/>
          <w:sz w:val="22"/>
          <w:szCs w:val="22"/>
          <w:lang w:val="en-US"/>
        </w:rPr>
        <w:t xml:space="preserve"> crops and represents a strategic agricultural commodity in tropical and subtropical regions (Ochou </w:t>
      </w:r>
      <w:r w:rsidRPr="001B1834">
        <w:rPr>
          <w:rFonts w:ascii="Arial" w:hAnsi="Arial" w:cs="Arial"/>
          <w:i/>
          <w:iCs/>
          <w:sz w:val="22"/>
          <w:szCs w:val="22"/>
          <w:lang w:val="en-US"/>
        </w:rPr>
        <w:t>et al</w:t>
      </w:r>
      <w:r w:rsidRPr="00AF37BE">
        <w:rPr>
          <w:rFonts w:ascii="Arial" w:hAnsi="Arial" w:cs="Arial"/>
          <w:sz w:val="22"/>
          <w:szCs w:val="22"/>
          <w:lang w:val="en-US"/>
        </w:rPr>
        <w:t>., 2022). Cotton production supports the livelihoods of millions of farmers, including many smallholders in developing countries, where it serves as an important source of income (OECD &amp; FAO, 2021). Globally, the cotton sector makes a significant contribution to national economies and supports the livelihoods of millions of producers (OECD &amp; FAO, 2021). In West Africa, cotton plays a pivotal role in the socio-economic development of savanna regions by generating employment, income, and foreign exchange earnings. African countries remain important suppliers of cotton to the international market (ICAC, 2021). In Côte d'Ivoire, cotton occupies a central position in the agricultural economy, particularly in the northern regions where it constitutes the principal industrial and cash crop (Yao Koffi &amp; Koissy-Kpein, 2014)</w:t>
      </w:r>
      <w:r w:rsidRPr="001932C0">
        <w:rPr>
          <w:rFonts w:ascii="Arial" w:hAnsi="Arial" w:cs="Arial"/>
          <w:i/>
          <w:iCs/>
          <w:sz w:val="22"/>
          <w:szCs w:val="22"/>
          <w:lang w:val="en-US"/>
        </w:rPr>
      </w:r>
      <w:r w:rsidRPr="00AF37BE">
        <w:rPr>
          <w:rFonts w:ascii="Arial" w:hAnsi="Arial" w:cs="Arial"/>
          <w:sz w:val="22"/>
          <w:szCs w:val="22"/>
          <w:lang w:val="en-US"/>
        </w:rPr>
        <w:t>. At the beginning of the 2000s, cotton contributed approximately 1.7% of Côte d’Ivoire’s GDP and about 7% of national exports (Yao Koffi &amp; Koissy-Kpein, 2014).</w:t>
      </w:r>
      <w:r>
        <w:rPr>
          <w:rFonts w:ascii="Arial" w:hAnsi="Arial" w:cs="Arial"/>
          <w:sz w:val="22"/>
          <w:szCs w:val="22"/>
          <w:lang w:val="en-US"/>
        </w:rPr>
        <w:t xml:space="preserve"> Beyond its economic importance, the cotton industry has substantially contributed to the </w:t>
      </w:r>
      <w:r>
        <w:rPr>
          <w:rFonts w:ascii="Arial" w:hAnsi="Arial" w:cs="Arial"/>
          <w:sz w:val="22"/>
          <w:szCs w:val="22"/>
          <w:highlight w:val="yellow"/>
          <w:lang w:val="en-US"/>
        </w:rPr>
        <w:t>modernisation</w:t>
      </w:r>
      <w:r>
        <w:rPr>
          <w:rFonts w:ascii="Arial" w:hAnsi="Arial" w:cs="Arial"/>
          <w:sz w:val="22"/>
          <w:szCs w:val="22"/>
          <w:lang w:val="en-US"/>
        </w:rPr>
        <w:t xml:space="preserve"> of agriculture in northern Côte d'Ivoire through farm </w:t>
      </w:r>
      <w:r>
        <w:rPr>
          <w:rFonts w:ascii="Arial" w:hAnsi="Arial" w:cs="Arial"/>
          <w:sz w:val="22"/>
          <w:szCs w:val="22"/>
          <w:highlight w:val="yellow"/>
          <w:lang w:val="en-US"/>
        </w:rPr>
        <w:t>mechanisation</w:t>
      </w:r>
      <w:r>
        <w:rPr>
          <w:rFonts w:ascii="Arial" w:hAnsi="Arial" w:cs="Arial"/>
          <w:sz w:val="22"/>
          <w:szCs w:val="22"/>
          <w:lang w:val="en-US"/>
        </w:rPr>
        <w:t xml:space="preserve">, the development of cooperative </w:t>
      </w:r>
      <w:r>
        <w:rPr>
          <w:rFonts w:ascii="Arial" w:hAnsi="Arial" w:cs="Arial"/>
          <w:sz w:val="22"/>
          <w:szCs w:val="22"/>
          <w:highlight w:val="yellow"/>
          <w:lang w:val="en-US"/>
        </w:rPr>
        <w:t>organisations</w:t>
      </w:r>
      <w:r>
        <w:rPr>
          <w:rFonts w:ascii="Arial" w:hAnsi="Arial" w:cs="Arial"/>
          <w:sz w:val="22"/>
          <w:szCs w:val="22"/>
          <w:lang w:val="en-US"/>
        </w:rPr>
        <w:t xml:space="preserve">, and the establishment of cotton ginning, spinning, and oil-processing industries (Bassett, 2002). The performance of the Ivorian cotton sector also relies heavily on advances in agricultural research. Studies conducted, particularly by the National </w:t>
      </w:r>
      <w:r>
        <w:rPr>
          <w:rFonts w:ascii="Arial" w:hAnsi="Arial" w:cs="Arial"/>
          <w:sz w:val="22"/>
          <w:szCs w:val="22"/>
          <w:highlight w:val="yellow"/>
          <w:lang w:val="en-US"/>
        </w:rPr>
        <w:t>Centre</w:t>
      </w:r>
      <w:r>
        <w:rPr>
          <w:rFonts w:ascii="Arial" w:hAnsi="Arial" w:cs="Arial"/>
          <w:sz w:val="22"/>
          <w:szCs w:val="22"/>
          <w:lang w:val="en-US"/>
        </w:rPr>
        <w:t xml:space="preserve"> for Agronomic Research (CNRA), have led to the development of high-performing cotton varieties that meet the </w:t>
      </w:r>
      <w:r>
        <w:rPr>
          <w:rFonts w:ascii="Arial" w:hAnsi="Arial" w:cs="Arial"/>
          <w:sz w:val="22"/>
          <w:szCs w:val="22"/>
          <w:highlight w:val="yellow"/>
          <w:lang w:val="en-US"/>
        </w:rPr>
        <w:t>fibre</w:t>
      </w:r>
      <w:r>
        <w:rPr>
          <w:rFonts w:ascii="Arial" w:hAnsi="Arial" w:cs="Arial"/>
          <w:sz w:val="22"/>
          <w:szCs w:val="22"/>
          <w:lang w:val="en-US"/>
        </w:rPr>
        <w:t xml:space="preserve"> quality requirements of the textile industry while satisfying farmers' production needs (Konan et al., 2015)</w:t>
      </w:r>
      <w:r w:rsidRPr="001932C0">
        <w:rPr>
          <w:rFonts w:ascii="Arial" w:hAnsi="Arial" w:cs="Arial"/>
          <w:i/>
          <w:iCs/>
          <w:sz w:val="22"/>
          <w:szCs w:val="22"/>
          <w:lang w:val="en-US"/>
        </w:rPr>
      </w:r>
      <w:r>
        <w:rPr>
          <w:rFonts w:ascii="Arial" w:hAnsi="Arial" w:cs="Arial"/>
          <w:sz w:val="22"/>
          <w:szCs w:val="22"/>
          <w:lang w:val="en-US"/>
        </w:rPr>
        <w:t xml:space="preserve">. In addition to varietal improvement </w:t>
      </w:r>
      <w:r>
        <w:rPr>
          <w:rFonts w:ascii="Arial" w:hAnsi="Arial" w:cs="Arial"/>
          <w:sz w:val="22"/>
          <w:szCs w:val="22"/>
          <w:highlight w:val="yellow"/>
          <w:lang w:val="en-US"/>
        </w:rPr>
        <w:t>programmes</w:t>
      </w:r>
      <w:r>
        <w:rPr>
          <w:rFonts w:ascii="Arial" w:hAnsi="Arial" w:cs="Arial"/>
          <w:sz w:val="22"/>
          <w:szCs w:val="22"/>
          <w:lang w:val="en-US"/>
        </w:rPr>
        <w:t xml:space="preserve">, innovations in </w:t>
      </w:r>
      <w:r>
        <w:rPr>
          <w:rFonts w:ascii="Arial" w:hAnsi="Arial" w:cs="Arial"/>
          <w:sz w:val="22"/>
          <w:szCs w:val="22"/>
          <w:highlight w:val="yellow"/>
          <w:lang w:val="en-US"/>
        </w:rPr>
        <w:t>fertilisation</w:t>
      </w:r>
      <w:r>
        <w:rPr>
          <w:rFonts w:ascii="Arial" w:hAnsi="Arial" w:cs="Arial"/>
          <w:sz w:val="22"/>
          <w:szCs w:val="22"/>
          <w:lang w:val="en-US"/>
        </w:rPr>
        <w:t xml:space="preserve">, crop protection, and pest management have significantly contributed to the sustainable improvement of cotton productivity. Despite these advances, cotton production remains severely constrained by insect pests and several phytopathogenic diseases that can cause substantial yield losses when protection strategies are inadequate or poorly implemented. The principal insect pests include </w:t>
      </w:r>
      <w:r w:rsidRPr="00AF37BE">
        <w:rPr>
          <w:rFonts w:ascii="Arial" w:hAnsi="Arial" w:cs="Arial"/>
          <w:i/>
          <w:iCs/>
          <w:sz w:val="22"/>
          <w:szCs w:val="22"/>
          <w:lang w:val="en-US"/>
        </w:rPr>
        <w:t>Aphis gossypii</w:t>
      </w:r>
      <w:r w:rsidRPr="00AF37BE">
        <w:rPr>
          <w:rFonts w:ascii="Arial" w:hAnsi="Arial" w:cs="Arial"/>
          <w:sz w:val="22"/>
          <w:szCs w:val="22"/>
          <w:lang w:val="en-US"/>
        </w:rPr>
        <w:t xml:space="preserve">, </w:t>
      </w:r>
      <w:r w:rsidRPr="00AF37BE">
        <w:rPr>
          <w:rFonts w:ascii="Arial" w:hAnsi="Arial" w:cs="Arial"/>
          <w:i/>
          <w:iCs/>
          <w:sz w:val="22"/>
          <w:szCs w:val="22"/>
          <w:lang w:val="en-US"/>
        </w:rPr>
        <w:t>Bemisia tabaci</w:t>
      </w:r>
      <w:r w:rsidRPr="00AF37BE">
        <w:rPr>
          <w:rFonts w:ascii="Arial" w:hAnsi="Arial" w:cs="Arial"/>
          <w:sz w:val="22"/>
          <w:szCs w:val="22"/>
          <w:lang w:val="en-US"/>
        </w:rPr>
        <w:t xml:space="preserve">, </w:t>
      </w:r>
      <w:r w:rsidRPr="00AF37BE">
        <w:rPr>
          <w:rFonts w:ascii="Arial" w:hAnsi="Arial" w:cs="Arial"/>
          <w:i/>
          <w:iCs/>
          <w:sz w:val="22"/>
          <w:szCs w:val="22"/>
          <w:lang w:val="en-US"/>
        </w:rPr>
        <w:t xml:space="preserve">Helicoverpa </w:t>
      </w:r>
      <w:r w:rsidRPr="003F7EC0">
        <w:rPr>
          <w:rFonts w:ascii="Arial" w:hAnsi="Arial" w:cs="Arial"/>
          <w:i/>
          <w:iCs/>
          <w:sz w:val="22"/>
          <w:szCs w:val="22"/>
          <w:lang w:val="en-US"/>
        </w:rPr>
        <w:t>armigera</w:t>
      </w:r>
      <w:r w:rsidRPr="003F7EC0">
        <w:rPr>
          <w:rFonts w:ascii="Arial" w:hAnsi="Arial" w:cs="Arial"/>
          <w:sz w:val="22"/>
          <w:szCs w:val="22"/>
          <w:lang w:val="en-US"/>
        </w:rPr>
        <w:t xml:space="preserve">, </w:t>
      </w:r>
      <w:r w:rsidRPr="003F7EC0">
        <w:rPr>
          <w:rFonts w:ascii="Arial" w:hAnsi="Arial" w:cs="Arial"/>
          <w:i/>
          <w:iCs/>
          <w:sz w:val="22"/>
          <w:szCs w:val="22"/>
          <w:lang w:val="en-US"/>
        </w:rPr>
        <w:t>Pectinophora gossypiella</w:t>
      </w:r>
      <w:r w:rsidRPr="003F7EC0">
        <w:rPr>
          <w:rFonts w:ascii="Arial" w:hAnsi="Arial" w:cs="Arial"/>
          <w:sz w:val="22"/>
          <w:szCs w:val="22"/>
          <w:lang w:val="en-US"/>
        </w:rPr>
        <w:t xml:space="preserve">, and </w:t>
      </w:r>
      <w:r w:rsidRPr="003F7EC0">
        <w:rPr>
          <w:rFonts w:ascii="Arial" w:hAnsi="Arial" w:cs="Arial"/>
          <w:i/>
          <w:iCs/>
          <w:sz w:val="22"/>
          <w:szCs w:val="22"/>
          <w:lang w:val="en-US"/>
        </w:rPr>
        <w:t>Amrasca biguttula</w:t>
      </w:r>
      <w:r w:rsidRPr="003F7EC0">
        <w:rPr>
          <w:rFonts w:ascii="Arial" w:hAnsi="Arial" w:cs="Arial"/>
          <w:sz w:val="22"/>
          <w:szCs w:val="22"/>
          <w:lang w:val="en-US"/>
        </w:rPr>
        <w:t xml:space="preserve">, whose infestations affect both the vegetative and reproductive organs of the plant. To reduce early pest infestations and </w:t>
      </w:r>
      <w:r w:rsidRPr="003F7EC0">
        <w:rPr>
          <w:rFonts w:ascii="Arial" w:hAnsi="Arial" w:cs="Arial"/>
          <w:sz w:val="22"/>
          <w:szCs w:val="22"/>
          <w:highlight w:val="yellow"/>
          <w:lang w:val="en-US"/>
        </w:rPr>
        <w:t>minimise</w:t>
      </w:r>
      <w:r w:rsidRPr="003F7EC0">
        <w:rPr>
          <w:rFonts w:ascii="Arial" w:hAnsi="Arial" w:cs="Arial"/>
          <w:sz w:val="22"/>
          <w:szCs w:val="22"/>
          <w:lang w:val="en-US"/>
        </w:rPr>
        <w:t xml:space="preserve"> repeated pesticide applications, INTERCOTON supplies farmers with cotton seeds pretreated with insecticides and fungicides. These seed treatments provide effective protection during the early stages of crop establishment, with efficacy extending up to approximately 45 days after seedling emergence. </w:t>
      </w:r>
      <w:r w:rsidRPr="003F7EC0">
        <w:rPr>
          <w:rFonts w:ascii="Arial" w:hAnsi="Arial"/>
          <w:sz w:val="22"/>
          <w:highlight w:val="yellow"/>
        </w:rPr>
        <w:t xml:space="preserve"> Recent field observations in cotton have documented the concurrent occurrence of sucking pests and pink bollworm, illustrating the persistent multi-pest pressure that can occur within cotton production systems (Rajasekhar et al., 2023). Variation in cotton pest abundance has also been reported under contrasting crop-management settings, together with differences in natural-enemy communities (Mahendra et al., 2024). A recent review of cotton seed management identifies seed coating as a means of delivering protective agents directly to seed while supporting crop establishment and seed protection (Mylsamy et al., 2025). Experimental evidence further indicates that selected fungal seed treatments can affect boll weevil development and reproduction in cotton (Cunha et al., 2024). The performance of insecticidal seed treatments can nevertheless vary with pest-management </w:t>
      </w:r>
      <w:proofErr w:type="gramStart"/>
      <w:r w:rsidRPr="003F7EC0">
        <w:rPr>
          <w:rFonts w:ascii="Arial" w:hAnsi="Arial"/>
          <w:sz w:val="22"/>
          <w:highlight w:val="yellow"/>
        </w:rPr>
        <w:t>context;</w:t>
      </w:r>
      <w:proofErr w:type="gramEnd"/>
      <w:r w:rsidRPr="003F7EC0">
        <w:rPr>
          <w:rFonts w:ascii="Arial" w:hAnsi="Arial"/>
          <w:sz w:val="22"/>
          <w:highlight w:val="yellow"/>
        </w:rPr>
        <w:t xml:space="preserve"> in ThryvOn cotton, imidacloprid provided limited or no additional field benefit against thrips (Farmer et al., 2025). </w:t>
      </w:r>
      <w:r w:rsidRPr="003F7EC0">
        <w:rPr>
          <w:rFonts w:ascii="Arial" w:hAnsi="Arial" w:cs="Arial"/>
          <w:sz w:val="22"/>
          <w:szCs w:val="22"/>
          <w:lang w:val="en-US"/>
        </w:rPr>
        <w:t xml:space="preserve">However, in several cotton-growing localities of northern Côte d'Ivoire, many farmers traditionally coat the seeds with cow dung before sowing. According to farmers, this indigenous practice enhances seedling </w:t>
      </w:r>
      <w:r w:rsidRPr="003F7EC0">
        <w:rPr>
          <w:rFonts w:ascii="Arial" w:hAnsi="Arial" w:cs="Arial"/>
          <w:sz w:val="22"/>
          <w:szCs w:val="22"/>
          <w:highlight w:val="yellow"/>
          <w:lang w:val="en-US"/>
        </w:rPr>
        <w:t>vigour</w:t>
      </w:r>
      <w:r w:rsidRPr="003F7EC0">
        <w:rPr>
          <w:rFonts w:ascii="Arial" w:hAnsi="Arial" w:cs="Arial"/>
          <w:sz w:val="22"/>
          <w:szCs w:val="22"/>
          <w:lang w:val="en-US"/>
        </w:rPr>
        <w:t xml:space="preserve">, improves resistance to pest attacks, and ultimately results in higher yields. Conversely, the application of cow dung may also alter or </w:t>
      </w:r>
      <w:r w:rsidRPr="003F7EC0">
        <w:rPr>
          <w:rFonts w:ascii="Arial" w:hAnsi="Arial" w:cs="Arial"/>
          <w:sz w:val="22"/>
          <w:szCs w:val="22"/>
          <w:highlight w:val="yellow"/>
          <w:lang w:val="en-US"/>
        </w:rPr>
        <w:t>neutralise</w:t>
      </w:r>
      <w:r w:rsidRPr="003F7EC0">
        <w:rPr>
          <w:rFonts w:ascii="Arial" w:hAnsi="Arial" w:cs="Arial"/>
          <w:sz w:val="22"/>
          <w:szCs w:val="22"/>
          <w:lang w:val="en-US"/>
        </w:rPr>
        <w:t xml:space="preserve"> the phytosanitary compounds deposited on the seed surface, thereby reducing the protective effectiveness of the insecticide and fungicide treatments and increasing the susceptibility of young plants to pest infestations. To date, few scientific studies have assessed the</w:t>
      </w:r>
      <w:r>
        <w:rPr>
          <w:rFonts w:ascii="Arial" w:hAnsi="Arial" w:cs="Arial"/>
          <w:sz w:val="22"/>
          <w:szCs w:val="22"/>
          <w:lang w:val="en-US"/>
        </w:rPr>
        <w:t xml:space="preserve"> actual effects of this traditional practice on insect pest dynamics or on the sanitary and agronomic performance of cotton under Ivorian conditions. A better understanding of these effects is therefore essential to guide technical recommendations for farmers and promote the sustainable improvement of cotton production practices. The present study therefore aims to compare the effects of pretreated cotton seeds (commercially coated seeds) and cow dung-coated seeds on </w:t>
      </w:r>
      <w:r>
        <w:rPr>
          <w:rFonts w:ascii="Arial" w:hAnsi="Arial" w:cs="Arial"/>
          <w:sz w:val="22"/>
          <w:szCs w:val="22"/>
          <w:lang w:val="en-US"/>
        </w:rPr>
        <w:lastRenderedPageBreak/>
        <w:t>insect pest diversity (species richness and abundance), as well as on selected sanitary, morphological, and agronomic parameters of cotton in the Poro Region of northern Côte d'Ivoire. Specifically, the objectives are to: (</w:t>
      </w:r>
      <w:proofErr w:type="spellStart"/>
      <w:r w:rsidRPr="00AF37BE">
        <w:rPr>
          <w:rFonts w:ascii="Arial" w:hAnsi="Arial" w:cs="Arial"/>
          <w:sz w:val="22"/>
          <w:szCs w:val="22"/>
          <w:lang w:val="en-US"/>
        </w:rPr>
        <w:t>i</w:t>
      </w:r>
      <w:proofErr w:type="spellEnd"/>
      <w:r w:rsidRPr="00AF37BE">
        <w:rPr>
          <w:rFonts w:ascii="Arial" w:hAnsi="Arial" w:cs="Arial"/>
          <w:sz w:val="22"/>
          <w:szCs w:val="22"/>
          <w:lang w:val="en-US"/>
        </w:rPr>
        <w:t>) determine insect pest diversity according to the different seed treatments; (ii) assess the effects of these treatments on the sanitary status of cotton bolls; and (iii) evaluate their influence on the morphological and agronomic performance of cotton plants.</w:t>
      </w:r>
    </w:p>
    <w:p w14:paraId="6AD34ADD" w14:textId="77777777" w:rsidR="005C40C5" w:rsidRPr="00AF37BE" w:rsidRDefault="005C40C5" w:rsidP="005B0348">
      <w:pPr>
        <w:spacing w:line="276" w:lineRule="auto"/>
        <w:jc w:val="both"/>
        <w:rPr>
          <w:rFonts w:ascii="Arial" w:hAnsi="Arial" w:cs="Arial"/>
          <w:lang w:val="en-US"/>
        </w:rPr>
      </w:pPr>
    </w:p>
    <w:p w14:paraId="46EBF061" w14:textId="77777777" w:rsidR="005C40C5" w:rsidRPr="00AF37BE" w:rsidRDefault="005C40C5" w:rsidP="005B0348">
      <w:pPr>
        <w:spacing w:line="276" w:lineRule="auto"/>
        <w:jc w:val="both"/>
        <w:outlineLvl w:val="0"/>
        <w:rPr>
          <w:rFonts w:ascii="Arial" w:hAnsi="Arial" w:cs="Arial"/>
          <w:b/>
          <w:bCs/>
          <w:kern w:val="36"/>
          <w:lang w:val="en-US"/>
        </w:rPr>
      </w:pPr>
      <w:r w:rsidRPr="00AF37BE">
        <w:rPr>
          <w:rFonts w:ascii="Arial" w:hAnsi="Arial" w:cs="Arial"/>
          <w:b/>
          <w:bCs/>
          <w:kern w:val="36"/>
          <w:lang w:val="en-US"/>
        </w:rPr>
        <w:t xml:space="preserve">2. </w:t>
      </w:r>
      <w:r w:rsidR="007E5C12" w:rsidRPr="00AF37BE">
        <w:rPr>
          <w:rFonts w:ascii="Arial" w:hAnsi="Arial" w:cs="Arial"/>
          <w:b/>
          <w:bCs/>
          <w:kern w:val="36"/>
          <w:lang w:val="en-US"/>
        </w:rPr>
        <w:t>Materials and Methods</w:t>
      </w:r>
    </w:p>
    <w:p w14:paraId="647188E3" w14:textId="77777777" w:rsidR="005C40C5" w:rsidRPr="00AF37BE" w:rsidRDefault="005C40C5" w:rsidP="005B0348">
      <w:pPr>
        <w:spacing w:line="276" w:lineRule="auto"/>
        <w:jc w:val="both"/>
        <w:outlineLvl w:val="1"/>
        <w:rPr>
          <w:rFonts w:ascii="Arial" w:hAnsi="Arial" w:cs="Arial"/>
          <w:b/>
          <w:bCs/>
          <w:lang w:val="en-US"/>
        </w:rPr>
      </w:pPr>
    </w:p>
    <w:p w14:paraId="729D4986" w14:textId="77777777" w:rsidR="005C40C5" w:rsidRPr="00AF37BE" w:rsidRDefault="005C40C5" w:rsidP="005B0348">
      <w:pPr>
        <w:spacing w:line="276" w:lineRule="auto"/>
        <w:jc w:val="both"/>
        <w:outlineLvl w:val="1"/>
        <w:rPr>
          <w:rFonts w:ascii="Arial" w:hAnsi="Arial" w:cs="Arial"/>
          <w:b/>
          <w:bCs/>
          <w:lang w:val="en-US"/>
        </w:rPr>
      </w:pPr>
      <w:r w:rsidRPr="00AF37BE">
        <w:rPr>
          <w:rFonts w:ascii="Arial" w:hAnsi="Arial" w:cs="Arial"/>
          <w:b/>
          <w:bCs/>
          <w:lang w:val="en-US"/>
        </w:rPr>
        <w:t xml:space="preserve">2.1. </w:t>
      </w:r>
      <w:r w:rsidR="007E5C12" w:rsidRPr="00AF37BE">
        <w:rPr>
          <w:rFonts w:ascii="Arial" w:hAnsi="Arial" w:cs="Arial"/>
          <w:b/>
          <w:bCs/>
          <w:lang w:val="en-US"/>
        </w:rPr>
        <w:t>Study Area</w:t>
      </w:r>
    </w:p>
    <w:p w14:paraId="171A8A73" w14:textId="77777777" w:rsidR="007E5C12" w:rsidRPr="00AF37BE" w:rsidRDefault="007E5C12" w:rsidP="007E5C12">
      <w:pPr>
        <w:spacing w:line="276" w:lineRule="auto"/>
        <w:jc w:val="both"/>
        <w:outlineLvl w:val="1"/>
        <w:rPr>
          <w:rFonts w:ascii="Arial" w:hAnsi="Arial" w:cs="Arial"/>
          <w:sz w:val="22"/>
          <w:szCs w:val="22"/>
          <w:lang w:val="en-US"/>
        </w:rPr>
      </w:pPr>
      <w:r w:rsidRPr="00AF37BE">
        <w:rPr>
          <w:rFonts w:ascii="Arial" w:hAnsi="Arial" w:cs="Arial"/>
          <w:sz w:val="22"/>
          <w:szCs w:val="22"/>
          <w:lang w:val="en-US"/>
        </w:rPr>
        <w:t>The study was conducted in the Poro Region, located in northern Côte d'Ivoire, specifically in the municipality of Korhogo (9°29′–9°53′ N; 5°36′–6°49′ W)</w:t>
      </w:r>
      <w:r w:rsidR="00742677" w:rsidRPr="00AF37BE">
        <w:rPr>
          <w:rFonts w:ascii="Arial" w:hAnsi="Arial" w:cs="Arial"/>
          <w:sz w:val="22"/>
          <w:szCs w:val="22"/>
          <w:lang w:val="en-US"/>
        </w:rPr>
        <w:t xml:space="preserve"> (Figure 1)</w:t>
      </w:r>
      <w:r w:rsidRPr="00AF37BE">
        <w:rPr>
          <w:rFonts w:ascii="Arial" w:hAnsi="Arial" w:cs="Arial"/>
          <w:sz w:val="22"/>
          <w:szCs w:val="22"/>
          <w:lang w:val="en-US"/>
        </w:rPr>
        <w:t xml:space="preserve">. This region belongs to the </w:t>
      </w:r>
      <w:r>
        <w:rPr>
          <w:rFonts w:ascii="Arial" w:hAnsi="Arial" w:cs="Arial"/>
          <w:sz w:val="22"/>
          <w:szCs w:val="22"/>
          <w:lang w:val="en-US"/>
        </w:rPr>
        <w:t xml:space="preserve">Sudanian climatic zone, </w:t>
      </w:r>
      <w:r>
        <w:rPr>
          <w:rFonts w:ascii="Arial" w:hAnsi="Arial" w:cs="Arial"/>
          <w:sz w:val="22"/>
          <w:szCs w:val="22"/>
          <w:highlight w:val="yellow"/>
          <w:lang w:val="en-US"/>
        </w:rPr>
        <w:t>characterised</w:t>
      </w:r>
      <w:r>
        <w:rPr>
          <w:rFonts w:ascii="Arial" w:hAnsi="Arial" w:cs="Arial"/>
          <w:sz w:val="22"/>
          <w:szCs w:val="22"/>
          <w:lang w:val="en-US"/>
        </w:rPr>
        <w:t xml:space="preserve"> by a long dry season and a rainy season </w:t>
      </w:r>
      <w:r>
        <w:rPr>
          <w:rFonts w:ascii="Arial" w:hAnsi="Arial" w:cs="Arial"/>
          <w:sz w:val="22"/>
          <w:szCs w:val="22"/>
          <w:highlight w:val="yellow"/>
          <w:lang w:val="en-US"/>
        </w:rPr>
        <w:t>favourable</w:t>
      </w:r>
      <w:r>
        <w:rPr>
          <w:rFonts w:ascii="Arial" w:hAnsi="Arial" w:cs="Arial"/>
          <w:sz w:val="22"/>
          <w:szCs w:val="22"/>
          <w:lang w:val="en-US"/>
        </w:rPr>
        <w:t xml:space="preserve"> for cotton cultivation. Annual rainfall ranges from 1,000 to 1,200 mm, with average temperatures of approximately 27 °C. Korhogo is the administrative capital of the Poro Region. It is located 563.4 km from Abidjan, the country's economic capital, and 327.7 km from Yamoussoukro, the political capital. The municipality covers an area of approximately 12,500 km² (Soro, 2016). It is bordered by the departments of M'Bengué to the north, Sinématiali to the east, Boundiali to the west, Dikodougou to the south, Mankono to the southwest, and Katiola to the southeast (Soro, 2016)</w:t>
      </w:r>
      <w:r>
        <w:rPr>
          <w:rFonts w:ascii="Arial" w:hAnsi="Arial" w:cs="Arial"/>
          <w:sz w:val="22"/>
          <w:szCs w:val="22"/>
          <w:highlight w:val="yellow"/>
          <w:lang w:val="en-US"/>
        </w:rPr>
      </w:r>
      <w:r>
        <w:rPr>
          <w:rFonts w:ascii="Arial" w:hAnsi="Arial" w:cs="Arial"/>
          <w:sz w:val="22"/>
          <w:szCs w:val="22"/>
          <w:lang w:val="en-US"/>
        </w:rPr>
        <w:t>. This version is suitable for inclusion in an international scientific article or thesis and follows standard academic English conventions.</w:t>
      </w:r>
    </w:p>
    <w:p w14:paraId="703E1F7D" w14:textId="77777777" w:rsidR="005C40C5" w:rsidRPr="00AF37BE" w:rsidRDefault="00277E1E" w:rsidP="005B0348">
      <w:pPr>
        <w:spacing w:line="276" w:lineRule="auto"/>
        <w:jc w:val="both"/>
        <w:rPr>
          <w:rFonts w:ascii="Arial" w:hAnsi="Arial" w:cs="Arial"/>
          <w:lang w:val="en-US"/>
        </w:rPr>
      </w:pPr>
      <w:r w:rsidRPr="00AF37BE">
        <w:rPr>
          <w:rFonts w:ascii="Arial" w:hAnsi="Arial" w:cs="Arial"/>
          <w:noProof/>
          <w:lang w:val="en-US"/>
        </w:rPr>
        <mc:AlternateContent>
          <mc:Choice Requires="wps">
            <w:drawing>
              <wp:anchor distT="0" distB="0" distL="114300" distR="114300" simplePos="0" relativeHeight="251661312" behindDoc="0" locked="0" layoutInCell="1" allowOverlap="1" wp14:anchorId="4DAB222D" wp14:editId="28A99688">
                <wp:simplePos x="0" y="0"/>
                <wp:positionH relativeFrom="margin">
                  <wp:posOffset>960755</wp:posOffset>
                </wp:positionH>
                <wp:positionV relativeFrom="paragraph">
                  <wp:posOffset>-1905</wp:posOffset>
                </wp:positionV>
                <wp:extent cx="4216400" cy="3937000"/>
                <wp:effectExtent l="0" t="0" r="0" b="6350"/>
                <wp:wrapNone/>
                <wp:docPr id="233725563" name="Zone de texte 3"/>
                <wp:cNvGraphicFramePr/>
                <a:graphic xmlns:a="http://schemas.openxmlformats.org/drawingml/2006/main">
                  <a:graphicData uri="http://schemas.microsoft.com/office/word/2010/wordprocessingShape">
                    <wps:wsp>
                      <wps:cNvSpPr txBox="1"/>
                      <wps:spPr>
                        <a:xfrm>
                          <a:off x="0" y="0"/>
                          <a:ext cx="4216400" cy="3937000"/>
                        </a:xfrm>
                        <a:prstGeom prst="rect">
                          <a:avLst/>
                        </a:prstGeom>
                        <a:solidFill>
                          <a:schemeClr val="lt1"/>
                        </a:solidFill>
                        <a:ln w="6350">
                          <a:noFill/>
                        </a:ln>
                      </wps:spPr>
                      <wps:txbx>
                        <w:txbxContent>
                          <w:p w14:paraId="1C7A6A5B" w14:textId="77777777" w:rsidR="00277E1E" w:rsidRDefault="00277E1E">
                            <w:r w:rsidRPr="00277E1E">
                              <w:rPr>
                                <w:rFonts w:eastAsia="Calibri"/>
                                <w:noProof/>
                              </w:rPr>
                              <w:drawing>
                                <wp:inline distT="0" distB="0" distL="0" distR="0" wp14:anchorId="4179D554" wp14:editId="3A1409F2">
                                  <wp:extent cx="3543300" cy="3986599"/>
                                  <wp:effectExtent l="0" t="0" r="0" b="0"/>
                                  <wp:docPr id="846680137" name="Image 4" descr="IMG-20250323-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IMG-20250323-WA0009.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85918" cy="403454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AB222D" id="_x0000_t202" coordsize="21600,21600" o:spt="202" path="m,l,21600r21600,l21600,xe">
                <v:stroke joinstyle="miter"/>
                <v:path gradientshapeok="t" o:connecttype="rect"/>
              </v:shapetype>
              <v:shape id="Zone de texte 3" o:spid="_x0000_s1026" type="#_x0000_t202" style="position:absolute;left:0;text-align:left;margin-left:75.65pt;margin-top:-.15pt;width:332pt;height:310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" fillcolor="white [3201]" stroked="f" strokeweight=".5pt">
                <v:textbox>
                  <w:txbxContent>
                    <w:p w14:paraId="5F7A2CA6" w14:textId="7DF56AE5" w:rsidR="00277E1E" w:rsidRDefault="00277E1E">
                      <w:r w:rsidRPr="00277E1E">
                        <w:rPr>
                          <w:rFonts w:eastAsia="Calibri"/>
                          <w:noProof/>
                        </w:rPr>
                        <w:drawing>
                          <wp:inline distT="0" distB="0" distL="0" distR="0" wp14:anchorId="4179D554" wp14:editId="3A1409F2">
                            <wp:extent cx="3543300" cy="3986599"/>
                            <wp:effectExtent l="0" t="0" r="0" b="0"/>
                            <wp:docPr id="846680137" name="Image 4" descr="IMG-20250323-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IMG-20250323-WA0009.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85918" cy="4034549"/>
                                    </a:xfrm>
                                    <a:prstGeom prst="rect">
                                      <a:avLst/>
                                    </a:prstGeom>
                                    <a:noFill/>
                                    <a:ln>
                                      <a:noFill/>
                                    </a:ln>
                                  </pic:spPr>
                                </pic:pic>
                              </a:graphicData>
                            </a:graphic>
                          </wp:inline>
                        </w:drawing>
                      </w:r>
                    </w:p>
                  </w:txbxContent>
                </v:textbox>
                <w10:wrap anchorx="margin"/>
              </v:shape>
            </w:pict>
          </mc:Fallback>
        </mc:AlternateContent>
      </w:r>
    </w:p>
    <w:p w14:paraId="1A4AE3B7" w14:textId="77777777" w:rsidR="004A40B4" w:rsidRPr="00AF37BE" w:rsidRDefault="004A40B4" w:rsidP="005B0348">
      <w:pPr>
        <w:spacing w:line="276" w:lineRule="auto"/>
        <w:jc w:val="both"/>
        <w:rPr>
          <w:rFonts w:ascii="Arial" w:hAnsi="Arial" w:cs="Arial"/>
          <w:lang w:val="en-US"/>
        </w:rPr>
      </w:pPr>
    </w:p>
    <w:p w14:paraId="460EAD23" w14:textId="77777777" w:rsidR="00277E1E" w:rsidRPr="00AF37BE" w:rsidRDefault="00277E1E" w:rsidP="005B0348">
      <w:pPr>
        <w:spacing w:line="276" w:lineRule="auto"/>
        <w:jc w:val="both"/>
        <w:rPr>
          <w:rFonts w:ascii="Arial" w:hAnsi="Arial" w:cs="Arial"/>
          <w:lang w:val="en-US"/>
        </w:rPr>
      </w:pPr>
    </w:p>
    <w:p w14:paraId="3C14E065" w14:textId="77777777" w:rsidR="00277E1E" w:rsidRPr="00AF37BE" w:rsidRDefault="00277E1E" w:rsidP="005B0348">
      <w:pPr>
        <w:spacing w:line="276" w:lineRule="auto"/>
        <w:jc w:val="both"/>
        <w:rPr>
          <w:rFonts w:ascii="Arial" w:hAnsi="Arial" w:cs="Arial"/>
          <w:lang w:val="en-US"/>
        </w:rPr>
      </w:pPr>
    </w:p>
    <w:p w14:paraId="07F163E1" w14:textId="77777777" w:rsidR="00277E1E" w:rsidRPr="00AF37BE" w:rsidRDefault="00277E1E" w:rsidP="005B0348">
      <w:pPr>
        <w:spacing w:line="276" w:lineRule="auto"/>
        <w:jc w:val="both"/>
        <w:rPr>
          <w:rFonts w:ascii="Arial" w:hAnsi="Arial" w:cs="Arial"/>
          <w:lang w:val="en-US"/>
        </w:rPr>
      </w:pPr>
    </w:p>
    <w:p w14:paraId="52915267" w14:textId="77777777" w:rsidR="00277E1E" w:rsidRPr="00AF37BE" w:rsidRDefault="00277E1E" w:rsidP="005B0348">
      <w:pPr>
        <w:spacing w:line="276" w:lineRule="auto"/>
        <w:jc w:val="both"/>
        <w:rPr>
          <w:rFonts w:ascii="Arial" w:hAnsi="Arial" w:cs="Arial"/>
          <w:lang w:val="en-US"/>
        </w:rPr>
      </w:pPr>
    </w:p>
    <w:p w14:paraId="2C1324F1" w14:textId="77777777" w:rsidR="00277E1E" w:rsidRPr="00AF37BE" w:rsidRDefault="00277E1E" w:rsidP="005B0348">
      <w:pPr>
        <w:spacing w:line="276" w:lineRule="auto"/>
        <w:jc w:val="both"/>
        <w:rPr>
          <w:rFonts w:ascii="Arial" w:hAnsi="Arial" w:cs="Arial"/>
          <w:lang w:val="en-US"/>
        </w:rPr>
      </w:pPr>
    </w:p>
    <w:p w14:paraId="757CFE20" w14:textId="77777777" w:rsidR="005C40C5" w:rsidRPr="00AF37BE" w:rsidRDefault="005C40C5" w:rsidP="005B0348">
      <w:pPr>
        <w:spacing w:line="276" w:lineRule="auto"/>
        <w:jc w:val="both"/>
        <w:outlineLvl w:val="1"/>
        <w:rPr>
          <w:rFonts w:ascii="Arial" w:hAnsi="Arial" w:cs="Arial"/>
          <w:b/>
          <w:bCs/>
          <w:lang w:val="en-US"/>
        </w:rPr>
      </w:pPr>
    </w:p>
    <w:p w14:paraId="572E03E4" w14:textId="77777777" w:rsidR="00277E1E" w:rsidRPr="00AF37BE" w:rsidRDefault="00277E1E" w:rsidP="005B0348">
      <w:pPr>
        <w:spacing w:line="276" w:lineRule="auto"/>
        <w:jc w:val="both"/>
        <w:outlineLvl w:val="1"/>
        <w:rPr>
          <w:rFonts w:ascii="Arial" w:hAnsi="Arial" w:cs="Arial"/>
          <w:b/>
          <w:bCs/>
          <w:lang w:val="en-US"/>
        </w:rPr>
      </w:pPr>
    </w:p>
    <w:p w14:paraId="1B581BD2" w14:textId="77777777" w:rsidR="00277E1E" w:rsidRPr="00AF37BE" w:rsidRDefault="00277E1E" w:rsidP="005B0348">
      <w:pPr>
        <w:spacing w:line="276" w:lineRule="auto"/>
        <w:jc w:val="both"/>
        <w:outlineLvl w:val="1"/>
        <w:rPr>
          <w:rFonts w:ascii="Arial" w:hAnsi="Arial" w:cs="Arial"/>
          <w:b/>
          <w:bCs/>
          <w:lang w:val="en-US"/>
        </w:rPr>
      </w:pPr>
    </w:p>
    <w:p w14:paraId="1E300089" w14:textId="77777777" w:rsidR="000B53D8" w:rsidRPr="00AF37BE" w:rsidRDefault="000B53D8" w:rsidP="005B0348">
      <w:pPr>
        <w:spacing w:line="276" w:lineRule="auto"/>
        <w:jc w:val="both"/>
        <w:outlineLvl w:val="1"/>
        <w:rPr>
          <w:rFonts w:ascii="Arial" w:hAnsi="Arial" w:cs="Arial"/>
          <w:b/>
          <w:bCs/>
          <w:lang w:val="en-US"/>
        </w:rPr>
      </w:pPr>
    </w:p>
    <w:p w14:paraId="329158EB" w14:textId="77777777" w:rsidR="000B53D8" w:rsidRPr="00AF37BE" w:rsidRDefault="000B53D8" w:rsidP="005B0348">
      <w:pPr>
        <w:spacing w:line="276" w:lineRule="auto"/>
        <w:jc w:val="both"/>
        <w:outlineLvl w:val="1"/>
        <w:rPr>
          <w:rFonts w:ascii="Arial" w:hAnsi="Arial" w:cs="Arial"/>
          <w:b/>
          <w:bCs/>
          <w:lang w:val="en-US"/>
        </w:rPr>
      </w:pPr>
    </w:p>
    <w:p w14:paraId="0D0CFE59" w14:textId="77777777" w:rsidR="000B53D8" w:rsidRPr="00AF37BE" w:rsidRDefault="000B53D8" w:rsidP="005B0348">
      <w:pPr>
        <w:spacing w:line="276" w:lineRule="auto"/>
        <w:jc w:val="both"/>
        <w:outlineLvl w:val="1"/>
        <w:rPr>
          <w:rFonts w:ascii="Arial" w:hAnsi="Arial" w:cs="Arial"/>
          <w:b/>
          <w:bCs/>
          <w:lang w:val="en-US"/>
        </w:rPr>
      </w:pPr>
    </w:p>
    <w:p w14:paraId="4686610B" w14:textId="77777777" w:rsidR="000B53D8" w:rsidRPr="00AF37BE" w:rsidRDefault="000B53D8" w:rsidP="005B0348">
      <w:pPr>
        <w:spacing w:line="276" w:lineRule="auto"/>
        <w:jc w:val="both"/>
        <w:outlineLvl w:val="1"/>
        <w:rPr>
          <w:rFonts w:ascii="Arial" w:hAnsi="Arial" w:cs="Arial"/>
          <w:b/>
          <w:bCs/>
          <w:lang w:val="en-US"/>
        </w:rPr>
      </w:pPr>
    </w:p>
    <w:p w14:paraId="2C45AC21" w14:textId="77777777" w:rsidR="007E5C12" w:rsidRPr="00AF37BE" w:rsidRDefault="007E5C12" w:rsidP="005B0348">
      <w:pPr>
        <w:spacing w:line="276" w:lineRule="auto"/>
        <w:jc w:val="both"/>
        <w:outlineLvl w:val="1"/>
        <w:rPr>
          <w:rFonts w:ascii="Arial" w:hAnsi="Arial" w:cs="Arial"/>
          <w:b/>
          <w:bCs/>
          <w:lang w:val="en-US"/>
        </w:rPr>
      </w:pPr>
    </w:p>
    <w:p w14:paraId="07E92C42" w14:textId="77777777" w:rsidR="007E5C12" w:rsidRPr="00AF37BE" w:rsidRDefault="007E5C12" w:rsidP="005B0348">
      <w:pPr>
        <w:spacing w:line="276" w:lineRule="auto"/>
        <w:jc w:val="both"/>
        <w:outlineLvl w:val="1"/>
        <w:rPr>
          <w:rFonts w:ascii="Arial" w:hAnsi="Arial" w:cs="Arial"/>
          <w:b/>
          <w:bCs/>
          <w:lang w:val="en-US"/>
        </w:rPr>
      </w:pPr>
    </w:p>
    <w:p w14:paraId="17539148" w14:textId="77777777" w:rsidR="000B53D8" w:rsidRPr="00AF37BE" w:rsidRDefault="000B53D8" w:rsidP="005B0348">
      <w:pPr>
        <w:spacing w:line="276" w:lineRule="auto"/>
        <w:jc w:val="both"/>
        <w:outlineLvl w:val="1"/>
        <w:rPr>
          <w:rFonts w:ascii="Arial" w:hAnsi="Arial" w:cs="Arial"/>
          <w:b/>
          <w:bCs/>
          <w:lang w:val="en-US"/>
        </w:rPr>
      </w:pPr>
    </w:p>
    <w:p w14:paraId="7BF93E8F" w14:textId="77777777" w:rsidR="007E5C12" w:rsidRPr="00AF37BE" w:rsidRDefault="007E5C12" w:rsidP="005B0348">
      <w:pPr>
        <w:spacing w:line="276" w:lineRule="auto"/>
        <w:jc w:val="both"/>
        <w:outlineLvl w:val="1"/>
        <w:rPr>
          <w:rFonts w:ascii="Arial" w:hAnsi="Arial" w:cs="Arial"/>
          <w:b/>
          <w:bCs/>
          <w:lang w:val="en-US"/>
        </w:rPr>
      </w:pPr>
    </w:p>
    <w:p w14:paraId="23E1F820" w14:textId="77777777" w:rsidR="000B53D8" w:rsidRPr="00AF37BE" w:rsidRDefault="000B53D8" w:rsidP="005B0348">
      <w:pPr>
        <w:spacing w:line="276" w:lineRule="auto"/>
        <w:jc w:val="both"/>
        <w:outlineLvl w:val="1"/>
        <w:rPr>
          <w:rFonts w:ascii="Arial" w:hAnsi="Arial" w:cs="Arial"/>
          <w:b/>
          <w:bCs/>
          <w:lang w:val="en-US"/>
        </w:rPr>
      </w:pPr>
    </w:p>
    <w:p w14:paraId="2EF8A6FD" w14:textId="77777777" w:rsidR="000B53D8" w:rsidRPr="00AF37BE" w:rsidRDefault="000B53D8" w:rsidP="005B0348">
      <w:pPr>
        <w:spacing w:line="276" w:lineRule="auto"/>
        <w:jc w:val="both"/>
        <w:outlineLvl w:val="1"/>
        <w:rPr>
          <w:rFonts w:ascii="Arial" w:hAnsi="Arial" w:cs="Arial"/>
          <w:b/>
          <w:bCs/>
          <w:lang w:val="en-US"/>
        </w:rPr>
      </w:pPr>
    </w:p>
    <w:p w14:paraId="142AF6B4" w14:textId="77777777" w:rsidR="007E5C12" w:rsidRPr="00AF37BE" w:rsidRDefault="007E5C12" w:rsidP="005B0348">
      <w:pPr>
        <w:spacing w:line="276" w:lineRule="auto"/>
        <w:jc w:val="both"/>
        <w:outlineLvl w:val="1"/>
        <w:rPr>
          <w:rFonts w:ascii="Arial" w:hAnsi="Arial" w:cs="Arial"/>
          <w:b/>
          <w:bCs/>
          <w:lang w:val="en-US"/>
        </w:rPr>
      </w:pPr>
      <w:r w:rsidRPr="00AF37BE">
        <w:rPr>
          <w:rFonts w:ascii="Arial" w:hAnsi="Arial" w:cs="Arial"/>
          <w:noProof/>
          <w:lang w:val="en-US"/>
        </w:rPr>
        <mc:AlternateContent>
          <mc:Choice Requires="wps">
            <w:drawing>
              <wp:anchor distT="0" distB="0" distL="114300" distR="114300" simplePos="0" relativeHeight="251662336" behindDoc="0" locked="0" layoutInCell="1" allowOverlap="1" wp14:anchorId="40FE2500" wp14:editId="1CD750E9">
                <wp:simplePos x="0" y="0"/>
                <wp:positionH relativeFrom="margin">
                  <wp:posOffset>1067435</wp:posOffset>
                </wp:positionH>
                <wp:positionV relativeFrom="paragraph">
                  <wp:posOffset>-179705</wp:posOffset>
                </wp:positionV>
                <wp:extent cx="914400" cy="304800"/>
                <wp:effectExtent l="0" t="0" r="0" b="0"/>
                <wp:wrapNone/>
                <wp:docPr id="1455352530" name="Zone de texte 6"/>
                <wp:cNvGraphicFramePr/>
                <a:graphic xmlns:a="http://schemas.openxmlformats.org/drawingml/2006/main">
                  <a:graphicData uri="http://schemas.microsoft.com/office/word/2010/wordprocessingShape">
                    <wps:wsp>
                      <wps:cNvSpPr txBox="1"/>
                      <wps:spPr>
                        <a:xfrm>
                          <a:off x="0" y="0"/>
                          <a:ext cx="914400" cy="304800"/>
                        </a:xfrm>
                        <a:prstGeom prst="rect">
                          <a:avLst/>
                        </a:prstGeom>
                        <a:solidFill>
                          <a:schemeClr val="lt1"/>
                        </a:solidFill>
                        <a:ln w="6350">
                          <a:noFill/>
                        </a:ln>
                      </wps:spPr>
                      <wps:txbx>
                        <w:txbxContent>
                          <w:p w14:paraId="3228AB29" w14:textId="77777777" w:rsidR="00D414FA" w:rsidRPr="00742677" w:rsidRDefault="00D414FA" w:rsidP="00D414FA">
                            <w:pPr>
                              <w:jc w:val="both"/>
                              <w:rPr>
                                <w:rFonts w:ascii="Arial" w:hAnsi="Arial" w:cs="Arial"/>
                                <w:iCs/>
                                <w:sz w:val="22"/>
                                <w:szCs w:val="22"/>
                                <w:lang w:val="en-US"/>
                              </w:rPr>
                            </w:pPr>
                            <w:bookmarkStart w:id="0" w:name="_Toc202544181"/>
                            <w:r w:rsidRPr="00742677">
                              <w:rPr>
                                <w:rFonts w:ascii="Arial" w:hAnsi="Arial" w:cs="Arial"/>
                                <w:b/>
                                <w:iCs/>
                                <w:sz w:val="22"/>
                                <w:szCs w:val="22"/>
                                <w:lang w:val="en-US"/>
                              </w:rPr>
                              <w:t xml:space="preserve">Figure </w:t>
                            </w:r>
                            <w:r w:rsidR="00742677" w:rsidRPr="00742677">
                              <w:rPr>
                                <w:rFonts w:ascii="Arial" w:hAnsi="Arial" w:cs="Arial"/>
                                <w:b/>
                                <w:iCs/>
                                <w:sz w:val="22"/>
                                <w:szCs w:val="22"/>
                                <w:lang w:val="en-US"/>
                              </w:rPr>
                              <w:t>1:</w:t>
                            </w:r>
                            <w:r w:rsidRPr="00742677">
                              <w:rPr>
                                <w:rFonts w:ascii="Arial" w:hAnsi="Arial" w:cs="Arial"/>
                                <w:b/>
                                <w:iCs/>
                                <w:sz w:val="22"/>
                                <w:szCs w:val="22"/>
                                <w:lang w:val="en-US"/>
                              </w:rPr>
                              <w:t xml:space="preserve"> </w:t>
                            </w:r>
                            <w:r w:rsidR="00742677" w:rsidRPr="00742677">
                              <w:rPr>
                                <w:rFonts w:ascii="Arial" w:hAnsi="Arial" w:cs="Arial"/>
                                <w:iCs/>
                                <w:sz w:val="22"/>
                                <w:szCs w:val="22"/>
                                <w:lang w:val="en-US"/>
                              </w:rPr>
                              <w:t>Location of the study area</w:t>
                            </w:r>
                            <w:r w:rsidRPr="00742677">
                              <w:rPr>
                                <w:rFonts w:ascii="Arial" w:hAnsi="Arial" w:cs="Arial"/>
                                <w:b/>
                                <w:iCs/>
                                <w:sz w:val="22"/>
                                <w:szCs w:val="22"/>
                                <w:lang w:val="en-US"/>
                              </w:rPr>
                              <w:t xml:space="preserve"/>
                            </w:r>
                            <w:bookmarkEnd w:id="0"/>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0FE2500" id="Zone de texte 6" o:spid="_x0000_s1027" type="#_x0000_t202" style="position:absolute;left:0;text-align:left;margin-left:84.05pt;margin-top:-14.15pt;width:1in;height:24pt;z-index:251662336;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" fillcolor="white [3201]" stroked="f" strokeweight=".5pt">
                <v:textbox>
                  <w:txbxContent>
                    <w:p w14:paraId="1B0C6A3A" w14:textId="23F454FD" w:rsidR="00D414FA" w:rsidRPr="00742677" w:rsidRDefault="00D414FA" w:rsidP="00D414FA">
                      <w:pPr>
                        <w:jc w:val="both"/>
                        <w:rPr>
                          <w:rFonts w:ascii="Arial" w:hAnsi="Arial" w:cs="Arial"/>
                          <w:iCs/>
                          <w:sz w:val="22"/>
                          <w:szCs w:val="22"/>
                          <w:lang w:val="en-US"/>
                        </w:rPr>
                      </w:pPr>
                      <w:bookmarkStart w:id="1" w:name="_Toc202544181"/>
                      <w:r w:rsidRPr="00742677">
                        <w:rPr>
                          <w:rFonts w:ascii="Arial" w:hAnsi="Arial" w:cs="Arial"/>
                          <w:b/>
                          <w:iCs/>
                          <w:sz w:val="22"/>
                          <w:szCs w:val="22"/>
                          <w:lang w:val="en-US"/>
                        </w:rPr>
                        <w:t xml:space="preserve">Figure </w:t>
                      </w:r>
                      <w:r w:rsidR="00742677" w:rsidRPr="00742677">
                        <w:rPr>
                          <w:rFonts w:ascii="Arial" w:hAnsi="Arial" w:cs="Arial"/>
                          <w:b/>
                          <w:iCs/>
                          <w:sz w:val="22"/>
                          <w:szCs w:val="22"/>
                          <w:lang w:val="en-US"/>
                        </w:rPr>
                        <w:t>1:</w:t>
                      </w:r>
                      <w:r w:rsidRPr="00742677">
                        <w:rPr>
                          <w:rFonts w:ascii="Arial" w:hAnsi="Arial" w:cs="Arial"/>
                          <w:b/>
                          <w:iCs/>
                          <w:sz w:val="22"/>
                          <w:szCs w:val="22"/>
                          <w:lang w:val="en-US"/>
                        </w:rPr>
                        <w:t xml:space="preserve"> </w:t>
                      </w:r>
                      <w:r w:rsidR="00742677" w:rsidRPr="00742677">
                        <w:rPr>
                          <w:rFonts w:ascii="Arial" w:hAnsi="Arial" w:cs="Arial"/>
                          <w:iCs/>
                          <w:sz w:val="22"/>
                          <w:szCs w:val="22"/>
                          <w:lang w:val="en-US"/>
                        </w:rPr>
                        <w:t>Location of the study area</w:t>
                      </w:r>
                      <w:r w:rsidRPr="00742677">
                        <w:rPr>
                          <w:rFonts w:ascii="Arial" w:hAnsi="Arial" w:cs="Arial"/>
                          <w:b/>
                          <w:iCs/>
                          <w:sz w:val="22"/>
                          <w:szCs w:val="22"/>
                          <w:lang w:val="en-US"/>
                        </w:rPr>
                        <w:t xml:space="preserve"/>
                      </w:r>
                      <w:bookmarkEnd w:id="1"/>
                    </w:p>
                  </w:txbxContent>
                </v:textbox>
                <w10:wrap anchorx="margin"/>
              </v:shape>
            </w:pict>
          </mc:Fallback>
        </mc:AlternateContent>
      </w:r>
    </w:p>
    <w:p w14:paraId="4F47131C" w14:textId="77777777" w:rsidR="005C40C5" w:rsidRPr="00AF37BE" w:rsidRDefault="005C40C5" w:rsidP="005B0348">
      <w:pPr>
        <w:spacing w:line="276" w:lineRule="auto"/>
        <w:jc w:val="both"/>
        <w:outlineLvl w:val="1"/>
        <w:rPr>
          <w:rFonts w:ascii="Arial" w:hAnsi="Arial" w:cs="Arial"/>
          <w:b/>
          <w:bCs/>
          <w:lang w:val="en-US"/>
        </w:rPr>
      </w:pPr>
      <w:r w:rsidRPr="00AF37BE">
        <w:rPr>
          <w:rFonts w:ascii="Arial" w:hAnsi="Arial" w:cs="Arial"/>
          <w:b/>
          <w:bCs/>
          <w:lang w:val="en-US"/>
        </w:rPr>
        <w:t xml:space="preserve">2.2. </w:t>
      </w:r>
      <w:r w:rsidR="003B28FE" w:rsidRPr="00AF37BE">
        <w:rPr>
          <w:rFonts w:ascii="Arial" w:hAnsi="Arial" w:cs="Arial"/>
          <w:b/>
          <w:bCs/>
          <w:lang w:val="en-US"/>
        </w:rPr>
        <w:t>Experimental design</w:t>
      </w:r>
    </w:p>
    <w:p w14:paraId="74B4EA17" w14:textId="77777777" w:rsidR="003B28FE" w:rsidRPr="00AF37BE" w:rsidRDefault="003B28FE" w:rsidP="003B28FE">
      <w:pPr>
        <w:spacing w:line="276" w:lineRule="auto"/>
        <w:jc w:val="both"/>
        <w:outlineLvl w:val="1"/>
        <w:rPr>
          <w:rFonts w:ascii="Arial" w:hAnsi="Arial" w:cs="Arial"/>
          <w:sz w:val="22"/>
          <w:szCs w:val="22"/>
          <w:lang w:val="en-US"/>
        </w:rPr>
      </w:pPr>
      <w:r w:rsidRPr="00AF37BE">
        <w:rPr>
          <w:rFonts w:ascii="Arial" w:hAnsi="Arial" w:cs="Arial"/>
          <w:sz w:val="22"/>
          <w:szCs w:val="22"/>
          <w:lang w:val="en-US"/>
        </w:rPr>
        <w:lastRenderedPageBreak/>
        <w:t>The experiments were conducted in three cotton fields, each covering an area of 1 ha. Each field was divided into two experimental blocks (B1 and B2), corresponding to two seed treatment methods</w:t>
      </w:r>
      <w:r w:rsidR="00742677" w:rsidRPr="00AF37BE">
        <w:rPr>
          <w:rFonts w:ascii="Arial" w:hAnsi="Arial" w:cs="Arial"/>
          <w:sz w:val="22"/>
          <w:szCs w:val="22"/>
          <w:lang w:val="en-US"/>
        </w:rPr>
        <w:t xml:space="preserve"> (Figure 2)</w:t>
      </w:r>
      <w:r w:rsidRPr="00AF37BE">
        <w:rPr>
          <w:rFonts w:ascii="Arial" w:hAnsi="Arial" w:cs="Arial"/>
          <w:sz w:val="22"/>
          <w:szCs w:val="22"/>
          <w:lang w:val="en-US"/>
        </w:rPr>
        <w:t>:</w:t>
      </w:r>
    </w:p>
    <w:p w14:paraId="5B857B26" w14:textId="77777777" w:rsidR="003B28FE" w:rsidRPr="00AF37BE" w:rsidRDefault="003B28FE" w:rsidP="003B28FE">
      <w:pPr>
        <w:numPr>
          <w:ilvl w:val="0"/>
          <w:numId w:val="8"/>
        </w:numPr>
        <w:spacing w:line="276" w:lineRule="auto"/>
        <w:jc w:val="both"/>
        <w:outlineLvl w:val="1"/>
        <w:rPr>
          <w:rFonts w:ascii="Arial" w:hAnsi="Arial" w:cs="Arial"/>
          <w:sz w:val="22"/>
          <w:szCs w:val="22"/>
          <w:lang w:val="en-US"/>
        </w:rPr>
      </w:pPr>
      <w:r w:rsidRPr="00AF37BE">
        <w:rPr>
          <w:rFonts w:ascii="Arial" w:hAnsi="Arial" w:cs="Arial"/>
          <w:b/>
          <w:bCs/>
          <w:sz w:val="22"/>
          <w:szCs w:val="22"/>
          <w:lang w:val="en-US"/>
        </w:rPr>
        <w:t>B1:</w:t>
      </w:r>
      <w:r w:rsidRPr="00AF37BE">
        <w:rPr>
          <w:rFonts w:ascii="Arial" w:hAnsi="Arial" w:cs="Arial"/>
          <w:sz w:val="22"/>
          <w:szCs w:val="22"/>
          <w:lang w:val="en-US"/>
        </w:rPr>
        <w:t xml:space="preserve"> Block sown with commercially coated seeds treated with insecticides and fungicides by INTERCOTON;</w:t>
      </w:r>
    </w:p>
    <w:p w14:paraId="2AD25851" w14:textId="77777777" w:rsidR="003B28FE" w:rsidRPr="00AF37BE" w:rsidRDefault="003B28FE" w:rsidP="003B28FE">
      <w:pPr>
        <w:numPr>
          <w:ilvl w:val="0"/>
          <w:numId w:val="8"/>
        </w:numPr>
        <w:spacing w:line="276" w:lineRule="auto"/>
        <w:jc w:val="both"/>
        <w:outlineLvl w:val="1"/>
        <w:rPr>
          <w:rFonts w:ascii="Arial" w:hAnsi="Arial" w:cs="Arial"/>
          <w:sz w:val="22"/>
          <w:szCs w:val="22"/>
          <w:lang w:val="en-US"/>
        </w:rPr>
      </w:pPr>
      <w:r w:rsidRPr="00AF37BE">
        <w:rPr>
          <w:rFonts w:ascii="Arial" w:hAnsi="Arial" w:cs="Arial"/>
          <w:b/>
          <w:bCs/>
          <w:sz w:val="22"/>
          <w:szCs w:val="22"/>
          <w:lang w:val="en-US"/>
        </w:rPr>
        <w:t>B2:</w:t>
      </w:r>
      <w:r w:rsidRPr="00AF37BE">
        <w:rPr>
          <w:rFonts w:ascii="Arial" w:hAnsi="Arial" w:cs="Arial"/>
          <w:sz w:val="22"/>
          <w:szCs w:val="22"/>
          <w:lang w:val="en-US"/>
        </w:rPr>
        <w:t xml:space="preserve"> Block sown with seeds initially treated with insecticides and fungicides and subsequently coated manually with cow dung using a traditional slurry-coating (seed pelleting) method.</w:t>
      </w:r>
    </w:p>
    <w:p w14:paraId="6292EA66" w14:textId="77777777" w:rsidR="003B28FE" w:rsidRPr="00AF37BE" w:rsidRDefault="003B28FE" w:rsidP="003B28FE">
      <w:pPr>
        <w:spacing w:line="276" w:lineRule="auto"/>
        <w:jc w:val="both"/>
        <w:outlineLvl w:val="1"/>
        <w:rPr>
          <w:rFonts w:ascii="Arial" w:hAnsi="Arial" w:cs="Arial"/>
          <w:sz w:val="22"/>
          <w:szCs w:val="22"/>
          <w:lang w:val="en-US"/>
        </w:rPr>
      </w:pPr>
      <w:r w:rsidRPr="00AF37BE">
        <w:rPr>
          <w:rFonts w:ascii="Arial" w:hAnsi="Arial" w:cs="Arial"/>
          <w:sz w:val="22"/>
          <w:szCs w:val="22"/>
          <w:lang w:val="en-US"/>
        </w:rPr>
        <w:t>Within each block, three 25 m² yield plots were established. Each yield plot consisted of 30 cotton plants.</w:t>
      </w:r>
    </w:p>
    <w:p w14:paraId="39373621" w14:textId="77777777" w:rsidR="007B36CF" w:rsidRPr="00AF37BE" w:rsidRDefault="007B36CF" w:rsidP="007B36CF">
      <w:pPr>
        <w:spacing w:line="276" w:lineRule="auto"/>
        <w:jc w:val="both"/>
        <w:rPr>
          <w:rFonts w:ascii="Arial" w:hAnsi="Arial" w:cs="Arial"/>
          <w:lang w:val="en-US"/>
        </w:rPr>
      </w:pPr>
    </w:p>
    <w:p w14:paraId="1624591F" w14:textId="77777777" w:rsidR="007B36CF" w:rsidRPr="00AF37BE" w:rsidRDefault="00090499" w:rsidP="007B36CF">
      <w:pPr>
        <w:spacing w:line="276" w:lineRule="auto"/>
        <w:jc w:val="both"/>
        <w:rPr>
          <w:rFonts w:ascii="Arial" w:hAnsi="Arial" w:cs="Arial"/>
          <w:lang w:val="en-US"/>
        </w:rPr>
      </w:pPr>
      <w:r w:rsidRPr="00AF37BE">
        <w:rPr>
          <w:rFonts w:ascii="Arial" w:hAnsi="Arial" w:cs="Arial"/>
          <w:noProof/>
          <w:lang w:val="en-US"/>
        </w:rPr>
        <mc:AlternateContent>
          <mc:Choice Requires="wpg">
            <w:drawing>
              <wp:anchor distT="0" distB="0" distL="114300" distR="114300" simplePos="0" relativeHeight="251664384" behindDoc="0" locked="0" layoutInCell="1" allowOverlap="1" wp14:anchorId="44273367" wp14:editId="56BFEC25">
                <wp:simplePos x="0" y="0"/>
                <wp:positionH relativeFrom="column">
                  <wp:posOffset>1323827</wp:posOffset>
                </wp:positionH>
                <wp:positionV relativeFrom="paragraph">
                  <wp:posOffset>-397098</wp:posOffset>
                </wp:positionV>
                <wp:extent cx="3950335" cy="5088255"/>
                <wp:effectExtent l="19050" t="19050" r="12065" b="36195"/>
                <wp:wrapNone/>
                <wp:docPr id="1797948599" name="Groupe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50335" cy="5088255"/>
                          <a:chOff x="0" y="0"/>
                          <a:chExt cx="39503" cy="50882"/>
                        </a:xfrm>
                      </wpg:grpSpPr>
                      <wpg:grpSp>
                        <wpg:cNvPr id="1468834" name="Groupe 39"/>
                        <wpg:cNvGrpSpPr>
                          <a:grpSpLocks/>
                        </wpg:cNvGrpSpPr>
                        <wpg:grpSpPr bwMode="auto">
                          <a:xfrm>
                            <a:off x="0" y="0"/>
                            <a:ext cx="39503" cy="50882"/>
                            <a:chOff x="0" y="0"/>
                            <a:chExt cx="39503" cy="50882"/>
                          </a:xfrm>
                        </wpg:grpSpPr>
                        <wps:wsp>
                          <wps:cNvPr id="1405245617" name="Rectangle 32"/>
                          <wps:cNvSpPr>
                            <a:spLocks noChangeArrowheads="1"/>
                          </wps:cNvSpPr>
                          <wps:spPr bwMode="auto">
                            <a:xfrm>
                              <a:off x="0" y="0"/>
                              <a:ext cx="12960" cy="12960"/>
                            </a:xfrm>
                            <a:prstGeom prst="rect">
                              <a:avLst/>
                            </a:prstGeom>
                            <a:solidFill>
                              <a:srgbClr val="FFC000"/>
                            </a:solidFill>
                            <a:ln w="38100">
                              <a:solidFill>
                                <a:srgbClr val="F2F2F2"/>
                              </a:solidFill>
                              <a:miter lim="800000"/>
                              <a:headEnd/>
                              <a:tailEnd/>
                            </a:ln>
                            <a:effectLst>
                              <a:outerShdw dist="28398" dir="3806097" algn="ctr" rotWithShape="0">
                                <a:srgbClr val="7F5F00">
                                  <a:alpha val="50000"/>
                                </a:srgbClr>
                              </a:outerShdw>
                            </a:effectLst>
                          </wps:spPr>
                          <wps:txbx>
                            <w:txbxContent>
                              <w:p w14:paraId="410A3A4C" w14:textId="77777777" w:rsidR="007B36CF" w:rsidRDefault="007B36CF" w:rsidP="007B36CF">
                                <w:pPr>
                                  <w:jc w:val="center"/>
                                </w:pPr>
                              </w:p>
                              <w:p w14:paraId="406B3AC5" w14:textId="77777777" w:rsidR="007B36CF" w:rsidRPr="007B36CF" w:rsidRDefault="007B36CF" w:rsidP="007B36CF">
                                <w:pPr>
                                  <w:jc w:val="center"/>
                                  <w:rPr>
                                    <w:rFonts w:ascii="Arial" w:hAnsi="Arial" w:cs="Arial"/>
                                  </w:rPr>
                                </w:pPr>
                                <w:r w:rsidRPr="007B36CF">
                                  <w:rPr>
                                    <w:rFonts w:ascii="Arial" w:hAnsi="Arial" w:cs="Arial"/>
                                  </w:rPr>
                                  <w:t xml:space="preserve">Field 1 </w:t>
                                </w:r>
                              </w:p>
                              <w:p w14:paraId="6CBA6424" w14:textId="77777777" w:rsidR="007B36CF" w:rsidRPr="007B36CF" w:rsidRDefault="007B36CF" w:rsidP="007B36CF">
                                <w:pPr>
                                  <w:jc w:val="center"/>
                                  <w:rPr>
                                    <w:rFonts w:ascii="Arial" w:hAnsi="Arial" w:cs="Arial"/>
                                  </w:rPr>
                                </w:pPr>
                                <w:r w:rsidRPr="007B36CF">
                                  <w:rPr>
                                    <w:rFonts w:ascii="Arial" w:hAnsi="Arial" w:cs="Arial"/>
                                  </w:rPr>
                                  <w:t>(Farmer 1)</w:t>
                                </w:r>
                              </w:p>
                            </w:txbxContent>
                          </wps:txbx>
                          <wps:bodyPr rot="0" vert="horz" wrap="square" lIns="91440" tIns="45720" rIns="91440" bIns="45720" anchor="t" anchorCtr="0" upright="1">
                            <a:noAutofit/>
                          </wps:bodyPr>
                        </wps:wsp>
                        <wps:wsp>
                          <wps:cNvPr id="2070694039" name="Rectangle 69"/>
                          <wps:cNvSpPr>
                            <a:spLocks noChangeArrowheads="1"/>
                          </wps:cNvSpPr>
                          <wps:spPr bwMode="auto">
                            <a:xfrm flipV="1">
                              <a:off x="13335" y="13150"/>
                              <a:ext cx="12960" cy="16377"/>
                            </a:xfrm>
                            <a:prstGeom prst="rect">
                              <a:avLst/>
                            </a:prstGeom>
                            <a:solidFill>
                              <a:srgbClr val="FFFFFF"/>
                            </a:solidFill>
                            <a:ln w="9525">
                              <a:solidFill>
                                <a:srgbClr val="000000"/>
                              </a:solidFill>
                              <a:miter lim="800000"/>
                              <a:headEnd/>
                              <a:tailEnd/>
                            </a:ln>
                          </wps:spPr>
                          <wps:txbx>
                            <w:txbxContent>
                              <w:p w14:paraId="3FDA28F5" w14:textId="77777777" w:rsidR="007B36CF" w:rsidRDefault="007B36CF" w:rsidP="007B36CF"/>
                              <w:p w14:paraId="2F621E9D" w14:textId="77777777" w:rsidR="007B36CF" w:rsidRDefault="00EA14A6" w:rsidP="007B36CF">
                                <w:pPr>
                                  <w:jc w:val="right"/>
                                </w:pPr>
                                <w:r>
                                  <w:t>B</w:t>
                                </w:r>
                                <w:r w:rsidR="007B36CF" w:rsidRPr="00AD51F4">
                                  <w:t>1</w:t>
                                </w:r>
                              </w:p>
                            </w:txbxContent>
                          </wps:txbx>
                          <wps:bodyPr rot="0" vert="horz" wrap="square" lIns="91440" tIns="45720" rIns="91440" bIns="45720" anchor="t" anchorCtr="0" upright="1">
                            <a:noAutofit/>
                          </wps:bodyPr>
                        </wps:wsp>
                        <wps:wsp>
                          <wps:cNvPr id="422516520" name="Rectangle 70"/>
                          <wps:cNvSpPr>
                            <a:spLocks noChangeArrowheads="1"/>
                          </wps:cNvSpPr>
                          <wps:spPr bwMode="auto">
                            <a:xfrm>
                              <a:off x="26415" y="253"/>
                              <a:ext cx="12960" cy="12960"/>
                            </a:xfrm>
                            <a:prstGeom prst="rect">
                              <a:avLst/>
                            </a:prstGeom>
                            <a:solidFill>
                              <a:srgbClr val="FFFFFF"/>
                            </a:solidFill>
                            <a:ln w="9525">
                              <a:solidFill>
                                <a:srgbClr val="000000"/>
                              </a:solidFill>
                              <a:miter lim="800000"/>
                              <a:headEnd/>
                              <a:tailEnd/>
                            </a:ln>
                          </wps:spPr>
                          <wps:txbx>
                            <w:txbxContent>
                              <w:p w14:paraId="6287600C" w14:textId="77777777" w:rsidR="007B36CF" w:rsidRDefault="007B36CF" w:rsidP="007B36CF"/>
                              <w:p w14:paraId="7E7C976E" w14:textId="77777777" w:rsidR="007B36CF" w:rsidRPr="00AD51F4" w:rsidRDefault="00EA14A6" w:rsidP="007B36CF">
                                <w:pPr>
                                  <w:jc w:val="right"/>
                                  <w:rPr>
                                    <w:sz w:val="28"/>
                                  </w:rPr>
                                </w:pPr>
                                <w:r>
                                  <w:t>B</w:t>
                                </w:r>
                                <w:r w:rsidR="007B36CF" w:rsidRPr="00AD51F4">
                                  <w:t>2</w:t>
                                </w:r>
                              </w:p>
                            </w:txbxContent>
                          </wps:txbx>
                          <wps:bodyPr rot="0" vert="horz" wrap="square" lIns="91440" tIns="45720" rIns="91440" bIns="45720" anchor="t" anchorCtr="0" upright="1">
                            <a:noAutofit/>
                          </wps:bodyPr>
                        </wps:wsp>
                        <wps:wsp>
                          <wps:cNvPr id="248511785" name="Rectangle 71"/>
                          <wps:cNvSpPr>
                            <a:spLocks noChangeArrowheads="1"/>
                          </wps:cNvSpPr>
                          <wps:spPr bwMode="auto">
                            <a:xfrm>
                              <a:off x="0" y="18669"/>
                              <a:ext cx="12960" cy="12954"/>
                            </a:xfrm>
                            <a:prstGeom prst="rect">
                              <a:avLst/>
                            </a:prstGeom>
                            <a:solidFill>
                              <a:srgbClr val="FFC000"/>
                            </a:solidFill>
                            <a:ln w="38100">
                              <a:solidFill>
                                <a:srgbClr val="F2F2F2"/>
                              </a:solidFill>
                              <a:miter lim="800000"/>
                              <a:headEnd/>
                              <a:tailEnd/>
                            </a:ln>
                            <a:effectLst>
                              <a:outerShdw dist="28398" dir="3806097" algn="ctr" rotWithShape="0">
                                <a:srgbClr val="7F5F00">
                                  <a:alpha val="50000"/>
                                </a:srgbClr>
                              </a:outerShdw>
                            </a:effectLst>
                          </wps:spPr>
                          <wps:txbx>
                            <w:txbxContent>
                              <w:p w14:paraId="46FDB4C5" w14:textId="77777777" w:rsidR="007B36CF" w:rsidRDefault="007B36CF" w:rsidP="007B36CF"/>
                              <w:p w14:paraId="0E0CC13C" w14:textId="77777777" w:rsidR="007B36CF" w:rsidRPr="00EA14A6" w:rsidRDefault="007B36CF" w:rsidP="007B36CF">
                                <w:pPr>
                                  <w:jc w:val="center"/>
                                  <w:rPr>
                                    <w:rFonts w:ascii="Arial" w:hAnsi="Arial" w:cs="Arial"/>
                                  </w:rPr>
                                </w:pPr>
                                <w:r w:rsidRPr="00EA14A6">
                                  <w:rPr>
                                    <w:rFonts w:ascii="Arial" w:hAnsi="Arial" w:cs="Arial"/>
                                  </w:rPr>
                                  <w:t xml:space="preserve">Field 2 </w:t>
                                </w:r>
                              </w:p>
                              <w:p w14:paraId="1A5DE235" w14:textId="77777777" w:rsidR="007B36CF" w:rsidRPr="00EA14A6" w:rsidRDefault="007B36CF" w:rsidP="007B36CF">
                                <w:pPr>
                                  <w:jc w:val="center"/>
                                  <w:rPr>
                                    <w:rFonts w:ascii="Arial" w:hAnsi="Arial" w:cs="Arial"/>
                                  </w:rPr>
                                </w:pPr>
                                <w:r w:rsidRPr="00EA14A6">
                                  <w:rPr>
                                    <w:rFonts w:ascii="Arial" w:hAnsi="Arial" w:cs="Arial"/>
                                  </w:rPr>
                                  <w:t>(Farmer 2)</w:t>
                                </w:r>
                              </w:p>
                              <w:p w14:paraId="1EBBC2B4" w14:textId="77777777" w:rsidR="007B36CF" w:rsidRDefault="007B36CF" w:rsidP="007B36CF">
                                <w:pPr>
                                  <w:jc w:val="center"/>
                                </w:pPr>
                              </w:p>
                            </w:txbxContent>
                          </wps:txbx>
                          <wps:bodyPr rot="0" vert="horz" wrap="square" lIns="91440" tIns="45720" rIns="91440" bIns="45720" anchor="t" anchorCtr="0" upright="1">
                            <a:noAutofit/>
                          </wps:bodyPr>
                        </wps:wsp>
                        <wps:wsp>
                          <wps:cNvPr id="1962552207" name="Rectangle 72"/>
                          <wps:cNvSpPr>
                            <a:spLocks noChangeArrowheads="1"/>
                          </wps:cNvSpPr>
                          <wps:spPr bwMode="auto">
                            <a:xfrm>
                              <a:off x="13398" y="18859"/>
                              <a:ext cx="12960" cy="12954"/>
                            </a:xfrm>
                            <a:prstGeom prst="rect">
                              <a:avLst/>
                            </a:prstGeom>
                            <a:solidFill>
                              <a:srgbClr val="FFFFFF"/>
                            </a:solidFill>
                            <a:ln w="9525">
                              <a:solidFill>
                                <a:srgbClr val="000000"/>
                              </a:solidFill>
                              <a:miter lim="800000"/>
                              <a:headEnd/>
                              <a:tailEnd/>
                            </a:ln>
                          </wps:spPr>
                          <wps:txbx>
                            <w:txbxContent>
                              <w:p w14:paraId="5C2648E7" w14:textId="77777777" w:rsidR="007B36CF" w:rsidRDefault="007B36CF" w:rsidP="007B36CF"/>
                              <w:p w14:paraId="43C7A800" w14:textId="77777777" w:rsidR="007B36CF" w:rsidRDefault="007B36CF" w:rsidP="007B36CF"/>
                              <w:p w14:paraId="5D84D8EC" w14:textId="77777777" w:rsidR="007B36CF" w:rsidRPr="00AD51F4" w:rsidRDefault="00EA14A6" w:rsidP="007B36CF">
                                <w:pPr>
                                  <w:jc w:val="right"/>
                                </w:pPr>
                                <w:r>
                                  <w:t>B</w:t>
                                </w:r>
                                <w:r w:rsidR="007B36CF">
                                  <w:t>1</w:t>
                                </w:r>
                              </w:p>
                            </w:txbxContent>
                          </wps:txbx>
                          <wps:bodyPr rot="0" vert="horz" wrap="square" lIns="91440" tIns="45720" rIns="91440" bIns="45720" anchor="t" anchorCtr="0" upright="1">
                            <a:noAutofit/>
                          </wps:bodyPr>
                        </wps:wsp>
                        <wps:wsp>
                          <wps:cNvPr id="1113783789" name="Rectangle 73"/>
                          <wps:cNvSpPr>
                            <a:spLocks noChangeArrowheads="1"/>
                          </wps:cNvSpPr>
                          <wps:spPr bwMode="auto">
                            <a:xfrm>
                              <a:off x="26479" y="18859"/>
                              <a:ext cx="12960" cy="12954"/>
                            </a:xfrm>
                            <a:prstGeom prst="rect">
                              <a:avLst/>
                            </a:prstGeom>
                            <a:solidFill>
                              <a:srgbClr val="FFFFFF"/>
                            </a:solidFill>
                            <a:ln w="9525">
                              <a:solidFill>
                                <a:srgbClr val="000000"/>
                              </a:solidFill>
                              <a:miter lim="800000"/>
                              <a:headEnd/>
                              <a:tailEnd/>
                            </a:ln>
                          </wps:spPr>
                          <wps:txbx>
                            <w:txbxContent>
                              <w:p w14:paraId="4D9360B1" w14:textId="77777777" w:rsidR="007B36CF" w:rsidRDefault="007B36CF" w:rsidP="007B36CF">
                                <w:pPr>
                                  <w:jc w:val="right"/>
                                </w:pPr>
                              </w:p>
                              <w:p w14:paraId="29F154AC" w14:textId="77777777" w:rsidR="007B36CF" w:rsidRDefault="007B36CF" w:rsidP="007B36CF">
                                <w:pPr>
                                  <w:jc w:val="right"/>
                                </w:pPr>
                              </w:p>
                              <w:p w14:paraId="2A4A1351" w14:textId="77777777" w:rsidR="007B36CF" w:rsidRPr="00AD51F4" w:rsidRDefault="00EA14A6" w:rsidP="007B36CF">
                                <w:pPr>
                                  <w:jc w:val="right"/>
                                </w:pPr>
                                <w:r>
                                  <w:t>B</w:t>
                                </w:r>
                                <w:r w:rsidR="007B36CF">
                                  <w:t>2</w:t>
                                </w:r>
                              </w:p>
                            </w:txbxContent>
                          </wps:txbx>
                          <wps:bodyPr rot="0" vert="horz" wrap="square" lIns="91440" tIns="45720" rIns="91440" bIns="45720" anchor="t" anchorCtr="0" upright="1">
                            <a:noAutofit/>
                          </wps:bodyPr>
                        </wps:wsp>
                        <wps:wsp>
                          <wps:cNvPr id="1191147055" name="Rectangle 74"/>
                          <wps:cNvSpPr>
                            <a:spLocks noChangeArrowheads="1"/>
                          </wps:cNvSpPr>
                          <wps:spPr bwMode="auto">
                            <a:xfrm>
                              <a:off x="127" y="37731"/>
                              <a:ext cx="12960" cy="12960"/>
                            </a:xfrm>
                            <a:prstGeom prst="rect">
                              <a:avLst/>
                            </a:prstGeom>
                            <a:solidFill>
                              <a:srgbClr val="FFC000"/>
                            </a:solidFill>
                            <a:ln w="38100">
                              <a:solidFill>
                                <a:srgbClr val="F2F2F2"/>
                              </a:solidFill>
                              <a:miter lim="800000"/>
                              <a:headEnd/>
                              <a:tailEnd/>
                            </a:ln>
                            <a:effectLst>
                              <a:outerShdw dist="28398" dir="3806097" algn="ctr" rotWithShape="0">
                                <a:srgbClr val="7F5F00">
                                  <a:alpha val="50000"/>
                                </a:srgbClr>
                              </a:outerShdw>
                            </a:effectLst>
                          </wps:spPr>
                          <wps:txbx>
                            <w:txbxContent>
                              <w:p w14:paraId="375973DD" w14:textId="77777777" w:rsidR="007B36CF" w:rsidRDefault="007B36CF" w:rsidP="007B36CF"/>
                              <w:p w14:paraId="7DBEAB57" w14:textId="77777777" w:rsidR="007B36CF" w:rsidRPr="00EA14A6" w:rsidRDefault="007B36CF" w:rsidP="007B36CF">
                                <w:pPr>
                                  <w:jc w:val="center"/>
                                  <w:rPr>
                                    <w:rFonts w:ascii="Arial" w:hAnsi="Arial" w:cs="Arial"/>
                                  </w:rPr>
                                </w:pPr>
                                <w:r w:rsidRPr="00EA14A6">
                                  <w:rPr>
                                    <w:rFonts w:ascii="Arial" w:hAnsi="Arial" w:cs="Arial"/>
                                  </w:rPr>
                                  <w:t xml:space="preserve">Field 3 </w:t>
                                </w:r>
                              </w:p>
                              <w:p w14:paraId="16C02271" w14:textId="77777777" w:rsidR="007B36CF" w:rsidRPr="00EA14A6" w:rsidRDefault="007B36CF" w:rsidP="007B36CF">
                                <w:pPr>
                                  <w:jc w:val="center"/>
                                  <w:rPr>
                                    <w:rFonts w:ascii="Arial" w:hAnsi="Arial" w:cs="Arial"/>
                                  </w:rPr>
                                </w:pPr>
                                <w:r w:rsidRPr="00EA14A6">
                                  <w:rPr>
                                    <w:rFonts w:ascii="Arial" w:hAnsi="Arial" w:cs="Arial"/>
                                  </w:rPr>
                                  <w:t>(Farmer 3)</w:t>
                                </w:r>
                              </w:p>
                              <w:p w14:paraId="63F60A03" w14:textId="77777777" w:rsidR="007B36CF" w:rsidRDefault="007B36CF" w:rsidP="007B36CF">
                                <w:pPr>
                                  <w:jc w:val="center"/>
                                </w:pPr>
                              </w:p>
                            </w:txbxContent>
                          </wps:txbx>
                          <wps:bodyPr rot="0" vert="horz" wrap="square" lIns="91440" tIns="45720" rIns="91440" bIns="45720" anchor="t" anchorCtr="0" upright="1">
                            <a:noAutofit/>
                          </wps:bodyPr>
                        </wps:wsp>
                        <wps:wsp>
                          <wps:cNvPr id="963639436" name="Rectangle 75"/>
                          <wps:cNvSpPr>
                            <a:spLocks noChangeArrowheads="1"/>
                          </wps:cNvSpPr>
                          <wps:spPr bwMode="auto">
                            <a:xfrm>
                              <a:off x="13525" y="37922"/>
                              <a:ext cx="12960" cy="12960"/>
                            </a:xfrm>
                            <a:prstGeom prst="rect">
                              <a:avLst/>
                            </a:prstGeom>
                            <a:solidFill>
                              <a:srgbClr val="FFFFFF"/>
                            </a:solidFill>
                            <a:ln w="9525">
                              <a:solidFill>
                                <a:srgbClr val="000000"/>
                              </a:solidFill>
                              <a:miter lim="800000"/>
                              <a:headEnd/>
                              <a:tailEnd/>
                            </a:ln>
                          </wps:spPr>
                          <wps:txbx>
                            <w:txbxContent>
                              <w:p w14:paraId="02A2F232" w14:textId="77777777" w:rsidR="007B36CF" w:rsidRDefault="007B36CF" w:rsidP="007B36CF"/>
                              <w:p w14:paraId="403206CF" w14:textId="77777777" w:rsidR="007B36CF" w:rsidRPr="00310810" w:rsidRDefault="003002A6" w:rsidP="007B36CF">
                                <w:pPr>
                                  <w:jc w:val="right"/>
                                </w:pPr>
                                <w:r>
                                  <w:t>B</w:t>
                                </w:r>
                                <w:r w:rsidR="007B36CF">
                                  <w:t>1</w:t>
                                </w:r>
                              </w:p>
                            </w:txbxContent>
                          </wps:txbx>
                          <wps:bodyPr rot="0" vert="horz" wrap="square" lIns="91440" tIns="45720" rIns="91440" bIns="45720" anchor="t" anchorCtr="0" upright="1">
                            <a:noAutofit/>
                          </wps:bodyPr>
                        </wps:wsp>
                        <wps:wsp>
                          <wps:cNvPr id="1194930443" name="Rectangle 76"/>
                          <wps:cNvSpPr>
                            <a:spLocks noChangeArrowheads="1"/>
                          </wps:cNvSpPr>
                          <wps:spPr bwMode="auto">
                            <a:xfrm>
                              <a:off x="26543" y="37922"/>
                              <a:ext cx="12960" cy="12960"/>
                            </a:xfrm>
                            <a:prstGeom prst="rect">
                              <a:avLst/>
                            </a:prstGeom>
                            <a:solidFill>
                              <a:srgbClr val="FFFFFF"/>
                            </a:solidFill>
                            <a:ln w="9525">
                              <a:solidFill>
                                <a:srgbClr val="000000"/>
                              </a:solidFill>
                              <a:miter lim="800000"/>
                              <a:headEnd/>
                              <a:tailEnd/>
                            </a:ln>
                          </wps:spPr>
                          <wps:txbx>
                            <w:txbxContent>
                              <w:p w14:paraId="4E796E0A" w14:textId="77777777" w:rsidR="007B36CF" w:rsidRDefault="007B36CF" w:rsidP="007B36CF"/>
                              <w:p w14:paraId="237F45BC" w14:textId="77777777" w:rsidR="007B36CF" w:rsidRPr="00AD51F4" w:rsidRDefault="003002A6" w:rsidP="007B36CF">
                                <w:pPr>
                                  <w:jc w:val="right"/>
                                </w:pPr>
                                <w:r>
                                  <w:t>B</w:t>
                                </w:r>
                                <w:r w:rsidR="007B36CF">
                                  <w:t>2</w:t>
                                </w:r>
                              </w:p>
                            </w:txbxContent>
                          </wps:txbx>
                          <wps:bodyPr rot="0" vert="horz" wrap="square" lIns="91440" tIns="45720" rIns="91440" bIns="45720" anchor="t" anchorCtr="0" upright="1">
                            <a:noAutofit/>
                          </wps:bodyPr>
                        </wps:wsp>
                      </wpg:grpSp>
                      <wpg:grpSp>
                        <wpg:cNvPr id="654321140" name="Groupe 40"/>
                        <wpg:cNvGrpSpPr>
                          <a:grpSpLocks/>
                        </wpg:cNvGrpSpPr>
                        <wpg:grpSpPr bwMode="auto">
                          <a:xfrm>
                            <a:off x="14097" y="762"/>
                            <a:ext cx="24612" cy="49187"/>
                            <a:chOff x="0" y="0"/>
                            <a:chExt cx="24612" cy="49187"/>
                          </a:xfrm>
                        </wpg:grpSpPr>
                        <wps:wsp>
                          <wps:cNvPr id="1056098566" name="Rectangle 77"/>
                          <wps:cNvSpPr>
                            <a:spLocks noChangeArrowheads="1"/>
                          </wps:cNvSpPr>
                          <wps:spPr bwMode="auto">
                            <a:xfrm>
                              <a:off x="254" y="18859"/>
                              <a:ext cx="2514" cy="2515"/>
                            </a:xfrm>
                            <a:prstGeom prst="rect">
                              <a:avLst/>
                            </a:prstGeom>
                            <a:solidFill>
                              <a:srgbClr val="70AD47"/>
                            </a:solidFill>
                            <a:ln w="38100">
                              <a:solidFill>
                                <a:srgbClr val="FFFFFF"/>
                              </a:solidFill>
                              <a:miter lim="800000"/>
                              <a:headEnd/>
                              <a:tailEnd/>
                            </a:ln>
                            <a:effectLst>
                              <a:outerShdw dist="28398" dir="3806097" algn="ctr" rotWithShape="0">
                                <a:srgbClr val="375623">
                                  <a:alpha val="50000"/>
                                </a:srgbClr>
                              </a:outerShdw>
                            </a:effectLst>
                          </wps:spPr>
                          <wps:bodyPr rot="0" vert="horz" wrap="square" lIns="91440" tIns="45720" rIns="91440" bIns="45720" anchor="t" anchorCtr="0" upright="1">
                            <a:noAutofit/>
                          </wps:bodyPr>
                        </wps:wsp>
                        <wps:wsp>
                          <wps:cNvPr id="1667549670" name="Rectangle 78"/>
                          <wps:cNvSpPr>
                            <a:spLocks noChangeArrowheads="1"/>
                          </wps:cNvSpPr>
                          <wps:spPr bwMode="auto">
                            <a:xfrm>
                              <a:off x="4254" y="23495"/>
                              <a:ext cx="2515" cy="2514"/>
                            </a:xfrm>
                            <a:prstGeom prst="rect">
                              <a:avLst/>
                            </a:prstGeom>
                            <a:solidFill>
                              <a:srgbClr val="70AD47"/>
                            </a:solidFill>
                            <a:ln w="38100">
                              <a:solidFill>
                                <a:srgbClr val="F2F2F2"/>
                              </a:solidFill>
                              <a:miter lim="800000"/>
                              <a:headEnd/>
                              <a:tailEnd/>
                            </a:ln>
                            <a:effectLst>
                              <a:outerShdw dist="28398" dir="3806097" algn="ctr" rotWithShape="0">
                                <a:srgbClr val="375623">
                                  <a:alpha val="50000"/>
                                </a:srgbClr>
                              </a:outerShdw>
                            </a:effectLst>
                          </wps:spPr>
                          <wps:bodyPr rot="0" vert="horz" wrap="square" lIns="91440" tIns="45720" rIns="91440" bIns="45720" anchor="t" anchorCtr="0" upright="1">
                            <a:noAutofit/>
                          </wps:bodyPr>
                        </wps:wsp>
                        <wps:wsp>
                          <wps:cNvPr id="189319371" name="Rectangle 79"/>
                          <wps:cNvSpPr>
                            <a:spLocks noChangeArrowheads="1"/>
                          </wps:cNvSpPr>
                          <wps:spPr bwMode="auto">
                            <a:xfrm>
                              <a:off x="8636" y="27495"/>
                              <a:ext cx="2514" cy="2515"/>
                            </a:xfrm>
                            <a:prstGeom prst="rect">
                              <a:avLst/>
                            </a:prstGeom>
                            <a:solidFill>
                              <a:srgbClr val="70AD47"/>
                            </a:solidFill>
                            <a:ln w="38100">
                              <a:solidFill>
                                <a:srgbClr val="F2F2F2"/>
                              </a:solidFill>
                              <a:miter lim="800000"/>
                              <a:headEnd/>
                              <a:tailEnd/>
                            </a:ln>
                            <a:effectLst>
                              <a:outerShdw dist="28398" dir="3806097" algn="ctr" rotWithShape="0">
                                <a:srgbClr val="375623">
                                  <a:alpha val="50000"/>
                                </a:srgbClr>
                              </a:outerShdw>
                            </a:effectLst>
                          </wps:spPr>
                          <wps:bodyPr rot="0" vert="horz" wrap="square" lIns="91440" tIns="45720" rIns="91440" bIns="45720" anchor="t" anchorCtr="0" upright="1">
                            <a:noAutofit/>
                          </wps:bodyPr>
                        </wps:wsp>
                        <wps:wsp>
                          <wps:cNvPr id="638177259" name="Rectangle 80"/>
                          <wps:cNvSpPr>
                            <a:spLocks noChangeArrowheads="1"/>
                          </wps:cNvSpPr>
                          <wps:spPr bwMode="auto">
                            <a:xfrm>
                              <a:off x="13271" y="18796"/>
                              <a:ext cx="2515" cy="2514"/>
                            </a:xfrm>
                            <a:prstGeom prst="rect">
                              <a:avLst/>
                            </a:prstGeom>
                            <a:solidFill>
                              <a:srgbClr val="70AD47"/>
                            </a:solidFill>
                            <a:ln w="38100">
                              <a:solidFill>
                                <a:srgbClr val="F2F2F2"/>
                              </a:solidFill>
                              <a:miter lim="800000"/>
                              <a:headEnd/>
                              <a:tailEnd/>
                            </a:ln>
                            <a:effectLst>
                              <a:outerShdw dist="28398" dir="3806097" algn="ctr" rotWithShape="0">
                                <a:srgbClr val="375623">
                                  <a:alpha val="50000"/>
                                </a:srgbClr>
                              </a:outerShdw>
                            </a:effectLst>
                          </wps:spPr>
                          <wps:bodyPr rot="0" vert="horz" wrap="square" lIns="91440" tIns="45720" rIns="91440" bIns="45720" anchor="t" anchorCtr="0" upright="1">
                            <a:noAutofit/>
                          </wps:bodyPr>
                        </wps:wsp>
                        <wps:wsp>
                          <wps:cNvPr id="197741836" name="Rectangle 81"/>
                          <wps:cNvSpPr>
                            <a:spLocks noChangeArrowheads="1"/>
                          </wps:cNvSpPr>
                          <wps:spPr bwMode="auto">
                            <a:xfrm>
                              <a:off x="17145" y="23495"/>
                              <a:ext cx="2514" cy="2514"/>
                            </a:xfrm>
                            <a:prstGeom prst="rect">
                              <a:avLst/>
                            </a:prstGeom>
                            <a:solidFill>
                              <a:srgbClr val="70AD47"/>
                            </a:solidFill>
                            <a:ln w="38100">
                              <a:solidFill>
                                <a:srgbClr val="F2F2F2"/>
                              </a:solidFill>
                              <a:miter lim="800000"/>
                              <a:headEnd/>
                              <a:tailEnd/>
                            </a:ln>
                            <a:effectLst>
                              <a:outerShdw dist="28398" dir="3806097" algn="ctr" rotWithShape="0">
                                <a:srgbClr val="375623">
                                  <a:alpha val="50000"/>
                                </a:srgbClr>
                              </a:outerShdw>
                            </a:effectLst>
                          </wps:spPr>
                          <wps:bodyPr rot="0" vert="horz" wrap="square" lIns="91440" tIns="45720" rIns="91440" bIns="45720" anchor="t" anchorCtr="0" upright="1">
                            <a:noAutofit/>
                          </wps:bodyPr>
                        </wps:wsp>
                        <wps:wsp>
                          <wps:cNvPr id="212587220" name="Rectangle 82"/>
                          <wps:cNvSpPr>
                            <a:spLocks noChangeArrowheads="1"/>
                          </wps:cNvSpPr>
                          <wps:spPr bwMode="auto">
                            <a:xfrm>
                              <a:off x="21780" y="27622"/>
                              <a:ext cx="2520" cy="2520"/>
                            </a:xfrm>
                            <a:prstGeom prst="rect">
                              <a:avLst/>
                            </a:prstGeom>
                            <a:solidFill>
                              <a:srgbClr val="70AD47"/>
                            </a:solidFill>
                            <a:ln w="38100">
                              <a:solidFill>
                                <a:srgbClr val="F2F2F2"/>
                              </a:solidFill>
                              <a:miter lim="800000"/>
                              <a:headEnd/>
                              <a:tailEnd/>
                            </a:ln>
                            <a:effectLst>
                              <a:outerShdw dist="28398" dir="3806097" algn="ctr" rotWithShape="0">
                                <a:srgbClr val="375623">
                                  <a:alpha val="50000"/>
                                </a:srgbClr>
                              </a:outerShdw>
                            </a:effectLst>
                          </wps:spPr>
                          <wps:bodyPr rot="0" vert="horz" wrap="square" lIns="91440" tIns="45720" rIns="91440" bIns="45720" anchor="t" anchorCtr="0" upright="1">
                            <a:noAutofit/>
                          </wps:bodyPr>
                        </wps:wsp>
                        <wps:wsp>
                          <wps:cNvPr id="1245989435" name="Rectangle 83"/>
                          <wps:cNvSpPr>
                            <a:spLocks noChangeArrowheads="1"/>
                          </wps:cNvSpPr>
                          <wps:spPr bwMode="auto">
                            <a:xfrm>
                              <a:off x="0" y="127"/>
                              <a:ext cx="2514" cy="2514"/>
                            </a:xfrm>
                            <a:prstGeom prst="rect">
                              <a:avLst/>
                            </a:prstGeom>
                            <a:solidFill>
                              <a:srgbClr val="70AD47"/>
                            </a:solidFill>
                            <a:ln w="38100">
                              <a:solidFill>
                                <a:srgbClr val="F2F2F2"/>
                              </a:solidFill>
                              <a:miter lim="800000"/>
                              <a:headEnd/>
                              <a:tailEnd/>
                            </a:ln>
                            <a:effectLst>
                              <a:outerShdw dist="28398" dir="3806097" algn="ctr" rotWithShape="0">
                                <a:srgbClr val="375623">
                                  <a:alpha val="50000"/>
                                </a:srgbClr>
                              </a:outerShdw>
                            </a:effectLst>
                          </wps:spPr>
                          <wps:txbx>
                            <w:txbxContent>
                              <w:p w14:paraId="5AFB8217" w14:textId="77777777" w:rsidR="007B36CF" w:rsidRDefault="007B36CF" w:rsidP="007B36CF">
                                <w:pPr>
                                  <w:jc w:val="center"/>
                                </w:pPr>
                              </w:p>
                            </w:txbxContent>
                          </wps:txbx>
                          <wps:bodyPr rot="0" vert="horz" wrap="square" lIns="91440" tIns="45720" rIns="91440" bIns="45720" anchor="t" anchorCtr="0" upright="1">
                            <a:noAutofit/>
                          </wps:bodyPr>
                        </wps:wsp>
                        <wps:wsp>
                          <wps:cNvPr id="73016425" name="Rectangle 84"/>
                          <wps:cNvSpPr>
                            <a:spLocks noChangeArrowheads="1"/>
                          </wps:cNvSpPr>
                          <wps:spPr bwMode="auto">
                            <a:xfrm>
                              <a:off x="3873" y="4699"/>
                              <a:ext cx="2515" cy="2514"/>
                            </a:xfrm>
                            <a:prstGeom prst="rect">
                              <a:avLst/>
                            </a:prstGeom>
                            <a:solidFill>
                              <a:srgbClr val="70AD47"/>
                            </a:solidFill>
                            <a:ln w="38100">
                              <a:solidFill>
                                <a:srgbClr val="F2F2F2"/>
                              </a:solidFill>
                              <a:miter lim="800000"/>
                              <a:headEnd/>
                              <a:tailEnd/>
                            </a:ln>
                            <a:effectLst>
                              <a:outerShdw dist="28398" dir="3806097" algn="ctr" rotWithShape="0">
                                <a:srgbClr val="375623">
                                  <a:alpha val="50000"/>
                                </a:srgbClr>
                              </a:outerShdw>
                            </a:effectLst>
                          </wps:spPr>
                          <wps:bodyPr rot="0" vert="horz" wrap="square" lIns="91440" tIns="45720" rIns="91440" bIns="45720" anchor="t" anchorCtr="0" upright="1">
                            <a:noAutofit/>
                          </wps:bodyPr>
                        </wps:wsp>
                        <wps:wsp>
                          <wps:cNvPr id="492997859" name="Rectangle 85"/>
                          <wps:cNvSpPr>
                            <a:spLocks noChangeArrowheads="1"/>
                          </wps:cNvSpPr>
                          <wps:spPr bwMode="auto">
                            <a:xfrm>
                              <a:off x="8636" y="8890"/>
                              <a:ext cx="2514" cy="2514"/>
                            </a:xfrm>
                            <a:prstGeom prst="rect">
                              <a:avLst/>
                            </a:prstGeom>
                            <a:solidFill>
                              <a:srgbClr val="70AD47"/>
                            </a:solidFill>
                            <a:ln w="38100">
                              <a:solidFill>
                                <a:srgbClr val="F2F2F2"/>
                              </a:solidFill>
                              <a:miter lim="800000"/>
                              <a:headEnd/>
                              <a:tailEnd/>
                            </a:ln>
                            <a:effectLst>
                              <a:outerShdw dist="28398" dir="3806097" algn="ctr" rotWithShape="0">
                                <a:srgbClr val="375623">
                                  <a:alpha val="50000"/>
                                </a:srgbClr>
                              </a:outerShdw>
                            </a:effectLst>
                          </wps:spPr>
                          <wps:bodyPr rot="0" vert="horz" wrap="square" lIns="91440" tIns="45720" rIns="91440" bIns="45720" anchor="t" anchorCtr="0" upright="1">
                            <a:noAutofit/>
                          </wps:bodyPr>
                        </wps:wsp>
                        <wps:wsp>
                          <wps:cNvPr id="354730546" name="Rectangle 86"/>
                          <wps:cNvSpPr>
                            <a:spLocks noChangeArrowheads="1"/>
                          </wps:cNvSpPr>
                          <wps:spPr bwMode="auto">
                            <a:xfrm>
                              <a:off x="12954" y="0"/>
                              <a:ext cx="2514" cy="2514"/>
                            </a:xfrm>
                            <a:prstGeom prst="rect">
                              <a:avLst/>
                            </a:prstGeom>
                            <a:solidFill>
                              <a:srgbClr val="70AD47"/>
                            </a:solidFill>
                            <a:ln w="38100">
                              <a:solidFill>
                                <a:srgbClr val="F2F2F2"/>
                              </a:solidFill>
                              <a:miter lim="800000"/>
                              <a:headEnd/>
                              <a:tailEnd/>
                            </a:ln>
                            <a:effectLst>
                              <a:outerShdw dist="28398" dir="3806097" algn="ctr" rotWithShape="0">
                                <a:srgbClr val="375623">
                                  <a:alpha val="50000"/>
                                </a:srgbClr>
                              </a:outerShdw>
                            </a:effectLst>
                          </wps:spPr>
                          <wps:bodyPr rot="0" vert="horz" wrap="square" lIns="91440" tIns="45720" rIns="91440" bIns="45720" anchor="t" anchorCtr="0" upright="1">
                            <a:noAutofit/>
                          </wps:bodyPr>
                        </wps:wsp>
                        <wps:wsp>
                          <wps:cNvPr id="130784059" name="Rectangle 87"/>
                          <wps:cNvSpPr>
                            <a:spLocks noChangeArrowheads="1"/>
                          </wps:cNvSpPr>
                          <wps:spPr bwMode="auto">
                            <a:xfrm>
                              <a:off x="17081" y="4699"/>
                              <a:ext cx="2515" cy="2514"/>
                            </a:xfrm>
                            <a:prstGeom prst="rect">
                              <a:avLst/>
                            </a:prstGeom>
                            <a:solidFill>
                              <a:srgbClr val="70AD47"/>
                            </a:solidFill>
                            <a:ln w="38100">
                              <a:solidFill>
                                <a:srgbClr val="F2F2F2"/>
                              </a:solidFill>
                              <a:miter lim="800000"/>
                              <a:headEnd/>
                              <a:tailEnd/>
                            </a:ln>
                            <a:effectLst>
                              <a:outerShdw dist="28398" dir="3806097" algn="ctr" rotWithShape="0">
                                <a:srgbClr val="375623">
                                  <a:alpha val="50000"/>
                                </a:srgbClr>
                              </a:outerShdw>
                            </a:effectLst>
                          </wps:spPr>
                          <wps:bodyPr rot="0" vert="horz" wrap="square" lIns="91440" tIns="45720" rIns="91440" bIns="45720" anchor="t" anchorCtr="0" upright="1">
                            <a:noAutofit/>
                          </wps:bodyPr>
                        </wps:wsp>
                        <wps:wsp>
                          <wps:cNvPr id="599450967" name="Rectangle 88"/>
                          <wps:cNvSpPr>
                            <a:spLocks noChangeArrowheads="1"/>
                          </wps:cNvSpPr>
                          <wps:spPr bwMode="auto">
                            <a:xfrm>
                              <a:off x="21653" y="8890"/>
                              <a:ext cx="2515" cy="2514"/>
                            </a:xfrm>
                            <a:prstGeom prst="rect">
                              <a:avLst/>
                            </a:prstGeom>
                            <a:solidFill>
                              <a:srgbClr val="70AD47"/>
                            </a:solidFill>
                            <a:ln w="38100">
                              <a:solidFill>
                                <a:srgbClr val="F2F2F2"/>
                              </a:solidFill>
                              <a:miter lim="800000"/>
                              <a:headEnd/>
                              <a:tailEnd/>
                            </a:ln>
                            <a:effectLst>
                              <a:outerShdw dist="28398" dir="3806097" algn="ctr" rotWithShape="0">
                                <a:srgbClr val="375623">
                                  <a:alpha val="50000"/>
                                </a:srgbClr>
                              </a:outerShdw>
                            </a:effectLst>
                          </wps:spPr>
                          <wps:bodyPr rot="0" vert="horz" wrap="square" lIns="91440" tIns="45720" rIns="91440" bIns="45720" anchor="t" anchorCtr="0" upright="1">
                            <a:noAutofit/>
                          </wps:bodyPr>
                        </wps:wsp>
                        <wps:wsp>
                          <wps:cNvPr id="36007395" name="Rectangle 89"/>
                          <wps:cNvSpPr>
                            <a:spLocks noChangeArrowheads="1"/>
                          </wps:cNvSpPr>
                          <wps:spPr bwMode="auto">
                            <a:xfrm>
                              <a:off x="254" y="37719"/>
                              <a:ext cx="2514" cy="2514"/>
                            </a:xfrm>
                            <a:prstGeom prst="rect">
                              <a:avLst/>
                            </a:prstGeom>
                            <a:solidFill>
                              <a:srgbClr val="70AD47"/>
                            </a:solidFill>
                            <a:ln w="38100">
                              <a:solidFill>
                                <a:srgbClr val="F2F2F2"/>
                              </a:solidFill>
                              <a:miter lim="800000"/>
                              <a:headEnd/>
                              <a:tailEnd/>
                            </a:ln>
                            <a:effectLst>
                              <a:outerShdw dist="28398" dir="3806097" algn="ctr" rotWithShape="0">
                                <a:srgbClr val="375623">
                                  <a:alpha val="50000"/>
                                </a:srgbClr>
                              </a:outerShdw>
                            </a:effectLst>
                          </wps:spPr>
                          <wps:bodyPr rot="0" vert="horz" wrap="square" lIns="91440" tIns="45720" rIns="91440" bIns="45720" anchor="t" anchorCtr="0" upright="1">
                            <a:noAutofit/>
                          </wps:bodyPr>
                        </wps:wsp>
                        <wps:wsp>
                          <wps:cNvPr id="1920913299" name="Rectangle 90"/>
                          <wps:cNvSpPr>
                            <a:spLocks noChangeArrowheads="1"/>
                          </wps:cNvSpPr>
                          <wps:spPr bwMode="auto">
                            <a:xfrm>
                              <a:off x="4699" y="42037"/>
                              <a:ext cx="2514" cy="2514"/>
                            </a:xfrm>
                            <a:prstGeom prst="rect">
                              <a:avLst/>
                            </a:prstGeom>
                            <a:solidFill>
                              <a:srgbClr val="70AD47"/>
                            </a:solidFill>
                            <a:ln w="38100">
                              <a:solidFill>
                                <a:srgbClr val="F2F2F2"/>
                              </a:solidFill>
                              <a:miter lim="800000"/>
                              <a:headEnd/>
                              <a:tailEnd/>
                            </a:ln>
                            <a:effectLst>
                              <a:outerShdw dist="28398" dir="3806097" algn="ctr" rotWithShape="0">
                                <a:srgbClr val="375623">
                                  <a:alpha val="50000"/>
                                </a:srgbClr>
                              </a:outerShdw>
                            </a:effectLst>
                          </wps:spPr>
                          <wps:bodyPr rot="0" vert="horz" wrap="square" lIns="91440" tIns="45720" rIns="91440" bIns="45720" anchor="t" anchorCtr="0" upright="1">
                            <a:noAutofit/>
                          </wps:bodyPr>
                        </wps:wsp>
                        <wps:wsp>
                          <wps:cNvPr id="780290332" name="Rectangle 91"/>
                          <wps:cNvSpPr>
                            <a:spLocks noChangeArrowheads="1"/>
                          </wps:cNvSpPr>
                          <wps:spPr bwMode="auto">
                            <a:xfrm>
                              <a:off x="8953" y="46672"/>
                              <a:ext cx="2515" cy="2515"/>
                            </a:xfrm>
                            <a:prstGeom prst="rect">
                              <a:avLst/>
                            </a:prstGeom>
                            <a:solidFill>
                              <a:srgbClr val="70AD47"/>
                            </a:solidFill>
                            <a:ln w="38100">
                              <a:solidFill>
                                <a:srgbClr val="F2F2F2"/>
                              </a:solidFill>
                              <a:miter lim="800000"/>
                              <a:headEnd/>
                              <a:tailEnd/>
                            </a:ln>
                            <a:effectLst>
                              <a:outerShdw dist="28398" dir="3806097" algn="ctr" rotWithShape="0">
                                <a:srgbClr val="375623">
                                  <a:alpha val="50000"/>
                                </a:srgbClr>
                              </a:outerShdw>
                            </a:effectLst>
                          </wps:spPr>
                          <wps:bodyPr rot="0" vert="horz" wrap="square" lIns="91440" tIns="45720" rIns="91440" bIns="45720" anchor="t" anchorCtr="0" upright="1">
                            <a:noAutofit/>
                          </wps:bodyPr>
                        </wps:wsp>
                        <wps:wsp>
                          <wps:cNvPr id="687216458" name="Rectangle 92"/>
                          <wps:cNvSpPr>
                            <a:spLocks noChangeArrowheads="1"/>
                          </wps:cNvSpPr>
                          <wps:spPr bwMode="auto">
                            <a:xfrm>
                              <a:off x="13398" y="37719"/>
                              <a:ext cx="2515" cy="2514"/>
                            </a:xfrm>
                            <a:prstGeom prst="rect">
                              <a:avLst/>
                            </a:prstGeom>
                            <a:solidFill>
                              <a:srgbClr val="70AD47"/>
                            </a:solidFill>
                            <a:ln w="38100">
                              <a:solidFill>
                                <a:srgbClr val="F2F2F2"/>
                              </a:solidFill>
                              <a:miter lim="800000"/>
                              <a:headEnd/>
                              <a:tailEnd/>
                            </a:ln>
                            <a:effectLst>
                              <a:outerShdw dist="28398" dir="3806097" algn="ctr" rotWithShape="0">
                                <a:srgbClr val="375623">
                                  <a:alpha val="50000"/>
                                </a:srgbClr>
                              </a:outerShdw>
                            </a:effectLst>
                          </wps:spPr>
                          <wps:bodyPr rot="0" vert="horz" wrap="square" lIns="91440" tIns="45720" rIns="91440" bIns="45720" anchor="t" anchorCtr="0" upright="1">
                            <a:noAutofit/>
                          </wps:bodyPr>
                        </wps:wsp>
                        <wps:wsp>
                          <wps:cNvPr id="1003147090" name="Rectangle 93"/>
                          <wps:cNvSpPr>
                            <a:spLocks noChangeArrowheads="1"/>
                          </wps:cNvSpPr>
                          <wps:spPr bwMode="auto">
                            <a:xfrm>
                              <a:off x="17970" y="42418"/>
                              <a:ext cx="2515" cy="2514"/>
                            </a:xfrm>
                            <a:prstGeom prst="rect">
                              <a:avLst/>
                            </a:prstGeom>
                            <a:solidFill>
                              <a:srgbClr val="70AD47"/>
                            </a:solidFill>
                            <a:ln w="38100">
                              <a:solidFill>
                                <a:srgbClr val="F2F2F2"/>
                              </a:solidFill>
                              <a:miter lim="800000"/>
                              <a:headEnd/>
                              <a:tailEnd/>
                            </a:ln>
                            <a:effectLst>
                              <a:outerShdw dist="28398" dir="3806097" algn="ctr" rotWithShape="0">
                                <a:srgbClr val="375623">
                                  <a:alpha val="50000"/>
                                </a:srgbClr>
                              </a:outerShdw>
                            </a:effectLst>
                          </wps:spPr>
                          <wps:bodyPr rot="0" vert="horz" wrap="square" lIns="91440" tIns="45720" rIns="91440" bIns="45720" anchor="t" anchorCtr="0" upright="1">
                            <a:noAutofit/>
                          </wps:bodyPr>
                        </wps:wsp>
                        <wps:wsp>
                          <wps:cNvPr id="81565845" name="Rectangle 94"/>
                          <wps:cNvSpPr>
                            <a:spLocks noChangeArrowheads="1"/>
                          </wps:cNvSpPr>
                          <wps:spPr bwMode="auto">
                            <a:xfrm>
                              <a:off x="22098" y="46609"/>
                              <a:ext cx="2514" cy="2514"/>
                            </a:xfrm>
                            <a:prstGeom prst="rect">
                              <a:avLst/>
                            </a:prstGeom>
                            <a:solidFill>
                              <a:srgbClr val="70AD47"/>
                            </a:solidFill>
                            <a:ln w="38100">
                              <a:solidFill>
                                <a:srgbClr val="F2F2F2"/>
                              </a:solidFill>
                              <a:miter lim="800000"/>
                              <a:headEnd/>
                              <a:tailEnd/>
                            </a:ln>
                            <a:effectLst>
                              <a:outerShdw dist="28398" dir="3806097" algn="ctr" rotWithShape="0">
                                <a:srgbClr val="375623">
                                  <a:alpha val="50000"/>
                                </a:srgbClr>
                              </a:outerShdw>
                            </a:effec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4273367" id="Groupe 8" o:spid="_x0000_s1028" style="position:absolute;left:0;text-align:left;margin-left:104.25pt;margin-top:-31.25pt;width:311.05pt;height:400.65pt;z-index:251664384" coordsize="39503,50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">
                <v:group id="Groupe 39" o:spid="_x0000_s1029" style="position:absolute;width:39503;height:50882" coordsize="39503,50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">
                  <v:rect id="Rectangle 32" o:spid="_x0000_s1030" style="position:absolute;width:12960;height:12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" fillcolor="#ffc000" strokecolor="#f2f2f2" strokeweight="3pt">
                    <v:shadow on="t" color="#7f5f00" opacity=".5" offset="1pt"/>
                    <v:textbox>
                      <w:txbxContent>
                        <w:p w14:paraId="28987A87" w14:textId="77777777" w:rsidR="007B36CF" w:rsidRDefault="007B36CF" w:rsidP="007B36CF">
                          <w:pPr>
                            <w:jc w:val="center"/>
                          </w:pPr>
                        </w:p>
                        <w:p w14:paraId="3771EFAF" w14:textId="77777777" w:rsidR="007B36CF" w:rsidRPr="007B36CF" w:rsidRDefault="007B36CF" w:rsidP="007B36CF">
                          <w:pPr>
                            <w:jc w:val="center"/>
                            <w:rPr>
                              <w:rFonts w:ascii="Arial" w:hAnsi="Arial" w:cs="Arial"/>
                            </w:rPr>
                          </w:pPr>
                          <w:r w:rsidRPr="007B36CF">
                            <w:rPr>
                              <w:rFonts w:ascii="Arial" w:hAnsi="Arial" w:cs="Arial"/>
                            </w:rPr>
                            <w:t xml:space="preserve">Field 1 </w:t>
                          </w:r>
                        </w:p>
                        <w:p w14:paraId="7CA15D4A" w14:textId="6123DA13" w:rsidR="007B36CF" w:rsidRPr="007B36CF" w:rsidRDefault="007B36CF" w:rsidP="007B36CF">
                          <w:pPr>
                            <w:jc w:val="center"/>
                            <w:rPr>
                              <w:rFonts w:ascii="Arial" w:hAnsi="Arial" w:cs="Arial"/>
                            </w:rPr>
                          </w:pPr>
                          <w:r w:rsidRPr="007B36CF">
                            <w:rPr>
                              <w:rFonts w:ascii="Arial" w:hAnsi="Arial" w:cs="Arial"/>
                            </w:rPr>
                            <w:t>(Farmer 1)</w:t>
                          </w:r>
                        </w:p>
                      </w:txbxContent>
                    </v:textbox>
                  </v:rect>
                  <v:rect id="Rectangle 69" o:spid="_x0000_s1031" style="position:absolute;left:13335;top:13150;width:12960;height:16377;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">
                    <v:textbox>
                      <w:txbxContent>
                        <w:p w14:paraId="62EC3C76" w14:textId="77777777" w:rsidR="007B36CF" w:rsidRDefault="007B36CF" w:rsidP="007B36CF"/>
                        <w:p w14:paraId="1BD873CE" w14:textId="69082507" w:rsidR="007B36CF" w:rsidRDefault="00EA14A6" w:rsidP="007B36CF">
                          <w:pPr>
                            <w:jc w:val="right"/>
                          </w:pPr>
                          <w:r>
                            <w:t>B</w:t>
                          </w:r>
                          <w:r w:rsidR="007B36CF" w:rsidRPr="00AD51F4">
                            <w:t>1</w:t>
                          </w:r>
                        </w:p>
                      </w:txbxContent>
                    </v:textbox>
                  </v:rect>
                  <v:rect id="Rectangle 70" o:spid="_x0000_s1032" style="position:absolute;left:26415;top:253;width:12960;height:12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">
                    <v:textbox>
                      <w:txbxContent>
                        <w:p w14:paraId="6969589C" w14:textId="77777777" w:rsidR="007B36CF" w:rsidRDefault="007B36CF" w:rsidP="007B36CF"/>
                        <w:p w14:paraId="09794F49" w14:textId="15BA1400" w:rsidR="007B36CF" w:rsidRPr="00AD51F4" w:rsidRDefault="00EA14A6" w:rsidP="007B36CF">
                          <w:pPr>
                            <w:jc w:val="right"/>
                            <w:rPr>
                              <w:sz w:val="28"/>
                            </w:rPr>
                          </w:pPr>
                          <w:r>
                            <w:t>B</w:t>
                          </w:r>
                          <w:r w:rsidR="007B36CF" w:rsidRPr="00AD51F4">
                            <w:t>2</w:t>
                          </w:r>
                        </w:p>
                      </w:txbxContent>
                    </v:textbox>
                  </v:rect>
                  <v:rect id="Rectangle 71" o:spid="_x0000_s1033" style="position:absolute;top:18669;width:12960;height:129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" fillcolor="#ffc000" strokecolor="#f2f2f2" strokeweight="3pt">
                    <v:shadow on="t" color="#7f5f00" opacity=".5" offset="1pt"/>
                    <v:textbox>
                      <w:txbxContent>
                        <w:p w14:paraId="68A3C2BE" w14:textId="77777777" w:rsidR="007B36CF" w:rsidRDefault="007B36CF" w:rsidP="007B36CF"/>
                        <w:p w14:paraId="5FE82B3A" w14:textId="77777777" w:rsidR="007B36CF" w:rsidRPr="00EA14A6" w:rsidRDefault="007B36CF" w:rsidP="007B36CF">
                          <w:pPr>
                            <w:jc w:val="center"/>
                            <w:rPr>
                              <w:rFonts w:ascii="Arial" w:hAnsi="Arial" w:cs="Arial"/>
                            </w:rPr>
                          </w:pPr>
                          <w:r w:rsidRPr="00EA14A6">
                            <w:rPr>
                              <w:rFonts w:ascii="Arial" w:hAnsi="Arial" w:cs="Arial"/>
                            </w:rPr>
                            <w:t xml:space="preserve">Field 2 </w:t>
                          </w:r>
                        </w:p>
                        <w:p w14:paraId="6D72DE05" w14:textId="31DBFF91" w:rsidR="007B36CF" w:rsidRPr="00EA14A6" w:rsidRDefault="007B36CF" w:rsidP="007B36CF">
                          <w:pPr>
                            <w:jc w:val="center"/>
                            <w:rPr>
                              <w:rFonts w:ascii="Arial" w:hAnsi="Arial" w:cs="Arial"/>
                            </w:rPr>
                          </w:pPr>
                          <w:r w:rsidRPr="00EA14A6">
                            <w:rPr>
                              <w:rFonts w:ascii="Arial" w:hAnsi="Arial" w:cs="Arial"/>
                            </w:rPr>
                            <w:t>(Farmer 2)</w:t>
                          </w:r>
                        </w:p>
                        <w:p w14:paraId="6ABC4E57" w14:textId="77777777" w:rsidR="007B36CF" w:rsidRDefault="007B36CF" w:rsidP="007B36CF">
                          <w:pPr>
                            <w:jc w:val="center"/>
                          </w:pPr>
                        </w:p>
                      </w:txbxContent>
                    </v:textbox>
                  </v:rect>
                  <v:rect id="Rectangle 72" o:spid="_x0000_s1034" style="position:absolute;left:13398;top:18859;width:12960;height:129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">
                    <v:textbox>
                      <w:txbxContent>
                        <w:p w14:paraId="52E58238" w14:textId="77777777" w:rsidR="007B36CF" w:rsidRDefault="007B36CF" w:rsidP="007B36CF"/>
                        <w:p w14:paraId="49C18B84" w14:textId="77777777" w:rsidR="007B36CF" w:rsidRDefault="007B36CF" w:rsidP="007B36CF"/>
                        <w:p w14:paraId="21121362" w14:textId="2DD84D3C" w:rsidR="007B36CF" w:rsidRPr="00AD51F4" w:rsidRDefault="00EA14A6" w:rsidP="007B36CF">
                          <w:pPr>
                            <w:jc w:val="right"/>
                          </w:pPr>
                          <w:r>
                            <w:t>B</w:t>
                          </w:r>
                          <w:r w:rsidR="007B36CF">
                            <w:t>1</w:t>
                          </w:r>
                        </w:p>
                      </w:txbxContent>
                    </v:textbox>
                  </v:rect>
                  <v:rect id="Rectangle 73" o:spid="_x0000_s1035" style="position:absolute;left:26479;top:18859;width:12960;height:129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">
                    <v:textbox>
                      <w:txbxContent>
                        <w:p w14:paraId="027F20D6" w14:textId="77777777" w:rsidR="007B36CF" w:rsidRDefault="007B36CF" w:rsidP="007B36CF">
                          <w:pPr>
                            <w:jc w:val="right"/>
                          </w:pPr>
                        </w:p>
                        <w:p w14:paraId="621B6345" w14:textId="77777777" w:rsidR="007B36CF" w:rsidRDefault="007B36CF" w:rsidP="007B36CF">
                          <w:pPr>
                            <w:jc w:val="right"/>
                          </w:pPr>
                        </w:p>
                        <w:p w14:paraId="4FBC2A61" w14:textId="500B2D26" w:rsidR="007B36CF" w:rsidRPr="00AD51F4" w:rsidRDefault="00EA14A6" w:rsidP="007B36CF">
                          <w:pPr>
                            <w:jc w:val="right"/>
                          </w:pPr>
                          <w:r>
                            <w:t>B</w:t>
                          </w:r>
                          <w:r w:rsidR="007B36CF">
                            <w:t>2</w:t>
                          </w:r>
                        </w:p>
                      </w:txbxContent>
                    </v:textbox>
                  </v:rect>
                  <v:rect id="Rectangle 74" o:spid="_x0000_s1036" style="position:absolute;left:127;top:37731;width:12960;height:12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" fillcolor="#ffc000" strokecolor="#f2f2f2" strokeweight="3pt">
                    <v:shadow on="t" color="#7f5f00" opacity=".5" offset="1pt"/>
                    <v:textbox>
                      <w:txbxContent>
                        <w:p w14:paraId="62A448B8" w14:textId="77777777" w:rsidR="007B36CF" w:rsidRDefault="007B36CF" w:rsidP="007B36CF"/>
                        <w:p w14:paraId="64D03C26" w14:textId="77777777" w:rsidR="007B36CF" w:rsidRPr="00EA14A6" w:rsidRDefault="007B36CF" w:rsidP="007B36CF">
                          <w:pPr>
                            <w:jc w:val="center"/>
                            <w:rPr>
                              <w:rFonts w:ascii="Arial" w:hAnsi="Arial" w:cs="Arial"/>
                            </w:rPr>
                          </w:pPr>
                          <w:r w:rsidRPr="00EA14A6">
                            <w:rPr>
                              <w:rFonts w:ascii="Arial" w:hAnsi="Arial" w:cs="Arial"/>
                            </w:rPr>
                            <w:t xml:space="preserve">Field 3 </w:t>
                          </w:r>
                        </w:p>
                        <w:p w14:paraId="53869642" w14:textId="5CCDF8D7" w:rsidR="007B36CF" w:rsidRPr="00EA14A6" w:rsidRDefault="007B36CF" w:rsidP="007B36CF">
                          <w:pPr>
                            <w:jc w:val="center"/>
                            <w:rPr>
                              <w:rFonts w:ascii="Arial" w:hAnsi="Arial" w:cs="Arial"/>
                            </w:rPr>
                          </w:pPr>
                          <w:r w:rsidRPr="00EA14A6">
                            <w:rPr>
                              <w:rFonts w:ascii="Arial" w:hAnsi="Arial" w:cs="Arial"/>
                            </w:rPr>
                            <w:t>(Farmer 3)</w:t>
                          </w:r>
                        </w:p>
                        <w:p w14:paraId="6D3F37FE" w14:textId="77777777" w:rsidR="007B36CF" w:rsidRDefault="007B36CF" w:rsidP="007B36CF">
                          <w:pPr>
                            <w:jc w:val="center"/>
                          </w:pPr>
                        </w:p>
                      </w:txbxContent>
                    </v:textbox>
                  </v:rect>
                  <v:rect id="Rectangle 75" o:spid="_x0000_s1037" style="position:absolute;left:13525;top:37922;width:12960;height:12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">
                    <v:textbox>
                      <w:txbxContent>
                        <w:p w14:paraId="098BB8A0" w14:textId="77777777" w:rsidR="007B36CF" w:rsidRDefault="007B36CF" w:rsidP="007B36CF"/>
                        <w:p w14:paraId="50369436" w14:textId="3F8AA735" w:rsidR="007B36CF" w:rsidRPr="00310810" w:rsidRDefault="003002A6" w:rsidP="007B36CF">
                          <w:pPr>
                            <w:jc w:val="right"/>
                          </w:pPr>
                          <w:r>
                            <w:t>B</w:t>
                          </w:r>
                          <w:r w:rsidR="007B36CF">
                            <w:t>1</w:t>
                          </w:r>
                        </w:p>
                      </w:txbxContent>
                    </v:textbox>
                  </v:rect>
                  <v:rect id="Rectangle 76" o:spid="_x0000_s1038" style="position:absolute;left:26543;top:37922;width:12960;height:12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">
                    <v:textbox>
                      <w:txbxContent>
                        <w:p w14:paraId="40CECD78" w14:textId="77777777" w:rsidR="007B36CF" w:rsidRDefault="007B36CF" w:rsidP="007B36CF"/>
                        <w:p w14:paraId="58AD3F25" w14:textId="60B79619" w:rsidR="007B36CF" w:rsidRPr="00AD51F4" w:rsidRDefault="003002A6" w:rsidP="007B36CF">
                          <w:pPr>
                            <w:jc w:val="right"/>
                          </w:pPr>
                          <w:r>
                            <w:t>B</w:t>
                          </w:r>
                          <w:r w:rsidR="007B36CF">
                            <w:t>2</w:t>
                          </w:r>
                        </w:p>
                      </w:txbxContent>
                    </v:textbox>
                  </v:rect>
                </v:group>
                <v:group id="Groupe 40" o:spid="_x0000_s1039" style="position:absolute;left:14097;top:762;width:24612;height:49187" coordsize="24612,49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">
                  <v:rect id="Rectangle 77" o:spid="_x0000_s1040" style="position:absolute;left:254;top:18859;width:2514;height:2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" fillcolor="#70ad47" strokecolor="white" strokeweight="3pt">
                    <v:shadow on="t" color="#375623" opacity=".5" offset="1pt"/>
                  </v:rect>
                  <v:rect id="Rectangle 78" o:spid="_x0000_s1041" style="position:absolute;left:4254;top:23495;width:2515;height:2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" fillcolor="#70ad47" strokecolor="#f2f2f2" strokeweight="3pt">
                    <v:shadow on="t" color="#375623" opacity=".5" offset="1pt"/>
                  </v:rect>
                  <v:rect id="Rectangle 79" o:spid="_x0000_s1042" style="position:absolute;left:8636;top:27495;width:2514;height:2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" fillcolor="#70ad47" strokecolor="#f2f2f2" strokeweight="3pt">
                    <v:shadow on="t" color="#375623" opacity=".5" offset="1pt"/>
                  </v:rect>
                  <v:rect id="Rectangle 80" o:spid="_x0000_s1043" style="position:absolute;left:13271;top:18796;width:2515;height:2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" fillcolor="#70ad47" strokecolor="#f2f2f2" strokeweight="3pt">
                    <v:shadow on="t" color="#375623" opacity=".5" offset="1pt"/>
                  </v:rect>
                  <v:rect id="Rectangle 81" o:spid="_x0000_s1044" style="position:absolute;left:17145;top:23495;width:2514;height:2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" fillcolor="#70ad47" strokecolor="#f2f2f2" strokeweight="3pt">
                    <v:shadow on="t" color="#375623" opacity=".5" offset="1pt"/>
                  </v:rect>
                  <v:rect id="Rectangle 82" o:spid="_x0000_s1045" style="position:absolute;left:21780;top:27622;width:2520;height:2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" fillcolor="#70ad47" strokecolor="#f2f2f2" strokeweight="3pt">
                    <v:shadow on="t" color="#375623" opacity=".5" offset="1pt"/>
                  </v:rect>
                  <v:rect id="Rectangle 83" o:spid="_x0000_s1046" style="position:absolute;top:127;width:2514;height:2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" fillcolor="#70ad47" strokecolor="#f2f2f2" strokeweight="3pt">
                    <v:shadow on="t" color="#375623" opacity=".5" offset="1pt"/>
                    <v:textbox>
                      <w:txbxContent>
                        <w:p w14:paraId="3883B355" w14:textId="77777777" w:rsidR="007B36CF" w:rsidRDefault="007B36CF" w:rsidP="007B36CF">
                          <w:pPr>
                            <w:jc w:val="center"/>
                          </w:pPr>
                        </w:p>
                      </w:txbxContent>
                    </v:textbox>
                  </v:rect>
                  <v:rect id="Rectangle 84" o:spid="_x0000_s1047" style="position:absolute;left:3873;top:4699;width:2515;height:2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" fillcolor="#70ad47" strokecolor="#f2f2f2" strokeweight="3pt">
                    <v:shadow on="t" color="#375623" opacity=".5" offset="1pt"/>
                  </v:rect>
                  <v:rect id="Rectangle 85" o:spid="_x0000_s1048" style="position:absolute;left:8636;top:8890;width:2514;height:2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" fillcolor="#70ad47" strokecolor="#f2f2f2" strokeweight="3pt">
                    <v:shadow on="t" color="#375623" opacity=".5" offset="1pt"/>
                  </v:rect>
                  <v:rect id="Rectangle 86" o:spid="_x0000_s1049" style="position:absolute;left:12954;width:2514;height:2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" fillcolor="#70ad47" strokecolor="#f2f2f2" strokeweight="3pt">
                    <v:shadow on="t" color="#375623" opacity=".5" offset="1pt"/>
                  </v:rect>
                  <v:rect id="Rectangle 87" o:spid="_x0000_s1050" style="position:absolute;left:17081;top:4699;width:2515;height:2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" fillcolor="#70ad47" strokecolor="#f2f2f2" strokeweight="3pt">
                    <v:shadow on="t" color="#375623" opacity=".5" offset="1pt"/>
                  </v:rect>
                  <v:rect id="Rectangle 88" o:spid="_x0000_s1051" style="position:absolute;left:21653;top:8890;width:2515;height:2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" fillcolor="#70ad47" strokecolor="#f2f2f2" strokeweight="3pt">
                    <v:shadow on="t" color="#375623" opacity=".5" offset="1pt"/>
                  </v:rect>
                  <v:rect id="Rectangle 89" o:spid="_x0000_s1052" style="position:absolute;left:254;top:37719;width:2514;height:2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" fillcolor="#70ad47" strokecolor="#f2f2f2" strokeweight="3pt">
                    <v:shadow on="t" color="#375623" opacity=".5" offset="1pt"/>
                  </v:rect>
                  <v:rect id="Rectangle 90" o:spid="_x0000_s1053" style="position:absolute;left:4699;top:42037;width:2514;height:2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" fillcolor="#70ad47" strokecolor="#f2f2f2" strokeweight="3pt">
                    <v:shadow on="t" color="#375623" opacity=".5" offset="1pt"/>
                  </v:rect>
                  <v:rect id="Rectangle 91" o:spid="_x0000_s1054" style="position:absolute;left:8953;top:46672;width:2515;height:2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" fillcolor="#70ad47" strokecolor="#f2f2f2" strokeweight="3pt">
                    <v:shadow on="t" color="#375623" opacity=".5" offset="1pt"/>
                  </v:rect>
                  <v:rect id="Rectangle 92" o:spid="_x0000_s1055" style="position:absolute;left:13398;top:37719;width:2515;height:2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" fillcolor="#70ad47" strokecolor="#f2f2f2" strokeweight="3pt">
                    <v:shadow on="t" color="#375623" opacity=".5" offset="1pt"/>
                  </v:rect>
                  <v:rect id="Rectangle 93" o:spid="_x0000_s1056" style="position:absolute;left:17970;top:42418;width:2515;height:2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" fillcolor="#70ad47" strokecolor="#f2f2f2" strokeweight="3pt">
                    <v:shadow on="t" color="#375623" opacity=".5" offset="1pt"/>
                  </v:rect>
                  <v:rect id="Rectangle 94" o:spid="_x0000_s1057" style="position:absolute;left:22098;top:46609;width:2514;height:2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" fillcolor="#70ad47" strokecolor="#f2f2f2" strokeweight="3pt">
                    <v:shadow on="t" color="#375623" opacity=".5" offset="1pt"/>
                  </v:rect>
                </v:group>
              </v:group>
            </w:pict>
          </mc:Fallback>
        </mc:AlternateContent>
      </w:r>
    </w:p>
    <w:p w14:paraId="0B7BB888" w14:textId="77777777" w:rsidR="007B36CF" w:rsidRPr="00AF37BE" w:rsidRDefault="007B36CF" w:rsidP="007B36CF">
      <w:pPr>
        <w:spacing w:line="276" w:lineRule="auto"/>
        <w:jc w:val="both"/>
        <w:rPr>
          <w:rFonts w:ascii="Arial" w:hAnsi="Arial" w:cs="Arial"/>
          <w:lang w:val="en-US"/>
        </w:rPr>
      </w:pPr>
    </w:p>
    <w:p w14:paraId="2462EAB6" w14:textId="77777777" w:rsidR="007B36CF" w:rsidRPr="00AF37BE" w:rsidRDefault="007B36CF" w:rsidP="007B36CF">
      <w:pPr>
        <w:spacing w:line="276" w:lineRule="auto"/>
        <w:jc w:val="both"/>
        <w:rPr>
          <w:rFonts w:ascii="Arial" w:hAnsi="Arial" w:cs="Arial"/>
          <w:lang w:val="en-US"/>
        </w:rPr>
      </w:pPr>
    </w:p>
    <w:p w14:paraId="01D30F87" w14:textId="77777777" w:rsidR="007B36CF" w:rsidRPr="00AF37BE" w:rsidRDefault="007B36CF" w:rsidP="007B36CF">
      <w:pPr>
        <w:spacing w:line="276" w:lineRule="auto"/>
        <w:jc w:val="both"/>
        <w:rPr>
          <w:rFonts w:ascii="Arial" w:hAnsi="Arial" w:cs="Arial"/>
          <w:lang w:val="en-US"/>
        </w:rPr>
      </w:pPr>
    </w:p>
    <w:p w14:paraId="1907657E" w14:textId="77777777" w:rsidR="007B36CF" w:rsidRPr="00AF37BE" w:rsidRDefault="007B36CF" w:rsidP="007B36CF">
      <w:pPr>
        <w:spacing w:line="276" w:lineRule="auto"/>
        <w:jc w:val="both"/>
        <w:rPr>
          <w:rFonts w:ascii="Arial" w:hAnsi="Arial" w:cs="Arial"/>
          <w:lang w:val="en-US"/>
        </w:rPr>
      </w:pPr>
    </w:p>
    <w:p w14:paraId="4BCD5623" w14:textId="77777777" w:rsidR="007B36CF" w:rsidRPr="00AF37BE" w:rsidRDefault="007B36CF" w:rsidP="007B36CF">
      <w:pPr>
        <w:spacing w:line="276" w:lineRule="auto"/>
        <w:jc w:val="both"/>
        <w:rPr>
          <w:rFonts w:ascii="Arial" w:hAnsi="Arial" w:cs="Arial"/>
          <w:lang w:val="en-US"/>
        </w:rPr>
      </w:pPr>
    </w:p>
    <w:p w14:paraId="1F6E5283" w14:textId="77777777" w:rsidR="007B36CF" w:rsidRPr="00AF37BE" w:rsidRDefault="007B36CF" w:rsidP="007B36CF">
      <w:pPr>
        <w:spacing w:line="276" w:lineRule="auto"/>
        <w:jc w:val="both"/>
        <w:rPr>
          <w:rFonts w:ascii="Arial" w:hAnsi="Arial" w:cs="Arial"/>
          <w:lang w:val="en-US"/>
        </w:rPr>
      </w:pPr>
    </w:p>
    <w:p w14:paraId="66601E3D" w14:textId="77777777" w:rsidR="007B36CF" w:rsidRPr="00AF37BE" w:rsidRDefault="007B36CF" w:rsidP="007B36CF">
      <w:pPr>
        <w:spacing w:line="276" w:lineRule="auto"/>
        <w:jc w:val="both"/>
        <w:rPr>
          <w:rFonts w:ascii="Arial" w:hAnsi="Arial" w:cs="Arial"/>
          <w:lang w:val="en-US"/>
        </w:rPr>
      </w:pPr>
    </w:p>
    <w:p w14:paraId="10750246" w14:textId="77777777" w:rsidR="007B36CF" w:rsidRPr="00AF37BE" w:rsidRDefault="007B36CF" w:rsidP="007B36CF">
      <w:pPr>
        <w:spacing w:line="276" w:lineRule="auto"/>
        <w:jc w:val="both"/>
        <w:rPr>
          <w:rFonts w:ascii="Arial" w:hAnsi="Arial" w:cs="Arial"/>
          <w:lang w:val="en-US"/>
        </w:rPr>
      </w:pPr>
    </w:p>
    <w:p w14:paraId="73E4F16C" w14:textId="77777777" w:rsidR="007B36CF" w:rsidRPr="00AF37BE" w:rsidRDefault="007B36CF" w:rsidP="007B36CF">
      <w:pPr>
        <w:spacing w:line="276" w:lineRule="auto"/>
        <w:jc w:val="both"/>
        <w:rPr>
          <w:rFonts w:ascii="Arial" w:hAnsi="Arial" w:cs="Arial"/>
          <w:lang w:val="en-US"/>
        </w:rPr>
      </w:pPr>
    </w:p>
    <w:p w14:paraId="310EACB4" w14:textId="77777777" w:rsidR="007B36CF" w:rsidRPr="00AF37BE" w:rsidRDefault="007B36CF" w:rsidP="007B36CF">
      <w:pPr>
        <w:spacing w:line="276" w:lineRule="auto"/>
        <w:jc w:val="both"/>
        <w:rPr>
          <w:rFonts w:ascii="Arial" w:hAnsi="Arial" w:cs="Arial"/>
          <w:lang w:val="en-US"/>
        </w:rPr>
      </w:pPr>
    </w:p>
    <w:p w14:paraId="1B044198" w14:textId="77777777" w:rsidR="007B36CF" w:rsidRPr="00AF37BE" w:rsidRDefault="007B36CF" w:rsidP="007B36CF">
      <w:pPr>
        <w:spacing w:line="276" w:lineRule="auto"/>
        <w:jc w:val="both"/>
        <w:rPr>
          <w:rFonts w:ascii="Arial" w:hAnsi="Arial" w:cs="Arial"/>
          <w:lang w:val="en-US"/>
        </w:rPr>
      </w:pPr>
    </w:p>
    <w:p w14:paraId="0D5533A5" w14:textId="77777777" w:rsidR="007B36CF" w:rsidRPr="00AF37BE" w:rsidRDefault="007B36CF" w:rsidP="007B36CF">
      <w:pPr>
        <w:spacing w:line="276" w:lineRule="auto"/>
        <w:jc w:val="both"/>
        <w:rPr>
          <w:rFonts w:ascii="Arial" w:hAnsi="Arial" w:cs="Arial"/>
          <w:lang w:val="en-US"/>
        </w:rPr>
      </w:pPr>
    </w:p>
    <w:p w14:paraId="18AB091A" w14:textId="77777777" w:rsidR="007B36CF" w:rsidRPr="00AF37BE" w:rsidRDefault="007B36CF" w:rsidP="007B36CF">
      <w:pPr>
        <w:spacing w:line="276" w:lineRule="auto"/>
        <w:jc w:val="both"/>
        <w:rPr>
          <w:rFonts w:ascii="Arial" w:hAnsi="Arial" w:cs="Arial"/>
          <w:lang w:val="en-US"/>
        </w:rPr>
      </w:pPr>
    </w:p>
    <w:p w14:paraId="7488DAD9" w14:textId="77777777" w:rsidR="007B36CF" w:rsidRPr="00AF37BE" w:rsidRDefault="007B36CF" w:rsidP="007B36CF">
      <w:pPr>
        <w:spacing w:line="276" w:lineRule="auto"/>
        <w:jc w:val="both"/>
        <w:rPr>
          <w:rFonts w:ascii="Arial" w:hAnsi="Arial" w:cs="Arial"/>
          <w:lang w:val="en-US"/>
        </w:rPr>
      </w:pPr>
    </w:p>
    <w:p w14:paraId="41409DB5" w14:textId="77777777" w:rsidR="007B36CF" w:rsidRPr="00AF37BE" w:rsidRDefault="007B36CF" w:rsidP="007B36CF">
      <w:pPr>
        <w:spacing w:line="276" w:lineRule="auto"/>
        <w:jc w:val="both"/>
        <w:rPr>
          <w:rFonts w:ascii="Arial" w:hAnsi="Arial" w:cs="Arial"/>
          <w:lang w:val="en-US"/>
        </w:rPr>
      </w:pPr>
    </w:p>
    <w:p w14:paraId="66EF11BA" w14:textId="77777777" w:rsidR="007B36CF" w:rsidRPr="00AF37BE" w:rsidRDefault="007B36CF" w:rsidP="007B36CF">
      <w:pPr>
        <w:spacing w:line="276" w:lineRule="auto"/>
        <w:jc w:val="both"/>
        <w:rPr>
          <w:rFonts w:ascii="Arial" w:hAnsi="Arial" w:cs="Arial"/>
          <w:lang w:val="en-US"/>
        </w:rPr>
      </w:pPr>
    </w:p>
    <w:p w14:paraId="7C87F8C3" w14:textId="77777777" w:rsidR="007B36CF" w:rsidRPr="00AF37BE" w:rsidRDefault="007B36CF" w:rsidP="007B36CF">
      <w:pPr>
        <w:spacing w:line="276" w:lineRule="auto"/>
        <w:jc w:val="both"/>
        <w:rPr>
          <w:rFonts w:ascii="Arial" w:hAnsi="Arial" w:cs="Arial"/>
          <w:lang w:val="en-US"/>
        </w:rPr>
      </w:pPr>
    </w:p>
    <w:p w14:paraId="075F5C23" w14:textId="77777777" w:rsidR="007B36CF" w:rsidRPr="00AF37BE" w:rsidRDefault="007B36CF" w:rsidP="007B36CF">
      <w:pPr>
        <w:spacing w:line="276" w:lineRule="auto"/>
        <w:jc w:val="both"/>
        <w:rPr>
          <w:rFonts w:ascii="Arial" w:hAnsi="Arial" w:cs="Arial"/>
          <w:lang w:val="en-US"/>
        </w:rPr>
      </w:pPr>
    </w:p>
    <w:p w14:paraId="705E519A" w14:textId="77777777" w:rsidR="007B36CF" w:rsidRPr="00AF37BE" w:rsidRDefault="007B36CF" w:rsidP="007B36CF">
      <w:pPr>
        <w:spacing w:line="276" w:lineRule="auto"/>
        <w:jc w:val="both"/>
        <w:rPr>
          <w:rFonts w:ascii="Arial" w:hAnsi="Arial" w:cs="Arial"/>
          <w:lang w:val="en-US"/>
        </w:rPr>
      </w:pPr>
    </w:p>
    <w:p w14:paraId="6D6D6532" w14:textId="77777777" w:rsidR="007B36CF" w:rsidRPr="00AF37BE" w:rsidRDefault="007B36CF" w:rsidP="007B36CF">
      <w:pPr>
        <w:spacing w:line="276" w:lineRule="auto"/>
        <w:jc w:val="both"/>
        <w:rPr>
          <w:rFonts w:ascii="Arial" w:hAnsi="Arial" w:cs="Arial"/>
          <w:lang w:val="en-US"/>
        </w:rPr>
      </w:pPr>
    </w:p>
    <w:p w14:paraId="18D030DE" w14:textId="77777777" w:rsidR="007B36CF" w:rsidRPr="00AF37BE" w:rsidRDefault="007B36CF" w:rsidP="007B36CF">
      <w:pPr>
        <w:spacing w:line="276" w:lineRule="auto"/>
        <w:jc w:val="both"/>
        <w:rPr>
          <w:rFonts w:ascii="Arial" w:hAnsi="Arial" w:cs="Arial"/>
          <w:lang w:val="en-US"/>
        </w:rPr>
      </w:pPr>
    </w:p>
    <w:p w14:paraId="05EF7850" w14:textId="77777777" w:rsidR="007B36CF" w:rsidRPr="00AF37BE" w:rsidRDefault="007B36CF" w:rsidP="007B36CF">
      <w:pPr>
        <w:spacing w:line="276" w:lineRule="auto"/>
        <w:jc w:val="both"/>
        <w:rPr>
          <w:rFonts w:ascii="Arial" w:hAnsi="Arial" w:cs="Arial"/>
          <w:lang w:val="en-US"/>
        </w:rPr>
      </w:pPr>
    </w:p>
    <w:p w14:paraId="4EE7495D" w14:textId="77777777" w:rsidR="007B36CF" w:rsidRPr="00AF37BE" w:rsidRDefault="007B36CF" w:rsidP="007B36CF">
      <w:pPr>
        <w:spacing w:line="276" w:lineRule="auto"/>
        <w:jc w:val="both"/>
        <w:rPr>
          <w:rFonts w:ascii="Arial" w:hAnsi="Arial" w:cs="Arial"/>
          <w:lang w:val="en-US"/>
        </w:rPr>
      </w:pPr>
    </w:p>
    <w:p w14:paraId="19F64662" w14:textId="77777777" w:rsidR="007B36CF" w:rsidRPr="00AF37BE" w:rsidRDefault="007B36CF" w:rsidP="007B36CF">
      <w:pPr>
        <w:spacing w:line="276" w:lineRule="auto"/>
        <w:jc w:val="both"/>
        <w:rPr>
          <w:rFonts w:ascii="Arial" w:hAnsi="Arial" w:cs="Arial"/>
          <w:lang w:val="en-US"/>
        </w:rPr>
      </w:pPr>
    </w:p>
    <w:p w14:paraId="17F6F007" w14:textId="77777777" w:rsidR="007B36CF" w:rsidRPr="00AF37BE" w:rsidRDefault="009D4C50" w:rsidP="007B36CF">
      <w:pPr>
        <w:spacing w:line="276" w:lineRule="auto"/>
        <w:jc w:val="both"/>
        <w:rPr>
          <w:rFonts w:ascii="Arial" w:hAnsi="Arial" w:cs="Arial"/>
          <w:lang w:val="en-US"/>
        </w:rPr>
      </w:pPr>
      <w:r w:rsidRPr="00AF37BE">
        <w:rPr>
          <w:noProof/>
          <w:lang w:val="en-US"/>
        </w:rPr>
        <mc:AlternateContent>
          <mc:Choice Requires="wps">
            <w:drawing>
              <wp:anchor distT="0" distB="0" distL="114300" distR="114300" simplePos="0" relativeHeight="251667456" behindDoc="0" locked="0" layoutInCell="1" allowOverlap="1" wp14:anchorId="07275374" wp14:editId="04AEE294">
                <wp:simplePos x="0" y="0"/>
                <wp:positionH relativeFrom="margin">
                  <wp:posOffset>571500</wp:posOffset>
                </wp:positionH>
                <wp:positionV relativeFrom="paragraph">
                  <wp:posOffset>200025</wp:posOffset>
                </wp:positionV>
                <wp:extent cx="1828800" cy="1828800"/>
                <wp:effectExtent l="0" t="0" r="0" b="3175"/>
                <wp:wrapSquare wrapText="bothSides"/>
                <wp:docPr id="1878229407" name="Zone de texte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7A308183" w14:textId="77777777" w:rsidR="007B36CF" w:rsidRPr="00742677" w:rsidRDefault="007B36CF" w:rsidP="00DE2773">
                            <w:pPr>
                              <w:spacing w:line="276" w:lineRule="auto"/>
                              <w:jc w:val="both"/>
                              <w:rPr>
                                <w:rFonts w:ascii="Arial" w:hAnsi="Arial" w:cs="Arial"/>
                                <w:b/>
                                <w:iCs/>
                                <w:sz w:val="22"/>
                                <w:szCs w:val="22"/>
                                <w:lang w:val="en-US"/>
                              </w:rPr>
                            </w:pPr>
                            <w:r w:rsidRPr="00742677">
                              <w:rPr>
                                <w:rFonts w:ascii="Arial" w:hAnsi="Arial" w:cs="Arial"/>
                                <w:b/>
                                <w:iCs/>
                                <w:sz w:val="22"/>
                                <w:szCs w:val="22"/>
                                <w:lang w:val="en-US"/>
                              </w:rPr>
                              <w:t xml:space="preserve">Figure </w:t>
                            </w:r>
                            <w:r w:rsidR="00742677" w:rsidRPr="00742677">
                              <w:rPr>
                                <w:rFonts w:ascii="Arial" w:hAnsi="Arial" w:cs="Arial"/>
                                <w:b/>
                                <w:iCs/>
                                <w:sz w:val="22"/>
                                <w:szCs w:val="22"/>
                                <w:lang w:val="en-US"/>
                              </w:rPr>
                              <w:t>2:</w:t>
                            </w:r>
                            <w:r w:rsidRPr="00742677">
                              <w:rPr>
                                <w:rFonts w:ascii="Arial" w:hAnsi="Arial" w:cs="Arial"/>
                                <w:b/>
                                <w:iCs/>
                                <w:sz w:val="22"/>
                                <w:szCs w:val="22"/>
                                <w:lang w:val="en-US"/>
                              </w:rPr>
                              <w:t xml:space="preserve"> </w:t>
                            </w:r>
                            <w:r w:rsidR="00742677" w:rsidRPr="00742677">
                              <w:rPr>
                                <w:rFonts w:ascii="Arial" w:hAnsi="Arial" w:cs="Arial"/>
                                <w:iCs/>
                                <w:sz w:val="22"/>
                                <w:szCs w:val="22"/>
                                <w:lang w:val="en-US"/>
                              </w:rPr>
                              <w:t>Randomized complete block design with two treatments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7275374" id="Zone de texte 1" o:spid="_x0000_s1058" type="#_x0000_t202" style="position:absolute;left:0;text-align:left;margin-left:45pt;margin-top:15.75pt;width:2in;height:2in;z-index:251667456;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" filled="f" stroked="f" strokeweight=".5pt">
                <v:textbox style="mso-fit-shape-to-text:t">
                  <w:txbxContent>
                    <w:p w14:paraId="5A0821A9" w14:textId="4EC43910" w:rsidR="007B36CF" w:rsidRPr="00742677" w:rsidRDefault="007B36CF" w:rsidP="00DE2773">
                      <w:pPr>
                        <w:spacing w:line="276" w:lineRule="auto"/>
                        <w:jc w:val="both"/>
                        <w:rPr>
                          <w:rFonts w:ascii="Arial" w:hAnsi="Arial" w:cs="Arial"/>
                          <w:b/>
                          <w:iCs/>
                          <w:sz w:val="22"/>
                          <w:szCs w:val="22"/>
                          <w:lang w:val="en-US"/>
                        </w:rPr>
                      </w:pPr>
                      <w:r w:rsidRPr="00742677">
                        <w:rPr>
                          <w:rFonts w:ascii="Arial" w:hAnsi="Arial" w:cs="Arial"/>
                          <w:b/>
                          <w:iCs/>
                          <w:sz w:val="22"/>
                          <w:szCs w:val="22"/>
                          <w:lang w:val="en-US"/>
                        </w:rPr>
                        <w:t xml:space="preserve">Figure </w:t>
                      </w:r>
                      <w:r w:rsidR="00742677" w:rsidRPr="00742677">
                        <w:rPr>
                          <w:rFonts w:ascii="Arial" w:hAnsi="Arial" w:cs="Arial"/>
                          <w:b/>
                          <w:iCs/>
                          <w:sz w:val="22"/>
                          <w:szCs w:val="22"/>
                          <w:lang w:val="en-US"/>
                        </w:rPr>
                        <w:t>2:</w:t>
                      </w:r>
                      <w:r w:rsidRPr="00742677">
                        <w:rPr>
                          <w:rFonts w:ascii="Arial" w:hAnsi="Arial" w:cs="Arial"/>
                          <w:b/>
                          <w:iCs/>
                          <w:sz w:val="22"/>
                          <w:szCs w:val="22"/>
                          <w:lang w:val="en-US"/>
                        </w:rPr>
                        <w:t xml:space="preserve"> </w:t>
                      </w:r>
                      <w:r w:rsidR="00742677" w:rsidRPr="00742677">
                        <w:rPr>
                          <w:rFonts w:ascii="Arial" w:hAnsi="Arial" w:cs="Arial"/>
                          <w:iCs/>
                          <w:sz w:val="22"/>
                          <w:szCs w:val="22"/>
                          <w:lang w:val="en-US"/>
                        </w:rPr>
                        <w:t>Randomized complete block design with two treatments</w:t>
                      </w:r>
                    </w:p>
                  </w:txbxContent>
                </v:textbox>
                <w10:wrap type="square" anchorx="margin"/>
              </v:shape>
            </w:pict>
          </mc:Fallback>
        </mc:AlternateContent>
      </w:r>
    </w:p>
    <w:p w14:paraId="7762E886" w14:textId="77777777" w:rsidR="007B36CF" w:rsidRPr="00AF37BE" w:rsidRDefault="007B36CF" w:rsidP="007B36CF">
      <w:pPr>
        <w:spacing w:line="276" w:lineRule="auto"/>
        <w:jc w:val="both"/>
        <w:rPr>
          <w:rFonts w:ascii="Arial" w:hAnsi="Arial" w:cs="Arial"/>
          <w:lang w:val="en-US"/>
        </w:rPr>
      </w:pPr>
    </w:p>
    <w:p w14:paraId="287F4E6C" w14:textId="77777777" w:rsidR="007B36CF" w:rsidRPr="00AF37BE" w:rsidRDefault="007B36CF" w:rsidP="005B0348">
      <w:pPr>
        <w:spacing w:line="276" w:lineRule="auto"/>
        <w:jc w:val="both"/>
        <w:rPr>
          <w:rFonts w:ascii="Arial" w:hAnsi="Arial" w:cs="Arial"/>
          <w:lang w:val="en-US"/>
        </w:rPr>
      </w:pPr>
    </w:p>
    <w:p w14:paraId="36F054E2" w14:textId="77777777" w:rsidR="00742677" w:rsidRPr="00AF37BE" w:rsidRDefault="00742677" w:rsidP="005B0348">
      <w:pPr>
        <w:spacing w:line="276" w:lineRule="auto"/>
        <w:jc w:val="both"/>
        <w:outlineLvl w:val="1"/>
        <w:rPr>
          <w:rFonts w:ascii="Arial" w:hAnsi="Arial" w:cs="Arial"/>
          <w:b/>
          <w:bCs/>
          <w:lang w:val="en-US"/>
        </w:rPr>
      </w:pPr>
    </w:p>
    <w:p w14:paraId="3CF53F2A" w14:textId="77777777" w:rsidR="00742677" w:rsidRPr="00AF37BE" w:rsidRDefault="00742677" w:rsidP="005B0348">
      <w:pPr>
        <w:spacing w:line="276" w:lineRule="auto"/>
        <w:jc w:val="both"/>
        <w:outlineLvl w:val="1"/>
        <w:rPr>
          <w:rFonts w:ascii="Arial" w:hAnsi="Arial" w:cs="Arial"/>
          <w:b/>
          <w:bCs/>
          <w:lang w:val="en-US"/>
        </w:rPr>
      </w:pPr>
    </w:p>
    <w:p w14:paraId="2784F8AA" w14:textId="77777777" w:rsidR="005C40C5" w:rsidRPr="00AF37BE" w:rsidRDefault="005C40C5" w:rsidP="005B0348">
      <w:pPr>
        <w:spacing w:line="276" w:lineRule="auto"/>
        <w:jc w:val="both"/>
        <w:outlineLvl w:val="1"/>
        <w:rPr>
          <w:rFonts w:ascii="Arial" w:hAnsi="Arial" w:cs="Arial"/>
          <w:b/>
          <w:bCs/>
          <w:lang w:val="en-US"/>
        </w:rPr>
      </w:pPr>
      <w:r w:rsidRPr="00AF37BE">
        <w:rPr>
          <w:rFonts w:ascii="Arial" w:hAnsi="Arial" w:cs="Arial"/>
          <w:b/>
          <w:bCs/>
          <w:lang w:val="en-US"/>
        </w:rPr>
        <w:t xml:space="preserve">2.3. </w:t>
      </w:r>
      <w:r w:rsidR="00E344CD" w:rsidRPr="00AF37BE">
        <w:rPr>
          <w:rFonts w:ascii="Arial" w:hAnsi="Arial" w:cs="Arial"/>
          <w:b/>
          <w:bCs/>
          <w:lang w:val="en-US"/>
        </w:rPr>
        <w:t>Sampling of insect pests</w:t>
      </w:r>
    </w:p>
    <w:p w14:paraId="33445365" w14:textId="77777777" w:rsidR="005C40C5" w:rsidRPr="00AF37BE" w:rsidRDefault="00E344CD" w:rsidP="005B0348">
      <w:pPr>
        <w:spacing w:line="276" w:lineRule="auto"/>
        <w:jc w:val="both"/>
        <w:outlineLvl w:val="1"/>
        <w:rPr>
          <w:rFonts w:ascii="Arial" w:hAnsi="Arial" w:cs="Arial"/>
          <w:sz w:val="22"/>
          <w:szCs w:val="22"/>
          <w:lang w:val="en-US"/>
        </w:rPr>
      </w:pPr>
      <w:r w:rsidRPr="00AF37BE">
        <w:rPr>
          <w:rFonts w:ascii="Arial" w:hAnsi="Arial" w:cs="Arial"/>
          <w:sz w:val="22"/>
          <w:szCs w:val="22"/>
          <w:lang w:val="en-US"/>
        </w:rPr>
        <w:lastRenderedPageBreak/>
        <w:t>The observations were conducted once a week from seedling emergence to harvest. Insect pests were directly observed on cotton plants within each yield plot. A total of 30 plants per yield plot were examined to assess the presence of the major insect pests. The selected plants in all blocks were inspected on the same day between 7:00 a.m. and 12:00 p.m. Pest identification was carried out using taxonomic identification keys and a stereomicroscope. In addition, a list of the major cotton pests, initially established by INTERCOTON, was made available to support the identification process.</w:t>
      </w:r>
    </w:p>
    <w:p w14:paraId="5F402806" w14:textId="77777777" w:rsidR="00E344CD" w:rsidRPr="00AF37BE" w:rsidRDefault="00E344CD" w:rsidP="005B0348">
      <w:pPr>
        <w:spacing w:line="276" w:lineRule="auto"/>
        <w:jc w:val="both"/>
        <w:outlineLvl w:val="1"/>
        <w:rPr>
          <w:rFonts w:ascii="Arial" w:hAnsi="Arial" w:cs="Arial"/>
          <w:b/>
          <w:bCs/>
          <w:lang w:val="en-US"/>
        </w:rPr>
      </w:pPr>
    </w:p>
    <w:p w14:paraId="3B4C6252" w14:textId="77777777" w:rsidR="001846D6" w:rsidRPr="00AF37BE" w:rsidRDefault="005C40C5" w:rsidP="005B0348">
      <w:pPr>
        <w:spacing w:line="276" w:lineRule="auto"/>
        <w:jc w:val="both"/>
        <w:outlineLvl w:val="1"/>
        <w:rPr>
          <w:rFonts w:ascii="Arial" w:hAnsi="Arial" w:cs="Arial"/>
          <w:b/>
          <w:bCs/>
          <w:lang w:val="en-US"/>
        </w:rPr>
      </w:pPr>
      <w:r w:rsidRPr="00AF37BE">
        <w:rPr>
          <w:rFonts w:ascii="Arial" w:hAnsi="Arial" w:cs="Arial"/>
          <w:b/>
          <w:bCs/>
          <w:lang w:val="en-US"/>
        </w:rPr>
        <w:t xml:space="preserve">2.4. </w:t>
      </w:r>
      <w:r w:rsidR="001846D6" w:rsidRPr="00AF37BE">
        <w:rPr>
          <w:rFonts w:ascii="Arial" w:hAnsi="Arial" w:cs="Arial"/>
          <w:b/>
          <w:bCs/>
          <w:lang w:val="en-US"/>
        </w:rPr>
        <w:t>Assessment of Health Parameters</w:t>
      </w:r>
    </w:p>
    <w:p w14:paraId="7C64AC17" w14:textId="77777777" w:rsidR="005C40C5" w:rsidRPr="00AF37BE" w:rsidRDefault="001846D6" w:rsidP="005B0348">
      <w:pPr>
        <w:spacing w:line="276" w:lineRule="auto"/>
        <w:jc w:val="both"/>
        <w:outlineLvl w:val="1"/>
        <w:rPr>
          <w:rFonts w:ascii="Arial" w:hAnsi="Arial" w:cs="Arial"/>
          <w:sz w:val="22"/>
          <w:szCs w:val="22"/>
          <w:lang w:val="en-US"/>
        </w:rPr>
      </w:pPr>
      <w:r w:rsidRPr="00AF37BE">
        <w:rPr>
          <w:rFonts w:ascii="Arial" w:hAnsi="Arial" w:cs="Arial"/>
          <w:sz w:val="22"/>
          <w:szCs w:val="22"/>
          <w:lang w:val="en-US"/>
        </w:rPr>
        <w:t xml:space="preserve">Six weekly health assessments were conducted between 80 and 115 days after emergence (DAE). Specifically, every seven days, from 80 to 115 DAE, ten green bolls of the same age </w:t>
      </w:r>
      <w:r>
        <w:rPr>
          <w:rFonts w:ascii="Arial" w:hAnsi="Arial" w:cs="Arial"/>
          <w:sz w:val="22"/>
          <w:szCs w:val="22"/>
          <w:lang w:val="en-US"/>
        </w:rPr>
        <w:t xml:space="preserve">(diameter &gt; 2 cm) were collected from each yield assessment plot and dissected to examine the condition of the </w:t>
      </w:r>
      <w:r>
        <w:rPr>
          <w:rFonts w:ascii="Arial" w:hAnsi="Arial" w:cs="Arial"/>
          <w:sz w:val="22"/>
          <w:szCs w:val="22"/>
          <w:highlight w:val="yellow"/>
          <w:lang w:val="en-US"/>
        </w:rPr>
        <w:t>fibres</w:t>
      </w:r>
      <w:r>
        <w:rPr>
          <w:rFonts w:ascii="Arial" w:hAnsi="Arial" w:cs="Arial"/>
          <w:sz w:val="22"/>
          <w:szCs w:val="22"/>
          <w:lang w:val="en-US"/>
        </w:rPr>
        <w:t xml:space="preserve"> and detect the presence of potential pest larvae (e.g., larvae of </w:t>
      </w:r>
      <w:r w:rsidRPr="00AF37BE">
        <w:rPr>
          <w:rFonts w:ascii="Arial" w:hAnsi="Arial" w:cs="Arial"/>
          <w:i/>
          <w:iCs/>
          <w:sz w:val="22"/>
          <w:szCs w:val="22"/>
          <w:lang w:val="en-US"/>
        </w:rPr>
        <w:t>Thaumatotibia leucotreta</w:t>
      </w:r>
      <w:r w:rsidRPr="00AF37BE">
        <w:rPr>
          <w:rFonts w:ascii="Arial" w:hAnsi="Arial" w:cs="Arial"/>
          <w:sz w:val="22"/>
          <w:szCs w:val="22"/>
          <w:lang w:val="en-US"/>
        </w:rPr>
        <w:t xml:space="preserve"> and </w:t>
      </w:r>
      <w:r w:rsidRPr="00AF37BE">
        <w:rPr>
          <w:rFonts w:ascii="Arial" w:hAnsi="Arial" w:cs="Arial"/>
          <w:i/>
          <w:iCs/>
          <w:sz w:val="22"/>
          <w:szCs w:val="22"/>
          <w:lang w:val="en-US"/>
        </w:rPr>
        <w:t>Pectinophora gossypiella</w:t>
      </w:r>
      <w:r w:rsidRPr="00AF37BE">
        <w:rPr>
          <w:rFonts w:ascii="Arial" w:hAnsi="Arial" w:cs="Arial"/>
          <w:sz w:val="22"/>
          <w:szCs w:val="22"/>
          <w:lang w:val="en-US"/>
        </w:rPr>
        <w:t>). The bolls were then classified as either healthy (</w:t>
      </w:r>
      <w:proofErr w:type="spellStart"/>
      <w:r w:rsidRPr="00AF37BE">
        <w:rPr>
          <w:rFonts w:ascii="Arial" w:hAnsi="Arial" w:cs="Arial"/>
          <w:sz w:val="22"/>
          <w:szCs w:val="22"/>
          <w:lang w:val="en-US"/>
        </w:rPr>
        <w:t>uninfested</w:t>
      </w:r>
      <w:proofErr w:type="spellEnd"/>
      <w:r w:rsidRPr="00AF37BE">
        <w:rPr>
          <w:rFonts w:ascii="Arial" w:hAnsi="Arial" w:cs="Arial"/>
          <w:sz w:val="22"/>
          <w:szCs w:val="22"/>
          <w:lang w:val="en-US"/>
        </w:rPr>
        <w:t>) or rotted (infested). The percentages of healthy and rotted bolls were calculated, and the number of endocarp-feeding larvae per boll was recorded.</w:t>
      </w:r>
    </w:p>
    <w:p w14:paraId="3D2AF96C" w14:textId="77777777" w:rsidR="001846D6" w:rsidRPr="00AF37BE" w:rsidRDefault="001846D6" w:rsidP="005B0348">
      <w:pPr>
        <w:spacing w:line="276" w:lineRule="auto"/>
        <w:jc w:val="both"/>
        <w:outlineLvl w:val="1"/>
        <w:rPr>
          <w:rFonts w:ascii="Arial" w:hAnsi="Arial" w:cs="Arial"/>
          <w:b/>
          <w:bCs/>
          <w:lang w:val="en-US"/>
        </w:rPr>
      </w:pPr>
    </w:p>
    <w:p w14:paraId="34AF82DF" w14:textId="77777777" w:rsidR="001846D6" w:rsidRPr="00AF37BE" w:rsidRDefault="005C40C5" w:rsidP="001846D6">
      <w:pPr>
        <w:spacing w:line="276" w:lineRule="auto"/>
        <w:jc w:val="both"/>
        <w:outlineLvl w:val="1"/>
        <w:rPr>
          <w:rFonts w:ascii="Arial" w:hAnsi="Arial" w:cs="Arial"/>
          <w:b/>
          <w:bCs/>
          <w:lang w:val="en-US"/>
        </w:rPr>
      </w:pPr>
      <w:r w:rsidRPr="00AF37BE">
        <w:rPr>
          <w:rFonts w:ascii="Arial" w:hAnsi="Arial" w:cs="Arial"/>
          <w:b/>
          <w:bCs/>
          <w:lang w:val="en-US"/>
        </w:rPr>
        <w:t xml:space="preserve">2.5. </w:t>
      </w:r>
      <w:r w:rsidR="001846D6" w:rsidRPr="00AF37BE">
        <w:rPr>
          <w:rFonts w:ascii="Arial" w:hAnsi="Arial" w:cs="Arial"/>
          <w:b/>
          <w:bCs/>
          <w:lang w:val="en-US"/>
        </w:rPr>
        <w:t>Assessment of agro-morphological parameters</w:t>
      </w:r>
    </w:p>
    <w:p w14:paraId="4C3C684C" w14:textId="77777777" w:rsidR="008C389D" w:rsidRPr="00AF37BE" w:rsidRDefault="001846D6" w:rsidP="001846D6">
      <w:pPr>
        <w:spacing w:line="276" w:lineRule="auto"/>
        <w:jc w:val="both"/>
        <w:outlineLvl w:val="1"/>
        <w:rPr>
          <w:rFonts w:ascii="Arial" w:hAnsi="Arial" w:cs="Arial"/>
          <w:bCs/>
          <w:sz w:val="22"/>
          <w:szCs w:val="22"/>
          <w:lang w:val="en-US"/>
        </w:rPr>
      </w:pPr>
      <w:r w:rsidRPr="00AF37BE">
        <w:rPr>
          <w:rFonts w:ascii="Arial" w:hAnsi="Arial" w:cs="Arial"/>
          <w:bCs/>
          <w:sz w:val="22"/>
          <w:szCs w:val="22"/>
          <w:lang w:val="en-US"/>
        </w:rPr>
        <w:t>In each yield plot, seed cotton was harvested from all cotton plants. The seed cotton mass was measured, and the value was expressed in kg/ha. Seed cotton yield was calculated using the following formula:</w:t>
      </w:r>
    </w:p>
    <w:p w14:paraId="447A09CB" w14:textId="77777777" w:rsidR="001846D6" w:rsidRPr="00AF37BE" w:rsidRDefault="001846D6" w:rsidP="008C389D">
      <w:pPr>
        <w:spacing w:line="276" w:lineRule="auto"/>
        <w:jc w:val="both"/>
        <w:rPr>
          <w:rFonts w:ascii="Arial" w:hAnsi="Arial" w:cs="Arial"/>
          <w:bCs/>
          <w:sz w:val="22"/>
          <w:szCs w:val="22"/>
          <w:lang w:val="en-US"/>
        </w:rPr>
      </w:pPr>
    </w:p>
    <w:p w14:paraId="18D696F3" w14:textId="77777777" w:rsidR="008C389D" w:rsidRPr="00AF37BE" w:rsidRDefault="001846D6" w:rsidP="008C389D">
      <w:pPr>
        <w:spacing w:line="276" w:lineRule="auto"/>
        <w:jc w:val="both"/>
        <w:rPr>
          <w:rFonts w:ascii="Arial" w:hAnsi="Arial" w:cs="Arial"/>
          <w:bCs/>
          <w:sz w:val="22"/>
          <w:szCs w:val="22"/>
          <w:lang w:val="en-US"/>
        </w:rPr>
      </w:pPr>
      <w:r w:rsidRPr="00AF37BE">
        <w:rPr>
          <w:rFonts w:ascii="Arial" w:hAnsi="Arial" w:cs="Arial"/>
          <w:bCs/>
          <w:noProof/>
          <w:sz w:val="22"/>
          <w:szCs w:val="22"/>
          <w:lang w:val="en-US"/>
        </w:rPr>
        <mc:AlternateContent>
          <mc:Choice Requires="wps">
            <w:drawing>
              <wp:anchor distT="0" distB="0" distL="114300" distR="114300" simplePos="0" relativeHeight="251669504" behindDoc="0" locked="0" layoutInCell="1" allowOverlap="1" wp14:anchorId="00D91884" wp14:editId="32418B62">
                <wp:simplePos x="0" y="0"/>
                <wp:positionH relativeFrom="margin">
                  <wp:align>left</wp:align>
                </wp:positionH>
                <wp:positionV relativeFrom="paragraph">
                  <wp:posOffset>6985</wp:posOffset>
                </wp:positionV>
                <wp:extent cx="5003165" cy="329565"/>
                <wp:effectExtent l="0" t="0" r="26035" b="13335"/>
                <wp:wrapNone/>
                <wp:docPr id="203861880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03165" cy="329565"/>
                        </a:xfrm>
                        <a:prstGeom prst="rect">
                          <a:avLst/>
                        </a:prstGeom>
                        <a:solidFill>
                          <a:srgbClr val="FFFFFF"/>
                        </a:solidFill>
                        <a:ln w="9525">
                          <a:solidFill>
                            <a:srgbClr val="000000"/>
                          </a:solidFill>
                          <a:miter lim="800000"/>
                          <a:headEnd/>
                          <a:tailEnd/>
                        </a:ln>
                      </wps:spPr>
                      <wps:txbx>
                        <w:txbxContent>
                          <w:p w14:paraId="492A66EE" w14:textId="77777777" w:rsidR="008C389D" w:rsidRPr="001846D6" w:rsidRDefault="008C389D" w:rsidP="008C389D">
                            <w:pPr>
                              <w:pStyle w:val="PlainText"/>
                              <w:spacing w:line="360" w:lineRule="auto"/>
                              <w:jc w:val="both"/>
                              <w:rPr>
                                <w:lang w:val="en-US"/>
                              </w:rPr>
                            </w:pPr>
                            <w:r w:rsidRPr="001846D6">
                              <w:rPr>
                                <w:rFonts w:ascii="Times New Roman" w:hAnsi="Times New Roman"/>
                                <w:b/>
                                <w:sz w:val="24"/>
                                <w:szCs w:val="24"/>
                                <w:lang w:val="en-US"/>
                              </w:rPr>
                              <w:t xml:space="preserve">RCG = </w:t>
                            </w:r>
                            <w:r w:rsidR="001846D6" w:rsidRPr="001846D6">
                              <w:rPr>
                                <w:rFonts w:ascii="Times New Roman" w:hAnsi="Times New Roman"/>
                                <w:bCs/>
                                <w:sz w:val="24"/>
                                <w:szCs w:val="24"/>
                                <w:lang w:val="en-US"/>
                              </w:rPr>
                              <w:t xml:space="preserve">Seed cotton weight </w:t>
                            </w:r>
                            <w:r w:rsidRPr="001846D6">
                              <w:rPr>
                                <w:rFonts w:ascii="Times New Roman" w:hAnsi="Times New Roman"/>
                                <w:bCs/>
                                <w:sz w:val="24"/>
                                <w:szCs w:val="24"/>
                                <w:lang w:val="en-US"/>
                              </w:rPr>
                              <w:t xml:space="preserve">X 100 / </w:t>
                            </w:r>
                            <w:r w:rsidR="001846D6" w:rsidRPr="001846D6">
                              <w:rPr>
                                <w:rFonts w:ascii="Times New Roman" w:hAnsi="Times New Roman"/>
                                <w:bCs/>
                                <w:sz w:val="24"/>
                                <w:szCs w:val="24"/>
                                <w:lang w:val="en-US"/>
                              </w:rPr>
                              <w:t>Total number of plants in the plot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D91884" id="Rectangle 9" o:spid="_x0000_s1059" style="position:absolute;left:0;text-align:left;margin-left:0;margin-top:.55pt;width:393.95pt;height:25.95pt;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">
                <v:textbox>
                  <w:txbxContent>
                    <w:p w14:paraId="238E2CC3" w14:textId="105EF00C" w:rsidR="008C389D" w:rsidRPr="001846D6" w:rsidRDefault="008C389D" w:rsidP="008C389D">
                      <w:pPr>
                        <w:pStyle w:val="PlainText"/>
                        <w:spacing w:line="360" w:lineRule="auto"/>
                        <w:jc w:val="both"/>
                        <w:rPr>
                          <w:lang w:val="en-US"/>
                        </w:rPr>
                      </w:pPr>
                      <w:r w:rsidRPr="001846D6">
                        <w:rPr>
                          <w:rFonts w:ascii="Times New Roman" w:hAnsi="Times New Roman"/>
                          <w:b/>
                          <w:sz w:val="24"/>
                          <w:szCs w:val="24"/>
                          <w:lang w:val="en-US"/>
                        </w:rPr>
                        <w:t xml:space="preserve">RCG = </w:t>
                      </w:r>
                      <w:r w:rsidR="001846D6" w:rsidRPr="001846D6">
                        <w:rPr>
                          <w:rFonts w:ascii="Times New Roman" w:hAnsi="Times New Roman"/>
                          <w:bCs/>
                          <w:sz w:val="24"/>
                          <w:szCs w:val="24"/>
                          <w:lang w:val="en-US"/>
                        </w:rPr>
                        <w:t xml:space="preserve">Seed cotton weight </w:t>
                      </w:r>
                      <w:r w:rsidRPr="001846D6">
                        <w:rPr>
                          <w:rFonts w:ascii="Times New Roman" w:hAnsi="Times New Roman"/>
                          <w:bCs/>
                          <w:sz w:val="24"/>
                          <w:szCs w:val="24"/>
                          <w:lang w:val="en-US"/>
                        </w:rPr>
                        <w:t xml:space="preserve">X 100 / </w:t>
                      </w:r>
                      <w:r w:rsidR="001846D6" w:rsidRPr="001846D6">
                        <w:rPr>
                          <w:rFonts w:ascii="Times New Roman" w:hAnsi="Times New Roman"/>
                          <w:bCs/>
                          <w:sz w:val="24"/>
                          <w:szCs w:val="24"/>
                          <w:lang w:val="en-US"/>
                        </w:rPr>
                        <w:t>Total number of plants in the plot</w:t>
                      </w:r>
                    </w:p>
                  </w:txbxContent>
                </v:textbox>
                <w10:wrap anchorx="margin"/>
              </v:rect>
            </w:pict>
          </mc:Fallback>
        </mc:AlternateContent>
      </w:r>
    </w:p>
    <w:p w14:paraId="7B69B8D2" w14:textId="77777777" w:rsidR="008C389D" w:rsidRPr="00AF37BE" w:rsidRDefault="008C389D" w:rsidP="008C389D">
      <w:pPr>
        <w:spacing w:line="276" w:lineRule="auto"/>
        <w:jc w:val="both"/>
        <w:rPr>
          <w:rFonts w:ascii="Arial" w:hAnsi="Arial" w:cs="Arial"/>
          <w:bCs/>
          <w:sz w:val="22"/>
          <w:szCs w:val="22"/>
          <w:lang w:val="en-US"/>
        </w:rPr>
      </w:pPr>
    </w:p>
    <w:p w14:paraId="21E45A9C" w14:textId="77777777" w:rsidR="001846D6" w:rsidRPr="00AF37BE" w:rsidRDefault="001846D6" w:rsidP="008C389D">
      <w:pPr>
        <w:spacing w:line="276" w:lineRule="auto"/>
        <w:jc w:val="both"/>
        <w:rPr>
          <w:rFonts w:ascii="Arial" w:hAnsi="Arial" w:cs="Arial"/>
          <w:bCs/>
          <w:sz w:val="22"/>
          <w:szCs w:val="22"/>
          <w:lang w:val="en-US"/>
        </w:rPr>
      </w:pPr>
    </w:p>
    <w:p w14:paraId="5074D223" w14:textId="77777777" w:rsidR="008C389D" w:rsidRPr="00AF37BE" w:rsidRDefault="001846D6" w:rsidP="008C389D">
      <w:pPr>
        <w:spacing w:line="276" w:lineRule="auto"/>
        <w:jc w:val="both"/>
        <w:rPr>
          <w:rFonts w:ascii="Arial" w:hAnsi="Arial" w:cs="Arial"/>
          <w:bCs/>
          <w:sz w:val="22"/>
          <w:szCs w:val="22"/>
          <w:lang w:val="en-US"/>
        </w:rPr>
      </w:pPr>
      <w:r w:rsidRPr="00AF37BE">
        <w:rPr>
          <w:rFonts w:ascii="Arial" w:hAnsi="Arial" w:cs="Arial"/>
          <w:bCs/>
          <w:sz w:val="22"/>
          <w:szCs w:val="22"/>
          <w:lang w:val="en-US"/>
        </w:rPr>
        <w:t>In each yield plot, 30 cotton plants were selected and tagged, and plant height measurements were recorded at 30, 60, 90, and 120 days after emergence (DAE), as well as at harvest. In addition, boll counts were conducted at 60, 90, and 120 DAE, and again at harvest.</w:t>
      </w:r>
    </w:p>
    <w:p w14:paraId="2CAE5CC9" w14:textId="77777777" w:rsidR="001846D6" w:rsidRPr="00AF37BE" w:rsidRDefault="001846D6" w:rsidP="008C389D">
      <w:pPr>
        <w:spacing w:line="276" w:lineRule="auto"/>
        <w:jc w:val="both"/>
        <w:rPr>
          <w:rFonts w:ascii="Arial" w:hAnsi="Arial" w:cs="Arial"/>
          <w:lang w:val="en-US"/>
        </w:rPr>
      </w:pPr>
    </w:p>
    <w:p w14:paraId="382A5D37" w14:textId="77777777" w:rsidR="005C40C5" w:rsidRPr="00AF37BE" w:rsidRDefault="005C40C5" w:rsidP="005B0348">
      <w:pPr>
        <w:spacing w:line="276" w:lineRule="auto"/>
        <w:jc w:val="both"/>
        <w:outlineLvl w:val="1"/>
        <w:rPr>
          <w:rFonts w:ascii="Arial" w:hAnsi="Arial" w:cs="Arial"/>
          <w:b/>
          <w:bCs/>
          <w:lang w:val="en-US"/>
        </w:rPr>
      </w:pPr>
      <w:r w:rsidRPr="00AF37BE">
        <w:rPr>
          <w:rFonts w:ascii="Arial" w:hAnsi="Arial" w:cs="Arial"/>
          <w:b/>
          <w:bCs/>
          <w:lang w:val="en-US"/>
        </w:rPr>
        <w:t xml:space="preserve">2.6. </w:t>
      </w:r>
      <w:r w:rsidR="008D43AE" w:rsidRPr="00AF37BE">
        <w:rPr>
          <w:rFonts w:ascii="Arial" w:hAnsi="Arial" w:cs="Arial"/>
          <w:b/>
          <w:bCs/>
          <w:lang w:val="en-US"/>
        </w:rPr>
        <w:t>Statistical analysis</w:t>
      </w:r>
    </w:p>
    <w:p w14:paraId="4C46EAC9" w14:textId="77777777" w:rsidR="005C40C5" w:rsidRPr="00AF37BE" w:rsidRDefault="008D43AE" w:rsidP="005B0348">
      <w:pPr>
        <w:spacing w:line="276" w:lineRule="auto"/>
        <w:jc w:val="both"/>
        <w:rPr>
          <w:rFonts w:ascii="Arial" w:hAnsi="Arial" w:cs="Arial"/>
          <w:sz w:val="22"/>
          <w:szCs w:val="22"/>
          <w:lang w:val="en-US"/>
        </w:rPr>
      </w:pPr>
      <w:r>
        <w:rPr>
          <w:rFonts w:ascii="Arial" w:hAnsi="Arial" w:cs="Arial"/>
          <w:sz w:val="22"/>
          <w:szCs w:val="22"/>
          <w:lang w:val="en-US"/>
        </w:rPr>
        <w:t xml:space="preserve">The data were </w:t>
      </w:r>
      <w:r>
        <w:rPr>
          <w:rFonts w:ascii="Arial" w:hAnsi="Arial" w:cs="Arial"/>
          <w:sz w:val="22"/>
          <w:szCs w:val="22"/>
          <w:highlight w:val="yellow"/>
          <w:lang w:val="en-US"/>
        </w:rPr>
        <w:t>analysed</w:t>
      </w:r>
      <w:r>
        <w:rPr>
          <w:rFonts w:ascii="Arial" w:hAnsi="Arial" w:cs="Arial"/>
          <w:sz w:val="22"/>
          <w:szCs w:val="22"/>
          <w:lang w:val="en-US"/>
        </w:rPr>
        <w:t xml:space="preserve"> using STATISTICA software version 7.1. A one-way analysis of variance (ANOVA) at the 5% significance level was performed to compare the </w:t>
      </w:r>
      <w:r w:rsidR="007A33BE" w:rsidRPr="00AF37BE">
        <w:rPr>
          <w:rFonts w:ascii="Arial" w:hAnsi="Arial" w:cs="Arial"/>
          <w:sz w:val="22"/>
          <w:szCs w:val="22"/>
          <w:lang w:val="en-US"/>
        </w:rPr>
        <w:t>parameters studied</w:t>
      </w:r>
      <w:r w:rsidRPr="00AF37BE">
        <w:rPr>
          <w:rFonts w:ascii="Arial" w:hAnsi="Arial" w:cs="Arial"/>
          <w:sz w:val="22"/>
          <w:szCs w:val="22"/>
          <w:lang w:val="en-US"/>
        </w:rPr>
        <w:t xml:space="preserve"> between the two treatment types.</w:t>
      </w:r>
    </w:p>
    <w:p w14:paraId="57A9F8C2" w14:textId="77777777" w:rsidR="008D43AE" w:rsidRPr="00AF37BE" w:rsidRDefault="008D43AE" w:rsidP="005B0348">
      <w:pPr>
        <w:spacing w:line="276" w:lineRule="auto"/>
        <w:jc w:val="both"/>
        <w:rPr>
          <w:rFonts w:ascii="Arial" w:hAnsi="Arial" w:cs="Arial"/>
          <w:lang w:val="en-US"/>
        </w:rPr>
      </w:pPr>
    </w:p>
    <w:p w14:paraId="2EB91F37" w14:textId="77777777" w:rsidR="005C40C5" w:rsidRPr="00AF37BE" w:rsidRDefault="005C40C5" w:rsidP="005B0348">
      <w:pPr>
        <w:spacing w:line="276" w:lineRule="auto"/>
        <w:jc w:val="both"/>
        <w:outlineLvl w:val="0"/>
        <w:rPr>
          <w:rFonts w:ascii="Arial" w:hAnsi="Arial" w:cs="Arial"/>
          <w:b/>
          <w:bCs/>
          <w:kern w:val="36"/>
          <w:lang w:val="en-US"/>
        </w:rPr>
      </w:pPr>
      <w:r w:rsidRPr="00AF37BE">
        <w:rPr>
          <w:rFonts w:ascii="Arial" w:hAnsi="Arial" w:cs="Arial"/>
          <w:b/>
          <w:bCs/>
          <w:kern w:val="36"/>
          <w:lang w:val="en-US"/>
        </w:rPr>
        <w:t>3. R</w:t>
      </w:r>
      <w:r w:rsidR="00CB03D1" w:rsidRPr="00AF37BE">
        <w:rPr>
          <w:rFonts w:ascii="Arial" w:hAnsi="Arial" w:cs="Arial"/>
          <w:b/>
          <w:bCs/>
          <w:kern w:val="36"/>
          <w:lang w:val="en-US"/>
        </w:rPr>
        <w:t>e</w:t>
      </w:r>
      <w:r w:rsidRPr="00AF37BE">
        <w:rPr>
          <w:rFonts w:ascii="Arial" w:hAnsi="Arial" w:cs="Arial"/>
          <w:b/>
          <w:bCs/>
          <w:kern w:val="36"/>
          <w:lang w:val="en-US"/>
        </w:rPr>
        <w:t>sults</w:t>
      </w:r>
    </w:p>
    <w:p w14:paraId="0EEF5AAC" w14:textId="77777777" w:rsidR="005C40C5" w:rsidRPr="00AF37BE" w:rsidRDefault="005C40C5" w:rsidP="005B0348">
      <w:pPr>
        <w:spacing w:line="276" w:lineRule="auto"/>
        <w:jc w:val="both"/>
        <w:outlineLvl w:val="1"/>
        <w:rPr>
          <w:rFonts w:ascii="Arial" w:hAnsi="Arial" w:cs="Arial"/>
          <w:b/>
          <w:bCs/>
          <w:lang w:val="en-US"/>
        </w:rPr>
      </w:pPr>
    </w:p>
    <w:p w14:paraId="0F763C39" w14:textId="77777777" w:rsidR="00CE32FC" w:rsidRPr="00AF37BE" w:rsidRDefault="005C40C5" w:rsidP="00CB03D1">
      <w:pPr>
        <w:spacing w:line="276" w:lineRule="auto"/>
        <w:jc w:val="both"/>
        <w:outlineLvl w:val="1"/>
        <w:rPr>
          <w:rFonts w:ascii="Arial" w:hAnsi="Arial" w:cs="Arial"/>
          <w:b/>
          <w:bCs/>
          <w:lang w:val="en-US"/>
        </w:rPr>
      </w:pPr>
      <w:r w:rsidRPr="00AF37BE">
        <w:rPr>
          <w:rFonts w:ascii="Arial" w:hAnsi="Arial" w:cs="Arial"/>
          <w:b/>
          <w:bCs/>
          <w:lang w:val="en-US"/>
        </w:rPr>
        <w:t xml:space="preserve">3.1. </w:t>
      </w:r>
      <w:r w:rsidR="00CB03D1" w:rsidRPr="00AF37BE">
        <w:rPr>
          <w:rFonts w:ascii="Arial" w:hAnsi="Arial" w:cs="Arial"/>
          <w:b/>
          <w:bCs/>
          <w:lang w:val="en-US"/>
        </w:rPr>
        <w:t>Overall diversity of insect pests</w:t>
      </w:r>
    </w:p>
    <w:p w14:paraId="45F111FA" w14:textId="77777777" w:rsidR="00CB03D1" w:rsidRPr="00AF37BE" w:rsidRDefault="00CB03D1" w:rsidP="00CB03D1">
      <w:pPr>
        <w:spacing w:line="276" w:lineRule="auto"/>
        <w:jc w:val="both"/>
        <w:outlineLvl w:val="1"/>
        <w:rPr>
          <w:rFonts w:ascii="Arial" w:hAnsi="Arial" w:cs="Arial"/>
          <w:sz w:val="22"/>
          <w:szCs w:val="22"/>
          <w:lang w:val="en-US"/>
        </w:rPr>
      </w:pPr>
    </w:p>
    <w:p w14:paraId="4C4B714C" w14:textId="77777777" w:rsidR="00670FB3" w:rsidRPr="00AF37BE" w:rsidRDefault="00CB03D1" w:rsidP="005B0348">
      <w:pPr>
        <w:spacing w:line="276" w:lineRule="auto"/>
        <w:jc w:val="both"/>
        <w:rPr>
          <w:rFonts w:ascii="Arial" w:hAnsi="Arial" w:cs="Arial"/>
          <w:sz w:val="22"/>
          <w:szCs w:val="22"/>
          <w:lang w:val="en-US"/>
        </w:rPr>
      </w:pPr>
      <w:r w:rsidRPr="00AF37BE">
        <w:rPr>
          <w:rFonts w:ascii="Arial" w:hAnsi="Arial" w:cs="Arial"/>
          <w:sz w:val="22"/>
          <w:szCs w:val="22"/>
          <w:lang w:val="en-US"/>
        </w:rPr>
        <w:t xml:space="preserve">A total of nine insect pest species belonging to three orders (Hemiptera, Heteroptera, and Lepidoptera) were identified during the study. These species were </w:t>
      </w:r>
      <w:r w:rsidR="00020B65" w:rsidRPr="00AF37BE">
        <w:rPr>
          <w:rFonts w:ascii="Arial" w:hAnsi="Arial" w:cs="Arial"/>
          <w:i/>
          <w:iCs/>
          <w:sz w:val="22"/>
          <w:szCs w:val="22"/>
          <w:lang w:val="en-US"/>
        </w:rPr>
        <w:t>Amrasca biguttula</w:t>
      </w:r>
      <w:r w:rsidRPr="00AF37BE">
        <w:rPr>
          <w:rFonts w:ascii="Arial" w:hAnsi="Arial" w:cs="Arial"/>
          <w:sz w:val="22"/>
          <w:szCs w:val="22"/>
          <w:lang w:val="en-US"/>
        </w:rPr>
        <w:t xml:space="preserve">, </w:t>
      </w:r>
      <w:r w:rsidRPr="00AF37BE">
        <w:rPr>
          <w:rFonts w:ascii="Arial" w:hAnsi="Arial" w:cs="Arial"/>
          <w:i/>
          <w:iCs/>
          <w:sz w:val="22"/>
          <w:szCs w:val="22"/>
          <w:lang w:val="en-US"/>
        </w:rPr>
        <w:t>Aphis gossypii</w:t>
      </w:r>
      <w:r w:rsidRPr="00AF37BE">
        <w:rPr>
          <w:rFonts w:ascii="Arial" w:hAnsi="Arial" w:cs="Arial"/>
          <w:sz w:val="22"/>
          <w:szCs w:val="22"/>
          <w:lang w:val="en-US"/>
        </w:rPr>
        <w:t xml:space="preserve">, </w:t>
      </w:r>
      <w:r w:rsidRPr="00AF37BE">
        <w:rPr>
          <w:rFonts w:ascii="Arial" w:hAnsi="Arial" w:cs="Arial"/>
          <w:i/>
          <w:iCs/>
          <w:sz w:val="22"/>
          <w:szCs w:val="22"/>
          <w:lang w:val="en-US"/>
        </w:rPr>
        <w:t>Bemisia tabaci</w:t>
      </w:r>
      <w:r w:rsidRPr="00AF37BE">
        <w:rPr>
          <w:rFonts w:ascii="Arial" w:hAnsi="Arial" w:cs="Arial"/>
          <w:sz w:val="22"/>
          <w:szCs w:val="22"/>
          <w:lang w:val="en-US"/>
        </w:rPr>
        <w:t xml:space="preserve">, </w:t>
      </w:r>
      <w:r w:rsidRPr="00AF37BE">
        <w:rPr>
          <w:rFonts w:ascii="Arial" w:hAnsi="Arial" w:cs="Arial"/>
          <w:i/>
          <w:iCs/>
          <w:sz w:val="22"/>
          <w:szCs w:val="22"/>
          <w:lang w:val="en-US"/>
        </w:rPr>
        <w:t>Dysdercus voelkeri</w:t>
      </w:r>
      <w:r w:rsidRPr="00AF37BE">
        <w:rPr>
          <w:rFonts w:ascii="Arial" w:hAnsi="Arial" w:cs="Arial"/>
          <w:sz w:val="22"/>
          <w:szCs w:val="22"/>
          <w:lang w:val="en-US"/>
        </w:rPr>
        <w:t xml:space="preserve">, </w:t>
      </w:r>
      <w:r w:rsidRPr="00AF37BE">
        <w:rPr>
          <w:rFonts w:ascii="Arial" w:hAnsi="Arial" w:cs="Arial"/>
          <w:i/>
          <w:iCs/>
          <w:sz w:val="22"/>
          <w:szCs w:val="22"/>
          <w:lang w:val="en-US"/>
        </w:rPr>
        <w:t>Helicoverpa armigera</w:t>
      </w:r>
      <w:r w:rsidRPr="00AF37BE">
        <w:rPr>
          <w:rFonts w:ascii="Arial" w:hAnsi="Arial" w:cs="Arial"/>
          <w:sz w:val="22"/>
          <w:szCs w:val="22"/>
          <w:lang w:val="en-US"/>
        </w:rPr>
        <w:t xml:space="preserve">, </w:t>
      </w:r>
      <w:r w:rsidRPr="00AF37BE">
        <w:rPr>
          <w:rFonts w:ascii="Arial" w:hAnsi="Arial" w:cs="Arial"/>
          <w:i/>
          <w:iCs/>
          <w:sz w:val="22"/>
          <w:szCs w:val="22"/>
          <w:lang w:val="en-US"/>
        </w:rPr>
        <w:t>Earias insulana</w:t>
      </w:r>
      <w:r w:rsidRPr="00AF37BE">
        <w:rPr>
          <w:rFonts w:ascii="Arial" w:hAnsi="Arial" w:cs="Arial"/>
          <w:sz w:val="22"/>
          <w:szCs w:val="22"/>
          <w:lang w:val="en-US"/>
        </w:rPr>
        <w:t xml:space="preserve">, </w:t>
      </w:r>
      <w:r w:rsidRPr="00AF37BE">
        <w:rPr>
          <w:rFonts w:ascii="Arial" w:hAnsi="Arial" w:cs="Arial"/>
          <w:i/>
          <w:iCs/>
          <w:sz w:val="22"/>
          <w:szCs w:val="22"/>
          <w:lang w:val="en-US"/>
        </w:rPr>
        <w:t>Pectinophora gossypiella</w:t>
      </w:r>
      <w:r w:rsidRPr="00AF37BE">
        <w:rPr>
          <w:rFonts w:ascii="Arial" w:hAnsi="Arial" w:cs="Arial"/>
          <w:sz w:val="22"/>
          <w:szCs w:val="22"/>
          <w:lang w:val="en-US"/>
        </w:rPr>
        <w:t xml:space="preserve">, </w:t>
      </w:r>
      <w:r w:rsidRPr="00AF37BE">
        <w:rPr>
          <w:rFonts w:ascii="Arial" w:hAnsi="Arial" w:cs="Arial"/>
          <w:i/>
          <w:iCs/>
          <w:sz w:val="22"/>
          <w:szCs w:val="22"/>
          <w:lang w:val="en-US"/>
        </w:rPr>
        <w:t>Thaumatotibia leucotreta</w:t>
      </w:r>
      <w:r w:rsidRPr="00AF37BE">
        <w:rPr>
          <w:rFonts w:ascii="Arial" w:hAnsi="Arial" w:cs="Arial"/>
          <w:sz w:val="22"/>
          <w:szCs w:val="22"/>
          <w:lang w:val="en-US"/>
        </w:rPr>
        <w:t xml:space="preserve">, and </w:t>
      </w:r>
      <w:r w:rsidRPr="00AF37BE">
        <w:rPr>
          <w:rFonts w:ascii="Arial" w:hAnsi="Arial" w:cs="Arial"/>
          <w:i/>
          <w:iCs/>
          <w:sz w:val="22"/>
          <w:szCs w:val="22"/>
          <w:lang w:val="en-US"/>
        </w:rPr>
        <w:t>Syllepte derogata</w:t>
      </w:r>
      <w:r w:rsidRPr="00AF37BE">
        <w:rPr>
          <w:rFonts w:ascii="Arial" w:hAnsi="Arial" w:cs="Arial"/>
          <w:sz w:val="22"/>
          <w:szCs w:val="22"/>
          <w:lang w:val="en-US"/>
        </w:rPr>
        <w:t xml:space="preserve"> (Table 1).</w:t>
      </w:r>
    </w:p>
    <w:p w14:paraId="05464369" w14:textId="77777777" w:rsidR="00670FB3" w:rsidRPr="00AF37BE" w:rsidRDefault="00670FB3" w:rsidP="005B0348">
      <w:pPr>
        <w:spacing w:line="276" w:lineRule="auto"/>
        <w:jc w:val="both"/>
        <w:rPr>
          <w:rFonts w:ascii="Arial" w:hAnsi="Arial" w:cs="Arial"/>
          <w:lang w:val="en-US"/>
        </w:rPr>
      </w:pPr>
    </w:p>
    <w:p w14:paraId="7394BB9A" w14:textId="77777777" w:rsidR="008774C6" w:rsidRPr="00AF37BE" w:rsidRDefault="008774C6" w:rsidP="005B0348">
      <w:pPr>
        <w:spacing w:line="276" w:lineRule="auto"/>
        <w:jc w:val="both"/>
        <w:rPr>
          <w:rFonts w:ascii="Arial" w:hAnsi="Arial" w:cs="Arial"/>
          <w:sz w:val="22"/>
          <w:szCs w:val="22"/>
          <w:lang w:val="en-US"/>
        </w:rPr>
      </w:pPr>
      <w:r w:rsidRPr="00AF37BE">
        <w:rPr>
          <w:rFonts w:ascii="Arial" w:hAnsi="Arial" w:cs="Arial"/>
          <w:b/>
          <w:bCs/>
          <w:sz w:val="22"/>
          <w:szCs w:val="22"/>
          <w:lang w:val="en-US"/>
        </w:rPr>
        <w:t xml:space="preserve">Table </w:t>
      </w:r>
      <w:r w:rsidR="00F96378" w:rsidRPr="00AF37BE">
        <w:rPr>
          <w:rFonts w:ascii="Arial" w:hAnsi="Arial" w:cs="Arial"/>
          <w:b/>
          <w:bCs/>
          <w:sz w:val="22"/>
          <w:szCs w:val="22"/>
          <w:lang w:val="en-US"/>
        </w:rPr>
        <w:t>1:</w:t>
      </w:r>
      <w:r w:rsidRPr="00AF37BE">
        <w:rPr>
          <w:rFonts w:ascii="Arial" w:hAnsi="Arial" w:cs="Arial"/>
          <w:sz w:val="22"/>
          <w:szCs w:val="22"/>
          <w:lang w:val="en-US"/>
        </w:rPr>
        <w:t xml:space="preserve"> </w:t>
      </w:r>
      <w:r w:rsidR="00CB03D1" w:rsidRPr="00AF37BE">
        <w:rPr>
          <w:rFonts w:ascii="Arial" w:hAnsi="Arial" w:cs="Arial"/>
          <w:sz w:val="22"/>
          <w:szCs w:val="22"/>
          <w:lang w:val="en-US"/>
        </w:rPr>
        <w:t>Taxonomic list of insect pest species</w:t>
      </w:r>
    </w:p>
    <w:tbl>
      <w:tblPr>
        <w:tblW w:w="0" w:type="auto"/>
        <w:tblBorders>
          <w:top w:val="single" w:sz="4" w:space="0" w:color="7F7F7F"/>
          <w:bottom w:val="single" w:sz="4" w:space="0" w:color="7F7F7F"/>
        </w:tblBorders>
        <w:tblLook w:val="04A0" w:firstRow="1" w:lastRow="0" w:firstColumn="1" w:lastColumn="0" w:noHBand="0" w:noVBand="1"/>
      </w:tblPr>
      <w:tblGrid>
        <w:gridCol w:w="534"/>
        <w:gridCol w:w="2126"/>
        <w:gridCol w:w="1843"/>
        <w:gridCol w:w="1984"/>
        <w:gridCol w:w="2725"/>
      </w:tblGrid>
      <w:tr w:rsidR="008774C6" w:rsidRPr="00AF37BE" w14:paraId="150D1E71" w14:textId="77777777" w:rsidTr="00E605D9">
        <w:tc>
          <w:tcPr>
            <w:tcW w:w="534" w:type="dxa"/>
            <w:tcBorders>
              <w:top w:val="single" w:sz="18" w:space="0" w:color="auto"/>
              <w:bottom w:val="single" w:sz="12" w:space="0" w:color="auto"/>
            </w:tcBorders>
          </w:tcPr>
          <w:p w14:paraId="2BEE0672" w14:textId="77777777" w:rsidR="008774C6" w:rsidRPr="00AF37BE" w:rsidRDefault="008774C6" w:rsidP="008774C6">
            <w:pPr>
              <w:spacing w:line="276" w:lineRule="auto"/>
              <w:jc w:val="both"/>
              <w:rPr>
                <w:rFonts w:ascii="Arial" w:hAnsi="Arial" w:cs="Arial"/>
                <w:b/>
                <w:bCs/>
                <w:sz w:val="22"/>
                <w:szCs w:val="22"/>
                <w:lang w:val="en-US"/>
              </w:rPr>
            </w:pPr>
            <w:r w:rsidRPr="00AF37BE">
              <w:rPr>
                <w:rFonts w:ascii="Arial" w:hAnsi="Arial" w:cs="Arial"/>
                <w:b/>
                <w:bCs/>
                <w:sz w:val="22"/>
                <w:szCs w:val="22"/>
                <w:lang w:val="en-US"/>
              </w:rPr>
              <w:lastRenderedPageBreak/>
              <w:t>N°</w:t>
            </w:r>
          </w:p>
        </w:tc>
        <w:tc>
          <w:tcPr>
            <w:tcW w:w="2126" w:type="dxa"/>
            <w:tcBorders>
              <w:top w:val="single" w:sz="18" w:space="0" w:color="auto"/>
              <w:bottom w:val="single" w:sz="12" w:space="0" w:color="auto"/>
            </w:tcBorders>
          </w:tcPr>
          <w:p w14:paraId="657A14DC" w14:textId="77777777" w:rsidR="008774C6" w:rsidRPr="00AF37BE" w:rsidRDefault="008774C6" w:rsidP="008774C6">
            <w:pPr>
              <w:spacing w:line="276" w:lineRule="auto"/>
              <w:jc w:val="both"/>
              <w:rPr>
                <w:rFonts w:ascii="Arial" w:hAnsi="Arial" w:cs="Arial"/>
                <w:b/>
                <w:bCs/>
                <w:sz w:val="22"/>
                <w:szCs w:val="22"/>
                <w:lang w:val="en-US"/>
              </w:rPr>
            </w:pPr>
            <w:r w:rsidRPr="00AF37BE">
              <w:rPr>
                <w:rFonts w:ascii="Arial" w:hAnsi="Arial" w:cs="Arial"/>
                <w:b/>
                <w:bCs/>
                <w:sz w:val="22"/>
                <w:szCs w:val="22"/>
                <w:lang w:val="en-US"/>
              </w:rPr>
              <w:t>ORD</w:t>
            </w:r>
            <w:r w:rsidR="00CB03D1" w:rsidRPr="00AF37BE">
              <w:rPr>
                <w:rFonts w:ascii="Arial" w:hAnsi="Arial" w:cs="Arial"/>
                <w:b/>
                <w:bCs/>
                <w:sz w:val="22"/>
                <w:szCs w:val="22"/>
                <w:lang w:val="en-US"/>
              </w:rPr>
              <w:t>ER</w:t>
            </w:r>
          </w:p>
        </w:tc>
        <w:tc>
          <w:tcPr>
            <w:tcW w:w="1843" w:type="dxa"/>
            <w:tcBorders>
              <w:top w:val="single" w:sz="18" w:space="0" w:color="auto"/>
              <w:bottom w:val="single" w:sz="12" w:space="0" w:color="auto"/>
            </w:tcBorders>
          </w:tcPr>
          <w:p w14:paraId="177F26C6" w14:textId="77777777" w:rsidR="008774C6" w:rsidRPr="00AF37BE" w:rsidRDefault="008774C6" w:rsidP="008774C6">
            <w:pPr>
              <w:spacing w:line="276" w:lineRule="auto"/>
              <w:jc w:val="both"/>
              <w:rPr>
                <w:rFonts w:ascii="Arial" w:hAnsi="Arial" w:cs="Arial"/>
                <w:b/>
                <w:bCs/>
                <w:sz w:val="22"/>
                <w:szCs w:val="22"/>
                <w:lang w:val="en-US"/>
              </w:rPr>
            </w:pPr>
            <w:r w:rsidRPr="00AF37BE">
              <w:rPr>
                <w:rFonts w:ascii="Arial" w:hAnsi="Arial" w:cs="Arial"/>
                <w:b/>
                <w:bCs/>
                <w:sz w:val="22"/>
                <w:szCs w:val="22"/>
                <w:lang w:val="en-US"/>
              </w:rPr>
              <w:t>FAMIL</w:t>
            </w:r>
            <w:r w:rsidR="00CB03D1" w:rsidRPr="00AF37BE">
              <w:rPr>
                <w:rFonts w:ascii="Arial" w:hAnsi="Arial" w:cs="Arial"/>
                <w:b/>
                <w:bCs/>
                <w:sz w:val="22"/>
                <w:szCs w:val="22"/>
                <w:lang w:val="en-US"/>
              </w:rPr>
              <w:t>IES</w:t>
            </w:r>
          </w:p>
        </w:tc>
        <w:tc>
          <w:tcPr>
            <w:tcW w:w="1984" w:type="dxa"/>
            <w:tcBorders>
              <w:top w:val="single" w:sz="18" w:space="0" w:color="auto"/>
              <w:bottom w:val="single" w:sz="12" w:space="0" w:color="auto"/>
            </w:tcBorders>
          </w:tcPr>
          <w:p w14:paraId="03FF2E29" w14:textId="77777777" w:rsidR="008774C6" w:rsidRPr="00AF37BE" w:rsidRDefault="008774C6" w:rsidP="008774C6">
            <w:pPr>
              <w:spacing w:line="276" w:lineRule="auto"/>
              <w:jc w:val="both"/>
              <w:rPr>
                <w:rFonts w:ascii="Arial" w:hAnsi="Arial" w:cs="Arial"/>
                <w:b/>
                <w:bCs/>
                <w:sz w:val="22"/>
                <w:szCs w:val="22"/>
                <w:lang w:val="en-US"/>
              </w:rPr>
            </w:pPr>
            <w:r w:rsidRPr="00AF37BE">
              <w:rPr>
                <w:rFonts w:ascii="Arial" w:hAnsi="Arial" w:cs="Arial"/>
                <w:b/>
                <w:bCs/>
                <w:sz w:val="22"/>
                <w:szCs w:val="22"/>
                <w:lang w:val="en-US"/>
              </w:rPr>
              <w:t>GE</w:t>
            </w:r>
            <w:r w:rsidR="00CB03D1" w:rsidRPr="00AF37BE">
              <w:rPr>
                <w:rFonts w:ascii="Arial" w:hAnsi="Arial" w:cs="Arial"/>
                <w:b/>
                <w:bCs/>
                <w:sz w:val="22"/>
                <w:szCs w:val="22"/>
                <w:lang w:val="en-US"/>
              </w:rPr>
              <w:t>NUS</w:t>
            </w:r>
          </w:p>
        </w:tc>
        <w:tc>
          <w:tcPr>
            <w:tcW w:w="2725" w:type="dxa"/>
            <w:tcBorders>
              <w:top w:val="single" w:sz="18" w:space="0" w:color="auto"/>
              <w:bottom w:val="single" w:sz="12" w:space="0" w:color="auto"/>
            </w:tcBorders>
          </w:tcPr>
          <w:p w14:paraId="6F9A7F28" w14:textId="77777777" w:rsidR="008774C6" w:rsidRPr="00AF37BE" w:rsidRDefault="00CB03D1" w:rsidP="008774C6">
            <w:pPr>
              <w:spacing w:line="276" w:lineRule="auto"/>
              <w:jc w:val="both"/>
              <w:rPr>
                <w:rFonts w:ascii="Arial" w:hAnsi="Arial" w:cs="Arial"/>
                <w:b/>
                <w:bCs/>
                <w:sz w:val="22"/>
                <w:szCs w:val="22"/>
                <w:lang w:val="en-US"/>
              </w:rPr>
            </w:pPr>
            <w:r w:rsidRPr="00AF37BE">
              <w:rPr>
                <w:rFonts w:ascii="Arial" w:hAnsi="Arial" w:cs="Arial"/>
                <w:b/>
                <w:bCs/>
                <w:sz w:val="22"/>
                <w:szCs w:val="22"/>
                <w:lang w:val="en-US"/>
              </w:rPr>
              <w:t>SPECIES</w:t>
            </w:r>
          </w:p>
        </w:tc>
      </w:tr>
      <w:tr w:rsidR="008774C6" w:rsidRPr="00AF37BE" w14:paraId="4B4E997A" w14:textId="77777777" w:rsidTr="00E605D9">
        <w:tc>
          <w:tcPr>
            <w:tcW w:w="534" w:type="dxa"/>
            <w:tcBorders>
              <w:top w:val="single" w:sz="12" w:space="0" w:color="auto"/>
              <w:bottom w:val="single" w:sz="4" w:space="0" w:color="auto"/>
            </w:tcBorders>
          </w:tcPr>
          <w:p w14:paraId="335580BC" w14:textId="77777777" w:rsidR="008774C6" w:rsidRPr="00AF37BE" w:rsidRDefault="008774C6" w:rsidP="008774C6">
            <w:pPr>
              <w:spacing w:line="276" w:lineRule="auto"/>
              <w:jc w:val="both"/>
              <w:rPr>
                <w:rFonts w:ascii="Arial" w:hAnsi="Arial" w:cs="Arial"/>
                <w:b/>
                <w:bCs/>
                <w:sz w:val="22"/>
                <w:szCs w:val="22"/>
                <w:lang w:val="en-US"/>
              </w:rPr>
            </w:pPr>
            <w:r w:rsidRPr="00AF37BE">
              <w:rPr>
                <w:rFonts w:ascii="Arial" w:hAnsi="Arial" w:cs="Arial"/>
                <w:b/>
                <w:bCs/>
                <w:sz w:val="22"/>
                <w:szCs w:val="22"/>
                <w:lang w:val="en-US"/>
              </w:rPr>
              <w:t>1</w:t>
            </w:r>
          </w:p>
        </w:tc>
        <w:tc>
          <w:tcPr>
            <w:tcW w:w="2126" w:type="dxa"/>
            <w:tcBorders>
              <w:top w:val="single" w:sz="12" w:space="0" w:color="auto"/>
              <w:bottom w:val="single" w:sz="4" w:space="0" w:color="auto"/>
            </w:tcBorders>
          </w:tcPr>
          <w:p w14:paraId="72388229" w14:textId="77777777" w:rsidR="008774C6" w:rsidRPr="00AF37BE" w:rsidRDefault="00CB03D1" w:rsidP="008774C6">
            <w:pPr>
              <w:spacing w:line="276" w:lineRule="auto"/>
              <w:jc w:val="both"/>
              <w:rPr>
                <w:rFonts w:ascii="Arial" w:hAnsi="Arial" w:cs="Arial"/>
                <w:sz w:val="22"/>
                <w:szCs w:val="22"/>
                <w:lang w:val="en-US"/>
              </w:rPr>
            </w:pPr>
            <w:r w:rsidRPr="00AF37BE">
              <w:rPr>
                <w:rFonts w:ascii="Arial" w:hAnsi="Arial" w:cs="Arial"/>
                <w:sz w:val="22"/>
                <w:szCs w:val="22"/>
                <w:lang w:val="en-US"/>
              </w:rPr>
              <w:t>Heteroptera</w:t>
            </w:r>
            <w:r w:rsidR="008774C6" w:rsidRPr="00AF37BE">
              <w:rPr>
                <w:rFonts w:ascii="Arial" w:hAnsi="Arial" w:cs="Arial"/>
                <w:sz w:val="22"/>
                <w:szCs w:val="22"/>
                <w:lang w:val="en-US"/>
              </w:rPr>
              <w:t xml:space="preserve"> </w:t>
            </w:r>
          </w:p>
        </w:tc>
        <w:tc>
          <w:tcPr>
            <w:tcW w:w="1843" w:type="dxa"/>
            <w:tcBorders>
              <w:top w:val="single" w:sz="12" w:space="0" w:color="auto"/>
              <w:bottom w:val="single" w:sz="4" w:space="0" w:color="auto"/>
            </w:tcBorders>
          </w:tcPr>
          <w:p w14:paraId="7CE6653D" w14:textId="77777777" w:rsidR="008774C6" w:rsidRPr="00AF37BE" w:rsidRDefault="008774C6" w:rsidP="008774C6">
            <w:pPr>
              <w:spacing w:line="276" w:lineRule="auto"/>
              <w:jc w:val="both"/>
              <w:rPr>
                <w:rFonts w:ascii="Arial" w:hAnsi="Arial" w:cs="Arial"/>
                <w:sz w:val="22"/>
                <w:szCs w:val="22"/>
                <w:lang w:val="en-US"/>
              </w:rPr>
            </w:pPr>
            <w:r w:rsidRPr="00AF37BE">
              <w:rPr>
                <w:rFonts w:ascii="Arial" w:hAnsi="Arial" w:cs="Arial"/>
                <w:sz w:val="22"/>
                <w:szCs w:val="22"/>
                <w:lang w:val="en-US"/>
              </w:rPr>
              <w:t>Pyrrhocoridae</w:t>
            </w:r>
          </w:p>
        </w:tc>
        <w:tc>
          <w:tcPr>
            <w:tcW w:w="1984" w:type="dxa"/>
            <w:tcBorders>
              <w:top w:val="single" w:sz="12" w:space="0" w:color="auto"/>
              <w:bottom w:val="single" w:sz="4" w:space="0" w:color="auto"/>
            </w:tcBorders>
          </w:tcPr>
          <w:p w14:paraId="2DC6C93A" w14:textId="77777777" w:rsidR="008774C6" w:rsidRPr="00AF37BE" w:rsidRDefault="008774C6" w:rsidP="008774C6">
            <w:pPr>
              <w:spacing w:line="276" w:lineRule="auto"/>
              <w:jc w:val="both"/>
              <w:rPr>
                <w:rFonts w:ascii="Arial" w:hAnsi="Arial" w:cs="Arial"/>
                <w:i/>
                <w:iCs/>
                <w:sz w:val="22"/>
                <w:szCs w:val="22"/>
                <w:lang w:val="en-US"/>
              </w:rPr>
            </w:pPr>
            <w:r w:rsidRPr="00AF37BE">
              <w:rPr>
                <w:rFonts w:ascii="Arial" w:hAnsi="Arial" w:cs="Arial"/>
                <w:i/>
                <w:iCs/>
                <w:sz w:val="22"/>
                <w:szCs w:val="22"/>
                <w:lang w:val="en-US"/>
              </w:rPr>
              <w:t>Dysdercus</w:t>
            </w:r>
          </w:p>
        </w:tc>
        <w:tc>
          <w:tcPr>
            <w:tcW w:w="2725" w:type="dxa"/>
            <w:tcBorders>
              <w:top w:val="single" w:sz="12" w:space="0" w:color="auto"/>
              <w:bottom w:val="single" w:sz="4" w:space="0" w:color="auto"/>
            </w:tcBorders>
          </w:tcPr>
          <w:p w14:paraId="3E22777C" w14:textId="77777777" w:rsidR="008774C6" w:rsidRPr="00AF37BE" w:rsidRDefault="008774C6" w:rsidP="008774C6">
            <w:pPr>
              <w:spacing w:line="276" w:lineRule="auto"/>
              <w:jc w:val="both"/>
              <w:rPr>
                <w:rFonts w:ascii="Arial" w:hAnsi="Arial" w:cs="Arial"/>
                <w:i/>
                <w:iCs/>
                <w:sz w:val="22"/>
                <w:szCs w:val="22"/>
                <w:lang w:val="en-US"/>
              </w:rPr>
            </w:pPr>
            <w:r w:rsidRPr="00AF37BE">
              <w:rPr>
                <w:rFonts w:ascii="Arial" w:hAnsi="Arial" w:cs="Arial"/>
                <w:i/>
                <w:iCs/>
                <w:sz w:val="22"/>
                <w:szCs w:val="22"/>
                <w:lang w:val="en-US"/>
              </w:rPr>
              <w:t>Dysdercus voelkeri</w:t>
            </w:r>
          </w:p>
        </w:tc>
      </w:tr>
      <w:tr w:rsidR="008774C6" w:rsidRPr="00AF37BE" w14:paraId="4CB8AD96" w14:textId="77777777" w:rsidTr="00E605D9">
        <w:tc>
          <w:tcPr>
            <w:tcW w:w="534" w:type="dxa"/>
            <w:tcBorders>
              <w:top w:val="single" w:sz="4" w:space="0" w:color="auto"/>
              <w:bottom w:val="nil"/>
            </w:tcBorders>
          </w:tcPr>
          <w:p w14:paraId="2162B776" w14:textId="77777777" w:rsidR="008774C6" w:rsidRPr="00AF37BE" w:rsidRDefault="008774C6" w:rsidP="008774C6">
            <w:pPr>
              <w:spacing w:line="276" w:lineRule="auto"/>
              <w:jc w:val="both"/>
              <w:rPr>
                <w:rFonts w:ascii="Arial" w:hAnsi="Arial" w:cs="Arial"/>
                <w:b/>
                <w:bCs/>
                <w:sz w:val="22"/>
                <w:szCs w:val="22"/>
                <w:lang w:val="en-US"/>
              </w:rPr>
            </w:pPr>
            <w:r w:rsidRPr="00AF37BE">
              <w:rPr>
                <w:rFonts w:ascii="Arial" w:hAnsi="Arial" w:cs="Arial"/>
                <w:b/>
                <w:bCs/>
                <w:sz w:val="22"/>
                <w:szCs w:val="22"/>
                <w:lang w:val="en-US"/>
              </w:rPr>
              <w:t>2</w:t>
            </w:r>
          </w:p>
        </w:tc>
        <w:tc>
          <w:tcPr>
            <w:tcW w:w="2126" w:type="dxa"/>
            <w:vMerge w:val="restart"/>
            <w:tcBorders>
              <w:top w:val="single" w:sz="4" w:space="0" w:color="auto"/>
              <w:bottom w:val="nil"/>
            </w:tcBorders>
          </w:tcPr>
          <w:p w14:paraId="6324F10C" w14:textId="77777777" w:rsidR="008774C6" w:rsidRPr="00AF37BE" w:rsidRDefault="008774C6" w:rsidP="008774C6">
            <w:pPr>
              <w:spacing w:line="276" w:lineRule="auto"/>
              <w:jc w:val="both"/>
              <w:rPr>
                <w:rFonts w:ascii="Arial" w:hAnsi="Arial" w:cs="Arial"/>
                <w:sz w:val="22"/>
                <w:szCs w:val="22"/>
                <w:lang w:val="en-US"/>
              </w:rPr>
            </w:pPr>
            <w:r w:rsidRPr="00AF37BE">
              <w:rPr>
                <w:rFonts w:ascii="Arial" w:hAnsi="Arial" w:cs="Arial"/>
                <w:sz w:val="22"/>
                <w:szCs w:val="22"/>
                <w:lang w:val="en-US"/>
              </w:rPr>
              <w:t>H</w:t>
            </w:r>
            <w:r w:rsidR="00CB03D1" w:rsidRPr="00AF37BE">
              <w:rPr>
                <w:rFonts w:ascii="Arial" w:hAnsi="Arial" w:cs="Arial"/>
                <w:sz w:val="22"/>
                <w:szCs w:val="22"/>
                <w:lang w:val="en-US"/>
              </w:rPr>
              <w:t>e</w:t>
            </w:r>
            <w:r w:rsidRPr="00AF37BE">
              <w:rPr>
                <w:rFonts w:ascii="Arial" w:hAnsi="Arial" w:cs="Arial"/>
                <w:sz w:val="22"/>
                <w:szCs w:val="22"/>
                <w:lang w:val="en-US"/>
              </w:rPr>
              <w:t>mipt</w:t>
            </w:r>
            <w:r w:rsidR="00CB03D1" w:rsidRPr="00AF37BE">
              <w:rPr>
                <w:rFonts w:ascii="Arial" w:hAnsi="Arial" w:cs="Arial"/>
                <w:sz w:val="22"/>
                <w:szCs w:val="22"/>
                <w:lang w:val="en-US"/>
              </w:rPr>
              <w:t>era</w:t>
            </w:r>
          </w:p>
        </w:tc>
        <w:tc>
          <w:tcPr>
            <w:tcW w:w="1843" w:type="dxa"/>
            <w:tcBorders>
              <w:top w:val="single" w:sz="4" w:space="0" w:color="auto"/>
              <w:bottom w:val="nil"/>
            </w:tcBorders>
          </w:tcPr>
          <w:p w14:paraId="1B4048A1" w14:textId="77777777" w:rsidR="008774C6" w:rsidRPr="00AF37BE" w:rsidRDefault="008774C6" w:rsidP="008774C6">
            <w:pPr>
              <w:spacing w:line="276" w:lineRule="auto"/>
              <w:jc w:val="both"/>
              <w:rPr>
                <w:rFonts w:ascii="Arial" w:hAnsi="Arial" w:cs="Arial"/>
                <w:sz w:val="22"/>
                <w:szCs w:val="22"/>
                <w:lang w:val="en-US"/>
              </w:rPr>
            </w:pPr>
            <w:r w:rsidRPr="00AF37BE">
              <w:rPr>
                <w:rFonts w:ascii="Arial" w:hAnsi="Arial" w:cs="Arial"/>
                <w:sz w:val="22"/>
                <w:szCs w:val="22"/>
                <w:lang w:val="en-US"/>
              </w:rPr>
              <w:t>Aleyrodidae</w:t>
            </w:r>
          </w:p>
        </w:tc>
        <w:tc>
          <w:tcPr>
            <w:tcW w:w="1984" w:type="dxa"/>
            <w:tcBorders>
              <w:top w:val="single" w:sz="4" w:space="0" w:color="auto"/>
              <w:bottom w:val="nil"/>
            </w:tcBorders>
          </w:tcPr>
          <w:p w14:paraId="0C2F1837" w14:textId="77777777" w:rsidR="008774C6" w:rsidRPr="00AF37BE" w:rsidRDefault="008774C6" w:rsidP="008774C6">
            <w:pPr>
              <w:spacing w:line="276" w:lineRule="auto"/>
              <w:jc w:val="both"/>
              <w:rPr>
                <w:rFonts w:ascii="Arial" w:hAnsi="Arial" w:cs="Arial"/>
                <w:i/>
                <w:iCs/>
                <w:sz w:val="22"/>
                <w:szCs w:val="22"/>
                <w:lang w:val="en-US"/>
              </w:rPr>
            </w:pPr>
            <w:r w:rsidRPr="00AF37BE">
              <w:rPr>
                <w:rFonts w:ascii="Arial" w:hAnsi="Arial" w:cs="Arial"/>
                <w:i/>
                <w:iCs/>
                <w:sz w:val="22"/>
                <w:szCs w:val="22"/>
                <w:lang w:val="en-US"/>
              </w:rPr>
              <w:t>Bemisia</w:t>
            </w:r>
          </w:p>
        </w:tc>
        <w:tc>
          <w:tcPr>
            <w:tcW w:w="2725" w:type="dxa"/>
            <w:tcBorders>
              <w:top w:val="single" w:sz="4" w:space="0" w:color="auto"/>
              <w:bottom w:val="nil"/>
            </w:tcBorders>
          </w:tcPr>
          <w:p w14:paraId="05C0B3A6" w14:textId="77777777" w:rsidR="008774C6" w:rsidRPr="00AF37BE" w:rsidRDefault="008774C6" w:rsidP="008774C6">
            <w:pPr>
              <w:spacing w:line="276" w:lineRule="auto"/>
              <w:jc w:val="both"/>
              <w:rPr>
                <w:rFonts w:ascii="Arial" w:hAnsi="Arial" w:cs="Arial"/>
                <w:i/>
                <w:iCs/>
                <w:sz w:val="22"/>
                <w:szCs w:val="22"/>
                <w:lang w:val="en-US"/>
              </w:rPr>
            </w:pPr>
            <w:r w:rsidRPr="00AF37BE">
              <w:rPr>
                <w:rFonts w:ascii="Arial" w:hAnsi="Arial" w:cs="Arial"/>
                <w:i/>
                <w:iCs/>
                <w:sz w:val="22"/>
                <w:szCs w:val="22"/>
                <w:lang w:val="en-US"/>
              </w:rPr>
              <w:t>Bemisia tabaci</w:t>
            </w:r>
          </w:p>
        </w:tc>
      </w:tr>
      <w:tr w:rsidR="008774C6" w:rsidRPr="00AF37BE" w14:paraId="1EDD0C8C" w14:textId="77777777" w:rsidTr="00E605D9">
        <w:tc>
          <w:tcPr>
            <w:tcW w:w="534" w:type="dxa"/>
            <w:tcBorders>
              <w:top w:val="nil"/>
              <w:bottom w:val="nil"/>
            </w:tcBorders>
          </w:tcPr>
          <w:p w14:paraId="63E83BDE" w14:textId="77777777" w:rsidR="008774C6" w:rsidRPr="00AF37BE" w:rsidRDefault="008774C6" w:rsidP="008774C6">
            <w:pPr>
              <w:spacing w:line="276" w:lineRule="auto"/>
              <w:jc w:val="both"/>
              <w:rPr>
                <w:rFonts w:ascii="Arial" w:hAnsi="Arial" w:cs="Arial"/>
                <w:b/>
                <w:bCs/>
                <w:sz w:val="22"/>
                <w:szCs w:val="22"/>
                <w:lang w:val="en-US"/>
              </w:rPr>
            </w:pPr>
            <w:r w:rsidRPr="00AF37BE">
              <w:rPr>
                <w:rFonts w:ascii="Arial" w:hAnsi="Arial" w:cs="Arial"/>
                <w:b/>
                <w:bCs/>
                <w:sz w:val="22"/>
                <w:szCs w:val="22"/>
                <w:lang w:val="en-US"/>
              </w:rPr>
              <w:t>3</w:t>
            </w:r>
          </w:p>
        </w:tc>
        <w:tc>
          <w:tcPr>
            <w:tcW w:w="2126" w:type="dxa"/>
            <w:vMerge/>
            <w:tcBorders>
              <w:top w:val="nil"/>
              <w:bottom w:val="nil"/>
            </w:tcBorders>
          </w:tcPr>
          <w:p w14:paraId="5F4D8E76" w14:textId="77777777" w:rsidR="008774C6" w:rsidRPr="00AF37BE" w:rsidRDefault="008774C6" w:rsidP="008774C6">
            <w:pPr>
              <w:spacing w:line="276" w:lineRule="auto"/>
              <w:jc w:val="both"/>
              <w:rPr>
                <w:rFonts w:ascii="Arial" w:hAnsi="Arial" w:cs="Arial"/>
                <w:sz w:val="22"/>
                <w:szCs w:val="22"/>
                <w:lang w:val="en-US"/>
              </w:rPr>
            </w:pPr>
          </w:p>
        </w:tc>
        <w:tc>
          <w:tcPr>
            <w:tcW w:w="1843" w:type="dxa"/>
            <w:tcBorders>
              <w:top w:val="nil"/>
              <w:bottom w:val="nil"/>
            </w:tcBorders>
          </w:tcPr>
          <w:p w14:paraId="3D5F2467" w14:textId="77777777" w:rsidR="008774C6" w:rsidRPr="00AF37BE" w:rsidRDefault="008774C6" w:rsidP="008774C6">
            <w:pPr>
              <w:spacing w:line="276" w:lineRule="auto"/>
              <w:jc w:val="both"/>
              <w:rPr>
                <w:rFonts w:ascii="Arial" w:hAnsi="Arial" w:cs="Arial"/>
                <w:sz w:val="22"/>
                <w:szCs w:val="22"/>
                <w:lang w:val="en-US"/>
              </w:rPr>
            </w:pPr>
            <w:r w:rsidRPr="00AF37BE">
              <w:rPr>
                <w:rFonts w:ascii="Arial" w:hAnsi="Arial" w:cs="Arial"/>
                <w:sz w:val="22"/>
                <w:szCs w:val="22"/>
                <w:lang w:val="en-US"/>
              </w:rPr>
              <w:t>Cicadellidae</w:t>
            </w:r>
          </w:p>
        </w:tc>
        <w:tc>
          <w:tcPr>
            <w:tcW w:w="1984" w:type="dxa"/>
            <w:tcBorders>
              <w:top w:val="nil"/>
              <w:bottom w:val="nil"/>
            </w:tcBorders>
          </w:tcPr>
          <w:p w14:paraId="06044D9A" w14:textId="77777777" w:rsidR="008774C6" w:rsidRPr="00AF37BE" w:rsidRDefault="008774C6" w:rsidP="008774C6">
            <w:pPr>
              <w:spacing w:line="276" w:lineRule="auto"/>
              <w:jc w:val="both"/>
              <w:rPr>
                <w:rFonts w:ascii="Arial" w:hAnsi="Arial" w:cs="Arial"/>
                <w:i/>
                <w:iCs/>
                <w:sz w:val="22"/>
                <w:szCs w:val="22"/>
                <w:lang w:val="en-US"/>
              </w:rPr>
            </w:pPr>
            <w:r w:rsidRPr="00AF37BE">
              <w:rPr>
                <w:rFonts w:ascii="Arial" w:hAnsi="Arial" w:cs="Arial"/>
                <w:i/>
                <w:iCs/>
                <w:sz w:val="22"/>
                <w:szCs w:val="22"/>
                <w:lang w:val="en-US"/>
              </w:rPr>
              <w:t>Amrasca</w:t>
            </w:r>
          </w:p>
        </w:tc>
        <w:tc>
          <w:tcPr>
            <w:tcW w:w="2725" w:type="dxa"/>
            <w:tcBorders>
              <w:top w:val="nil"/>
              <w:bottom w:val="nil"/>
            </w:tcBorders>
          </w:tcPr>
          <w:p w14:paraId="6E21B9AD" w14:textId="77777777" w:rsidR="008774C6" w:rsidRPr="00AF37BE" w:rsidRDefault="008774C6" w:rsidP="008774C6">
            <w:pPr>
              <w:spacing w:line="276" w:lineRule="auto"/>
              <w:jc w:val="both"/>
              <w:rPr>
                <w:rFonts w:ascii="Arial" w:hAnsi="Arial" w:cs="Arial"/>
                <w:i/>
                <w:iCs/>
                <w:sz w:val="22"/>
                <w:szCs w:val="22"/>
                <w:lang w:val="en-US"/>
              </w:rPr>
            </w:pPr>
            <w:r w:rsidRPr="00AF37BE">
              <w:rPr>
                <w:rFonts w:ascii="Arial" w:hAnsi="Arial" w:cs="Arial"/>
                <w:i/>
                <w:iCs/>
                <w:sz w:val="22"/>
                <w:szCs w:val="22"/>
                <w:lang w:val="en-US"/>
              </w:rPr>
              <w:t>Amrasca biguttula</w:t>
            </w:r>
          </w:p>
        </w:tc>
      </w:tr>
      <w:tr w:rsidR="008774C6" w:rsidRPr="00AF37BE" w14:paraId="6B937F2F" w14:textId="77777777" w:rsidTr="00E605D9">
        <w:tc>
          <w:tcPr>
            <w:tcW w:w="534" w:type="dxa"/>
            <w:tcBorders>
              <w:top w:val="nil"/>
              <w:bottom w:val="single" w:sz="4" w:space="0" w:color="auto"/>
            </w:tcBorders>
          </w:tcPr>
          <w:p w14:paraId="21372383" w14:textId="77777777" w:rsidR="008774C6" w:rsidRPr="00AF37BE" w:rsidRDefault="008774C6" w:rsidP="008774C6">
            <w:pPr>
              <w:spacing w:line="276" w:lineRule="auto"/>
              <w:jc w:val="both"/>
              <w:rPr>
                <w:rFonts w:ascii="Arial" w:hAnsi="Arial" w:cs="Arial"/>
                <w:b/>
                <w:bCs/>
                <w:sz w:val="22"/>
                <w:szCs w:val="22"/>
                <w:lang w:val="en-US"/>
              </w:rPr>
            </w:pPr>
            <w:r w:rsidRPr="00AF37BE">
              <w:rPr>
                <w:rFonts w:ascii="Arial" w:hAnsi="Arial" w:cs="Arial"/>
                <w:b/>
                <w:bCs/>
                <w:sz w:val="22"/>
                <w:szCs w:val="22"/>
                <w:lang w:val="en-US"/>
              </w:rPr>
              <w:t>4</w:t>
            </w:r>
          </w:p>
        </w:tc>
        <w:tc>
          <w:tcPr>
            <w:tcW w:w="2126" w:type="dxa"/>
            <w:vMerge/>
            <w:tcBorders>
              <w:top w:val="nil"/>
              <w:bottom w:val="single" w:sz="4" w:space="0" w:color="auto"/>
            </w:tcBorders>
          </w:tcPr>
          <w:p w14:paraId="5B5A2B76" w14:textId="77777777" w:rsidR="008774C6" w:rsidRPr="00AF37BE" w:rsidRDefault="008774C6" w:rsidP="008774C6">
            <w:pPr>
              <w:spacing w:line="276" w:lineRule="auto"/>
              <w:jc w:val="both"/>
              <w:rPr>
                <w:rFonts w:ascii="Arial" w:hAnsi="Arial" w:cs="Arial"/>
                <w:sz w:val="22"/>
                <w:szCs w:val="22"/>
                <w:lang w:val="en-US"/>
              </w:rPr>
            </w:pPr>
          </w:p>
        </w:tc>
        <w:tc>
          <w:tcPr>
            <w:tcW w:w="1843" w:type="dxa"/>
            <w:tcBorders>
              <w:top w:val="nil"/>
              <w:bottom w:val="single" w:sz="4" w:space="0" w:color="auto"/>
            </w:tcBorders>
          </w:tcPr>
          <w:p w14:paraId="2D4223A9" w14:textId="77777777" w:rsidR="008774C6" w:rsidRPr="00AF37BE" w:rsidRDefault="008774C6" w:rsidP="008774C6">
            <w:pPr>
              <w:spacing w:line="276" w:lineRule="auto"/>
              <w:jc w:val="both"/>
              <w:rPr>
                <w:rFonts w:ascii="Arial" w:hAnsi="Arial" w:cs="Arial"/>
                <w:sz w:val="22"/>
                <w:szCs w:val="22"/>
                <w:lang w:val="en-US"/>
              </w:rPr>
            </w:pPr>
            <w:r w:rsidRPr="00AF37BE">
              <w:rPr>
                <w:rFonts w:ascii="Arial" w:hAnsi="Arial" w:cs="Arial"/>
                <w:sz w:val="22"/>
                <w:szCs w:val="22"/>
                <w:lang w:val="en-US"/>
              </w:rPr>
              <w:t>Aphididae</w:t>
            </w:r>
          </w:p>
        </w:tc>
        <w:tc>
          <w:tcPr>
            <w:tcW w:w="1984" w:type="dxa"/>
            <w:tcBorders>
              <w:top w:val="nil"/>
              <w:bottom w:val="single" w:sz="4" w:space="0" w:color="auto"/>
            </w:tcBorders>
          </w:tcPr>
          <w:p w14:paraId="5D5EE368" w14:textId="77777777" w:rsidR="008774C6" w:rsidRPr="00AF37BE" w:rsidRDefault="008774C6" w:rsidP="008774C6">
            <w:pPr>
              <w:spacing w:line="276" w:lineRule="auto"/>
              <w:jc w:val="both"/>
              <w:rPr>
                <w:rFonts w:ascii="Arial" w:hAnsi="Arial" w:cs="Arial"/>
                <w:i/>
                <w:iCs/>
                <w:sz w:val="22"/>
                <w:szCs w:val="22"/>
                <w:lang w:val="en-US"/>
              </w:rPr>
            </w:pPr>
            <w:r w:rsidRPr="00AF37BE">
              <w:rPr>
                <w:rFonts w:ascii="Arial" w:hAnsi="Arial" w:cs="Arial"/>
                <w:i/>
                <w:iCs/>
                <w:sz w:val="22"/>
                <w:szCs w:val="22"/>
                <w:lang w:val="en-US"/>
              </w:rPr>
              <w:t>Aphis</w:t>
            </w:r>
          </w:p>
        </w:tc>
        <w:tc>
          <w:tcPr>
            <w:tcW w:w="2725" w:type="dxa"/>
            <w:tcBorders>
              <w:top w:val="nil"/>
              <w:bottom w:val="single" w:sz="4" w:space="0" w:color="auto"/>
            </w:tcBorders>
          </w:tcPr>
          <w:p w14:paraId="1C4704E5" w14:textId="77777777" w:rsidR="008774C6" w:rsidRPr="00AF37BE" w:rsidRDefault="008774C6" w:rsidP="008774C6">
            <w:pPr>
              <w:spacing w:line="276" w:lineRule="auto"/>
              <w:jc w:val="both"/>
              <w:rPr>
                <w:rFonts w:ascii="Arial" w:hAnsi="Arial" w:cs="Arial"/>
                <w:i/>
                <w:iCs/>
                <w:sz w:val="22"/>
                <w:szCs w:val="22"/>
                <w:lang w:val="en-US"/>
              </w:rPr>
            </w:pPr>
            <w:r w:rsidRPr="00AF37BE">
              <w:rPr>
                <w:rFonts w:ascii="Arial" w:hAnsi="Arial" w:cs="Arial"/>
                <w:i/>
                <w:iCs/>
                <w:sz w:val="22"/>
                <w:szCs w:val="22"/>
                <w:lang w:val="en-US"/>
              </w:rPr>
              <w:t>Aphis gossypii</w:t>
            </w:r>
          </w:p>
        </w:tc>
      </w:tr>
      <w:tr w:rsidR="008774C6" w:rsidRPr="00AF37BE" w14:paraId="4EC9E5E7" w14:textId="77777777" w:rsidTr="00E605D9">
        <w:tc>
          <w:tcPr>
            <w:tcW w:w="534" w:type="dxa"/>
            <w:tcBorders>
              <w:top w:val="single" w:sz="4" w:space="0" w:color="auto"/>
              <w:bottom w:val="nil"/>
            </w:tcBorders>
          </w:tcPr>
          <w:p w14:paraId="14831E8B" w14:textId="77777777" w:rsidR="008774C6" w:rsidRPr="00AF37BE" w:rsidRDefault="008774C6" w:rsidP="008774C6">
            <w:pPr>
              <w:spacing w:line="276" w:lineRule="auto"/>
              <w:jc w:val="both"/>
              <w:rPr>
                <w:rFonts w:ascii="Arial" w:hAnsi="Arial" w:cs="Arial"/>
                <w:b/>
                <w:bCs/>
                <w:sz w:val="22"/>
                <w:szCs w:val="22"/>
                <w:lang w:val="en-US"/>
              </w:rPr>
            </w:pPr>
            <w:r w:rsidRPr="00AF37BE">
              <w:rPr>
                <w:rFonts w:ascii="Arial" w:hAnsi="Arial" w:cs="Arial"/>
                <w:b/>
                <w:bCs/>
                <w:sz w:val="22"/>
                <w:szCs w:val="22"/>
                <w:lang w:val="en-US"/>
              </w:rPr>
              <w:t>5</w:t>
            </w:r>
          </w:p>
        </w:tc>
        <w:tc>
          <w:tcPr>
            <w:tcW w:w="2126" w:type="dxa"/>
            <w:vMerge w:val="restart"/>
            <w:tcBorders>
              <w:top w:val="single" w:sz="4" w:space="0" w:color="auto"/>
              <w:bottom w:val="nil"/>
            </w:tcBorders>
          </w:tcPr>
          <w:p w14:paraId="053786B4" w14:textId="77777777" w:rsidR="008774C6" w:rsidRPr="00AF37BE" w:rsidRDefault="00CB03D1" w:rsidP="008774C6">
            <w:pPr>
              <w:spacing w:line="276" w:lineRule="auto"/>
              <w:jc w:val="both"/>
              <w:rPr>
                <w:rFonts w:ascii="Arial" w:hAnsi="Arial" w:cs="Arial"/>
                <w:sz w:val="22"/>
                <w:szCs w:val="22"/>
                <w:lang w:val="en-US"/>
              </w:rPr>
            </w:pPr>
            <w:r w:rsidRPr="00AF37BE">
              <w:rPr>
                <w:rFonts w:ascii="Arial" w:hAnsi="Arial" w:cs="Arial"/>
                <w:sz w:val="22"/>
                <w:szCs w:val="22"/>
                <w:lang w:val="en-US"/>
              </w:rPr>
              <w:t>Lepidoptera</w:t>
            </w:r>
          </w:p>
        </w:tc>
        <w:tc>
          <w:tcPr>
            <w:tcW w:w="1843" w:type="dxa"/>
            <w:tcBorders>
              <w:top w:val="single" w:sz="4" w:space="0" w:color="auto"/>
              <w:bottom w:val="nil"/>
            </w:tcBorders>
          </w:tcPr>
          <w:p w14:paraId="3E375074" w14:textId="77777777" w:rsidR="008774C6" w:rsidRPr="00AF37BE" w:rsidRDefault="008774C6" w:rsidP="008774C6">
            <w:pPr>
              <w:spacing w:line="276" w:lineRule="auto"/>
              <w:jc w:val="both"/>
              <w:rPr>
                <w:rFonts w:ascii="Arial" w:hAnsi="Arial" w:cs="Arial"/>
                <w:sz w:val="22"/>
                <w:szCs w:val="22"/>
                <w:lang w:val="en-US"/>
              </w:rPr>
            </w:pPr>
            <w:r w:rsidRPr="00AF37BE">
              <w:rPr>
                <w:rFonts w:ascii="Arial" w:hAnsi="Arial" w:cs="Arial"/>
                <w:sz w:val="22"/>
                <w:szCs w:val="22"/>
                <w:lang w:val="en-US"/>
              </w:rPr>
              <w:t>Noctuidae</w:t>
            </w:r>
          </w:p>
        </w:tc>
        <w:tc>
          <w:tcPr>
            <w:tcW w:w="1984" w:type="dxa"/>
            <w:tcBorders>
              <w:top w:val="single" w:sz="4" w:space="0" w:color="auto"/>
              <w:bottom w:val="nil"/>
            </w:tcBorders>
          </w:tcPr>
          <w:p w14:paraId="6B163A4B" w14:textId="77777777" w:rsidR="008774C6" w:rsidRPr="00AF37BE" w:rsidRDefault="008774C6" w:rsidP="008774C6">
            <w:pPr>
              <w:spacing w:line="276" w:lineRule="auto"/>
              <w:jc w:val="both"/>
              <w:rPr>
                <w:rFonts w:ascii="Arial" w:hAnsi="Arial" w:cs="Arial"/>
                <w:i/>
                <w:iCs/>
                <w:sz w:val="22"/>
                <w:szCs w:val="22"/>
                <w:lang w:val="en-US"/>
              </w:rPr>
            </w:pPr>
            <w:r w:rsidRPr="00AF37BE">
              <w:rPr>
                <w:rFonts w:ascii="Arial" w:hAnsi="Arial" w:cs="Arial"/>
                <w:i/>
                <w:iCs/>
                <w:sz w:val="22"/>
                <w:szCs w:val="22"/>
                <w:lang w:val="en-US"/>
              </w:rPr>
              <w:t>Helicoverpa</w:t>
            </w:r>
          </w:p>
        </w:tc>
        <w:tc>
          <w:tcPr>
            <w:tcW w:w="2725" w:type="dxa"/>
            <w:tcBorders>
              <w:top w:val="single" w:sz="4" w:space="0" w:color="auto"/>
              <w:bottom w:val="nil"/>
            </w:tcBorders>
          </w:tcPr>
          <w:p w14:paraId="4EC74C60" w14:textId="77777777" w:rsidR="008774C6" w:rsidRPr="00AF37BE" w:rsidRDefault="008774C6" w:rsidP="008774C6">
            <w:pPr>
              <w:spacing w:line="276" w:lineRule="auto"/>
              <w:jc w:val="both"/>
              <w:rPr>
                <w:rFonts w:ascii="Arial" w:hAnsi="Arial" w:cs="Arial"/>
                <w:i/>
                <w:iCs/>
                <w:sz w:val="22"/>
                <w:szCs w:val="22"/>
                <w:lang w:val="en-US"/>
              </w:rPr>
            </w:pPr>
            <w:r w:rsidRPr="00AF37BE">
              <w:rPr>
                <w:rFonts w:ascii="Arial" w:hAnsi="Arial" w:cs="Arial"/>
                <w:i/>
                <w:iCs/>
                <w:sz w:val="22"/>
                <w:szCs w:val="22"/>
                <w:lang w:val="en-US"/>
              </w:rPr>
              <w:t>Helicoverpa armigera</w:t>
            </w:r>
          </w:p>
        </w:tc>
      </w:tr>
      <w:tr w:rsidR="008774C6" w:rsidRPr="00AF37BE" w14:paraId="66F4FD4D" w14:textId="77777777" w:rsidTr="00E605D9">
        <w:tc>
          <w:tcPr>
            <w:tcW w:w="534" w:type="dxa"/>
            <w:tcBorders>
              <w:top w:val="nil"/>
              <w:bottom w:val="nil"/>
            </w:tcBorders>
          </w:tcPr>
          <w:p w14:paraId="32859F64" w14:textId="77777777" w:rsidR="008774C6" w:rsidRPr="00AF37BE" w:rsidRDefault="008774C6" w:rsidP="008774C6">
            <w:pPr>
              <w:spacing w:line="276" w:lineRule="auto"/>
              <w:jc w:val="both"/>
              <w:rPr>
                <w:rFonts w:ascii="Arial" w:hAnsi="Arial" w:cs="Arial"/>
                <w:b/>
                <w:bCs/>
                <w:sz w:val="22"/>
                <w:szCs w:val="22"/>
                <w:lang w:val="en-US"/>
              </w:rPr>
            </w:pPr>
            <w:r w:rsidRPr="00AF37BE">
              <w:rPr>
                <w:rFonts w:ascii="Arial" w:hAnsi="Arial" w:cs="Arial"/>
                <w:b/>
                <w:bCs/>
                <w:sz w:val="22"/>
                <w:szCs w:val="22"/>
                <w:lang w:val="en-US"/>
              </w:rPr>
              <w:t>6</w:t>
            </w:r>
          </w:p>
        </w:tc>
        <w:tc>
          <w:tcPr>
            <w:tcW w:w="2126" w:type="dxa"/>
            <w:vMerge/>
            <w:tcBorders>
              <w:top w:val="nil"/>
              <w:bottom w:val="nil"/>
            </w:tcBorders>
          </w:tcPr>
          <w:p w14:paraId="4B409C50" w14:textId="77777777" w:rsidR="008774C6" w:rsidRPr="00AF37BE" w:rsidRDefault="008774C6" w:rsidP="008774C6">
            <w:pPr>
              <w:spacing w:line="276" w:lineRule="auto"/>
              <w:jc w:val="both"/>
              <w:rPr>
                <w:rFonts w:ascii="Arial" w:hAnsi="Arial" w:cs="Arial"/>
                <w:sz w:val="22"/>
                <w:szCs w:val="22"/>
                <w:lang w:val="en-US"/>
              </w:rPr>
            </w:pPr>
          </w:p>
        </w:tc>
        <w:tc>
          <w:tcPr>
            <w:tcW w:w="1843" w:type="dxa"/>
            <w:vMerge w:val="restart"/>
            <w:tcBorders>
              <w:top w:val="nil"/>
              <w:bottom w:val="nil"/>
            </w:tcBorders>
          </w:tcPr>
          <w:p w14:paraId="08B992DD" w14:textId="77777777" w:rsidR="008774C6" w:rsidRPr="00AF37BE" w:rsidRDefault="008774C6" w:rsidP="008774C6">
            <w:pPr>
              <w:spacing w:line="276" w:lineRule="auto"/>
              <w:jc w:val="both"/>
              <w:rPr>
                <w:rFonts w:ascii="Arial" w:hAnsi="Arial" w:cs="Arial"/>
                <w:sz w:val="22"/>
                <w:szCs w:val="22"/>
                <w:lang w:val="en-US"/>
              </w:rPr>
            </w:pPr>
            <w:r w:rsidRPr="00AF37BE">
              <w:rPr>
                <w:rFonts w:ascii="Arial" w:hAnsi="Arial" w:cs="Arial"/>
                <w:sz w:val="22"/>
                <w:szCs w:val="22"/>
                <w:lang w:val="en-US"/>
              </w:rPr>
              <w:t>Tortricidae</w:t>
            </w:r>
          </w:p>
        </w:tc>
        <w:tc>
          <w:tcPr>
            <w:tcW w:w="1984" w:type="dxa"/>
            <w:vMerge w:val="restart"/>
            <w:tcBorders>
              <w:top w:val="nil"/>
              <w:bottom w:val="nil"/>
            </w:tcBorders>
          </w:tcPr>
          <w:p w14:paraId="5243EE0B" w14:textId="77777777" w:rsidR="008774C6" w:rsidRPr="00AF37BE" w:rsidRDefault="008774C6" w:rsidP="008774C6">
            <w:pPr>
              <w:spacing w:line="276" w:lineRule="auto"/>
              <w:jc w:val="both"/>
              <w:rPr>
                <w:rFonts w:ascii="Arial" w:hAnsi="Arial" w:cs="Arial"/>
                <w:i/>
                <w:iCs/>
                <w:sz w:val="22"/>
                <w:szCs w:val="22"/>
                <w:lang w:val="en-US"/>
              </w:rPr>
            </w:pPr>
            <w:r w:rsidRPr="00AF37BE">
              <w:rPr>
                <w:rFonts w:ascii="Arial" w:hAnsi="Arial" w:cs="Arial"/>
                <w:i/>
                <w:iCs/>
                <w:sz w:val="22"/>
                <w:szCs w:val="22"/>
                <w:lang w:val="en-US"/>
              </w:rPr>
              <w:t>Thaumatotibia</w:t>
            </w:r>
          </w:p>
        </w:tc>
        <w:tc>
          <w:tcPr>
            <w:tcW w:w="2725" w:type="dxa"/>
            <w:tcBorders>
              <w:top w:val="nil"/>
              <w:bottom w:val="nil"/>
            </w:tcBorders>
          </w:tcPr>
          <w:p w14:paraId="130FF9F6" w14:textId="77777777" w:rsidR="008774C6" w:rsidRPr="00AF37BE" w:rsidRDefault="008774C6" w:rsidP="008774C6">
            <w:pPr>
              <w:spacing w:line="276" w:lineRule="auto"/>
              <w:jc w:val="both"/>
              <w:rPr>
                <w:rFonts w:ascii="Arial" w:hAnsi="Arial" w:cs="Arial"/>
                <w:i/>
                <w:iCs/>
                <w:sz w:val="22"/>
                <w:szCs w:val="22"/>
                <w:lang w:val="en-US"/>
              </w:rPr>
            </w:pPr>
            <w:r w:rsidRPr="00AF37BE">
              <w:rPr>
                <w:rFonts w:ascii="Arial" w:hAnsi="Arial" w:cs="Arial"/>
                <w:i/>
                <w:iCs/>
                <w:sz w:val="22"/>
                <w:szCs w:val="22"/>
                <w:lang w:val="en-US"/>
              </w:rPr>
              <w:t>Thaumatotibia leucotreta</w:t>
            </w:r>
          </w:p>
        </w:tc>
      </w:tr>
      <w:tr w:rsidR="008774C6" w:rsidRPr="00AF37BE" w14:paraId="287A88BC" w14:textId="77777777" w:rsidTr="00E605D9">
        <w:tc>
          <w:tcPr>
            <w:tcW w:w="534" w:type="dxa"/>
            <w:tcBorders>
              <w:top w:val="nil"/>
              <w:bottom w:val="nil"/>
            </w:tcBorders>
          </w:tcPr>
          <w:p w14:paraId="5FA64FE2" w14:textId="77777777" w:rsidR="008774C6" w:rsidRPr="00AF37BE" w:rsidRDefault="008774C6" w:rsidP="008774C6">
            <w:pPr>
              <w:spacing w:line="276" w:lineRule="auto"/>
              <w:jc w:val="both"/>
              <w:rPr>
                <w:rFonts w:ascii="Arial" w:hAnsi="Arial" w:cs="Arial"/>
                <w:b/>
                <w:bCs/>
                <w:sz w:val="22"/>
                <w:szCs w:val="22"/>
                <w:lang w:val="en-US"/>
              </w:rPr>
            </w:pPr>
            <w:r w:rsidRPr="00AF37BE">
              <w:rPr>
                <w:rFonts w:ascii="Arial" w:hAnsi="Arial" w:cs="Arial"/>
                <w:b/>
                <w:bCs/>
                <w:sz w:val="22"/>
                <w:szCs w:val="22"/>
                <w:lang w:val="en-US"/>
              </w:rPr>
              <w:t>7</w:t>
            </w:r>
          </w:p>
        </w:tc>
        <w:tc>
          <w:tcPr>
            <w:tcW w:w="2126" w:type="dxa"/>
            <w:vMerge/>
            <w:tcBorders>
              <w:top w:val="nil"/>
              <w:bottom w:val="nil"/>
            </w:tcBorders>
          </w:tcPr>
          <w:p w14:paraId="0A5373F0" w14:textId="77777777" w:rsidR="008774C6" w:rsidRPr="00AF37BE" w:rsidRDefault="008774C6" w:rsidP="008774C6">
            <w:pPr>
              <w:spacing w:line="276" w:lineRule="auto"/>
              <w:jc w:val="both"/>
              <w:rPr>
                <w:rFonts w:ascii="Arial" w:hAnsi="Arial" w:cs="Arial"/>
                <w:sz w:val="22"/>
                <w:szCs w:val="22"/>
                <w:lang w:val="en-US"/>
              </w:rPr>
            </w:pPr>
          </w:p>
        </w:tc>
        <w:tc>
          <w:tcPr>
            <w:tcW w:w="1843" w:type="dxa"/>
            <w:vMerge/>
            <w:tcBorders>
              <w:top w:val="nil"/>
              <w:bottom w:val="nil"/>
            </w:tcBorders>
          </w:tcPr>
          <w:p w14:paraId="3E9361B4" w14:textId="77777777" w:rsidR="008774C6" w:rsidRPr="00AF37BE" w:rsidRDefault="008774C6" w:rsidP="008774C6">
            <w:pPr>
              <w:spacing w:line="276" w:lineRule="auto"/>
              <w:jc w:val="both"/>
              <w:rPr>
                <w:rFonts w:ascii="Arial" w:hAnsi="Arial" w:cs="Arial"/>
                <w:sz w:val="22"/>
                <w:szCs w:val="22"/>
                <w:lang w:val="en-US"/>
              </w:rPr>
            </w:pPr>
          </w:p>
        </w:tc>
        <w:tc>
          <w:tcPr>
            <w:tcW w:w="1984" w:type="dxa"/>
            <w:vMerge/>
            <w:tcBorders>
              <w:top w:val="nil"/>
              <w:bottom w:val="nil"/>
            </w:tcBorders>
          </w:tcPr>
          <w:p w14:paraId="371813FA" w14:textId="77777777" w:rsidR="008774C6" w:rsidRPr="00AF37BE" w:rsidRDefault="008774C6" w:rsidP="008774C6">
            <w:pPr>
              <w:spacing w:line="276" w:lineRule="auto"/>
              <w:jc w:val="both"/>
              <w:rPr>
                <w:rFonts w:ascii="Arial" w:hAnsi="Arial" w:cs="Arial"/>
                <w:i/>
                <w:iCs/>
                <w:sz w:val="22"/>
                <w:szCs w:val="22"/>
                <w:lang w:val="en-US"/>
              </w:rPr>
            </w:pPr>
          </w:p>
        </w:tc>
        <w:tc>
          <w:tcPr>
            <w:tcW w:w="2725" w:type="dxa"/>
            <w:tcBorders>
              <w:top w:val="nil"/>
              <w:bottom w:val="nil"/>
            </w:tcBorders>
          </w:tcPr>
          <w:p w14:paraId="31C332A4" w14:textId="77777777" w:rsidR="008774C6" w:rsidRPr="00AF37BE" w:rsidRDefault="008774C6" w:rsidP="008774C6">
            <w:pPr>
              <w:spacing w:line="276" w:lineRule="auto"/>
              <w:jc w:val="both"/>
              <w:rPr>
                <w:rFonts w:ascii="Arial" w:hAnsi="Arial" w:cs="Arial"/>
                <w:i/>
                <w:iCs/>
                <w:sz w:val="22"/>
                <w:szCs w:val="22"/>
                <w:lang w:val="en-US"/>
              </w:rPr>
            </w:pPr>
            <w:r w:rsidRPr="00AF37BE">
              <w:rPr>
                <w:rFonts w:ascii="Arial" w:hAnsi="Arial" w:cs="Arial"/>
                <w:i/>
                <w:iCs/>
                <w:sz w:val="22"/>
                <w:szCs w:val="22"/>
                <w:lang w:val="en-US"/>
              </w:rPr>
              <w:t>Thaumatotibia</w:t>
            </w:r>
            <w:r w:rsidRPr="00AF37BE">
              <w:rPr>
                <w:rFonts w:ascii="Arial" w:hAnsi="Arial" w:cs="Arial"/>
                <w:sz w:val="22"/>
                <w:szCs w:val="22"/>
                <w:lang w:val="en-US"/>
              </w:rPr>
              <w:t xml:space="preserve"> sp.</w:t>
            </w:r>
          </w:p>
        </w:tc>
      </w:tr>
      <w:tr w:rsidR="008774C6" w:rsidRPr="00AF37BE" w14:paraId="70D2F39F" w14:textId="77777777" w:rsidTr="00E605D9">
        <w:tc>
          <w:tcPr>
            <w:tcW w:w="534" w:type="dxa"/>
            <w:tcBorders>
              <w:top w:val="nil"/>
            </w:tcBorders>
          </w:tcPr>
          <w:p w14:paraId="7FDC4EE3" w14:textId="77777777" w:rsidR="008774C6" w:rsidRPr="00AF37BE" w:rsidRDefault="008774C6" w:rsidP="008774C6">
            <w:pPr>
              <w:spacing w:line="276" w:lineRule="auto"/>
              <w:jc w:val="both"/>
              <w:rPr>
                <w:rFonts w:ascii="Arial" w:hAnsi="Arial" w:cs="Arial"/>
                <w:b/>
                <w:bCs/>
                <w:sz w:val="22"/>
                <w:szCs w:val="22"/>
                <w:lang w:val="en-US"/>
              </w:rPr>
            </w:pPr>
            <w:r w:rsidRPr="00AF37BE">
              <w:rPr>
                <w:rFonts w:ascii="Arial" w:hAnsi="Arial" w:cs="Arial"/>
                <w:b/>
                <w:bCs/>
                <w:sz w:val="22"/>
                <w:szCs w:val="22"/>
                <w:lang w:val="en-US"/>
              </w:rPr>
              <w:t>8</w:t>
            </w:r>
          </w:p>
        </w:tc>
        <w:tc>
          <w:tcPr>
            <w:tcW w:w="2126" w:type="dxa"/>
            <w:vMerge/>
            <w:tcBorders>
              <w:top w:val="nil"/>
            </w:tcBorders>
          </w:tcPr>
          <w:p w14:paraId="41CB5C51" w14:textId="77777777" w:rsidR="008774C6" w:rsidRPr="00AF37BE" w:rsidRDefault="008774C6" w:rsidP="008774C6">
            <w:pPr>
              <w:spacing w:line="276" w:lineRule="auto"/>
              <w:jc w:val="both"/>
              <w:rPr>
                <w:rFonts w:ascii="Arial" w:hAnsi="Arial" w:cs="Arial"/>
                <w:sz w:val="22"/>
                <w:szCs w:val="22"/>
                <w:lang w:val="en-US"/>
              </w:rPr>
            </w:pPr>
          </w:p>
        </w:tc>
        <w:tc>
          <w:tcPr>
            <w:tcW w:w="1843" w:type="dxa"/>
            <w:tcBorders>
              <w:top w:val="nil"/>
            </w:tcBorders>
          </w:tcPr>
          <w:p w14:paraId="31A16106" w14:textId="77777777" w:rsidR="008774C6" w:rsidRPr="00AF37BE" w:rsidRDefault="008774C6" w:rsidP="008774C6">
            <w:pPr>
              <w:spacing w:line="276" w:lineRule="auto"/>
              <w:jc w:val="both"/>
              <w:rPr>
                <w:rFonts w:ascii="Arial" w:hAnsi="Arial" w:cs="Arial"/>
                <w:sz w:val="22"/>
                <w:szCs w:val="22"/>
                <w:lang w:val="en-US"/>
              </w:rPr>
            </w:pPr>
            <w:r w:rsidRPr="00AF37BE">
              <w:rPr>
                <w:rFonts w:ascii="Arial" w:hAnsi="Arial" w:cs="Arial"/>
                <w:sz w:val="22"/>
                <w:szCs w:val="22"/>
                <w:lang w:val="en-US"/>
              </w:rPr>
              <w:t>Nolidae</w:t>
            </w:r>
          </w:p>
        </w:tc>
        <w:tc>
          <w:tcPr>
            <w:tcW w:w="1984" w:type="dxa"/>
            <w:tcBorders>
              <w:top w:val="nil"/>
            </w:tcBorders>
          </w:tcPr>
          <w:p w14:paraId="1713F59B" w14:textId="77777777" w:rsidR="008774C6" w:rsidRPr="00AF37BE" w:rsidRDefault="008774C6" w:rsidP="008774C6">
            <w:pPr>
              <w:spacing w:line="276" w:lineRule="auto"/>
              <w:jc w:val="both"/>
              <w:rPr>
                <w:rFonts w:ascii="Arial" w:hAnsi="Arial" w:cs="Arial"/>
                <w:i/>
                <w:iCs/>
                <w:sz w:val="22"/>
                <w:szCs w:val="22"/>
                <w:lang w:val="en-US"/>
              </w:rPr>
            </w:pPr>
            <w:r w:rsidRPr="00AF37BE">
              <w:rPr>
                <w:rFonts w:ascii="Arial" w:hAnsi="Arial" w:cs="Arial"/>
                <w:i/>
                <w:iCs/>
                <w:sz w:val="22"/>
                <w:szCs w:val="22"/>
                <w:lang w:val="en-US"/>
              </w:rPr>
              <w:t>Earias</w:t>
            </w:r>
          </w:p>
        </w:tc>
        <w:tc>
          <w:tcPr>
            <w:tcW w:w="2725" w:type="dxa"/>
            <w:tcBorders>
              <w:top w:val="nil"/>
            </w:tcBorders>
          </w:tcPr>
          <w:p w14:paraId="73C1E74A" w14:textId="77777777" w:rsidR="008774C6" w:rsidRPr="00AF37BE" w:rsidRDefault="008774C6" w:rsidP="008774C6">
            <w:pPr>
              <w:spacing w:line="276" w:lineRule="auto"/>
              <w:jc w:val="both"/>
              <w:rPr>
                <w:rFonts w:ascii="Arial" w:hAnsi="Arial" w:cs="Arial"/>
                <w:i/>
                <w:iCs/>
                <w:sz w:val="22"/>
                <w:szCs w:val="22"/>
                <w:lang w:val="en-US"/>
              </w:rPr>
            </w:pPr>
            <w:r w:rsidRPr="00AF37BE">
              <w:rPr>
                <w:rFonts w:ascii="Arial" w:hAnsi="Arial" w:cs="Arial"/>
                <w:i/>
                <w:iCs/>
                <w:sz w:val="22"/>
                <w:szCs w:val="22"/>
                <w:lang w:val="en-US"/>
              </w:rPr>
              <w:t>Earias insulana</w:t>
            </w:r>
          </w:p>
        </w:tc>
      </w:tr>
      <w:tr w:rsidR="008774C6" w:rsidRPr="00AF37BE" w14:paraId="0C569BC5" w14:textId="77777777" w:rsidTr="00E605D9">
        <w:tc>
          <w:tcPr>
            <w:tcW w:w="534" w:type="dxa"/>
            <w:tcBorders>
              <w:top w:val="nil"/>
              <w:bottom w:val="single" w:sz="18" w:space="0" w:color="auto"/>
            </w:tcBorders>
          </w:tcPr>
          <w:p w14:paraId="67D910C6" w14:textId="77777777" w:rsidR="008774C6" w:rsidRPr="00AF37BE" w:rsidRDefault="008774C6" w:rsidP="008774C6">
            <w:pPr>
              <w:spacing w:line="276" w:lineRule="auto"/>
              <w:jc w:val="both"/>
              <w:rPr>
                <w:rFonts w:ascii="Arial" w:hAnsi="Arial" w:cs="Arial"/>
                <w:b/>
                <w:bCs/>
                <w:sz w:val="22"/>
                <w:szCs w:val="22"/>
                <w:lang w:val="en-US"/>
              </w:rPr>
            </w:pPr>
            <w:r w:rsidRPr="00AF37BE">
              <w:rPr>
                <w:rFonts w:ascii="Arial" w:hAnsi="Arial" w:cs="Arial"/>
                <w:b/>
                <w:bCs/>
                <w:sz w:val="22"/>
                <w:szCs w:val="22"/>
                <w:lang w:val="en-US"/>
              </w:rPr>
              <w:t>9</w:t>
            </w:r>
          </w:p>
        </w:tc>
        <w:tc>
          <w:tcPr>
            <w:tcW w:w="2126" w:type="dxa"/>
            <w:vMerge/>
            <w:tcBorders>
              <w:top w:val="nil"/>
              <w:bottom w:val="single" w:sz="18" w:space="0" w:color="auto"/>
            </w:tcBorders>
          </w:tcPr>
          <w:p w14:paraId="0D655912" w14:textId="77777777" w:rsidR="008774C6" w:rsidRPr="00AF37BE" w:rsidRDefault="008774C6" w:rsidP="008774C6">
            <w:pPr>
              <w:spacing w:line="276" w:lineRule="auto"/>
              <w:jc w:val="both"/>
              <w:rPr>
                <w:rFonts w:ascii="Arial" w:hAnsi="Arial" w:cs="Arial"/>
                <w:sz w:val="22"/>
                <w:szCs w:val="22"/>
                <w:lang w:val="en-US"/>
              </w:rPr>
            </w:pPr>
          </w:p>
        </w:tc>
        <w:tc>
          <w:tcPr>
            <w:tcW w:w="1843" w:type="dxa"/>
            <w:tcBorders>
              <w:top w:val="nil"/>
              <w:bottom w:val="single" w:sz="18" w:space="0" w:color="auto"/>
            </w:tcBorders>
          </w:tcPr>
          <w:p w14:paraId="0416B28D" w14:textId="77777777" w:rsidR="008774C6" w:rsidRPr="00AF37BE" w:rsidRDefault="008774C6" w:rsidP="008774C6">
            <w:pPr>
              <w:spacing w:line="276" w:lineRule="auto"/>
              <w:jc w:val="both"/>
              <w:rPr>
                <w:rFonts w:ascii="Arial" w:hAnsi="Arial" w:cs="Arial"/>
                <w:sz w:val="22"/>
                <w:szCs w:val="22"/>
                <w:lang w:val="en-US"/>
              </w:rPr>
            </w:pPr>
            <w:r w:rsidRPr="00AF37BE">
              <w:rPr>
                <w:rFonts w:ascii="Arial" w:hAnsi="Arial" w:cs="Arial"/>
                <w:sz w:val="22"/>
                <w:szCs w:val="22"/>
                <w:lang w:val="en-US"/>
              </w:rPr>
              <w:t>Gelechiidae</w:t>
            </w:r>
          </w:p>
        </w:tc>
        <w:tc>
          <w:tcPr>
            <w:tcW w:w="1984" w:type="dxa"/>
            <w:tcBorders>
              <w:top w:val="nil"/>
              <w:bottom w:val="single" w:sz="18" w:space="0" w:color="auto"/>
            </w:tcBorders>
          </w:tcPr>
          <w:p w14:paraId="75CC88BC" w14:textId="77777777" w:rsidR="008774C6" w:rsidRPr="00AF37BE" w:rsidRDefault="008774C6" w:rsidP="008774C6">
            <w:pPr>
              <w:spacing w:line="276" w:lineRule="auto"/>
              <w:jc w:val="both"/>
              <w:rPr>
                <w:rFonts w:ascii="Arial" w:hAnsi="Arial" w:cs="Arial"/>
                <w:i/>
                <w:iCs/>
                <w:sz w:val="22"/>
                <w:szCs w:val="22"/>
                <w:lang w:val="en-US"/>
              </w:rPr>
            </w:pPr>
            <w:r w:rsidRPr="00AF37BE">
              <w:rPr>
                <w:rFonts w:ascii="Arial" w:hAnsi="Arial" w:cs="Arial"/>
                <w:i/>
                <w:iCs/>
                <w:sz w:val="22"/>
                <w:szCs w:val="22"/>
                <w:lang w:val="en-US"/>
              </w:rPr>
              <w:t>Pectinophora</w:t>
            </w:r>
          </w:p>
        </w:tc>
        <w:tc>
          <w:tcPr>
            <w:tcW w:w="2725" w:type="dxa"/>
            <w:tcBorders>
              <w:top w:val="nil"/>
              <w:bottom w:val="single" w:sz="18" w:space="0" w:color="auto"/>
            </w:tcBorders>
          </w:tcPr>
          <w:p w14:paraId="42A6995F" w14:textId="77777777" w:rsidR="008774C6" w:rsidRPr="00AF37BE" w:rsidRDefault="008774C6" w:rsidP="008774C6">
            <w:pPr>
              <w:spacing w:line="276" w:lineRule="auto"/>
              <w:jc w:val="both"/>
              <w:rPr>
                <w:rFonts w:ascii="Arial" w:hAnsi="Arial" w:cs="Arial"/>
                <w:i/>
                <w:iCs/>
                <w:sz w:val="22"/>
                <w:szCs w:val="22"/>
                <w:lang w:val="en-US"/>
              </w:rPr>
            </w:pPr>
            <w:r w:rsidRPr="00AF37BE">
              <w:rPr>
                <w:rFonts w:ascii="Arial" w:hAnsi="Arial" w:cs="Arial"/>
                <w:i/>
                <w:iCs/>
                <w:sz w:val="22"/>
                <w:szCs w:val="22"/>
                <w:lang w:val="en-US"/>
              </w:rPr>
              <w:t>Pectinophora gossypiella</w:t>
            </w:r>
          </w:p>
        </w:tc>
      </w:tr>
    </w:tbl>
    <w:p w14:paraId="71A28844" w14:textId="77777777" w:rsidR="005C40C5" w:rsidRPr="00AF37BE" w:rsidRDefault="005C40C5" w:rsidP="005B0348">
      <w:pPr>
        <w:spacing w:line="276" w:lineRule="auto"/>
        <w:jc w:val="both"/>
        <w:outlineLvl w:val="1"/>
        <w:rPr>
          <w:rFonts w:ascii="Arial" w:hAnsi="Arial" w:cs="Arial"/>
          <w:b/>
          <w:bCs/>
          <w:sz w:val="22"/>
          <w:szCs w:val="22"/>
          <w:lang w:val="en-US"/>
        </w:rPr>
      </w:pPr>
    </w:p>
    <w:p w14:paraId="03527F49" w14:textId="77777777" w:rsidR="005C40C5" w:rsidRPr="00AF37BE" w:rsidRDefault="00FC7A1A" w:rsidP="00670FB3">
      <w:pPr>
        <w:spacing w:line="276" w:lineRule="auto"/>
        <w:jc w:val="both"/>
        <w:rPr>
          <w:rFonts w:ascii="Arial" w:hAnsi="Arial" w:cs="Arial"/>
          <w:sz w:val="22"/>
          <w:szCs w:val="22"/>
          <w:lang w:val="en-US"/>
        </w:rPr>
      </w:pPr>
      <w:r w:rsidRPr="00AF37BE">
        <w:rPr>
          <w:rFonts w:ascii="Arial" w:hAnsi="Arial" w:cs="Arial"/>
          <w:sz w:val="22"/>
          <w:szCs w:val="22"/>
          <w:lang w:val="en-US"/>
        </w:rPr>
        <w:t xml:space="preserve">For the abundance of insect pests, a total of 2,306 individuals were collected. The most abundant insect species was </w:t>
      </w:r>
      <w:r w:rsidRPr="00AF37BE">
        <w:rPr>
          <w:rFonts w:ascii="Arial" w:hAnsi="Arial" w:cs="Arial"/>
          <w:i/>
          <w:iCs/>
          <w:sz w:val="22"/>
          <w:szCs w:val="22"/>
          <w:lang w:val="en-US"/>
        </w:rPr>
        <w:t>Amrasca biguttula</w:t>
      </w:r>
      <w:r w:rsidRPr="00AF37BE">
        <w:rPr>
          <w:rFonts w:ascii="Arial" w:hAnsi="Arial" w:cs="Arial"/>
          <w:sz w:val="22"/>
          <w:szCs w:val="22"/>
          <w:lang w:val="en-US"/>
        </w:rPr>
        <w:t xml:space="preserve"> (cotton jassid), with 925 individuals. It was followed by </w:t>
      </w:r>
      <w:r w:rsidRPr="00AF37BE">
        <w:rPr>
          <w:rFonts w:ascii="Arial" w:hAnsi="Arial" w:cs="Arial"/>
          <w:i/>
          <w:iCs/>
          <w:sz w:val="22"/>
          <w:szCs w:val="22"/>
          <w:lang w:val="en-US"/>
        </w:rPr>
        <w:t>Aphis gossypii</w:t>
      </w:r>
      <w:r w:rsidRPr="00AF37BE">
        <w:rPr>
          <w:rFonts w:ascii="Arial" w:hAnsi="Arial" w:cs="Arial"/>
          <w:sz w:val="22"/>
          <w:szCs w:val="22"/>
          <w:lang w:val="en-US"/>
        </w:rPr>
        <w:t xml:space="preserve"> (cotton aphid), with 635 individuals, </w:t>
      </w:r>
      <w:r w:rsidRPr="00AF37BE">
        <w:rPr>
          <w:rFonts w:ascii="Arial" w:hAnsi="Arial" w:cs="Arial"/>
          <w:i/>
          <w:iCs/>
          <w:sz w:val="22"/>
          <w:szCs w:val="22"/>
          <w:lang w:val="en-US"/>
        </w:rPr>
        <w:t>Bemisia tabaci</w:t>
      </w:r>
      <w:r w:rsidRPr="00AF37BE">
        <w:rPr>
          <w:rFonts w:ascii="Arial" w:hAnsi="Arial" w:cs="Arial"/>
          <w:sz w:val="22"/>
          <w:szCs w:val="22"/>
          <w:lang w:val="en-US"/>
        </w:rPr>
        <w:t xml:space="preserve"> (cotton whitefly), with 532 individuals, and </w:t>
      </w:r>
      <w:r w:rsidRPr="00AF37BE">
        <w:rPr>
          <w:rFonts w:ascii="Arial" w:hAnsi="Arial" w:cs="Arial"/>
          <w:i/>
          <w:iCs/>
          <w:sz w:val="22"/>
          <w:szCs w:val="22"/>
          <w:lang w:val="en-US"/>
        </w:rPr>
        <w:t>Dysdercus voelkeri</w:t>
      </w:r>
      <w:r w:rsidRPr="00AF37BE">
        <w:rPr>
          <w:rFonts w:ascii="Arial" w:hAnsi="Arial" w:cs="Arial"/>
          <w:sz w:val="22"/>
          <w:szCs w:val="22"/>
          <w:lang w:val="en-US"/>
        </w:rPr>
        <w:t xml:space="preserve"> (cotton stainer bug), with 179 individuals.</w:t>
      </w:r>
    </w:p>
    <w:p w14:paraId="0EE9BA43" w14:textId="77777777" w:rsidR="00FC7A1A" w:rsidRPr="00AF37BE" w:rsidRDefault="00FC7A1A" w:rsidP="00670FB3">
      <w:pPr>
        <w:spacing w:line="276" w:lineRule="auto"/>
        <w:jc w:val="both"/>
        <w:rPr>
          <w:rFonts w:ascii="Arial" w:hAnsi="Arial" w:cs="Arial"/>
          <w:b/>
          <w:bCs/>
          <w:lang w:val="en-US"/>
        </w:rPr>
      </w:pPr>
    </w:p>
    <w:p w14:paraId="379B4C4C" w14:textId="77777777" w:rsidR="00E75AA6" w:rsidRPr="00AF37BE" w:rsidRDefault="00E75AA6" w:rsidP="005B0348">
      <w:pPr>
        <w:spacing w:line="276" w:lineRule="auto"/>
        <w:jc w:val="both"/>
        <w:outlineLvl w:val="1"/>
        <w:rPr>
          <w:rFonts w:ascii="Arial" w:hAnsi="Arial" w:cs="Arial"/>
          <w:b/>
          <w:bCs/>
          <w:lang w:val="en-US"/>
        </w:rPr>
      </w:pPr>
      <w:r w:rsidRPr="00AF37BE">
        <w:rPr>
          <w:rFonts w:ascii="Arial" w:hAnsi="Arial" w:cs="Arial"/>
          <w:b/>
          <w:bCs/>
          <w:lang w:val="en-US"/>
        </w:rPr>
        <w:t xml:space="preserve">3.2. </w:t>
      </w:r>
      <w:r w:rsidR="00136CE1" w:rsidRPr="00AF37BE">
        <w:rPr>
          <w:rFonts w:ascii="Arial" w:hAnsi="Arial" w:cs="Arial"/>
          <w:b/>
          <w:bCs/>
          <w:lang w:val="en-US"/>
        </w:rPr>
        <w:t>Effects of treatments on insect pest diversity</w:t>
      </w:r>
    </w:p>
    <w:p w14:paraId="5BCAD3AD" w14:textId="77777777" w:rsidR="00670FB3" w:rsidRPr="00AF37BE" w:rsidRDefault="00670FB3" w:rsidP="00670FB3">
      <w:pPr>
        <w:spacing w:line="276" w:lineRule="auto"/>
        <w:jc w:val="both"/>
        <w:outlineLvl w:val="1"/>
        <w:rPr>
          <w:rFonts w:ascii="Arial" w:hAnsi="Arial" w:cs="Arial"/>
          <w:sz w:val="22"/>
          <w:szCs w:val="22"/>
          <w:lang w:val="en-US"/>
        </w:rPr>
      </w:pPr>
    </w:p>
    <w:p w14:paraId="0F278C69" w14:textId="77777777" w:rsidR="00136CE1" w:rsidRPr="00AF37BE" w:rsidRDefault="00136CE1" w:rsidP="00670FB3">
      <w:pPr>
        <w:spacing w:line="276" w:lineRule="auto"/>
        <w:jc w:val="both"/>
        <w:outlineLvl w:val="1"/>
        <w:rPr>
          <w:rFonts w:ascii="Arial" w:hAnsi="Arial" w:cs="Arial"/>
          <w:sz w:val="22"/>
          <w:szCs w:val="22"/>
          <w:lang w:val="en-US"/>
        </w:rPr>
      </w:pPr>
      <w:r>
        <w:rPr>
          <w:rFonts w:ascii="Arial" w:hAnsi="Arial" w:cs="Arial"/>
          <w:sz w:val="22"/>
          <w:szCs w:val="22"/>
          <w:lang w:val="en-US"/>
        </w:rPr>
        <w:t xml:space="preserve">For each of the two treatment types, nine insect pest species were identified in the fields (Figure 3). No significant difference was observed between the two treatment types in terms of </w:t>
      </w:r>
      <w:r>
        <w:rPr>
          <w:rFonts w:ascii="Arial" w:hAnsi="Arial" w:cs="Arial"/>
          <w:sz w:val="22"/>
          <w:szCs w:val="22"/>
          <w:highlight w:val="yellow"/>
          <w:lang w:val="en-US"/>
        </w:rPr>
        <w:t>insect pest species richness</w:t>
      </w:r>
      <w:r>
        <w:rPr>
          <w:rFonts w:ascii="Arial" w:hAnsi="Arial" w:cs="Arial"/>
          <w:sz w:val="22"/>
          <w:szCs w:val="22"/>
          <w:lang w:val="en-US"/>
        </w:rPr>
        <w:t xml:space="preserve"> (</w:t>
      </w:r>
      <w:r w:rsidRPr="00AF37BE">
        <w:rPr>
          <w:rFonts w:ascii="Arial" w:hAnsi="Arial" w:cs="Arial"/>
          <w:i/>
          <w:iCs/>
          <w:sz w:val="22"/>
          <w:szCs w:val="22"/>
          <w:lang w:val="en-US"/>
        </w:rPr>
        <w:t>p</w:t>
      </w:r>
      <w:r w:rsidRPr="00AF37BE">
        <w:rPr>
          <w:rFonts w:ascii="Arial" w:hAnsi="Arial" w:cs="Arial"/>
          <w:sz w:val="22"/>
          <w:szCs w:val="22"/>
          <w:lang w:val="en-US"/>
        </w:rPr>
        <w:t xml:space="preserve"> &gt; 0.05).</w:t>
      </w:r>
    </w:p>
    <w:p w14:paraId="7B425595" w14:textId="77777777" w:rsidR="00890D87" w:rsidRPr="00AF37BE" w:rsidRDefault="00890D87" w:rsidP="00670FB3">
      <w:pPr>
        <w:spacing w:line="276" w:lineRule="auto"/>
        <w:jc w:val="both"/>
        <w:outlineLvl w:val="1"/>
        <w:rPr>
          <w:rFonts w:ascii="Arial" w:hAnsi="Arial" w:cs="Arial"/>
          <w:sz w:val="22"/>
          <w:szCs w:val="22"/>
          <w:lang w:val="en-US"/>
        </w:rPr>
      </w:pPr>
      <w:r w:rsidRPr="00AF37BE">
        <w:rPr>
          <w:rFonts w:ascii="Arial" w:hAnsi="Arial" w:cs="Arial"/>
          <w:lang w:val="en-US"/>
        </w:rPr>
        <w:t xml:space="preserve">              </w:t>
      </w:r>
      <w:r w:rsidRPr="00AF37BE">
        <w:rPr>
          <w:noProof/>
          <w:lang w:val="en-US"/>
        </w:rPr>
        <w:drawing>
          <wp:inline distT="0" distB="0" distL="0" distR="0" wp14:anchorId="51BCA078" wp14:editId="21CD9784">
            <wp:extent cx="4572000" cy="2743200"/>
            <wp:effectExtent l="0" t="0" r="0" b="0"/>
            <wp:docPr id="831369166" name="Graphique 1">
              <a:extLst xmlns:a="http://schemas.openxmlformats.org/drawingml/2006/main">
                <a:ext uri="{FF2B5EF4-FFF2-40B4-BE49-F238E27FC236}">
                  <a16:creationId xmlns:a16="http://schemas.microsoft.com/office/drawing/2014/main" id="{E35BB7D6-3958-2CCE-0FE0-1E77DCBEA8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ADA333C" w14:textId="77777777" w:rsidR="00E75AA6" w:rsidRPr="00AF37BE" w:rsidRDefault="00890D87" w:rsidP="005B0348">
      <w:pPr>
        <w:spacing w:line="276" w:lineRule="auto"/>
        <w:jc w:val="both"/>
        <w:outlineLvl w:val="1"/>
        <w:rPr>
          <w:rFonts w:ascii="Arial" w:hAnsi="Arial" w:cs="Arial"/>
          <w:lang w:val="en-US"/>
        </w:rPr>
      </w:pPr>
      <w:r w:rsidRPr="00AF37BE">
        <w:rPr>
          <w:rFonts w:ascii="Arial" w:hAnsi="Arial" w:cs="Arial"/>
          <w:noProof/>
          <w:lang w:val="en-US"/>
        </w:rPr>
        <mc:AlternateContent>
          <mc:Choice Requires="wps">
            <w:drawing>
              <wp:anchor distT="0" distB="0" distL="114300" distR="114300" simplePos="0" relativeHeight="251670528" behindDoc="0" locked="0" layoutInCell="1" allowOverlap="1" wp14:anchorId="71C32453" wp14:editId="4D1695B3">
                <wp:simplePos x="0" y="0"/>
                <wp:positionH relativeFrom="column">
                  <wp:posOffset>1506855</wp:posOffset>
                </wp:positionH>
                <wp:positionV relativeFrom="paragraph">
                  <wp:posOffset>65405</wp:posOffset>
                </wp:positionV>
                <wp:extent cx="914400" cy="288000"/>
                <wp:effectExtent l="0" t="0" r="0" b="0"/>
                <wp:wrapNone/>
                <wp:docPr id="560531199" name="Zone de texte 10"/>
                <wp:cNvGraphicFramePr/>
                <a:graphic xmlns:a="http://schemas.openxmlformats.org/drawingml/2006/main">
                  <a:graphicData uri="http://schemas.microsoft.com/office/word/2010/wordprocessingShape">
                    <wps:wsp>
                      <wps:cNvSpPr txBox="1"/>
                      <wps:spPr>
                        <a:xfrm>
                          <a:off x="0" y="0"/>
                          <a:ext cx="914400" cy="288000"/>
                        </a:xfrm>
                        <a:prstGeom prst="rect">
                          <a:avLst/>
                        </a:prstGeom>
                        <a:solidFill>
                          <a:schemeClr val="lt1"/>
                        </a:solidFill>
                        <a:ln w="6350">
                          <a:noFill/>
                        </a:ln>
                      </wps:spPr>
                      <wps:txbx>
                        <w:txbxContent>
                          <w:p w14:paraId="06A0DFE7" w14:textId="77777777" w:rsidR="00890D87" w:rsidRPr="009D4C50" w:rsidRDefault="00890D87">
                            <w:pPr>
                              <w:rPr>
                                <w:rFonts w:ascii="Arial" w:hAnsi="Arial" w:cs="Arial"/>
                                <w:sz w:val="22"/>
                                <w:szCs w:val="22"/>
                                <w:lang w:val="en-US"/>
                              </w:rPr>
                            </w:pPr>
                            <w:r w:rsidRPr="009D4C50">
                              <w:rPr>
                                <w:rFonts w:ascii="Arial" w:hAnsi="Arial" w:cs="Arial"/>
                                <w:b/>
                                <w:bCs/>
                                <w:sz w:val="22"/>
                                <w:szCs w:val="22"/>
                                <w:lang w:val="en-US"/>
                              </w:rPr>
                              <w:t xml:space="preserve">Figure </w:t>
                            </w:r>
                            <w:r w:rsidRPr="009D4C50">
                              <w:rPr>
                                <w:rFonts w:ascii="Arial" w:hAnsi="Arial" w:cs="Arial"/>
                                <w:b/>
                                <w:bCs/>
                                <w:sz w:val="22"/>
                                <w:szCs w:val="22"/>
                              </w:rPr>
                              <w:t>3:</w:t>
                            </w:r>
                            <w:r w:rsidRPr="009D4C50">
                              <w:rPr>
                                <w:rFonts w:ascii="Arial" w:hAnsi="Arial" w:cs="Arial"/>
                                <w:sz w:val="22"/>
                                <w:szCs w:val="22"/>
                                <w:lang w:val="en-US"/>
                              </w:rPr>
                              <w:t xml:space="preserve"> Richness of insect pests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1C32453" id="Zone de texte 10" o:spid="_x0000_s1060" type="#_x0000_t202" style="position:absolute;left:0;text-align:left;margin-left:118.65pt;margin-top:5.15pt;width:1in;height:22.7pt;z-index:25167052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" fillcolor="white [3201]" stroked="f" strokeweight=".5pt">
                <v:textbox>
                  <w:txbxContent>
                    <w:p w14:paraId="7E0ED4B6" w14:textId="3FEC8942" w:rsidR="00890D87" w:rsidRPr="009D4C50" w:rsidRDefault="00890D87">
                      <w:pPr>
                        <w:rPr>
                          <w:rFonts w:ascii="Arial" w:hAnsi="Arial" w:cs="Arial"/>
                          <w:sz w:val="22"/>
                          <w:szCs w:val="22"/>
                          <w:lang w:val="en-US"/>
                        </w:rPr>
                      </w:pPr>
                      <w:r w:rsidRPr="009D4C50">
                        <w:rPr>
                          <w:rFonts w:ascii="Arial" w:hAnsi="Arial" w:cs="Arial"/>
                          <w:b/>
                          <w:bCs/>
                          <w:sz w:val="22"/>
                          <w:szCs w:val="22"/>
                          <w:lang w:val="en-US"/>
                        </w:rPr>
                        <w:t xml:space="preserve">Figure </w:t>
                      </w:r>
                      <w:r w:rsidRPr="009D4C50">
                        <w:rPr>
                          <w:rFonts w:ascii="Arial" w:hAnsi="Arial" w:cs="Arial"/>
                          <w:b/>
                          <w:bCs/>
                          <w:sz w:val="22"/>
                          <w:szCs w:val="22"/>
                        </w:rPr>
                        <w:t>3:</w:t>
                      </w:r>
                      <w:r w:rsidRPr="009D4C50">
                        <w:rPr>
                          <w:rFonts w:ascii="Arial" w:hAnsi="Arial" w:cs="Arial"/>
                          <w:sz w:val="22"/>
                          <w:szCs w:val="22"/>
                          <w:lang w:val="en-US"/>
                        </w:rPr>
                        <w:t xml:space="preserve"> Richness of insect pests</w:t>
                      </w:r>
                    </w:p>
                  </w:txbxContent>
                </v:textbox>
              </v:shape>
            </w:pict>
          </mc:Fallback>
        </mc:AlternateContent>
      </w:r>
    </w:p>
    <w:p w14:paraId="5FEC533F" w14:textId="77777777" w:rsidR="00890D87" w:rsidRPr="00AF37BE" w:rsidRDefault="00890D87" w:rsidP="005B0348">
      <w:pPr>
        <w:spacing w:line="276" w:lineRule="auto"/>
        <w:jc w:val="both"/>
        <w:outlineLvl w:val="1"/>
        <w:rPr>
          <w:rFonts w:ascii="Arial" w:hAnsi="Arial" w:cs="Arial"/>
          <w:lang w:val="en-US"/>
        </w:rPr>
      </w:pPr>
    </w:p>
    <w:p w14:paraId="0842788C" w14:textId="77777777" w:rsidR="00890D87" w:rsidRPr="00AF37BE" w:rsidRDefault="00890D87" w:rsidP="005B0348">
      <w:pPr>
        <w:spacing w:line="276" w:lineRule="auto"/>
        <w:jc w:val="both"/>
        <w:outlineLvl w:val="1"/>
        <w:rPr>
          <w:rFonts w:ascii="Arial" w:hAnsi="Arial" w:cs="Arial"/>
          <w:sz w:val="22"/>
          <w:szCs w:val="22"/>
          <w:lang w:val="en-US"/>
        </w:rPr>
      </w:pPr>
    </w:p>
    <w:p w14:paraId="79175278" w14:textId="77777777" w:rsidR="00136CE1" w:rsidRPr="00AF37BE" w:rsidRDefault="00136CE1" w:rsidP="00E865EE">
      <w:pPr>
        <w:spacing w:line="276" w:lineRule="auto"/>
        <w:jc w:val="both"/>
        <w:rPr>
          <w:rFonts w:ascii="Arial" w:hAnsi="Arial" w:cs="Arial"/>
          <w:sz w:val="22"/>
          <w:szCs w:val="22"/>
          <w:lang w:val="en-US"/>
        </w:rPr>
      </w:pPr>
      <w:r w:rsidRPr="00AF37BE">
        <w:rPr>
          <w:rFonts w:ascii="Arial" w:hAnsi="Arial" w:cs="Arial"/>
          <w:sz w:val="22"/>
          <w:szCs w:val="22"/>
          <w:lang w:val="en-US"/>
        </w:rPr>
        <w:t xml:space="preserve">Regarding insect pest abundance, plots established from slurry-coated seeds recorded 1,500 individuals, compared with 806 individuals in plots sown with dressed and treated seeds (Figure 4). Statistical analysis revealed a significant difference in the mean pest abundance between the two seed treatments (p &lt; 0.05). Moreover, </w:t>
      </w:r>
      <w:r w:rsidRPr="00AF37BE">
        <w:rPr>
          <w:rFonts w:ascii="Arial" w:hAnsi="Arial" w:cs="Arial"/>
          <w:i/>
          <w:iCs/>
          <w:sz w:val="22"/>
          <w:szCs w:val="22"/>
          <w:lang w:val="en-US"/>
        </w:rPr>
        <w:t>Amrasca biguttula</w:t>
      </w:r>
      <w:r w:rsidRPr="00AF37BE">
        <w:rPr>
          <w:rFonts w:ascii="Arial" w:hAnsi="Arial" w:cs="Arial"/>
          <w:sz w:val="22"/>
          <w:szCs w:val="22"/>
          <w:lang w:val="en-US"/>
        </w:rPr>
        <w:t xml:space="preserve">, the most abundant species, accounted for 556 individuals in plots established from slurry-coated seeds, compared with 268 </w:t>
      </w:r>
      <w:r w:rsidRPr="00AF37BE">
        <w:rPr>
          <w:rFonts w:ascii="Arial" w:hAnsi="Arial" w:cs="Arial"/>
          <w:sz w:val="22"/>
          <w:szCs w:val="22"/>
          <w:lang w:val="en-US"/>
        </w:rPr>
        <w:lastRenderedPageBreak/>
        <w:t xml:space="preserve">individuals in plots established from treated seeds. In the slurry-coated seed plots, </w:t>
      </w:r>
      <w:r w:rsidRPr="00AF37BE">
        <w:rPr>
          <w:rFonts w:ascii="Arial" w:hAnsi="Arial" w:cs="Arial"/>
          <w:i/>
          <w:iCs/>
          <w:sz w:val="22"/>
          <w:szCs w:val="22"/>
          <w:lang w:val="en-US"/>
        </w:rPr>
        <w:t>Amrasca biguttula</w:t>
      </w:r>
      <w:r w:rsidRPr="00AF37BE">
        <w:rPr>
          <w:rFonts w:ascii="Arial" w:hAnsi="Arial" w:cs="Arial"/>
          <w:sz w:val="22"/>
          <w:szCs w:val="22"/>
          <w:lang w:val="en-US"/>
        </w:rPr>
        <w:t xml:space="preserve"> was followed in abundance by </w:t>
      </w:r>
      <w:r w:rsidRPr="00AF37BE">
        <w:rPr>
          <w:rFonts w:ascii="Arial" w:hAnsi="Arial" w:cs="Arial"/>
          <w:i/>
          <w:iCs/>
          <w:sz w:val="22"/>
          <w:szCs w:val="22"/>
          <w:lang w:val="en-US"/>
        </w:rPr>
        <w:t>Aphis gossypii</w:t>
      </w:r>
      <w:r w:rsidRPr="00AF37BE">
        <w:rPr>
          <w:rFonts w:ascii="Arial" w:hAnsi="Arial" w:cs="Arial"/>
          <w:sz w:val="22"/>
          <w:szCs w:val="22"/>
          <w:lang w:val="en-US"/>
        </w:rPr>
        <w:t xml:space="preserve"> (379 individuals), </w:t>
      </w:r>
      <w:r w:rsidRPr="00AF37BE">
        <w:rPr>
          <w:rFonts w:ascii="Arial" w:hAnsi="Arial" w:cs="Arial"/>
          <w:i/>
          <w:iCs/>
          <w:sz w:val="22"/>
          <w:szCs w:val="22"/>
          <w:lang w:val="en-US"/>
        </w:rPr>
        <w:t>Bemisia tabaci</w:t>
      </w:r>
      <w:r w:rsidRPr="00AF37BE">
        <w:rPr>
          <w:rFonts w:ascii="Arial" w:hAnsi="Arial" w:cs="Arial"/>
          <w:sz w:val="22"/>
          <w:szCs w:val="22"/>
          <w:lang w:val="en-US"/>
        </w:rPr>
        <w:t xml:space="preserve"> (347 individuals), and </w:t>
      </w:r>
      <w:r w:rsidRPr="00AF37BE">
        <w:rPr>
          <w:rFonts w:ascii="Arial" w:hAnsi="Arial" w:cs="Arial"/>
          <w:i/>
          <w:iCs/>
          <w:sz w:val="22"/>
          <w:szCs w:val="22"/>
          <w:lang w:val="en-US"/>
        </w:rPr>
        <w:t>Dysdercus voelkeri</w:t>
      </w:r>
      <w:r w:rsidRPr="00AF37BE">
        <w:rPr>
          <w:rFonts w:ascii="Arial" w:hAnsi="Arial" w:cs="Arial"/>
          <w:sz w:val="22"/>
          <w:szCs w:val="22"/>
          <w:lang w:val="en-US"/>
        </w:rPr>
        <w:t xml:space="preserve"> (119 individuals). In the treated seed plots, </w:t>
      </w:r>
      <w:r w:rsidRPr="00AF37BE">
        <w:rPr>
          <w:rFonts w:ascii="Arial" w:hAnsi="Arial" w:cs="Arial"/>
          <w:i/>
          <w:iCs/>
          <w:sz w:val="22"/>
          <w:szCs w:val="22"/>
          <w:lang w:val="en-US"/>
        </w:rPr>
        <w:t xml:space="preserve">Amrasca biguttula </w:t>
      </w:r>
      <w:r w:rsidRPr="00AF37BE">
        <w:rPr>
          <w:rFonts w:ascii="Arial" w:hAnsi="Arial" w:cs="Arial"/>
          <w:sz w:val="22"/>
          <w:szCs w:val="22"/>
          <w:lang w:val="en-US"/>
        </w:rPr>
        <w:t xml:space="preserve">was followed by </w:t>
      </w:r>
      <w:r w:rsidRPr="00AF37BE">
        <w:rPr>
          <w:rFonts w:ascii="Arial" w:hAnsi="Arial" w:cs="Arial"/>
          <w:i/>
          <w:iCs/>
          <w:sz w:val="22"/>
          <w:szCs w:val="22"/>
          <w:lang w:val="en-US"/>
        </w:rPr>
        <w:t>Aphis gossypii</w:t>
      </w:r>
      <w:r w:rsidRPr="00AF37BE">
        <w:rPr>
          <w:rFonts w:ascii="Arial" w:hAnsi="Arial" w:cs="Arial"/>
          <w:sz w:val="22"/>
          <w:szCs w:val="22"/>
          <w:lang w:val="en-US"/>
        </w:rPr>
        <w:t xml:space="preserve"> (255 individuals), </w:t>
      </w:r>
      <w:r w:rsidRPr="00AF37BE">
        <w:rPr>
          <w:rFonts w:ascii="Arial" w:hAnsi="Arial" w:cs="Arial"/>
          <w:i/>
          <w:iCs/>
          <w:sz w:val="22"/>
          <w:szCs w:val="22"/>
          <w:lang w:val="en-US"/>
        </w:rPr>
        <w:t>Bemisia tabaci</w:t>
      </w:r>
      <w:r w:rsidRPr="00AF37BE">
        <w:rPr>
          <w:rFonts w:ascii="Arial" w:hAnsi="Arial" w:cs="Arial"/>
          <w:sz w:val="22"/>
          <w:szCs w:val="22"/>
          <w:lang w:val="en-US"/>
        </w:rPr>
        <w:t xml:space="preserve"> (184 individuals), and </w:t>
      </w:r>
      <w:r w:rsidRPr="00AF37BE">
        <w:rPr>
          <w:rFonts w:ascii="Arial" w:hAnsi="Arial" w:cs="Arial"/>
          <w:i/>
          <w:iCs/>
          <w:sz w:val="22"/>
          <w:szCs w:val="22"/>
          <w:lang w:val="en-US"/>
        </w:rPr>
        <w:t>Dysdercus voelkeri</w:t>
      </w:r>
      <w:r w:rsidRPr="00AF37BE">
        <w:rPr>
          <w:rFonts w:ascii="Arial" w:hAnsi="Arial" w:cs="Arial"/>
          <w:sz w:val="22"/>
          <w:szCs w:val="22"/>
          <w:lang w:val="en-US"/>
        </w:rPr>
        <w:t xml:space="preserve"> (58 individuals).</w:t>
      </w:r>
    </w:p>
    <w:p w14:paraId="0EC3CDF7" w14:textId="77777777" w:rsidR="009D4F4A" w:rsidRPr="00AF37BE" w:rsidRDefault="009D4F4A" w:rsidP="00E865EE">
      <w:pPr>
        <w:spacing w:line="276" w:lineRule="auto"/>
        <w:jc w:val="both"/>
        <w:rPr>
          <w:rFonts w:ascii="Arial" w:hAnsi="Arial" w:cs="Arial"/>
          <w:sz w:val="22"/>
          <w:szCs w:val="22"/>
          <w:lang w:val="en-US"/>
        </w:rPr>
      </w:pPr>
      <w:r w:rsidRPr="00AF37BE">
        <w:rPr>
          <w:rFonts w:ascii="Arial" w:hAnsi="Arial" w:cs="Arial"/>
          <w:lang w:val="en-US"/>
        </w:rPr>
        <w:t xml:space="preserve">                </w:t>
      </w:r>
      <w:r w:rsidRPr="00AF37BE">
        <w:rPr>
          <w:noProof/>
          <w:lang w:val="en-US"/>
        </w:rPr>
        <w:drawing>
          <wp:inline distT="0" distB="0" distL="0" distR="0" wp14:anchorId="3D10E890" wp14:editId="2F706F85">
            <wp:extent cx="4572000" cy="2743200"/>
            <wp:effectExtent l="0" t="0" r="0" b="0"/>
            <wp:docPr id="1232309237" name="Graphique 1">
              <a:extLst xmlns:a="http://schemas.openxmlformats.org/drawingml/2006/main">
                <a:ext uri="{FF2B5EF4-FFF2-40B4-BE49-F238E27FC236}">
                  <a16:creationId xmlns:a16="http://schemas.microsoft.com/office/drawing/2014/main" id="{7D656B9E-2EB1-DC18-CC50-B4F2F509C4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8C146B0" w14:textId="77777777" w:rsidR="00E75AA6" w:rsidRPr="00AF37BE" w:rsidRDefault="009D4F4A" w:rsidP="005B0348">
      <w:pPr>
        <w:spacing w:line="276" w:lineRule="auto"/>
        <w:jc w:val="both"/>
        <w:outlineLvl w:val="1"/>
        <w:rPr>
          <w:rFonts w:ascii="Arial" w:hAnsi="Arial" w:cs="Arial"/>
          <w:lang w:val="en-US"/>
        </w:rPr>
      </w:pPr>
      <w:r w:rsidRPr="00AF37BE">
        <w:rPr>
          <w:rFonts w:ascii="Arial" w:hAnsi="Arial" w:cs="Arial"/>
          <w:noProof/>
          <w:lang w:val="en-US"/>
        </w:rPr>
        <mc:AlternateContent>
          <mc:Choice Requires="wps">
            <w:drawing>
              <wp:anchor distT="0" distB="0" distL="114300" distR="114300" simplePos="0" relativeHeight="251672576" behindDoc="0" locked="0" layoutInCell="1" allowOverlap="1" wp14:anchorId="7DC38D16" wp14:editId="1B31017C">
                <wp:simplePos x="0" y="0"/>
                <wp:positionH relativeFrom="column">
                  <wp:posOffset>1644650</wp:posOffset>
                </wp:positionH>
                <wp:positionV relativeFrom="paragraph">
                  <wp:posOffset>56515</wp:posOffset>
                </wp:positionV>
                <wp:extent cx="914400" cy="288000"/>
                <wp:effectExtent l="0" t="0" r="0" b="0"/>
                <wp:wrapNone/>
                <wp:docPr id="2117470692" name="Zone de texte 10"/>
                <wp:cNvGraphicFramePr/>
                <a:graphic xmlns:a="http://schemas.openxmlformats.org/drawingml/2006/main">
                  <a:graphicData uri="http://schemas.microsoft.com/office/word/2010/wordprocessingShape">
                    <wps:wsp>
                      <wps:cNvSpPr txBox="1"/>
                      <wps:spPr>
                        <a:xfrm>
                          <a:off x="0" y="0"/>
                          <a:ext cx="914400" cy="288000"/>
                        </a:xfrm>
                        <a:prstGeom prst="rect">
                          <a:avLst/>
                        </a:prstGeom>
                        <a:solidFill>
                          <a:sysClr val="window" lastClr="FFFFFF"/>
                        </a:solidFill>
                        <a:ln w="6350">
                          <a:noFill/>
                        </a:ln>
                      </wps:spPr>
                      <wps:txbx>
                        <w:txbxContent>
                          <w:p w14:paraId="5A1985D0" w14:textId="77777777" w:rsidR="009D4F4A" w:rsidRPr="009D4C50" w:rsidRDefault="009D4F4A" w:rsidP="009D4F4A">
                            <w:pPr>
                              <w:rPr>
                                <w:rFonts w:ascii="Arial" w:hAnsi="Arial" w:cs="Arial"/>
                                <w:sz w:val="22"/>
                                <w:szCs w:val="22"/>
                                <w:lang w:val="en-US"/>
                              </w:rPr>
                            </w:pPr>
                            <w:r w:rsidRPr="009D4C50">
                              <w:rPr>
                                <w:rFonts w:ascii="Arial" w:hAnsi="Arial" w:cs="Arial"/>
                                <w:b/>
                                <w:bCs/>
                                <w:sz w:val="22"/>
                                <w:szCs w:val="22"/>
                                <w:lang w:val="en-US"/>
                              </w:rPr>
                              <w:t xml:space="preserve">Figure </w:t>
                            </w:r>
                            <w:r w:rsidRPr="009D4C50">
                              <w:rPr>
                                <w:rFonts w:ascii="Arial" w:hAnsi="Arial" w:cs="Arial"/>
                                <w:b/>
                                <w:bCs/>
                                <w:sz w:val="22"/>
                                <w:szCs w:val="22"/>
                              </w:rPr>
                              <w:t>4:</w:t>
                            </w:r>
                            <w:r w:rsidRPr="009D4C50">
                              <w:rPr>
                                <w:rFonts w:ascii="Arial" w:hAnsi="Arial" w:cs="Arial"/>
                                <w:sz w:val="22"/>
                                <w:szCs w:val="22"/>
                                <w:lang w:val="en-US"/>
                              </w:rPr>
                              <w:t xml:space="preserve"> </w:t>
                            </w:r>
                            <w:r w:rsidRPr="009D4C50">
                              <w:rPr>
                                <w:rFonts w:ascii="Arial" w:hAnsi="Arial" w:cs="Arial"/>
                                <w:sz w:val="22"/>
                                <w:szCs w:val="22"/>
                              </w:rPr>
                              <w:t>Abundance</w:t>
                            </w:r>
                            <w:r w:rsidRPr="009D4C50">
                              <w:rPr>
                                <w:rFonts w:ascii="Arial" w:hAnsi="Arial" w:cs="Arial"/>
                                <w:sz w:val="22"/>
                                <w:szCs w:val="22"/>
                                <w:lang w:val="en-US"/>
                              </w:rPr>
                              <w:t xml:space="preserve"> of insect pests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DC38D16" id="_x0000_s1061" type="#_x0000_t202" style="position:absolute;left:0;text-align:left;margin-left:129.5pt;margin-top:4.45pt;width:1in;height:22.7pt;z-index:25167257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" fillcolor="window" stroked="f" strokeweight=".5pt">
                <v:textbox>
                  <w:txbxContent>
                    <w:p w14:paraId="2EF17625" w14:textId="197E3A76" w:rsidR="009D4F4A" w:rsidRPr="009D4C50" w:rsidRDefault="009D4F4A" w:rsidP="009D4F4A">
                      <w:pPr>
                        <w:rPr>
                          <w:rFonts w:ascii="Arial" w:hAnsi="Arial" w:cs="Arial"/>
                          <w:sz w:val="22"/>
                          <w:szCs w:val="22"/>
                          <w:lang w:val="en-US"/>
                        </w:rPr>
                      </w:pPr>
                      <w:r w:rsidRPr="009D4C50">
                        <w:rPr>
                          <w:rFonts w:ascii="Arial" w:hAnsi="Arial" w:cs="Arial"/>
                          <w:b/>
                          <w:bCs/>
                          <w:sz w:val="22"/>
                          <w:szCs w:val="22"/>
                          <w:lang w:val="en-US"/>
                        </w:rPr>
                        <w:t xml:space="preserve">Figure </w:t>
                      </w:r>
                      <w:r w:rsidRPr="009D4C50">
                        <w:rPr>
                          <w:rFonts w:ascii="Arial" w:hAnsi="Arial" w:cs="Arial"/>
                          <w:b/>
                          <w:bCs/>
                          <w:sz w:val="22"/>
                          <w:szCs w:val="22"/>
                        </w:rPr>
                        <w:t>4:</w:t>
                      </w:r>
                      <w:r w:rsidRPr="009D4C50">
                        <w:rPr>
                          <w:rFonts w:ascii="Arial" w:hAnsi="Arial" w:cs="Arial"/>
                          <w:sz w:val="22"/>
                          <w:szCs w:val="22"/>
                          <w:lang w:val="en-US"/>
                        </w:rPr>
                        <w:t xml:space="preserve"> </w:t>
                      </w:r>
                      <w:r w:rsidRPr="009D4C50">
                        <w:rPr>
                          <w:rFonts w:ascii="Arial" w:hAnsi="Arial" w:cs="Arial"/>
                          <w:sz w:val="22"/>
                          <w:szCs w:val="22"/>
                        </w:rPr>
                        <w:t>Abundance</w:t>
                      </w:r>
                      <w:r w:rsidRPr="009D4C50">
                        <w:rPr>
                          <w:rFonts w:ascii="Arial" w:hAnsi="Arial" w:cs="Arial"/>
                          <w:sz w:val="22"/>
                          <w:szCs w:val="22"/>
                          <w:lang w:val="en-US"/>
                        </w:rPr>
                        <w:t xml:space="preserve"> of insect pests</w:t>
                      </w:r>
                    </w:p>
                  </w:txbxContent>
                </v:textbox>
              </v:shape>
            </w:pict>
          </mc:Fallback>
        </mc:AlternateContent>
      </w:r>
    </w:p>
    <w:p w14:paraId="79C18C20" w14:textId="77777777" w:rsidR="009D4F4A" w:rsidRPr="00AF37BE" w:rsidRDefault="009D4F4A" w:rsidP="005B0348">
      <w:pPr>
        <w:spacing w:line="276" w:lineRule="auto"/>
        <w:jc w:val="both"/>
        <w:outlineLvl w:val="1"/>
        <w:rPr>
          <w:rFonts w:ascii="Arial" w:hAnsi="Arial" w:cs="Arial"/>
          <w:lang w:val="en-US"/>
        </w:rPr>
      </w:pPr>
    </w:p>
    <w:p w14:paraId="11299EB0" w14:textId="77777777" w:rsidR="009D4F4A" w:rsidRPr="00AF37BE" w:rsidRDefault="009D4F4A" w:rsidP="005B0348">
      <w:pPr>
        <w:spacing w:line="276" w:lineRule="auto"/>
        <w:jc w:val="both"/>
        <w:outlineLvl w:val="1"/>
        <w:rPr>
          <w:rFonts w:ascii="Arial" w:hAnsi="Arial" w:cs="Arial"/>
          <w:b/>
          <w:bCs/>
          <w:lang w:val="en-US"/>
        </w:rPr>
      </w:pPr>
    </w:p>
    <w:p w14:paraId="04B9918B" w14:textId="77777777" w:rsidR="00F6255A" w:rsidRPr="00AF37BE" w:rsidRDefault="005C40C5" w:rsidP="00F6255A">
      <w:pPr>
        <w:spacing w:line="276" w:lineRule="auto"/>
        <w:jc w:val="both"/>
        <w:outlineLvl w:val="1"/>
        <w:rPr>
          <w:rFonts w:ascii="Arial" w:hAnsi="Arial" w:cs="Arial"/>
          <w:b/>
          <w:bCs/>
          <w:lang w:val="en-US"/>
        </w:rPr>
      </w:pPr>
      <w:r w:rsidRPr="00AF37BE">
        <w:rPr>
          <w:rFonts w:ascii="Arial" w:hAnsi="Arial" w:cs="Arial"/>
          <w:b/>
          <w:bCs/>
          <w:lang w:val="en-US"/>
        </w:rPr>
        <w:t xml:space="preserve">3.3. </w:t>
      </w:r>
      <w:r w:rsidR="00F6255A" w:rsidRPr="00AF37BE">
        <w:rPr>
          <w:rFonts w:ascii="Arial" w:hAnsi="Arial" w:cs="Arial"/>
          <w:b/>
          <w:bCs/>
          <w:lang w:val="en-US"/>
        </w:rPr>
        <w:t>Effect of treatments on health parameters</w:t>
      </w:r>
    </w:p>
    <w:p w14:paraId="5E113F89" w14:textId="77777777" w:rsidR="00F6255A" w:rsidRPr="00AF37BE" w:rsidRDefault="00F6255A" w:rsidP="00F6255A">
      <w:pPr>
        <w:spacing w:line="276" w:lineRule="auto"/>
        <w:jc w:val="both"/>
        <w:outlineLvl w:val="1"/>
        <w:rPr>
          <w:rFonts w:ascii="Arial" w:hAnsi="Arial" w:cs="Arial"/>
          <w:sz w:val="22"/>
          <w:szCs w:val="22"/>
          <w:lang w:val="en-US"/>
        </w:rPr>
      </w:pPr>
      <w:r>
        <w:rPr>
          <w:rFonts w:ascii="Arial" w:hAnsi="Arial" w:cs="Arial"/>
          <w:sz w:val="22"/>
          <w:szCs w:val="22"/>
          <w:lang w:val="en-US"/>
        </w:rPr>
        <w:t xml:space="preserve">Plots established from slurry-coated seeds showed a significantly higher proportion of rotten bolls than plots established from dressed and treated seeds (Figure 5). </w:t>
      </w:r>
      <w:r>
        <w:rPr>
          <w:rFonts w:ascii="Arial" w:hAnsi="Arial" w:cs="Arial"/>
          <w:sz w:val="22"/>
          <w:szCs w:val="22"/>
          <w:highlight w:val="yellow"/>
          <w:lang w:val="en-US"/>
        </w:rPr>
        <w:t>The difference between treatments was highly significant</w:t>
      </w:r>
      <w:r>
        <w:rPr>
          <w:rFonts w:ascii="Arial" w:hAnsi="Arial" w:cs="Arial"/>
          <w:sz w:val="22"/>
          <w:szCs w:val="22"/>
          <w:lang w:val="en-US"/>
        </w:rPr>
        <w:t xml:space="preserve"> (p = 0.000).</w:t>
      </w:r>
    </w:p>
    <w:p w14:paraId="56BF53E5" w14:textId="77777777" w:rsidR="001E4B0B" w:rsidRPr="00AF37BE" w:rsidRDefault="001E4B0B" w:rsidP="005B0348">
      <w:pPr>
        <w:spacing w:line="276" w:lineRule="auto"/>
        <w:jc w:val="both"/>
        <w:rPr>
          <w:rFonts w:ascii="Arial" w:hAnsi="Arial" w:cs="Arial"/>
          <w:lang w:val="en-US"/>
        </w:rPr>
      </w:pPr>
      <w:r w:rsidRPr="00AF37BE">
        <w:rPr>
          <w:rFonts w:ascii="Arial" w:hAnsi="Arial" w:cs="Arial"/>
          <w:lang w:val="en-US"/>
        </w:rPr>
        <w:t xml:space="preserve">           </w:t>
      </w:r>
      <w:r w:rsidRPr="00AF37BE">
        <w:rPr>
          <w:noProof/>
          <w:lang w:val="en-US"/>
        </w:rPr>
        <w:drawing>
          <wp:inline distT="0" distB="0" distL="0" distR="0" wp14:anchorId="27156C85" wp14:editId="6F165CEA">
            <wp:extent cx="4572000" cy="2743200"/>
            <wp:effectExtent l="0" t="0" r="0" b="0"/>
            <wp:docPr id="943539989" name="Graphique 1">
              <a:extLst xmlns:a="http://schemas.openxmlformats.org/drawingml/2006/main">
                <a:ext uri="{FF2B5EF4-FFF2-40B4-BE49-F238E27FC236}">
                  <a16:creationId xmlns:a16="http://schemas.microsoft.com/office/drawing/2014/main" id="{A7198DF1-36C6-AEEA-95CA-D69B983A0C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5024BF7" w14:textId="77777777" w:rsidR="001E4B0B" w:rsidRPr="00AF37BE" w:rsidRDefault="001E4B0B" w:rsidP="005B0348">
      <w:pPr>
        <w:spacing w:line="276" w:lineRule="auto"/>
        <w:jc w:val="both"/>
        <w:rPr>
          <w:rFonts w:ascii="Arial" w:hAnsi="Arial" w:cs="Arial"/>
          <w:lang w:val="en-US"/>
        </w:rPr>
      </w:pPr>
      <w:r w:rsidRPr="00AF37BE">
        <w:rPr>
          <w:rFonts w:ascii="Arial" w:hAnsi="Arial" w:cs="Arial"/>
          <w:noProof/>
          <w:lang w:val="en-US"/>
        </w:rPr>
        <mc:AlternateContent>
          <mc:Choice Requires="wps">
            <w:drawing>
              <wp:anchor distT="0" distB="0" distL="114300" distR="114300" simplePos="0" relativeHeight="251674624" behindDoc="0" locked="0" layoutInCell="1" allowOverlap="1" wp14:anchorId="4D14BCAC" wp14:editId="78F3D2F8">
                <wp:simplePos x="0" y="0"/>
                <wp:positionH relativeFrom="column">
                  <wp:posOffset>615950</wp:posOffset>
                </wp:positionH>
                <wp:positionV relativeFrom="paragraph">
                  <wp:posOffset>5715</wp:posOffset>
                </wp:positionV>
                <wp:extent cx="914400" cy="288000"/>
                <wp:effectExtent l="0" t="0" r="0" b="0"/>
                <wp:wrapNone/>
                <wp:docPr id="1563210543" name="Zone de texte 10"/>
                <wp:cNvGraphicFramePr/>
                <a:graphic xmlns:a="http://schemas.openxmlformats.org/drawingml/2006/main">
                  <a:graphicData uri="http://schemas.microsoft.com/office/word/2010/wordprocessingShape">
                    <wps:wsp>
                      <wps:cNvSpPr txBox="1"/>
                      <wps:spPr>
                        <a:xfrm>
                          <a:off x="0" y="0"/>
                          <a:ext cx="914400" cy="288000"/>
                        </a:xfrm>
                        <a:prstGeom prst="rect">
                          <a:avLst/>
                        </a:prstGeom>
                        <a:solidFill>
                          <a:sysClr val="window" lastClr="FFFFFF"/>
                        </a:solidFill>
                        <a:ln w="6350">
                          <a:noFill/>
                        </a:ln>
                      </wps:spPr>
                      <wps:txbx>
                        <w:txbxContent>
                          <w:p w14:paraId="53FE347C" w14:textId="77777777" w:rsidR="001E4B0B" w:rsidRPr="00F6255A" w:rsidRDefault="001E4B0B" w:rsidP="001E4B0B">
                            <w:pPr>
                              <w:jc w:val="both"/>
                              <w:rPr>
                                <w:rFonts w:ascii="Arial" w:hAnsi="Arial" w:cs="Arial"/>
                                <w:sz w:val="22"/>
                                <w:szCs w:val="22"/>
                                <w:lang w:val="en-US"/>
                              </w:rPr>
                            </w:pPr>
                            <w:r w:rsidRPr="009D4C50">
                              <w:rPr>
                                <w:rFonts w:ascii="Arial" w:hAnsi="Arial" w:cs="Arial"/>
                                <w:b/>
                                <w:bCs/>
                                <w:sz w:val="22"/>
                                <w:szCs w:val="22"/>
                                <w:lang w:val="en-US"/>
                              </w:rPr>
                              <w:t xml:space="preserve">Figure </w:t>
                            </w:r>
                            <w:r w:rsidRPr="007E5C12">
                              <w:rPr>
                                <w:rFonts w:ascii="Arial" w:hAnsi="Arial" w:cs="Arial"/>
                                <w:b/>
                                <w:bCs/>
                                <w:sz w:val="22"/>
                                <w:szCs w:val="22"/>
                                <w:lang w:val="en-US"/>
                              </w:rPr>
                              <w:t>5:</w:t>
                            </w:r>
                            <w:r w:rsidRPr="009D4C50">
                              <w:rPr>
                                <w:rFonts w:ascii="Arial" w:hAnsi="Arial" w:cs="Arial"/>
                                <w:sz w:val="22"/>
                                <w:szCs w:val="22"/>
                                <w:lang w:val="en-US"/>
                              </w:rPr>
                              <w:t xml:space="preserve"> </w:t>
                            </w:r>
                            <w:r w:rsidR="00F6255A" w:rsidRPr="00F6255A">
                              <w:rPr>
                                <w:rFonts w:ascii="Arial" w:hAnsi="Arial" w:cs="Arial"/>
                                <w:sz w:val="22"/>
                                <w:szCs w:val="22"/>
                                <w:lang w:val="en-US"/>
                              </w:rPr>
                              <w:t>Capsule health status according to cropping practices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D14BCAC" id="_x0000_s1062" type="#_x0000_t202" style="position:absolute;left:0;text-align:left;margin-left:48.5pt;margin-top:.45pt;width:1in;height:22.7pt;z-index:25167462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" fillcolor="window" stroked="f" strokeweight=".5pt">
                <v:textbox>
                  <w:txbxContent>
                    <w:p w14:paraId="7ED6139A" w14:textId="79069F2D" w:rsidR="001E4B0B" w:rsidRPr="00F6255A" w:rsidRDefault="001E4B0B" w:rsidP="001E4B0B">
                      <w:pPr>
                        <w:jc w:val="both"/>
                        <w:rPr>
                          <w:rFonts w:ascii="Arial" w:hAnsi="Arial" w:cs="Arial"/>
                          <w:sz w:val="22"/>
                          <w:szCs w:val="22"/>
                          <w:lang w:val="en-US"/>
                        </w:rPr>
                      </w:pPr>
                      <w:r w:rsidRPr="009D4C50">
                        <w:rPr>
                          <w:rFonts w:ascii="Arial" w:hAnsi="Arial" w:cs="Arial"/>
                          <w:b/>
                          <w:bCs/>
                          <w:sz w:val="22"/>
                          <w:szCs w:val="22"/>
                          <w:lang w:val="en-US"/>
                        </w:rPr>
                        <w:t xml:space="preserve">Figure </w:t>
                      </w:r>
                      <w:r w:rsidRPr="007E5C12">
                        <w:rPr>
                          <w:rFonts w:ascii="Arial" w:hAnsi="Arial" w:cs="Arial"/>
                          <w:b/>
                          <w:bCs/>
                          <w:sz w:val="22"/>
                          <w:szCs w:val="22"/>
                          <w:lang w:val="en-US"/>
                        </w:rPr>
                        <w:t>5:</w:t>
                      </w:r>
                      <w:r w:rsidRPr="009D4C50">
                        <w:rPr>
                          <w:rFonts w:ascii="Arial" w:hAnsi="Arial" w:cs="Arial"/>
                          <w:sz w:val="22"/>
                          <w:szCs w:val="22"/>
                          <w:lang w:val="en-US"/>
                        </w:rPr>
                        <w:t xml:space="preserve"> </w:t>
                      </w:r>
                      <w:r w:rsidR="00F6255A" w:rsidRPr="00F6255A">
                        <w:rPr>
                          <w:rFonts w:ascii="Arial" w:hAnsi="Arial" w:cs="Arial"/>
                          <w:sz w:val="22"/>
                          <w:szCs w:val="22"/>
                          <w:lang w:val="en-US"/>
                        </w:rPr>
                        <w:t>Capsule health status according to cropping practices</w:t>
                      </w:r>
                    </w:p>
                  </w:txbxContent>
                </v:textbox>
              </v:shape>
            </w:pict>
          </mc:Fallback>
        </mc:AlternateContent>
      </w:r>
    </w:p>
    <w:p w14:paraId="4428F90E" w14:textId="77777777" w:rsidR="005C40C5" w:rsidRPr="00AF37BE" w:rsidRDefault="005C40C5" w:rsidP="005B0348">
      <w:pPr>
        <w:pageBreakBefore/>
        <w:spacing w:line="276" w:lineRule="auto"/>
        <w:jc w:val="both"/>
        <w:outlineLvl w:val="1"/>
        <w:rPr>
          <w:rFonts w:ascii="Arial" w:hAnsi="Arial" w:cs="Arial"/>
          <w:b/>
          <w:bCs/>
          <w:lang w:val="en-US"/>
        </w:rPr>
      </w:pPr>
      <w:r w:rsidRPr="00AF37BE">
        <w:rPr>
          <w:rFonts w:ascii="Arial" w:hAnsi="Arial" w:cs="Arial"/>
          <w:b/>
          <w:bCs/>
          <w:lang w:val="en-US"/>
        </w:rPr>
        <w:lastRenderedPageBreak/>
        <w:t xml:space="preserve">3.4. </w:t>
      </w:r>
      <w:r w:rsidR="00AA7686" w:rsidRPr="00AF37BE">
        <w:rPr>
          <w:rFonts w:ascii="Arial" w:hAnsi="Arial" w:cs="Arial"/>
          <w:b/>
          <w:bCs/>
          <w:lang w:val="en-US"/>
        </w:rPr>
        <w:t>Effect of treatments on morphological parameters</w:t>
      </w:r>
    </w:p>
    <w:p w14:paraId="72E75C02" w14:textId="77777777" w:rsidR="00AA7686" w:rsidRPr="00AF37BE" w:rsidRDefault="00AA7686" w:rsidP="005B0348">
      <w:pPr>
        <w:spacing w:line="276" w:lineRule="auto"/>
        <w:jc w:val="both"/>
        <w:rPr>
          <w:rFonts w:ascii="Arial" w:hAnsi="Arial" w:cs="Arial"/>
          <w:sz w:val="22"/>
          <w:szCs w:val="22"/>
          <w:lang w:val="en-US"/>
        </w:rPr>
      </w:pPr>
      <w:r w:rsidRPr="00AF37BE">
        <w:rPr>
          <w:rFonts w:ascii="Arial" w:hAnsi="Arial" w:cs="Arial"/>
          <w:sz w:val="22"/>
          <w:szCs w:val="22"/>
          <w:lang w:val="en-US"/>
        </w:rPr>
        <w:t>Plants grown from coated and treated seeds reached the greatest mean height (127.31 cm), compared with 103.22 cm for plants grown from cow dung-coated (pelleted) seeds (Figure 6). This difference was statistically significant (</w:t>
      </w:r>
      <w:r w:rsidRPr="00AF37BE">
        <w:rPr>
          <w:rFonts w:ascii="Arial" w:hAnsi="Arial" w:cs="Arial"/>
          <w:i/>
          <w:iCs/>
          <w:sz w:val="22"/>
          <w:szCs w:val="22"/>
          <w:lang w:val="en-US"/>
        </w:rPr>
        <w:t>p</w:t>
      </w:r>
      <w:r w:rsidRPr="00AF37BE">
        <w:rPr>
          <w:rFonts w:ascii="Arial" w:hAnsi="Arial" w:cs="Arial"/>
          <w:sz w:val="22"/>
          <w:szCs w:val="22"/>
          <w:lang w:val="en-US"/>
        </w:rPr>
        <w:t xml:space="preserve"> = 0.000).</w:t>
      </w:r>
    </w:p>
    <w:p w14:paraId="30C1B555" w14:textId="77777777" w:rsidR="00AC0B47" w:rsidRPr="00AF37BE" w:rsidRDefault="00AC0B47" w:rsidP="005B0348">
      <w:pPr>
        <w:spacing w:line="276" w:lineRule="auto"/>
        <w:jc w:val="both"/>
        <w:rPr>
          <w:rFonts w:ascii="Arial" w:hAnsi="Arial" w:cs="Arial"/>
          <w:lang w:val="en-US"/>
        </w:rPr>
      </w:pPr>
      <w:r w:rsidRPr="00AF37BE">
        <w:rPr>
          <w:rFonts w:ascii="Arial" w:hAnsi="Arial" w:cs="Arial"/>
          <w:lang w:val="en-US"/>
        </w:rPr>
        <w:t xml:space="preserve">           </w:t>
      </w:r>
      <w:r w:rsidRPr="00AF37BE">
        <w:rPr>
          <w:noProof/>
          <w:lang w:val="en-US"/>
        </w:rPr>
        <w:drawing>
          <wp:inline distT="0" distB="0" distL="0" distR="0" wp14:anchorId="372F4A8E" wp14:editId="619D4A9F">
            <wp:extent cx="4572000" cy="2743200"/>
            <wp:effectExtent l="0" t="0" r="0" b="0"/>
            <wp:docPr id="1954966207" name="Graphique 1">
              <a:extLst xmlns:a="http://schemas.openxmlformats.org/drawingml/2006/main">
                <a:ext uri="{FF2B5EF4-FFF2-40B4-BE49-F238E27FC236}">
                  <a16:creationId xmlns:a16="http://schemas.microsoft.com/office/drawing/2014/main" id="{01A04A4F-598B-0387-09A8-4FDF8D1A99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2565A6B" w14:textId="77777777" w:rsidR="00AC0B47" w:rsidRPr="00AF37BE" w:rsidRDefault="00AC0B47" w:rsidP="005B0348">
      <w:pPr>
        <w:spacing w:line="276" w:lineRule="auto"/>
        <w:jc w:val="both"/>
        <w:rPr>
          <w:rFonts w:ascii="Arial" w:hAnsi="Arial" w:cs="Arial"/>
          <w:lang w:val="en-US"/>
        </w:rPr>
      </w:pPr>
      <w:r w:rsidRPr="00AF37BE">
        <w:rPr>
          <w:rFonts w:ascii="Arial" w:hAnsi="Arial" w:cs="Arial"/>
          <w:noProof/>
          <w:lang w:val="en-US"/>
        </w:rPr>
        <mc:AlternateContent>
          <mc:Choice Requires="wps">
            <w:drawing>
              <wp:anchor distT="0" distB="0" distL="114300" distR="114300" simplePos="0" relativeHeight="251675648" behindDoc="0" locked="0" layoutInCell="1" allowOverlap="1" wp14:anchorId="5B38D48B" wp14:editId="119825FE">
                <wp:simplePos x="0" y="0"/>
                <wp:positionH relativeFrom="column">
                  <wp:posOffset>528955</wp:posOffset>
                </wp:positionH>
                <wp:positionV relativeFrom="paragraph">
                  <wp:posOffset>33655</wp:posOffset>
                </wp:positionV>
                <wp:extent cx="914400" cy="323850"/>
                <wp:effectExtent l="0" t="0" r="0" b="0"/>
                <wp:wrapNone/>
                <wp:docPr id="790561322" name="Zone de texte 11"/>
                <wp:cNvGraphicFramePr/>
                <a:graphic xmlns:a="http://schemas.openxmlformats.org/drawingml/2006/main">
                  <a:graphicData uri="http://schemas.microsoft.com/office/word/2010/wordprocessingShape">
                    <wps:wsp>
                      <wps:cNvSpPr txBox="1"/>
                      <wps:spPr>
                        <a:xfrm>
                          <a:off x="0" y="0"/>
                          <a:ext cx="914400" cy="323850"/>
                        </a:xfrm>
                        <a:prstGeom prst="rect">
                          <a:avLst/>
                        </a:prstGeom>
                        <a:solidFill>
                          <a:schemeClr val="lt1"/>
                        </a:solidFill>
                        <a:ln w="6350">
                          <a:noFill/>
                        </a:ln>
                      </wps:spPr>
                      <wps:txbx>
                        <w:txbxContent>
                          <w:p w14:paraId="0BF1143E" w14:textId="77777777" w:rsidR="00AC0B47" w:rsidRPr="007E5C12" w:rsidRDefault="00AC0B47" w:rsidP="00AC0B47">
                            <w:pPr>
                              <w:jc w:val="both"/>
                              <w:rPr>
                                <w:rFonts w:ascii="Arial" w:hAnsi="Arial" w:cs="Arial"/>
                                <w:sz w:val="22"/>
                                <w:szCs w:val="22"/>
                                <w:lang w:val="en-US"/>
                              </w:rPr>
                            </w:pPr>
                            <w:r w:rsidRPr="007E5C12">
                              <w:rPr>
                                <w:rStyle w:val="Strong"/>
                                <w:rFonts w:ascii="Arial" w:hAnsi="Arial" w:cs="Arial"/>
                                <w:sz w:val="22"/>
                                <w:szCs w:val="22"/>
                                <w:lang w:val="en-US"/>
                              </w:rPr>
                              <w:t xml:space="preserve">Figure 6: </w:t>
                            </w:r>
                            <w:r w:rsidRPr="007E5C12">
                              <w:rPr>
                                <w:rStyle w:val="Strong"/>
                                <w:rFonts w:ascii="Arial" w:hAnsi="Arial" w:cs="Arial"/>
                                <w:b w:val="0"/>
                                <w:bCs w:val="0"/>
                                <w:sz w:val="22"/>
                                <w:szCs w:val="22"/>
                                <w:lang w:val="en-US"/>
                              </w:rPr>
                              <w:t>Plant height of cotton plants according to seed treatments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B38D48B" id="Zone de texte 11" o:spid="_x0000_s1063" type="#_x0000_t202" style="position:absolute;left:0;text-align:left;margin-left:41.65pt;margin-top:2.65pt;width:1in;height:25.5pt;z-index:25167564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" fillcolor="white [3201]" stroked="f" strokeweight=".5pt">
                <v:textbox>
                  <w:txbxContent>
                    <w:p w14:paraId="5593758D" w14:textId="1D28A888" w:rsidR="00AC0B47" w:rsidRPr="007E5C12" w:rsidRDefault="00AC0B47" w:rsidP="00AC0B47">
                      <w:pPr>
                        <w:jc w:val="both"/>
                        <w:rPr>
                          <w:rFonts w:ascii="Arial" w:hAnsi="Arial" w:cs="Arial"/>
                          <w:sz w:val="22"/>
                          <w:szCs w:val="22"/>
                          <w:lang w:val="en-US"/>
                        </w:rPr>
                      </w:pPr>
                      <w:r w:rsidRPr="007E5C12">
                        <w:rPr>
                          <w:rStyle w:val="Strong"/>
                          <w:rFonts w:ascii="Arial" w:hAnsi="Arial" w:cs="Arial"/>
                          <w:sz w:val="22"/>
                          <w:szCs w:val="22"/>
                          <w:lang w:val="en-US"/>
                        </w:rPr>
                        <w:t xml:space="preserve">Figure 6: </w:t>
                      </w:r>
                      <w:r w:rsidRPr="007E5C12">
                        <w:rPr>
                          <w:rStyle w:val="Strong"/>
                          <w:rFonts w:ascii="Arial" w:hAnsi="Arial" w:cs="Arial"/>
                          <w:b w:val="0"/>
                          <w:bCs w:val="0"/>
                          <w:sz w:val="22"/>
                          <w:szCs w:val="22"/>
                          <w:lang w:val="en-US"/>
                        </w:rPr>
                        <w:t>Plant height of cotton plants according to seed treatments</w:t>
                      </w:r>
                    </w:p>
                  </w:txbxContent>
                </v:textbox>
              </v:shape>
            </w:pict>
          </mc:Fallback>
        </mc:AlternateContent>
      </w:r>
    </w:p>
    <w:p w14:paraId="15D77ADD" w14:textId="77777777" w:rsidR="00A945B8" w:rsidRPr="00AF37BE" w:rsidRDefault="00A945B8" w:rsidP="005B0348">
      <w:pPr>
        <w:spacing w:line="276" w:lineRule="auto"/>
        <w:jc w:val="both"/>
        <w:rPr>
          <w:rFonts w:ascii="Arial" w:hAnsi="Arial" w:cs="Arial"/>
          <w:lang w:val="en-US"/>
        </w:rPr>
      </w:pPr>
    </w:p>
    <w:p w14:paraId="06912869" w14:textId="77777777" w:rsidR="00AC0B47" w:rsidRPr="00AF37BE" w:rsidRDefault="00AC0B47" w:rsidP="005B0348">
      <w:pPr>
        <w:spacing w:line="276" w:lineRule="auto"/>
        <w:jc w:val="both"/>
        <w:rPr>
          <w:rFonts w:ascii="Arial" w:hAnsi="Arial" w:cs="Arial"/>
          <w:lang w:val="en-US"/>
        </w:rPr>
      </w:pPr>
    </w:p>
    <w:p w14:paraId="09C7F97F" w14:textId="77777777" w:rsidR="005C40C5" w:rsidRPr="00AF37BE" w:rsidRDefault="005C40C5" w:rsidP="005B0348">
      <w:pPr>
        <w:spacing w:line="276" w:lineRule="auto"/>
        <w:jc w:val="both"/>
        <w:outlineLvl w:val="1"/>
        <w:rPr>
          <w:rFonts w:ascii="Arial" w:hAnsi="Arial" w:cs="Arial"/>
          <w:b/>
          <w:bCs/>
          <w:lang w:val="en-US"/>
        </w:rPr>
      </w:pPr>
      <w:r w:rsidRPr="00AF37BE">
        <w:rPr>
          <w:rFonts w:ascii="Arial" w:hAnsi="Arial" w:cs="Arial"/>
          <w:b/>
          <w:bCs/>
          <w:lang w:val="en-US"/>
        </w:rPr>
        <w:t xml:space="preserve">3.5. </w:t>
      </w:r>
      <w:r w:rsidR="00A945B8" w:rsidRPr="00AF37BE">
        <w:rPr>
          <w:rFonts w:ascii="Arial" w:hAnsi="Arial" w:cs="Arial"/>
          <w:b/>
          <w:bCs/>
          <w:lang w:val="en-US"/>
        </w:rPr>
        <w:t>Agronomic parameters</w:t>
      </w:r>
    </w:p>
    <w:p w14:paraId="57BB3D33" w14:textId="77777777" w:rsidR="00C50F68" w:rsidRPr="00AF37BE" w:rsidRDefault="00C50F68" w:rsidP="005B0348">
      <w:pPr>
        <w:spacing w:line="276" w:lineRule="auto"/>
        <w:jc w:val="both"/>
        <w:rPr>
          <w:rFonts w:ascii="Arial" w:hAnsi="Arial" w:cs="Arial"/>
          <w:b/>
          <w:bCs/>
          <w:lang w:val="en-US"/>
        </w:rPr>
      </w:pPr>
    </w:p>
    <w:p w14:paraId="4527B2FB" w14:textId="77777777" w:rsidR="00A945B8" w:rsidRPr="00AF37BE" w:rsidRDefault="00A945B8" w:rsidP="005B0348">
      <w:pPr>
        <w:spacing w:line="276" w:lineRule="auto"/>
        <w:jc w:val="both"/>
        <w:rPr>
          <w:rFonts w:ascii="Arial" w:hAnsi="Arial" w:cs="Arial"/>
          <w:b/>
          <w:bCs/>
          <w:sz w:val="22"/>
          <w:szCs w:val="22"/>
          <w:lang w:val="en-US"/>
        </w:rPr>
      </w:pPr>
      <w:r w:rsidRPr="00AF37BE">
        <w:rPr>
          <w:rFonts w:ascii="Arial" w:hAnsi="Arial" w:cs="Arial"/>
          <w:b/>
          <w:bCs/>
          <w:sz w:val="22"/>
          <w:szCs w:val="22"/>
          <w:lang w:val="en-US"/>
        </w:rPr>
        <w:t>Effect of treatments on the number of bolls</w:t>
      </w:r>
    </w:p>
    <w:p w14:paraId="1F0A1EC7" w14:textId="77777777" w:rsidR="00B550A3" w:rsidRPr="00AF37BE" w:rsidRDefault="00A945B8" w:rsidP="005B0348">
      <w:pPr>
        <w:spacing w:line="276" w:lineRule="auto"/>
        <w:jc w:val="both"/>
        <w:rPr>
          <w:rFonts w:ascii="Arial" w:hAnsi="Arial" w:cs="Arial"/>
          <w:sz w:val="22"/>
          <w:szCs w:val="22"/>
          <w:lang w:val="en-US"/>
        </w:rPr>
      </w:pPr>
      <w:r>
        <w:rPr>
          <w:rFonts w:ascii="Arial" w:hAnsi="Arial" w:cs="Arial"/>
          <w:sz w:val="22"/>
          <w:szCs w:val="22"/>
          <w:lang w:val="en-US"/>
        </w:rPr>
        <w:t xml:space="preserve">The mean number of bolls per plant obtained from seeds that were manually coated with cow dung was 5.82. In contrast, the mean number of bolls per plant obtained from coated and pesticide-treated seeds was 6.91 (Table 2). Analysis of variance showed that the mean number of bolls per plant in plots established with coated and pesticide-treated seeds was significantly higher than that of </w:t>
      </w:r>
      <w:r>
        <w:rPr>
          <w:rFonts w:ascii="Arial" w:hAnsi="Arial" w:cs="Arial"/>
          <w:sz w:val="22"/>
          <w:szCs w:val="22"/>
          <w:highlight w:val="yellow"/>
          <w:lang w:val="en-US"/>
        </w:rPr>
        <w:t>plants grown from seeds manually coated with cow dung</w:t>
      </w:r>
      <w:r>
        <w:rPr>
          <w:rFonts w:ascii="Arial" w:hAnsi="Arial" w:cs="Arial"/>
          <w:sz w:val="22"/>
          <w:szCs w:val="22"/>
          <w:lang w:val="en-US"/>
        </w:rPr>
        <w:t xml:space="preserve"> (</w:t>
      </w:r>
      <w:r w:rsidRPr="00AF37BE">
        <w:rPr>
          <w:rFonts w:ascii="Arial" w:hAnsi="Arial" w:cs="Arial"/>
          <w:i/>
          <w:iCs/>
          <w:sz w:val="22"/>
          <w:szCs w:val="22"/>
          <w:lang w:val="en-US"/>
        </w:rPr>
        <w:t>p</w:t>
      </w:r>
      <w:r>
        <w:rPr>
          <w:rFonts w:ascii="Arial" w:hAnsi="Arial" w:cs="Arial"/>
          <w:sz w:val="22"/>
          <w:szCs w:val="22"/>
          <w:lang w:val="en-US"/>
        </w:rPr>
        <w:t xml:space="preserve"> &lt; 0.001; Table 2). Thus, plants originating from coated and pesticide-treated seeds exhibited significantly greater boll production than </w:t>
      </w:r>
      <w:r>
        <w:rPr>
          <w:rFonts w:ascii="Arial" w:hAnsi="Arial" w:cs="Arial"/>
          <w:sz w:val="22"/>
          <w:szCs w:val="22"/>
          <w:highlight w:val="yellow"/>
          <w:lang w:val="en-US"/>
        </w:rPr>
        <w:t>those grown from seeds manually coated with cow dung</w:t>
      </w:r>
      <w:r>
        <w:rPr>
          <w:rFonts w:ascii="Arial" w:hAnsi="Arial" w:cs="Arial"/>
          <w:sz w:val="22"/>
          <w:szCs w:val="22"/>
          <w:lang w:val="en-US"/>
        </w:rPr>
        <w:t>.</w:t>
      </w:r>
    </w:p>
    <w:p w14:paraId="624B78BB" w14:textId="77777777" w:rsidR="00A945B8" w:rsidRPr="00AF37BE" w:rsidRDefault="00A945B8" w:rsidP="005B0348">
      <w:pPr>
        <w:spacing w:line="276" w:lineRule="auto"/>
        <w:jc w:val="both"/>
        <w:rPr>
          <w:rFonts w:ascii="Arial" w:hAnsi="Arial" w:cs="Arial"/>
          <w:sz w:val="22"/>
          <w:szCs w:val="22"/>
          <w:lang w:val="en-US"/>
        </w:rPr>
      </w:pPr>
    </w:p>
    <w:p w14:paraId="04637FDE" w14:textId="77777777" w:rsidR="00B550A3" w:rsidRPr="00AF37BE" w:rsidRDefault="00B550A3" w:rsidP="005B0348">
      <w:pPr>
        <w:spacing w:line="276" w:lineRule="auto"/>
        <w:jc w:val="both"/>
        <w:rPr>
          <w:rFonts w:ascii="Arial" w:hAnsi="Arial" w:cs="Arial"/>
          <w:sz w:val="22"/>
          <w:szCs w:val="22"/>
          <w:lang w:val="en-US"/>
        </w:rPr>
      </w:pPr>
      <w:r w:rsidRPr="00AF37BE">
        <w:rPr>
          <w:rFonts w:ascii="Arial" w:hAnsi="Arial" w:cs="Arial"/>
          <w:b/>
          <w:bCs/>
          <w:sz w:val="22"/>
          <w:szCs w:val="22"/>
          <w:lang w:val="en-US"/>
        </w:rPr>
        <w:t>Table </w:t>
      </w:r>
      <w:r w:rsidR="009D4C50" w:rsidRPr="00AF37BE">
        <w:rPr>
          <w:rFonts w:ascii="Arial" w:hAnsi="Arial" w:cs="Arial"/>
          <w:b/>
          <w:bCs/>
          <w:sz w:val="22"/>
          <w:szCs w:val="22"/>
          <w:lang w:val="en-US"/>
        </w:rPr>
        <w:t>2</w:t>
      </w:r>
      <w:r w:rsidR="00236275" w:rsidRPr="00AF37BE">
        <w:rPr>
          <w:rFonts w:ascii="Arial" w:hAnsi="Arial" w:cs="Arial"/>
          <w:b/>
          <w:bCs/>
          <w:sz w:val="22"/>
          <w:szCs w:val="22"/>
          <w:lang w:val="en-US"/>
        </w:rPr>
        <w:t>:</w:t>
      </w:r>
      <w:r w:rsidRPr="00AF37BE">
        <w:rPr>
          <w:rFonts w:ascii="Arial" w:hAnsi="Arial" w:cs="Arial"/>
          <w:sz w:val="22"/>
          <w:szCs w:val="22"/>
          <w:lang w:val="en-US"/>
        </w:rPr>
        <w:t xml:space="preserve"> </w:t>
      </w:r>
      <w:r w:rsidR="00236275" w:rsidRPr="00AF37BE">
        <w:rPr>
          <w:rFonts w:ascii="Arial" w:hAnsi="Arial" w:cs="Arial"/>
          <w:sz w:val="22"/>
          <w:szCs w:val="22"/>
          <w:lang w:val="en-US"/>
        </w:rPr>
        <w:t xml:space="preserve">Mean number of bolls produced under each treatment </w:t>
      </w:r>
    </w:p>
    <w:tbl>
      <w:tblPr>
        <w:tblW w:w="9356" w:type="dxa"/>
        <w:tblCellMar>
          <w:left w:w="70" w:type="dxa"/>
          <w:right w:w="70" w:type="dxa"/>
        </w:tblCellMar>
        <w:tblLook w:val="04A0" w:firstRow="1" w:lastRow="0" w:firstColumn="1" w:lastColumn="0" w:noHBand="0" w:noVBand="1"/>
      </w:tblPr>
      <w:tblGrid>
        <w:gridCol w:w="4253"/>
        <w:gridCol w:w="1276"/>
        <w:gridCol w:w="1134"/>
        <w:gridCol w:w="1134"/>
        <w:gridCol w:w="1559"/>
      </w:tblGrid>
      <w:tr w:rsidR="00236275" w:rsidRPr="00AF37BE" w14:paraId="72577D24" w14:textId="77777777" w:rsidTr="00236275">
        <w:trPr>
          <w:trHeight w:val="288"/>
        </w:trPr>
        <w:tc>
          <w:tcPr>
            <w:tcW w:w="4253" w:type="dxa"/>
            <w:vMerge w:val="restart"/>
            <w:tcBorders>
              <w:top w:val="nil"/>
              <w:left w:val="nil"/>
              <w:right w:val="nil"/>
            </w:tcBorders>
            <w:noWrap/>
            <w:vAlign w:val="bottom"/>
          </w:tcPr>
          <w:p w14:paraId="782D2AA2" w14:textId="77777777" w:rsidR="00236275" w:rsidRPr="00AF37BE" w:rsidRDefault="00236275" w:rsidP="0032309B">
            <w:pPr>
              <w:rPr>
                <w:rFonts w:ascii="Arial" w:hAnsi="Arial" w:cs="Arial"/>
                <w:sz w:val="22"/>
                <w:szCs w:val="22"/>
                <w:lang w:val="en-US"/>
              </w:rPr>
            </w:pPr>
            <w:r w:rsidRPr="00AF37BE">
              <w:rPr>
                <w:rFonts w:ascii="Arial" w:hAnsi="Arial" w:cs="Arial"/>
                <w:sz w:val="22"/>
                <w:szCs w:val="22"/>
                <w:lang w:val="en-US"/>
              </w:rPr>
              <w:t>Type of fields</w:t>
            </w:r>
          </w:p>
        </w:tc>
        <w:tc>
          <w:tcPr>
            <w:tcW w:w="3544" w:type="dxa"/>
            <w:gridSpan w:val="3"/>
            <w:tcBorders>
              <w:top w:val="nil"/>
              <w:left w:val="nil"/>
              <w:bottom w:val="nil"/>
              <w:right w:val="nil"/>
            </w:tcBorders>
            <w:noWrap/>
            <w:vAlign w:val="bottom"/>
          </w:tcPr>
          <w:p w14:paraId="77C97186" w14:textId="77777777" w:rsidR="00236275" w:rsidRPr="00AF37BE" w:rsidRDefault="00236275" w:rsidP="00236275">
            <w:pPr>
              <w:jc w:val="center"/>
              <w:rPr>
                <w:rFonts w:ascii="Arial" w:hAnsi="Arial" w:cs="Arial"/>
                <w:color w:val="000000"/>
                <w:sz w:val="22"/>
                <w:szCs w:val="22"/>
                <w:lang w:val="en-US"/>
              </w:rPr>
            </w:pPr>
            <w:r w:rsidRPr="00AF37BE">
              <w:rPr>
                <w:rFonts w:ascii="Arial" w:hAnsi="Arial" w:cs="Arial"/>
                <w:color w:val="000000"/>
                <w:sz w:val="22"/>
                <w:szCs w:val="22"/>
                <w:lang w:val="en-US"/>
              </w:rPr>
              <w:t>Mean number of bolls</w:t>
            </w:r>
          </w:p>
        </w:tc>
        <w:tc>
          <w:tcPr>
            <w:tcW w:w="1559" w:type="dxa"/>
            <w:vMerge w:val="restart"/>
            <w:tcBorders>
              <w:top w:val="nil"/>
              <w:left w:val="nil"/>
              <w:right w:val="nil"/>
            </w:tcBorders>
            <w:noWrap/>
            <w:vAlign w:val="bottom"/>
          </w:tcPr>
          <w:p w14:paraId="06151872" w14:textId="77777777" w:rsidR="00236275" w:rsidRPr="00AF37BE" w:rsidRDefault="00236275" w:rsidP="00236275">
            <w:pPr>
              <w:jc w:val="center"/>
              <w:rPr>
                <w:rFonts w:ascii="Arial" w:hAnsi="Arial" w:cs="Arial"/>
                <w:color w:val="000000"/>
                <w:sz w:val="22"/>
                <w:szCs w:val="22"/>
                <w:lang w:val="en-US"/>
              </w:rPr>
            </w:pPr>
            <w:r w:rsidRPr="00AF37BE">
              <w:rPr>
                <w:rFonts w:ascii="Arial" w:hAnsi="Arial" w:cs="Arial"/>
                <w:color w:val="000000"/>
                <w:sz w:val="22"/>
                <w:szCs w:val="22"/>
                <w:lang w:val="en-US"/>
              </w:rPr>
              <w:t>Mean</w:t>
            </w:r>
          </w:p>
        </w:tc>
      </w:tr>
      <w:tr w:rsidR="00236275" w:rsidRPr="00AF37BE" w14:paraId="0B7E56CB" w14:textId="77777777" w:rsidTr="00236275">
        <w:trPr>
          <w:trHeight w:val="288"/>
        </w:trPr>
        <w:tc>
          <w:tcPr>
            <w:tcW w:w="4253" w:type="dxa"/>
            <w:vMerge/>
            <w:tcBorders>
              <w:left w:val="nil"/>
              <w:bottom w:val="nil"/>
              <w:right w:val="nil"/>
            </w:tcBorders>
            <w:noWrap/>
            <w:vAlign w:val="bottom"/>
            <w:hideMark/>
          </w:tcPr>
          <w:p w14:paraId="2168C2F8" w14:textId="77777777" w:rsidR="00236275" w:rsidRPr="00AF37BE" w:rsidRDefault="00236275">
            <w:pPr>
              <w:rPr>
                <w:rFonts w:ascii="Arial" w:hAnsi="Arial" w:cs="Arial"/>
                <w:sz w:val="22"/>
                <w:szCs w:val="22"/>
                <w:lang w:val="en-US"/>
              </w:rPr>
            </w:pPr>
          </w:p>
        </w:tc>
        <w:tc>
          <w:tcPr>
            <w:tcW w:w="1276" w:type="dxa"/>
            <w:tcBorders>
              <w:top w:val="nil"/>
              <w:left w:val="nil"/>
              <w:bottom w:val="nil"/>
              <w:right w:val="nil"/>
            </w:tcBorders>
            <w:noWrap/>
            <w:vAlign w:val="bottom"/>
            <w:hideMark/>
          </w:tcPr>
          <w:p w14:paraId="4B0C655B" w14:textId="77777777" w:rsidR="00236275" w:rsidRPr="00AF37BE" w:rsidRDefault="00236275" w:rsidP="00236275">
            <w:pPr>
              <w:jc w:val="center"/>
              <w:rPr>
                <w:rFonts w:ascii="Arial" w:hAnsi="Arial" w:cs="Arial"/>
                <w:color w:val="000000"/>
                <w:sz w:val="22"/>
                <w:szCs w:val="22"/>
                <w:lang w:val="en-US"/>
              </w:rPr>
            </w:pPr>
            <w:r w:rsidRPr="00AF37BE">
              <w:rPr>
                <w:rFonts w:ascii="Arial" w:hAnsi="Arial" w:cs="Arial"/>
                <w:color w:val="000000"/>
                <w:sz w:val="22"/>
                <w:szCs w:val="22"/>
                <w:lang w:val="en-US"/>
              </w:rPr>
              <w:t>60J</w:t>
            </w:r>
          </w:p>
        </w:tc>
        <w:tc>
          <w:tcPr>
            <w:tcW w:w="1134" w:type="dxa"/>
            <w:tcBorders>
              <w:top w:val="nil"/>
              <w:left w:val="nil"/>
              <w:bottom w:val="nil"/>
              <w:right w:val="nil"/>
            </w:tcBorders>
            <w:noWrap/>
            <w:vAlign w:val="bottom"/>
            <w:hideMark/>
          </w:tcPr>
          <w:p w14:paraId="359935EA" w14:textId="77777777" w:rsidR="00236275" w:rsidRPr="00AF37BE" w:rsidRDefault="00236275" w:rsidP="00236275">
            <w:pPr>
              <w:jc w:val="center"/>
              <w:rPr>
                <w:rFonts w:ascii="Arial" w:hAnsi="Arial" w:cs="Arial"/>
                <w:color w:val="000000"/>
                <w:sz w:val="22"/>
                <w:szCs w:val="22"/>
                <w:lang w:val="en-US"/>
              </w:rPr>
            </w:pPr>
            <w:r w:rsidRPr="00AF37BE">
              <w:rPr>
                <w:rFonts w:ascii="Arial" w:hAnsi="Arial" w:cs="Arial"/>
                <w:color w:val="000000"/>
                <w:sz w:val="22"/>
                <w:szCs w:val="22"/>
                <w:lang w:val="en-US"/>
              </w:rPr>
              <w:t>90J</w:t>
            </w:r>
          </w:p>
        </w:tc>
        <w:tc>
          <w:tcPr>
            <w:tcW w:w="1134" w:type="dxa"/>
            <w:tcBorders>
              <w:top w:val="nil"/>
              <w:left w:val="nil"/>
              <w:bottom w:val="nil"/>
              <w:right w:val="nil"/>
            </w:tcBorders>
            <w:noWrap/>
            <w:vAlign w:val="bottom"/>
            <w:hideMark/>
          </w:tcPr>
          <w:p w14:paraId="51B63463" w14:textId="77777777" w:rsidR="00236275" w:rsidRPr="00AF37BE" w:rsidRDefault="00236275" w:rsidP="00236275">
            <w:pPr>
              <w:jc w:val="center"/>
              <w:rPr>
                <w:rFonts w:ascii="Arial" w:hAnsi="Arial" w:cs="Arial"/>
                <w:color w:val="000000"/>
                <w:sz w:val="22"/>
                <w:szCs w:val="22"/>
                <w:lang w:val="en-US"/>
              </w:rPr>
            </w:pPr>
            <w:r w:rsidRPr="00AF37BE">
              <w:rPr>
                <w:rFonts w:ascii="Arial" w:hAnsi="Arial" w:cs="Arial"/>
                <w:color w:val="000000"/>
                <w:sz w:val="22"/>
                <w:szCs w:val="22"/>
                <w:lang w:val="en-US"/>
              </w:rPr>
              <w:t>120J</w:t>
            </w:r>
          </w:p>
        </w:tc>
        <w:tc>
          <w:tcPr>
            <w:tcW w:w="1559" w:type="dxa"/>
            <w:vMerge/>
            <w:tcBorders>
              <w:left w:val="nil"/>
              <w:bottom w:val="nil"/>
              <w:right w:val="nil"/>
            </w:tcBorders>
            <w:noWrap/>
            <w:vAlign w:val="bottom"/>
            <w:hideMark/>
          </w:tcPr>
          <w:p w14:paraId="5604A6C2" w14:textId="77777777" w:rsidR="00236275" w:rsidRPr="00AF37BE" w:rsidRDefault="00236275" w:rsidP="00236275">
            <w:pPr>
              <w:jc w:val="center"/>
              <w:rPr>
                <w:rFonts w:ascii="Arial" w:hAnsi="Arial" w:cs="Arial"/>
                <w:color w:val="000000"/>
                <w:sz w:val="22"/>
                <w:szCs w:val="22"/>
                <w:lang w:val="en-US"/>
              </w:rPr>
            </w:pPr>
          </w:p>
        </w:tc>
      </w:tr>
      <w:tr w:rsidR="00B550A3" w:rsidRPr="00AF37BE" w14:paraId="656DA4B8" w14:textId="77777777" w:rsidTr="00236275">
        <w:trPr>
          <w:trHeight w:val="288"/>
        </w:trPr>
        <w:tc>
          <w:tcPr>
            <w:tcW w:w="4253" w:type="dxa"/>
            <w:tcBorders>
              <w:top w:val="nil"/>
              <w:left w:val="nil"/>
              <w:bottom w:val="nil"/>
              <w:right w:val="nil"/>
            </w:tcBorders>
            <w:noWrap/>
            <w:vAlign w:val="bottom"/>
            <w:hideMark/>
          </w:tcPr>
          <w:p w14:paraId="08D455F5" w14:textId="77777777" w:rsidR="00B550A3" w:rsidRPr="00AF37BE" w:rsidRDefault="00B550A3">
            <w:pPr>
              <w:rPr>
                <w:rFonts w:ascii="Arial" w:hAnsi="Arial" w:cs="Arial"/>
                <w:color w:val="000000"/>
                <w:sz w:val="22"/>
                <w:szCs w:val="22"/>
                <w:lang w:val="en-US"/>
              </w:rPr>
            </w:pPr>
            <w:r w:rsidRPr="00AF37BE">
              <w:rPr>
                <w:rFonts w:ascii="Arial" w:hAnsi="Arial" w:cs="Arial"/>
                <w:color w:val="000000"/>
                <w:sz w:val="22"/>
                <w:szCs w:val="22"/>
                <w:lang w:val="en-US"/>
              </w:rPr>
              <w:t>Fields sown with treated seeds</w:t>
            </w:r>
          </w:p>
        </w:tc>
        <w:tc>
          <w:tcPr>
            <w:tcW w:w="1276" w:type="dxa"/>
            <w:tcBorders>
              <w:top w:val="nil"/>
              <w:left w:val="nil"/>
              <w:bottom w:val="nil"/>
              <w:right w:val="nil"/>
            </w:tcBorders>
            <w:noWrap/>
            <w:vAlign w:val="bottom"/>
            <w:hideMark/>
          </w:tcPr>
          <w:p w14:paraId="54F251EC" w14:textId="77777777" w:rsidR="00B550A3" w:rsidRPr="00AF37BE" w:rsidRDefault="00B550A3" w:rsidP="00236275">
            <w:pPr>
              <w:jc w:val="center"/>
              <w:rPr>
                <w:rFonts w:ascii="Arial" w:hAnsi="Arial" w:cs="Arial"/>
                <w:color w:val="000000"/>
                <w:sz w:val="22"/>
                <w:szCs w:val="22"/>
                <w:lang w:val="en-US"/>
              </w:rPr>
            </w:pPr>
            <w:r w:rsidRPr="00AF37BE">
              <w:rPr>
                <w:rFonts w:ascii="Arial" w:hAnsi="Arial" w:cs="Arial"/>
                <w:color w:val="000000"/>
                <w:sz w:val="22"/>
                <w:szCs w:val="22"/>
                <w:lang w:val="en-US"/>
              </w:rPr>
              <w:t>5,63</w:t>
            </w:r>
          </w:p>
        </w:tc>
        <w:tc>
          <w:tcPr>
            <w:tcW w:w="1134" w:type="dxa"/>
            <w:tcBorders>
              <w:top w:val="nil"/>
              <w:left w:val="nil"/>
              <w:bottom w:val="nil"/>
              <w:right w:val="nil"/>
            </w:tcBorders>
            <w:noWrap/>
            <w:vAlign w:val="bottom"/>
            <w:hideMark/>
          </w:tcPr>
          <w:p w14:paraId="6F3DB43B" w14:textId="77777777" w:rsidR="00B550A3" w:rsidRPr="00AF37BE" w:rsidRDefault="00B550A3" w:rsidP="00236275">
            <w:pPr>
              <w:jc w:val="center"/>
              <w:rPr>
                <w:rFonts w:ascii="Arial" w:hAnsi="Arial" w:cs="Arial"/>
                <w:color w:val="000000"/>
                <w:sz w:val="22"/>
                <w:szCs w:val="22"/>
                <w:lang w:val="en-US"/>
              </w:rPr>
            </w:pPr>
            <w:r w:rsidRPr="00AF37BE">
              <w:rPr>
                <w:rFonts w:ascii="Arial" w:hAnsi="Arial" w:cs="Arial"/>
                <w:color w:val="000000"/>
                <w:sz w:val="22"/>
                <w:szCs w:val="22"/>
                <w:lang w:val="en-US"/>
              </w:rPr>
              <w:t>6,86</w:t>
            </w:r>
          </w:p>
        </w:tc>
        <w:tc>
          <w:tcPr>
            <w:tcW w:w="1134" w:type="dxa"/>
            <w:tcBorders>
              <w:top w:val="nil"/>
              <w:left w:val="nil"/>
              <w:bottom w:val="nil"/>
              <w:right w:val="nil"/>
            </w:tcBorders>
            <w:noWrap/>
            <w:vAlign w:val="bottom"/>
            <w:hideMark/>
          </w:tcPr>
          <w:p w14:paraId="2D38320C" w14:textId="77777777" w:rsidR="00B550A3" w:rsidRPr="00AF37BE" w:rsidRDefault="00B550A3" w:rsidP="00236275">
            <w:pPr>
              <w:jc w:val="center"/>
              <w:rPr>
                <w:rFonts w:ascii="Arial" w:hAnsi="Arial" w:cs="Arial"/>
                <w:color w:val="000000"/>
                <w:sz w:val="22"/>
                <w:szCs w:val="22"/>
                <w:lang w:val="en-US"/>
              </w:rPr>
            </w:pPr>
            <w:r w:rsidRPr="00AF37BE">
              <w:rPr>
                <w:rFonts w:ascii="Arial" w:hAnsi="Arial" w:cs="Arial"/>
                <w:color w:val="000000"/>
                <w:sz w:val="22"/>
                <w:szCs w:val="22"/>
                <w:lang w:val="en-US"/>
              </w:rPr>
              <w:t>8,23</w:t>
            </w:r>
          </w:p>
        </w:tc>
        <w:tc>
          <w:tcPr>
            <w:tcW w:w="1559" w:type="dxa"/>
            <w:tcBorders>
              <w:top w:val="nil"/>
              <w:left w:val="nil"/>
              <w:bottom w:val="nil"/>
              <w:right w:val="nil"/>
            </w:tcBorders>
            <w:noWrap/>
            <w:vAlign w:val="bottom"/>
            <w:hideMark/>
          </w:tcPr>
          <w:p w14:paraId="5FE4BE84" w14:textId="77777777" w:rsidR="00B550A3" w:rsidRPr="00AF37BE" w:rsidRDefault="00B550A3" w:rsidP="00236275">
            <w:pPr>
              <w:jc w:val="center"/>
              <w:rPr>
                <w:rFonts w:ascii="Arial" w:hAnsi="Arial" w:cs="Arial"/>
                <w:color w:val="000000"/>
                <w:sz w:val="22"/>
                <w:szCs w:val="22"/>
                <w:lang w:val="en-US"/>
              </w:rPr>
            </w:pPr>
            <w:r w:rsidRPr="00AF37BE">
              <w:rPr>
                <w:rFonts w:ascii="Arial" w:hAnsi="Arial" w:cs="Arial"/>
                <w:color w:val="000000"/>
                <w:sz w:val="22"/>
                <w:szCs w:val="22"/>
                <w:lang w:val="en-US"/>
              </w:rPr>
              <w:t>6,91</w:t>
            </w:r>
          </w:p>
        </w:tc>
      </w:tr>
      <w:tr w:rsidR="00B550A3" w:rsidRPr="00AF37BE" w14:paraId="5447FEA0" w14:textId="77777777" w:rsidTr="00236275">
        <w:trPr>
          <w:trHeight w:val="288"/>
        </w:trPr>
        <w:tc>
          <w:tcPr>
            <w:tcW w:w="4253" w:type="dxa"/>
            <w:tcBorders>
              <w:top w:val="nil"/>
              <w:left w:val="nil"/>
              <w:bottom w:val="nil"/>
              <w:right w:val="nil"/>
            </w:tcBorders>
            <w:noWrap/>
            <w:vAlign w:val="bottom"/>
            <w:hideMark/>
          </w:tcPr>
          <w:p w14:paraId="3A550DB9" w14:textId="77777777" w:rsidR="00B550A3" w:rsidRPr="00AF37BE" w:rsidRDefault="00B550A3">
            <w:pPr>
              <w:rPr>
                <w:rFonts w:ascii="Arial" w:hAnsi="Arial" w:cs="Arial"/>
                <w:color w:val="000000"/>
                <w:sz w:val="22"/>
                <w:szCs w:val="22"/>
                <w:lang w:val="en-US"/>
              </w:rPr>
            </w:pPr>
            <w:r w:rsidRPr="00AF37BE">
              <w:rPr>
                <w:rFonts w:ascii="Arial" w:hAnsi="Arial" w:cs="Arial"/>
                <w:color w:val="000000"/>
                <w:sz w:val="22"/>
                <w:szCs w:val="22"/>
                <w:lang w:val="en-US"/>
              </w:rPr>
              <w:t>Fields sown with cow dung-coated seeds</w:t>
            </w:r>
          </w:p>
        </w:tc>
        <w:tc>
          <w:tcPr>
            <w:tcW w:w="1276" w:type="dxa"/>
            <w:tcBorders>
              <w:top w:val="nil"/>
              <w:left w:val="nil"/>
              <w:bottom w:val="nil"/>
              <w:right w:val="nil"/>
            </w:tcBorders>
            <w:noWrap/>
            <w:vAlign w:val="bottom"/>
            <w:hideMark/>
          </w:tcPr>
          <w:p w14:paraId="6BFC34BE" w14:textId="77777777" w:rsidR="00B550A3" w:rsidRPr="00AF37BE" w:rsidRDefault="00B550A3" w:rsidP="00236275">
            <w:pPr>
              <w:jc w:val="center"/>
              <w:rPr>
                <w:rFonts w:ascii="Arial" w:hAnsi="Arial" w:cs="Arial"/>
                <w:color w:val="000000"/>
                <w:sz w:val="22"/>
                <w:szCs w:val="22"/>
                <w:lang w:val="en-US"/>
              </w:rPr>
            </w:pPr>
            <w:r w:rsidRPr="00AF37BE">
              <w:rPr>
                <w:rFonts w:ascii="Arial" w:hAnsi="Arial" w:cs="Arial"/>
                <w:color w:val="000000"/>
                <w:sz w:val="22"/>
                <w:szCs w:val="22"/>
                <w:lang w:val="en-US"/>
              </w:rPr>
              <w:t>4,83</w:t>
            </w:r>
          </w:p>
        </w:tc>
        <w:tc>
          <w:tcPr>
            <w:tcW w:w="1134" w:type="dxa"/>
            <w:tcBorders>
              <w:top w:val="nil"/>
              <w:left w:val="nil"/>
              <w:bottom w:val="nil"/>
              <w:right w:val="nil"/>
            </w:tcBorders>
            <w:noWrap/>
            <w:vAlign w:val="bottom"/>
            <w:hideMark/>
          </w:tcPr>
          <w:p w14:paraId="45804240" w14:textId="77777777" w:rsidR="00B550A3" w:rsidRPr="00AF37BE" w:rsidRDefault="00B550A3" w:rsidP="00236275">
            <w:pPr>
              <w:jc w:val="center"/>
              <w:rPr>
                <w:rFonts w:ascii="Arial" w:hAnsi="Arial" w:cs="Arial"/>
                <w:color w:val="000000"/>
                <w:sz w:val="22"/>
                <w:szCs w:val="22"/>
                <w:lang w:val="en-US"/>
              </w:rPr>
            </w:pPr>
            <w:r w:rsidRPr="00AF37BE">
              <w:rPr>
                <w:rFonts w:ascii="Arial" w:hAnsi="Arial" w:cs="Arial"/>
                <w:color w:val="000000"/>
                <w:sz w:val="22"/>
                <w:szCs w:val="22"/>
                <w:lang w:val="en-US"/>
              </w:rPr>
              <w:t>5,9</w:t>
            </w:r>
          </w:p>
        </w:tc>
        <w:tc>
          <w:tcPr>
            <w:tcW w:w="1134" w:type="dxa"/>
            <w:tcBorders>
              <w:top w:val="nil"/>
              <w:left w:val="nil"/>
              <w:bottom w:val="nil"/>
              <w:right w:val="nil"/>
            </w:tcBorders>
            <w:noWrap/>
            <w:vAlign w:val="bottom"/>
            <w:hideMark/>
          </w:tcPr>
          <w:p w14:paraId="647A7A5F" w14:textId="77777777" w:rsidR="00B550A3" w:rsidRPr="00AF37BE" w:rsidRDefault="00B550A3" w:rsidP="00236275">
            <w:pPr>
              <w:jc w:val="center"/>
              <w:rPr>
                <w:rFonts w:ascii="Arial" w:hAnsi="Arial" w:cs="Arial"/>
                <w:color w:val="000000"/>
                <w:sz w:val="22"/>
                <w:szCs w:val="22"/>
                <w:lang w:val="en-US"/>
              </w:rPr>
            </w:pPr>
            <w:r w:rsidRPr="00AF37BE">
              <w:rPr>
                <w:rFonts w:ascii="Arial" w:hAnsi="Arial" w:cs="Arial"/>
                <w:color w:val="000000"/>
                <w:sz w:val="22"/>
                <w:szCs w:val="22"/>
                <w:lang w:val="en-US"/>
              </w:rPr>
              <w:t>6,73</w:t>
            </w:r>
          </w:p>
        </w:tc>
        <w:tc>
          <w:tcPr>
            <w:tcW w:w="1559" w:type="dxa"/>
            <w:tcBorders>
              <w:top w:val="nil"/>
              <w:left w:val="nil"/>
              <w:bottom w:val="nil"/>
              <w:right w:val="nil"/>
            </w:tcBorders>
            <w:noWrap/>
            <w:vAlign w:val="bottom"/>
            <w:hideMark/>
          </w:tcPr>
          <w:p w14:paraId="49B588A5" w14:textId="77777777" w:rsidR="00B550A3" w:rsidRPr="00AF37BE" w:rsidRDefault="00B550A3" w:rsidP="00236275">
            <w:pPr>
              <w:jc w:val="center"/>
              <w:rPr>
                <w:rFonts w:ascii="Arial" w:hAnsi="Arial" w:cs="Arial"/>
                <w:color w:val="000000"/>
                <w:sz w:val="22"/>
                <w:szCs w:val="22"/>
                <w:lang w:val="en-US"/>
              </w:rPr>
            </w:pPr>
            <w:r w:rsidRPr="00AF37BE">
              <w:rPr>
                <w:rFonts w:ascii="Arial" w:hAnsi="Arial" w:cs="Arial"/>
                <w:color w:val="000000"/>
                <w:sz w:val="22"/>
                <w:szCs w:val="22"/>
                <w:lang w:val="en-US"/>
              </w:rPr>
              <w:t>5,82</w:t>
            </w:r>
          </w:p>
        </w:tc>
      </w:tr>
    </w:tbl>
    <w:p w14:paraId="69003469" w14:textId="77777777" w:rsidR="00C50F68" w:rsidRPr="00AF37BE" w:rsidRDefault="00C50F68" w:rsidP="005B0348">
      <w:pPr>
        <w:spacing w:line="276" w:lineRule="auto"/>
        <w:jc w:val="both"/>
        <w:rPr>
          <w:rFonts w:ascii="Arial" w:hAnsi="Arial" w:cs="Arial"/>
          <w:sz w:val="22"/>
          <w:szCs w:val="22"/>
          <w:lang w:val="en-US"/>
        </w:rPr>
      </w:pPr>
    </w:p>
    <w:p w14:paraId="47E79CC0" w14:textId="77777777" w:rsidR="00A945B8" w:rsidRPr="00AF37BE" w:rsidRDefault="00A945B8" w:rsidP="005B0348">
      <w:pPr>
        <w:spacing w:line="276" w:lineRule="auto"/>
        <w:jc w:val="both"/>
        <w:rPr>
          <w:rFonts w:ascii="Arial" w:hAnsi="Arial" w:cs="Arial"/>
          <w:b/>
          <w:bCs/>
          <w:sz w:val="22"/>
          <w:szCs w:val="22"/>
          <w:lang w:val="en-US"/>
        </w:rPr>
      </w:pPr>
      <w:r w:rsidRPr="00AF37BE">
        <w:rPr>
          <w:rFonts w:ascii="Arial" w:hAnsi="Arial" w:cs="Arial"/>
          <w:b/>
          <w:bCs/>
          <w:sz w:val="22"/>
          <w:szCs w:val="22"/>
          <w:lang w:val="en-US"/>
        </w:rPr>
        <w:t>Effect of Treatments on Seed Cotton Weight</w:t>
      </w:r>
    </w:p>
    <w:p w14:paraId="1B754E37" w14:textId="77777777" w:rsidR="00C50F68" w:rsidRPr="00AF37BE" w:rsidRDefault="00A945B8" w:rsidP="005B0348">
      <w:pPr>
        <w:spacing w:line="276" w:lineRule="auto"/>
        <w:jc w:val="both"/>
        <w:rPr>
          <w:rFonts w:ascii="Arial" w:hAnsi="Arial" w:cs="Arial"/>
          <w:bCs/>
          <w:sz w:val="22"/>
          <w:szCs w:val="22"/>
          <w:lang w:val="en-US"/>
        </w:rPr>
      </w:pPr>
      <w:r w:rsidRPr="00AF37BE">
        <w:rPr>
          <w:rFonts w:ascii="Arial" w:hAnsi="Arial" w:cs="Arial"/>
          <w:bCs/>
          <w:sz w:val="22"/>
          <w:szCs w:val="22"/>
          <w:lang w:val="en-US"/>
        </w:rPr>
        <w:t xml:space="preserve">The mean seed cotton yield was 6.73 kg in plots established with coated and treated seeds. It was lower in plants grown from seeds </w:t>
      </w:r>
      <w:proofErr w:type="spellStart"/>
      <w:r w:rsidRPr="00AF37BE">
        <w:rPr>
          <w:rFonts w:ascii="Arial" w:hAnsi="Arial" w:cs="Arial"/>
          <w:bCs/>
          <w:sz w:val="22"/>
          <w:szCs w:val="22"/>
          <w:lang w:val="en-US"/>
        </w:rPr>
        <w:t>artisanally</w:t>
      </w:r>
      <w:proofErr w:type="spellEnd"/>
      <w:r w:rsidRPr="00AF37BE">
        <w:rPr>
          <w:rFonts w:ascii="Arial" w:hAnsi="Arial" w:cs="Arial"/>
          <w:bCs/>
          <w:sz w:val="22"/>
          <w:szCs w:val="22"/>
          <w:lang w:val="en-US"/>
        </w:rPr>
        <w:t xml:space="preserve"> coated with cow dung, with a mean value of 5.93 kg (Figure 7). Analysis of variance (ANOVA) revealed a highly significant effect of the treatments on seed cotton yield (p-value = 0.000).</w:t>
      </w:r>
    </w:p>
    <w:p w14:paraId="7E464CFF" w14:textId="77777777" w:rsidR="00A22E57" w:rsidRPr="00AF37BE" w:rsidRDefault="00A22E57" w:rsidP="005B0348">
      <w:pPr>
        <w:spacing w:line="276" w:lineRule="auto"/>
        <w:jc w:val="both"/>
        <w:rPr>
          <w:rFonts w:ascii="Arial" w:hAnsi="Arial" w:cs="Arial"/>
          <w:bCs/>
          <w:sz w:val="22"/>
          <w:szCs w:val="22"/>
          <w:lang w:val="en-US"/>
        </w:rPr>
      </w:pPr>
      <w:r w:rsidRPr="00AF37BE">
        <w:rPr>
          <w:rFonts w:ascii="Arial" w:hAnsi="Arial" w:cs="Arial"/>
          <w:bCs/>
          <w:sz w:val="22"/>
          <w:szCs w:val="22"/>
          <w:lang w:val="en-US"/>
        </w:rPr>
        <w:lastRenderedPageBreak/>
        <w:t xml:space="preserve">                 </w:t>
      </w:r>
      <w:r w:rsidRPr="00AF37BE">
        <w:rPr>
          <w:noProof/>
          <w:lang w:val="en-US"/>
        </w:rPr>
        <w:drawing>
          <wp:inline distT="0" distB="0" distL="0" distR="0" wp14:anchorId="58BD95CA" wp14:editId="17CCE048">
            <wp:extent cx="4572000" cy="2743200"/>
            <wp:effectExtent l="0" t="0" r="0" b="0"/>
            <wp:docPr id="1021153525" name="Graphique 1">
              <a:extLst xmlns:a="http://schemas.openxmlformats.org/drawingml/2006/main">
                <a:ext uri="{FF2B5EF4-FFF2-40B4-BE49-F238E27FC236}">
                  <a16:creationId xmlns:a16="http://schemas.microsoft.com/office/drawing/2014/main" id="{F889703F-A6D0-E678-E272-DB87D524C2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A04DB9A" w14:textId="77777777" w:rsidR="00A22E57" w:rsidRPr="00AF37BE" w:rsidRDefault="00A22E57" w:rsidP="005B0348">
      <w:pPr>
        <w:spacing w:line="276" w:lineRule="auto"/>
        <w:jc w:val="both"/>
        <w:rPr>
          <w:rFonts w:ascii="Arial" w:hAnsi="Arial" w:cs="Arial"/>
          <w:bCs/>
          <w:sz w:val="22"/>
          <w:szCs w:val="22"/>
          <w:lang w:val="en-US"/>
        </w:rPr>
      </w:pPr>
      <w:r w:rsidRPr="00AF37BE">
        <w:rPr>
          <w:rFonts w:ascii="Arial" w:hAnsi="Arial" w:cs="Arial"/>
          <w:bCs/>
          <w:noProof/>
          <w:sz w:val="22"/>
          <w:szCs w:val="22"/>
          <w:lang w:val="en-US"/>
        </w:rPr>
        <mc:AlternateContent>
          <mc:Choice Requires="wps">
            <w:drawing>
              <wp:anchor distT="0" distB="0" distL="114300" distR="114300" simplePos="0" relativeHeight="251677696" behindDoc="0" locked="0" layoutInCell="1" allowOverlap="1" wp14:anchorId="06CBEA88" wp14:editId="4B7D1B30">
                <wp:simplePos x="0" y="0"/>
                <wp:positionH relativeFrom="margin">
                  <wp:posOffset>560705</wp:posOffset>
                </wp:positionH>
                <wp:positionV relativeFrom="paragraph">
                  <wp:posOffset>12700</wp:posOffset>
                </wp:positionV>
                <wp:extent cx="914400" cy="292100"/>
                <wp:effectExtent l="0" t="0" r="6985" b="0"/>
                <wp:wrapNone/>
                <wp:docPr id="29857036" name="Zone de texte 13"/>
                <wp:cNvGraphicFramePr/>
                <a:graphic xmlns:a="http://schemas.openxmlformats.org/drawingml/2006/main">
                  <a:graphicData uri="http://schemas.microsoft.com/office/word/2010/wordprocessingShape">
                    <wps:wsp>
                      <wps:cNvSpPr txBox="1"/>
                      <wps:spPr>
                        <a:xfrm>
                          <a:off x="0" y="0"/>
                          <a:ext cx="914400" cy="292100"/>
                        </a:xfrm>
                        <a:prstGeom prst="rect">
                          <a:avLst/>
                        </a:prstGeom>
                        <a:solidFill>
                          <a:schemeClr val="lt1"/>
                        </a:solidFill>
                        <a:ln w="6350">
                          <a:noFill/>
                        </a:ln>
                      </wps:spPr>
                      <wps:txbx>
                        <w:txbxContent>
                          <w:p w14:paraId="7E6604AF" w14:textId="77777777" w:rsidR="00A22E57" w:rsidRPr="00B20153" w:rsidRDefault="00B20153">
                            <w:pPr>
                              <w:rPr>
                                <w:rFonts w:ascii="Arial" w:hAnsi="Arial" w:cs="Arial"/>
                                <w:sz w:val="22"/>
                                <w:szCs w:val="22"/>
                                <w:lang w:val="en-US"/>
                              </w:rPr>
                            </w:pPr>
                            <w:r w:rsidRPr="00B20153">
                              <w:rPr>
                                <w:rFonts w:ascii="Arial" w:hAnsi="Arial" w:cs="Arial"/>
                                <w:b/>
                                <w:bCs/>
                                <w:sz w:val="22"/>
                                <w:szCs w:val="22"/>
                                <w:lang w:val="en-US"/>
                              </w:rPr>
                              <w:t>Figure </w:t>
                            </w:r>
                            <w:r>
                              <w:rPr>
                                <w:rFonts w:ascii="Arial" w:hAnsi="Arial" w:cs="Arial"/>
                                <w:b/>
                                <w:bCs/>
                                <w:sz w:val="22"/>
                                <w:szCs w:val="22"/>
                                <w:lang w:val="en-US"/>
                              </w:rPr>
                              <w:t>7:</w:t>
                            </w:r>
                            <w:r w:rsidRPr="00B20153">
                              <w:rPr>
                                <w:rFonts w:ascii="Arial" w:hAnsi="Arial" w:cs="Arial"/>
                                <w:sz w:val="22"/>
                                <w:szCs w:val="22"/>
                                <w:lang w:val="en-US"/>
                              </w:rPr>
                              <w:t xml:space="preserve"> Mean seed cotton weight according to seed treatment methods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6CBEA88" id="Zone de texte 13" o:spid="_x0000_s1064" type="#_x0000_t202" style="position:absolute;left:0;text-align:left;margin-left:44.15pt;margin-top:1pt;width:1in;height:23pt;z-index:251677696;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" fillcolor="white [3201]" stroked="f" strokeweight=".5pt">
                <v:textbox>
                  <w:txbxContent>
                    <w:p w14:paraId="0DA40134" w14:textId="32BD40DF" w:rsidR="00A22E57" w:rsidRPr="00B20153" w:rsidRDefault="00B20153">
                      <w:pPr>
                        <w:rPr>
                          <w:rFonts w:ascii="Arial" w:hAnsi="Arial" w:cs="Arial"/>
                          <w:sz w:val="22"/>
                          <w:szCs w:val="22"/>
                          <w:lang w:val="en-US"/>
                        </w:rPr>
                      </w:pPr>
                      <w:r w:rsidRPr="00B20153">
                        <w:rPr>
                          <w:rFonts w:ascii="Arial" w:hAnsi="Arial" w:cs="Arial"/>
                          <w:b/>
                          <w:bCs/>
                          <w:sz w:val="22"/>
                          <w:szCs w:val="22"/>
                          <w:lang w:val="en-US"/>
                        </w:rPr>
                        <w:t>Figure </w:t>
                      </w:r>
                      <w:r>
                        <w:rPr>
                          <w:rFonts w:ascii="Arial" w:hAnsi="Arial" w:cs="Arial"/>
                          <w:b/>
                          <w:bCs/>
                          <w:sz w:val="22"/>
                          <w:szCs w:val="22"/>
                          <w:lang w:val="en-US"/>
                        </w:rPr>
                        <w:t>7:</w:t>
                      </w:r>
                      <w:r w:rsidRPr="00B20153">
                        <w:rPr>
                          <w:rFonts w:ascii="Arial" w:hAnsi="Arial" w:cs="Arial"/>
                          <w:sz w:val="22"/>
                          <w:szCs w:val="22"/>
                          <w:lang w:val="en-US"/>
                        </w:rPr>
                        <w:t xml:space="preserve"> Mean seed cotton weight according to seed treatment methods</w:t>
                      </w:r>
                    </w:p>
                  </w:txbxContent>
                </v:textbox>
                <w10:wrap anchorx="margin"/>
              </v:shape>
            </w:pict>
          </mc:Fallback>
        </mc:AlternateContent>
      </w:r>
    </w:p>
    <w:p w14:paraId="5769A4A5" w14:textId="77777777" w:rsidR="00C50F68" w:rsidRPr="00AF37BE" w:rsidRDefault="00C50F68" w:rsidP="005B0348">
      <w:pPr>
        <w:spacing w:line="276" w:lineRule="auto"/>
        <w:jc w:val="both"/>
        <w:rPr>
          <w:rFonts w:ascii="Arial" w:hAnsi="Arial" w:cs="Arial"/>
          <w:bCs/>
          <w:sz w:val="22"/>
          <w:szCs w:val="22"/>
          <w:lang w:val="en-US"/>
        </w:rPr>
      </w:pPr>
    </w:p>
    <w:p w14:paraId="0ADE37E5" w14:textId="77777777" w:rsidR="00A22E57" w:rsidRPr="00AF37BE" w:rsidRDefault="00A22E57" w:rsidP="005B0348">
      <w:pPr>
        <w:spacing w:line="276" w:lineRule="auto"/>
        <w:jc w:val="both"/>
        <w:rPr>
          <w:rFonts w:ascii="Arial" w:hAnsi="Arial" w:cs="Arial"/>
          <w:bCs/>
          <w:sz w:val="22"/>
          <w:szCs w:val="22"/>
          <w:lang w:val="en-US"/>
        </w:rPr>
      </w:pPr>
    </w:p>
    <w:p w14:paraId="0A12F987" w14:textId="77777777" w:rsidR="00AF37BE" w:rsidRPr="00AF37BE" w:rsidRDefault="00AF37BE" w:rsidP="005B0348">
      <w:pPr>
        <w:spacing w:line="276" w:lineRule="auto"/>
        <w:jc w:val="both"/>
        <w:rPr>
          <w:rFonts w:ascii="Arial" w:hAnsi="Arial" w:cs="Arial"/>
          <w:b/>
          <w:bCs/>
          <w:sz w:val="22"/>
          <w:szCs w:val="22"/>
          <w:lang w:val="en-US"/>
        </w:rPr>
      </w:pPr>
      <w:r w:rsidRPr="00AF37BE">
        <w:rPr>
          <w:rFonts w:ascii="Arial" w:hAnsi="Arial" w:cs="Arial"/>
          <w:b/>
          <w:bCs/>
          <w:sz w:val="22"/>
          <w:szCs w:val="22"/>
          <w:lang w:val="en-US"/>
        </w:rPr>
        <w:t>Effect of treatments on yield</w:t>
      </w:r>
    </w:p>
    <w:p w14:paraId="14FB5F67" w14:textId="77777777" w:rsidR="00AF37BE" w:rsidRPr="00AF37BE" w:rsidRDefault="00AF37BE" w:rsidP="00AF37BE">
      <w:pPr>
        <w:spacing w:line="276" w:lineRule="auto"/>
        <w:jc w:val="both"/>
        <w:rPr>
          <w:rFonts w:ascii="Arial" w:hAnsi="Arial" w:cs="Arial"/>
          <w:sz w:val="22"/>
          <w:szCs w:val="22"/>
          <w:lang w:val="en-US"/>
        </w:rPr>
      </w:pPr>
      <w:r w:rsidRPr="00AF37BE">
        <w:rPr>
          <w:rFonts w:ascii="Arial" w:hAnsi="Arial" w:cs="Arial"/>
          <w:sz w:val="22"/>
          <w:szCs w:val="22"/>
          <w:lang w:val="en-US"/>
        </w:rPr>
        <w:t>The mean yield (Figure 8) varied as follows:</w:t>
      </w:r>
    </w:p>
    <w:p w14:paraId="0A879E1B" w14:textId="77777777" w:rsidR="00AF37BE" w:rsidRPr="00AF37BE" w:rsidRDefault="00AF37BE" w:rsidP="00AF37BE">
      <w:pPr>
        <w:numPr>
          <w:ilvl w:val="0"/>
          <w:numId w:val="9"/>
        </w:numPr>
        <w:spacing w:line="276" w:lineRule="auto"/>
        <w:jc w:val="both"/>
        <w:rPr>
          <w:rFonts w:ascii="Arial" w:hAnsi="Arial" w:cs="Arial"/>
          <w:sz w:val="22"/>
          <w:szCs w:val="22"/>
          <w:lang w:val="en-US"/>
        </w:rPr>
      </w:pPr>
      <w:r w:rsidRPr="00AF37BE">
        <w:rPr>
          <w:rFonts w:ascii="Arial" w:hAnsi="Arial" w:cs="Arial"/>
          <w:sz w:val="22"/>
          <w:szCs w:val="22"/>
          <w:lang w:val="en-US"/>
        </w:rPr>
        <w:t xml:space="preserve">2,372 kg/ha in plots sown with clay-coated (pelleted) seeds; </w:t>
      </w:r>
    </w:p>
    <w:p w14:paraId="0FC92151" w14:textId="77777777" w:rsidR="00AF37BE" w:rsidRPr="00AF37BE" w:rsidRDefault="00AF37BE" w:rsidP="00AF37BE">
      <w:pPr>
        <w:numPr>
          <w:ilvl w:val="0"/>
          <w:numId w:val="9"/>
        </w:numPr>
        <w:spacing w:line="276" w:lineRule="auto"/>
        <w:jc w:val="both"/>
        <w:rPr>
          <w:rFonts w:ascii="Arial" w:hAnsi="Arial" w:cs="Arial"/>
          <w:sz w:val="22"/>
          <w:szCs w:val="22"/>
          <w:lang w:val="en-US"/>
        </w:rPr>
      </w:pPr>
      <w:r w:rsidRPr="00AF37BE">
        <w:rPr>
          <w:rFonts w:ascii="Arial" w:hAnsi="Arial" w:cs="Arial"/>
          <w:sz w:val="22"/>
          <w:szCs w:val="22"/>
          <w:lang w:val="en-US"/>
        </w:rPr>
        <w:t xml:space="preserve">2,692 kg/ha in plots sown with treated and coated seeds. </w:t>
      </w:r>
    </w:p>
    <w:p w14:paraId="320FDA0C" w14:textId="77777777" w:rsidR="00AF37BE" w:rsidRPr="00AF37BE" w:rsidRDefault="00AF37BE" w:rsidP="00AF37BE">
      <w:pPr>
        <w:spacing w:line="276" w:lineRule="auto"/>
        <w:jc w:val="both"/>
        <w:rPr>
          <w:rFonts w:ascii="Arial" w:hAnsi="Arial" w:cs="Arial"/>
          <w:sz w:val="22"/>
          <w:szCs w:val="22"/>
          <w:lang w:val="en-US"/>
        </w:rPr>
      </w:pPr>
      <w:r w:rsidRPr="00AF37BE">
        <w:rPr>
          <w:rFonts w:ascii="Arial" w:hAnsi="Arial" w:cs="Arial"/>
          <w:sz w:val="22"/>
          <w:szCs w:val="22"/>
          <w:lang w:val="en-US"/>
        </w:rPr>
        <w:t>The differences observed were highly significant (</w:t>
      </w:r>
      <w:r w:rsidRPr="00AF37BE">
        <w:rPr>
          <w:rFonts w:ascii="Arial" w:hAnsi="Arial" w:cs="Arial"/>
          <w:i/>
          <w:iCs/>
          <w:sz w:val="22"/>
          <w:szCs w:val="22"/>
          <w:lang w:val="en-US"/>
        </w:rPr>
        <w:t>p</w:t>
      </w:r>
      <w:r w:rsidRPr="00AF37BE">
        <w:rPr>
          <w:rFonts w:ascii="Arial" w:hAnsi="Arial" w:cs="Arial"/>
          <w:sz w:val="22"/>
          <w:szCs w:val="22"/>
          <w:lang w:val="en-US"/>
        </w:rPr>
        <w:t xml:space="preserve"> = 0.000).</w:t>
      </w:r>
    </w:p>
    <w:p w14:paraId="252CCBFD" w14:textId="77777777" w:rsidR="007C718F" w:rsidRPr="00AF37BE" w:rsidRDefault="00553A66" w:rsidP="005B0348">
      <w:pPr>
        <w:spacing w:line="276" w:lineRule="auto"/>
        <w:jc w:val="both"/>
        <w:rPr>
          <w:rFonts w:ascii="Arial" w:hAnsi="Arial" w:cs="Arial"/>
          <w:lang w:val="en-US"/>
        </w:rPr>
      </w:pPr>
      <w:r w:rsidRPr="00AF37BE">
        <w:rPr>
          <w:rFonts w:ascii="Arial" w:hAnsi="Arial" w:cs="Arial"/>
          <w:lang w:val="en-US"/>
        </w:rPr>
        <w:t xml:space="preserve">              </w:t>
      </w:r>
      <w:r w:rsidR="007C718F" w:rsidRPr="00AF37BE">
        <w:rPr>
          <w:noProof/>
          <w:lang w:val="en-US"/>
        </w:rPr>
        <w:drawing>
          <wp:inline distT="0" distB="0" distL="0" distR="0" wp14:anchorId="762823FA" wp14:editId="412A042F">
            <wp:extent cx="4572000" cy="2743200"/>
            <wp:effectExtent l="0" t="0" r="0" b="0"/>
            <wp:docPr id="856737659" name="Graphique 1">
              <a:extLst xmlns:a="http://schemas.openxmlformats.org/drawingml/2006/main">
                <a:ext uri="{FF2B5EF4-FFF2-40B4-BE49-F238E27FC236}">
                  <a16:creationId xmlns:a16="http://schemas.microsoft.com/office/drawing/2014/main" id="{182DB3E6-EE80-5D59-42C6-C024B1A03B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29A6348" w14:textId="77777777" w:rsidR="007C718F" w:rsidRPr="00AF37BE" w:rsidRDefault="007C718F" w:rsidP="005B0348">
      <w:pPr>
        <w:spacing w:line="276" w:lineRule="auto"/>
        <w:jc w:val="both"/>
        <w:rPr>
          <w:rFonts w:ascii="Arial" w:hAnsi="Arial" w:cs="Arial"/>
          <w:sz w:val="22"/>
          <w:szCs w:val="22"/>
          <w:lang w:val="en-US"/>
        </w:rPr>
      </w:pPr>
      <w:r w:rsidRPr="00AF37BE">
        <w:rPr>
          <w:rFonts w:ascii="Arial" w:hAnsi="Arial" w:cs="Arial"/>
          <w:noProof/>
          <w:sz w:val="22"/>
          <w:szCs w:val="22"/>
          <w:lang w:val="en-US"/>
        </w:rPr>
        <mc:AlternateContent>
          <mc:Choice Requires="wps">
            <w:drawing>
              <wp:anchor distT="0" distB="0" distL="114300" distR="114300" simplePos="0" relativeHeight="251676672" behindDoc="0" locked="0" layoutInCell="1" allowOverlap="1" wp14:anchorId="7C1E1E7A" wp14:editId="4B1FADAC">
                <wp:simplePos x="0" y="0"/>
                <wp:positionH relativeFrom="column">
                  <wp:posOffset>522605</wp:posOffset>
                </wp:positionH>
                <wp:positionV relativeFrom="paragraph">
                  <wp:posOffset>51435</wp:posOffset>
                </wp:positionV>
                <wp:extent cx="4730750" cy="304800"/>
                <wp:effectExtent l="0" t="0" r="0" b="0"/>
                <wp:wrapNone/>
                <wp:docPr id="106953084" name="Zone de texte 12"/>
                <wp:cNvGraphicFramePr/>
                <a:graphic xmlns:a="http://schemas.openxmlformats.org/drawingml/2006/main">
                  <a:graphicData uri="http://schemas.microsoft.com/office/word/2010/wordprocessingShape">
                    <wps:wsp>
                      <wps:cNvSpPr txBox="1"/>
                      <wps:spPr>
                        <a:xfrm>
                          <a:off x="0" y="0"/>
                          <a:ext cx="4730750" cy="304800"/>
                        </a:xfrm>
                        <a:prstGeom prst="rect">
                          <a:avLst/>
                        </a:prstGeom>
                        <a:solidFill>
                          <a:schemeClr val="lt1"/>
                        </a:solidFill>
                        <a:ln w="6350">
                          <a:noFill/>
                        </a:ln>
                      </wps:spPr>
                      <wps:txbx>
                        <w:txbxContent>
                          <w:p w14:paraId="570170A0" w14:textId="77777777" w:rsidR="007C718F" w:rsidRPr="00B20153" w:rsidRDefault="00553A66" w:rsidP="00553A66">
                            <w:pPr>
                              <w:jc w:val="both"/>
                              <w:rPr>
                                <w:rFonts w:ascii="Arial" w:hAnsi="Arial" w:cs="Arial"/>
                                <w:sz w:val="22"/>
                                <w:szCs w:val="22"/>
                                <w:lang w:val="en-US"/>
                              </w:rPr>
                            </w:pPr>
                            <w:r w:rsidRPr="00B20153">
                              <w:rPr>
                                <w:rFonts w:ascii="Arial" w:hAnsi="Arial" w:cs="Arial"/>
                                <w:b/>
                                <w:bCs/>
                                <w:sz w:val="22"/>
                                <w:szCs w:val="22"/>
                                <w:lang w:val="en-US"/>
                              </w:rPr>
                              <w:t>Figure</w:t>
                            </w:r>
                            <w:r w:rsidR="00B20153" w:rsidRPr="00B20153">
                              <w:rPr>
                                <w:rFonts w:ascii="Arial" w:hAnsi="Arial" w:cs="Arial"/>
                                <w:b/>
                                <w:bCs/>
                                <w:sz w:val="22"/>
                                <w:szCs w:val="22"/>
                                <w:lang w:val="en-US"/>
                              </w:rPr>
                              <w:t xml:space="preserve"> </w:t>
                            </w:r>
                            <w:r w:rsidR="00B20153">
                              <w:rPr>
                                <w:rFonts w:ascii="Arial" w:hAnsi="Arial" w:cs="Arial"/>
                                <w:b/>
                                <w:bCs/>
                                <w:sz w:val="22"/>
                                <w:szCs w:val="22"/>
                                <w:lang w:val="en-US"/>
                              </w:rPr>
                              <w:t>8</w:t>
                            </w:r>
                            <w:r w:rsidRPr="00B20153">
                              <w:rPr>
                                <w:rFonts w:ascii="Arial" w:hAnsi="Arial" w:cs="Arial"/>
                                <w:b/>
                                <w:bCs/>
                                <w:sz w:val="22"/>
                                <w:szCs w:val="22"/>
                                <w:lang w:val="en-US"/>
                              </w:rPr>
                              <w:t>:</w:t>
                            </w:r>
                            <w:r w:rsidRPr="00B20153">
                              <w:rPr>
                                <w:rFonts w:ascii="Arial" w:hAnsi="Arial" w:cs="Arial"/>
                                <w:sz w:val="22"/>
                                <w:szCs w:val="22"/>
                                <w:lang w:val="en-US"/>
                              </w:rPr>
                              <w:t xml:space="preserve"> Seed cotton yield according to seed treatment methods (kg ha</w:t>
                            </w:r>
                            <w:r w:rsidRPr="00B20153">
                              <w:rPr>
                                <w:rFonts w:ascii="Cambria Math" w:hAnsi="Cambria Math" w:cs="Cambria Math"/>
                                <w:sz w:val="22"/>
                                <w:szCs w:val="22"/>
                                <w:lang w:val="en-US"/>
                              </w:rPr>
                              <w:t>⁻</w:t>
                            </w:r>
                            <w:r w:rsidRPr="00B20153">
                              <w:rPr>
                                <w:rFonts w:ascii="Arial" w:hAnsi="Arial" w:cs="Arial"/>
                                <w:sz w:val="22"/>
                                <w:szCs w:val="22"/>
                                <w:lang w:val="en-US"/>
                              </w:rPr>
                              <w:t xml:space="preserve">¹)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1E1E7A" id="Zone de texte 12" o:spid="_x0000_s1065" type="#_x0000_t202" style="position:absolute;left:0;text-align:left;margin-left:41.15pt;margin-top:4.05pt;width:372.5pt;height:2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" fillcolor="white [3201]" stroked="f" strokeweight=".5pt">
                <v:textbox>
                  <w:txbxContent>
                    <w:p w14:paraId="7EDFECED" w14:textId="62D34D01" w:rsidR="007C718F" w:rsidRPr="00B20153" w:rsidRDefault="00553A66" w:rsidP="00553A66">
                      <w:pPr>
                        <w:jc w:val="both"/>
                        <w:rPr>
                          <w:rFonts w:ascii="Arial" w:hAnsi="Arial" w:cs="Arial"/>
                          <w:sz w:val="22"/>
                          <w:szCs w:val="22"/>
                          <w:lang w:val="en-US"/>
                        </w:rPr>
                      </w:pPr>
                      <w:r w:rsidRPr="00B20153">
                        <w:rPr>
                          <w:rFonts w:ascii="Arial" w:hAnsi="Arial" w:cs="Arial"/>
                          <w:b/>
                          <w:bCs/>
                          <w:sz w:val="22"/>
                          <w:szCs w:val="22"/>
                          <w:lang w:val="en-US"/>
                        </w:rPr>
                        <w:t>Figure</w:t>
                      </w:r>
                      <w:r w:rsidR="00B20153" w:rsidRPr="00B20153">
                        <w:rPr>
                          <w:rFonts w:ascii="Arial" w:hAnsi="Arial" w:cs="Arial"/>
                          <w:b/>
                          <w:bCs/>
                          <w:sz w:val="22"/>
                          <w:szCs w:val="22"/>
                          <w:lang w:val="en-US"/>
                        </w:rPr>
                        <w:t xml:space="preserve"> </w:t>
                      </w:r>
                      <w:r w:rsidR="00B20153">
                        <w:rPr>
                          <w:rFonts w:ascii="Arial" w:hAnsi="Arial" w:cs="Arial"/>
                          <w:b/>
                          <w:bCs/>
                          <w:sz w:val="22"/>
                          <w:szCs w:val="22"/>
                          <w:lang w:val="en-US"/>
                        </w:rPr>
                        <w:t>8</w:t>
                      </w:r>
                      <w:r w:rsidRPr="00B20153">
                        <w:rPr>
                          <w:rFonts w:ascii="Arial" w:hAnsi="Arial" w:cs="Arial"/>
                          <w:b/>
                          <w:bCs/>
                          <w:sz w:val="22"/>
                          <w:szCs w:val="22"/>
                          <w:lang w:val="en-US"/>
                        </w:rPr>
                        <w:t>:</w:t>
                      </w:r>
                      <w:r w:rsidRPr="00B20153">
                        <w:rPr>
                          <w:rFonts w:ascii="Arial" w:hAnsi="Arial" w:cs="Arial"/>
                          <w:sz w:val="22"/>
                          <w:szCs w:val="22"/>
                          <w:lang w:val="en-US"/>
                        </w:rPr>
                        <w:t xml:space="preserve"> Seed cotton yield according to seed treatment methods (kg ha</w:t>
                      </w:r>
                      <w:r w:rsidRPr="00B20153">
                        <w:rPr>
                          <w:rFonts w:ascii="Cambria Math" w:hAnsi="Cambria Math" w:cs="Cambria Math"/>
                          <w:sz w:val="22"/>
                          <w:szCs w:val="22"/>
                          <w:lang w:val="en-US"/>
                        </w:rPr>
                        <w:t>⁻</w:t>
                      </w:r>
                      <w:r w:rsidRPr="00B20153">
                        <w:rPr>
                          <w:rFonts w:ascii="Arial" w:hAnsi="Arial" w:cs="Arial"/>
                          <w:sz w:val="22"/>
                          <w:szCs w:val="22"/>
                          <w:lang w:val="en-US"/>
                        </w:rPr>
                        <w:t xml:space="preserve">¹) </w:t>
                      </w:r>
                    </w:p>
                  </w:txbxContent>
                </v:textbox>
              </v:shape>
            </w:pict>
          </mc:Fallback>
        </mc:AlternateContent>
      </w:r>
    </w:p>
    <w:p w14:paraId="37DF87BD" w14:textId="77777777" w:rsidR="007C718F" w:rsidRPr="00AF37BE" w:rsidRDefault="007C718F" w:rsidP="005B0348">
      <w:pPr>
        <w:spacing w:line="276" w:lineRule="auto"/>
        <w:jc w:val="both"/>
        <w:rPr>
          <w:rFonts w:ascii="Arial" w:hAnsi="Arial" w:cs="Arial"/>
          <w:lang w:val="en-US"/>
        </w:rPr>
      </w:pPr>
    </w:p>
    <w:p w14:paraId="15673B8C" w14:textId="77777777" w:rsidR="007C718F" w:rsidRPr="00AF37BE" w:rsidRDefault="007C718F" w:rsidP="005B0348">
      <w:pPr>
        <w:spacing w:line="276" w:lineRule="auto"/>
        <w:jc w:val="both"/>
        <w:rPr>
          <w:rFonts w:ascii="Arial" w:hAnsi="Arial" w:cs="Arial"/>
          <w:lang w:val="en-US"/>
        </w:rPr>
      </w:pPr>
    </w:p>
    <w:p w14:paraId="34643430" w14:textId="77777777" w:rsidR="007C718F" w:rsidRPr="00AF37BE" w:rsidRDefault="007C718F" w:rsidP="005B0348">
      <w:pPr>
        <w:spacing w:line="276" w:lineRule="auto"/>
        <w:jc w:val="both"/>
        <w:rPr>
          <w:rFonts w:ascii="Arial" w:hAnsi="Arial" w:cs="Arial"/>
          <w:lang w:val="en-US"/>
        </w:rPr>
      </w:pPr>
    </w:p>
    <w:p w14:paraId="0332F679" w14:textId="77777777" w:rsidR="005C40C5" w:rsidRDefault="005C40C5" w:rsidP="005B0348">
      <w:pPr>
        <w:spacing w:line="276" w:lineRule="auto"/>
        <w:jc w:val="both"/>
        <w:rPr>
          <w:rFonts w:ascii="Arial" w:hAnsi="Arial" w:cs="Arial"/>
          <w:lang w:val="en-US"/>
        </w:rPr>
      </w:pPr>
    </w:p>
    <w:p w14:paraId="55263C0C" w14:textId="77777777" w:rsidR="00020B65" w:rsidRPr="00AF37BE" w:rsidRDefault="00020B65" w:rsidP="005B0348">
      <w:pPr>
        <w:spacing w:line="276" w:lineRule="auto"/>
        <w:jc w:val="both"/>
        <w:rPr>
          <w:rFonts w:ascii="Arial" w:hAnsi="Arial" w:cs="Arial"/>
          <w:lang w:val="en-US"/>
        </w:rPr>
      </w:pPr>
    </w:p>
    <w:p w14:paraId="36DA8C20" w14:textId="77777777" w:rsidR="005C40C5" w:rsidRPr="00AF37BE" w:rsidRDefault="005C40C5" w:rsidP="005B0348">
      <w:pPr>
        <w:spacing w:line="276" w:lineRule="auto"/>
        <w:jc w:val="both"/>
        <w:outlineLvl w:val="0"/>
        <w:rPr>
          <w:rFonts w:ascii="Arial" w:hAnsi="Arial" w:cs="Arial"/>
          <w:b/>
          <w:bCs/>
          <w:kern w:val="36"/>
          <w:lang w:val="en-US"/>
        </w:rPr>
      </w:pPr>
      <w:r w:rsidRPr="00AF37BE">
        <w:rPr>
          <w:rFonts w:ascii="Arial" w:hAnsi="Arial" w:cs="Arial"/>
          <w:b/>
          <w:bCs/>
          <w:kern w:val="36"/>
          <w:lang w:val="en-US"/>
        </w:rPr>
        <w:lastRenderedPageBreak/>
        <w:t>4. Discussion</w:t>
      </w:r>
    </w:p>
    <w:p w14:paraId="793E8A74" w14:textId="77777777" w:rsidR="00AF37BE" w:rsidRDefault="00AF37BE" w:rsidP="00AF37BE">
      <w:pPr>
        <w:spacing w:line="276" w:lineRule="auto"/>
        <w:jc w:val="both"/>
        <w:rPr>
          <w:rFonts w:ascii="Arial" w:hAnsi="Arial" w:cs="Arial"/>
          <w:sz w:val="22"/>
          <w:szCs w:val="22"/>
          <w:lang w:val="en-US"/>
        </w:rPr>
      </w:pPr>
      <w:r w:rsidRPr="00AF37BE">
        <w:rPr>
          <w:rFonts w:ascii="Arial" w:hAnsi="Arial" w:cs="Arial"/>
          <w:sz w:val="22"/>
          <w:szCs w:val="22"/>
          <w:lang w:val="en-US"/>
        </w:rPr>
        <w:t>The present study aimed to compare the effects of coated and treated seeds with those of seeds coated with cow dung slurry on the diversity of insect pests, as well as on the sanitary and agro-morphological parameters of cotton plants. The results showed that artisanal seed coating with cow dung could reduce the effectiveness of insecticide and fungicide treatments applied to seeds, with consequences for pest pressure and crop agronomic performance.</w:t>
      </w:r>
      <w:r w:rsidR="00020B65">
        <w:rPr>
          <w:rFonts w:ascii="Arial" w:hAnsi="Arial" w:cs="Arial"/>
          <w:sz w:val="22"/>
          <w:szCs w:val="22"/>
          <w:lang w:val="en-US"/>
        </w:rPr>
        <w:t xml:space="preserve"> </w:t>
      </w:r>
      <w:r>
        <w:rPr>
          <w:rFonts w:ascii="Arial" w:hAnsi="Arial" w:cs="Arial"/>
          <w:sz w:val="22"/>
          <w:szCs w:val="22"/>
          <w:lang w:val="en-US"/>
        </w:rPr>
        <w:t xml:space="preserve">The diversity of insect pests observed in both types of plots reflects the high entomological pressure </w:t>
      </w:r>
      <w:r>
        <w:rPr>
          <w:rFonts w:ascii="Arial" w:hAnsi="Arial" w:cs="Arial"/>
          <w:sz w:val="22"/>
          <w:szCs w:val="22"/>
          <w:highlight w:val="yellow"/>
          <w:lang w:val="en-US"/>
        </w:rPr>
        <w:t>characterising</w:t>
      </w:r>
      <w:r>
        <w:rPr>
          <w:rFonts w:ascii="Arial" w:hAnsi="Arial" w:cs="Arial"/>
          <w:sz w:val="22"/>
          <w:szCs w:val="22"/>
          <w:lang w:val="en-US"/>
        </w:rPr>
        <w:t xml:space="preserve"> cotton cultivation. Species such as </w:t>
      </w:r>
      <w:r w:rsidRPr="00AF37BE">
        <w:rPr>
          <w:rFonts w:ascii="Arial" w:hAnsi="Arial" w:cs="Arial"/>
          <w:i/>
          <w:iCs/>
          <w:sz w:val="22"/>
          <w:szCs w:val="22"/>
          <w:lang w:val="en-US"/>
        </w:rPr>
        <w:t>Aphis gossypii</w:t>
      </w:r>
      <w:r w:rsidRPr="00AF37BE">
        <w:rPr>
          <w:rFonts w:ascii="Arial" w:hAnsi="Arial" w:cs="Arial"/>
          <w:sz w:val="22"/>
          <w:szCs w:val="22"/>
          <w:lang w:val="en-US"/>
        </w:rPr>
        <w:t xml:space="preserve"> and </w:t>
      </w:r>
      <w:r w:rsidRPr="00AF37BE">
        <w:rPr>
          <w:rFonts w:ascii="Arial" w:hAnsi="Arial" w:cs="Arial"/>
          <w:i/>
          <w:iCs/>
          <w:sz w:val="22"/>
          <w:szCs w:val="22"/>
          <w:lang w:val="en-US"/>
        </w:rPr>
        <w:t>Bemisia tabaci</w:t>
      </w:r>
      <w:r>
        <w:rPr>
          <w:rFonts w:ascii="Arial" w:hAnsi="Arial" w:cs="Arial"/>
          <w:sz w:val="22"/>
          <w:szCs w:val="22"/>
          <w:lang w:val="en-US"/>
        </w:rPr>
        <w:t xml:space="preserve"> are among the most concerning pests due to their ability to weaken plants, transmit viruses, and promote sooty </w:t>
      </w:r>
      <w:r>
        <w:rPr>
          <w:rFonts w:ascii="Arial" w:hAnsi="Arial" w:cs="Arial"/>
          <w:sz w:val="22"/>
          <w:szCs w:val="22"/>
          <w:highlight w:val="yellow"/>
          <w:lang w:val="en-US"/>
        </w:rPr>
        <w:t>mould</w:t>
      </w:r>
      <w:r>
        <w:rPr>
          <w:rFonts w:ascii="Arial" w:hAnsi="Arial" w:cs="Arial"/>
          <w:sz w:val="22"/>
          <w:szCs w:val="22"/>
          <w:lang w:val="en-US"/>
        </w:rPr>
        <w:t xml:space="preserve"> development through honeydew production (Ochou et al., 2022; Stansly &amp; Naranjo, 2010). However, no significant difference was observed in pest species richness between the two treatments. This similarity could be explained by the fact that the experimental plots were located at the same site and exposed to similar ecological conditions, thereby </w:t>
      </w:r>
      <w:r>
        <w:rPr>
          <w:rFonts w:ascii="Arial" w:hAnsi="Arial" w:cs="Arial"/>
          <w:sz w:val="22"/>
          <w:szCs w:val="22"/>
          <w:highlight w:val="yellow"/>
          <w:lang w:val="en-US"/>
        </w:rPr>
        <w:t>favouring</w:t>
      </w:r>
      <w:r>
        <w:rPr>
          <w:rFonts w:ascii="Arial" w:hAnsi="Arial" w:cs="Arial"/>
          <w:sz w:val="22"/>
          <w:szCs w:val="22"/>
          <w:lang w:val="en-US"/>
        </w:rPr>
        <w:t xml:space="preserve"> comparable species composition.</w:t>
      </w:r>
      <w:r w:rsidR="00020B65">
        <w:rPr>
          <w:rFonts w:ascii="Arial" w:hAnsi="Arial" w:cs="Arial"/>
          <w:sz w:val="22"/>
          <w:szCs w:val="22"/>
          <w:lang w:val="en-US"/>
        </w:rPr>
        <w:t xml:space="preserve"> </w:t>
      </w:r>
      <w:r>
        <w:rPr>
          <w:rFonts w:ascii="Arial" w:hAnsi="Arial" w:cs="Arial"/>
          <w:sz w:val="22"/>
          <w:szCs w:val="22"/>
          <w:lang w:val="en-US"/>
        </w:rPr>
        <w:t xml:space="preserve">In contrast, insect pest abundance was significantly higher in plots established from cow dung-coated seeds than in those established from coated and treated seeds. This difference suggests that cow dung coating may alter or </w:t>
      </w:r>
      <w:r>
        <w:rPr>
          <w:rFonts w:ascii="Arial" w:hAnsi="Arial" w:cs="Arial"/>
          <w:sz w:val="22"/>
          <w:szCs w:val="22"/>
          <w:highlight w:val="yellow"/>
          <w:lang w:val="en-US"/>
        </w:rPr>
        <w:t>neutralise</w:t>
      </w:r>
      <w:r>
        <w:rPr>
          <w:rFonts w:ascii="Arial" w:hAnsi="Arial" w:cs="Arial"/>
          <w:sz w:val="22"/>
          <w:szCs w:val="22"/>
          <w:lang w:val="en-US"/>
        </w:rPr>
        <w:t xml:space="preserve"> the action of insecticides applied during seed treatment, thereby reducing their protective effect during the early stages of plant development. Conversely, coated and treated seeds appear to maintain their insecticidal properties for a longer period, limiting early infestations and reducing the attractiveness of young plants to pests. These observations are consistent with the findings of Knight et al. (2015), who demonstrated the protective value of insecticidal seed treatments against early-season pest pressure, as well as Mylsamy et al. (2025), who reviewed seed-treatment approaches for improving crop establishment and protection.</w:t>
      </w:r>
      <w:r>
        <w:rPr>
          <w:rFonts w:ascii="Arial" w:hAnsi="Arial" w:cs="Arial"/>
          <w:sz w:val="22"/>
          <w:szCs w:val="22"/>
          <w:highlight w:val="yellow"/>
          <w:lang w:val="en-US"/>
        </w:rPr>
      </w:r>
      <w:r>
        <w:rPr>
          <w:rFonts w:ascii="Arial" w:hAnsi="Arial" w:cs="Arial"/>
          <w:sz w:val="22"/>
          <w:szCs w:val="22"/>
          <w:lang w:val="en-US"/>
        </w:rPr>
      </w:r>
      <w:proofErr w:type="spellStart"/>
      <w:r w:rsidRPr="00AF37BE">
        <w:rPr>
          <w:rFonts w:ascii="Arial" w:hAnsi="Arial" w:cs="Arial"/>
          <w:sz w:val="22"/>
          <w:szCs w:val="22"/>
          <w:lang w:val="en-US"/>
        </w:rPr>
      </w:r>
      <w:proofErr w:type="spellEnd"/>
      <w:r w:rsidRPr="00AF37BE">
        <w:rPr>
          <w:rFonts w:ascii="Arial" w:hAnsi="Arial" w:cs="Arial"/>
          <w:sz w:val="22"/>
          <w:szCs w:val="22"/>
          <w:lang w:val="en-US"/>
        </w:rPr>
      </w:r>
      <w:r w:rsidR="00020B65">
        <w:rPr>
          <w:rFonts w:ascii="Arial" w:hAnsi="Arial" w:cs="Arial"/>
          <w:sz w:val="22"/>
          <w:szCs w:val="22"/>
          <w:lang w:val="en-US"/>
        </w:rPr>
        <w:t xml:space="preserve"> </w:t>
      </w:r>
      <w:r w:rsidRPr="00AF37BE">
        <w:rPr>
          <w:rFonts w:ascii="Arial" w:hAnsi="Arial" w:cs="Arial"/>
          <w:sz w:val="22"/>
          <w:szCs w:val="22"/>
          <w:lang w:val="en-US"/>
        </w:rPr>
        <w:t xml:space="preserve">Among the recorded species, </w:t>
      </w:r>
      <w:r w:rsidRPr="00AF37BE">
        <w:rPr>
          <w:rFonts w:ascii="Arial" w:hAnsi="Arial" w:cs="Arial"/>
          <w:i/>
          <w:iCs/>
          <w:sz w:val="22"/>
          <w:szCs w:val="22"/>
          <w:lang w:val="en-US"/>
        </w:rPr>
        <w:t>Amrasca biguttula</w:t>
      </w:r>
      <w:r w:rsidRPr="00AF37BE">
        <w:rPr>
          <w:rFonts w:ascii="Arial" w:hAnsi="Arial" w:cs="Arial"/>
          <w:sz w:val="22"/>
          <w:szCs w:val="22"/>
          <w:lang w:val="en-US"/>
        </w:rPr>
        <w:t xml:space="preserve"> was found to be largely dominant in all plots. This species has recently become one of the major cotton pests in Côte d’Ivoire due to its expansion and the significant damage it causes to vegetative organs, thereby compromising plant growth and development (Kouadio et al., 2024). Its high abundance confirms its increasing importance in Ivorian cotton production systems and highlights the need to improve management strategies targeting this pest.</w:t>
      </w:r>
      <w:r w:rsidR="00020B65">
        <w:rPr>
          <w:rFonts w:ascii="Arial" w:hAnsi="Arial" w:cs="Arial"/>
          <w:sz w:val="22"/>
          <w:szCs w:val="22"/>
          <w:lang w:val="en-US"/>
        </w:rPr>
        <w:t xml:space="preserve"> </w:t>
      </w:r>
      <w:r>
        <w:rPr>
          <w:rFonts w:ascii="Arial" w:hAnsi="Arial" w:cs="Arial"/>
          <w:sz w:val="22"/>
          <w:szCs w:val="22"/>
          <w:lang w:val="en-US"/>
        </w:rPr>
        <w:t xml:space="preserve">The results also showed that plots established from cow dung-coated seeds had a significantly higher proportion of rotten bolls. This situation appears to result from the combined action of insect pests and pathogens. Indeed, injuries caused by phytophagous insects on reproductive organs generally facilitate the entry of microorganisms responsible for boll rot (Luttrell et al., 1994; Ochou et al., 2022). The reduction in pest pressure observed in plots established from coated and treated seeds may therefore have indirectly limited the development of boll diseases. This interpretation agrees with the conclusions of </w:t>
      </w:r>
      <w:r>
        <w:rPr>
          <w:rFonts w:ascii="Arial" w:hAnsi="Arial" w:cs="Arial"/>
          <w:sz w:val="22"/>
          <w:szCs w:val="22"/>
          <w:highlight w:val="yellow"/>
          <w:lang w:val="en-US"/>
        </w:rPr>
        <w:t>Knight</w:t>
      </w:r>
      <w:r w:rsidRPr="00AF37BE">
        <w:rPr>
          <w:rFonts w:ascii="Arial" w:hAnsi="Arial" w:cs="Arial"/>
          <w:sz w:val="22"/>
          <w:szCs w:val="22"/>
          <w:lang w:val="en-US"/>
        </w:rPr>
        <w:t xml:space="preserve"> </w:t>
      </w:r>
      <w:r w:rsidRPr="00020B65">
        <w:rPr>
          <w:rFonts w:ascii="Arial" w:hAnsi="Arial" w:cs="Arial"/>
          <w:i/>
          <w:iCs/>
          <w:sz w:val="22"/>
          <w:szCs w:val="22"/>
          <w:lang w:val="en-US"/>
        </w:rPr>
        <w:t>et al</w:t>
      </w:r>
      <w:r w:rsidRPr="00AF37BE">
        <w:rPr>
          <w:rFonts w:ascii="Arial" w:hAnsi="Arial" w:cs="Arial"/>
          <w:sz w:val="22"/>
          <w:szCs w:val="22"/>
          <w:lang w:val="en-US"/>
        </w:rPr>
        <w:t>. (2015), who demonstrated that seed treatments improve crop health by simultaneously reducing pest populations and infection risks.</w:t>
      </w:r>
      <w:r w:rsidR="00020B65">
        <w:rPr>
          <w:rFonts w:ascii="Arial" w:hAnsi="Arial" w:cs="Arial"/>
          <w:sz w:val="22"/>
          <w:szCs w:val="22"/>
          <w:lang w:val="en-US"/>
        </w:rPr>
        <w:t xml:space="preserve"> </w:t>
      </w:r>
      <w:r>
        <w:rPr>
          <w:rFonts w:ascii="Arial" w:hAnsi="Arial" w:cs="Arial"/>
          <w:sz w:val="22"/>
          <w:szCs w:val="22"/>
          <w:lang w:val="en-US"/>
        </w:rPr>
        <w:t xml:space="preserve">Agro-morphological parameters also confirmed the superiority of coated and treated seeds. Plants originating from these seeds exhibited greater average height, a higher number of bolls, and a greater average cotton seed mass compared with plants from cow dung-coated seeds. These results likely reflect better protection of young plants against biotic stresses during the early stages of development, promoting more </w:t>
      </w:r>
      <w:r>
        <w:rPr>
          <w:rFonts w:ascii="Arial" w:hAnsi="Arial" w:cs="Arial"/>
          <w:sz w:val="22"/>
          <w:szCs w:val="22"/>
          <w:highlight w:val="yellow"/>
          <w:lang w:val="en-US"/>
        </w:rPr>
        <w:t>vigor</w:t>
      </w:r>
      <w:r>
        <w:rPr>
          <w:rFonts w:ascii="Arial" w:hAnsi="Arial" w:cs="Arial"/>
          <w:sz w:val="22"/>
          <w:szCs w:val="22"/>
          <w:lang w:val="en-US"/>
        </w:rPr>
        <w:t xml:space="preserve">ous vegetative growth and improved resource allocation </w:t>
      </w:r>
      <w:r>
        <w:rPr>
          <w:rFonts w:ascii="Arial" w:hAnsi="Arial" w:cs="Arial"/>
          <w:sz w:val="22"/>
          <w:szCs w:val="22"/>
          <w:highlight w:val="yellow"/>
          <w:lang w:val="en-US"/>
        </w:rPr>
        <w:t>towards</w:t>
      </w:r>
      <w:r>
        <w:rPr>
          <w:rFonts w:ascii="Arial" w:hAnsi="Arial" w:cs="Arial"/>
          <w:sz w:val="22"/>
          <w:szCs w:val="22"/>
          <w:lang w:val="en-US"/>
        </w:rPr>
        <w:t xml:space="preserve"> production.</w:t>
      </w:r>
      <w:r w:rsidR="00020B65">
        <w:rPr>
          <w:rFonts w:ascii="Arial" w:hAnsi="Arial" w:cs="Arial"/>
          <w:sz w:val="22"/>
          <w:szCs w:val="22"/>
          <w:lang w:val="en-US"/>
        </w:rPr>
        <w:t xml:space="preserve"> </w:t>
      </w:r>
      <w:r w:rsidRPr="00AF37BE">
        <w:rPr>
          <w:rFonts w:ascii="Arial" w:hAnsi="Arial" w:cs="Arial"/>
          <w:sz w:val="22"/>
          <w:szCs w:val="22"/>
          <w:lang w:val="en-US"/>
        </w:rPr>
        <w:t>According to Mohamed Shafiq et al. (2023)</w:t>
      </w:r>
      <w:r w:rsidRPr="00020B65">
        <w:rPr>
          <w:rFonts w:ascii="Arial" w:hAnsi="Arial" w:cs="Arial"/>
          <w:i/>
          <w:iCs/>
          <w:sz w:val="22"/>
          <w:szCs w:val="22"/>
          <w:lang w:val="en-US"/>
        </w:rPr>
      </w:r>
      <w:r w:rsidRPr="00AF37BE">
        <w:rPr>
          <w:rFonts w:ascii="Arial" w:hAnsi="Arial" w:cs="Arial"/>
          <w:sz w:val="22"/>
          <w:szCs w:val="22"/>
          <w:lang w:val="en-US"/>
        </w:rPr>
        <w:t>, seed treatments ensure more uniform emergence and stimulate early plant growth, while Mohamed Shafiq et al. (2023)</w:t>
      </w:r>
      <w:r w:rsidRPr="00020B65">
        <w:rPr>
          <w:rFonts w:ascii="Arial" w:hAnsi="Arial" w:cs="Arial"/>
          <w:i/>
          <w:iCs/>
          <w:sz w:val="22"/>
          <w:szCs w:val="22"/>
          <w:lang w:val="en-US"/>
        </w:rPr>
      </w:r>
      <w:r>
        <w:rPr>
          <w:rFonts w:ascii="Arial" w:hAnsi="Arial" w:cs="Arial"/>
          <w:sz w:val="22"/>
          <w:szCs w:val="22"/>
          <w:lang w:val="en-US"/>
        </w:rPr>
        <w:t xml:space="preserve"> also showed that they improve nutrient uptake during the initial stages of the crop cycle, thereby promoting boll formation and cotton seed filling. Furthermore, reduced insect attacks allow plants to allocate more resources </w:t>
      </w:r>
      <w:r>
        <w:rPr>
          <w:rFonts w:ascii="Arial" w:hAnsi="Arial" w:cs="Arial"/>
          <w:sz w:val="22"/>
          <w:szCs w:val="22"/>
          <w:highlight w:val="yellow"/>
          <w:lang w:val="en-US"/>
        </w:rPr>
        <w:t>towards</w:t>
      </w:r>
      <w:r>
        <w:rPr>
          <w:rFonts w:ascii="Arial" w:hAnsi="Arial" w:cs="Arial"/>
          <w:sz w:val="22"/>
          <w:szCs w:val="22"/>
          <w:lang w:val="en-US"/>
        </w:rPr>
        <w:t xml:space="preserve"> fruit development, which explains the higher number of bolls observed in plots </w:t>
      </w:r>
      <w:r w:rsidRPr="00AF37BE">
        <w:rPr>
          <w:rFonts w:ascii="Arial" w:hAnsi="Arial" w:cs="Arial"/>
          <w:sz w:val="22"/>
          <w:szCs w:val="22"/>
          <w:lang w:val="en-US"/>
        </w:rPr>
        <w:t>established from coated and treated seeds (Mylsamy et al., 2025)</w:t>
      </w:r>
      <w:proofErr w:type="spellStart"/>
      <w:r w:rsidRPr="00AF37BE">
        <w:rPr>
          <w:rFonts w:ascii="Arial" w:hAnsi="Arial" w:cs="Arial"/>
          <w:sz w:val="22"/>
          <w:szCs w:val="22"/>
          <w:lang w:val="en-US"/>
        </w:rPr>
      </w:r>
      <w:proofErr w:type="spellEnd"/>
      <w:r w:rsidRPr="00AF37BE">
        <w:rPr>
          <w:rFonts w:ascii="Arial" w:hAnsi="Arial" w:cs="Arial"/>
          <w:sz w:val="22"/>
          <w:szCs w:val="22"/>
          <w:lang w:val="en-US"/>
        </w:rPr>
        <w:t>.</w:t>
      </w:r>
      <w:r w:rsidR="00020B65">
        <w:rPr>
          <w:rFonts w:ascii="Arial" w:hAnsi="Arial" w:cs="Arial"/>
          <w:sz w:val="22"/>
          <w:szCs w:val="22"/>
          <w:lang w:val="en-US"/>
        </w:rPr>
        <w:t xml:space="preserve"> </w:t>
      </w:r>
      <w:r>
        <w:rPr>
          <w:rFonts w:ascii="Arial" w:hAnsi="Arial" w:cs="Arial"/>
          <w:sz w:val="22"/>
          <w:szCs w:val="22"/>
          <w:lang w:val="en-US"/>
        </w:rPr>
        <w:t xml:space="preserve">This improvement in yield components logically resulted in higher production in plots sown with coated and treated seeds. The recorded yields confirm that early phytosanitary protection is a key factor in preserving cotton yield potential. By limiting losses caused by pests and diseases from the early stages of development, seed treatments promote greater plant </w:t>
      </w:r>
      <w:r>
        <w:rPr>
          <w:rFonts w:ascii="Arial" w:hAnsi="Arial" w:cs="Arial"/>
          <w:sz w:val="22"/>
          <w:szCs w:val="22"/>
          <w:highlight w:val="yellow"/>
          <w:lang w:val="en-US"/>
        </w:rPr>
        <w:t>vigour</w:t>
      </w:r>
      <w:r>
        <w:rPr>
          <w:rFonts w:ascii="Arial" w:hAnsi="Arial" w:cs="Arial"/>
          <w:sz w:val="22"/>
          <w:szCs w:val="22"/>
          <w:lang w:val="en-US"/>
        </w:rPr>
        <w:t xml:space="preserve"> and increased cotton seed production. These results are consistent with those reported by Knight et al. (2015), who showed that insecticidal seed treatment can reduce early pest pressure and contribute to healthier crop establishment.</w:t>
      </w:r>
      <w:r w:rsidR="00020B65">
        <w:rPr>
          <w:rFonts w:ascii="Arial" w:hAnsi="Arial" w:cs="Arial"/>
          <w:sz w:val="22"/>
          <w:szCs w:val="22"/>
          <w:lang w:val="en-US"/>
        </w:rPr>
        <w:t xml:space="preserve"> </w:t>
      </w:r>
      <w:r>
        <w:rPr>
          <w:rFonts w:ascii="Arial" w:hAnsi="Arial" w:cs="Arial"/>
          <w:sz w:val="22"/>
          <w:szCs w:val="22"/>
          <w:lang w:val="en-US"/>
        </w:rPr>
        <w:t xml:space="preserve">Overall, this study highlights the agronomic value of coated and treated seeds distributed by </w:t>
      </w:r>
      <w:r>
        <w:rPr>
          <w:rFonts w:ascii="Arial" w:hAnsi="Arial" w:cs="Arial"/>
          <w:sz w:val="22"/>
          <w:szCs w:val="22"/>
          <w:highlight w:val="yellow"/>
          <w:lang w:val="en-US"/>
        </w:rPr>
        <w:t>INTERCOTON</w:t>
      </w:r>
      <w:r>
        <w:rPr>
          <w:rFonts w:ascii="Arial" w:hAnsi="Arial" w:cs="Arial"/>
          <w:sz w:val="22"/>
          <w:szCs w:val="22"/>
          <w:lang w:val="en-US"/>
        </w:rPr>
        <w:t xml:space="preserve">. The results suggest that artisanal seed coating with cow dung could compromise the effectiveness of insecticide and fungicide treatments by increasing pest populations, sanitary damage, and yield losses. These findings </w:t>
      </w:r>
      <w:r>
        <w:rPr>
          <w:rFonts w:ascii="Arial" w:hAnsi="Arial" w:cs="Arial"/>
          <w:sz w:val="22"/>
          <w:szCs w:val="22"/>
          <w:highlight w:val="yellow"/>
          <w:lang w:val="en-US"/>
        </w:rPr>
        <w:t>emphasise</w:t>
      </w:r>
      <w:r>
        <w:rPr>
          <w:rFonts w:ascii="Arial" w:hAnsi="Arial" w:cs="Arial"/>
          <w:sz w:val="22"/>
          <w:szCs w:val="22"/>
          <w:lang w:val="en-US"/>
        </w:rPr>
        <w:t xml:space="preserve"> the need to raise farmers’ awareness of the potential consequences of this practice and to encourage the use of treated seeds in accordance with technical recommendations </w:t>
      </w:r>
      <w:r w:rsidR="00020B65" w:rsidRPr="00AF37BE">
        <w:rPr>
          <w:rFonts w:ascii="Arial" w:hAnsi="Arial" w:cs="Arial"/>
          <w:sz w:val="22"/>
          <w:szCs w:val="22"/>
          <w:lang w:val="en-US"/>
        </w:rPr>
        <w:t>to</w:t>
      </w:r>
      <w:r w:rsidRPr="00AF37BE">
        <w:rPr>
          <w:rFonts w:ascii="Arial" w:hAnsi="Arial" w:cs="Arial"/>
          <w:sz w:val="22"/>
          <w:szCs w:val="22"/>
          <w:lang w:val="en-US"/>
        </w:rPr>
        <w:t xml:space="preserve"> ensure sustainable pest management and improve cotton productivity.</w:t>
      </w:r>
    </w:p>
    <w:p w14:paraId="6F527461" w14:textId="77777777" w:rsidR="005C40C5" w:rsidRPr="00AF37BE" w:rsidRDefault="005C40C5" w:rsidP="005B0348">
      <w:pPr>
        <w:spacing w:line="276" w:lineRule="auto"/>
        <w:jc w:val="both"/>
        <w:rPr>
          <w:rFonts w:ascii="Arial" w:hAnsi="Arial" w:cs="Arial"/>
          <w:lang w:val="en-US"/>
        </w:rPr>
      </w:pPr>
    </w:p>
    <w:p w14:paraId="4947B156" w14:textId="77777777" w:rsidR="005C40C5" w:rsidRPr="00AF37BE" w:rsidRDefault="005C40C5" w:rsidP="005B0348">
      <w:pPr>
        <w:spacing w:line="276" w:lineRule="auto"/>
        <w:jc w:val="both"/>
        <w:outlineLvl w:val="0"/>
        <w:rPr>
          <w:rFonts w:ascii="Arial" w:hAnsi="Arial" w:cs="Arial"/>
          <w:b/>
          <w:bCs/>
          <w:kern w:val="36"/>
          <w:lang w:val="en-US"/>
        </w:rPr>
      </w:pPr>
      <w:r w:rsidRPr="00AF37BE">
        <w:rPr>
          <w:rFonts w:ascii="Arial" w:hAnsi="Arial" w:cs="Arial"/>
          <w:b/>
          <w:bCs/>
          <w:kern w:val="36"/>
          <w:lang w:val="en-US"/>
        </w:rPr>
        <w:t>5. Conclusion</w:t>
      </w:r>
    </w:p>
    <w:p w14:paraId="1FDAD74F" w14:textId="77777777" w:rsidR="003F7EC0" w:rsidRDefault="003F7EC0" w:rsidP="003F7EC0">
      <w:pPr>
        <w:pStyle w:val="pdq2pgselectionanchorcontainer"/>
        <w:jc w:val="both"/>
      </w:pPr>
      <w:r>
        <w:t>This study compared commercially treated cotton seeds with commercially treated seeds subsequently coated with cow dung in the Poro Region of northern Côte d’Ivoire. The two treatment methods did not differ significantly in insect pest species richness; however, pest abundance was significantly higher in plots established with cow dung-coated seeds. These plots also had a higher proportion of rotten bolls and poorer morphological and agronomic performance, including lower plant height, boll number, seed cotton mass, and seed cotton yield. Mean yield was 2,372 kg/ha in plots established with cow dung-coated seeds and 2,692 kg/ha in plots established with treated seeds. Under the conditions of this study, maintaining the commercially applied insecticide and fungicide seed treatment without additional cow dung coating was associated with better phytosanitary protection and crop performance. These findings support adherence to the recommended use of treated cotton seeds. Further investigation is required to determine how cow dung coating affects the persistence or activity of the compounds applied during commercial seed treatment.</w:t>
      </w:r>
    </w:p>
    <w:p w14:paraId="4CC789C8" w14:textId="77777777" w:rsidR="00C15DAE" w:rsidRDefault="00C15DAE" w:rsidP="005B0348">
      <w:pPr>
        <w:spacing w:line="276" w:lineRule="auto"/>
        <w:jc w:val="both"/>
        <w:rPr>
          <w:rFonts w:ascii="Arial" w:hAnsi="Arial" w:cs="Arial"/>
          <w:sz w:val="22"/>
          <w:szCs w:val="22"/>
          <w:lang w:val="en-US"/>
        </w:rPr>
      </w:pPr>
    </w:p>
    <w:p w14:paraId="1DFD9B3E" w14:textId="77777777" w:rsidR="00C15DAE" w:rsidRPr="00C15DAE" w:rsidRDefault="00C15DAE" w:rsidP="00C15DAE">
      <w:pPr>
        <w:spacing w:line="276" w:lineRule="auto"/>
        <w:jc w:val="both"/>
        <w:rPr>
          <w:rFonts w:ascii="Arial" w:hAnsi="Arial" w:cs="Arial"/>
          <w:b/>
          <w:sz w:val="22"/>
          <w:szCs w:val="22"/>
          <w:lang w:val="en-GB"/>
        </w:rPr>
      </w:pPr>
      <w:r w:rsidRPr="00C15DAE">
        <w:rPr>
          <w:rFonts w:ascii="Arial" w:hAnsi="Arial" w:cs="Arial"/>
          <w:b/>
          <w:sz w:val="22"/>
          <w:szCs w:val="22"/>
          <w:lang w:val="en-GB"/>
        </w:rPr>
        <w:t>Study limitations</w:t>
      </w:r>
    </w:p>
    <w:p w14:paraId="25396E58" w14:textId="77777777" w:rsidR="00C15DAE" w:rsidRPr="00C15DAE" w:rsidRDefault="00C15DAE" w:rsidP="00C15DAE">
      <w:pPr>
        <w:spacing w:line="276" w:lineRule="auto"/>
        <w:jc w:val="both"/>
        <w:rPr>
          <w:rFonts w:ascii="Arial" w:hAnsi="Arial" w:cs="Arial"/>
          <w:bCs/>
          <w:sz w:val="22"/>
          <w:szCs w:val="22"/>
          <w:lang w:val="en-GB"/>
        </w:rPr>
      </w:pPr>
    </w:p>
    <w:p w14:paraId="274AF120" w14:textId="77777777" w:rsidR="00C15DAE" w:rsidRPr="00C15DAE" w:rsidRDefault="00C15DAE" w:rsidP="00C15DAE">
      <w:pPr>
        <w:spacing w:line="276" w:lineRule="auto"/>
        <w:jc w:val="both"/>
        <w:rPr>
          <w:rFonts w:ascii="Arial" w:hAnsi="Arial" w:cs="Arial"/>
          <w:bCs/>
          <w:sz w:val="22"/>
          <w:szCs w:val="22"/>
          <w:lang w:val="en-GB"/>
        </w:rPr>
      </w:pPr>
      <w:r>
        <w:rPr>
          <w:rFonts w:ascii="Arial" w:hAnsi="Arial" w:cs="Arial"/>
          <w:bCs/>
          <w:sz w:val="22"/>
          <w:szCs w:val="22"/>
          <w:lang w:val="en-GB"/>
        </w:rPr>
        <w:t xml:space="preserve">The experiment was conducted in only three cotton fields within the Poro Region and compared two seed treatment methods, which may limit the </w:t>
      </w:r>
      <w:r>
        <w:rPr>
          <w:rFonts w:ascii="Arial" w:hAnsi="Arial" w:cs="Arial"/>
          <w:bCs/>
          <w:sz w:val="22"/>
          <w:szCs w:val="22"/>
          <w:highlight w:val="yellow"/>
          <w:lang w:val="en-GB"/>
        </w:rPr>
        <w:t>generalisation</w:t>
      </w:r>
      <w:r>
        <w:rPr>
          <w:rFonts w:ascii="Arial" w:hAnsi="Arial" w:cs="Arial"/>
          <w:bCs/>
          <w:sz w:val="22"/>
          <w:szCs w:val="22"/>
          <w:lang w:val="en-GB"/>
        </w:rPr>
        <w:t xml:space="preserve"> of the findings to other cotton-growing areas. In addition, the study did not directly measure the persistence or degradation of insecticides and fungicides after cow dung coating. Therefore, although the higher pest abundance and lower agronomic performance observed in coated-seed plots suggest a reduced effectiveness of the chemical treatment, the underlying mechanism could not be directly confirmed.</w:t>
      </w:r>
    </w:p>
    <w:p w14:paraId="01111339" w14:textId="77777777" w:rsidR="00C15DAE" w:rsidRPr="00C15DAE" w:rsidRDefault="00C15DAE" w:rsidP="00C15DAE">
      <w:pPr>
        <w:spacing w:line="276" w:lineRule="auto"/>
        <w:jc w:val="both"/>
        <w:rPr>
          <w:rFonts w:ascii="Arial" w:hAnsi="Arial" w:cs="Arial"/>
          <w:bCs/>
          <w:sz w:val="22"/>
          <w:szCs w:val="22"/>
          <w:lang w:val="en-GB"/>
        </w:rPr>
      </w:pPr>
    </w:p>
    <w:p w14:paraId="071B26D6" w14:textId="77777777" w:rsidR="00C15DAE" w:rsidRPr="00C15DAE" w:rsidRDefault="00C15DAE" w:rsidP="00C15DAE">
      <w:pPr>
        <w:spacing w:line="276" w:lineRule="auto"/>
        <w:jc w:val="both"/>
        <w:rPr>
          <w:rFonts w:ascii="Arial" w:hAnsi="Arial" w:cs="Arial"/>
          <w:sz w:val="22"/>
          <w:szCs w:val="22"/>
          <w:lang w:val="en-US"/>
        </w:rPr>
      </w:pPr>
      <w:r w:rsidRPr="00C15DAE">
        <w:rPr>
          <w:rFonts w:ascii="Arial" w:hAnsi="Arial" w:cs="Arial"/>
          <w:bCs/>
          <w:sz w:val="22"/>
          <w:szCs w:val="22"/>
          <w:lang w:val="en-GB"/>
        </w:rPr>
        <w:t xml:space="preserve">Further studies should therefore be conducted across several cotton-growing regions and seasons, with a larger number of experimental fields. Chemical analyses of treated seeds before </w:t>
      </w:r>
      <w:r w:rsidRPr="00C15DAE">
        <w:rPr>
          <w:rFonts w:ascii="Arial" w:hAnsi="Arial" w:cs="Arial"/>
          <w:bCs/>
          <w:sz w:val="22"/>
          <w:szCs w:val="22"/>
          <w:lang w:val="en-GB"/>
        </w:rPr>
        <w:lastRenderedPageBreak/>
        <w:t>and after cow dung coating, together with additional treatment combinations including untreated seeds, would also help clarify the mechanisms involved and strengthen the conclusions.</w:t>
      </w:r>
    </w:p>
    <w:p w14:paraId="37AD8AE7" w14:textId="77777777" w:rsidR="00C15DAE" w:rsidRPr="00AF37BE" w:rsidRDefault="00C15DAE" w:rsidP="005B0348">
      <w:pPr>
        <w:spacing w:line="276" w:lineRule="auto"/>
        <w:jc w:val="both"/>
        <w:rPr>
          <w:rFonts w:ascii="Arial" w:hAnsi="Arial" w:cs="Arial"/>
          <w:sz w:val="22"/>
          <w:szCs w:val="22"/>
          <w:lang w:val="en-US"/>
        </w:rPr>
      </w:pPr>
    </w:p>
    <w:p w14:paraId="17B696E0" w14:textId="77777777" w:rsidR="00AF37BE" w:rsidRPr="00AF37BE" w:rsidRDefault="00AF37BE" w:rsidP="005B0348">
      <w:pPr>
        <w:spacing w:line="276" w:lineRule="auto"/>
        <w:jc w:val="both"/>
        <w:rPr>
          <w:rFonts w:ascii="Arial" w:hAnsi="Arial" w:cs="Arial"/>
          <w:lang w:val="en-US"/>
        </w:rPr>
      </w:pPr>
    </w:p>
    <w:p w14:paraId="52C6CE2A" w14:textId="77777777" w:rsidR="00AF37BE" w:rsidRPr="00AF37BE" w:rsidRDefault="00AF37BE" w:rsidP="005B0348">
      <w:pPr>
        <w:spacing w:line="276" w:lineRule="auto"/>
        <w:jc w:val="both"/>
        <w:rPr>
          <w:rFonts w:ascii="Arial" w:hAnsi="Arial" w:cs="Arial"/>
          <w:lang w:val="en-US"/>
        </w:rPr>
      </w:pPr>
    </w:p>
    <w:p w14:paraId="2FE00357" w14:textId="77777777" w:rsidR="00727F6C" w:rsidRDefault="00727F6C" w:rsidP="005B0348">
      <w:pPr>
        <w:spacing w:line="276" w:lineRule="auto"/>
        <w:jc w:val="both"/>
        <w:rPr>
          <w:rFonts w:ascii="Arial" w:hAnsi="Arial" w:cs="Arial"/>
          <w:b/>
          <w:bCs/>
          <w:lang w:val="en-US"/>
        </w:rPr>
      </w:pPr>
      <w:r w:rsidRPr="00AF37BE">
        <w:rPr>
          <w:rFonts w:ascii="Arial" w:hAnsi="Arial" w:cs="Arial"/>
          <w:b/>
          <w:bCs/>
          <w:lang w:val="en-US"/>
        </w:rPr>
        <w:t>Competing Interests</w:t>
      </w:r>
    </w:p>
    <w:p w14:paraId="3FECF187" w14:textId="77777777" w:rsidR="002711B4" w:rsidRPr="00AF37BE" w:rsidRDefault="002711B4" w:rsidP="005B0348">
      <w:pPr>
        <w:spacing w:line="276" w:lineRule="auto"/>
        <w:jc w:val="both"/>
        <w:rPr>
          <w:rFonts w:ascii="Arial" w:hAnsi="Arial" w:cs="Arial"/>
          <w:b/>
          <w:bCs/>
          <w:lang w:val="en-US"/>
        </w:rPr>
      </w:pPr>
    </w:p>
    <w:p w14:paraId="7FFAA879" w14:textId="77777777" w:rsidR="00727F6C" w:rsidRDefault="00727F6C" w:rsidP="005B0348">
      <w:pPr>
        <w:spacing w:line="276" w:lineRule="auto"/>
        <w:jc w:val="both"/>
        <w:rPr>
          <w:rFonts w:ascii="Arial" w:hAnsi="Arial" w:cs="Arial"/>
          <w:sz w:val="22"/>
          <w:szCs w:val="22"/>
          <w:lang w:val="en-US"/>
        </w:rPr>
      </w:pPr>
      <w:r w:rsidRPr="00AF37BE">
        <w:rPr>
          <w:rFonts w:ascii="Arial" w:hAnsi="Arial" w:cs="Arial"/>
          <w:sz w:val="22"/>
          <w:szCs w:val="22"/>
          <w:lang w:val="en-US"/>
        </w:rPr>
        <w:t>Authors have declared that no competing interests exist.</w:t>
      </w:r>
    </w:p>
    <w:p w14:paraId="4E1E2164" w14:textId="77777777" w:rsidR="002711B4" w:rsidRPr="00393DE7" w:rsidRDefault="002711B4" w:rsidP="002711B4">
      <w:pPr>
        <w:rPr>
          <w:b/>
          <w:lang w:val="en-US"/>
        </w:rPr>
      </w:pPr>
      <w:r w:rsidRPr="00393DE7">
        <w:rPr>
          <w:b/>
          <w:lang w:val="en-US"/>
        </w:rPr>
        <w:t>Declaration of AI Use</w:t>
      </w:r>
    </w:p>
    <w:p w14:paraId="74F3E7D8" w14:textId="77777777" w:rsidR="002711B4" w:rsidRPr="00393DE7" w:rsidRDefault="002711B4" w:rsidP="002711B4">
      <w:pPr>
        <w:rPr>
          <w:lang w:val="en-US"/>
        </w:rPr>
      </w:pPr>
    </w:p>
    <w:p w14:paraId="4C124699" w14:textId="77777777" w:rsidR="002711B4" w:rsidRPr="00393DE7" w:rsidRDefault="002711B4" w:rsidP="002711B4">
      <w:pPr>
        <w:jc w:val="both"/>
        <w:rPr>
          <w:lang w:val="en-US"/>
        </w:rPr>
      </w:pPr>
      <w:r w:rsidRPr="00393DE7">
        <w:rPr>
          <w:lang w:val="en-US"/>
        </w:rPr>
        <w:t>This manuscript was prepared through the combined contributions of all author(s)</w:t>
      </w:r>
      <w:r>
        <w:rPr>
          <w:lang w:val="en-US"/>
        </w:rPr>
        <w:t xml:space="preserve">, including contributions to the study design, data, content development, results, interpretation, and related scholarly work. The author(s) acknowledge the use of Grammarly and ChatGPT to assist with grammar checking, </w:t>
      </w:r>
      <w:r>
        <w:rPr>
          <w:highlight w:val="yellow"/>
          <w:lang w:val="en-US"/>
        </w:rPr>
        <w:t>language refinement, and reference formatting</w:t>
      </w:r>
      <w:r>
        <w:rPr>
          <w:lang w:val="en-US"/>
        </w:rPr>
        <w:t>.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742B429B" w14:textId="77777777" w:rsidR="002711B4" w:rsidRPr="00393DE7" w:rsidRDefault="002711B4" w:rsidP="002711B4">
      <w:pPr>
        <w:rPr>
          <w:lang w:val="en-US"/>
        </w:rPr>
      </w:pPr>
    </w:p>
    <w:p w14:paraId="3AA72B25" w14:textId="77777777" w:rsidR="002711B4" w:rsidRPr="00AF37BE" w:rsidRDefault="002711B4" w:rsidP="005B0348">
      <w:pPr>
        <w:spacing w:line="276" w:lineRule="auto"/>
        <w:jc w:val="both"/>
        <w:rPr>
          <w:rFonts w:ascii="Arial" w:hAnsi="Arial" w:cs="Arial"/>
          <w:sz w:val="22"/>
          <w:szCs w:val="22"/>
          <w:lang w:val="en-US"/>
        </w:rPr>
      </w:pPr>
    </w:p>
    <w:p w14:paraId="3A2F0794" w14:textId="77777777" w:rsidR="00727F6C" w:rsidRPr="00AF37BE" w:rsidRDefault="00727F6C" w:rsidP="005B0348">
      <w:pPr>
        <w:spacing w:line="276" w:lineRule="auto"/>
        <w:jc w:val="both"/>
        <w:rPr>
          <w:rFonts w:ascii="Arial" w:hAnsi="Arial" w:cs="Arial"/>
          <w:lang w:val="en-US"/>
        </w:rPr>
      </w:pPr>
    </w:p>
    <w:p w14:paraId="39428A23" w14:textId="77777777" w:rsidR="005C40C5" w:rsidRPr="00AF37BE" w:rsidRDefault="00A047F5" w:rsidP="005B0348">
      <w:pPr>
        <w:spacing w:line="276" w:lineRule="auto"/>
        <w:jc w:val="both"/>
        <w:outlineLvl w:val="0"/>
        <w:rPr>
          <w:rFonts w:ascii="Arial" w:hAnsi="Arial" w:cs="Arial"/>
          <w:b/>
          <w:bCs/>
          <w:kern w:val="36"/>
          <w:lang w:val="en-US"/>
        </w:rPr>
      </w:pPr>
      <w:r w:rsidRPr="00AF37BE">
        <w:rPr>
          <w:rFonts w:ascii="Arial" w:hAnsi="Arial" w:cs="Arial"/>
          <w:b/>
          <w:bCs/>
          <w:kern w:val="36"/>
          <w:lang w:val="en-US"/>
        </w:rPr>
        <w:t>References</w:t>
      </w:r>
      <w:r w:rsidR="005C40C5" w:rsidRPr="00AF37BE">
        <w:rPr>
          <w:rFonts w:ascii="Arial" w:hAnsi="Arial" w:cs="Arial"/>
          <w:b/>
          <w:bCs/>
          <w:kern w:val="36"/>
          <w:lang w:val="en-US"/>
        </w:rPr>
        <w:t xml:space="preserve"> </w:t>
      </w:r>
    </w:p>
    <w:p w14:paraId="48BA4498" w14:textId="77777777" w:rsidR="00EF632A" w:rsidRPr="00AF37BE" w:rsidRDefault="00EF632A" w:rsidP="00B04E1D">
      <w:pPr>
        <w:spacing w:line="276" w:lineRule="auto"/>
        <w:ind w:left="567" w:hanging="567"/>
        <w:jc w:val="both"/>
        <w:rPr>
          <w:rFonts w:ascii="Arial" w:hAnsi="Arial" w:cs="Arial"/>
          <w:sz w:val="22"/>
          <w:szCs w:val="22"/>
          <w:lang w:val="en-US"/>
        </w:rPr>
      </w:pPr>
    </w:p>
    <w:p w14:paraId="2CE659EE" w14:textId="77777777" w:rsidR="00B04E1D" w:rsidRPr="00EF760A" w:rsidRDefault="00B04E1D" w:rsidP="00A047F5">
      <w:pPr>
        <w:spacing w:line="276" w:lineRule="auto"/>
        <w:ind w:left="720" w:hanging="720"/>
        <w:jc w:val="both"/>
        <w:rPr>
          <w:rFonts w:ascii="Arial" w:hAnsi="Arial" w:cs="Arial"/>
          <w:sz w:val="22"/>
          <w:szCs w:val="22"/>
          <w:lang w:val="en-US"/>
        </w:rPr>
      </w:pPr>
      <w:r>
        <w:rPr>
          <w:rFonts w:ascii="Arial" w:hAnsi="Arial" w:cs="Arial"/>
          <w:i w:val="0"/>
          <w:sz w:val="22"/>
        </w:rPr>
        <w:t xml:space="preserve">Bassett, T. J. (2002). </w:t>
      </w:r>
      <w:r>
        <w:rPr>
          <w:rFonts w:ascii="Arial" w:hAnsi="Arial" w:cs="Arial"/>
          <w:i/>
          <w:sz w:val="22"/>
        </w:rPr>
        <w:t>Le coton des paysans: Une révolution agricole (Côte-d’Ivoire 1880–1999).</w:t>
      </w:r>
      <w:r>
        <w:rPr>
          <w:rFonts w:ascii="Arial" w:hAnsi="Arial" w:cs="Arial"/>
          <w:i w:val="0"/>
          <w:sz w:val="22"/>
        </w:rPr>
        <w:t xml:space="preserve"> IRD Éditions. </w:t>
      </w:r>
      <w:hyperlink r:id="rId27">
        <w:r>
          <w:rPr>
            <w:rFonts w:ascii="Arial" w:hAnsi="Arial"/>
            <w:sz w:val="22"/>
            <w:szCs w:val="22"/>
            <w:color w:val="000000"/>
            <w:u w:val="none"/>
          </w:rPr>
          <w:t>https://doi.org/10.4000/books.irdeditions.10192</w:t>
        </w:r>
      </w:hyperlink>
    </w:p>
    <w:p w14:paraId="1C14C9B8" w14:textId="77777777" w:rsidR="00A047F5" w:rsidRPr="00EF760A" w:rsidRDefault="00B04E1D" w:rsidP="00A047F5">
      <w:pPr>
        <w:spacing w:line="276" w:lineRule="auto"/>
        <w:ind w:left="720" w:hanging="720"/>
        <w:jc w:val="both"/>
        <w:rPr>
          <w:rFonts w:ascii="Arial" w:hAnsi="Arial" w:cs="Arial"/>
          <w:sz w:val="22"/>
          <w:szCs w:val="22"/>
          <w:lang w:val="en-US"/>
        </w:rPr>
      </w:pPr>
      <w:r>
        <w:rPr>
          <w:rFonts w:ascii="Arial" w:hAnsi="Arial" w:cs="Arial"/>
          <w:i w:val="0"/>
          <w:sz w:val="22"/>
        </w:rPr>
        <w:t xml:space="preserve">Cunha, J. C. S., Rivera Vega, L. J., Torres, J. B., Suh, C. P. C., &amp; Sword, G. A. (2024). Fungal seed treatments of cotton affect boll weevil development. </w:t>
      </w:r>
      <w:r>
        <w:rPr>
          <w:rFonts w:ascii="Arial" w:hAnsi="Arial" w:cs="Arial"/>
          <w:i/>
          <w:sz w:val="22"/>
        </w:rPr>
        <w:t>Pest Management Science, 80</w:t>
      </w:r>
      <w:r>
        <w:rPr>
          <w:rFonts w:ascii="Arial" w:hAnsi="Arial" w:cs="Arial"/>
          <w:i w:val="0"/>
          <w:sz w:val="22"/>
        </w:rPr>
        <w:t xml:space="preserve">, 1566–1576. </w:t>
      </w:r>
      <w:hyperlink r:id="rId28">
        <w:r>
          <w:rPr>
            <w:rFonts w:ascii="Arial" w:hAnsi="Arial"/>
            <w:sz w:val="22"/>
            <w:szCs w:val="22"/>
            <w:color w:val="000000"/>
            <w:u w:val="none"/>
          </w:rPr>
          <w:t>https://doi.org/10.1002/ps.7890</w:t>
        </w:r>
      </w:hyperlink>
    </w:p>
    <w:p w14:paraId="648B4B8B" w14:textId="77777777" w:rsidR="00195154" w:rsidRPr="00EF760A" w:rsidRDefault="00000000">
      <w:pPr>
        <w:spacing w:line="276" w:lineRule="auto"/>
        <w:ind w:left="720" w:hanging="720"/>
        <w:jc w:val="both"/>
        <w:rPr>
          <w:rFonts w:ascii="Arial" w:hAnsi="Arial" w:cs="Arial"/>
          <w:sz w:val="22"/>
          <w:szCs w:val="22"/>
          <w:lang w:val="en-US"/>
        </w:rPr>
      </w:pPr>
      <w:r>
        <w:rPr>
          <w:rFonts w:ascii="Arial" w:hAnsi="Arial" w:cs="Arial"/>
          <w:i w:val="0"/>
          <w:sz w:val="22"/>
        </w:rPr>
        <w:t xml:space="preserve">Farmer, W. B., Gore, J., Catchot, A. L., Jr., Crow, W. D., Cook, D., Pieralisi, B. K., Towles, T., Brown, S., Stewart, S., Reisig, D., &amp; Huseth, A. (2025). The influence of imidacloprid seed treatment on non-ThryvOn and ThryvOn cotton. </w:t>
      </w:r>
      <w:r>
        <w:rPr>
          <w:rFonts w:ascii="Arial" w:hAnsi="Arial" w:cs="Arial"/>
          <w:i/>
          <w:sz w:val="22"/>
        </w:rPr>
        <w:t>Journal of Economic Entomology, 118</w:t>
      </w:r>
      <w:r>
        <w:rPr>
          <w:rFonts w:ascii="Arial" w:hAnsi="Arial" w:cs="Arial"/>
          <w:i w:val="0"/>
          <w:sz w:val="22"/>
        </w:rPr>
        <w:t xml:space="preserve">(2), 700–706. </w:t>
      </w:r>
      <w:hyperlink r:id="rId29">
        <w:r>
          <w:rPr>
            <w:rFonts w:ascii="Arial" w:hAnsi="Arial"/>
            <w:sz w:val="22"/>
            <w:szCs w:val="22"/>
            <w:color w:val="000000"/>
            <w:u w:val="none"/>
          </w:rPr>
          <w:t>https://doi.org/10.1093/jee/toaf010</w:t>
        </w:r>
      </w:hyperlink>
    </w:p>
    <w:p w14:paraId="4EDDFA13" w14:textId="77777777" w:rsidR="00B04E1D" w:rsidRPr="00EF760A" w:rsidRDefault="00B04E1D" w:rsidP="00A047F5">
      <w:pPr>
        <w:spacing w:line="276" w:lineRule="auto"/>
        <w:ind w:left="720" w:hanging="720"/>
        <w:jc w:val="both"/>
        <w:rPr>
          <w:rFonts w:ascii="Arial" w:hAnsi="Arial" w:cs="Arial"/>
          <w:sz w:val="22"/>
          <w:szCs w:val="22"/>
          <w:lang w:val="en-US"/>
        </w:rPr>
      </w:pPr>
      <w:r>
        <w:rPr>
          <w:rFonts w:ascii="Arial" w:hAnsi="Arial" w:cs="Arial"/>
          <w:i w:val="0"/>
          <w:sz w:val="22"/>
        </w:rPr>
        <w:t xml:space="preserve">ICAC. (2021). </w:t>
      </w:r>
      <w:r>
        <w:rPr>
          <w:rFonts w:ascii="Arial" w:hAnsi="Arial" w:cs="Arial"/>
          <w:i/>
          <w:sz w:val="22"/>
        </w:rPr>
        <w:t>Cotton data book 2021.</w:t>
      </w:r>
      <w:r>
        <w:rPr>
          <w:rFonts w:ascii="Arial" w:hAnsi="Arial" w:cs="Arial"/>
          <w:i w:val="0"/>
          <w:sz w:val="22"/>
        </w:rPr>
        <w:t xml:space="preserve"> International Cotton Advisory Committee. </w:t>
      </w:r>
      <w:hyperlink r:id="rId30">
        <w:r>
          <w:rPr>
            <w:rFonts w:ascii="Arial" w:hAnsi="Arial"/>
            <w:sz w:val="22"/>
            <w:szCs w:val="22"/>
            <w:color w:val="000000"/>
            <w:u w:val="none"/>
          </w:rPr>
          <w:t>https://icac.org/wp-content/uploads/2024/11/DATA-BOOK-2021-V4.pdf</w:t>
        </w:r>
      </w:hyperlink>
    </w:p>
    <w:p w14:paraId="34CF77EE" w14:textId="77777777" w:rsidR="00B04E1D" w:rsidRPr="00EF760A" w:rsidRDefault="00B04E1D" w:rsidP="00A047F5">
      <w:pPr>
        <w:spacing w:line="276" w:lineRule="auto"/>
        <w:ind w:left="720" w:hanging="720"/>
        <w:jc w:val="both"/>
        <w:rPr>
          <w:rFonts w:ascii="Arial" w:hAnsi="Arial" w:cs="Arial"/>
          <w:sz w:val="22"/>
          <w:szCs w:val="22"/>
          <w:lang w:val="en-US"/>
        </w:rPr>
      </w:pPr>
      <w:r>
        <w:rPr>
          <w:rFonts w:ascii="Arial" w:hAnsi="Arial" w:cs="Arial"/>
          <w:i w:val="0"/>
          <w:sz w:val="22"/>
        </w:rPr>
        <w:t xml:space="preserve">Knight, I. A., Rains, G. C., Culbreath, A. K., &amp; Toews, M. D. (2015). Conservation tillage and thiamethoxam seed treatments as tools to reduce thrips densities and disease in cotton and peanut. </w:t>
      </w:r>
      <w:r>
        <w:rPr>
          <w:rFonts w:ascii="Arial" w:hAnsi="Arial" w:cs="Arial"/>
          <w:i/>
          <w:sz w:val="22"/>
        </w:rPr>
        <w:t>Crop Protection, 76</w:t>
      </w:r>
      <w:r>
        <w:rPr>
          <w:rFonts w:ascii="Arial" w:hAnsi="Arial" w:cs="Arial"/>
          <w:i w:val="0"/>
          <w:sz w:val="22"/>
        </w:rPr>
        <w:t xml:space="preserve">, 92–99. </w:t>
      </w:r>
      <w:hyperlink r:id="rId31">
        <w:r>
          <w:rPr>
            <w:rFonts w:ascii="Arial" w:hAnsi="Arial"/>
            <w:sz w:val="22"/>
            <w:szCs w:val="22"/>
            <w:color w:val="000000"/>
            <w:u w:val="none"/>
          </w:rPr>
          <w:t>https://doi.org/10.1016/j.cropro.2015.06.012</w:t>
        </w:r>
      </w:hyperlink>
    </w:p>
    <w:p w14:paraId="1638B4D0" w14:textId="77777777" w:rsidR="00B04E1D" w:rsidRPr="00EF760A" w:rsidRDefault="00B04E1D" w:rsidP="00A047F5">
      <w:pPr>
        <w:spacing w:line="276" w:lineRule="auto"/>
        <w:ind w:left="720" w:hanging="720"/>
        <w:jc w:val="both"/>
        <w:rPr>
          <w:rFonts w:ascii="Arial" w:hAnsi="Arial" w:cs="Arial"/>
          <w:sz w:val="22"/>
          <w:szCs w:val="22"/>
          <w:lang w:val="en-US"/>
        </w:rPr>
      </w:pPr>
      <w:r>
        <w:rPr>
          <w:rFonts w:ascii="Arial" w:hAnsi="Arial" w:cs="Arial"/>
          <w:i w:val="0"/>
          <w:sz w:val="22"/>
        </w:rPr>
        <w:t>Konan, J. N., Fofana, I. J., Silué, S., Diarrassouba, N., N’Guessan, E., &amp; Sangaré, A. (2015). Caractérisation agromorphologique précoce de quarante-huit lignées de cotonnier (</w:t>
      </w:r>
      <w:r>
        <w:rPr>
          <w:rFonts w:ascii="Arial" w:hAnsi="Arial" w:cs="Arial"/>
          <w:i/>
          <w:sz w:val="22"/>
        </w:rPr>
        <w:t>Gossypium hirsutum</w:t>
      </w:r>
      <w:r>
        <w:rPr>
          <w:rFonts w:ascii="Arial" w:hAnsi="Arial" w:cs="Arial"/>
          <w:i w:val="0"/>
          <w:sz w:val="22"/>
        </w:rPr>
        <w:t xml:space="preserve"> L.) en Côte d’Ivoire. </w:t>
      </w:r>
      <w:r>
        <w:rPr>
          <w:rFonts w:ascii="Arial" w:hAnsi="Arial" w:cs="Arial"/>
          <w:i/>
          <w:sz w:val="22"/>
        </w:rPr>
        <w:t>Afrique Science, 11</w:t>
      </w:r>
      <w:r>
        <w:rPr>
          <w:rFonts w:ascii="Arial" w:hAnsi="Arial" w:cs="Arial"/>
          <w:i w:val="0"/>
          <w:sz w:val="22"/>
        </w:rPr>
        <w:t xml:space="preserve">(5), 422–432. </w:t>
      </w:r>
      <w:hyperlink r:id="rId32">
        <w:r>
          <w:rPr>
            <w:rFonts w:ascii="Arial" w:hAnsi="Arial"/>
            <w:sz w:val="22"/>
            <w:szCs w:val="22"/>
            <w:color w:val="000000"/>
            <w:u w:val="none"/>
          </w:rPr>
          <w:t>https://www.researchgate.net/publication/282979478</w:t>
        </w:r>
      </w:hyperlink>
    </w:p>
    <w:p w14:paraId="187D50C1" w14:textId="77777777" w:rsidR="00B04E1D" w:rsidRPr="00EF760A" w:rsidRDefault="00B04E1D" w:rsidP="00A047F5">
      <w:pPr>
        <w:spacing w:line="276" w:lineRule="auto"/>
        <w:ind w:left="720" w:hanging="720"/>
        <w:jc w:val="both"/>
        <w:rPr>
          <w:rFonts w:ascii="Arial" w:hAnsi="Arial" w:cs="Arial"/>
          <w:sz w:val="22"/>
          <w:szCs w:val="22"/>
          <w:lang w:val="en-US"/>
        </w:rPr>
      </w:pPr>
      <w:r>
        <w:rPr>
          <w:rFonts w:ascii="Arial" w:hAnsi="Arial" w:cs="Arial"/>
          <w:i w:val="0"/>
          <w:sz w:val="22"/>
        </w:rPr>
        <w:t xml:space="preserve">Kouadio, H., Kouakou, M., Bini, K. K. N., Koffi, K. J. I., Ossey, C. L., Kone, P. W. E., Adepo-Gourene, A. B., &amp; Ochou, O. G. (2024). Annual and geographical variations in the specific composition of jassids and their damage on cotton in Ivory Coast. </w:t>
      </w:r>
      <w:r>
        <w:rPr>
          <w:rFonts w:ascii="Arial" w:hAnsi="Arial" w:cs="Arial"/>
          <w:i/>
          <w:sz w:val="22"/>
        </w:rPr>
        <w:t>Scientific Reports, 14</w:t>
      </w:r>
      <w:r>
        <w:rPr>
          <w:rFonts w:ascii="Arial" w:hAnsi="Arial" w:cs="Arial"/>
          <w:i w:val="0"/>
          <w:sz w:val="22"/>
        </w:rPr>
        <w:t xml:space="preserve">, 2094. </w:t>
      </w:r>
      <w:hyperlink r:id="rId33">
        <w:r>
          <w:rPr>
            <w:rFonts w:ascii="Arial" w:hAnsi="Arial"/>
            <w:sz w:val="22"/>
            <w:szCs w:val="22"/>
            <w:color w:val="000000"/>
            <w:u w:val="none"/>
          </w:rPr>
          <w:t>https://doi.org/10.1038/s41598-024-52127-y</w:t>
        </w:r>
      </w:hyperlink>
    </w:p>
    <w:p w14:paraId="1A8FB0A4" w14:textId="77777777" w:rsidR="00B04E1D" w:rsidRPr="00EF760A" w:rsidRDefault="00B04E1D" w:rsidP="00A047F5">
      <w:pPr>
        <w:spacing w:line="276" w:lineRule="auto"/>
        <w:ind w:left="720" w:hanging="720"/>
        <w:jc w:val="both"/>
        <w:rPr>
          <w:rFonts w:ascii="Arial" w:hAnsi="Arial" w:cs="Arial"/>
          <w:sz w:val="22"/>
          <w:szCs w:val="22"/>
          <w:lang w:val="en-US"/>
        </w:rPr>
      </w:pPr>
      <w:r>
        <w:rPr>
          <w:rFonts w:ascii="Arial" w:hAnsi="Arial" w:cs="Arial"/>
          <w:i w:val="0"/>
          <w:sz w:val="22"/>
        </w:rPr>
        <w:t xml:space="preserve">Luttrell, R. G., Fitt, G. P., Ramalho, F. S., &amp; Sugonyaev, E. S. (1994). Cotton pest management: Part 1. A worldwide perspective. </w:t>
      </w:r>
      <w:r>
        <w:rPr>
          <w:rFonts w:ascii="Arial" w:hAnsi="Arial" w:cs="Arial"/>
          <w:i/>
          <w:sz w:val="22"/>
        </w:rPr>
        <w:t>Annual Review of Entomology, 39</w:t>
      </w:r>
      <w:r>
        <w:rPr>
          <w:rFonts w:ascii="Arial" w:hAnsi="Arial" w:cs="Arial"/>
          <w:i w:val="0"/>
          <w:sz w:val="22"/>
        </w:rPr>
        <w:t xml:space="preserve">, 517–526. </w:t>
      </w:r>
      <w:hyperlink r:id="rId34">
        <w:r>
          <w:rPr>
            <w:rFonts w:ascii="Arial" w:hAnsi="Arial"/>
            <w:sz w:val="22"/>
            <w:szCs w:val="22"/>
            <w:color w:val="000000"/>
            <w:u w:val="none"/>
          </w:rPr>
          <w:t>https://doi.org/10.1146/annurev.en.39.010194.002505</w:t>
        </w:r>
      </w:hyperlink>
    </w:p>
    <w:p w14:paraId="157843B8" w14:textId="77777777" w:rsidR="00195154" w:rsidRPr="00EF760A" w:rsidRDefault="00000000">
      <w:pPr>
        <w:spacing w:line="276" w:lineRule="auto"/>
        <w:ind w:left="720" w:hanging="720"/>
        <w:jc w:val="both"/>
        <w:rPr>
          <w:rFonts w:ascii="Arial" w:hAnsi="Arial" w:cs="Arial"/>
          <w:sz w:val="22"/>
          <w:szCs w:val="22"/>
          <w:lang w:val="en-US"/>
        </w:rPr>
      </w:pPr>
      <w:r>
        <w:rPr>
          <w:rFonts w:ascii="Arial" w:hAnsi="Arial" w:cs="Arial"/>
          <w:i w:val="0"/>
          <w:sz w:val="22"/>
        </w:rPr>
        <w:t xml:space="preserve">Mahendra, K. R., Chaitanya, M., Anitha, G., Manjunatha, B., &amp; Ishwarya Lakshmi, K. S. (2024). Impact of natural enemies on pest population in cotton monocrop and cotton intercropped with soybean. </w:t>
      </w:r>
      <w:r>
        <w:rPr>
          <w:rFonts w:ascii="Arial" w:hAnsi="Arial" w:cs="Arial"/>
          <w:i/>
          <w:sz w:val="22"/>
        </w:rPr>
        <w:t>Uttar Pradesh Journal of Zoology, 45</w:t>
      </w:r>
      <w:r>
        <w:rPr>
          <w:rFonts w:ascii="Arial" w:hAnsi="Arial" w:cs="Arial"/>
          <w:i w:val="0"/>
          <w:sz w:val="22"/>
        </w:rPr>
        <w:t xml:space="preserve">(16), 535–542. </w:t>
      </w:r>
      <w:hyperlink r:id="rId35">
        <w:r>
          <w:rPr>
            <w:rFonts w:ascii="Arial" w:hAnsi="Arial"/>
            <w:sz w:val="22"/>
            <w:szCs w:val="22"/>
            <w:color w:val="000000"/>
            <w:u w:val="none"/>
          </w:rPr>
          <w:t>https://doi.org/10.56557/upjoz/2024/v45i164334</w:t>
        </w:r>
      </w:hyperlink>
    </w:p>
    <w:p w14:paraId="41CAAFE7" w14:textId="77777777" w:rsidR="00B04E1D" w:rsidRPr="00EF760A" w:rsidRDefault="00B04E1D" w:rsidP="00A047F5">
      <w:pPr>
        <w:spacing w:line="276" w:lineRule="auto"/>
        <w:ind w:left="720" w:hanging="720"/>
        <w:jc w:val="both"/>
        <w:rPr>
          <w:rFonts w:ascii="Arial" w:hAnsi="Arial" w:cs="Arial"/>
          <w:sz w:val="22"/>
          <w:szCs w:val="22"/>
          <w:lang w:val="en-US"/>
        </w:rPr>
      </w:pPr>
      <w:r>
        <w:rPr>
          <w:rFonts w:ascii="Arial" w:hAnsi="Arial" w:cs="Arial"/>
          <w:i w:val="0"/>
          <w:sz w:val="22"/>
        </w:rPr>
        <w:t xml:space="preserve">Mohamed Shafiq, H., Sumbria, A., Mohamed Adhil, A., &amp; Kavinesh, V. S. (2023). Enhancing seed performance: Treatments and technologies. In R. Chaturvedi, A. Chacko, D. Masuthi, A. M. Polara, &amp; D. Panda (Eds.), </w:t>
      </w:r>
      <w:r>
        <w:rPr>
          <w:rFonts w:ascii="Arial" w:hAnsi="Arial" w:cs="Arial"/>
          <w:i/>
          <w:sz w:val="22"/>
        </w:rPr>
        <w:t>Seed science and technology: Unraveling the secrets of plant propagation</w:t>
      </w:r>
      <w:r>
        <w:rPr>
          <w:rFonts w:ascii="Arial" w:hAnsi="Arial" w:cs="Arial"/>
          <w:i w:val="0"/>
          <w:sz w:val="22"/>
        </w:rPr>
        <w:t xml:space="preserve"> (pp. 130–142). Elite Publishing House. </w:t>
      </w:r>
      <w:hyperlink r:id="rId36">
        <w:r>
          <w:rPr>
            <w:rFonts w:ascii="Arial" w:hAnsi="Arial"/>
            <w:sz w:val="22"/>
            <w:szCs w:val="22"/>
            <w:color w:val="000000"/>
            <w:u w:val="none"/>
          </w:rPr>
          <w:t>https://www.researchgate.net/publication/380792768</w:t>
        </w:r>
      </w:hyperlink>
    </w:p>
    <w:p w14:paraId="17CB0464" w14:textId="77777777" w:rsidR="00B04E1D" w:rsidRPr="00EF760A" w:rsidRDefault="00B04E1D" w:rsidP="00A047F5">
      <w:pPr>
        <w:spacing w:line="276" w:lineRule="auto"/>
        <w:ind w:left="720" w:hanging="720"/>
        <w:jc w:val="both"/>
        <w:rPr>
          <w:rFonts w:ascii="Arial" w:hAnsi="Arial" w:cs="Arial"/>
          <w:sz w:val="22"/>
          <w:szCs w:val="22"/>
          <w:lang w:val="en-US"/>
        </w:rPr>
      </w:pPr>
      <w:r>
        <w:rPr>
          <w:rFonts w:ascii="Arial" w:hAnsi="Arial" w:cs="Arial"/>
          <w:i w:val="0"/>
          <w:sz w:val="22"/>
        </w:rPr>
        <w:t xml:space="preserve">Mylsamy, P., Tamilmani, E., Venugopal, R., Senthilkumar, M., &amp; Umarani, R. (2025). Cotton seed management: Traditional and emerging treatment approaches for enhanced productivity. </w:t>
      </w:r>
      <w:r>
        <w:rPr>
          <w:rFonts w:ascii="Arial" w:hAnsi="Arial" w:cs="Arial"/>
          <w:i/>
          <w:sz w:val="22"/>
        </w:rPr>
        <w:t>Journal of Cotton Research, 8</w:t>
      </w:r>
      <w:r>
        <w:rPr>
          <w:rFonts w:ascii="Arial" w:hAnsi="Arial" w:cs="Arial"/>
          <w:i w:val="0"/>
          <w:sz w:val="22"/>
        </w:rPr>
        <w:t xml:space="preserve">, Article 7. </w:t>
      </w:r>
      <w:hyperlink r:id="rId37">
        <w:r>
          <w:rPr>
            <w:rFonts w:ascii="Arial" w:hAnsi="Arial"/>
            <w:sz w:val="22"/>
            <w:szCs w:val="22"/>
            <w:color w:val="000000"/>
            <w:u w:val="none"/>
          </w:rPr>
          <w:t>https://doi.org/10.1186/s42397-024-00209-7</w:t>
        </w:r>
      </w:hyperlink>
    </w:p>
    <w:p w14:paraId="62743124" w14:textId="77777777" w:rsidR="00B04E1D" w:rsidRPr="00EF760A" w:rsidRDefault="00B04E1D" w:rsidP="00A047F5">
      <w:pPr>
        <w:spacing w:line="276" w:lineRule="auto"/>
        <w:ind w:left="720" w:hanging="720"/>
        <w:jc w:val="both"/>
        <w:rPr>
          <w:rFonts w:ascii="Arial" w:hAnsi="Arial" w:cs="Arial"/>
          <w:sz w:val="22"/>
          <w:szCs w:val="22"/>
          <w:lang w:val="en-US"/>
        </w:rPr>
      </w:pPr>
      <w:r>
        <w:rPr>
          <w:rFonts w:ascii="Arial" w:hAnsi="Arial" w:cs="Arial"/>
          <w:i w:val="0"/>
          <w:sz w:val="22"/>
        </w:rPr>
        <w:t xml:space="preserve">Ochou, O. G., Avicor, S. W., &amp; Matthews, G. A. (2022). Cotton growing in West Africa. In G. A. Matthews &amp; T. A. Miller (Eds.), </w:t>
      </w:r>
      <w:r>
        <w:rPr>
          <w:rFonts w:ascii="Arial" w:hAnsi="Arial" w:cs="Arial"/>
          <w:i/>
          <w:sz w:val="22"/>
        </w:rPr>
        <w:t>Pest management in cotton: A global perspective</w:t>
      </w:r>
      <w:r>
        <w:rPr>
          <w:rFonts w:ascii="Arial" w:hAnsi="Arial" w:cs="Arial"/>
          <w:i w:val="0"/>
          <w:sz w:val="22"/>
        </w:rPr>
        <w:t xml:space="preserve"> (pp. 185–215). CABI. </w:t>
      </w:r>
      <w:hyperlink r:id="rId38">
        <w:r>
          <w:rPr>
            <w:rFonts w:ascii="Arial" w:hAnsi="Arial"/>
            <w:sz w:val="22"/>
            <w:szCs w:val="22"/>
            <w:color w:val="000000"/>
            <w:u w:val="none"/>
          </w:rPr>
          <w:t>https://doi.org/10.1079/9781800620216.0010</w:t>
        </w:r>
      </w:hyperlink>
    </w:p>
    <w:p w14:paraId="1E8E107D" w14:textId="77777777" w:rsidR="00195154" w:rsidRPr="00EF760A" w:rsidRDefault="00000000">
      <w:pPr>
        <w:spacing w:line="276" w:lineRule="auto"/>
        <w:ind w:left="720" w:hanging="720"/>
        <w:jc w:val="both"/>
        <w:rPr>
          <w:rFonts w:ascii="Arial" w:hAnsi="Arial" w:cs="Arial"/>
          <w:sz w:val="22"/>
          <w:szCs w:val="22"/>
          <w:lang w:val="en-US"/>
        </w:rPr>
      </w:pPr>
      <w:r>
        <w:rPr>
          <w:rFonts w:ascii="Arial" w:hAnsi="Arial" w:cs="Arial"/>
          <w:i w:val="0"/>
          <w:sz w:val="22"/>
        </w:rPr>
        <w:t xml:space="preserve">OECD &amp; FAO. (2021). </w:t>
      </w:r>
      <w:r>
        <w:rPr>
          <w:rFonts w:ascii="Arial" w:hAnsi="Arial" w:cs="Arial"/>
          <w:i/>
          <w:sz w:val="22"/>
        </w:rPr>
        <w:t>OECD-FAO agricultural outlook 2021–2030.</w:t>
      </w:r>
      <w:r>
        <w:rPr>
          <w:rFonts w:ascii="Arial" w:hAnsi="Arial" w:cs="Arial"/>
          <w:i w:val="0"/>
          <w:sz w:val="22"/>
        </w:rPr>
        <w:t xml:space="preserve"> OECD Publishing. </w:t>
      </w:r>
      <w:hyperlink r:id="rId39">
        <w:r>
          <w:rPr>
            <w:rFonts w:ascii="Arial" w:hAnsi="Arial"/>
            <w:sz w:val="22"/>
            <w:szCs w:val="22"/>
            <w:color w:val="000000"/>
            <w:u w:val="none"/>
          </w:rPr>
          <w:t>https://doi.org/10.1787/19428846-en</w:t>
        </w:r>
      </w:hyperlink>
    </w:p>
    <w:p w14:paraId="4B1B6027" w14:textId="77777777" w:rsidR="00B04E1D" w:rsidRPr="00EF760A" w:rsidRDefault="00127F07" w:rsidP="00A047F5">
      <w:pPr>
        <w:spacing w:line="276" w:lineRule="auto"/>
        <w:ind w:left="720" w:hanging="720"/>
        <w:jc w:val="both"/>
        <w:rPr>
          <w:rFonts w:ascii="Arial" w:hAnsi="Arial" w:cs="Arial"/>
          <w:sz w:val="22"/>
          <w:szCs w:val="22"/>
          <w:lang w:val="en-US"/>
        </w:rPr>
      </w:pPr>
      <w:r>
        <w:rPr>
          <w:rFonts w:ascii="Arial" w:hAnsi="Arial" w:cs="Arial"/>
          <w:i w:val="0"/>
          <w:sz w:val="22"/>
        </w:rPr>
        <w:t xml:space="preserve">Rajasekhar, N., Venkata Subbaiah, P., Siva Prasad, P. N., Raja Narasimha, M., &amp; Venkata Reddy, I. (2023). Study on the incidence of sucking pests and pink bollworm in cotton. </w:t>
      </w:r>
      <w:r>
        <w:rPr>
          <w:rFonts w:ascii="Arial" w:hAnsi="Arial" w:cs="Arial"/>
          <w:i/>
          <w:sz w:val="22"/>
        </w:rPr>
        <w:t>Journal of Experimental Agriculture International, 45</w:t>
      </w:r>
      <w:r>
        <w:rPr>
          <w:rFonts w:ascii="Arial" w:hAnsi="Arial" w:cs="Arial"/>
          <w:i w:val="0"/>
          <w:sz w:val="22"/>
        </w:rPr>
        <w:t xml:space="preserve">(7), 18–25. </w:t>
      </w:r>
      <w:hyperlink r:id="rId40">
        <w:r>
          <w:rPr>
            <w:rFonts w:ascii="Arial" w:hAnsi="Arial"/>
            <w:sz w:val="22"/>
            <w:szCs w:val="22"/>
            <w:color w:val="000000"/>
            <w:u w:val="none"/>
          </w:rPr>
          <w:t>https://doi.org/10.9734/jeai/2023/v45i72128</w:t>
        </w:r>
      </w:hyperlink>
    </w:p>
    <w:p w14:paraId="7444A2B7" w14:textId="77777777" w:rsidR="00B04E1D" w:rsidRPr="00EF760A" w:rsidRDefault="00B04E1D" w:rsidP="00A047F5">
      <w:pPr>
        <w:spacing w:line="276" w:lineRule="auto"/>
        <w:ind w:left="720" w:hanging="720"/>
        <w:jc w:val="both"/>
        <w:rPr>
          <w:rFonts w:ascii="Arial" w:hAnsi="Arial" w:cs="Arial"/>
          <w:sz w:val="22"/>
          <w:szCs w:val="22"/>
          <w:lang w:val="en-US"/>
        </w:rPr>
      </w:pPr>
      <w:r>
        <w:rPr>
          <w:rFonts w:ascii="Arial" w:hAnsi="Arial" w:cs="Arial"/>
          <w:i w:val="0"/>
          <w:sz w:val="22"/>
        </w:rPr>
        <w:t xml:space="preserve">Soro, P. D. (2016). </w:t>
      </w:r>
      <w:r>
        <w:rPr>
          <w:rFonts w:ascii="Arial" w:hAnsi="Arial" w:cs="Arial"/>
          <w:i/>
          <w:sz w:val="22"/>
        </w:rPr>
        <w:t>Influence de la variabilité climatique sur la dynamique de transmission du paludisme et de la bilharziose à Korhogo, au Nord de la Côte d’Ivoire</w:t>
      </w:r>
      <w:r>
        <w:rPr>
          <w:rFonts w:ascii="Arial" w:hAnsi="Arial" w:cs="Arial"/>
          <w:i w:val="0"/>
          <w:sz w:val="22"/>
        </w:rPr>
        <w:t xml:space="preserve"> [Master’s thesis, Université Félix Houphouët-Boigny]. </w:t>
      </w:r>
      <w:hyperlink r:id="rId41">
        <w:r>
          <w:rPr>
            <w:rFonts w:ascii="Arial" w:hAnsi="Arial"/>
            <w:sz w:val="22"/>
            <w:szCs w:val="22"/>
            <w:color w:val="000000"/>
            <w:u w:val="none"/>
          </w:rPr>
          <w:t>https://vbd-environment.org/assets/TDR-IDRC/Project-E-Kone/Publications-and-resources/memoire_m2_soro_dramane.pdf</w:t>
        </w:r>
      </w:hyperlink>
    </w:p>
    <w:p w14:paraId="08232B90" w14:textId="77777777" w:rsidR="00B04E1D" w:rsidRPr="00EF760A" w:rsidRDefault="00B04E1D" w:rsidP="00A047F5">
      <w:pPr>
        <w:spacing w:line="276" w:lineRule="auto"/>
        <w:ind w:left="720" w:hanging="720"/>
        <w:jc w:val="both"/>
        <w:rPr>
          <w:rFonts w:ascii="Arial" w:hAnsi="Arial" w:cs="Arial"/>
          <w:sz w:val="22"/>
          <w:szCs w:val="22"/>
          <w:lang w:val="en-US"/>
        </w:rPr>
      </w:pPr>
      <w:r>
        <w:rPr>
          <w:rFonts w:ascii="Arial" w:hAnsi="Arial" w:cs="Arial"/>
          <w:i w:val="0"/>
          <w:sz w:val="22"/>
        </w:rPr>
        <w:t xml:space="preserve">Stansly, P. A., &amp; Naranjo, S. E. (Eds.). (2010). </w:t>
      </w:r>
      <w:r>
        <w:rPr>
          <w:rFonts w:ascii="Arial" w:hAnsi="Arial" w:cs="Arial"/>
          <w:i/>
          <w:sz w:val="22"/>
        </w:rPr>
        <w:t>Bemisia: Bionomics and management of a global pest.</w:t>
      </w:r>
      <w:r>
        <w:rPr>
          <w:rFonts w:ascii="Arial" w:hAnsi="Arial" w:cs="Arial"/>
          <w:i w:val="0"/>
          <w:sz w:val="22"/>
        </w:rPr>
        <w:t xml:space="preserve"> Springer. </w:t>
      </w:r>
      <w:hyperlink r:id="rId42">
        <w:r>
          <w:rPr>
            <w:rFonts w:ascii="Arial" w:hAnsi="Arial"/>
            <w:sz w:val="22"/>
            <w:szCs w:val="22"/>
            <w:color w:val="000000"/>
            <w:u w:val="none"/>
          </w:rPr>
          <w:t>https://doi.org/10.1007/978-90-481-2460-2</w:t>
        </w:r>
      </w:hyperlink>
    </w:p>
    <w:p w14:paraId="484AE823" w14:textId="77777777" w:rsidR="00195154" w:rsidRPr="00EF760A" w:rsidRDefault="00000000">
      <w:pPr>
        <w:spacing w:line="276" w:lineRule="auto"/>
        <w:ind w:left="720" w:hanging="720"/>
        <w:jc w:val="both"/>
        <w:rPr>
          <w:rFonts w:ascii="Arial" w:hAnsi="Arial" w:cs="Arial"/>
          <w:sz w:val="22"/>
          <w:szCs w:val="22"/>
          <w:lang w:val="en-US"/>
        </w:rPr>
      </w:pPr>
      <w:r>
        <w:rPr>
          <w:rFonts w:ascii="Arial" w:hAnsi="Arial" w:cs="Arial"/>
          <w:i w:val="0"/>
          <w:sz w:val="22"/>
        </w:rPr>
        <w:t xml:space="preserve">Yao Koffi, S., &amp; Koissy-Kpein, S. A. (2014). Extension agricole dans la zone marginale de production cotonnière en Côte d’Ivoire. </w:t>
      </w:r>
      <w:r>
        <w:rPr>
          <w:rFonts w:ascii="Arial" w:hAnsi="Arial" w:cs="Arial"/>
          <w:i/>
          <w:sz w:val="22"/>
        </w:rPr>
        <w:t>L’Actualité économique, 90</w:t>
      </w:r>
      <w:r>
        <w:rPr>
          <w:rFonts w:ascii="Arial" w:hAnsi="Arial" w:cs="Arial"/>
          <w:i w:val="0"/>
          <w:sz w:val="22"/>
        </w:rPr>
        <w:t xml:space="preserve">(3), 191–221. </w:t>
      </w:r>
      <w:hyperlink r:id="rId43">
        <w:r>
          <w:rPr>
            <w:rFonts w:ascii="Arial" w:hAnsi="Arial"/>
            <w:sz w:val="22"/>
            <w:szCs w:val="22"/>
            <w:color w:val="000000"/>
            <w:u w:val="none"/>
          </w:rPr>
          <w:t>https://doi.org/10.7202/1034737ar</w:t>
        </w:r>
      </w:hyperlink>
    </w:p>
    <w:p w14:paraId="20F6C84C" w14:textId="77777777" w:rsidR="00270D7A" w:rsidRPr="00EF760A" w:rsidRDefault="00270D7A" w:rsidP="005B0348">
      <w:pPr>
        <w:spacing w:line="276" w:lineRule="auto"/>
        <w:jc w:val="both"/>
        <w:rPr>
          <w:rFonts w:ascii="Arial" w:hAnsi="Arial" w:cs="Arial"/>
          <w:lang w:val="en-US"/>
        </w:rPr>
      </w:pPr>
    </w:p>
    <w:sectPr w:rsidR="00270D7A" w:rsidRPr="00EF760A">
      <w:headerReference w:type="even" r:id="rId19"/>
      <w:headerReference w:type="default" r:id="rId20"/>
      <w:footerReference w:type="even" r:id="rId21"/>
      <w:footerReference w:type="default" r:id="rId22"/>
      <w:headerReference w:type="first" r:id="rId23"/>
      <w:footerReference w:type="first" r:id="rId24"/>
      <w:pgSz w:w="12240" w:h="15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D2621A" w14:textId="77777777" w:rsidR="00CD360A" w:rsidRDefault="00CD360A" w:rsidP="00277E1E">
      <w:r>
        <w:separator/>
      </w:r>
    </w:p>
  </w:endnote>
  <w:endnote w:type="continuationSeparator" w:id="0">
    <w:p w14:paraId="40E72AF6" w14:textId="77777777" w:rsidR="00CD360A" w:rsidRDefault="00CD360A" w:rsidP="00277E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8C739" w14:textId="77777777" w:rsidR="0052180D" w:rsidRDefault="005218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6357692"/>
      <w:docPartObj>
        <w:docPartGallery w:val="Page Numbers (Bottom of Page)"/>
        <w:docPartUnique/>
      </w:docPartObj>
    </w:sdtPr>
    <w:sdtContent>
      <w:p w14:paraId="773C2BCC" w14:textId="77777777" w:rsidR="00277E1E" w:rsidRDefault="00277E1E">
        <w:pPr>
          <w:pStyle w:val="Footer"/>
          <w:jc w:val="right"/>
        </w:pPr>
        <w:r>
          <w:fldChar w:fldCharType="begin"/>
        </w:r>
        <w:r>
          <w:instrText>PAGE   \* MERGEFORMAT</w:instrText>
        </w:r>
        <w:r>
          <w:fldChar w:fldCharType="separate"/>
        </w:r>
        <w:r>
          <w:t>2</w:t>
        </w:r>
        <w:r>
          <w:fldChar w:fldCharType="end"/>
        </w:r>
      </w:p>
    </w:sdtContent>
  </w:sdt>
  <w:p w14:paraId="5A69320F" w14:textId="77777777" w:rsidR="00277E1E" w:rsidRDefault="00277E1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17AE7" w14:textId="77777777" w:rsidR="0052180D" w:rsidRDefault="005218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6953D" w14:textId="77777777" w:rsidR="00CD360A" w:rsidRDefault="00CD360A" w:rsidP="00277E1E">
      <w:r>
        <w:separator/>
      </w:r>
    </w:p>
  </w:footnote>
  <w:footnote w:type="continuationSeparator" w:id="0">
    <w:p w14:paraId="7927648F" w14:textId="77777777" w:rsidR="00CD360A" w:rsidRDefault="00CD360A" w:rsidP="00277E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7C1EA" w14:textId="77777777" w:rsidR="0052180D" w:rsidRDefault="00000000">
    <w:pPr>
      <w:pStyle w:val="Header"/>
    </w:pPr>
    <w:r>
      <w:rPr>
        <w:noProof/>
      </w:rPr>
      <w:pict w14:anchorId="7A4E5C0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49897626" o:spid="_x0000_s1026" type="#_x0000_t136" style="position:absolute;margin-left:0;margin-top:0;width:596.7pt;height:66.3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74F66" w14:textId="77777777" w:rsidR="0052180D" w:rsidRDefault="00000000">
    <w:pPr>
      <w:pStyle w:val="Header"/>
    </w:pPr>
    <w:r>
      <w:rPr>
        <w:noProof/>
      </w:rPr>
      <w:pict w14:anchorId="364440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49897627" o:spid="_x0000_s1027" type="#_x0000_t136" style="position:absolute;margin-left:0;margin-top:0;width:596.7pt;height:66.3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75777" w14:textId="77777777" w:rsidR="0052180D" w:rsidRDefault="00000000">
    <w:pPr>
      <w:pStyle w:val="Header"/>
    </w:pPr>
    <w:r>
      <w:rPr>
        <w:noProof/>
      </w:rPr>
      <w:pict w14:anchorId="3A98C0C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49897625" o:spid="_x0000_s1025" type="#_x0000_t136" style="position:absolute;margin-left:0;margin-top:0;width:596.7pt;height:66.3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2165F"/>
    <w:multiLevelType w:val="multilevel"/>
    <w:tmpl w:val="C0B46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CE11DB"/>
    <w:multiLevelType w:val="multilevel"/>
    <w:tmpl w:val="85825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BE0DF4"/>
    <w:multiLevelType w:val="multilevel"/>
    <w:tmpl w:val="0AA4A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EE4356"/>
    <w:multiLevelType w:val="multilevel"/>
    <w:tmpl w:val="0E509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2B3EC6"/>
    <w:multiLevelType w:val="multilevel"/>
    <w:tmpl w:val="EE442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0B5FA6"/>
    <w:multiLevelType w:val="multilevel"/>
    <w:tmpl w:val="38C67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7703D7A"/>
    <w:multiLevelType w:val="multilevel"/>
    <w:tmpl w:val="53F2C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B3B7DD5"/>
    <w:multiLevelType w:val="multilevel"/>
    <w:tmpl w:val="35046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1A47F17"/>
    <w:multiLevelType w:val="multilevel"/>
    <w:tmpl w:val="D1262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53406386">
    <w:abstractNumId w:val="8"/>
  </w:num>
  <w:num w:numId="2" w16cid:durableId="764157652">
    <w:abstractNumId w:val="5"/>
  </w:num>
  <w:num w:numId="3" w16cid:durableId="1239704215">
    <w:abstractNumId w:val="7"/>
  </w:num>
  <w:num w:numId="4" w16cid:durableId="1117990872">
    <w:abstractNumId w:val="0"/>
  </w:num>
  <w:num w:numId="5" w16cid:durableId="1787456699">
    <w:abstractNumId w:val="3"/>
  </w:num>
  <w:num w:numId="6" w16cid:durableId="1063869441">
    <w:abstractNumId w:val="4"/>
  </w:num>
  <w:num w:numId="7" w16cid:durableId="7799652">
    <w:abstractNumId w:val="2"/>
  </w:num>
  <w:num w:numId="8" w16cid:durableId="1092431426">
    <w:abstractNumId w:val="1"/>
  </w:num>
  <w:num w:numId="9" w16cid:durableId="15910387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rA0tLQwNzU0sDQ2MDRR0lEKTi0uzszPAykwrAUA1q22kCwAAAA="/>
  </w:docVars>
  <w:rsids>
    <w:rsidRoot w:val="005C40C5"/>
    <w:rsid w:val="00020B65"/>
    <w:rsid w:val="0003704C"/>
    <w:rsid w:val="000664CA"/>
    <w:rsid w:val="00090499"/>
    <w:rsid w:val="000B53D8"/>
    <w:rsid w:val="000F6A0D"/>
    <w:rsid w:val="00115347"/>
    <w:rsid w:val="00127F07"/>
    <w:rsid w:val="00136CE1"/>
    <w:rsid w:val="001603DE"/>
    <w:rsid w:val="001846D6"/>
    <w:rsid w:val="001932C0"/>
    <w:rsid w:val="00195154"/>
    <w:rsid w:val="001B1834"/>
    <w:rsid w:val="001E4B0B"/>
    <w:rsid w:val="0023163F"/>
    <w:rsid w:val="00236275"/>
    <w:rsid w:val="00270D7A"/>
    <w:rsid w:val="002711B4"/>
    <w:rsid w:val="00277E1E"/>
    <w:rsid w:val="00297A04"/>
    <w:rsid w:val="002A7004"/>
    <w:rsid w:val="002B54F9"/>
    <w:rsid w:val="002C2F0C"/>
    <w:rsid w:val="002C6C48"/>
    <w:rsid w:val="002F3E26"/>
    <w:rsid w:val="002F64FF"/>
    <w:rsid w:val="003002A6"/>
    <w:rsid w:val="00317A4E"/>
    <w:rsid w:val="003204C9"/>
    <w:rsid w:val="00393DE7"/>
    <w:rsid w:val="003B28FE"/>
    <w:rsid w:val="003D18F6"/>
    <w:rsid w:val="003F7EC0"/>
    <w:rsid w:val="0042477E"/>
    <w:rsid w:val="00463003"/>
    <w:rsid w:val="0047081D"/>
    <w:rsid w:val="00482B62"/>
    <w:rsid w:val="00494502"/>
    <w:rsid w:val="004A40B4"/>
    <w:rsid w:val="004B6E84"/>
    <w:rsid w:val="004F3398"/>
    <w:rsid w:val="00520433"/>
    <w:rsid w:val="0052180D"/>
    <w:rsid w:val="005316EF"/>
    <w:rsid w:val="00553A66"/>
    <w:rsid w:val="00557B68"/>
    <w:rsid w:val="00566328"/>
    <w:rsid w:val="00570E57"/>
    <w:rsid w:val="00595E80"/>
    <w:rsid w:val="005A3AA5"/>
    <w:rsid w:val="005B0348"/>
    <w:rsid w:val="005C2F3A"/>
    <w:rsid w:val="005C40C5"/>
    <w:rsid w:val="005D2D16"/>
    <w:rsid w:val="00670FB3"/>
    <w:rsid w:val="006A6094"/>
    <w:rsid w:val="006B39F9"/>
    <w:rsid w:val="006C7779"/>
    <w:rsid w:val="006D780F"/>
    <w:rsid w:val="00727F6C"/>
    <w:rsid w:val="00742677"/>
    <w:rsid w:val="00773FB3"/>
    <w:rsid w:val="00786C15"/>
    <w:rsid w:val="00786EB8"/>
    <w:rsid w:val="007A33BE"/>
    <w:rsid w:val="007B36CF"/>
    <w:rsid w:val="007B563A"/>
    <w:rsid w:val="007C2FAC"/>
    <w:rsid w:val="007C4A87"/>
    <w:rsid w:val="007C718F"/>
    <w:rsid w:val="007E3B78"/>
    <w:rsid w:val="007E5C12"/>
    <w:rsid w:val="00806568"/>
    <w:rsid w:val="0081426E"/>
    <w:rsid w:val="00824DE4"/>
    <w:rsid w:val="00834DE7"/>
    <w:rsid w:val="008774C6"/>
    <w:rsid w:val="00890D87"/>
    <w:rsid w:val="00892EA3"/>
    <w:rsid w:val="008A5D08"/>
    <w:rsid w:val="008C389D"/>
    <w:rsid w:val="008D43AE"/>
    <w:rsid w:val="00902218"/>
    <w:rsid w:val="00917906"/>
    <w:rsid w:val="00920010"/>
    <w:rsid w:val="00931DC0"/>
    <w:rsid w:val="00932414"/>
    <w:rsid w:val="00987CB8"/>
    <w:rsid w:val="009D4C50"/>
    <w:rsid w:val="009D4F4A"/>
    <w:rsid w:val="009E2C27"/>
    <w:rsid w:val="009F244F"/>
    <w:rsid w:val="00A03528"/>
    <w:rsid w:val="00A047F5"/>
    <w:rsid w:val="00A22E57"/>
    <w:rsid w:val="00A2680F"/>
    <w:rsid w:val="00A2691C"/>
    <w:rsid w:val="00A56F57"/>
    <w:rsid w:val="00A65BCA"/>
    <w:rsid w:val="00A8678D"/>
    <w:rsid w:val="00A945B8"/>
    <w:rsid w:val="00AA0046"/>
    <w:rsid w:val="00AA2B3A"/>
    <w:rsid w:val="00AA3D38"/>
    <w:rsid w:val="00AA7686"/>
    <w:rsid w:val="00AC0B47"/>
    <w:rsid w:val="00AF37BE"/>
    <w:rsid w:val="00B04E1D"/>
    <w:rsid w:val="00B20153"/>
    <w:rsid w:val="00B31411"/>
    <w:rsid w:val="00B31E06"/>
    <w:rsid w:val="00B550A3"/>
    <w:rsid w:val="00B75A73"/>
    <w:rsid w:val="00BB2FBE"/>
    <w:rsid w:val="00BB48DF"/>
    <w:rsid w:val="00BC0D98"/>
    <w:rsid w:val="00BE1F1C"/>
    <w:rsid w:val="00C06F28"/>
    <w:rsid w:val="00C15DAE"/>
    <w:rsid w:val="00C50F68"/>
    <w:rsid w:val="00C801ED"/>
    <w:rsid w:val="00C805AA"/>
    <w:rsid w:val="00CA38D1"/>
    <w:rsid w:val="00CB03D1"/>
    <w:rsid w:val="00CB1A4C"/>
    <w:rsid w:val="00CD360A"/>
    <w:rsid w:val="00CE32FC"/>
    <w:rsid w:val="00D414FA"/>
    <w:rsid w:val="00D50DD5"/>
    <w:rsid w:val="00D823B8"/>
    <w:rsid w:val="00D85BC3"/>
    <w:rsid w:val="00D90613"/>
    <w:rsid w:val="00D96DCB"/>
    <w:rsid w:val="00E14BA4"/>
    <w:rsid w:val="00E344CD"/>
    <w:rsid w:val="00E562DC"/>
    <w:rsid w:val="00E56B4E"/>
    <w:rsid w:val="00E66788"/>
    <w:rsid w:val="00E74280"/>
    <w:rsid w:val="00E75AA6"/>
    <w:rsid w:val="00E865EE"/>
    <w:rsid w:val="00E96A1B"/>
    <w:rsid w:val="00E97282"/>
    <w:rsid w:val="00EA14A6"/>
    <w:rsid w:val="00EA5959"/>
    <w:rsid w:val="00EB502A"/>
    <w:rsid w:val="00EC111E"/>
    <w:rsid w:val="00ED20B2"/>
    <w:rsid w:val="00EF632A"/>
    <w:rsid w:val="00EF760A"/>
    <w:rsid w:val="00F1616F"/>
    <w:rsid w:val="00F20B5C"/>
    <w:rsid w:val="00F212D0"/>
    <w:rsid w:val="00F3606B"/>
    <w:rsid w:val="00F430A8"/>
    <w:rsid w:val="00F6255A"/>
    <w:rsid w:val="00F96378"/>
    <w:rsid w:val="00FC7A1A"/>
    <w:rsid w:val="00FD38B7"/>
    <w:rsid w:val="00FD46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640CE8"/>
  <w15:chartTrackingRefBased/>
  <w15:docId w15:val="{6208B430-DF40-41E9-AC3D-120523D67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50A3"/>
    <w:pPr>
      <w:spacing w:after="0" w:line="240" w:lineRule="auto"/>
    </w:pPr>
    <w:rPr>
      <w:rFonts w:ascii="Times New Roman" w:eastAsia="Times New Roman" w:hAnsi="Times New Roman" w:cs="Times New Roman"/>
      <w:sz w:val="24"/>
      <w:szCs w:val="24"/>
      <w:lang w:val="fr-FR" w:eastAsia="fr-FR"/>
    </w:rPr>
  </w:style>
  <w:style w:type="paragraph" w:styleId="Heading1">
    <w:name w:val="heading 1"/>
    <w:basedOn w:val="Normal"/>
    <w:next w:val="Normal"/>
    <w:link w:val="Heading1Char"/>
    <w:uiPriority w:val="9"/>
    <w:qFormat/>
    <w:rsid w:val="005C40C5"/>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5C40C5"/>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5C40C5"/>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5C40C5"/>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5C40C5"/>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5C40C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40C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40C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40C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40C5"/>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5C40C5"/>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5C40C5"/>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5C40C5"/>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5C40C5"/>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5C40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40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40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40C5"/>
    <w:rPr>
      <w:rFonts w:eastAsiaTheme="majorEastAsia" w:cstheme="majorBidi"/>
      <w:color w:val="272727" w:themeColor="text1" w:themeTint="D8"/>
    </w:rPr>
  </w:style>
  <w:style w:type="paragraph" w:styleId="Title">
    <w:name w:val="Title"/>
    <w:basedOn w:val="Normal"/>
    <w:next w:val="Normal"/>
    <w:link w:val="TitleChar"/>
    <w:uiPriority w:val="10"/>
    <w:qFormat/>
    <w:rsid w:val="005C40C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40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40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40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40C5"/>
    <w:pPr>
      <w:spacing w:before="160"/>
      <w:jc w:val="center"/>
    </w:pPr>
    <w:rPr>
      <w:i/>
      <w:iCs/>
      <w:color w:val="404040" w:themeColor="text1" w:themeTint="BF"/>
    </w:rPr>
  </w:style>
  <w:style w:type="character" w:customStyle="1" w:styleId="QuoteChar">
    <w:name w:val="Quote Char"/>
    <w:basedOn w:val="DefaultParagraphFont"/>
    <w:link w:val="Quote"/>
    <w:uiPriority w:val="29"/>
    <w:rsid w:val="005C40C5"/>
    <w:rPr>
      <w:i/>
      <w:iCs/>
      <w:color w:val="404040" w:themeColor="text1" w:themeTint="BF"/>
    </w:rPr>
  </w:style>
  <w:style w:type="paragraph" w:styleId="ListParagraph">
    <w:name w:val="List Paragraph"/>
    <w:basedOn w:val="Normal"/>
    <w:uiPriority w:val="34"/>
    <w:qFormat/>
    <w:rsid w:val="005C40C5"/>
    <w:pPr>
      <w:ind w:left="720"/>
      <w:contextualSpacing/>
    </w:pPr>
  </w:style>
  <w:style w:type="character" w:styleId="IntenseEmphasis">
    <w:name w:val="Intense Emphasis"/>
    <w:basedOn w:val="DefaultParagraphFont"/>
    <w:uiPriority w:val="21"/>
    <w:qFormat/>
    <w:rsid w:val="005C40C5"/>
    <w:rPr>
      <w:i/>
      <w:iCs/>
      <w:color w:val="2E74B5" w:themeColor="accent1" w:themeShade="BF"/>
    </w:rPr>
  </w:style>
  <w:style w:type="paragraph" w:styleId="IntenseQuote">
    <w:name w:val="Intense Quote"/>
    <w:basedOn w:val="Normal"/>
    <w:next w:val="Normal"/>
    <w:link w:val="IntenseQuoteChar"/>
    <w:uiPriority w:val="30"/>
    <w:qFormat/>
    <w:rsid w:val="005C40C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5C40C5"/>
    <w:rPr>
      <w:i/>
      <w:iCs/>
      <w:color w:val="2E74B5" w:themeColor="accent1" w:themeShade="BF"/>
    </w:rPr>
  </w:style>
  <w:style w:type="character" w:styleId="IntenseReference">
    <w:name w:val="Intense Reference"/>
    <w:basedOn w:val="DefaultParagraphFont"/>
    <w:uiPriority w:val="32"/>
    <w:qFormat/>
    <w:rsid w:val="005C40C5"/>
    <w:rPr>
      <w:b/>
      <w:bCs/>
      <w:smallCaps/>
      <w:color w:val="2E74B5" w:themeColor="accent1" w:themeShade="BF"/>
      <w:spacing w:val="5"/>
    </w:rPr>
  </w:style>
  <w:style w:type="paragraph" w:styleId="Header">
    <w:name w:val="header"/>
    <w:basedOn w:val="Normal"/>
    <w:link w:val="HeaderChar"/>
    <w:uiPriority w:val="99"/>
    <w:unhideWhenUsed/>
    <w:rsid w:val="00277E1E"/>
    <w:pPr>
      <w:tabs>
        <w:tab w:val="center" w:pos="4536"/>
        <w:tab w:val="right" w:pos="9072"/>
      </w:tabs>
    </w:pPr>
  </w:style>
  <w:style w:type="character" w:customStyle="1" w:styleId="HeaderChar">
    <w:name w:val="Header Char"/>
    <w:basedOn w:val="DefaultParagraphFont"/>
    <w:link w:val="Header"/>
    <w:uiPriority w:val="99"/>
    <w:rsid w:val="00277E1E"/>
  </w:style>
  <w:style w:type="paragraph" w:styleId="Footer">
    <w:name w:val="footer"/>
    <w:basedOn w:val="Normal"/>
    <w:link w:val="FooterChar"/>
    <w:uiPriority w:val="99"/>
    <w:unhideWhenUsed/>
    <w:rsid w:val="00277E1E"/>
    <w:pPr>
      <w:tabs>
        <w:tab w:val="center" w:pos="4536"/>
        <w:tab w:val="right" w:pos="9072"/>
      </w:tabs>
    </w:pPr>
  </w:style>
  <w:style w:type="character" w:customStyle="1" w:styleId="FooterChar">
    <w:name w:val="Footer Char"/>
    <w:basedOn w:val="DefaultParagraphFont"/>
    <w:link w:val="Footer"/>
    <w:uiPriority w:val="99"/>
    <w:rsid w:val="00277E1E"/>
  </w:style>
  <w:style w:type="paragraph" w:styleId="PlainText">
    <w:name w:val="Plain Text"/>
    <w:basedOn w:val="Normal"/>
    <w:link w:val="PlainTextChar"/>
    <w:uiPriority w:val="99"/>
    <w:semiHidden/>
    <w:unhideWhenUsed/>
    <w:rsid w:val="008C389D"/>
    <w:rPr>
      <w:rFonts w:ascii="Consolas" w:hAnsi="Consolas"/>
      <w:sz w:val="21"/>
      <w:szCs w:val="21"/>
    </w:rPr>
  </w:style>
  <w:style w:type="character" w:customStyle="1" w:styleId="PlainTextChar">
    <w:name w:val="Plain Text Char"/>
    <w:basedOn w:val="DefaultParagraphFont"/>
    <w:link w:val="PlainText"/>
    <w:uiPriority w:val="99"/>
    <w:semiHidden/>
    <w:rsid w:val="008C389D"/>
    <w:rPr>
      <w:rFonts w:ascii="Consolas" w:hAnsi="Consolas"/>
      <w:sz w:val="21"/>
      <w:szCs w:val="21"/>
    </w:rPr>
  </w:style>
  <w:style w:type="character" w:styleId="Strong">
    <w:name w:val="Strong"/>
    <w:basedOn w:val="DefaultParagraphFont"/>
    <w:uiPriority w:val="22"/>
    <w:qFormat/>
    <w:rsid w:val="00AC0B47"/>
    <w:rPr>
      <w:b/>
      <w:bCs/>
    </w:rPr>
  </w:style>
  <w:style w:type="character" w:styleId="Hyperlink">
    <w:name w:val="Hyperlink"/>
    <w:basedOn w:val="DefaultParagraphFont"/>
    <w:uiPriority w:val="99"/>
    <w:unhideWhenUsed/>
    <w:rsid w:val="002C2F0C"/>
    <w:rPr>
      <w:color w:val="0563C1" w:themeColor="hyperlink"/>
      <w:u w:val="single"/>
    </w:rPr>
  </w:style>
  <w:style w:type="character" w:styleId="UnresolvedMention">
    <w:name w:val="Unresolved Mention"/>
    <w:basedOn w:val="DefaultParagraphFont"/>
    <w:uiPriority w:val="99"/>
    <w:semiHidden/>
    <w:unhideWhenUsed/>
    <w:rsid w:val="002C2F0C"/>
    <w:rPr>
      <w:color w:val="605E5C"/>
      <w:shd w:val="clear" w:color="auto" w:fill="E1DFDD"/>
    </w:rPr>
  </w:style>
  <w:style w:type="paragraph" w:customStyle="1" w:styleId="pdq2pgselectionanchorcontainer">
    <w:name w:val="pdq2pg_selectionanchorcontainer"/>
    <w:basedOn w:val="Normal"/>
    <w:rsid w:val="003F7EC0"/>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hart" Target="charts/chart2.xml"/><Relationship Id="rId18" Type="http://schemas.openxmlformats.org/officeDocument/2006/relationships/hyperlink" Target="https://www.researchgate.net/profile/Anu-Sumbria?_sg%5B0%5D=xP07WBFWGdL2xjArZogQr_Y1WNjJkzGNh6Qykumg1mms9DTkTjatF_roWCGnrYCfKOUrPdI.UnpSqK104yyzt2gIRXKbJko-TQCcm_BMNWhdCe1YO4oFPOejeM0o7BK_BZKaF0oEh33ZGfzH2WsAXQdWOGExZQ&amp;_sg%5B1%5D=2OXGk3fOXZomXalcbSzO_gdM67F2nC4eYLfe4Pbw4Wy7-foq7AHb2NKpCi1FqA4DF4JIPQc.5id1DbkNli06CdhbaOtJR58WOak02K6GCgS2qA2WP4KoaPOHqNfo9_PBOqnSGzh8POaNLXV7HGfNw2B29uOAiw&amp;_tp=eyJjb250ZXh0Ijp7ImZpcnN0UGFnZSI6InB1YmxpY2F0aW9uIiwicGFnZSI6InB1YmxpY2F0aW9uIiwicG9zaXRpb24iOiJwYWdlSGVhZGVyIn19"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hart" Target="charts/chart5.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0.jpeg"/><Relationship Id="rId24" Type="http://schemas.openxmlformats.org/officeDocument/2006/relationships/footer" Target="footer3.xml"/><Relationship Id="rId5" Type="http://schemas.openxmlformats.org/officeDocument/2006/relationships/styles" Target="styles.xml"/><Relationship Id="rId15" Type="http://schemas.openxmlformats.org/officeDocument/2006/relationships/chart" Target="charts/chart4.xml"/><Relationship Id="rId23" Type="http://schemas.openxmlformats.org/officeDocument/2006/relationships/header" Target="header3.xml"/><Relationship Id="rId10" Type="http://schemas.openxmlformats.org/officeDocument/2006/relationships/image" Target="media/image1.jpe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hart" Target="charts/chart3.xml"/><Relationship Id="rId22" Type="http://schemas.openxmlformats.org/officeDocument/2006/relationships/footer" Target="footer2.xml"/><Relationship Id="rId27" Type="http://schemas.openxmlformats.org/officeDocument/2006/relationships/hyperlink" Target="https://doi.org/10.4000/books.irdeditions.10192" TargetMode="External"/><Relationship Id="rId28" Type="http://schemas.openxmlformats.org/officeDocument/2006/relationships/hyperlink" Target="https://doi.org/10.1002/ps.7890" TargetMode="External"/><Relationship Id="rId29" Type="http://schemas.openxmlformats.org/officeDocument/2006/relationships/hyperlink" Target="https://doi.org/10.1093/jee/toaf010" TargetMode="External"/><Relationship Id="rId30" Type="http://schemas.openxmlformats.org/officeDocument/2006/relationships/hyperlink" Target="https://icac.org/wp-content/uploads/2024/11/DATA-BOOK-2021-V4.pdf" TargetMode="External"/><Relationship Id="rId31" Type="http://schemas.openxmlformats.org/officeDocument/2006/relationships/hyperlink" Target="https://doi.org/10.1016/j.cropro.2015.06.012" TargetMode="External"/><Relationship Id="rId32" Type="http://schemas.openxmlformats.org/officeDocument/2006/relationships/hyperlink" Target="https://www.researchgate.net/publication/282979478" TargetMode="External"/><Relationship Id="rId33" Type="http://schemas.openxmlformats.org/officeDocument/2006/relationships/hyperlink" Target="https://doi.org/10.1038/s41598-024-52127-y" TargetMode="External"/><Relationship Id="rId34" Type="http://schemas.openxmlformats.org/officeDocument/2006/relationships/hyperlink" Target="https://doi.org/10.1146/annurev.en.39.010194.002505" TargetMode="External"/><Relationship Id="rId35" Type="http://schemas.openxmlformats.org/officeDocument/2006/relationships/hyperlink" Target="https://doi.org/10.56557/upjoz/2024/v45i164334" TargetMode="External"/><Relationship Id="rId36" Type="http://schemas.openxmlformats.org/officeDocument/2006/relationships/hyperlink" Target="https://www.researchgate.net/publication/380792768" TargetMode="External"/><Relationship Id="rId37" Type="http://schemas.openxmlformats.org/officeDocument/2006/relationships/hyperlink" Target="https://doi.org/10.1186/s42397-024-00209-7" TargetMode="External"/><Relationship Id="rId38" Type="http://schemas.openxmlformats.org/officeDocument/2006/relationships/hyperlink" Target="https://doi.org/10.1079/9781800620216.0010" TargetMode="External"/><Relationship Id="rId39" Type="http://schemas.openxmlformats.org/officeDocument/2006/relationships/hyperlink" Target="https://doi.org/10.1787/19428846-en" TargetMode="External"/><Relationship Id="rId40" Type="http://schemas.openxmlformats.org/officeDocument/2006/relationships/hyperlink" Target="https://doi.org/10.9734/jeai/2023/v45i72128" TargetMode="External"/><Relationship Id="rId41" Type="http://schemas.openxmlformats.org/officeDocument/2006/relationships/hyperlink" Target="https://vbd-environment.org/assets/TDR-IDRC/Project-E-Kone/Publications-and-resources/memoire_m2_soro_dramane.pdf" TargetMode="External"/><Relationship Id="rId42" Type="http://schemas.openxmlformats.org/officeDocument/2006/relationships/hyperlink" Target="https://doi.org/10.1007/978-90-481-2460-2" TargetMode="External"/><Relationship Id="rId43" Type="http://schemas.openxmlformats.org/officeDocument/2006/relationships/hyperlink" Target="https://doi.org/10.7202/1034737ar"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User\OneDrive\Bureau\DOSSIER%20ETUDIANTS\MEMOIRES%20MASTER%202025\Classeur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User\OneDrive\Bureau\DOSSIER%20ETUDIANTS\MEMOIRES%20MASTER%202025\Classeur1.xlsx"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file:///C:\Users\User\OneDrive\Bureau\DOSSIER%20ETUDIANTS\MEMOIRES%20MASTER%202025\Classeur1.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1.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Feuil2!$A$2</c:f>
              <c:strCache>
                <c:ptCount val="1"/>
                <c:pt idx="0">
                  <c:v>Richness</c:v>
                </c:pt>
              </c:strCache>
            </c:strRef>
          </c:tx>
          <c:spPr>
            <a:solidFill>
              <a:schemeClr val="accent1"/>
            </a:solidFill>
            <a:ln>
              <a:noFill/>
            </a:ln>
            <a:effectLst/>
            <a:sp3d/>
          </c:spPr>
          <c:invertIfNegative val="0"/>
          <c:cat>
            <c:strRef>
              <c:f>Feuil2!$B$1:$C$1</c:f>
              <c:strCache>
                <c:ptCount val="2"/>
                <c:pt idx="0">
                  <c:v>Fields sown with treated seeds</c:v>
                </c:pt>
                <c:pt idx="1">
                  <c:v>Fields sown with cow dung-coated seeds</c:v>
                </c:pt>
              </c:strCache>
            </c:strRef>
          </c:cat>
          <c:val>
            <c:numRef>
              <c:f>Feuil2!$B$2:$C$2</c:f>
              <c:numCache>
                <c:formatCode>General</c:formatCode>
                <c:ptCount val="2"/>
                <c:pt idx="0">
                  <c:v>9</c:v>
                </c:pt>
                <c:pt idx="1">
                  <c:v>9</c:v>
                </c:pt>
              </c:numCache>
            </c:numRef>
          </c:val>
          <c:extLst>
            <c:ext xmlns:c16="http://schemas.microsoft.com/office/drawing/2014/chart" uri="{C3380CC4-5D6E-409C-BE32-E72D297353CC}">
              <c16:uniqueId val="{00000000-FABF-4AB6-93C5-34DDE2628527}"/>
            </c:ext>
          </c:extLst>
        </c:ser>
        <c:dLbls>
          <c:showLegendKey val="0"/>
          <c:showVal val="0"/>
          <c:showCatName val="0"/>
          <c:showSerName val="0"/>
          <c:showPercent val="0"/>
          <c:showBubbleSize val="0"/>
        </c:dLbls>
        <c:gapWidth val="150"/>
        <c:shape val="box"/>
        <c:axId val="469651648"/>
        <c:axId val="317988816"/>
        <c:axId val="0"/>
      </c:bar3DChart>
      <c:catAx>
        <c:axId val="4696516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FR"/>
                  <a:t>Treatments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r-FR"/>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17988816"/>
        <c:crosses val="autoZero"/>
        <c:auto val="1"/>
        <c:lblAlgn val="ctr"/>
        <c:lblOffset val="100"/>
        <c:noMultiLvlLbl val="0"/>
      </c:catAx>
      <c:valAx>
        <c:axId val="3179888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FR"/>
                  <a:t>Number of species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r-FR"/>
            </a:p>
          </c:txPr>
        </c:title>
        <c:numFmt formatCode="General" sourceLinked="1"/>
        <c:majorTickMark val="out"/>
        <c:minorTickMark val="none"/>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fr-FR"/>
          </a:p>
        </c:txPr>
        <c:crossAx val="46965164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Feuil2!$A$26</c:f>
              <c:strCache>
                <c:ptCount val="1"/>
                <c:pt idx="0">
                  <c:v>Abundance</c:v>
                </c:pt>
              </c:strCache>
            </c:strRef>
          </c:tx>
          <c:spPr>
            <a:solidFill>
              <a:schemeClr val="accent1"/>
            </a:solidFill>
            <a:ln>
              <a:noFill/>
            </a:ln>
            <a:effectLst/>
            <a:sp3d/>
          </c:spPr>
          <c:invertIfNegative val="0"/>
          <c:cat>
            <c:strRef>
              <c:f>Feuil2!$B$25:$C$25</c:f>
              <c:strCache>
                <c:ptCount val="2"/>
                <c:pt idx="0">
                  <c:v>Fields sown with treated seeds</c:v>
                </c:pt>
                <c:pt idx="1">
                  <c:v>Fields sown with cow dung-coated seeds</c:v>
                </c:pt>
              </c:strCache>
            </c:strRef>
          </c:cat>
          <c:val>
            <c:numRef>
              <c:f>Feuil2!$B$26:$C$26</c:f>
              <c:numCache>
                <c:formatCode>General</c:formatCode>
                <c:ptCount val="2"/>
                <c:pt idx="0">
                  <c:v>806</c:v>
                </c:pt>
                <c:pt idx="1">
                  <c:v>1500</c:v>
                </c:pt>
              </c:numCache>
            </c:numRef>
          </c:val>
          <c:extLst>
            <c:ext xmlns:c16="http://schemas.microsoft.com/office/drawing/2014/chart" uri="{C3380CC4-5D6E-409C-BE32-E72D297353CC}">
              <c16:uniqueId val="{00000000-41CF-48D3-830C-8B357D224FD2}"/>
            </c:ext>
          </c:extLst>
        </c:ser>
        <c:dLbls>
          <c:showLegendKey val="0"/>
          <c:showVal val="0"/>
          <c:showCatName val="0"/>
          <c:showSerName val="0"/>
          <c:showPercent val="0"/>
          <c:showBubbleSize val="0"/>
        </c:dLbls>
        <c:gapWidth val="150"/>
        <c:shape val="box"/>
        <c:axId val="654977840"/>
        <c:axId val="317875056"/>
        <c:axId val="0"/>
      </c:bar3DChart>
      <c:catAx>
        <c:axId val="65497784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FR"/>
                  <a:t>Treatments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r-F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17875056"/>
        <c:crosses val="autoZero"/>
        <c:auto val="1"/>
        <c:lblAlgn val="ctr"/>
        <c:lblOffset val="100"/>
        <c:noMultiLvlLbl val="0"/>
      </c:catAx>
      <c:valAx>
        <c:axId val="3178750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FR"/>
                  <a:t>Number of specimens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r-FR"/>
            </a:p>
          </c:txPr>
        </c:title>
        <c:numFmt formatCode="General" sourceLinked="1"/>
        <c:majorTickMark val="out"/>
        <c:minorTickMark val="none"/>
        <c:tickLblPos val="nextTo"/>
        <c:spPr>
          <a:noFill/>
          <a:ln w="12700" cap="flat" cmpd="sng" algn="ctr">
            <a:solidFill>
              <a:sysClr val="windowText" lastClr="000000"/>
            </a:solidFill>
            <a:prstDash val="solid"/>
            <a:miter lim="800000"/>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fr-FR"/>
          </a:p>
        </c:txPr>
        <c:crossAx val="65497784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Feuil2!$A$43</c:f>
              <c:strCache>
                <c:ptCount val="1"/>
                <c:pt idx="0">
                  <c:v>Fields sown with treated seeds</c:v>
                </c:pt>
              </c:strCache>
            </c:strRef>
          </c:tx>
          <c:spPr>
            <a:solidFill>
              <a:schemeClr val="tx2">
                <a:lumMod val="50000"/>
                <a:lumOff val="50000"/>
              </a:schemeClr>
            </a:solidFill>
            <a:ln>
              <a:noFill/>
            </a:ln>
            <a:effectLst/>
            <a:sp3d/>
          </c:spPr>
          <c:invertIfNegative val="0"/>
          <c:cat>
            <c:strRef>
              <c:f>Feuil2!$B$42:$G$42</c:f>
              <c:strCache>
                <c:ptCount val="6"/>
                <c:pt idx="0">
                  <c:v>80J</c:v>
                </c:pt>
                <c:pt idx="1">
                  <c:v>87J</c:v>
                </c:pt>
                <c:pt idx="2">
                  <c:v>94J</c:v>
                </c:pt>
                <c:pt idx="3">
                  <c:v>101J</c:v>
                </c:pt>
                <c:pt idx="4">
                  <c:v>108J</c:v>
                </c:pt>
                <c:pt idx="5">
                  <c:v>115J</c:v>
                </c:pt>
              </c:strCache>
            </c:strRef>
          </c:cat>
          <c:val>
            <c:numRef>
              <c:f>Feuil2!$B$43:$G$43</c:f>
              <c:numCache>
                <c:formatCode>General</c:formatCode>
                <c:ptCount val="6"/>
                <c:pt idx="0">
                  <c:v>60</c:v>
                </c:pt>
                <c:pt idx="1">
                  <c:v>51</c:v>
                </c:pt>
                <c:pt idx="2">
                  <c:v>59</c:v>
                </c:pt>
                <c:pt idx="3">
                  <c:v>55</c:v>
                </c:pt>
                <c:pt idx="4">
                  <c:v>55</c:v>
                </c:pt>
                <c:pt idx="5">
                  <c:v>45</c:v>
                </c:pt>
              </c:numCache>
            </c:numRef>
          </c:val>
          <c:extLst>
            <c:ext xmlns:c16="http://schemas.microsoft.com/office/drawing/2014/chart" uri="{C3380CC4-5D6E-409C-BE32-E72D297353CC}">
              <c16:uniqueId val="{00000000-358B-45E5-A95B-7A21891B4555}"/>
            </c:ext>
          </c:extLst>
        </c:ser>
        <c:ser>
          <c:idx val="1"/>
          <c:order val="1"/>
          <c:tx>
            <c:strRef>
              <c:f>Feuil2!$A$44</c:f>
              <c:strCache>
                <c:ptCount val="1"/>
                <c:pt idx="0">
                  <c:v>Fields sown with cow dung-coated seeds</c:v>
                </c:pt>
              </c:strCache>
            </c:strRef>
          </c:tx>
          <c:spPr>
            <a:solidFill>
              <a:schemeClr val="accent4">
                <a:lumMod val="75000"/>
              </a:schemeClr>
            </a:solidFill>
            <a:ln>
              <a:noFill/>
            </a:ln>
            <a:effectLst/>
            <a:sp3d/>
          </c:spPr>
          <c:invertIfNegative val="0"/>
          <c:cat>
            <c:strRef>
              <c:f>Feuil2!$B$42:$G$42</c:f>
              <c:strCache>
                <c:ptCount val="6"/>
                <c:pt idx="0">
                  <c:v>80J</c:v>
                </c:pt>
                <c:pt idx="1">
                  <c:v>87J</c:v>
                </c:pt>
                <c:pt idx="2">
                  <c:v>94J</c:v>
                </c:pt>
                <c:pt idx="3">
                  <c:v>101J</c:v>
                </c:pt>
                <c:pt idx="4">
                  <c:v>108J</c:v>
                </c:pt>
                <c:pt idx="5">
                  <c:v>115J</c:v>
                </c:pt>
              </c:strCache>
            </c:strRef>
          </c:cat>
          <c:val>
            <c:numRef>
              <c:f>Feuil2!$B$44:$G$44</c:f>
              <c:numCache>
                <c:formatCode>General</c:formatCode>
                <c:ptCount val="6"/>
                <c:pt idx="0">
                  <c:v>80</c:v>
                </c:pt>
                <c:pt idx="1">
                  <c:v>78</c:v>
                </c:pt>
                <c:pt idx="2">
                  <c:v>75</c:v>
                </c:pt>
                <c:pt idx="3">
                  <c:v>78</c:v>
                </c:pt>
                <c:pt idx="4">
                  <c:v>62</c:v>
                </c:pt>
                <c:pt idx="5">
                  <c:v>60</c:v>
                </c:pt>
              </c:numCache>
            </c:numRef>
          </c:val>
          <c:extLst>
            <c:ext xmlns:c16="http://schemas.microsoft.com/office/drawing/2014/chart" uri="{C3380CC4-5D6E-409C-BE32-E72D297353CC}">
              <c16:uniqueId val="{00000001-358B-45E5-A95B-7A21891B4555}"/>
            </c:ext>
          </c:extLst>
        </c:ser>
        <c:dLbls>
          <c:showLegendKey val="0"/>
          <c:showVal val="0"/>
          <c:showCatName val="0"/>
          <c:showSerName val="0"/>
          <c:showPercent val="0"/>
          <c:showBubbleSize val="0"/>
        </c:dLbls>
        <c:gapWidth val="150"/>
        <c:shape val="box"/>
        <c:axId val="571103840"/>
        <c:axId val="317887056"/>
        <c:axId val="0"/>
      </c:bar3DChart>
      <c:catAx>
        <c:axId val="57110384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FR"/>
                  <a:t>Period of treatments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r-FR"/>
            </a:p>
          </c:txPr>
        </c:title>
        <c:numFmt formatCode="General" sourceLinked="1"/>
        <c:majorTickMark val="none"/>
        <c:minorTickMark val="none"/>
        <c:tickLblPos val="nextTo"/>
        <c:spPr>
          <a:noFill/>
          <a:ln w="12700" cap="flat" cmpd="sng" algn="ctr">
            <a:solidFill>
              <a:schemeClr val="dk1"/>
            </a:solidFill>
            <a:prstDash val="solid"/>
            <a:miter lim="800000"/>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fr-FR"/>
          </a:p>
        </c:txPr>
        <c:crossAx val="317887056"/>
        <c:crosses val="autoZero"/>
        <c:auto val="1"/>
        <c:lblAlgn val="ctr"/>
        <c:lblOffset val="100"/>
        <c:noMultiLvlLbl val="0"/>
      </c:catAx>
      <c:valAx>
        <c:axId val="3178870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FR" sz="1000" b="0" i="0" u="none" strike="noStrike" baseline="0"/>
                  <a:t>Percentage of rotten bolls (%)</a:t>
                </a:r>
                <a:endParaRPr lang="fr-F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r-FR"/>
            </a:p>
          </c:txPr>
        </c:title>
        <c:numFmt formatCode="General" sourceLinked="1"/>
        <c:majorTickMark val="out"/>
        <c:minorTickMark val="none"/>
        <c:tickLblPos val="nextTo"/>
        <c:spPr>
          <a:noFill/>
          <a:ln w="12700" cap="flat" cmpd="sng" algn="ctr">
            <a:solidFill>
              <a:sysClr val="windowText" lastClr="000000"/>
            </a:solidFill>
            <a:prstDash val="solid"/>
            <a:miter lim="800000"/>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fr-FR"/>
          </a:p>
        </c:txPr>
        <c:crossAx val="5711038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Feuil2!$A$59</c:f>
              <c:strCache>
                <c:ptCount val="1"/>
                <c:pt idx="0">
                  <c:v>Fields sown with treated seeds</c:v>
                </c:pt>
              </c:strCache>
            </c:strRef>
          </c:tx>
          <c:spPr>
            <a:solidFill>
              <a:schemeClr val="accent1"/>
            </a:solidFill>
            <a:ln>
              <a:noFill/>
            </a:ln>
            <a:effectLst/>
            <a:sp3d/>
          </c:spPr>
          <c:invertIfNegative val="0"/>
          <c:cat>
            <c:strRef>
              <c:f>Feuil2!$B$58:$E$58</c:f>
              <c:strCache>
                <c:ptCount val="4"/>
                <c:pt idx="0">
                  <c:v>30J</c:v>
                </c:pt>
                <c:pt idx="1">
                  <c:v>60J</c:v>
                </c:pt>
                <c:pt idx="2">
                  <c:v>90J</c:v>
                </c:pt>
                <c:pt idx="3">
                  <c:v>120J</c:v>
                </c:pt>
              </c:strCache>
            </c:strRef>
          </c:cat>
          <c:val>
            <c:numRef>
              <c:f>Feuil2!$B$59:$E$59</c:f>
              <c:numCache>
                <c:formatCode>General</c:formatCode>
                <c:ptCount val="4"/>
                <c:pt idx="0">
                  <c:v>20</c:v>
                </c:pt>
                <c:pt idx="1">
                  <c:v>90</c:v>
                </c:pt>
                <c:pt idx="2">
                  <c:v>100</c:v>
                </c:pt>
                <c:pt idx="3">
                  <c:v>130</c:v>
                </c:pt>
              </c:numCache>
            </c:numRef>
          </c:val>
          <c:extLst>
            <c:ext xmlns:c16="http://schemas.microsoft.com/office/drawing/2014/chart" uri="{C3380CC4-5D6E-409C-BE32-E72D297353CC}">
              <c16:uniqueId val="{00000000-D770-4D3A-A69B-D14CEC60507B}"/>
            </c:ext>
          </c:extLst>
        </c:ser>
        <c:ser>
          <c:idx val="1"/>
          <c:order val="1"/>
          <c:tx>
            <c:strRef>
              <c:f>Feuil2!$A$60</c:f>
              <c:strCache>
                <c:ptCount val="1"/>
                <c:pt idx="0">
                  <c:v>Fields sown with cow dung-coated seeds</c:v>
                </c:pt>
              </c:strCache>
            </c:strRef>
          </c:tx>
          <c:spPr>
            <a:solidFill>
              <a:schemeClr val="accent2"/>
            </a:solidFill>
            <a:ln>
              <a:noFill/>
            </a:ln>
            <a:effectLst/>
            <a:sp3d/>
          </c:spPr>
          <c:invertIfNegative val="0"/>
          <c:cat>
            <c:strRef>
              <c:f>Feuil2!$B$58:$E$58</c:f>
              <c:strCache>
                <c:ptCount val="4"/>
                <c:pt idx="0">
                  <c:v>30J</c:v>
                </c:pt>
                <c:pt idx="1">
                  <c:v>60J</c:v>
                </c:pt>
                <c:pt idx="2">
                  <c:v>90J</c:v>
                </c:pt>
                <c:pt idx="3">
                  <c:v>120J</c:v>
                </c:pt>
              </c:strCache>
            </c:strRef>
          </c:cat>
          <c:val>
            <c:numRef>
              <c:f>Feuil2!$B$60:$E$60</c:f>
              <c:numCache>
                <c:formatCode>General</c:formatCode>
                <c:ptCount val="4"/>
                <c:pt idx="0">
                  <c:v>30</c:v>
                </c:pt>
                <c:pt idx="1">
                  <c:v>68</c:v>
                </c:pt>
                <c:pt idx="2">
                  <c:v>84</c:v>
                </c:pt>
                <c:pt idx="3">
                  <c:v>102</c:v>
                </c:pt>
              </c:numCache>
            </c:numRef>
          </c:val>
          <c:extLst>
            <c:ext xmlns:c16="http://schemas.microsoft.com/office/drawing/2014/chart" uri="{C3380CC4-5D6E-409C-BE32-E72D297353CC}">
              <c16:uniqueId val="{00000001-D770-4D3A-A69B-D14CEC60507B}"/>
            </c:ext>
          </c:extLst>
        </c:ser>
        <c:dLbls>
          <c:showLegendKey val="0"/>
          <c:showVal val="0"/>
          <c:showCatName val="0"/>
          <c:showSerName val="0"/>
          <c:showPercent val="0"/>
          <c:showBubbleSize val="0"/>
        </c:dLbls>
        <c:gapWidth val="150"/>
        <c:shape val="box"/>
        <c:axId val="469654896"/>
        <c:axId val="317982576"/>
        <c:axId val="0"/>
      </c:bar3DChart>
      <c:catAx>
        <c:axId val="46965489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FR" sz="1000" b="0" i="0" u="none" strike="noStrike" baseline="0"/>
                  <a:t>Days after emergence</a:t>
                </a:r>
                <a:endParaRPr lang="fr-F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r-FR"/>
            </a:p>
          </c:txPr>
        </c:title>
        <c:numFmt formatCode="General" sourceLinked="1"/>
        <c:majorTickMark val="none"/>
        <c:minorTickMark val="none"/>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fr-FR"/>
          </a:p>
        </c:txPr>
        <c:crossAx val="317982576"/>
        <c:crosses val="autoZero"/>
        <c:auto val="1"/>
        <c:lblAlgn val="ctr"/>
        <c:lblOffset val="100"/>
        <c:noMultiLvlLbl val="0"/>
      </c:catAx>
      <c:valAx>
        <c:axId val="3179825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FR" sz="1000" b="0" i="0" u="none" strike="noStrike" baseline="0"/>
                  <a:t>Plant height</a:t>
                </a:r>
                <a:endParaRPr lang="fr-F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r-FR"/>
            </a:p>
          </c:txPr>
        </c:title>
        <c:numFmt formatCode="General" sourceLinked="1"/>
        <c:majorTickMark val="out"/>
        <c:minorTickMark val="none"/>
        <c:tickLblPos val="nextTo"/>
        <c:spPr>
          <a:noFill/>
          <a:ln w="12700" cap="flat" cmpd="sng" algn="ctr">
            <a:solidFill>
              <a:schemeClr val="dk1"/>
            </a:solidFill>
            <a:prstDash val="solid"/>
            <a:miter lim="800000"/>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fr-FR"/>
          </a:p>
        </c:txPr>
        <c:crossAx val="4696548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Feuil2!$B$90</c:f>
              <c:strCache>
                <c:ptCount val="1"/>
                <c:pt idx="0">
                  <c:v>Mean seed cotton weight</c:v>
                </c:pt>
              </c:strCache>
            </c:strRef>
          </c:tx>
          <c:spPr>
            <a:solidFill>
              <a:schemeClr val="accent1"/>
            </a:solidFill>
            <a:ln>
              <a:noFill/>
            </a:ln>
            <a:effectLst/>
            <a:sp3d/>
          </c:spPr>
          <c:invertIfNegative val="0"/>
          <c:cat>
            <c:strRef>
              <c:f>Feuil2!$A$91:$A$92</c:f>
              <c:strCache>
                <c:ptCount val="2"/>
                <c:pt idx="0">
                  <c:v>Fields sown with treated seeds</c:v>
                </c:pt>
                <c:pt idx="1">
                  <c:v>Fields sown with cow dung-coated seeds</c:v>
                </c:pt>
              </c:strCache>
            </c:strRef>
          </c:cat>
          <c:val>
            <c:numRef>
              <c:f>Feuil2!$B$91:$B$92</c:f>
              <c:numCache>
                <c:formatCode>General</c:formatCode>
                <c:ptCount val="2"/>
                <c:pt idx="0">
                  <c:v>6.73</c:v>
                </c:pt>
                <c:pt idx="1">
                  <c:v>5.93</c:v>
                </c:pt>
              </c:numCache>
            </c:numRef>
          </c:val>
          <c:extLst>
            <c:ext xmlns:c16="http://schemas.microsoft.com/office/drawing/2014/chart" uri="{C3380CC4-5D6E-409C-BE32-E72D297353CC}">
              <c16:uniqueId val="{00000000-19EF-4D5F-83B8-8DED201AAAEE}"/>
            </c:ext>
          </c:extLst>
        </c:ser>
        <c:dLbls>
          <c:showLegendKey val="0"/>
          <c:showVal val="0"/>
          <c:showCatName val="0"/>
          <c:showSerName val="0"/>
          <c:showPercent val="0"/>
          <c:showBubbleSize val="0"/>
        </c:dLbls>
        <c:gapWidth val="150"/>
        <c:shape val="box"/>
        <c:axId val="654957888"/>
        <c:axId val="317867376"/>
        <c:axId val="0"/>
      </c:bar3DChart>
      <c:catAx>
        <c:axId val="65495788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FR"/>
                  <a:t>Treatments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r-FR"/>
            </a:p>
          </c:txPr>
        </c:title>
        <c:numFmt formatCode="General" sourceLinked="1"/>
        <c:majorTickMark val="none"/>
        <c:minorTickMark val="none"/>
        <c:tickLblPos val="nextTo"/>
        <c:spPr>
          <a:noFill/>
          <a:ln w="12700" cap="flat" cmpd="sng" algn="ctr">
            <a:solidFill>
              <a:sysClr val="windowText" lastClr="000000"/>
            </a:solidFill>
            <a:prstDash val="solid"/>
            <a:miter lim="800000"/>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fr-FR"/>
          </a:p>
        </c:txPr>
        <c:crossAx val="317867376"/>
        <c:crosses val="autoZero"/>
        <c:auto val="1"/>
        <c:lblAlgn val="ctr"/>
        <c:lblOffset val="100"/>
        <c:noMultiLvlLbl val="0"/>
      </c:catAx>
      <c:valAx>
        <c:axId val="3178673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FR"/>
                  <a:t>Mean seed cotton weight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r-FR"/>
            </a:p>
          </c:txPr>
        </c:title>
        <c:numFmt formatCode="General" sourceLinked="1"/>
        <c:majorTickMark val="none"/>
        <c:minorTickMark val="none"/>
        <c:tickLblPos val="nextTo"/>
        <c:spPr>
          <a:noFill/>
          <a:ln w="12700" cap="flat" cmpd="sng" algn="ctr">
            <a:solidFill>
              <a:schemeClr val="dk1"/>
            </a:solidFill>
            <a:prstDash val="solid"/>
            <a:miter lim="800000"/>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fr-FR"/>
          </a:p>
        </c:txPr>
        <c:crossAx val="65495788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Feuil2!$B$68</c:f>
              <c:strCache>
                <c:ptCount val="1"/>
                <c:pt idx="0">
                  <c:v>Yield</c:v>
                </c:pt>
              </c:strCache>
            </c:strRef>
          </c:tx>
          <c:spPr>
            <a:solidFill>
              <a:schemeClr val="accent1"/>
            </a:solidFill>
            <a:ln>
              <a:noFill/>
            </a:ln>
            <a:effectLst/>
            <a:sp3d/>
          </c:spPr>
          <c:invertIfNegative val="0"/>
          <c:cat>
            <c:strRef>
              <c:f>Feuil2!$A$69:$A$70</c:f>
              <c:strCache>
                <c:ptCount val="2"/>
                <c:pt idx="0">
                  <c:v>Fields sown with treated seeds</c:v>
                </c:pt>
                <c:pt idx="1">
                  <c:v>Fields sown with cow dung-coated seeds</c:v>
                </c:pt>
              </c:strCache>
            </c:strRef>
          </c:cat>
          <c:val>
            <c:numRef>
              <c:f>Feuil2!$B$69:$B$70</c:f>
              <c:numCache>
                <c:formatCode>General</c:formatCode>
                <c:ptCount val="2"/>
                <c:pt idx="0">
                  <c:v>2692</c:v>
                </c:pt>
                <c:pt idx="1">
                  <c:v>2372</c:v>
                </c:pt>
              </c:numCache>
            </c:numRef>
          </c:val>
          <c:extLst>
            <c:ext xmlns:c16="http://schemas.microsoft.com/office/drawing/2014/chart" uri="{C3380CC4-5D6E-409C-BE32-E72D297353CC}">
              <c16:uniqueId val="{00000000-1712-4C91-AB5C-A40E2D6BEB3D}"/>
            </c:ext>
          </c:extLst>
        </c:ser>
        <c:dLbls>
          <c:showLegendKey val="0"/>
          <c:showVal val="0"/>
          <c:showCatName val="0"/>
          <c:showSerName val="0"/>
          <c:showPercent val="0"/>
          <c:showBubbleSize val="0"/>
        </c:dLbls>
        <c:gapWidth val="150"/>
        <c:shape val="box"/>
        <c:axId val="690838720"/>
        <c:axId val="317863056"/>
        <c:axId val="0"/>
      </c:bar3DChart>
      <c:catAx>
        <c:axId val="690838720"/>
        <c:scaling>
          <c:orientation val="minMax"/>
        </c:scaling>
        <c:delete val="0"/>
        <c:axPos val="b"/>
        <c:numFmt formatCode="General" sourceLinked="1"/>
        <c:majorTickMark val="none"/>
        <c:minorTickMark val="none"/>
        <c:tickLblPos val="nextTo"/>
        <c:spPr>
          <a:noFill/>
          <a:ln w="12700" cap="flat" cmpd="sng" algn="ctr">
            <a:solidFill>
              <a:sysClr val="windowText" lastClr="000000"/>
            </a:solidFill>
            <a:prstDash val="solid"/>
            <a:miter lim="800000"/>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fr-FR"/>
          </a:p>
        </c:txPr>
        <c:crossAx val="317863056"/>
        <c:crosses val="autoZero"/>
        <c:auto val="1"/>
        <c:lblAlgn val="ctr"/>
        <c:lblOffset val="100"/>
        <c:noMultiLvlLbl val="0"/>
      </c:catAx>
      <c:valAx>
        <c:axId val="317863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w="12700" cap="flat" cmpd="sng" algn="ctr">
            <a:solidFill>
              <a:sysClr val="windowText" lastClr="000000"/>
            </a:solidFill>
            <a:prstDash val="solid"/>
            <a:miter lim="800000"/>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fr-FR"/>
          </a:p>
        </c:txPr>
        <c:crossAx val="69083872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B71647769463499736414525DDAAA7" ma:contentTypeVersion="9" ma:contentTypeDescription="Create a new document." ma:contentTypeScope="" ma:versionID="00cd4ee9a4c9058adcd32a10294cc2ab">
  <xsd:schema xmlns:xsd="http://www.w3.org/2001/XMLSchema" xmlns:xs="http://www.w3.org/2001/XMLSchema" xmlns:p="http://schemas.microsoft.com/office/2006/metadata/properties" xmlns:ns3="3a5526ce-823a-446b-b7f1-b8acac442024" xmlns:ns4="1840153f-cba0-4312-b572-37b0e179b28e" targetNamespace="http://schemas.microsoft.com/office/2006/metadata/properties" ma:root="true" ma:fieldsID="6c64753d240d8bfa7c8305fba716b9d7" ns3:_="" ns4:_="">
    <xsd:import namespace="3a5526ce-823a-446b-b7f1-b8acac442024"/>
    <xsd:import namespace="1840153f-cba0-4312-b572-37b0e179b28e"/>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SearchProperties" minOccurs="0"/>
                <xsd:element ref="ns3:MediaServiceObjectDetectorVersion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5526ce-823a-446b-b7f1-b8acac4420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40153f-cba0-4312-b572-37b0e179b28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3a5526ce-823a-446b-b7f1-b8acac442024" xsi:nil="true"/>
  </documentManagement>
</p:properties>
</file>

<file path=customXml/itemProps1.xml><?xml version="1.0" encoding="utf-8"?>
<ds:datastoreItem xmlns:ds="http://schemas.openxmlformats.org/officeDocument/2006/customXml" ds:itemID="{5C5C38AB-88F4-4B16-8F5A-389FA4CE7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5526ce-823a-446b-b7f1-b8acac442024"/>
    <ds:schemaRef ds:uri="1840153f-cba0-4312-b572-37b0e179b2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0DA56F-CDB2-489E-A61D-E96D0423B41C}">
  <ds:schemaRefs>
    <ds:schemaRef ds:uri="http://schemas.microsoft.com/sharepoint/v3/contenttype/forms"/>
  </ds:schemaRefs>
</ds:datastoreItem>
</file>

<file path=customXml/itemProps3.xml><?xml version="1.0" encoding="utf-8"?>
<ds:datastoreItem xmlns:ds="http://schemas.openxmlformats.org/officeDocument/2006/customXml" ds:itemID="{0F2857EA-4449-4638-90B0-C304A3245DCB}">
  <ds:schemaRefs>
    <ds:schemaRef ds:uri="http://schemas.microsoft.com/office/2006/metadata/properties"/>
    <ds:schemaRef ds:uri="http://schemas.microsoft.com/office/infopath/2007/PartnerControls"/>
    <ds:schemaRef ds:uri="3a5526ce-823a-446b-b7f1-b8acac442024"/>
  </ds:schemaRefs>
</ds:datastoreItem>
</file>

<file path=docProps/app.xml><?xml version="1.0" encoding="utf-8"?>
<Properties xmlns="http://schemas.openxmlformats.org/officeDocument/2006/extended-properties" xmlns:vt="http://schemas.openxmlformats.org/officeDocument/2006/docPropsVTypes">
  <Template>Normal</Template>
  <TotalTime>4123</TotalTime>
  <Pages>14</Pages>
  <Words>4659</Words>
  <Characters>26560</Characters>
  <Application>Microsoft Office Word</Application>
  <DocSecurity>0</DocSecurity>
  <Lines>221</Lines>
  <Paragraphs>62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Drissa COULIBALY</dc:creator>
  <cp:keywords/>
  <dc:description/>
  <cp:lastModifiedBy>SDI PC New 16</cp:lastModifiedBy>
  <cp:revision>97</cp:revision>
  <dcterms:created xsi:type="dcterms:W3CDTF">2026-05-13T15:25:00Z</dcterms:created>
  <dcterms:modified xsi:type="dcterms:W3CDTF">2026-08-11T11:05:00Z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0x010100B3B71647769463499736414525DDAAA7</vt:lpwstr>
  </property>
</Properties>
</file>