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839C8" w14:textId="77777777" w:rsidR="00B462D9" w:rsidRDefault="00B462D9" w:rsidP="006C70F4">
      <w:pPr>
        <w:pStyle w:val="Title"/>
        <w:spacing w:after="0"/>
        <w:jc w:val="both"/>
        <w:rPr>
          <w:rFonts w:ascii="Arial" w:hAnsi="Arial" w:cs="Arial"/>
        </w:rPr>
      </w:pPr>
    </w:p>
    <w:p w14:paraId="039D5F43" w14:textId="77777777" w:rsidR="00B462D9" w:rsidRPr="00830B74" w:rsidRDefault="00000000" w:rsidP="006C70F4">
      <w:pPr>
        <w:pStyle w:val="Author"/>
        <w:spacing w:line="240" w:lineRule="auto"/>
        <w:rPr>
          <w:rFonts w:ascii="Arial" w:hAnsi="Arial" w:cs="Arial"/>
          <w:bCs/>
          <w:iCs/>
          <w:kern w:val="28"/>
          <w:sz w:val="36"/>
        </w:rPr>
      </w:pPr>
      <w:r w:rsidRPr="00830B74">
        <w:rPr>
          <w:rFonts w:ascii="Arial" w:hAnsi="Arial" w:cs="Arial"/>
          <w:bCs/>
          <w:iCs/>
          <w:kern w:val="28"/>
          <w:sz w:val="36"/>
          <w:lang w:val="en-IN"/>
        </w:rPr>
        <w:t xml:space="preserve">Freshwater </w:t>
      </w:r>
      <w:r w:rsidRPr="00830B74">
        <w:rPr>
          <w:rFonts w:ascii="Arial" w:hAnsi="Arial" w:cs="Arial"/>
          <w:bCs/>
          <w:iCs/>
          <w:kern w:val="28"/>
          <w:sz w:val="36"/>
        </w:rPr>
        <w:t>Malacofaunal diversity of Jabalpur division, Madhya Pradesh, India</w:t>
      </w:r>
    </w:p>
    <w:p w14:paraId="475C4A42" w14:textId="77777777" w:rsidR="00B462D9" w:rsidRPr="00830B74" w:rsidRDefault="00B462D9" w:rsidP="006C70F4">
      <w:pPr>
        <w:pStyle w:val="Author"/>
        <w:spacing w:line="240" w:lineRule="auto"/>
        <w:jc w:val="both"/>
        <w:rPr>
          <w:rFonts w:ascii="Arial" w:hAnsi="Arial" w:cs="Arial"/>
          <w:sz w:val="36"/>
        </w:rPr>
      </w:pPr>
    </w:p>
    <w:p w14:paraId="3A99934E" w14:textId="77777777" w:rsidR="00B462D9" w:rsidRPr="00830B74" w:rsidRDefault="00000000" w:rsidP="006C70F4">
      <w:pPr>
        <w:pStyle w:val="Copyright"/>
        <w:spacing w:after="0" w:line="240" w:lineRule="auto"/>
        <w:jc w:val="both"/>
        <w:rPr>
          <w:rFonts w:ascii="Arial" w:hAnsi="Arial" w:cs="Arial"/>
        </w:rPr>
        <w:sectPr w:rsidR="00B462D9" w:rsidRPr="00830B74">
          <w:headerReference w:type="even" r:id="rId9"/>
          <w:headerReference w:type="default" r:id="rId10"/>
          <w:footerReference w:type="even" r:id="rId11"/>
          <w:footerReference w:type="default" r:id="rId12"/>
          <w:headerReference w:type="first" r:id="rId13"/>
          <w:footerReference w:type="first" r:id="rId14"/>
          <w:pgSz w:w="12240" w:h="15840"/>
          <w:pgMar w:top="1440" w:right="2016" w:bottom="2016" w:left="2016" w:header="720" w:footer="1296" w:gutter="0"/>
          <w:cols w:space="720"/>
          <w:docGrid w:linePitch="272"/>
        </w:sectPr>
      </w:pPr>
      <w:r w:rsidRPr="00830B74">
        <w:rPr>
          <w:rFonts w:ascii="Arial" w:hAnsi="Arial" w:cs="Arial"/>
        </w:rPr>
      </w:r>
      <w:r w:rsidRPr="00830B74">
        <w:rPr>
          <w:rFonts w:ascii="Arial" w:hAnsi="Arial" w:cs="Arial"/>
        </w:rPr>
        <w:pict w14:anchorId="7F35432B">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Pr="00830B74">
        <w:rPr>
          <w:rFonts w:ascii="Arial" w:hAnsi="Arial" w:cs="Arial"/>
        </w:rPr>
        <w:t>.</w:t>
      </w:r>
    </w:p>
    <w:p w14:paraId="30B4DC32" w14:textId="77777777" w:rsidR="00B462D9" w:rsidRPr="00830B74" w:rsidRDefault="00000000" w:rsidP="006C70F4">
      <w:pPr>
        <w:pStyle w:val="AbstHead"/>
        <w:spacing w:after="0"/>
        <w:jc w:val="both"/>
        <w:rPr>
          <w:rFonts w:ascii="Arial" w:hAnsi="Arial" w:cs="Arial"/>
        </w:rPr>
      </w:pPr>
      <w:r w:rsidRPr="00830B74">
        <w:rPr>
          <w:rFonts w:ascii="Arial" w:hAnsi="Arial" w:cs="Arial"/>
        </w:rPr>
        <w:t>ABSTRACT</w:t>
      </w:r>
    </w:p>
    <w:p w14:paraId="2570413C" w14:textId="77777777" w:rsidR="00B462D9" w:rsidRPr="00830B74" w:rsidRDefault="00B462D9" w:rsidP="006C70F4">
      <w:pPr>
        <w:pStyle w:val="AbstHead"/>
        <w:spacing w:after="0"/>
        <w:jc w:val="both"/>
        <w:rPr>
          <w:rFonts w:ascii="Arial" w:hAnsi="Arial" w:cs="Arial"/>
        </w:rPr>
      </w:pPr>
    </w:p>
    <w:p w14:paraId="5E8350D2" w14:textId="77777777" w:rsidR="00B462D9" w:rsidRPr="00830B74" w:rsidRDefault="00000000" w:rsidP="006C70F4">
      <w:pPr>
        <w:spacing w:before="100" w:beforeAutospacing="1" w:after="100" w:afterAutospacing="1"/>
        <w:rPr>
          <w:rFonts w:ascii="Times New Roman" w:hAnsi="Times New Roman"/>
          <w:sz w:val="24"/>
          <w:szCs w:val="24"/>
          <w:lang w:eastAsia="en-GB"/>
        </w:rPr>
      </w:pPr>
      <w:r w:rsidRPr="00830B74">
        <w:t xml:space="preserve">Freshwater </w:t>
      </w:r>
      <w:proofErr w:type="spellStart"/>
      <w:r w:rsidRPr="00830B74">
        <w:t>molluscs</w:t>
      </w:r>
      <w:proofErr w:type="spellEnd"/>
      <w:r w:rsidRPr="00830B74">
        <w:t xml:space="preserve"> are important components of aquatic ecosystems and provide useful baseline information for biodiversity assessment and regional conservation planning. The present study documents the freshwater malacofaunal diversity of the Jabalpur division, Madhya Pradesh, India, covering the districts of Jabalpur, </w:t>
      </w:r>
      <w:proofErr w:type="spellStart"/>
      <w:r w:rsidRPr="00830B74">
        <w:t>Katni</w:t>
      </w:r>
      <w:proofErr w:type="spellEnd"/>
      <w:r w:rsidRPr="00830B74">
        <w:t xml:space="preserve">, </w:t>
      </w:r>
      <w:proofErr w:type="spellStart"/>
      <w:r w:rsidRPr="00830B74">
        <w:t>Narsinghpur</w:t>
      </w:r>
      <w:proofErr w:type="spellEnd"/>
      <w:r w:rsidRPr="00830B74">
        <w:t xml:space="preserve">, </w:t>
      </w:r>
      <w:proofErr w:type="spellStart"/>
      <w:r w:rsidRPr="00830B74">
        <w:t>Chhindwara</w:t>
      </w:r>
      <w:proofErr w:type="spellEnd"/>
      <w:r w:rsidRPr="00830B74">
        <w:t xml:space="preserve">, </w:t>
      </w:r>
      <w:proofErr w:type="spellStart"/>
      <w:r w:rsidRPr="00830B74">
        <w:t>Seoni</w:t>
      </w:r>
      <w:proofErr w:type="spellEnd"/>
      <w:r w:rsidRPr="00830B74">
        <w:t xml:space="preserve">, </w:t>
      </w:r>
      <w:proofErr w:type="spellStart"/>
      <w:r w:rsidRPr="00830B74">
        <w:t>Balaghat</w:t>
      </w:r>
      <w:proofErr w:type="spellEnd"/>
      <w:r w:rsidRPr="00830B74">
        <w:t xml:space="preserve">, Mandla, and </w:t>
      </w:r>
      <w:proofErr w:type="spellStart"/>
      <w:r w:rsidRPr="00830B74">
        <w:t>Dindori</w:t>
      </w:r>
      <w:proofErr w:type="spellEnd"/>
      <w:r w:rsidRPr="00830B74">
        <w:t xml:space="preserve">. The work was based on specimens preserved in the National Zoological Collection of the Zoological Survey of India, Central Zone Regional Centre, Jabalpur, supplemented by relevant literature and collections made by the author. Specimens were examined using standard taxonomic literature, and valid names and synonymies were verified using current taxonomic information. A total of 19 freshwater </w:t>
      </w:r>
      <w:proofErr w:type="spellStart"/>
      <w:r w:rsidRPr="00830B74">
        <w:t>mollusc</w:t>
      </w:r>
      <w:proofErr w:type="spellEnd"/>
      <w:r w:rsidRPr="00830B74">
        <w:t xml:space="preserve"> species belonging to 16 genera, 10 families, and 5 orders were recorded. The assemblage comprised 13 gastropod species and 6 bivalve species, with </w:t>
      </w:r>
      <w:proofErr w:type="spellStart"/>
      <w:r w:rsidRPr="00830B74">
        <w:t>Gastropoda</w:t>
      </w:r>
      <w:proofErr w:type="spellEnd"/>
      <w:r w:rsidRPr="00830B74">
        <w:t xml:space="preserve"> as the dominant group. Distribution records indicated that Jabalpur and Mandla districts had comparatively higher representation of freshwater </w:t>
      </w:r>
      <w:proofErr w:type="spellStart"/>
      <w:r w:rsidRPr="00830B74">
        <w:t>mollusc</w:t>
      </w:r>
      <w:proofErr w:type="spellEnd"/>
      <w:r w:rsidRPr="00830B74">
        <w:t xml:space="preserve"> species than the other surveyed districts. </w:t>
      </w:r>
      <w:proofErr w:type="spellStart"/>
      <w:r w:rsidRPr="00830B74">
        <w:rPr>
          <w:i/>
        </w:rPr>
        <w:t>Filopaludina</w:t>
      </w:r>
      <w:proofErr w:type="spellEnd"/>
      <w:r w:rsidRPr="00830B74">
        <w:rPr>
          <w:i/>
        </w:rPr>
        <w:t xml:space="preserve"> bengalensis</w:t>
      </w:r>
      <w:r w:rsidRPr="00830B74">
        <w:t xml:space="preserve"> and </w:t>
      </w:r>
      <w:proofErr w:type="spellStart"/>
      <w:r w:rsidRPr="00830B74">
        <w:rPr>
          <w:i/>
        </w:rPr>
        <w:t>Melanoides</w:t>
      </w:r>
      <w:proofErr w:type="spellEnd"/>
      <w:r w:rsidRPr="00830B74">
        <w:rPr>
          <w:i/>
        </w:rPr>
        <w:t xml:space="preserve"> tuberculata</w:t>
      </w:r>
      <w:r w:rsidRPr="00830B74">
        <w:t xml:space="preserve"> were among the most frequently recorded species, whereas </w:t>
      </w:r>
      <w:proofErr w:type="spellStart"/>
      <w:r w:rsidRPr="00830B74">
        <w:rPr>
          <w:i/>
        </w:rPr>
        <w:t>Gyraulus</w:t>
      </w:r>
      <w:proofErr w:type="spellEnd"/>
      <w:r w:rsidRPr="00830B74">
        <w:rPr>
          <w:i/>
        </w:rPr>
        <w:t xml:space="preserve"> </w:t>
      </w:r>
      <w:proofErr w:type="spellStart"/>
      <w:r w:rsidRPr="00830B74">
        <w:rPr>
          <w:i/>
        </w:rPr>
        <w:t>convexiusculus</w:t>
      </w:r>
      <w:proofErr w:type="spellEnd"/>
      <w:r w:rsidRPr="00830B74">
        <w:t xml:space="preserve"> and </w:t>
      </w:r>
      <w:proofErr w:type="spellStart"/>
      <w:r w:rsidRPr="00830B74">
        <w:rPr>
          <w:i/>
        </w:rPr>
        <w:t>Physella</w:t>
      </w:r>
      <w:proofErr w:type="spellEnd"/>
      <w:r w:rsidRPr="00830B74">
        <w:rPr>
          <w:i/>
        </w:rPr>
        <w:t xml:space="preserve"> acuta</w:t>
      </w:r>
      <w:r w:rsidRPr="00830B74">
        <w:t xml:space="preserve"> had restricted occurrences. The study also documents the occurrence of the invasive snail </w:t>
      </w:r>
      <w:proofErr w:type="spellStart"/>
      <w:r w:rsidRPr="00830B74">
        <w:rPr>
          <w:i/>
        </w:rPr>
        <w:t>Physella</w:t>
      </w:r>
      <w:proofErr w:type="spellEnd"/>
      <w:r w:rsidRPr="00830B74">
        <w:rPr>
          <w:i/>
        </w:rPr>
        <w:t xml:space="preserve"> acuta</w:t>
      </w:r>
      <w:r w:rsidRPr="00830B74">
        <w:t xml:space="preserve"> in the Jabalpur region. This inventory provides an updated taxonomic account of freshwater </w:t>
      </w:r>
      <w:proofErr w:type="spellStart"/>
      <w:r w:rsidRPr="00830B74">
        <w:t>molluscs</w:t>
      </w:r>
      <w:proofErr w:type="spellEnd"/>
      <w:r w:rsidRPr="00830B74">
        <w:t xml:space="preserve"> from the Jabalpur division and contributes baseline information for future regional biodiversity studies.</w:t>
      </w:r>
    </w:p>
    <w:p w14:paraId="6EC060B4" w14:textId="77777777" w:rsidR="00B462D9" w:rsidRPr="00830B74" w:rsidRDefault="00B462D9" w:rsidP="006C70F4">
      <w:pPr>
        <w:pStyle w:val="Body"/>
        <w:spacing w:after="0"/>
        <w:rPr>
          <w:rFonts w:ascii="Arial" w:hAnsi="Arial" w:cs="Arial"/>
          <w:i/>
        </w:rPr>
      </w:pPr>
    </w:p>
    <w:p w14:paraId="7FB919EF" w14:textId="711DDAF7" w:rsidR="00B462D9" w:rsidRDefault="00000000" w:rsidP="006C70F4">
      <w:pPr>
        <w:jc w:val="both"/>
      </w:pPr>
      <w:r w:rsidRPr="00830B74">
        <w:rPr>
          <w:rFonts w:ascii="Arial" w:hAnsi="Arial" w:cs="Arial"/>
        </w:rPr>
        <w:t xml:space="preserve">Keywords: </w:t>
      </w:r>
      <w:r w:rsidR="00FE1B69">
        <w:t xml:space="preserve">Freshwater </w:t>
      </w:r>
      <w:proofErr w:type="spellStart"/>
      <w:r w:rsidR="00FE1B69">
        <w:t>molluscs</w:t>
      </w:r>
      <w:proofErr w:type="spellEnd"/>
      <w:r w:rsidR="00FE1B69">
        <w:t xml:space="preserve">; malacofaunal diversity; Jabalpur division; Madhya Pradesh; </w:t>
      </w:r>
      <w:proofErr w:type="spellStart"/>
      <w:r w:rsidR="00FE1B69">
        <w:t>Mahakoshal</w:t>
      </w:r>
      <w:proofErr w:type="spellEnd"/>
      <w:r w:rsidR="00FE1B69">
        <w:t xml:space="preserve"> region; </w:t>
      </w:r>
      <w:proofErr w:type="spellStart"/>
      <w:r w:rsidR="00FE1B69">
        <w:t>Gastropoda</w:t>
      </w:r>
      <w:proofErr w:type="spellEnd"/>
      <w:r w:rsidR="00FE1B69">
        <w:t>; Bivalvia; taxonomic inventory; district-wise distribution; invasive species</w:t>
      </w:r>
    </w:p>
    <w:p w14:paraId="2B5B2949" w14:textId="77777777" w:rsidR="00FE1B69" w:rsidRPr="00830B74" w:rsidRDefault="00FE1B69" w:rsidP="006C70F4">
      <w:pPr>
        <w:jc w:val="both"/>
        <w:rPr>
          <w:rFonts w:ascii="Arial" w:hAnsi="Arial" w:cs="Arial"/>
        </w:rPr>
      </w:pPr>
    </w:p>
    <w:p w14:paraId="7B24DA42" w14:textId="77777777" w:rsidR="00B462D9" w:rsidRPr="00830B74" w:rsidRDefault="00000000" w:rsidP="006C70F4">
      <w:pPr>
        <w:numPr>
          <w:ilvl w:val="0"/>
          <w:numId w:val="2"/>
        </w:numPr>
        <w:jc w:val="both"/>
        <w:rPr>
          <w:rFonts w:ascii="Arial" w:hAnsi="Arial" w:cs="Arial"/>
          <w:b/>
          <w:bCs/>
          <w:sz w:val="22"/>
          <w:szCs w:val="22"/>
        </w:rPr>
      </w:pPr>
      <w:r w:rsidRPr="00830B74">
        <w:rPr>
          <w:rFonts w:ascii="Arial" w:hAnsi="Arial" w:cs="Arial"/>
          <w:b/>
          <w:bCs/>
          <w:sz w:val="22"/>
          <w:szCs w:val="22"/>
        </w:rPr>
        <w:t xml:space="preserve">INTRODUCTION </w:t>
      </w:r>
    </w:p>
    <w:p w14:paraId="4FD620AB" w14:textId="77777777" w:rsidR="00B462D9" w:rsidRPr="00830B74" w:rsidRDefault="00B462D9" w:rsidP="006C70F4">
      <w:pPr>
        <w:jc w:val="both"/>
        <w:rPr>
          <w:rFonts w:ascii="Arial" w:hAnsi="Arial" w:cs="Arial"/>
          <w:b/>
          <w:bCs/>
          <w:sz w:val="22"/>
          <w:szCs w:val="22"/>
        </w:rPr>
      </w:pPr>
    </w:p>
    <w:p w14:paraId="64B0225A" w14:textId="77777777" w:rsidR="00B462D9" w:rsidRPr="00830B74" w:rsidRDefault="00000000" w:rsidP="006C70F4">
      <w:pPr>
        <w:jc w:val="both"/>
        <w:rPr>
          <w:rFonts w:ascii="Arial" w:hAnsi="Arial" w:cs="Arial"/>
        </w:rPr>
      </w:pPr>
      <w:r w:rsidRPr="00830B74">
        <w:t xml:space="preserve">Faunal inventories are required for long-term biodiversity assessment and the sustainable management of natural ecosystems, as they provide important baseline information on species richness, distribution, and abundance. Freshwater </w:t>
      </w:r>
      <w:proofErr w:type="spellStart"/>
      <w:r w:rsidRPr="00830B74">
        <w:t>molluscs</w:t>
      </w:r>
      <w:proofErr w:type="spellEnd"/>
      <w:r w:rsidRPr="00830B74">
        <w:t xml:space="preserve"> are essential components of aquatic ecosystems and are among the most ecologically and economically important groups of aquatic invertebrates. They perform vital ecological services, including water filtration, nutrient cycling, and sediment modification, and are important freshwater bioindicators. </w:t>
      </w:r>
      <w:proofErr w:type="spellStart"/>
      <w:r w:rsidRPr="00830B74">
        <w:t>Molluscs</w:t>
      </w:r>
      <w:proofErr w:type="spellEnd"/>
      <w:r w:rsidRPr="00830B74">
        <w:t xml:space="preserve"> also play an important role in food webs, serving as a food source for fishes, birds, reptiles, and other organisms.</w:t>
      </w:r>
    </w:p>
    <w:p w14:paraId="5422B58E" w14:textId="77777777" w:rsidR="00B462D9" w:rsidRPr="00830B74" w:rsidRDefault="00000000" w:rsidP="006C70F4">
      <w:pPr>
        <w:jc w:val="both"/>
        <w:rPr>
          <w:rFonts w:ascii="Arial" w:hAnsi="Arial" w:cs="Arial"/>
        </w:rPr>
      </w:pPr>
      <w:r w:rsidRPr="00830B74">
        <w:t xml:space="preserve">Freshwater biodiversity assessments are particularly important because inland aquatic systems support high biological richness while remaining vulnerable to habitat alteration, pollution, hydrological regulation, and biological invasions (Dudgeon et al., 2006). In this context, faunal inventories provide a defensible baseline for detecting spatial changes in species composition and </w:t>
      </w:r>
      <w:proofErr w:type="spellStart"/>
      <w:r w:rsidRPr="00830B74">
        <w:t>prioritising</w:t>
      </w:r>
      <w:proofErr w:type="spellEnd"/>
      <w:r w:rsidRPr="00830B74">
        <w:t xml:space="preserve"> conservation attention in poorly documented freshwater landscapes.</w:t>
      </w:r>
    </w:p>
    <w:p w14:paraId="529BE0C7" w14:textId="77777777" w:rsidR="00886F2F" w:rsidRPr="00830B74" w:rsidRDefault="00000000" w:rsidP="006C70F4">
      <w:pPr>
        <w:jc w:val="both"/>
        <w:rPr>
          <w:rFonts w:ascii="Arial" w:hAnsi="Arial" w:cs="Arial"/>
        </w:rPr>
      </w:pPr>
      <w:r w:rsidRPr="00830B74">
        <w:rPr>
          <w:rFonts w:ascii="Arial" w:hAnsi="Arial" w:cs="Arial"/>
          <w:b/>
        </w:rPr>
        <w:lastRenderedPageBreak/>
        <w:t xml:space="preserve">Recent synthesis of freshwater faunal conservation in India has likewise </w:t>
      </w:r>
      <w:proofErr w:type="spellStart"/>
      <w:r w:rsidRPr="00830B74">
        <w:rPr>
          <w:rFonts w:ascii="Arial" w:hAnsi="Arial" w:cs="Arial"/>
          <w:b/>
        </w:rPr>
        <w:t>emphasised</w:t>
      </w:r>
      <w:proofErr w:type="spellEnd"/>
      <w:r w:rsidRPr="00830B74">
        <w:rPr>
          <w:rFonts w:ascii="Arial" w:hAnsi="Arial" w:cs="Arial"/>
          <w:b/>
        </w:rPr>
        <w:t xml:space="preserve"> the need for updated biodiversity information to support ecosystem assessment and conservation planning (</w:t>
      </w:r>
      <w:proofErr w:type="spellStart"/>
      <w:r w:rsidRPr="00830B74">
        <w:rPr>
          <w:rFonts w:ascii="Arial" w:hAnsi="Arial" w:cs="Arial"/>
          <w:b/>
        </w:rPr>
        <w:t>Dimri</w:t>
      </w:r>
      <w:proofErr w:type="spellEnd"/>
      <w:r w:rsidRPr="00830B74">
        <w:rPr>
          <w:rFonts w:ascii="Arial" w:hAnsi="Arial" w:cs="Arial"/>
          <w:b/>
        </w:rPr>
        <w:t xml:space="preserve"> et al., 2025).</w:t>
      </w:r>
    </w:p>
    <w:p w14:paraId="410B041D" w14:textId="77777777" w:rsidR="00B462D9" w:rsidRPr="00830B74" w:rsidRDefault="00000000" w:rsidP="006C70F4">
      <w:pPr>
        <w:jc w:val="both"/>
        <w:rPr>
          <w:rFonts w:ascii="Arial" w:hAnsi="Arial" w:cs="Arial"/>
        </w:rPr>
      </w:pPr>
      <w:r w:rsidRPr="00830B74">
        <w:t>Freshwater habitats in India support a significant proportion of the country's biological diversity and represent most taxonomic groups. Approximately 9.7% of the total Indian fauna is associated with freshwater ecosystems (Chandra et al., 2017).</w:t>
      </w:r>
    </w:p>
    <w:p w14:paraId="5EA9B3DC" w14:textId="77777777" w:rsidR="00B462D9" w:rsidRPr="00830B74" w:rsidRDefault="00000000" w:rsidP="006C70F4">
      <w:pPr>
        <w:jc w:val="both"/>
        <w:rPr>
          <w:rFonts w:ascii="Arial" w:hAnsi="Arial" w:cs="Arial"/>
        </w:rPr>
      </w:pPr>
      <w:r w:rsidRPr="00830B74">
        <w:t>Phylum Mollusca is the second-largest animal phylum after Arthropoda (</w:t>
      </w:r>
      <w:proofErr w:type="spellStart"/>
      <w:r w:rsidRPr="00830B74">
        <w:t>Lydeard</w:t>
      </w:r>
      <w:proofErr w:type="spellEnd"/>
      <w:r w:rsidRPr="00830B74">
        <w:t xml:space="preserve"> et al., 2004; Sousa, 2024), with around 85,000 extant species (Tripathy et al., 2024). </w:t>
      </w:r>
      <w:proofErr w:type="spellStart"/>
      <w:r w:rsidRPr="00830B74">
        <w:t>Molluscs</w:t>
      </w:r>
      <w:proofErr w:type="spellEnd"/>
      <w:r w:rsidRPr="00830B74">
        <w:t xml:space="preserve"> represent 6% of the total described animal taxa worldwide (Rosenberg, 2014). Approximately 31,000 </w:t>
      </w:r>
      <w:proofErr w:type="spellStart"/>
      <w:r w:rsidRPr="00830B74">
        <w:t>recognised</w:t>
      </w:r>
      <w:proofErr w:type="spellEnd"/>
      <w:r w:rsidRPr="00830B74">
        <w:t xml:space="preserve"> non-marine species comprise both terrestrial and freshwater forms (Sousa, 2024). India is home to 4,422 molluscan species, comprising 1,138 terrestrial and 214 freshwater species (gastropods and bivalves). Indian freshwater </w:t>
      </w:r>
      <w:proofErr w:type="spellStart"/>
      <w:r w:rsidRPr="00830B74">
        <w:t>molluscs</w:t>
      </w:r>
      <w:proofErr w:type="spellEnd"/>
      <w:r w:rsidRPr="00830B74">
        <w:t xml:space="preserve"> are represented by the classes </w:t>
      </w:r>
      <w:proofErr w:type="spellStart"/>
      <w:r w:rsidRPr="00830B74">
        <w:t>Gastropoda</w:t>
      </w:r>
      <w:proofErr w:type="spellEnd"/>
      <w:r w:rsidRPr="00830B74">
        <w:t xml:space="preserve"> and Bivalvia, comprising 214 species (151 gastropods and 63 bivalves) (Tripathy et al., 2024). Knowledge of the malacofaunal diversity of central India was substantially advanced by Agrawal (1976, 1977a, 1977b, 1995) and Ramakrishna et al. (2006). Patil and Ramakrishna (2004) studied molluscan diversity in Pench National Park, Maharashtra, and reported 36 species of land and freshwater </w:t>
      </w:r>
      <w:proofErr w:type="spellStart"/>
      <w:r w:rsidRPr="00830B74">
        <w:t>molluscs</w:t>
      </w:r>
      <w:proofErr w:type="spellEnd"/>
      <w:r w:rsidRPr="00830B74">
        <w:t xml:space="preserve">. Priyadarsini and Kushwaha (2023) reported 16 molluscan species from Pench Tiger Reserve, Madhya Pradesh. Agrawal (1995) reported nine freshwater </w:t>
      </w:r>
      <w:proofErr w:type="spellStart"/>
      <w:r w:rsidRPr="00830B74">
        <w:t>mollusc</w:t>
      </w:r>
      <w:proofErr w:type="spellEnd"/>
      <w:r w:rsidRPr="00830B74">
        <w:t xml:space="preserve"> species from Kanha Tiger Reserve. Ramakrishna and Dey (2007) reported 18 freshwater </w:t>
      </w:r>
      <w:proofErr w:type="spellStart"/>
      <w:r w:rsidRPr="00830B74">
        <w:t>mollusc</w:t>
      </w:r>
      <w:proofErr w:type="spellEnd"/>
      <w:r w:rsidRPr="00830B74">
        <w:t xml:space="preserve"> species from Jabalpur, while Patil and </w:t>
      </w:r>
      <w:proofErr w:type="spellStart"/>
      <w:r w:rsidRPr="00830B74">
        <w:t>Talmale</w:t>
      </w:r>
      <w:proofErr w:type="spellEnd"/>
      <w:r w:rsidRPr="00830B74">
        <w:t xml:space="preserve"> (2011) reported 72 species belonging to 38 genera and 24 families of freshwater and land </w:t>
      </w:r>
      <w:proofErr w:type="spellStart"/>
      <w:r w:rsidRPr="00830B74">
        <w:t>molluscs</w:t>
      </w:r>
      <w:proofErr w:type="spellEnd"/>
      <w:r w:rsidRPr="00830B74">
        <w:t xml:space="preserve"> from Madhya Pradesh, including Chhattisgarh.</w:t>
      </w:r>
    </w:p>
    <w:p w14:paraId="2F65EB45" w14:textId="77777777" w:rsidR="00886F2F" w:rsidRPr="00830B74" w:rsidRDefault="00000000" w:rsidP="006C70F4">
      <w:pPr>
        <w:jc w:val="both"/>
        <w:rPr>
          <w:rFonts w:ascii="Arial" w:hAnsi="Arial" w:cs="Arial"/>
        </w:rPr>
      </w:pPr>
      <w:r w:rsidRPr="00830B74">
        <w:rPr>
          <w:rFonts w:ascii="Arial" w:hAnsi="Arial" w:cs="Arial"/>
          <w:b/>
        </w:rPr>
        <w:t>A recent regional inventory from Andhra Pradesh documented a diverse freshwater molluscan assemblage and highlighted the continuing value of locality-based faunal surveys in India (</w:t>
      </w:r>
      <w:proofErr w:type="spellStart"/>
      <w:r w:rsidRPr="00830B74">
        <w:rPr>
          <w:rFonts w:ascii="Arial" w:hAnsi="Arial" w:cs="Arial"/>
          <w:b/>
        </w:rPr>
        <w:t>Sulthana</w:t>
      </w:r>
      <w:proofErr w:type="spellEnd"/>
      <w:r w:rsidRPr="00830B74">
        <w:rPr>
          <w:rFonts w:ascii="Arial" w:hAnsi="Arial" w:cs="Arial"/>
          <w:b/>
        </w:rPr>
        <w:t xml:space="preserve"> et al., 2023).</w:t>
      </w:r>
    </w:p>
    <w:p w14:paraId="73FF8291" w14:textId="77777777" w:rsidR="00B462D9" w:rsidRPr="00830B74" w:rsidRDefault="00000000" w:rsidP="006C70F4">
      <w:pPr>
        <w:jc w:val="both"/>
        <w:rPr>
          <w:rFonts w:ascii="Arial" w:hAnsi="Arial" w:cs="Arial"/>
        </w:rPr>
      </w:pPr>
      <w:r w:rsidRPr="00830B74">
        <w:t xml:space="preserve">Freshwater gastropods and bivalves are widely </w:t>
      </w:r>
      <w:proofErr w:type="spellStart"/>
      <w:r w:rsidRPr="00830B74">
        <w:t>recognised</w:t>
      </w:r>
      <w:proofErr w:type="spellEnd"/>
      <w:r w:rsidRPr="00830B74">
        <w:t xml:space="preserve"> as important components of continental aquatic ecosystems; global syntheses have shown that freshwater gastropods and mussels represent taxonomically diverse lineages with marked regional endemism and conservation relevance (Bogan, 2008; Strong et al., 2008). Their ecological significance is further supported by their roles in filtration, nutrient cycling, substrate modification, and food-web functioning, especially in lentic and lotic habitats (Vaughn, 2018; </w:t>
      </w:r>
      <w:proofErr w:type="spellStart"/>
      <w:r w:rsidRPr="00830B74">
        <w:t>Zieritz</w:t>
      </w:r>
      <w:proofErr w:type="spellEnd"/>
      <w:r w:rsidRPr="00830B74">
        <w:t xml:space="preserve"> et al., 2022).</w:t>
      </w:r>
    </w:p>
    <w:p w14:paraId="2C40DFFA" w14:textId="77777777" w:rsidR="00B462D9" w:rsidRPr="00830B74" w:rsidRDefault="00B462D9" w:rsidP="006C70F4">
      <w:pPr>
        <w:jc w:val="both"/>
        <w:rPr>
          <w:rFonts w:ascii="Arial" w:hAnsi="Arial" w:cs="Arial"/>
        </w:rPr>
      </w:pPr>
    </w:p>
    <w:p w14:paraId="4FDD317E" w14:textId="77777777" w:rsidR="00B462D9" w:rsidRPr="00830B74" w:rsidRDefault="00B462D9" w:rsidP="006C70F4">
      <w:pPr>
        <w:jc w:val="both"/>
        <w:rPr>
          <w:rFonts w:ascii="Arial" w:hAnsi="Arial" w:cs="Arial"/>
        </w:rPr>
      </w:pPr>
    </w:p>
    <w:p w14:paraId="73C08709" w14:textId="77777777" w:rsidR="00B462D9" w:rsidRPr="00830B74" w:rsidRDefault="00000000" w:rsidP="006C70F4">
      <w:pPr>
        <w:jc w:val="both"/>
        <w:rPr>
          <w:rFonts w:ascii="Arial" w:hAnsi="Arial" w:cs="Arial"/>
        </w:rPr>
      </w:pPr>
      <w:r w:rsidRPr="00830B74">
        <w:t xml:space="preserve">The Jabalpur division, situated in the </w:t>
      </w:r>
      <w:proofErr w:type="spellStart"/>
      <w:r w:rsidRPr="00830B74">
        <w:t>Mahakoshal</w:t>
      </w:r>
      <w:proofErr w:type="spellEnd"/>
      <w:r w:rsidRPr="00830B74">
        <w:t xml:space="preserve"> region of Madhya Pradesh, comprises eight districts: Jabalpur, </w:t>
      </w:r>
      <w:proofErr w:type="spellStart"/>
      <w:r w:rsidRPr="00830B74">
        <w:t>Katni</w:t>
      </w:r>
      <w:proofErr w:type="spellEnd"/>
      <w:r w:rsidRPr="00830B74">
        <w:t xml:space="preserve">, </w:t>
      </w:r>
      <w:proofErr w:type="spellStart"/>
      <w:r w:rsidRPr="00830B74">
        <w:t>Narsinghpur</w:t>
      </w:r>
      <w:proofErr w:type="spellEnd"/>
      <w:r w:rsidRPr="00830B74">
        <w:t xml:space="preserve">, </w:t>
      </w:r>
      <w:proofErr w:type="spellStart"/>
      <w:r w:rsidRPr="00830B74">
        <w:t>Seoni</w:t>
      </w:r>
      <w:proofErr w:type="spellEnd"/>
      <w:r w:rsidRPr="00830B74">
        <w:t xml:space="preserve">, </w:t>
      </w:r>
      <w:proofErr w:type="spellStart"/>
      <w:r w:rsidRPr="00830B74">
        <w:t>Chhindwara</w:t>
      </w:r>
      <w:proofErr w:type="spellEnd"/>
      <w:r w:rsidRPr="00830B74">
        <w:t xml:space="preserve">, </w:t>
      </w:r>
      <w:proofErr w:type="spellStart"/>
      <w:r w:rsidRPr="00830B74">
        <w:t>Balaghat</w:t>
      </w:r>
      <w:proofErr w:type="spellEnd"/>
      <w:r w:rsidRPr="00830B74">
        <w:t xml:space="preserve">, Mandla, and </w:t>
      </w:r>
      <w:proofErr w:type="spellStart"/>
      <w:r w:rsidRPr="00830B74">
        <w:t>Dindori</w:t>
      </w:r>
      <w:proofErr w:type="spellEnd"/>
      <w:r w:rsidRPr="00830B74">
        <w:t xml:space="preserve">. The division is ecologically significant because of its extensive forest cover and well-developed network of protected areas, including Kanha National Park, Pench National Park, parts of </w:t>
      </w:r>
      <w:proofErr w:type="spellStart"/>
      <w:r w:rsidRPr="00830B74">
        <w:t>Nauradehi</w:t>
      </w:r>
      <w:proofErr w:type="spellEnd"/>
      <w:r w:rsidRPr="00830B74">
        <w:t xml:space="preserve"> Wildlife Sanctuary, Phen Wildlife Sanctuary, and Pench Wildlife Sanctuary. The region lies within the Narmada River basin and contains a dense network of perennial and seasonal rivers, streams, and reservoirs, making it highly suitable for freshwater biodiversity.</w:t>
      </w:r>
    </w:p>
    <w:p w14:paraId="3C09636C" w14:textId="77777777" w:rsidR="00B462D9" w:rsidRPr="00830B74" w:rsidRDefault="00B462D9" w:rsidP="006C70F4">
      <w:pPr>
        <w:jc w:val="both"/>
        <w:rPr>
          <w:rFonts w:ascii="Arial" w:hAnsi="Arial" w:cs="Arial"/>
        </w:rPr>
      </w:pPr>
    </w:p>
    <w:p w14:paraId="4F380984" w14:textId="77777777" w:rsidR="00B462D9" w:rsidRPr="00830B74" w:rsidRDefault="00000000" w:rsidP="006C70F4">
      <w:pPr>
        <w:jc w:val="both"/>
        <w:rPr>
          <w:rFonts w:ascii="Arial" w:hAnsi="Arial" w:cs="Arial"/>
        </w:rPr>
      </w:pPr>
      <w:r w:rsidRPr="00830B74">
        <w:t xml:space="preserve">Although the region contains diverse freshwater habitats, information on freshwater </w:t>
      </w:r>
      <w:proofErr w:type="spellStart"/>
      <w:r w:rsidRPr="00830B74">
        <w:t>mollusc</w:t>
      </w:r>
      <w:proofErr w:type="spellEnd"/>
      <w:r w:rsidRPr="00830B74">
        <w:t xml:space="preserve"> diversity remains scattered. Therefore, this study helps clarify the status of freshwater biodiversity in this biodiversity-rich region. The present study examines freshwater </w:t>
      </w:r>
      <w:proofErr w:type="spellStart"/>
      <w:r w:rsidRPr="00830B74">
        <w:t>mollusc</w:t>
      </w:r>
      <w:proofErr w:type="spellEnd"/>
      <w:r w:rsidRPr="00830B74">
        <w:t xml:space="preserve"> specimens preserved in the NZC of the CZRC, ZSI; updates their taxonomy according to the current classification; and documents their distribution within the Jabalpur division. It also provides an inventory of freshwater malacofauna based on faunal exploration surveys conducted by the Zoological Survey of India, Central Zone Regional Centre.</w:t>
      </w:r>
    </w:p>
    <w:p w14:paraId="33D1DA48" w14:textId="77777777" w:rsidR="00B462D9" w:rsidRPr="00830B74" w:rsidRDefault="00000000" w:rsidP="006C70F4">
      <w:pPr>
        <w:jc w:val="both"/>
        <w:rPr>
          <w:rFonts w:ascii="Arial" w:hAnsi="Arial" w:cs="Arial"/>
        </w:rPr>
      </w:pPr>
      <w:r w:rsidRPr="00830B74">
        <w:t xml:space="preserve">Because </w:t>
      </w:r>
      <w:proofErr w:type="spellStart"/>
      <w:r w:rsidRPr="00830B74">
        <w:t>molluscs</w:t>
      </w:r>
      <w:proofErr w:type="spellEnd"/>
      <w:r w:rsidRPr="00830B74">
        <w:t xml:space="preserve"> often have limited mobility and respond to habitat quality, their distributional records can complement freshwater monitoring and biodiversity documentation. Previous studies have also </w:t>
      </w:r>
      <w:proofErr w:type="spellStart"/>
      <w:r w:rsidRPr="00830B74">
        <w:t>emphasised</w:t>
      </w:r>
      <w:proofErr w:type="spellEnd"/>
      <w:r w:rsidRPr="00830B74">
        <w:t xml:space="preserve"> the usefulness of </w:t>
      </w:r>
      <w:proofErr w:type="spellStart"/>
      <w:r w:rsidRPr="00830B74">
        <w:t>molluscs</w:t>
      </w:r>
      <w:proofErr w:type="spellEnd"/>
      <w:r w:rsidRPr="00830B74">
        <w:t xml:space="preserve"> in the </w:t>
      </w:r>
      <w:r w:rsidRPr="00830B74">
        <w:lastRenderedPageBreak/>
        <w:t>biological monitoring of aquatic systems and the value of regional inventories for improving taxonomic and distributional knowledge (Salánki et al., 2003; Sonowal et al., 2021).</w:t>
      </w:r>
    </w:p>
    <w:p w14:paraId="14AFC105" w14:textId="77777777" w:rsidR="00886F2F" w:rsidRPr="00830B74" w:rsidRDefault="00000000" w:rsidP="006C70F4">
      <w:pPr>
        <w:jc w:val="both"/>
        <w:rPr>
          <w:rFonts w:ascii="Arial" w:hAnsi="Arial" w:cs="Arial"/>
        </w:rPr>
      </w:pPr>
      <w:r w:rsidRPr="00830B74">
        <w:rPr>
          <w:rFonts w:ascii="Arial" w:hAnsi="Arial" w:cs="Arial"/>
          <w:b/>
        </w:rPr>
        <w:t xml:space="preserve">Recent Indian studies indicate that freshwater gastropod assemblages vary among habitats and that updated surveys can reveal changes in native and non-native species representation (Roy et al., 2024; Bagade et al., 2024). Experimental work on the invasive snail </w:t>
      </w:r>
      <w:proofErr w:type="spellStart"/>
      <w:r w:rsidRPr="00830B74">
        <w:rPr>
          <w:rFonts w:ascii="Arial" w:hAnsi="Arial" w:cs="Arial"/>
          <w:b/>
          <w:i/>
        </w:rPr>
        <w:t>Physella</w:t>
      </w:r>
      <w:proofErr w:type="spellEnd"/>
      <w:r w:rsidRPr="00830B74">
        <w:rPr>
          <w:rFonts w:ascii="Arial" w:hAnsi="Arial" w:cs="Arial"/>
          <w:b/>
          <w:i/>
        </w:rPr>
        <w:t xml:space="preserve"> acuta</w:t>
      </w:r>
      <w:r w:rsidRPr="00830B74">
        <w:rPr>
          <w:rFonts w:ascii="Arial" w:hAnsi="Arial" w:cs="Arial"/>
          <w:b/>
        </w:rPr>
        <w:t xml:space="preserve"> further supports the importance of documenting its occurrence in freshwater habitats (Nandy et al., 2024).</w:t>
      </w:r>
    </w:p>
    <w:p w14:paraId="358C8D85" w14:textId="77777777" w:rsidR="00B462D9" w:rsidRPr="00830B74" w:rsidRDefault="00B462D9" w:rsidP="006C70F4">
      <w:pPr>
        <w:jc w:val="both"/>
        <w:rPr>
          <w:rFonts w:ascii="Arial" w:hAnsi="Arial" w:cs="Arial"/>
        </w:rPr>
      </w:pPr>
    </w:p>
    <w:p w14:paraId="6C1E03B3" w14:textId="77777777" w:rsidR="00886F2F" w:rsidRPr="00830B74" w:rsidRDefault="00000000" w:rsidP="006C70F4">
      <w:pPr>
        <w:jc w:val="both"/>
        <w:rPr>
          <w:rFonts w:ascii="Arial" w:hAnsi="Arial" w:cs="Arial"/>
        </w:rPr>
      </w:pPr>
      <w:r w:rsidRPr="00830B74">
        <w:rPr>
          <w:rFonts w:ascii="Arial" w:hAnsi="Arial" w:cs="Arial"/>
          <w:b/>
        </w:rPr>
        <w:t xml:space="preserve">Research gap: Although freshwater </w:t>
      </w:r>
      <w:proofErr w:type="spellStart"/>
      <w:r w:rsidRPr="00830B74">
        <w:rPr>
          <w:rFonts w:ascii="Arial" w:hAnsi="Arial" w:cs="Arial"/>
          <w:b/>
        </w:rPr>
        <w:t>molluscs</w:t>
      </w:r>
      <w:proofErr w:type="spellEnd"/>
      <w:r w:rsidRPr="00830B74">
        <w:rPr>
          <w:rFonts w:ascii="Arial" w:hAnsi="Arial" w:cs="Arial"/>
          <w:b/>
        </w:rPr>
        <w:t xml:space="preserve"> have been reported from parts of Madhya Pradesh and selected protected areas, the available information for the Jabalpur division remains dispersed across historical accounts, institutional collections and locality-based studies. A consolidated and taxonomically updated inventory covering all eight districts is therefore lacking.</w:t>
      </w:r>
    </w:p>
    <w:p w14:paraId="5680E8CE" w14:textId="77777777" w:rsidR="00886F2F" w:rsidRPr="00830B74" w:rsidRDefault="00000000" w:rsidP="006C70F4">
      <w:pPr>
        <w:jc w:val="both"/>
        <w:rPr>
          <w:rFonts w:ascii="Arial" w:hAnsi="Arial" w:cs="Arial"/>
        </w:rPr>
      </w:pPr>
      <w:r w:rsidRPr="00830B74">
        <w:rPr>
          <w:rFonts w:ascii="Arial" w:hAnsi="Arial" w:cs="Arial"/>
          <w:b/>
        </w:rPr>
        <w:t xml:space="preserve">Objective: The present study aims to inventory freshwater </w:t>
      </w:r>
      <w:proofErr w:type="spellStart"/>
      <w:r w:rsidRPr="00830B74">
        <w:rPr>
          <w:rFonts w:ascii="Arial" w:hAnsi="Arial" w:cs="Arial"/>
          <w:b/>
        </w:rPr>
        <w:t>molluscs</w:t>
      </w:r>
      <w:proofErr w:type="spellEnd"/>
      <w:r w:rsidRPr="00830B74">
        <w:rPr>
          <w:rFonts w:ascii="Arial" w:hAnsi="Arial" w:cs="Arial"/>
          <w:b/>
        </w:rPr>
        <w:t xml:space="preserve"> represented in the National Zoological Collection of the Zoological Survey of India, Central Zone Regional Centre; update the taxonomy of the recorded species using current classifications; and document their district-wise distribution within the Jabalpur division.</w:t>
      </w:r>
    </w:p>
    <w:p w14:paraId="2A700D90" w14:textId="77777777" w:rsidR="00B462D9" w:rsidRPr="00830B74" w:rsidRDefault="00000000" w:rsidP="006C70F4">
      <w:pPr>
        <w:pStyle w:val="AbstHead"/>
        <w:spacing w:after="0"/>
        <w:jc w:val="both"/>
        <w:rPr>
          <w:rFonts w:ascii="Arial" w:hAnsi="Arial" w:cs="Arial"/>
        </w:rPr>
      </w:pPr>
      <w:r w:rsidRPr="00830B74">
        <w:t>2. MATERIALS AND METHODS</w:t>
      </w:r>
    </w:p>
    <w:p w14:paraId="27C52847" w14:textId="77777777" w:rsidR="00B462D9" w:rsidRPr="00830B74" w:rsidRDefault="00B462D9" w:rsidP="006C70F4">
      <w:pPr>
        <w:jc w:val="both"/>
        <w:rPr>
          <w:rFonts w:ascii="Arial" w:hAnsi="Arial" w:cs="Arial"/>
        </w:rPr>
      </w:pPr>
    </w:p>
    <w:p w14:paraId="51A6F2E6" w14:textId="77777777" w:rsidR="00B462D9" w:rsidRPr="00830B74" w:rsidRDefault="00000000" w:rsidP="006C70F4">
      <w:pPr>
        <w:jc w:val="both"/>
        <w:rPr>
          <w:rFonts w:ascii="Arial" w:hAnsi="Arial" w:cs="Arial"/>
        </w:rPr>
      </w:pPr>
      <w:r w:rsidRPr="00830B74">
        <w:t>The study was primarily based on specimens preserved in the National Zoological Collection (NZC) of the Zoological Survey of India, Central Zone Regional Centre (ZSI, CZRC), supplemented by a review of the literature and collections made by the author. More than 5,000 specimens collected from various freshwater habitats across the Jabalpur division were examined. The material represented collections made over several decades by different scientists and survey-party members.</w:t>
      </w:r>
    </w:p>
    <w:p w14:paraId="0CC149DC" w14:textId="77777777" w:rsidR="00B462D9" w:rsidRPr="00830B74" w:rsidRDefault="00B462D9" w:rsidP="006C70F4">
      <w:pPr>
        <w:jc w:val="both"/>
        <w:rPr>
          <w:rFonts w:ascii="Arial" w:hAnsi="Arial" w:cs="Arial"/>
        </w:rPr>
      </w:pPr>
    </w:p>
    <w:p w14:paraId="6E3B2A67" w14:textId="77777777" w:rsidR="00B462D9" w:rsidRPr="00830B74" w:rsidRDefault="00000000" w:rsidP="006C70F4">
      <w:pPr>
        <w:jc w:val="both"/>
        <w:rPr>
          <w:rFonts w:ascii="Arial" w:hAnsi="Arial" w:cs="Arial"/>
        </w:rPr>
      </w:pPr>
      <w:r w:rsidRPr="00830B74">
        <w:t xml:space="preserve">Specimens were identified using standard taxonomic literature and verified using </w:t>
      </w:r>
      <w:proofErr w:type="spellStart"/>
      <w:r w:rsidRPr="00830B74">
        <w:t>MolluscaBase</w:t>
      </w:r>
      <w:proofErr w:type="spellEnd"/>
      <w:r w:rsidRPr="00830B74">
        <w:t xml:space="preserve"> to confirm valid names and synonymies. Older records from previous studies were cross-checked for comparison and validation. For each species, information on the district, collection locality, habitat, unidentified collection number, and other collection details was compiled. Species richness, family composition, and district-wise occurrence were </w:t>
      </w:r>
      <w:proofErr w:type="spellStart"/>
      <w:r w:rsidRPr="00830B74">
        <w:t>summarised</w:t>
      </w:r>
      <w:proofErr w:type="spellEnd"/>
      <w:r w:rsidRPr="00830B74">
        <w:t>.</w:t>
      </w:r>
    </w:p>
    <w:p w14:paraId="6ED69512" w14:textId="77777777" w:rsidR="00B462D9" w:rsidRPr="00830B74" w:rsidRDefault="00B462D9" w:rsidP="006C70F4">
      <w:pPr>
        <w:jc w:val="both"/>
        <w:rPr>
          <w:rFonts w:ascii="Arial" w:hAnsi="Arial" w:cs="Arial"/>
        </w:rPr>
      </w:pPr>
    </w:p>
    <w:p w14:paraId="3921C3DB" w14:textId="77777777" w:rsidR="00B462D9" w:rsidRPr="00830B74" w:rsidRDefault="00000000" w:rsidP="006C70F4">
      <w:pPr>
        <w:jc w:val="both"/>
        <w:rPr>
          <w:rFonts w:ascii="Arial" w:hAnsi="Arial" w:cs="Arial"/>
        </w:rPr>
      </w:pPr>
      <w:r w:rsidRPr="00830B74">
        <w:t>Identified specimens were sorted, labelled, stored in suitable containers, and preserved in the National Zoological Collection at the Central Zone Regional Centre, Zoological Survey of India, Jabalpur.</w:t>
      </w:r>
    </w:p>
    <w:p w14:paraId="5F638D30" w14:textId="77777777" w:rsidR="00B462D9" w:rsidRPr="00830B74" w:rsidRDefault="00B462D9" w:rsidP="006C70F4">
      <w:pPr>
        <w:jc w:val="both"/>
        <w:rPr>
          <w:rFonts w:ascii="Arial" w:hAnsi="Arial" w:cs="Arial"/>
        </w:rPr>
      </w:pPr>
    </w:p>
    <w:p w14:paraId="092C421B" w14:textId="77777777" w:rsidR="00B462D9" w:rsidRPr="00830B74" w:rsidRDefault="00B462D9" w:rsidP="006C70F4">
      <w:pPr>
        <w:pStyle w:val="Body"/>
        <w:spacing w:after="0"/>
        <w:rPr>
          <w:rFonts w:ascii="Arial" w:hAnsi="Arial" w:cs="Arial"/>
          <w:i/>
        </w:rPr>
      </w:pPr>
    </w:p>
    <w:p w14:paraId="01F0CD38" w14:textId="77777777" w:rsidR="00B462D9" w:rsidRPr="00830B74" w:rsidRDefault="00000000" w:rsidP="006C70F4">
      <w:pPr>
        <w:pStyle w:val="Body"/>
        <w:spacing w:after="0"/>
        <w:rPr>
          <w:rFonts w:ascii="Arial" w:hAnsi="Arial" w:cs="Arial"/>
        </w:rPr>
      </w:pPr>
      <w:r w:rsidRPr="00830B74">
        <w:rPr>
          <w:rFonts w:ascii="Arial" w:hAnsi="Arial" w:cs="Arial"/>
          <w:noProof/>
        </w:rPr>
        <w:lastRenderedPageBreak/>
        <w:drawing>
          <wp:inline distT="0" distB="0" distL="114300" distR="114300" wp14:anchorId="73E2D594" wp14:editId="6028768A">
            <wp:extent cx="4947285" cy="3079115"/>
            <wp:effectExtent l="0" t="0" r="5715" b="6985"/>
            <wp:docPr id="1" name="Picture 1" descr="Map Jabalpur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Jabalpur division"/>
                    <pic:cNvPicPr>
                      <a:picLocks noChangeAspect="1"/>
                    </pic:cNvPicPr>
                  </pic:nvPicPr>
                  <pic:blipFill>
                    <a:blip r:embed="rId15"/>
                    <a:stretch>
                      <a:fillRect/>
                    </a:stretch>
                  </pic:blipFill>
                  <pic:spPr>
                    <a:xfrm>
                      <a:off x="0" y="0"/>
                      <a:ext cx="4947285" cy="3079115"/>
                    </a:xfrm>
                    <a:prstGeom prst="rect">
                      <a:avLst/>
                    </a:prstGeom>
                  </pic:spPr>
                </pic:pic>
              </a:graphicData>
            </a:graphic>
          </wp:inline>
        </w:drawing>
      </w:r>
    </w:p>
    <w:p w14:paraId="0DFD94CB" w14:textId="77777777" w:rsidR="00B462D9" w:rsidRPr="00830B74" w:rsidRDefault="00000000" w:rsidP="006C70F4">
      <w:pPr>
        <w:jc w:val="both"/>
        <w:rPr>
          <w:rFonts w:ascii="Arial" w:hAnsi="Arial" w:cs="Arial"/>
        </w:rPr>
      </w:pPr>
      <w:r w:rsidRPr="00830B74">
        <w:t>Figure 1. Sampling districts in Jabalpur division.</w:t>
      </w:r>
    </w:p>
    <w:p w14:paraId="5441F31C" w14:textId="77777777" w:rsidR="00B462D9" w:rsidRPr="00830B74" w:rsidRDefault="00B462D9" w:rsidP="006C70F4">
      <w:pPr>
        <w:pStyle w:val="Body"/>
        <w:spacing w:after="0"/>
        <w:rPr>
          <w:rFonts w:ascii="Arial" w:hAnsi="Arial" w:cs="Arial"/>
        </w:rPr>
      </w:pPr>
    </w:p>
    <w:p w14:paraId="01184EF8" w14:textId="77777777" w:rsidR="00B462D9" w:rsidRPr="00830B74" w:rsidRDefault="00000000" w:rsidP="006C70F4">
      <w:pPr>
        <w:pStyle w:val="Head1"/>
        <w:spacing w:after="0"/>
        <w:jc w:val="both"/>
        <w:rPr>
          <w:rFonts w:ascii="Arial" w:hAnsi="Arial" w:cs="Arial"/>
        </w:rPr>
      </w:pPr>
      <w:r w:rsidRPr="00830B74">
        <w:t>3. RESULTS AND DISCUSSION</w:t>
      </w:r>
    </w:p>
    <w:p w14:paraId="1C9A32BF" w14:textId="77777777" w:rsidR="00B462D9" w:rsidRPr="00830B74" w:rsidRDefault="00B462D9" w:rsidP="006C70F4">
      <w:pPr>
        <w:pStyle w:val="Head1"/>
        <w:spacing w:after="0"/>
        <w:jc w:val="both"/>
        <w:rPr>
          <w:rFonts w:ascii="Arial" w:hAnsi="Arial" w:cs="Arial"/>
        </w:rPr>
      </w:pPr>
    </w:p>
    <w:p w14:paraId="62999B22" w14:textId="77777777" w:rsidR="00B462D9" w:rsidRPr="00830B74" w:rsidRDefault="00000000" w:rsidP="006C70F4">
      <w:pPr>
        <w:jc w:val="both"/>
        <w:rPr>
          <w:rFonts w:ascii="Arial" w:hAnsi="Arial" w:cs="Arial"/>
        </w:rPr>
      </w:pPr>
      <w:r w:rsidRPr="00830B74">
        <w:t xml:space="preserve">Phylum Mollusca, the second-largest animal phylum after Arthropoda, comprises approximately 85,000 extant species worldwide (Tripathy et al., 2024), and its high taxonomic richness has also been documented by Zhang (2013). Globally, nearly 35,000 terrestrial gastropods and 8,765 freshwater </w:t>
      </w:r>
      <w:proofErr w:type="spellStart"/>
      <w:r w:rsidRPr="00830B74">
        <w:t>molluscs</w:t>
      </w:r>
      <w:proofErr w:type="spellEnd"/>
      <w:r w:rsidRPr="00830B74">
        <w:t xml:space="preserve"> have been reported (</w:t>
      </w:r>
      <w:proofErr w:type="spellStart"/>
      <w:r w:rsidRPr="00830B74">
        <w:t>Lydeard</w:t>
      </w:r>
      <w:proofErr w:type="spellEnd"/>
      <w:r w:rsidRPr="00830B74">
        <w:t xml:space="preserve"> et al., 2004). India, one of the world's megadiverse countries, is represented by 3,070 molluscan species comprising five classes. Of these, 214 freshwater species belonging to the classes </w:t>
      </w:r>
      <w:proofErr w:type="spellStart"/>
      <w:r w:rsidRPr="00830B74">
        <w:t>Gastropoda</w:t>
      </w:r>
      <w:proofErr w:type="spellEnd"/>
      <w:r w:rsidRPr="00830B74">
        <w:t xml:space="preserve"> and Bivalvia are included in the Fauna of India checklist (Tripathy et al., 2024).</w:t>
      </w:r>
    </w:p>
    <w:p w14:paraId="39E15336" w14:textId="77777777" w:rsidR="00B462D9" w:rsidRPr="00830B74" w:rsidRDefault="00000000" w:rsidP="006C70F4">
      <w:pPr>
        <w:jc w:val="both"/>
        <w:rPr>
          <w:rFonts w:ascii="Arial" w:hAnsi="Arial" w:cs="Arial"/>
        </w:rPr>
      </w:pPr>
      <w:r w:rsidRPr="00830B74">
        <w:t xml:space="preserve">In Madhya Pradesh, the most comprehensive account of malacofaunal diversity was provided in the State Fauna Series published by the Zoological Survey of India. Patil and </w:t>
      </w:r>
      <w:proofErr w:type="spellStart"/>
      <w:r w:rsidRPr="00830B74">
        <w:t>Talmale</w:t>
      </w:r>
      <w:proofErr w:type="spellEnd"/>
      <w:r w:rsidRPr="00830B74">
        <w:t xml:space="preserve"> (2011) reported a total of 72 species (45 freshwater and 26 land gastropods) from the state, including Chhattisgarh. Subsequent taxonomic revisions and </w:t>
      </w:r>
      <w:proofErr w:type="spellStart"/>
      <w:r w:rsidRPr="00830B74">
        <w:t>synonymisation</w:t>
      </w:r>
      <w:proofErr w:type="spellEnd"/>
      <w:r w:rsidRPr="00830B74">
        <w:t xml:space="preserve"> have reduced the number of freshwater </w:t>
      </w:r>
      <w:proofErr w:type="spellStart"/>
      <w:r w:rsidRPr="00830B74">
        <w:t>mollusc</w:t>
      </w:r>
      <w:proofErr w:type="spellEnd"/>
      <w:r w:rsidRPr="00830B74">
        <w:t xml:space="preserve"> taxa recorded from the region. According to the updated checklist of Tripathy et al. (2024), only 25 valid freshwater </w:t>
      </w:r>
      <w:proofErr w:type="spellStart"/>
      <w:r w:rsidRPr="00830B74">
        <w:t>mollusc</w:t>
      </w:r>
      <w:proofErr w:type="spellEnd"/>
      <w:r w:rsidRPr="00830B74">
        <w:t xml:space="preserve"> species are reported from Madhya Pradesh. Furthermore, Priyadarsini et al. (2024) reported one additional distributional record for Madhya Pradesh, increasing the known freshwater malacofaunal diversity to 26 species.</w:t>
      </w:r>
    </w:p>
    <w:p w14:paraId="14421756" w14:textId="77777777" w:rsidR="00B462D9" w:rsidRPr="00830B74" w:rsidRDefault="00B462D9" w:rsidP="006C70F4">
      <w:pPr>
        <w:jc w:val="both"/>
        <w:rPr>
          <w:rFonts w:ascii="Arial" w:hAnsi="Arial" w:cs="Arial"/>
        </w:rPr>
      </w:pPr>
    </w:p>
    <w:p w14:paraId="4685F41E" w14:textId="77777777" w:rsidR="00B462D9" w:rsidRPr="00830B74" w:rsidRDefault="00000000" w:rsidP="006C70F4">
      <w:pPr>
        <w:jc w:val="both"/>
        <w:rPr>
          <w:rFonts w:ascii="Arial" w:hAnsi="Arial" w:cs="Arial"/>
        </w:rPr>
      </w:pPr>
      <w:r w:rsidRPr="00830B74">
        <w:t xml:space="preserve">The present study was based on </w:t>
      </w:r>
      <w:proofErr w:type="spellStart"/>
      <w:r w:rsidRPr="00830B74">
        <w:t>mollusc</w:t>
      </w:r>
      <w:proofErr w:type="spellEnd"/>
      <w:r w:rsidRPr="00830B74">
        <w:t xml:space="preserve"> samples collected over the past six decades. Approximately 3,000 freshwater </w:t>
      </w:r>
      <w:proofErr w:type="spellStart"/>
      <w:r w:rsidRPr="00830B74">
        <w:t>mollusc</w:t>
      </w:r>
      <w:proofErr w:type="spellEnd"/>
      <w:r w:rsidRPr="00830B74">
        <w:t xml:space="preserve"> samples collected from the eight districts of the Jabalpur division—Jabalpur, </w:t>
      </w:r>
      <w:proofErr w:type="spellStart"/>
      <w:r w:rsidRPr="00830B74">
        <w:t>Seoni</w:t>
      </w:r>
      <w:proofErr w:type="spellEnd"/>
      <w:r w:rsidRPr="00830B74">
        <w:t xml:space="preserve">, </w:t>
      </w:r>
      <w:proofErr w:type="spellStart"/>
      <w:r w:rsidRPr="00830B74">
        <w:t>Katni</w:t>
      </w:r>
      <w:proofErr w:type="spellEnd"/>
      <w:r w:rsidRPr="00830B74">
        <w:t xml:space="preserve">, </w:t>
      </w:r>
      <w:proofErr w:type="spellStart"/>
      <w:r w:rsidRPr="00830B74">
        <w:t>Chhindwara</w:t>
      </w:r>
      <w:proofErr w:type="spellEnd"/>
      <w:r w:rsidRPr="00830B74">
        <w:t xml:space="preserve">, </w:t>
      </w:r>
      <w:proofErr w:type="spellStart"/>
      <w:r w:rsidRPr="00830B74">
        <w:t>Narsinghpur</w:t>
      </w:r>
      <w:proofErr w:type="spellEnd"/>
      <w:r w:rsidRPr="00830B74">
        <w:t xml:space="preserve">, </w:t>
      </w:r>
      <w:proofErr w:type="spellStart"/>
      <w:r w:rsidRPr="00830B74">
        <w:t>Balaghat</w:t>
      </w:r>
      <w:proofErr w:type="spellEnd"/>
      <w:r w:rsidRPr="00830B74">
        <w:t xml:space="preserve">, Mandla, and </w:t>
      </w:r>
      <w:proofErr w:type="spellStart"/>
      <w:r w:rsidRPr="00830B74">
        <w:t>Dindori</w:t>
      </w:r>
      <w:proofErr w:type="spellEnd"/>
      <w:r w:rsidRPr="00830B74">
        <w:t>—were examined.</w:t>
      </w:r>
    </w:p>
    <w:p w14:paraId="1BF2ED61" w14:textId="77777777" w:rsidR="00B462D9" w:rsidRPr="00830B74" w:rsidRDefault="00000000" w:rsidP="006C70F4">
      <w:pPr>
        <w:jc w:val="both"/>
        <w:rPr>
          <w:rFonts w:ascii="Arial" w:hAnsi="Arial" w:cs="Arial"/>
        </w:rPr>
      </w:pPr>
      <w:r w:rsidRPr="00830B74">
        <w:t xml:space="preserve">The dominance of </w:t>
      </w:r>
      <w:proofErr w:type="spellStart"/>
      <w:r w:rsidRPr="00830B74">
        <w:t>Gastropoda</w:t>
      </w:r>
      <w:proofErr w:type="spellEnd"/>
      <w:r w:rsidRPr="00830B74">
        <w:t xml:space="preserve"> in the present assemblage is consistent with broader freshwater molluscan patterns, in which gastropods commonly show high habitat occupancy across shallow margins, wetlands, ponds, streams, and riverine microhabitats (Strong et al., 2008). The occurrence of both gastropods and bivalves across multiple districts suggests that the Jabalpur division contains a mosaic of freshwater habitats capable of supporting taxonomically varied molluscan communities, although the present data should be interpreted as collection-based evidence rather than as a </w:t>
      </w:r>
      <w:proofErr w:type="spellStart"/>
      <w:r w:rsidRPr="00830B74">
        <w:t>standardised</w:t>
      </w:r>
      <w:proofErr w:type="spellEnd"/>
      <w:r w:rsidRPr="00830B74">
        <w:t xml:space="preserve"> abundance survey.</w:t>
      </w:r>
    </w:p>
    <w:p w14:paraId="51896AD8" w14:textId="77777777" w:rsidR="00B462D9" w:rsidRPr="00830B74" w:rsidRDefault="00000000" w:rsidP="006C70F4">
      <w:pPr>
        <w:jc w:val="both"/>
        <w:rPr>
          <w:rFonts w:ascii="Arial" w:hAnsi="Arial" w:cs="Arial"/>
        </w:rPr>
      </w:pPr>
      <w:r w:rsidRPr="00830B74">
        <w:lastRenderedPageBreak/>
        <w:t xml:space="preserve">The bivalve component of the record is also important because freshwater mussels are often sensitive to habitat degradation and hydrological change, and their regional records can contribute to broader conservation assessments (Bogan, 2008; </w:t>
      </w:r>
      <w:proofErr w:type="spellStart"/>
      <w:r w:rsidRPr="00830B74">
        <w:t>Zieritz</w:t>
      </w:r>
      <w:proofErr w:type="spellEnd"/>
      <w:r w:rsidRPr="00830B74">
        <w:t xml:space="preserve"> et al., 2022). Similar regional surveys from India have shown that local inventories can reveal substantial molluscan richness and provide useful distributional information for under-documented freshwater basins (Sonowal et al., 2021).</w:t>
      </w:r>
    </w:p>
    <w:p w14:paraId="1FD4BAAF" w14:textId="77777777" w:rsidR="00B462D9" w:rsidRPr="00830B74" w:rsidRDefault="00B462D9" w:rsidP="006C70F4">
      <w:pPr>
        <w:jc w:val="both"/>
        <w:rPr>
          <w:rFonts w:ascii="Arial" w:hAnsi="Arial" w:cs="Arial"/>
        </w:rPr>
      </w:pPr>
    </w:p>
    <w:p w14:paraId="3F0A99BA" w14:textId="77777777" w:rsidR="00B462D9" w:rsidRPr="00830B74" w:rsidRDefault="00000000" w:rsidP="006C70F4">
      <w:pPr>
        <w:jc w:val="both"/>
        <w:rPr>
          <w:rFonts w:ascii="Arial" w:hAnsi="Arial" w:cs="Arial"/>
          <w:b/>
          <w:bCs/>
          <w:sz w:val="22"/>
          <w:szCs w:val="22"/>
        </w:rPr>
      </w:pPr>
      <w:r w:rsidRPr="00830B74">
        <w:t xml:space="preserve">Table 1. List of freshwater </w:t>
      </w:r>
      <w:proofErr w:type="spellStart"/>
      <w:r w:rsidRPr="00830B74">
        <w:t>molluscs</w:t>
      </w:r>
      <w:proofErr w:type="spellEnd"/>
      <w:r w:rsidRPr="00830B74">
        <w:t xml:space="preserve"> from Jabalpur division.</w:t>
      </w:r>
    </w:p>
    <w:p w14:paraId="14B8395C" w14:textId="77777777" w:rsidR="00B462D9" w:rsidRPr="00830B74" w:rsidRDefault="00B462D9" w:rsidP="006C70F4">
      <w:pPr>
        <w:jc w:val="both"/>
        <w:rPr>
          <w:rFonts w:ascii="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2537"/>
        <w:gridCol w:w="2600"/>
        <w:gridCol w:w="2768"/>
      </w:tblGrid>
      <w:tr w:rsidR="00B462D9" w:rsidRPr="00830B74" w14:paraId="61B03780" w14:textId="77777777">
        <w:tc>
          <w:tcPr>
            <w:tcW w:w="519" w:type="dxa"/>
          </w:tcPr>
          <w:p w14:paraId="7A7D2827" w14:textId="77777777" w:rsidR="00B462D9" w:rsidRPr="00830B74" w:rsidRDefault="00000000" w:rsidP="006C70F4">
            <w:pPr>
              <w:jc w:val="both"/>
              <w:rPr>
                <w:rFonts w:ascii="Arial" w:hAnsi="Arial" w:cs="Arial"/>
                <w:b/>
                <w:bCs/>
                <w:sz w:val="20"/>
                <w:szCs w:val="20"/>
              </w:rPr>
            </w:pPr>
            <w:proofErr w:type="spellStart"/>
            <w:r w:rsidRPr="00830B74">
              <w:rPr>
                <w:rFonts w:ascii="Arial" w:hAnsi="Arial" w:cs="Arial"/>
                <w:b/>
                <w:bCs/>
                <w:sz w:val="20"/>
                <w:szCs w:val="20"/>
              </w:rPr>
              <w:t>Sl.No</w:t>
            </w:r>
            <w:proofErr w:type="spellEnd"/>
            <w:r w:rsidRPr="00830B74">
              <w:rPr>
                <w:rFonts w:ascii="Arial" w:hAnsi="Arial" w:cs="Arial"/>
                <w:b/>
                <w:bCs/>
                <w:sz w:val="20"/>
                <w:szCs w:val="20"/>
              </w:rPr>
              <w:t>.</w:t>
            </w:r>
          </w:p>
        </w:tc>
        <w:tc>
          <w:tcPr>
            <w:tcW w:w="2537" w:type="dxa"/>
          </w:tcPr>
          <w:p w14:paraId="2E7A670A" w14:textId="77777777" w:rsidR="00B462D9" w:rsidRPr="00830B74" w:rsidRDefault="00000000" w:rsidP="006C70F4">
            <w:pPr>
              <w:jc w:val="both"/>
              <w:rPr>
                <w:rFonts w:ascii="Arial" w:hAnsi="Arial" w:cs="Arial"/>
                <w:b/>
                <w:bCs/>
                <w:sz w:val="20"/>
                <w:szCs w:val="20"/>
              </w:rPr>
            </w:pPr>
            <w:r w:rsidRPr="00830B74">
              <w:rPr>
                <w:rFonts w:ascii="Arial" w:hAnsi="Arial" w:cs="Arial"/>
                <w:b/>
                <w:bCs/>
                <w:sz w:val="20"/>
                <w:szCs w:val="20"/>
              </w:rPr>
              <w:t>Family</w:t>
            </w:r>
          </w:p>
        </w:tc>
        <w:tc>
          <w:tcPr>
            <w:tcW w:w="2600" w:type="dxa"/>
          </w:tcPr>
          <w:p w14:paraId="28CFC2AD" w14:textId="77777777" w:rsidR="00B462D9" w:rsidRPr="00830B74" w:rsidRDefault="00000000" w:rsidP="006C70F4">
            <w:pPr>
              <w:jc w:val="both"/>
              <w:rPr>
                <w:rFonts w:ascii="Arial" w:hAnsi="Arial" w:cs="Arial"/>
                <w:b/>
                <w:bCs/>
                <w:sz w:val="20"/>
                <w:szCs w:val="20"/>
              </w:rPr>
            </w:pPr>
            <w:r w:rsidRPr="00830B74">
              <w:rPr>
                <w:rFonts w:ascii="Arial" w:hAnsi="Arial" w:cs="Arial"/>
                <w:b/>
                <w:bCs/>
                <w:sz w:val="20"/>
                <w:szCs w:val="20"/>
              </w:rPr>
              <w:t>species</w:t>
            </w:r>
          </w:p>
        </w:tc>
        <w:tc>
          <w:tcPr>
            <w:tcW w:w="2768" w:type="dxa"/>
          </w:tcPr>
          <w:p w14:paraId="456C2ABC" w14:textId="77777777" w:rsidR="00B462D9" w:rsidRPr="00830B74" w:rsidRDefault="00000000" w:rsidP="006C70F4">
            <w:pPr>
              <w:jc w:val="both"/>
              <w:rPr>
                <w:rFonts w:ascii="Arial" w:hAnsi="Arial" w:cs="Arial"/>
                <w:b/>
                <w:bCs/>
                <w:sz w:val="20"/>
                <w:szCs w:val="20"/>
              </w:rPr>
            </w:pPr>
            <w:r w:rsidRPr="00830B74">
              <w:rPr>
                <w:rFonts w:ascii="Arial" w:hAnsi="Arial" w:cs="Arial"/>
                <w:b/>
                <w:bCs/>
                <w:sz w:val="20"/>
                <w:szCs w:val="20"/>
              </w:rPr>
              <w:t>Distribution in the Districts of Jabalpur Division, Madhya Pradesh</w:t>
            </w:r>
          </w:p>
        </w:tc>
      </w:tr>
      <w:tr w:rsidR="00B462D9" w:rsidRPr="00830B74" w14:paraId="5890F059" w14:textId="77777777">
        <w:trPr>
          <w:trHeight w:val="438"/>
        </w:trPr>
        <w:tc>
          <w:tcPr>
            <w:tcW w:w="519" w:type="dxa"/>
          </w:tcPr>
          <w:p w14:paraId="404E1519"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w:t>
            </w:r>
          </w:p>
        </w:tc>
        <w:tc>
          <w:tcPr>
            <w:tcW w:w="2537" w:type="dxa"/>
            <w:vMerge w:val="restart"/>
          </w:tcPr>
          <w:p w14:paraId="0E8C33A1"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Class: </w:t>
            </w:r>
            <w:proofErr w:type="spellStart"/>
            <w:r w:rsidRPr="00830B74">
              <w:rPr>
                <w:rFonts w:ascii="Arial" w:hAnsi="Arial" w:cs="Arial"/>
                <w:sz w:val="20"/>
                <w:szCs w:val="20"/>
              </w:rPr>
              <w:t>Gastropoda</w:t>
            </w:r>
            <w:proofErr w:type="spellEnd"/>
          </w:p>
          <w:p w14:paraId="33A56F45"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Order: </w:t>
            </w:r>
            <w:proofErr w:type="spellStart"/>
            <w:r w:rsidRPr="00830B74">
              <w:rPr>
                <w:rFonts w:ascii="Arial" w:hAnsi="Arial" w:cs="Arial"/>
                <w:sz w:val="20"/>
                <w:szCs w:val="20"/>
              </w:rPr>
              <w:t>Architaenioglossa</w:t>
            </w:r>
            <w:proofErr w:type="spellEnd"/>
          </w:p>
          <w:p w14:paraId="6CAA845A"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Viviparidae</w:t>
            </w:r>
            <w:proofErr w:type="spellEnd"/>
          </w:p>
        </w:tc>
        <w:tc>
          <w:tcPr>
            <w:tcW w:w="2600" w:type="dxa"/>
          </w:tcPr>
          <w:p w14:paraId="64A46C2D"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Filopaludina</w:t>
            </w:r>
            <w:proofErr w:type="spellEnd"/>
            <w:r w:rsidRPr="00830B74">
              <w:rPr>
                <w:rFonts w:ascii="Arial" w:hAnsi="Arial" w:cs="Arial"/>
                <w:i/>
                <w:iCs/>
                <w:sz w:val="20"/>
                <w:szCs w:val="20"/>
              </w:rPr>
              <w:t xml:space="preserve"> bengalensis </w:t>
            </w:r>
            <w:r w:rsidRPr="00830B74">
              <w:rPr>
                <w:rFonts w:ascii="Arial" w:hAnsi="Arial" w:cs="Arial"/>
                <w:sz w:val="20"/>
                <w:szCs w:val="20"/>
              </w:rPr>
              <w:t>(Lamark,1822)</w:t>
            </w:r>
          </w:p>
        </w:tc>
        <w:tc>
          <w:tcPr>
            <w:tcW w:w="2768" w:type="dxa"/>
          </w:tcPr>
          <w:p w14:paraId="12D6E161"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Katni</w:t>
            </w:r>
            <w:proofErr w:type="spellEnd"/>
            <w:r w:rsidRPr="00830B74">
              <w:rPr>
                <w:rFonts w:ascii="Arial" w:hAnsi="Arial" w:cs="Arial"/>
                <w:sz w:val="20"/>
                <w:szCs w:val="20"/>
              </w:rPr>
              <w:t xml:space="preserve">, </w:t>
            </w:r>
            <w:proofErr w:type="spellStart"/>
            <w:r w:rsidRPr="00830B74">
              <w:rPr>
                <w:rFonts w:ascii="Arial" w:hAnsi="Arial" w:cs="Arial"/>
                <w:sz w:val="20"/>
                <w:szCs w:val="20"/>
              </w:rPr>
              <w:t>Narsingpur</w:t>
            </w:r>
            <w:proofErr w:type="spellEnd"/>
            <w:r w:rsidRPr="00830B74">
              <w:rPr>
                <w:rFonts w:ascii="Arial" w:hAnsi="Arial" w:cs="Arial"/>
                <w:sz w:val="20"/>
                <w:szCs w:val="20"/>
              </w:rPr>
              <w:t xml:space="preserve">, </w:t>
            </w:r>
            <w:proofErr w:type="spellStart"/>
            <w:r w:rsidRPr="00830B74">
              <w:rPr>
                <w:rFonts w:ascii="Arial" w:hAnsi="Arial" w:cs="Arial"/>
                <w:sz w:val="20"/>
                <w:szCs w:val="20"/>
              </w:rPr>
              <w:t>chindwara</w:t>
            </w:r>
            <w:proofErr w:type="spellEnd"/>
            <w:r w:rsidRPr="00830B74">
              <w:rPr>
                <w:rFonts w:ascii="Arial" w:hAnsi="Arial" w:cs="Arial"/>
                <w:sz w:val="20"/>
                <w:szCs w:val="20"/>
              </w:rPr>
              <w:t xml:space="preserve">, </w:t>
            </w:r>
            <w:proofErr w:type="gramStart"/>
            <w:r w:rsidRPr="00830B74">
              <w:rPr>
                <w:rFonts w:ascii="Arial" w:hAnsi="Arial" w:cs="Arial"/>
                <w:sz w:val="20"/>
                <w:szCs w:val="20"/>
              </w:rPr>
              <w:t>and  Mandla</w:t>
            </w:r>
            <w:proofErr w:type="gramEnd"/>
            <w:r w:rsidRPr="00830B74">
              <w:rPr>
                <w:rFonts w:ascii="Arial" w:hAnsi="Arial" w:cs="Arial"/>
                <w:sz w:val="20"/>
                <w:szCs w:val="20"/>
              </w:rPr>
              <w:t>.</w:t>
            </w:r>
          </w:p>
        </w:tc>
      </w:tr>
      <w:tr w:rsidR="00B462D9" w:rsidRPr="00830B74" w14:paraId="2A6BBBFD" w14:textId="77777777">
        <w:tc>
          <w:tcPr>
            <w:tcW w:w="519" w:type="dxa"/>
          </w:tcPr>
          <w:p w14:paraId="4B616351"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2</w:t>
            </w:r>
          </w:p>
        </w:tc>
        <w:tc>
          <w:tcPr>
            <w:tcW w:w="2537" w:type="dxa"/>
            <w:vMerge/>
          </w:tcPr>
          <w:p w14:paraId="722C0439" w14:textId="77777777" w:rsidR="00B462D9" w:rsidRPr="00830B74" w:rsidRDefault="00B462D9" w:rsidP="006C70F4">
            <w:pPr>
              <w:jc w:val="both"/>
              <w:rPr>
                <w:rFonts w:ascii="Arial" w:hAnsi="Arial" w:cs="Arial"/>
                <w:sz w:val="20"/>
                <w:szCs w:val="20"/>
              </w:rPr>
            </w:pPr>
          </w:p>
        </w:tc>
        <w:tc>
          <w:tcPr>
            <w:tcW w:w="2600" w:type="dxa"/>
          </w:tcPr>
          <w:p w14:paraId="1DAAEAD5"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Idiopoma</w:t>
            </w:r>
            <w:proofErr w:type="spellEnd"/>
            <w:r w:rsidRPr="00830B74">
              <w:rPr>
                <w:rFonts w:ascii="Arial" w:hAnsi="Arial" w:cs="Arial"/>
                <w:i/>
                <w:iCs/>
                <w:sz w:val="20"/>
                <w:szCs w:val="20"/>
              </w:rPr>
              <w:t xml:space="preserve"> </w:t>
            </w:r>
            <w:proofErr w:type="spellStart"/>
            <w:r w:rsidRPr="00830B74">
              <w:rPr>
                <w:rFonts w:ascii="Arial" w:hAnsi="Arial" w:cs="Arial"/>
                <w:i/>
                <w:iCs/>
                <w:sz w:val="20"/>
                <w:szCs w:val="20"/>
              </w:rPr>
              <w:t>dissimilis</w:t>
            </w:r>
            <w:proofErr w:type="spellEnd"/>
            <w:r w:rsidRPr="00830B74">
              <w:rPr>
                <w:rFonts w:ascii="Arial" w:hAnsi="Arial" w:cs="Arial"/>
                <w:sz w:val="20"/>
                <w:szCs w:val="20"/>
              </w:rPr>
              <w:t xml:space="preserve"> (Muller,1774)</w:t>
            </w:r>
          </w:p>
        </w:tc>
        <w:tc>
          <w:tcPr>
            <w:tcW w:w="2768" w:type="dxa"/>
          </w:tcPr>
          <w:p w14:paraId="40FFA50D"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and </w:t>
            </w:r>
            <w:proofErr w:type="spellStart"/>
            <w:r w:rsidRPr="00830B74">
              <w:rPr>
                <w:rFonts w:ascii="Arial" w:hAnsi="Arial" w:cs="Arial"/>
                <w:sz w:val="20"/>
                <w:szCs w:val="20"/>
              </w:rPr>
              <w:t>Seoni</w:t>
            </w:r>
            <w:proofErr w:type="spellEnd"/>
            <w:r w:rsidRPr="00830B74">
              <w:rPr>
                <w:rFonts w:ascii="Arial" w:hAnsi="Arial" w:cs="Arial"/>
                <w:sz w:val="20"/>
                <w:szCs w:val="20"/>
              </w:rPr>
              <w:t>.</w:t>
            </w:r>
          </w:p>
        </w:tc>
      </w:tr>
      <w:tr w:rsidR="00B462D9" w:rsidRPr="00830B74" w14:paraId="3D3F2E94" w14:textId="77777777">
        <w:tc>
          <w:tcPr>
            <w:tcW w:w="519" w:type="dxa"/>
          </w:tcPr>
          <w:p w14:paraId="0217B1B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3</w:t>
            </w:r>
          </w:p>
        </w:tc>
        <w:tc>
          <w:tcPr>
            <w:tcW w:w="2537" w:type="dxa"/>
          </w:tcPr>
          <w:p w14:paraId="6209033B"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Ampullaridae</w:t>
            </w:r>
            <w:proofErr w:type="spellEnd"/>
          </w:p>
        </w:tc>
        <w:tc>
          <w:tcPr>
            <w:tcW w:w="2600" w:type="dxa"/>
          </w:tcPr>
          <w:p w14:paraId="0ECDDB29" w14:textId="77777777" w:rsidR="00B462D9" w:rsidRPr="00830B74" w:rsidRDefault="00000000" w:rsidP="006C70F4">
            <w:pPr>
              <w:jc w:val="both"/>
              <w:rPr>
                <w:rFonts w:ascii="Arial" w:hAnsi="Arial" w:cs="Arial"/>
                <w:sz w:val="20"/>
                <w:szCs w:val="20"/>
              </w:rPr>
            </w:pPr>
            <w:r w:rsidRPr="00830B74">
              <w:rPr>
                <w:rFonts w:ascii="Arial" w:hAnsi="Arial" w:cs="Arial"/>
                <w:i/>
                <w:iCs/>
                <w:sz w:val="20"/>
                <w:szCs w:val="20"/>
              </w:rPr>
              <w:t>Pila globosa</w:t>
            </w:r>
            <w:r w:rsidRPr="00830B74">
              <w:rPr>
                <w:rFonts w:ascii="Arial" w:hAnsi="Arial" w:cs="Arial"/>
                <w:sz w:val="20"/>
                <w:szCs w:val="20"/>
              </w:rPr>
              <w:t xml:space="preserve"> (Swainson, 1822)</w:t>
            </w:r>
          </w:p>
        </w:tc>
        <w:tc>
          <w:tcPr>
            <w:tcW w:w="2768" w:type="dxa"/>
          </w:tcPr>
          <w:p w14:paraId="0A5D6D85" w14:textId="77777777" w:rsidR="00B462D9" w:rsidRPr="00830B74" w:rsidRDefault="00000000" w:rsidP="006C70F4">
            <w:pPr>
              <w:jc w:val="both"/>
              <w:rPr>
                <w:rFonts w:ascii="Arial" w:hAnsi="Arial" w:cs="Arial"/>
                <w:sz w:val="20"/>
                <w:szCs w:val="20"/>
              </w:rPr>
            </w:pPr>
            <w:proofErr w:type="gramStart"/>
            <w:r w:rsidRPr="00830B74">
              <w:rPr>
                <w:rFonts w:ascii="Arial" w:hAnsi="Arial" w:cs="Arial"/>
                <w:sz w:val="20"/>
                <w:szCs w:val="20"/>
              </w:rPr>
              <w:t>Jabalpur ,</w:t>
            </w:r>
            <w:proofErr w:type="gramEnd"/>
            <w:r w:rsidRPr="00830B74">
              <w:rPr>
                <w:rFonts w:ascii="Arial" w:hAnsi="Arial" w:cs="Arial"/>
                <w:sz w:val="20"/>
                <w:szCs w:val="20"/>
              </w:rPr>
              <w:t xml:space="preserve">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and </w:t>
            </w:r>
            <w:proofErr w:type="spellStart"/>
            <w:r w:rsidRPr="00830B74">
              <w:rPr>
                <w:rFonts w:ascii="Arial" w:hAnsi="Arial" w:cs="Arial"/>
                <w:sz w:val="20"/>
                <w:szCs w:val="20"/>
              </w:rPr>
              <w:t>Katni</w:t>
            </w:r>
            <w:proofErr w:type="spellEnd"/>
            <w:r w:rsidRPr="00830B74">
              <w:rPr>
                <w:rFonts w:ascii="Arial" w:hAnsi="Arial" w:cs="Arial"/>
                <w:sz w:val="20"/>
                <w:szCs w:val="20"/>
              </w:rPr>
              <w:t>.</w:t>
            </w:r>
          </w:p>
        </w:tc>
      </w:tr>
      <w:tr w:rsidR="00B462D9" w:rsidRPr="00830B74" w14:paraId="78055CE4" w14:textId="77777777">
        <w:tc>
          <w:tcPr>
            <w:tcW w:w="519" w:type="dxa"/>
          </w:tcPr>
          <w:p w14:paraId="3BEAC480"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4</w:t>
            </w:r>
          </w:p>
        </w:tc>
        <w:tc>
          <w:tcPr>
            <w:tcW w:w="2537" w:type="dxa"/>
            <w:vMerge w:val="restart"/>
          </w:tcPr>
          <w:p w14:paraId="38812915"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Order: </w:t>
            </w:r>
            <w:proofErr w:type="spellStart"/>
            <w:r w:rsidRPr="00830B74">
              <w:rPr>
                <w:rFonts w:ascii="Arial" w:hAnsi="Arial" w:cs="Arial"/>
                <w:sz w:val="20"/>
                <w:szCs w:val="20"/>
              </w:rPr>
              <w:t>Littorinimorpha</w:t>
            </w:r>
            <w:proofErr w:type="spellEnd"/>
          </w:p>
          <w:p w14:paraId="4E11E883"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Family: Thiaridae</w:t>
            </w:r>
          </w:p>
        </w:tc>
        <w:tc>
          <w:tcPr>
            <w:tcW w:w="2600" w:type="dxa"/>
          </w:tcPr>
          <w:p w14:paraId="2011DA49"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Mieniplotia</w:t>
            </w:r>
            <w:proofErr w:type="spellEnd"/>
            <w:r w:rsidRPr="00830B74">
              <w:rPr>
                <w:rFonts w:ascii="Arial" w:hAnsi="Arial" w:cs="Arial"/>
                <w:i/>
                <w:iCs/>
                <w:sz w:val="20"/>
                <w:szCs w:val="20"/>
              </w:rPr>
              <w:t xml:space="preserve"> scabra</w:t>
            </w:r>
            <w:r w:rsidRPr="00830B74">
              <w:rPr>
                <w:rFonts w:ascii="Arial" w:hAnsi="Arial" w:cs="Arial"/>
                <w:sz w:val="20"/>
                <w:szCs w:val="20"/>
              </w:rPr>
              <w:t xml:space="preserve"> (Muller,1774)</w:t>
            </w:r>
          </w:p>
        </w:tc>
        <w:tc>
          <w:tcPr>
            <w:tcW w:w="2768" w:type="dxa"/>
          </w:tcPr>
          <w:p w14:paraId="67EFDD30"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Narsingpur</w:t>
            </w:r>
            <w:proofErr w:type="spellEnd"/>
            <w:r w:rsidRPr="00830B74">
              <w:rPr>
                <w:rFonts w:ascii="Arial" w:hAnsi="Arial" w:cs="Arial"/>
                <w:sz w:val="20"/>
                <w:szCs w:val="20"/>
              </w:rPr>
              <w:t>.</w:t>
            </w:r>
          </w:p>
        </w:tc>
      </w:tr>
      <w:tr w:rsidR="00B462D9" w:rsidRPr="00830B74" w14:paraId="3E654964" w14:textId="77777777">
        <w:tc>
          <w:tcPr>
            <w:tcW w:w="519" w:type="dxa"/>
          </w:tcPr>
          <w:p w14:paraId="00C98A99"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5</w:t>
            </w:r>
          </w:p>
        </w:tc>
        <w:tc>
          <w:tcPr>
            <w:tcW w:w="2537" w:type="dxa"/>
            <w:vMerge/>
          </w:tcPr>
          <w:p w14:paraId="4ED6B51F" w14:textId="77777777" w:rsidR="00B462D9" w:rsidRPr="00830B74" w:rsidRDefault="00B462D9" w:rsidP="006C70F4">
            <w:pPr>
              <w:jc w:val="both"/>
              <w:rPr>
                <w:rFonts w:ascii="Arial" w:hAnsi="Arial" w:cs="Arial"/>
                <w:sz w:val="20"/>
                <w:szCs w:val="20"/>
              </w:rPr>
            </w:pPr>
          </w:p>
        </w:tc>
        <w:tc>
          <w:tcPr>
            <w:tcW w:w="2600" w:type="dxa"/>
          </w:tcPr>
          <w:p w14:paraId="1DEF402E"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Melanoides</w:t>
            </w:r>
            <w:proofErr w:type="spellEnd"/>
            <w:r w:rsidRPr="00830B74">
              <w:rPr>
                <w:rFonts w:ascii="Arial" w:hAnsi="Arial" w:cs="Arial"/>
                <w:i/>
                <w:iCs/>
                <w:sz w:val="20"/>
                <w:szCs w:val="20"/>
              </w:rPr>
              <w:t xml:space="preserve"> tuberculata </w:t>
            </w:r>
            <w:r w:rsidRPr="00830B74">
              <w:rPr>
                <w:rFonts w:ascii="Arial" w:hAnsi="Arial" w:cs="Arial"/>
                <w:sz w:val="20"/>
                <w:szCs w:val="20"/>
              </w:rPr>
              <w:t>(Muller,1774)</w:t>
            </w:r>
          </w:p>
        </w:tc>
        <w:tc>
          <w:tcPr>
            <w:tcW w:w="2768" w:type="dxa"/>
          </w:tcPr>
          <w:p w14:paraId="7E7DE273"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Katni</w:t>
            </w:r>
            <w:proofErr w:type="spellEnd"/>
            <w:r w:rsidRPr="00830B74">
              <w:rPr>
                <w:rFonts w:ascii="Arial" w:hAnsi="Arial" w:cs="Arial"/>
                <w:sz w:val="20"/>
                <w:szCs w:val="20"/>
              </w:rPr>
              <w:t xml:space="preserve">, </w:t>
            </w:r>
            <w:proofErr w:type="spellStart"/>
            <w:r w:rsidRPr="00830B74">
              <w:rPr>
                <w:rFonts w:ascii="Arial" w:hAnsi="Arial" w:cs="Arial"/>
                <w:sz w:val="20"/>
                <w:szCs w:val="20"/>
              </w:rPr>
              <w:t>Narsingpur</w:t>
            </w:r>
            <w:proofErr w:type="spellEnd"/>
            <w:r w:rsidRPr="00830B74">
              <w:rPr>
                <w:rFonts w:ascii="Arial" w:hAnsi="Arial" w:cs="Arial"/>
                <w:sz w:val="20"/>
                <w:szCs w:val="20"/>
              </w:rPr>
              <w:t xml:space="preserve">, </w:t>
            </w:r>
            <w:proofErr w:type="spellStart"/>
            <w:r w:rsidRPr="00830B74">
              <w:rPr>
                <w:rFonts w:ascii="Arial" w:hAnsi="Arial" w:cs="Arial"/>
                <w:sz w:val="20"/>
                <w:szCs w:val="20"/>
              </w:rPr>
              <w:t>mandla</w:t>
            </w:r>
            <w:proofErr w:type="spellEnd"/>
            <w:r w:rsidRPr="00830B74">
              <w:rPr>
                <w:rFonts w:ascii="Arial" w:hAnsi="Arial" w:cs="Arial"/>
                <w:sz w:val="20"/>
                <w:szCs w:val="20"/>
              </w:rPr>
              <w:t xml:space="preserve"> and </w:t>
            </w:r>
            <w:proofErr w:type="spellStart"/>
            <w:r w:rsidRPr="00830B74">
              <w:rPr>
                <w:rFonts w:ascii="Arial" w:hAnsi="Arial" w:cs="Arial"/>
                <w:sz w:val="20"/>
                <w:szCs w:val="20"/>
              </w:rPr>
              <w:t>Dindori</w:t>
            </w:r>
            <w:proofErr w:type="spellEnd"/>
            <w:r w:rsidRPr="00830B74">
              <w:rPr>
                <w:rFonts w:ascii="Arial" w:hAnsi="Arial" w:cs="Arial"/>
                <w:sz w:val="20"/>
                <w:szCs w:val="20"/>
              </w:rPr>
              <w:t>.</w:t>
            </w:r>
          </w:p>
        </w:tc>
      </w:tr>
      <w:tr w:rsidR="00B462D9" w:rsidRPr="00830B74" w14:paraId="3B6FD177" w14:textId="77777777">
        <w:tc>
          <w:tcPr>
            <w:tcW w:w="519" w:type="dxa"/>
          </w:tcPr>
          <w:p w14:paraId="4EBD65A8"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6</w:t>
            </w:r>
          </w:p>
        </w:tc>
        <w:tc>
          <w:tcPr>
            <w:tcW w:w="2537" w:type="dxa"/>
            <w:vMerge/>
          </w:tcPr>
          <w:p w14:paraId="52F1C030" w14:textId="77777777" w:rsidR="00B462D9" w:rsidRPr="00830B74" w:rsidRDefault="00B462D9" w:rsidP="006C70F4">
            <w:pPr>
              <w:jc w:val="both"/>
              <w:rPr>
                <w:rFonts w:ascii="Arial" w:hAnsi="Arial" w:cs="Arial"/>
                <w:sz w:val="20"/>
                <w:szCs w:val="20"/>
              </w:rPr>
            </w:pPr>
          </w:p>
        </w:tc>
        <w:tc>
          <w:tcPr>
            <w:tcW w:w="2600" w:type="dxa"/>
          </w:tcPr>
          <w:p w14:paraId="1F66C955"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Tarebia</w:t>
            </w:r>
            <w:proofErr w:type="spellEnd"/>
            <w:r w:rsidRPr="00830B74">
              <w:rPr>
                <w:rFonts w:ascii="Arial" w:hAnsi="Arial" w:cs="Arial"/>
                <w:i/>
                <w:iCs/>
                <w:sz w:val="20"/>
                <w:szCs w:val="20"/>
              </w:rPr>
              <w:t xml:space="preserve"> </w:t>
            </w:r>
            <w:proofErr w:type="spellStart"/>
            <w:r w:rsidRPr="00830B74">
              <w:rPr>
                <w:rFonts w:ascii="Arial" w:hAnsi="Arial" w:cs="Arial"/>
                <w:i/>
                <w:iCs/>
                <w:sz w:val="20"/>
                <w:szCs w:val="20"/>
              </w:rPr>
              <w:t>granifera</w:t>
            </w:r>
            <w:proofErr w:type="spellEnd"/>
            <w:r w:rsidRPr="00830B74">
              <w:rPr>
                <w:rFonts w:ascii="Arial" w:hAnsi="Arial" w:cs="Arial"/>
                <w:sz w:val="20"/>
                <w:szCs w:val="20"/>
              </w:rPr>
              <w:t xml:space="preserve"> (Lamark,1816)</w:t>
            </w:r>
          </w:p>
        </w:tc>
        <w:tc>
          <w:tcPr>
            <w:tcW w:w="2768" w:type="dxa"/>
          </w:tcPr>
          <w:p w14:paraId="454677D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and </w:t>
            </w:r>
            <w:proofErr w:type="spellStart"/>
            <w:r w:rsidRPr="00830B74">
              <w:rPr>
                <w:rFonts w:ascii="Arial" w:hAnsi="Arial" w:cs="Arial"/>
                <w:sz w:val="20"/>
                <w:szCs w:val="20"/>
              </w:rPr>
              <w:t>Narsinghpur</w:t>
            </w:r>
            <w:proofErr w:type="spellEnd"/>
            <w:r w:rsidRPr="00830B74">
              <w:rPr>
                <w:rFonts w:ascii="Arial" w:hAnsi="Arial" w:cs="Arial"/>
                <w:sz w:val="20"/>
                <w:szCs w:val="20"/>
              </w:rPr>
              <w:t>.</w:t>
            </w:r>
          </w:p>
        </w:tc>
      </w:tr>
      <w:tr w:rsidR="00B462D9" w:rsidRPr="00830B74" w14:paraId="0902333C" w14:textId="77777777">
        <w:tc>
          <w:tcPr>
            <w:tcW w:w="519" w:type="dxa"/>
          </w:tcPr>
          <w:p w14:paraId="4BC386B7"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7</w:t>
            </w:r>
          </w:p>
        </w:tc>
        <w:tc>
          <w:tcPr>
            <w:tcW w:w="2537" w:type="dxa"/>
            <w:vMerge/>
          </w:tcPr>
          <w:p w14:paraId="2713F512" w14:textId="77777777" w:rsidR="00B462D9" w:rsidRPr="00830B74" w:rsidRDefault="00B462D9" w:rsidP="006C70F4">
            <w:pPr>
              <w:jc w:val="both"/>
              <w:rPr>
                <w:rFonts w:ascii="Arial" w:hAnsi="Arial" w:cs="Arial"/>
                <w:sz w:val="20"/>
                <w:szCs w:val="20"/>
              </w:rPr>
            </w:pPr>
          </w:p>
        </w:tc>
        <w:tc>
          <w:tcPr>
            <w:tcW w:w="2600" w:type="dxa"/>
          </w:tcPr>
          <w:p w14:paraId="43AD7E2B"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Tarebia</w:t>
            </w:r>
            <w:proofErr w:type="spellEnd"/>
            <w:r w:rsidRPr="00830B74">
              <w:rPr>
                <w:rFonts w:ascii="Arial" w:hAnsi="Arial" w:cs="Arial"/>
                <w:i/>
                <w:iCs/>
                <w:sz w:val="20"/>
                <w:szCs w:val="20"/>
              </w:rPr>
              <w:t xml:space="preserve"> </w:t>
            </w:r>
            <w:proofErr w:type="spellStart"/>
            <w:proofErr w:type="gramStart"/>
            <w:r w:rsidRPr="00830B74">
              <w:rPr>
                <w:rFonts w:ascii="Arial" w:hAnsi="Arial" w:cs="Arial"/>
                <w:i/>
                <w:iCs/>
                <w:sz w:val="20"/>
                <w:szCs w:val="20"/>
              </w:rPr>
              <w:t>lineata</w:t>
            </w:r>
            <w:proofErr w:type="spellEnd"/>
            <w:r w:rsidRPr="00830B74">
              <w:rPr>
                <w:rFonts w:ascii="Arial" w:hAnsi="Arial" w:cs="Arial"/>
                <w:i/>
                <w:iCs/>
                <w:sz w:val="20"/>
                <w:szCs w:val="20"/>
              </w:rPr>
              <w:t xml:space="preserve"> </w:t>
            </w:r>
            <w:r w:rsidRPr="00830B74">
              <w:rPr>
                <w:rFonts w:ascii="Arial" w:hAnsi="Arial" w:cs="Arial"/>
                <w:sz w:val="20"/>
                <w:szCs w:val="20"/>
              </w:rPr>
              <w:t xml:space="preserve"> (</w:t>
            </w:r>
            <w:proofErr w:type="gramEnd"/>
            <w:r w:rsidRPr="00830B74">
              <w:rPr>
                <w:rFonts w:ascii="Arial" w:hAnsi="Arial" w:cs="Arial"/>
                <w:sz w:val="20"/>
                <w:szCs w:val="20"/>
              </w:rPr>
              <w:t>Grey,1828)</w:t>
            </w:r>
          </w:p>
        </w:tc>
        <w:tc>
          <w:tcPr>
            <w:tcW w:w="2768" w:type="dxa"/>
          </w:tcPr>
          <w:p w14:paraId="71CE0E29"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Narsingpur</w:t>
            </w:r>
            <w:proofErr w:type="spellEnd"/>
            <w:r w:rsidRPr="00830B74">
              <w:rPr>
                <w:rFonts w:ascii="Arial" w:hAnsi="Arial" w:cs="Arial"/>
                <w:sz w:val="20"/>
                <w:szCs w:val="20"/>
              </w:rPr>
              <w:t>.</w:t>
            </w:r>
          </w:p>
        </w:tc>
      </w:tr>
      <w:tr w:rsidR="00B462D9" w:rsidRPr="00830B74" w14:paraId="372144B6" w14:textId="77777777">
        <w:tc>
          <w:tcPr>
            <w:tcW w:w="519" w:type="dxa"/>
          </w:tcPr>
          <w:p w14:paraId="34742D7C"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8</w:t>
            </w:r>
          </w:p>
        </w:tc>
        <w:tc>
          <w:tcPr>
            <w:tcW w:w="2537" w:type="dxa"/>
          </w:tcPr>
          <w:p w14:paraId="6801B9B9"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Bithynidae</w:t>
            </w:r>
            <w:proofErr w:type="spellEnd"/>
          </w:p>
        </w:tc>
        <w:tc>
          <w:tcPr>
            <w:tcW w:w="2600" w:type="dxa"/>
          </w:tcPr>
          <w:p w14:paraId="253ED995"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Digoniostoma</w:t>
            </w:r>
            <w:proofErr w:type="spellEnd"/>
            <w:r w:rsidRPr="00830B74">
              <w:rPr>
                <w:rFonts w:ascii="Arial" w:hAnsi="Arial" w:cs="Arial"/>
                <w:i/>
                <w:iCs/>
                <w:sz w:val="20"/>
                <w:szCs w:val="20"/>
              </w:rPr>
              <w:t xml:space="preserve"> </w:t>
            </w:r>
            <w:proofErr w:type="spellStart"/>
            <w:r w:rsidRPr="00830B74">
              <w:rPr>
                <w:rFonts w:ascii="Arial" w:hAnsi="Arial" w:cs="Arial"/>
                <w:i/>
                <w:iCs/>
                <w:sz w:val="20"/>
                <w:szCs w:val="20"/>
              </w:rPr>
              <w:t>pulchella</w:t>
            </w:r>
            <w:proofErr w:type="spellEnd"/>
            <w:r w:rsidRPr="00830B74">
              <w:rPr>
                <w:rFonts w:ascii="Arial" w:hAnsi="Arial" w:cs="Arial"/>
                <w:sz w:val="20"/>
                <w:szCs w:val="20"/>
              </w:rPr>
              <w:t xml:space="preserve"> Benson,1836</w:t>
            </w:r>
          </w:p>
        </w:tc>
        <w:tc>
          <w:tcPr>
            <w:tcW w:w="2768" w:type="dxa"/>
          </w:tcPr>
          <w:p w14:paraId="772DE7C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Jabalpur</w:t>
            </w:r>
          </w:p>
        </w:tc>
      </w:tr>
      <w:tr w:rsidR="00B462D9" w:rsidRPr="00830B74" w14:paraId="62863FC1" w14:textId="77777777">
        <w:tc>
          <w:tcPr>
            <w:tcW w:w="519" w:type="dxa"/>
          </w:tcPr>
          <w:p w14:paraId="1255D35C"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9</w:t>
            </w:r>
          </w:p>
        </w:tc>
        <w:tc>
          <w:tcPr>
            <w:tcW w:w="2537" w:type="dxa"/>
            <w:vMerge w:val="restart"/>
          </w:tcPr>
          <w:p w14:paraId="019A30B7"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Order: </w:t>
            </w:r>
            <w:proofErr w:type="spellStart"/>
            <w:r w:rsidRPr="00830B74">
              <w:rPr>
                <w:rFonts w:ascii="Arial" w:hAnsi="Arial" w:cs="Arial"/>
                <w:sz w:val="20"/>
                <w:szCs w:val="20"/>
              </w:rPr>
              <w:t>Hygrophilla</w:t>
            </w:r>
            <w:proofErr w:type="spellEnd"/>
          </w:p>
          <w:p w14:paraId="134B8A1D"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Lymnaeidae</w:t>
            </w:r>
            <w:proofErr w:type="spellEnd"/>
          </w:p>
        </w:tc>
        <w:tc>
          <w:tcPr>
            <w:tcW w:w="2600" w:type="dxa"/>
          </w:tcPr>
          <w:p w14:paraId="53FE45C3" w14:textId="77777777" w:rsidR="00B462D9" w:rsidRPr="00830B74" w:rsidRDefault="00000000" w:rsidP="006C70F4">
            <w:pPr>
              <w:jc w:val="both"/>
              <w:rPr>
                <w:rFonts w:ascii="Arial" w:hAnsi="Arial" w:cs="Arial"/>
                <w:sz w:val="20"/>
                <w:szCs w:val="20"/>
              </w:rPr>
            </w:pPr>
            <w:r w:rsidRPr="00830B74">
              <w:rPr>
                <w:rFonts w:ascii="Arial" w:hAnsi="Arial" w:cs="Arial"/>
                <w:i/>
                <w:iCs/>
                <w:sz w:val="20"/>
                <w:szCs w:val="20"/>
              </w:rPr>
              <w:t>Radix rufescens</w:t>
            </w:r>
            <w:r w:rsidRPr="00830B74">
              <w:rPr>
                <w:rFonts w:ascii="Arial" w:hAnsi="Arial" w:cs="Arial"/>
                <w:sz w:val="20"/>
                <w:szCs w:val="20"/>
              </w:rPr>
              <w:t xml:space="preserve"> (gray,1822)</w:t>
            </w:r>
          </w:p>
        </w:tc>
        <w:tc>
          <w:tcPr>
            <w:tcW w:w="2768" w:type="dxa"/>
          </w:tcPr>
          <w:p w14:paraId="5CC73D4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Narsinghpur</w:t>
            </w:r>
            <w:proofErr w:type="spellEnd"/>
            <w:r w:rsidRPr="00830B74">
              <w:rPr>
                <w:rFonts w:ascii="Arial" w:hAnsi="Arial" w:cs="Arial"/>
                <w:sz w:val="20"/>
                <w:szCs w:val="20"/>
              </w:rPr>
              <w:t>, and Mandla.</w:t>
            </w:r>
          </w:p>
        </w:tc>
      </w:tr>
      <w:tr w:rsidR="00B462D9" w:rsidRPr="00830B74" w14:paraId="0E0A5A71" w14:textId="77777777">
        <w:tc>
          <w:tcPr>
            <w:tcW w:w="519" w:type="dxa"/>
          </w:tcPr>
          <w:p w14:paraId="5348B816"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10</w:t>
            </w:r>
          </w:p>
        </w:tc>
        <w:tc>
          <w:tcPr>
            <w:tcW w:w="2537" w:type="dxa"/>
            <w:vMerge/>
          </w:tcPr>
          <w:p w14:paraId="27CB1031" w14:textId="77777777" w:rsidR="00B462D9" w:rsidRPr="00830B74" w:rsidRDefault="00B462D9" w:rsidP="006C70F4">
            <w:pPr>
              <w:jc w:val="both"/>
              <w:rPr>
                <w:rFonts w:ascii="Arial" w:hAnsi="Arial" w:cs="Arial"/>
                <w:sz w:val="20"/>
                <w:szCs w:val="20"/>
              </w:rPr>
            </w:pPr>
          </w:p>
        </w:tc>
        <w:tc>
          <w:tcPr>
            <w:tcW w:w="2600" w:type="dxa"/>
          </w:tcPr>
          <w:p w14:paraId="3438E65E"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Racesina</w:t>
            </w:r>
            <w:proofErr w:type="spellEnd"/>
            <w:r w:rsidRPr="00830B74">
              <w:rPr>
                <w:rFonts w:ascii="Arial" w:hAnsi="Arial" w:cs="Arial"/>
                <w:i/>
                <w:iCs/>
                <w:sz w:val="20"/>
                <w:szCs w:val="20"/>
              </w:rPr>
              <w:t xml:space="preserve"> </w:t>
            </w:r>
            <w:proofErr w:type="spellStart"/>
            <w:r w:rsidRPr="00830B74">
              <w:rPr>
                <w:rFonts w:ascii="Arial" w:hAnsi="Arial" w:cs="Arial"/>
                <w:i/>
                <w:iCs/>
                <w:sz w:val="20"/>
                <w:szCs w:val="20"/>
              </w:rPr>
              <w:t>luteola</w:t>
            </w:r>
            <w:proofErr w:type="spellEnd"/>
            <w:r w:rsidRPr="00830B74">
              <w:rPr>
                <w:rFonts w:ascii="Arial" w:hAnsi="Arial" w:cs="Arial"/>
                <w:sz w:val="20"/>
                <w:szCs w:val="20"/>
              </w:rPr>
              <w:t xml:space="preserve"> (Lamark,1822)</w:t>
            </w:r>
          </w:p>
        </w:tc>
        <w:tc>
          <w:tcPr>
            <w:tcW w:w="2768" w:type="dxa"/>
          </w:tcPr>
          <w:p w14:paraId="05EA715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Chindwara</w:t>
            </w:r>
            <w:proofErr w:type="spellEnd"/>
            <w:r w:rsidRPr="00830B74">
              <w:rPr>
                <w:rFonts w:ascii="Arial" w:hAnsi="Arial" w:cs="Arial"/>
                <w:sz w:val="20"/>
                <w:szCs w:val="20"/>
              </w:rPr>
              <w:t xml:space="preserve">, </w:t>
            </w:r>
            <w:proofErr w:type="spellStart"/>
            <w:r w:rsidRPr="00830B74">
              <w:rPr>
                <w:rFonts w:ascii="Arial" w:hAnsi="Arial" w:cs="Arial"/>
                <w:sz w:val="20"/>
                <w:szCs w:val="20"/>
              </w:rPr>
              <w:t>Balaghat</w:t>
            </w:r>
            <w:proofErr w:type="spellEnd"/>
            <w:r w:rsidRPr="00830B74">
              <w:rPr>
                <w:rFonts w:ascii="Arial" w:hAnsi="Arial" w:cs="Arial"/>
                <w:sz w:val="20"/>
                <w:szCs w:val="20"/>
              </w:rPr>
              <w:t xml:space="preserve">, Mandla and </w:t>
            </w:r>
            <w:proofErr w:type="spellStart"/>
            <w:r w:rsidRPr="00830B74">
              <w:rPr>
                <w:rFonts w:ascii="Arial" w:hAnsi="Arial" w:cs="Arial"/>
                <w:sz w:val="20"/>
                <w:szCs w:val="20"/>
              </w:rPr>
              <w:t>Dindori</w:t>
            </w:r>
            <w:proofErr w:type="spellEnd"/>
            <w:r w:rsidRPr="00830B74">
              <w:rPr>
                <w:rFonts w:ascii="Arial" w:hAnsi="Arial" w:cs="Arial"/>
                <w:sz w:val="20"/>
                <w:szCs w:val="20"/>
              </w:rPr>
              <w:t>.</w:t>
            </w:r>
          </w:p>
        </w:tc>
      </w:tr>
      <w:tr w:rsidR="00B462D9" w:rsidRPr="00830B74" w14:paraId="15D50BDA" w14:textId="77777777">
        <w:tc>
          <w:tcPr>
            <w:tcW w:w="519" w:type="dxa"/>
          </w:tcPr>
          <w:p w14:paraId="3E3C59FF"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11</w:t>
            </w:r>
          </w:p>
        </w:tc>
        <w:tc>
          <w:tcPr>
            <w:tcW w:w="2537" w:type="dxa"/>
          </w:tcPr>
          <w:p w14:paraId="2C556747"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Physidae</w:t>
            </w:r>
            <w:proofErr w:type="spellEnd"/>
          </w:p>
        </w:tc>
        <w:tc>
          <w:tcPr>
            <w:tcW w:w="2600" w:type="dxa"/>
          </w:tcPr>
          <w:p w14:paraId="6367C7E3"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Physella</w:t>
            </w:r>
            <w:proofErr w:type="spellEnd"/>
            <w:r w:rsidRPr="00830B74">
              <w:rPr>
                <w:rFonts w:ascii="Arial" w:hAnsi="Arial" w:cs="Arial"/>
                <w:i/>
                <w:iCs/>
                <w:sz w:val="20"/>
                <w:szCs w:val="20"/>
              </w:rPr>
              <w:t xml:space="preserve"> acuta</w:t>
            </w:r>
            <w:r w:rsidRPr="00830B74">
              <w:rPr>
                <w:rFonts w:ascii="Arial" w:hAnsi="Arial" w:cs="Arial"/>
                <w:sz w:val="20"/>
                <w:szCs w:val="20"/>
              </w:rPr>
              <w:t xml:space="preserve"> (</w:t>
            </w:r>
            <w:proofErr w:type="spellStart"/>
            <w:r w:rsidRPr="00830B74">
              <w:rPr>
                <w:rFonts w:ascii="Arial" w:hAnsi="Arial" w:cs="Arial"/>
                <w:sz w:val="20"/>
                <w:szCs w:val="20"/>
              </w:rPr>
              <w:t>Draparnaud</w:t>
            </w:r>
            <w:proofErr w:type="spellEnd"/>
            <w:r w:rsidRPr="00830B74">
              <w:rPr>
                <w:rFonts w:ascii="Arial" w:hAnsi="Arial" w:cs="Arial"/>
                <w:sz w:val="20"/>
                <w:szCs w:val="20"/>
              </w:rPr>
              <w:t>, 1805)</w:t>
            </w:r>
          </w:p>
        </w:tc>
        <w:tc>
          <w:tcPr>
            <w:tcW w:w="2768" w:type="dxa"/>
          </w:tcPr>
          <w:p w14:paraId="1F6C390B"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Jabalpur</w:t>
            </w:r>
          </w:p>
        </w:tc>
      </w:tr>
      <w:tr w:rsidR="00B462D9" w:rsidRPr="00830B74" w14:paraId="337E114D" w14:textId="77777777">
        <w:tc>
          <w:tcPr>
            <w:tcW w:w="519" w:type="dxa"/>
          </w:tcPr>
          <w:p w14:paraId="29346E28"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12</w:t>
            </w:r>
          </w:p>
        </w:tc>
        <w:tc>
          <w:tcPr>
            <w:tcW w:w="2537" w:type="dxa"/>
          </w:tcPr>
          <w:p w14:paraId="5B72C4B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Planorbidae</w:t>
            </w:r>
            <w:proofErr w:type="spellEnd"/>
          </w:p>
        </w:tc>
        <w:tc>
          <w:tcPr>
            <w:tcW w:w="2600" w:type="dxa"/>
          </w:tcPr>
          <w:p w14:paraId="5CF114DD"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Gyraulus</w:t>
            </w:r>
            <w:proofErr w:type="spellEnd"/>
            <w:r w:rsidRPr="00830B74">
              <w:rPr>
                <w:rFonts w:ascii="Arial" w:hAnsi="Arial" w:cs="Arial"/>
                <w:i/>
                <w:iCs/>
                <w:sz w:val="20"/>
                <w:szCs w:val="20"/>
              </w:rPr>
              <w:t xml:space="preserve"> </w:t>
            </w:r>
            <w:proofErr w:type="spellStart"/>
            <w:r w:rsidRPr="00830B74">
              <w:rPr>
                <w:rFonts w:ascii="Arial" w:hAnsi="Arial" w:cs="Arial"/>
                <w:i/>
                <w:iCs/>
                <w:sz w:val="20"/>
                <w:szCs w:val="20"/>
              </w:rPr>
              <w:t>convexiusculus</w:t>
            </w:r>
            <w:proofErr w:type="spellEnd"/>
            <w:r w:rsidRPr="00830B74">
              <w:rPr>
                <w:rFonts w:ascii="Arial" w:hAnsi="Arial" w:cs="Arial"/>
                <w:sz w:val="20"/>
                <w:szCs w:val="20"/>
              </w:rPr>
              <w:t xml:space="preserve"> (Hutton,1849)</w:t>
            </w:r>
          </w:p>
        </w:tc>
        <w:tc>
          <w:tcPr>
            <w:tcW w:w="2768" w:type="dxa"/>
          </w:tcPr>
          <w:p w14:paraId="27BA5C92"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Jabalpur</w:t>
            </w:r>
          </w:p>
        </w:tc>
      </w:tr>
      <w:tr w:rsidR="00B462D9" w:rsidRPr="00830B74" w14:paraId="4895EA40" w14:textId="77777777">
        <w:tc>
          <w:tcPr>
            <w:tcW w:w="519" w:type="dxa"/>
          </w:tcPr>
          <w:p w14:paraId="066A7CA9"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13</w:t>
            </w:r>
          </w:p>
        </w:tc>
        <w:tc>
          <w:tcPr>
            <w:tcW w:w="2537" w:type="dxa"/>
          </w:tcPr>
          <w:p w14:paraId="3E3D1006"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Bulinidae</w:t>
            </w:r>
            <w:proofErr w:type="spellEnd"/>
          </w:p>
        </w:tc>
        <w:tc>
          <w:tcPr>
            <w:tcW w:w="2600" w:type="dxa"/>
          </w:tcPr>
          <w:p w14:paraId="479C8B99"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rPr>
              <w:t>Indoplanorbis</w:t>
            </w:r>
            <w:proofErr w:type="spellEnd"/>
            <w:r w:rsidRPr="00830B74">
              <w:rPr>
                <w:rFonts w:ascii="Arial" w:hAnsi="Arial" w:cs="Arial"/>
                <w:i/>
                <w:iCs/>
                <w:sz w:val="20"/>
                <w:szCs w:val="20"/>
              </w:rPr>
              <w:t xml:space="preserve"> </w:t>
            </w:r>
            <w:proofErr w:type="spellStart"/>
            <w:r w:rsidRPr="00830B74">
              <w:rPr>
                <w:rFonts w:ascii="Arial" w:hAnsi="Arial" w:cs="Arial"/>
                <w:i/>
                <w:iCs/>
                <w:sz w:val="20"/>
                <w:szCs w:val="20"/>
              </w:rPr>
              <w:t>exustus</w:t>
            </w:r>
            <w:proofErr w:type="spellEnd"/>
            <w:r w:rsidRPr="00830B74">
              <w:rPr>
                <w:rFonts w:ascii="Arial" w:hAnsi="Arial" w:cs="Arial"/>
                <w:i/>
                <w:iCs/>
                <w:sz w:val="20"/>
                <w:szCs w:val="20"/>
              </w:rPr>
              <w:t xml:space="preserve"> </w:t>
            </w:r>
            <w:r w:rsidRPr="00830B74">
              <w:rPr>
                <w:rFonts w:ascii="Arial" w:hAnsi="Arial" w:cs="Arial"/>
                <w:sz w:val="20"/>
                <w:szCs w:val="20"/>
              </w:rPr>
              <w:t>Deshayes,1834</w:t>
            </w:r>
          </w:p>
        </w:tc>
        <w:tc>
          <w:tcPr>
            <w:tcW w:w="2768" w:type="dxa"/>
          </w:tcPr>
          <w:p w14:paraId="5BA4491E"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mandla</w:t>
            </w:r>
            <w:proofErr w:type="spellEnd"/>
            <w:r w:rsidRPr="00830B74">
              <w:rPr>
                <w:rFonts w:ascii="Arial" w:hAnsi="Arial" w:cs="Arial"/>
                <w:sz w:val="20"/>
                <w:szCs w:val="20"/>
              </w:rPr>
              <w:t xml:space="preserve"> and </w:t>
            </w:r>
            <w:proofErr w:type="spellStart"/>
            <w:r w:rsidRPr="00830B74">
              <w:rPr>
                <w:rFonts w:ascii="Arial" w:hAnsi="Arial" w:cs="Arial"/>
                <w:sz w:val="20"/>
                <w:szCs w:val="20"/>
              </w:rPr>
              <w:t>Dindori</w:t>
            </w:r>
            <w:proofErr w:type="spellEnd"/>
          </w:p>
        </w:tc>
      </w:tr>
      <w:tr w:rsidR="00B462D9" w:rsidRPr="00830B74" w14:paraId="65B19886" w14:textId="77777777">
        <w:tc>
          <w:tcPr>
            <w:tcW w:w="519" w:type="dxa"/>
          </w:tcPr>
          <w:p w14:paraId="3A4877BC"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14</w:t>
            </w:r>
          </w:p>
        </w:tc>
        <w:tc>
          <w:tcPr>
            <w:tcW w:w="2537" w:type="dxa"/>
            <w:vMerge w:val="restart"/>
          </w:tcPr>
          <w:p w14:paraId="09264303"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Class: Bivalvia</w:t>
            </w:r>
          </w:p>
          <w:p w14:paraId="1BE58A28"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Order: </w:t>
            </w:r>
            <w:proofErr w:type="spellStart"/>
            <w:r w:rsidRPr="00830B74">
              <w:rPr>
                <w:rFonts w:ascii="Arial" w:hAnsi="Arial" w:cs="Arial"/>
                <w:sz w:val="20"/>
                <w:szCs w:val="20"/>
              </w:rPr>
              <w:t>Unionida</w:t>
            </w:r>
            <w:proofErr w:type="spellEnd"/>
          </w:p>
          <w:p w14:paraId="4FF1DF9F"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Unionidae</w:t>
            </w:r>
            <w:proofErr w:type="spellEnd"/>
          </w:p>
        </w:tc>
        <w:tc>
          <w:tcPr>
            <w:tcW w:w="2600" w:type="dxa"/>
          </w:tcPr>
          <w:p w14:paraId="0D1CAE5B"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lang w:eastAsia="zh-CN"/>
              </w:rPr>
              <w:t>Lamellidens</w:t>
            </w:r>
            <w:proofErr w:type="spellEnd"/>
            <w:r w:rsidRPr="00830B74">
              <w:rPr>
                <w:rFonts w:ascii="Arial" w:hAnsi="Arial" w:cs="Arial"/>
                <w:i/>
                <w:iCs/>
                <w:sz w:val="20"/>
                <w:szCs w:val="20"/>
                <w:lang w:eastAsia="zh-CN"/>
              </w:rPr>
              <w:t xml:space="preserve"> </w:t>
            </w:r>
            <w:proofErr w:type="spellStart"/>
            <w:r w:rsidRPr="00830B74">
              <w:rPr>
                <w:rFonts w:ascii="Arial" w:hAnsi="Arial" w:cs="Arial"/>
                <w:i/>
                <w:iCs/>
                <w:sz w:val="20"/>
                <w:szCs w:val="20"/>
                <w:lang w:eastAsia="zh-CN"/>
              </w:rPr>
              <w:t>marginalis</w:t>
            </w:r>
            <w:proofErr w:type="spellEnd"/>
            <w:r w:rsidRPr="00830B74">
              <w:rPr>
                <w:rFonts w:ascii="Arial" w:hAnsi="Arial" w:cs="Arial"/>
                <w:sz w:val="20"/>
                <w:szCs w:val="20"/>
                <w:lang w:eastAsia="zh-CN"/>
              </w:rPr>
              <w:t xml:space="preserve"> (Lamarck,1819)</w:t>
            </w:r>
          </w:p>
          <w:p w14:paraId="20599980" w14:textId="77777777" w:rsidR="00B462D9" w:rsidRPr="00830B74" w:rsidRDefault="00B462D9" w:rsidP="006C70F4">
            <w:pPr>
              <w:jc w:val="both"/>
              <w:rPr>
                <w:rFonts w:ascii="Arial" w:hAnsi="Arial" w:cs="Arial"/>
                <w:sz w:val="20"/>
                <w:szCs w:val="20"/>
              </w:rPr>
            </w:pPr>
          </w:p>
        </w:tc>
        <w:tc>
          <w:tcPr>
            <w:tcW w:w="2768" w:type="dxa"/>
          </w:tcPr>
          <w:p w14:paraId="28627F12"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chindwara</w:t>
            </w:r>
            <w:proofErr w:type="spellEnd"/>
            <w:r w:rsidRPr="00830B74">
              <w:rPr>
                <w:rFonts w:ascii="Arial" w:hAnsi="Arial" w:cs="Arial"/>
                <w:sz w:val="20"/>
                <w:szCs w:val="20"/>
              </w:rPr>
              <w:t xml:space="preserve"> and Mandla.</w:t>
            </w:r>
          </w:p>
        </w:tc>
      </w:tr>
      <w:tr w:rsidR="00B462D9" w:rsidRPr="00830B74" w14:paraId="12BED758" w14:textId="77777777">
        <w:tc>
          <w:tcPr>
            <w:tcW w:w="519" w:type="dxa"/>
          </w:tcPr>
          <w:p w14:paraId="6935355A"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15</w:t>
            </w:r>
          </w:p>
        </w:tc>
        <w:tc>
          <w:tcPr>
            <w:tcW w:w="2537" w:type="dxa"/>
            <w:vMerge/>
          </w:tcPr>
          <w:p w14:paraId="394CB462" w14:textId="77777777" w:rsidR="00B462D9" w:rsidRPr="00830B74" w:rsidRDefault="00B462D9" w:rsidP="006C70F4">
            <w:pPr>
              <w:jc w:val="both"/>
              <w:rPr>
                <w:rFonts w:ascii="Arial" w:hAnsi="Arial" w:cs="Arial"/>
                <w:sz w:val="20"/>
                <w:szCs w:val="20"/>
              </w:rPr>
            </w:pPr>
          </w:p>
        </w:tc>
        <w:tc>
          <w:tcPr>
            <w:tcW w:w="2600" w:type="dxa"/>
          </w:tcPr>
          <w:p w14:paraId="4EB0E2A6"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lang w:eastAsia="zh-CN"/>
              </w:rPr>
              <w:t>Lamellidens</w:t>
            </w:r>
            <w:proofErr w:type="spellEnd"/>
            <w:r w:rsidRPr="00830B74">
              <w:rPr>
                <w:rFonts w:ascii="Arial" w:hAnsi="Arial" w:cs="Arial"/>
                <w:i/>
                <w:iCs/>
                <w:sz w:val="20"/>
                <w:szCs w:val="20"/>
                <w:lang w:eastAsia="zh-CN"/>
              </w:rPr>
              <w:t xml:space="preserve"> </w:t>
            </w:r>
            <w:proofErr w:type="spellStart"/>
            <w:r w:rsidRPr="00830B74">
              <w:rPr>
                <w:rFonts w:ascii="Arial" w:hAnsi="Arial" w:cs="Arial"/>
                <w:i/>
                <w:iCs/>
                <w:sz w:val="20"/>
                <w:szCs w:val="20"/>
                <w:lang w:eastAsia="zh-CN"/>
              </w:rPr>
              <w:t>corrianus</w:t>
            </w:r>
            <w:proofErr w:type="spellEnd"/>
            <w:r w:rsidRPr="00830B74">
              <w:rPr>
                <w:rFonts w:ascii="Arial" w:hAnsi="Arial" w:cs="Arial"/>
                <w:sz w:val="20"/>
                <w:szCs w:val="20"/>
                <w:lang w:eastAsia="zh-CN"/>
              </w:rPr>
              <w:t xml:space="preserve"> (Lea,1834)</w:t>
            </w:r>
          </w:p>
        </w:tc>
        <w:tc>
          <w:tcPr>
            <w:tcW w:w="2768" w:type="dxa"/>
          </w:tcPr>
          <w:p w14:paraId="72F3EC58"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and Mandla </w:t>
            </w:r>
          </w:p>
        </w:tc>
      </w:tr>
      <w:tr w:rsidR="00B462D9" w:rsidRPr="00830B74" w14:paraId="07091945" w14:textId="77777777">
        <w:tc>
          <w:tcPr>
            <w:tcW w:w="519" w:type="dxa"/>
          </w:tcPr>
          <w:p w14:paraId="3E5809AF"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16</w:t>
            </w:r>
          </w:p>
        </w:tc>
        <w:tc>
          <w:tcPr>
            <w:tcW w:w="2537" w:type="dxa"/>
            <w:vMerge/>
          </w:tcPr>
          <w:p w14:paraId="527859B0" w14:textId="77777777" w:rsidR="00B462D9" w:rsidRPr="00830B74" w:rsidRDefault="00B462D9" w:rsidP="006C70F4">
            <w:pPr>
              <w:jc w:val="both"/>
              <w:rPr>
                <w:rFonts w:ascii="Arial" w:hAnsi="Arial" w:cs="Arial"/>
                <w:sz w:val="20"/>
                <w:szCs w:val="20"/>
              </w:rPr>
            </w:pPr>
          </w:p>
        </w:tc>
        <w:tc>
          <w:tcPr>
            <w:tcW w:w="2600" w:type="dxa"/>
          </w:tcPr>
          <w:p w14:paraId="6E1589FB"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lang w:eastAsia="zh-CN"/>
              </w:rPr>
              <w:t>Parreysia</w:t>
            </w:r>
            <w:proofErr w:type="spellEnd"/>
            <w:r w:rsidRPr="00830B74">
              <w:rPr>
                <w:rFonts w:ascii="Arial" w:hAnsi="Arial" w:cs="Arial"/>
                <w:i/>
                <w:iCs/>
                <w:sz w:val="20"/>
                <w:szCs w:val="20"/>
                <w:lang w:eastAsia="zh-CN"/>
              </w:rPr>
              <w:t xml:space="preserve"> corrugata</w:t>
            </w:r>
            <w:r w:rsidRPr="00830B74">
              <w:rPr>
                <w:rFonts w:ascii="Arial" w:hAnsi="Arial" w:cs="Arial"/>
                <w:sz w:val="20"/>
                <w:szCs w:val="20"/>
                <w:lang w:eastAsia="zh-CN"/>
              </w:rPr>
              <w:t xml:space="preserve"> (Muller,1774)</w:t>
            </w:r>
          </w:p>
        </w:tc>
        <w:tc>
          <w:tcPr>
            <w:tcW w:w="2768" w:type="dxa"/>
          </w:tcPr>
          <w:p w14:paraId="4B5B423E"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Katni</w:t>
            </w:r>
            <w:proofErr w:type="spellEnd"/>
            <w:r w:rsidRPr="00830B74">
              <w:rPr>
                <w:rFonts w:ascii="Arial" w:hAnsi="Arial" w:cs="Arial"/>
                <w:sz w:val="20"/>
                <w:szCs w:val="20"/>
              </w:rPr>
              <w:t xml:space="preserve">, </w:t>
            </w:r>
            <w:proofErr w:type="spellStart"/>
            <w:r w:rsidRPr="00830B74">
              <w:rPr>
                <w:rFonts w:ascii="Arial" w:hAnsi="Arial" w:cs="Arial"/>
                <w:sz w:val="20"/>
                <w:szCs w:val="20"/>
              </w:rPr>
              <w:t>Chindwara</w:t>
            </w:r>
            <w:proofErr w:type="spellEnd"/>
            <w:r w:rsidRPr="00830B74">
              <w:rPr>
                <w:rFonts w:ascii="Arial" w:hAnsi="Arial" w:cs="Arial"/>
                <w:sz w:val="20"/>
                <w:szCs w:val="20"/>
              </w:rPr>
              <w:t xml:space="preserve"> and Mandla.</w:t>
            </w:r>
          </w:p>
        </w:tc>
      </w:tr>
      <w:tr w:rsidR="00B462D9" w:rsidRPr="00830B74" w14:paraId="1B980FC4" w14:textId="77777777">
        <w:tc>
          <w:tcPr>
            <w:tcW w:w="519" w:type="dxa"/>
          </w:tcPr>
          <w:p w14:paraId="031B3041"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17</w:t>
            </w:r>
          </w:p>
        </w:tc>
        <w:tc>
          <w:tcPr>
            <w:tcW w:w="2537" w:type="dxa"/>
            <w:vMerge/>
          </w:tcPr>
          <w:p w14:paraId="4516EC54" w14:textId="77777777" w:rsidR="00B462D9" w:rsidRPr="00830B74" w:rsidRDefault="00B462D9" w:rsidP="006C70F4">
            <w:pPr>
              <w:jc w:val="both"/>
              <w:rPr>
                <w:rFonts w:ascii="Arial" w:hAnsi="Arial" w:cs="Arial"/>
                <w:sz w:val="20"/>
                <w:szCs w:val="20"/>
              </w:rPr>
            </w:pPr>
          </w:p>
        </w:tc>
        <w:tc>
          <w:tcPr>
            <w:tcW w:w="2600" w:type="dxa"/>
          </w:tcPr>
          <w:p w14:paraId="1B752DA2"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lang w:eastAsia="zh-CN"/>
              </w:rPr>
              <w:t>Indonaia</w:t>
            </w:r>
            <w:proofErr w:type="spellEnd"/>
            <w:r w:rsidRPr="00830B74">
              <w:rPr>
                <w:rFonts w:ascii="Arial" w:hAnsi="Arial" w:cs="Arial"/>
                <w:i/>
                <w:iCs/>
                <w:sz w:val="20"/>
                <w:szCs w:val="20"/>
                <w:lang w:eastAsia="zh-CN"/>
              </w:rPr>
              <w:t xml:space="preserve"> </w:t>
            </w:r>
            <w:proofErr w:type="spellStart"/>
            <w:r w:rsidRPr="00830B74">
              <w:rPr>
                <w:rFonts w:ascii="Arial" w:hAnsi="Arial" w:cs="Arial"/>
                <w:i/>
                <w:iCs/>
                <w:sz w:val="20"/>
                <w:szCs w:val="20"/>
                <w:lang w:eastAsia="zh-CN"/>
              </w:rPr>
              <w:t>gratiosa</w:t>
            </w:r>
            <w:proofErr w:type="spellEnd"/>
            <w:r w:rsidRPr="00830B74">
              <w:rPr>
                <w:rFonts w:ascii="Arial" w:hAnsi="Arial" w:cs="Arial"/>
                <w:sz w:val="20"/>
                <w:szCs w:val="20"/>
                <w:lang w:eastAsia="zh-CN"/>
              </w:rPr>
              <w:t xml:space="preserve"> (Philippi, 1843)</w:t>
            </w:r>
          </w:p>
        </w:tc>
        <w:tc>
          <w:tcPr>
            <w:tcW w:w="2768" w:type="dxa"/>
          </w:tcPr>
          <w:p w14:paraId="79646588"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Katni</w:t>
            </w:r>
            <w:proofErr w:type="spellEnd"/>
            <w:r w:rsidRPr="00830B74">
              <w:rPr>
                <w:rFonts w:ascii="Arial" w:hAnsi="Arial" w:cs="Arial"/>
                <w:sz w:val="20"/>
                <w:szCs w:val="20"/>
              </w:rPr>
              <w:t xml:space="preserve"> and Mandla</w:t>
            </w:r>
          </w:p>
        </w:tc>
      </w:tr>
      <w:tr w:rsidR="00B462D9" w:rsidRPr="00830B74" w14:paraId="204AA85A" w14:textId="77777777">
        <w:tc>
          <w:tcPr>
            <w:tcW w:w="519" w:type="dxa"/>
          </w:tcPr>
          <w:p w14:paraId="33A18156"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18</w:t>
            </w:r>
          </w:p>
        </w:tc>
        <w:tc>
          <w:tcPr>
            <w:tcW w:w="2537" w:type="dxa"/>
            <w:vMerge/>
          </w:tcPr>
          <w:p w14:paraId="55EB7D62" w14:textId="77777777" w:rsidR="00B462D9" w:rsidRPr="00830B74" w:rsidRDefault="00B462D9" w:rsidP="006C70F4">
            <w:pPr>
              <w:jc w:val="both"/>
              <w:rPr>
                <w:rFonts w:ascii="Arial" w:hAnsi="Arial" w:cs="Arial"/>
                <w:sz w:val="20"/>
                <w:szCs w:val="20"/>
              </w:rPr>
            </w:pPr>
          </w:p>
        </w:tc>
        <w:tc>
          <w:tcPr>
            <w:tcW w:w="2600" w:type="dxa"/>
          </w:tcPr>
          <w:p w14:paraId="4635FAD5" w14:textId="77777777" w:rsidR="00B462D9" w:rsidRPr="00830B74" w:rsidRDefault="00000000" w:rsidP="006C70F4">
            <w:pPr>
              <w:jc w:val="both"/>
              <w:rPr>
                <w:rFonts w:ascii="Arial" w:hAnsi="Arial" w:cs="Arial"/>
                <w:sz w:val="20"/>
                <w:szCs w:val="20"/>
              </w:rPr>
            </w:pPr>
            <w:proofErr w:type="spellStart"/>
            <w:r w:rsidRPr="00830B74">
              <w:rPr>
                <w:rFonts w:ascii="Arial" w:hAnsi="Arial" w:cs="Arial"/>
                <w:i/>
                <w:iCs/>
                <w:sz w:val="20"/>
                <w:szCs w:val="20"/>
                <w:lang w:eastAsia="zh-CN"/>
              </w:rPr>
              <w:t>Indonaia</w:t>
            </w:r>
            <w:proofErr w:type="spellEnd"/>
            <w:r w:rsidRPr="00830B74">
              <w:rPr>
                <w:rFonts w:ascii="Arial" w:hAnsi="Arial" w:cs="Arial"/>
                <w:i/>
                <w:iCs/>
                <w:sz w:val="20"/>
                <w:szCs w:val="20"/>
                <w:lang w:eastAsia="zh-CN"/>
              </w:rPr>
              <w:t xml:space="preserve"> caerulea</w:t>
            </w:r>
            <w:r w:rsidRPr="00830B74">
              <w:rPr>
                <w:rFonts w:ascii="Arial" w:hAnsi="Arial" w:cs="Arial"/>
                <w:sz w:val="20"/>
                <w:szCs w:val="20"/>
                <w:lang w:eastAsia="zh-CN"/>
              </w:rPr>
              <w:t xml:space="preserve"> (Lea,1831)</w:t>
            </w:r>
          </w:p>
        </w:tc>
        <w:tc>
          <w:tcPr>
            <w:tcW w:w="2768" w:type="dxa"/>
          </w:tcPr>
          <w:p w14:paraId="1FE49C3E"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Katni</w:t>
            </w:r>
            <w:proofErr w:type="spellEnd"/>
            <w:r w:rsidRPr="00830B74">
              <w:rPr>
                <w:rFonts w:ascii="Arial" w:hAnsi="Arial" w:cs="Arial"/>
                <w:sz w:val="20"/>
                <w:szCs w:val="20"/>
              </w:rPr>
              <w:t xml:space="preserve">, </w:t>
            </w:r>
            <w:proofErr w:type="spellStart"/>
            <w:r w:rsidRPr="00830B74">
              <w:rPr>
                <w:rFonts w:ascii="Arial" w:hAnsi="Arial" w:cs="Arial"/>
                <w:sz w:val="20"/>
                <w:szCs w:val="20"/>
              </w:rPr>
              <w:t>chindwara</w:t>
            </w:r>
            <w:proofErr w:type="spellEnd"/>
            <w:r w:rsidRPr="00830B74">
              <w:rPr>
                <w:rFonts w:ascii="Arial" w:hAnsi="Arial" w:cs="Arial"/>
                <w:sz w:val="20"/>
                <w:szCs w:val="20"/>
              </w:rPr>
              <w:t>, Mandla</w:t>
            </w:r>
          </w:p>
        </w:tc>
      </w:tr>
      <w:tr w:rsidR="00B462D9" w:rsidRPr="00830B74" w14:paraId="3EC16F0D" w14:textId="77777777">
        <w:tc>
          <w:tcPr>
            <w:tcW w:w="519" w:type="dxa"/>
          </w:tcPr>
          <w:p w14:paraId="6B29568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lastRenderedPageBreak/>
              <w:t>19</w:t>
            </w:r>
          </w:p>
        </w:tc>
        <w:tc>
          <w:tcPr>
            <w:tcW w:w="2537" w:type="dxa"/>
          </w:tcPr>
          <w:p w14:paraId="2BE8ED48"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Order: </w:t>
            </w:r>
            <w:proofErr w:type="spellStart"/>
            <w:r w:rsidRPr="00830B74">
              <w:rPr>
                <w:rFonts w:ascii="Arial" w:hAnsi="Arial" w:cs="Arial"/>
                <w:sz w:val="20"/>
                <w:szCs w:val="20"/>
              </w:rPr>
              <w:t>Veneroida</w:t>
            </w:r>
            <w:proofErr w:type="spellEnd"/>
          </w:p>
          <w:p w14:paraId="21E3A937"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Family: </w:t>
            </w:r>
            <w:proofErr w:type="spellStart"/>
            <w:r w:rsidRPr="00830B74">
              <w:rPr>
                <w:rFonts w:ascii="Arial" w:hAnsi="Arial" w:cs="Arial"/>
                <w:sz w:val="20"/>
                <w:szCs w:val="20"/>
              </w:rPr>
              <w:t>Cyrenidae</w:t>
            </w:r>
            <w:proofErr w:type="spellEnd"/>
          </w:p>
        </w:tc>
        <w:tc>
          <w:tcPr>
            <w:tcW w:w="2600" w:type="dxa"/>
          </w:tcPr>
          <w:p w14:paraId="35DF7674" w14:textId="77777777" w:rsidR="00B462D9" w:rsidRPr="00830B74" w:rsidRDefault="00000000" w:rsidP="006C70F4">
            <w:pPr>
              <w:jc w:val="both"/>
              <w:rPr>
                <w:rFonts w:ascii="Arial" w:hAnsi="Arial" w:cs="Arial"/>
                <w:sz w:val="20"/>
                <w:szCs w:val="20"/>
              </w:rPr>
            </w:pPr>
            <w:r w:rsidRPr="00830B74">
              <w:rPr>
                <w:rFonts w:ascii="Arial" w:hAnsi="Arial" w:cs="Arial"/>
                <w:i/>
                <w:iCs/>
                <w:sz w:val="20"/>
                <w:szCs w:val="20"/>
              </w:rPr>
              <w:t xml:space="preserve">Corbicula </w:t>
            </w:r>
            <w:proofErr w:type="spellStart"/>
            <w:r w:rsidRPr="00830B74">
              <w:rPr>
                <w:rFonts w:ascii="Arial" w:hAnsi="Arial" w:cs="Arial"/>
                <w:i/>
                <w:iCs/>
                <w:sz w:val="20"/>
                <w:szCs w:val="20"/>
              </w:rPr>
              <w:t>striatella</w:t>
            </w:r>
            <w:proofErr w:type="spellEnd"/>
            <w:r w:rsidRPr="00830B74">
              <w:rPr>
                <w:rFonts w:ascii="Arial" w:hAnsi="Arial" w:cs="Arial"/>
                <w:i/>
                <w:iCs/>
                <w:sz w:val="20"/>
                <w:szCs w:val="20"/>
              </w:rPr>
              <w:t xml:space="preserve"> </w:t>
            </w:r>
            <w:r w:rsidRPr="00830B74">
              <w:rPr>
                <w:rFonts w:ascii="Arial" w:hAnsi="Arial" w:cs="Arial"/>
                <w:sz w:val="20"/>
                <w:szCs w:val="20"/>
              </w:rPr>
              <w:t>Deshayes,1855</w:t>
            </w:r>
          </w:p>
        </w:tc>
        <w:tc>
          <w:tcPr>
            <w:tcW w:w="2768" w:type="dxa"/>
          </w:tcPr>
          <w:p w14:paraId="58D000F4" w14:textId="77777777" w:rsidR="00B462D9" w:rsidRPr="00830B74" w:rsidRDefault="00000000" w:rsidP="006C70F4">
            <w:pPr>
              <w:jc w:val="both"/>
              <w:rPr>
                <w:rFonts w:ascii="Arial" w:hAnsi="Arial" w:cs="Arial"/>
                <w:sz w:val="20"/>
                <w:szCs w:val="20"/>
              </w:rPr>
            </w:pPr>
            <w:r w:rsidRPr="00830B74">
              <w:rPr>
                <w:rFonts w:ascii="Arial" w:hAnsi="Arial" w:cs="Arial"/>
                <w:sz w:val="20"/>
                <w:szCs w:val="20"/>
              </w:rPr>
              <w:t xml:space="preserve">Jabalpur, </w:t>
            </w:r>
            <w:proofErr w:type="spellStart"/>
            <w:r w:rsidRPr="00830B74">
              <w:rPr>
                <w:rFonts w:ascii="Arial" w:hAnsi="Arial" w:cs="Arial"/>
                <w:sz w:val="20"/>
                <w:szCs w:val="20"/>
              </w:rPr>
              <w:t>Seoni</w:t>
            </w:r>
            <w:proofErr w:type="spellEnd"/>
            <w:r w:rsidRPr="00830B74">
              <w:rPr>
                <w:rFonts w:ascii="Arial" w:hAnsi="Arial" w:cs="Arial"/>
                <w:sz w:val="20"/>
                <w:szCs w:val="20"/>
              </w:rPr>
              <w:t xml:space="preserve">, </w:t>
            </w:r>
            <w:proofErr w:type="spellStart"/>
            <w:r w:rsidRPr="00830B74">
              <w:rPr>
                <w:rFonts w:ascii="Arial" w:hAnsi="Arial" w:cs="Arial"/>
                <w:sz w:val="20"/>
                <w:szCs w:val="20"/>
              </w:rPr>
              <w:t>Katni</w:t>
            </w:r>
            <w:proofErr w:type="spellEnd"/>
            <w:r w:rsidRPr="00830B74">
              <w:rPr>
                <w:rFonts w:ascii="Arial" w:hAnsi="Arial" w:cs="Arial"/>
                <w:sz w:val="20"/>
                <w:szCs w:val="20"/>
              </w:rPr>
              <w:t xml:space="preserve">, </w:t>
            </w:r>
            <w:proofErr w:type="spellStart"/>
            <w:r w:rsidRPr="00830B74">
              <w:rPr>
                <w:rFonts w:ascii="Arial" w:hAnsi="Arial" w:cs="Arial"/>
                <w:sz w:val="20"/>
                <w:szCs w:val="20"/>
              </w:rPr>
              <w:t>chindwara</w:t>
            </w:r>
            <w:proofErr w:type="spellEnd"/>
            <w:r w:rsidRPr="00830B74">
              <w:rPr>
                <w:rFonts w:ascii="Arial" w:hAnsi="Arial" w:cs="Arial"/>
                <w:sz w:val="20"/>
                <w:szCs w:val="20"/>
              </w:rPr>
              <w:t>, Mandla</w:t>
            </w:r>
          </w:p>
        </w:tc>
      </w:tr>
    </w:tbl>
    <w:p w14:paraId="1DCE1A78" w14:textId="77777777" w:rsidR="00B462D9" w:rsidRPr="00830B74" w:rsidRDefault="00B462D9" w:rsidP="006C70F4">
      <w:pPr>
        <w:jc w:val="both"/>
        <w:rPr>
          <w:rFonts w:ascii="Arial" w:hAnsi="Arial" w:cs="Arial"/>
        </w:rPr>
      </w:pPr>
    </w:p>
    <w:p w14:paraId="06DA31C8" w14:textId="77777777" w:rsidR="00B462D9" w:rsidRPr="00830B74" w:rsidRDefault="00000000" w:rsidP="006C70F4">
      <w:pPr>
        <w:jc w:val="both"/>
        <w:rPr>
          <w:rFonts w:ascii="Arial" w:hAnsi="Arial" w:cs="Arial"/>
        </w:rPr>
      </w:pPr>
      <w:r w:rsidRPr="00830B74">
        <w:t xml:space="preserve">The present study </w:t>
      </w:r>
      <w:proofErr w:type="spellStart"/>
      <w:r w:rsidRPr="00830B74">
        <w:t>recognises</w:t>
      </w:r>
      <w:proofErr w:type="spellEnd"/>
      <w:r w:rsidRPr="00830B74">
        <w:t xml:space="preserve"> a lower number of taxa than the report published by Patil and </w:t>
      </w:r>
      <w:proofErr w:type="spellStart"/>
      <w:r w:rsidRPr="00830B74">
        <w:t>Talmale</w:t>
      </w:r>
      <w:proofErr w:type="spellEnd"/>
      <w:r w:rsidRPr="00830B74">
        <w:t xml:space="preserve"> (2011) because several taxa reported in the earlier work have undergone taxonomic revision. For example, </w:t>
      </w:r>
      <w:proofErr w:type="spellStart"/>
      <w:r w:rsidRPr="00830B74">
        <w:rPr>
          <w:i/>
        </w:rPr>
        <w:t>Indonaia</w:t>
      </w:r>
      <w:proofErr w:type="spellEnd"/>
      <w:r w:rsidRPr="00830B74">
        <w:rPr>
          <w:i/>
        </w:rPr>
        <w:t xml:space="preserve"> </w:t>
      </w:r>
      <w:proofErr w:type="spellStart"/>
      <w:r w:rsidRPr="00830B74">
        <w:rPr>
          <w:i/>
        </w:rPr>
        <w:t>occata</w:t>
      </w:r>
      <w:proofErr w:type="spellEnd"/>
      <w:r w:rsidRPr="00830B74">
        <w:t xml:space="preserve"> has been treated as a junior synonym of </w:t>
      </w:r>
      <w:proofErr w:type="spellStart"/>
      <w:r w:rsidRPr="00830B74">
        <w:rPr>
          <w:i/>
        </w:rPr>
        <w:t>Indonaia</w:t>
      </w:r>
      <w:proofErr w:type="spellEnd"/>
      <w:r w:rsidRPr="00830B74">
        <w:rPr>
          <w:i/>
        </w:rPr>
        <w:t xml:space="preserve"> </w:t>
      </w:r>
      <w:proofErr w:type="spellStart"/>
      <w:r w:rsidRPr="00830B74">
        <w:rPr>
          <w:i/>
        </w:rPr>
        <w:t>gratiosa</w:t>
      </w:r>
      <w:proofErr w:type="spellEnd"/>
      <w:r w:rsidRPr="00830B74">
        <w:t xml:space="preserve"> (Philippi, 1843) (</w:t>
      </w:r>
      <w:proofErr w:type="spellStart"/>
      <w:r w:rsidRPr="00830B74">
        <w:t>Bolotov</w:t>
      </w:r>
      <w:proofErr w:type="spellEnd"/>
      <w:r w:rsidRPr="00830B74">
        <w:t xml:space="preserve"> et al., 2022). Similarly, </w:t>
      </w:r>
      <w:proofErr w:type="spellStart"/>
      <w:r w:rsidRPr="00830B74">
        <w:rPr>
          <w:i/>
        </w:rPr>
        <w:t>Parreysia</w:t>
      </w:r>
      <w:proofErr w:type="spellEnd"/>
      <w:r w:rsidRPr="00830B74">
        <w:rPr>
          <w:i/>
        </w:rPr>
        <w:t xml:space="preserve"> </w:t>
      </w:r>
      <w:proofErr w:type="spellStart"/>
      <w:r w:rsidRPr="00830B74">
        <w:rPr>
          <w:i/>
        </w:rPr>
        <w:t>favidens</w:t>
      </w:r>
      <w:proofErr w:type="spellEnd"/>
      <w:r w:rsidRPr="00830B74">
        <w:t xml:space="preserve"> (Benson, 1862) has been </w:t>
      </w:r>
      <w:proofErr w:type="spellStart"/>
      <w:r w:rsidRPr="00830B74">
        <w:t>synonymised</w:t>
      </w:r>
      <w:proofErr w:type="spellEnd"/>
      <w:r w:rsidRPr="00830B74">
        <w:t xml:space="preserve"> with </w:t>
      </w:r>
      <w:proofErr w:type="spellStart"/>
      <w:r w:rsidRPr="00830B74">
        <w:rPr>
          <w:i/>
        </w:rPr>
        <w:t>Parreysia</w:t>
      </w:r>
      <w:proofErr w:type="spellEnd"/>
      <w:r w:rsidRPr="00830B74">
        <w:rPr>
          <w:i/>
        </w:rPr>
        <w:t xml:space="preserve"> corrugata</w:t>
      </w:r>
      <w:r w:rsidRPr="00830B74">
        <w:t xml:space="preserve"> (Müller, 1774) (</w:t>
      </w:r>
      <w:proofErr w:type="spellStart"/>
      <w:r w:rsidRPr="00830B74">
        <w:t>Bolotov</w:t>
      </w:r>
      <w:proofErr w:type="spellEnd"/>
      <w:r w:rsidRPr="00830B74">
        <w:t xml:space="preserve"> et al., 2022). The status of the Indian freshwater clam </w:t>
      </w:r>
      <w:r w:rsidRPr="00830B74">
        <w:rPr>
          <w:i/>
        </w:rPr>
        <w:t>Corbicula picta</w:t>
      </w:r>
      <w:r w:rsidRPr="00830B74">
        <w:t xml:space="preserve"> </w:t>
      </w:r>
      <w:proofErr w:type="spellStart"/>
      <w:r w:rsidRPr="00830B74">
        <w:t>Clessin</w:t>
      </w:r>
      <w:proofErr w:type="spellEnd"/>
      <w:r w:rsidRPr="00830B74">
        <w:t>, 1878, is currently treated as uncertain (</w:t>
      </w:r>
      <w:proofErr w:type="spellStart"/>
      <w:r w:rsidRPr="00830B74">
        <w:t>MolluscaBase</w:t>
      </w:r>
      <w:proofErr w:type="spellEnd"/>
      <w:r w:rsidRPr="00830B74">
        <w:t xml:space="preserve"> Editors, 2025), whereas </w:t>
      </w:r>
      <w:r w:rsidRPr="00830B74">
        <w:rPr>
          <w:i/>
        </w:rPr>
        <w:t xml:space="preserve">Corbicula </w:t>
      </w:r>
      <w:proofErr w:type="spellStart"/>
      <w:r w:rsidRPr="00830B74">
        <w:rPr>
          <w:i/>
        </w:rPr>
        <w:t>occidens</w:t>
      </w:r>
      <w:proofErr w:type="spellEnd"/>
      <w:r w:rsidRPr="00830B74">
        <w:t xml:space="preserve"> is considered an unaccepted name and a junior synonym of </w:t>
      </w:r>
      <w:r w:rsidRPr="00830B74">
        <w:rPr>
          <w:i/>
        </w:rPr>
        <w:t xml:space="preserve">Corbicula </w:t>
      </w:r>
      <w:proofErr w:type="spellStart"/>
      <w:r w:rsidRPr="00830B74">
        <w:rPr>
          <w:i/>
        </w:rPr>
        <w:t>striatella</w:t>
      </w:r>
      <w:proofErr w:type="spellEnd"/>
      <w:r w:rsidRPr="00830B74">
        <w:t xml:space="preserve"> Deshayes, 1855 (</w:t>
      </w:r>
      <w:proofErr w:type="spellStart"/>
      <w:r w:rsidRPr="00830B74">
        <w:t>MolluscaBase</w:t>
      </w:r>
      <w:proofErr w:type="spellEnd"/>
      <w:r w:rsidRPr="00830B74">
        <w:t xml:space="preserve"> Editors, 2021). The previously </w:t>
      </w:r>
      <w:proofErr w:type="spellStart"/>
      <w:r w:rsidRPr="00830B74">
        <w:t>recognised</w:t>
      </w:r>
      <w:proofErr w:type="spellEnd"/>
      <w:r w:rsidRPr="00830B74">
        <w:t xml:space="preserve"> name </w:t>
      </w:r>
      <w:proofErr w:type="spellStart"/>
      <w:r w:rsidRPr="00830B74">
        <w:rPr>
          <w:i/>
        </w:rPr>
        <w:t>Bellamya</w:t>
      </w:r>
      <w:proofErr w:type="spellEnd"/>
      <w:r w:rsidRPr="00830B74">
        <w:rPr>
          <w:i/>
        </w:rPr>
        <w:t xml:space="preserve"> bengalensis</w:t>
      </w:r>
      <w:r w:rsidRPr="00830B74">
        <w:t xml:space="preserve"> (Lamarck, 1822) is currently unaccepted, and the valid name is </w:t>
      </w:r>
      <w:proofErr w:type="spellStart"/>
      <w:r w:rsidRPr="00830B74">
        <w:rPr>
          <w:i/>
        </w:rPr>
        <w:t>Filopaludina</w:t>
      </w:r>
      <w:proofErr w:type="spellEnd"/>
      <w:r w:rsidRPr="00830B74">
        <w:rPr>
          <w:i/>
        </w:rPr>
        <w:t xml:space="preserve"> bengalensis</w:t>
      </w:r>
      <w:r w:rsidRPr="00830B74">
        <w:t xml:space="preserve"> (Lamarck, 1822) (</w:t>
      </w:r>
      <w:proofErr w:type="spellStart"/>
      <w:r w:rsidRPr="00830B74">
        <w:t>MolluscaBase</w:t>
      </w:r>
      <w:proofErr w:type="spellEnd"/>
      <w:r w:rsidRPr="00830B74">
        <w:t xml:space="preserve"> Editors, 2025). Furthermore, </w:t>
      </w:r>
      <w:proofErr w:type="spellStart"/>
      <w:r w:rsidRPr="00830B74">
        <w:rPr>
          <w:i/>
        </w:rPr>
        <w:t>Lymnaea</w:t>
      </w:r>
      <w:proofErr w:type="spellEnd"/>
      <w:r w:rsidRPr="00830B74">
        <w:rPr>
          <w:i/>
        </w:rPr>
        <w:t xml:space="preserve"> acuminata</w:t>
      </w:r>
      <w:r w:rsidRPr="00830B74">
        <w:t xml:space="preserve"> Lamarck, 1822, and </w:t>
      </w:r>
      <w:proofErr w:type="spellStart"/>
      <w:r w:rsidRPr="00830B74">
        <w:rPr>
          <w:i/>
        </w:rPr>
        <w:t>Lymnaea</w:t>
      </w:r>
      <w:proofErr w:type="spellEnd"/>
      <w:r w:rsidRPr="00830B74">
        <w:rPr>
          <w:i/>
        </w:rPr>
        <w:t xml:space="preserve"> </w:t>
      </w:r>
      <w:proofErr w:type="spellStart"/>
      <w:r w:rsidRPr="00830B74">
        <w:rPr>
          <w:i/>
        </w:rPr>
        <w:t>luteola</w:t>
      </w:r>
      <w:proofErr w:type="spellEnd"/>
      <w:r w:rsidRPr="00830B74">
        <w:t xml:space="preserve"> Lamarck, 1822, have been </w:t>
      </w:r>
      <w:proofErr w:type="spellStart"/>
      <w:r w:rsidRPr="00830B74">
        <w:t>synonymised</w:t>
      </w:r>
      <w:proofErr w:type="spellEnd"/>
      <w:r w:rsidRPr="00830B74">
        <w:t xml:space="preserve"> as </w:t>
      </w:r>
      <w:r w:rsidRPr="00830B74">
        <w:rPr>
          <w:i/>
        </w:rPr>
        <w:t>Radix rufescens</w:t>
      </w:r>
      <w:r w:rsidRPr="00830B74">
        <w:t xml:space="preserve"> (Gray, 1822) and </w:t>
      </w:r>
      <w:proofErr w:type="spellStart"/>
      <w:r w:rsidRPr="00830B74">
        <w:rPr>
          <w:i/>
        </w:rPr>
        <w:t>Racesina</w:t>
      </w:r>
      <w:proofErr w:type="spellEnd"/>
      <w:r w:rsidRPr="00830B74">
        <w:rPr>
          <w:i/>
        </w:rPr>
        <w:t xml:space="preserve"> </w:t>
      </w:r>
      <w:proofErr w:type="spellStart"/>
      <w:r w:rsidRPr="00830B74">
        <w:rPr>
          <w:i/>
        </w:rPr>
        <w:t>luteola</w:t>
      </w:r>
      <w:proofErr w:type="spellEnd"/>
      <w:r w:rsidRPr="00830B74">
        <w:t xml:space="preserve"> (Lamarck, 1822), respectively (</w:t>
      </w:r>
      <w:proofErr w:type="spellStart"/>
      <w:r w:rsidRPr="00830B74">
        <w:t>MolluscaBase</w:t>
      </w:r>
      <w:proofErr w:type="spellEnd"/>
      <w:r w:rsidRPr="00830B74">
        <w:t xml:space="preserve"> Editors, 2025).</w:t>
      </w:r>
    </w:p>
    <w:p w14:paraId="7BB4845E" w14:textId="77777777" w:rsidR="00B462D9" w:rsidRPr="00830B74" w:rsidRDefault="00000000" w:rsidP="006C70F4">
      <w:pPr>
        <w:jc w:val="both"/>
        <w:rPr>
          <w:rFonts w:ascii="Arial" w:hAnsi="Arial" w:cs="Arial"/>
        </w:rPr>
      </w:pPr>
      <w:r w:rsidRPr="00830B74">
        <w:t>The taxonomic updates presented here are therefore relevant for avoiding inflated species counts derived from older synonymies. Recent phylogenetic and taxonomic work on Oriental freshwater mussels has shown that re-evaluation of historical names is necessary for accurate interpretation of Indian freshwater bivalve diversity (</w:t>
      </w:r>
      <w:proofErr w:type="spellStart"/>
      <w:r w:rsidRPr="00830B74">
        <w:t>Bolotov</w:t>
      </w:r>
      <w:proofErr w:type="spellEnd"/>
      <w:r w:rsidRPr="00830B74">
        <w:t xml:space="preserve"> et al., 2022).</w:t>
      </w:r>
    </w:p>
    <w:p w14:paraId="57470BA0" w14:textId="77777777" w:rsidR="00B462D9" w:rsidRPr="00830B74" w:rsidRDefault="00B462D9" w:rsidP="006C70F4">
      <w:pPr>
        <w:autoSpaceDE w:val="0"/>
        <w:autoSpaceDN w:val="0"/>
        <w:adjustRightInd w:val="0"/>
        <w:jc w:val="both"/>
        <w:rPr>
          <w:rFonts w:ascii="Arial" w:hAnsi="Arial" w:cs="Arial"/>
          <w:b/>
          <w:bCs/>
          <w:sz w:val="22"/>
          <w:szCs w:val="22"/>
        </w:rPr>
      </w:pPr>
    </w:p>
    <w:p w14:paraId="5B95CE2B" w14:textId="77777777" w:rsidR="00B462D9" w:rsidRPr="00830B74" w:rsidRDefault="00000000" w:rsidP="006C70F4">
      <w:pPr>
        <w:autoSpaceDE w:val="0"/>
        <w:autoSpaceDN w:val="0"/>
        <w:adjustRightInd w:val="0"/>
        <w:jc w:val="both"/>
        <w:rPr>
          <w:rFonts w:ascii="Arial" w:hAnsi="Arial" w:cs="Arial"/>
        </w:rPr>
      </w:pPr>
      <w:r w:rsidRPr="00830B74">
        <w:rPr>
          <w:rFonts w:ascii="Arial" w:hAnsi="Arial" w:cs="Arial"/>
          <w:noProof/>
        </w:rPr>
        <w:lastRenderedPageBreak/>
        <w:drawing>
          <wp:inline distT="0" distB="0" distL="114300" distR="114300" wp14:anchorId="0B587C01" wp14:editId="5C99ED1B">
            <wp:extent cx="5922010" cy="6852285"/>
            <wp:effectExtent l="0" t="0" r="2540" b="5715"/>
            <wp:docPr id="2" name="Picture 2" descr="freshwater molluscs plate for jabalpur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reshwater molluscs plate for jabalpur division"/>
                    <pic:cNvPicPr>
                      <a:picLocks noChangeAspect="1"/>
                    </pic:cNvPicPr>
                  </pic:nvPicPr>
                  <pic:blipFill>
                    <a:blip r:embed="rId16"/>
                    <a:stretch>
                      <a:fillRect/>
                    </a:stretch>
                  </pic:blipFill>
                  <pic:spPr>
                    <a:xfrm>
                      <a:off x="0" y="0"/>
                      <a:ext cx="5922010" cy="6852285"/>
                    </a:xfrm>
                    <a:prstGeom prst="rect">
                      <a:avLst/>
                    </a:prstGeom>
                  </pic:spPr>
                </pic:pic>
              </a:graphicData>
            </a:graphic>
          </wp:inline>
        </w:drawing>
      </w:r>
    </w:p>
    <w:p w14:paraId="1D1327AE" w14:textId="77777777" w:rsidR="00B462D9" w:rsidRPr="00830B74" w:rsidRDefault="00000000" w:rsidP="006C70F4">
      <w:pPr>
        <w:autoSpaceDE w:val="0"/>
        <w:autoSpaceDN w:val="0"/>
        <w:adjustRightInd w:val="0"/>
        <w:jc w:val="both"/>
        <w:rPr>
          <w:rFonts w:ascii="Arial" w:hAnsi="Arial" w:cs="Arial"/>
        </w:rPr>
      </w:pPr>
      <w:r w:rsidRPr="00830B74">
        <w:t xml:space="preserve">Figure 2. Freshwater </w:t>
      </w:r>
      <w:proofErr w:type="spellStart"/>
      <w:r w:rsidRPr="00830B74">
        <w:t>molluscs</w:t>
      </w:r>
      <w:proofErr w:type="spellEnd"/>
      <w:r w:rsidRPr="00830B74">
        <w:t>.</w:t>
      </w:r>
    </w:p>
    <w:p w14:paraId="02E612CF" w14:textId="77777777" w:rsidR="00B462D9" w:rsidRPr="00830B74" w:rsidRDefault="00B462D9" w:rsidP="006C70F4">
      <w:pPr>
        <w:pStyle w:val="Body"/>
        <w:spacing w:after="0"/>
        <w:rPr>
          <w:rFonts w:ascii="Arial" w:hAnsi="Arial" w:cs="Arial"/>
        </w:rPr>
      </w:pPr>
    </w:p>
    <w:p w14:paraId="4F6C4572" w14:textId="77777777" w:rsidR="00B462D9" w:rsidRPr="00830B74" w:rsidRDefault="00000000" w:rsidP="006C70F4">
      <w:pPr>
        <w:pStyle w:val="ConcHead"/>
        <w:spacing w:after="0"/>
        <w:jc w:val="both"/>
        <w:rPr>
          <w:rFonts w:ascii="Arial" w:hAnsi="Arial" w:cs="Arial"/>
        </w:rPr>
      </w:pPr>
      <w:r w:rsidRPr="00830B74">
        <w:t>4. CONCLUSION</w:t>
      </w:r>
    </w:p>
    <w:p w14:paraId="07B113BE" w14:textId="77777777" w:rsidR="00B462D9" w:rsidRDefault="00000000" w:rsidP="006C70F4">
      <w:pPr>
        <w:jc w:val="both"/>
      </w:pPr>
      <w:r w:rsidRPr="00830B74">
        <w:t xml:space="preserve">The present study documents 19 freshwater </w:t>
      </w:r>
      <w:proofErr w:type="spellStart"/>
      <w:r w:rsidRPr="00830B74">
        <w:t>mollusc</w:t>
      </w:r>
      <w:proofErr w:type="spellEnd"/>
      <w:r w:rsidRPr="00830B74">
        <w:t xml:space="preserve"> species, comprising 13 gastropods and six bivalves belonging to 10 families and five orders. It is based on freshwater </w:t>
      </w:r>
      <w:proofErr w:type="spellStart"/>
      <w:r w:rsidRPr="00830B74">
        <w:t>mollusc</w:t>
      </w:r>
      <w:proofErr w:type="spellEnd"/>
      <w:r w:rsidRPr="00830B74">
        <w:t xml:space="preserve"> specimens collected over six decades from the Jabalpur division by different scientists </w:t>
      </w:r>
      <w:r w:rsidRPr="00830B74">
        <w:lastRenderedPageBreak/>
        <w:t xml:space="preserve">during scientific expeditions to forests, wetlands, rivers, and protected areas. Among the surveyed districts, Jabalpur and Mandla showed comparatively higher species richness than the remaining districts. This greater richness may be associated with the presence of perennial lentic and lotic freshwater resources. </w:t>
      </w:r>
      <w:proofErr w:type="spellStart"/>
      <w:r w:rsidRPr="00830B74">
        <w:t>Gastropoda</w:t>
      </w:r>
      <w:proofErr w:type="spellEnd"/>
      <w:r w:rsidRPr="00830B74">
        <w:t xml:space="preserve"> was the dominant class, representing 13 of the 19 recorded species. </w:t>
      </w:r>
      <w:proofErr w:type="spellStart"/>
      <w:r w:rsidRPr="00830B74">
        <w:rPr>
          <w:i/>
        </w:rPr>
        <w:t>Filopaludina</w:t>
      </w:r>
      <w:proofErr w:type="spellEnd"/>
      <w:r w:rsidRPr="00830B74">
        <w:rPr>
          <w:i/>
        </w:rPr>
        <w:t xml:space="preserve"> bengalensis</w:t>
      </w:r>
      <w:r w:rsidRPr="00830B74">
        <w:t xml:space="preserve"> and </w:t>
      </w:r>
      <w:proofErr w:type="spellStart"/>
      <w:r w:rsidRPr="00830B74">
        <w:rPr>
          <w:i/>
        </w:rPr>
        <w:t>Melanoides</w:t>
      </w:r>
      <w:proofErr w:type="spellEnd"/>
      <w:r w:rsidRPr="00830B74">
        <w:rPr>
          <w:i/>
        </w:rPr>
        <w:t xml:space="preserve"> tuberculata</w:t>
      </w:r>
      <w:r w:rsidRPr="00830B74">
        <w:t xml:space="preserve"> were the most frequently recorded species, whereas </w:t>
      </w:r>
      <w:proofErr w:type="spellStart"/>
      <w:r w:rsidRPr="00830B74">
        <w:rPr>
          <w:i/>
        </w:rPr>
        <w:t>Gyraulus</w:t>
      </w:r>
      <w:proofErr w:type="spellEnd"/>
      <w:r w:rsidRPr="00830B74">
        <w:rPr>
          <w:i/>
        </w:rPr>
        <w:t xml:space="preserve"> </w:t>
      </w:r>
      <w:proofErr w:type="spellStart"/>
      <w:r w:rsidRPr="00830B74">
        <w:rPr>
          <w:i/>
        </w:rPr>
        <w:t>convexiusculus</w:t>
      </w:r>
      <w:proofErr w:type="spellEnd"/>
      <w:r w:rsidRPr="00830B74">
        <w:t xml:space="preserve"> and </w:t>
      </w:r>
      <w:proofErr w:type="spellStart"/>
      <w:r w:rsidRPr="00830B74">
        <w:rPr>
          <w:i/>
        </w:rPr>
        <w:t>Physella</w:t>
      </w:r>
      <w:proofErr w:type="spellEnd"/>
      <w:r w:rsidRPr="00830B74">
        <w:rPr>
          <w:i/>
        </w:rPr>
        <w:t xml:space="preserve"> acuta</w:t>
      </w:r>
      <w:r w:rsidRPr="00830B74">
        <w:t xml:space="preserve"> had the most restricted distributions. The study also documented the occurrence of the invasive snail </w:t>
      </w:r>
      <w:proofErr w:type="spellStart"/>
      <w:r w:rsidRPr="00830B74">
        <w:rPr>
          <w:i/>
        </w:rPr>
        <w:t>Physella</w:t>
      </w:r>
      <w:proofErr w:type="spellEnd"/>
      <w:r w:rsidRPr="00830B74">
        <w:rPr>
          <w:i/>
        </w:rPr>
        <w:t xml:space="preserve"> acuta</w:t>
      </w:r>
      <w:r w:rsidRPr="00830B74">
        <w:t xml:space="preserve"> (</w:t>
      </w:r>
      <w:proofErr w:type="spellStart"/>
      <w:r w:rsidRPr="00830B74">
        <w:t>Draparnaud</w:t>
      </w:r>
      <w:proofErr w:type="spellEnd"/>
      <w:r w:rsidRPr="00830B74">
        <w:t>, 1805) in the Jabalpur region.</w:t>
      </w:r>
    </w:p>
    <w:p w14:paraId="47374CB5" w14:textId="77777777" w:rsidR="009B01EE" w:rsidRDefault="009B01EE" w:rsidP="006C70F4">
      <w:pPr>
        <w:jc w:val="both"/>
      </w:pPr>
    </w:p>
    <w:p w14:paraId="2D4CEA4F" w14:textId="19D73854" w:rsidR="009B01EE" w:rsidRPr="006C3D34" w:rsidRDefault="009B01EE" w:rsidP="009B01EE">
      <w:pPr>
        <w:jc w:val="both"/>
        <w:rPr>
          <w:rFonts w:ascii="Arial" w:hAnsi="Arial" w:cs="Arial"/>
          <w:b/>
          <w:bCs/>
        </w:rPr>
      </w:pPr>
      <w:r w:rsidRPr="006C3D34">
        <w:rPr>
          <w:rFonts w:ascii="Arial" w:hAnsi="Arial" w:cs="Arial"/>
          <w:b/>
          <w:bCs/>
        </w:rPr>
        <w:t>L</w:t>
      </w:r>
      <w:r w:rsidRPr="006C3D34">
        <w:rPr>
          <w:rFonts w:ascii="Arial" w:hAnsi="Arial" w:cs="Arial"/>
          <w:b/>
          <w:bCs/>
        </w:rPr>
        <w:t>imitation</w:t>
      </w:r>
      <w:r w:rsidRPr="006C3D34">
        <w:rPr>
          <w:rFonts w:ascii="Arial" w:hAnsi="Arial" w:cs="Arial"/>
          <w:b/>
          <w:bCs/>
        </w:rPr>
        <w:t xml:space="preserve"> </w:t>
      </w:r>
    </w:p>
    <w:p w14:paraId="7AC595B0" w14:textId="77777777" w:rsidR="009B01EE" w:rsidRPr="009B01EE" w:rsidRDefault="009B01EE" w:rsidP="009B01EE">
      <w:pPr>
        <w:jc w:val="both"/>
        <w:rPr>
          <w:rFonts w:ascii="Arial" w:hAnsi="Arial" w:cs="Arial"/>
        </w:rPr>
      </w:pPr>
    </w:p>
    <w:p w14:paraId="5859A312" w14:textId="090C7B99" w:rsidR="009B01EE" w:rsidRPr="00830B74" w:rsidRDefault="009B01EE" w:rsidP="009B01EE">
      <w:pPr>
        <w:jc w:val="both"/>
        <w:rPr>
          <w:rFonts w:ascii="Arial" w:hAnsi="Arial" w:cs="Arial"/>
        </w:rPr>
      </w:pPr>
      <w:r w:rsidRPr="009B01EE">
        <w:rPr>
          <w:rFonts w:ascii="Arial" w:hAnsi="Arial" w:cs="Arial"/>
        </w:rPr>
        <w:t xml:space="preserve">This study is based primarily on preserved specimens collected over several decades, supplemented by literature and author-collected material. Sampling effort, collection period, habitat coverage, and locality representation were not </w:t>
      </w:r>
      <w:proofErr w:type="spellStart"/>
      <w:r w:rsidRPr="009B01EE">
        <w:rPr>
          <w:rFonts w:ascii="Arial" w:hAnsi="Arial" w:cs="Arial"/>
        </w:rPr>
        <w:t>standardised</w:t>
      </w:r>
      <w:proofErr w:type="spellEnd"/>
      <w:r w:rsidRPr="009B01EE">
        <w:rPr>
          <w:rFonts w:ascii="Arial" w:hAnsi="Arial" w:cs="Arial"/>
        </w:rPr>
        <w:t xml:space="preserve"> across districts. Consequently, the recorded occurrences should not be interpreted as estimates of present-day abundance or complete district-level richness. Differences in historical collection intensity may also influence the comparatively higher representation observed in Jabalpur and Mandla. Further </w:t>
      </w:r>
      <w:proofErr w:type="spellStart"/>
      <w:r w:rsidRPr="009B01EE">
        <w:rPr>
          <w:rFonts w:ascii="Arial" w:hAnsi="Arial" w:cs="Arial"/>
        </w:rPr>
        <w:t>standardised</w:t>
      </w:r>
      <w:proofErr w:type="spellEnd"/>
      <w:r w:rsidRPr="009B01EE">
        <w:rPr>
          <w:rFonts w:ascii="Arial" w:hAnsi="Arial" w:cs="Arial"/>
        </w:rPr>
        <w:t xml:space="preserve"> field surveys are required to evaluate current distribution patterns and confirm changes in native and non-native species representation.</w:t>
      </w:r>
    </w:p>
    <w:p w14:paraId="2F4F04AA" w14:textId="77777777" w:rsidR="00B462D9" w:rsidRPr="00830B74" w:rsidRDefault="00B462D9" w:rsidP="006C70F4">
      <w:pPr>
        <w:jc w:val="both"/>
        <w:rPr>
          <w:rFonts w:ascii="Arial" w:hAnsi="Arial" w:cs="Arial"/>
        </w:rPr>
      </w:pPr>
    </w:p>
    <w:p w14:paraId="0572C0C8" w14:textId="77777777" w:rsidR="00B462D9" w:rsidRPr="00830B74" w:rsidRDefault="00B462D9" w:rsidP="006C70F4">
      <w:pPr>
        <w:pStyle w:val="ReferHead"/>
        <w:spacing w:after="0"/>
        <w:jc w:val="both"/>
        <w:rPr>
          <w:rFonts w:ascii="Arial" w:hAnsi="Arial" w:cs="Arial"/>
        </w:rPr>
      </w:pPr>
    </w:p>
    <w:p w14:paraId="1E5A7606" w14:textId="77777777" w:rsidR="00B462D9" w:rsidRPr="00830B74" w:rsidRDefault="00000000" w:rsidP="006C70F4">
      <w:pPr>
        <w:rPr>
          <w:rFonts w:ascii="Times New Roman" w:hAnsi="Times New Roman"/>
          <w:b/>
        </w:rPr>
      </w:pPr>
      <w:r w:rsidRPr="00830B74">
        <w:rPr>
          <w:rFonts w:ascii="Times New Roman" w:hAnsi="Times New Roman"/>
          <w:b/>
        </w:rPr>
        <w:t>Declaration of AI Use</w:t>
      </w:r>
    </w:p>
    <w:p w14:paraId="0F6E94F5" w14:textId="77777777" w:rsidR="00B462D9" w:rsidRPr="00830B74" w:rsidRDefault="00B462D9" w:rsidP="006C70F4">
      <w:pPr>
        <w:rPr>
          <w:rFonts w:ascii="Times New Roman" w:hAnsi="Times New Roman"/>
        </w:rPr>
      </w:pPr>
    </w:p>
    <w:p w14:paraId="20552724" w14:textId="77777777" w:rsidR="00B462D9" w:rsidRPr="00830B74" w:rsidRDefault="00000000" w:rsidP="006C70F4">
      <w:pPr>
        <w:jc w:val="both"/>
        <w:rPr>
          <w:rFonts w:ascii="Times New Roman" w:hAnsi="Times New Roman"/>
        </w:rPr>
      </w:pPr>
      <w:r w:rsidRPr="00830B74">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CB4307" w14:textId="77777777" w:rsidR="00B462D9" w:rsidRPr="00830B74" w:rsidRDefault="00B462D9" w:rsidP="006C70F4">
      <w:pPr>
        <w:pStyle w:val="ReferHead"/>
        <w:spacing w:after="0"/>
        <w:jc w:val="both"/>
        <w:rPr>
          <w:rFonts w:ascii="Arial" w:hAnsi="Arial" w:cs="Arial"/>
        </w:rPr>
      </w:pPr>
    </w:p>
    <w:p w14:paraId="79D75129" w14:textId="77777777" w:rsidR="00B462D9" w:rsidRPr="00830B74" w:rsidRDefault="00000000" w:rsidP="006C70F4">
      <w:pPr>
        <w:pStyle w:val="ReferHead"/>
        <w:spacing w:after="0"/>
        <w:jc w:val="both"/>
        <w:rPr>
          <w:rFonts w:ascii="Arial" w:hAnsi="Arial" w:cs="Arial"/>
        </w:rPr>
      </w:pPr>
      <w:r w:rsidRPr="00830B74">
        <w:rPr>
          <w:rFonts w:ascii="Arial" w:hAnsi="Arial" w:cs="Arial"/>
        </w:rPr>
        <w:t>References</w:t>
      </w:r>
    </w:p>
    <w:p w14:paraId="54518835" w14:textId="77777777" w:rsidR="00B462D9" w:rsidRPr="00830B74" w:rsidRDefault="00B462D9" w:rsidP="006C70F4">
      <w:pPr>
        <w:pStyle w:val="ReferHead"/>
        <w:spacing w:after="0"/>
        <w:jc w:val="both"/>
        <w:rPr>
          <w:rFonts w:ascii="Arial" w:hAnsi="Arial" w:cs="Arial"/>
        </w:rPr>
      </w:pPr>
    </w:p>
    <w:p w14:paraId="56E32BE6"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Agrawal, H. P. (1976). New records of freshwater gastropods from Madhya Pradesh, India. </w:t>
      </w:r>
      <w:r w:rsidRPr="00830B74">
        <w:rPr>
          <w:rFonts w:ascii="Times New Roman" w:hAnsi="Times New Roman"/>
          <w:i/>
          <w:iCs/>
          <w:sz w:val="24"/>
          <w:szCs w:val="24"/>
        </w:rPr>
        <w:t>Newsletter—Zoological Survey of India, 2</w:t>
      </w:r>
      <w:r w:rsidRPr="00830B74">
        <w:rPr>
          <w:rFonts w:ascii="Times New Roman" w:hAnsi="Times New Roman"/>
          <w:sz w:val="24"/>
          <w:szCs w:val="24"/>
        </w:rPr>
        <w:t xml:space="preserve">(5), 191–192. </w:t>
      </w:r>
    </w:p>
    <w:p w14:paraId="6417FDCE"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Agrawal, H. P. (1977a). Fauna of Pench National Park, M.P.: Mollusca. </w:t>
      </w:r>
      <w:r w:rsidRPr="00830B74">
        <w:rPr>
          <w:rFonts w:ascii="Times New Roman" w:hAnsi="Times New Roman"/>
          <w:i/>
          <w:iCs/>
          <w:sz w:val="24"/>
          <w:szCs w:val="24"/>
        </w:rPr>
        <w:t>Newsletter—Zoological Survey of India, 3</w:t>
      </w:r>
      <w:r w:rsidRPr="00830B74">
        <w:rPr>
          <w:rFonts w:ascii="Times New Roman" w:hAnsi="Times New Roman"/>
          <w:sz w:val="24"/>
          <w:szCs w:val="24"/>
        </w:rPr>
        <w:t xml:space="preserve">(1), 33–36. </w:t>
      </w:r>
    </w:p>
    <w:p w14:paraId="0770AD38"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Agrawal, H. P. (1977b). A report on </w:t>
      </w:r>
      <w:proofErr w:type="spellStart"/>
      <w:r w:rsidRPr="00830B74">
        <w:rPr>
          <w:rFonts w:ascii="Times New Roman" w:hAnsi="Times New Roman"/>
          <w:sz w:val="24"/>
          <w:szCs w:val="24"/>
        </w:rPr>
        <w:t>molluscs</w:t>
      </w:r>
      <w:proofErr w:type="spellEnd"/>
      <w:r w:rsidRPr="00830B74">
        <w:rPr>
          <w:rFonts w:ascii="Times New Roman" w:hAnsi="Times New Roman"/>
          <w:sz w:val="24"/>
          <w:szCs w:val="24"/>
        </w:rPr>
        <w:t xml:space="preserve"> from Madhav National Park, Shivpuri, M.P. </w:t>
      </w:r>
      <w:r w:rsidRPr="00830B74">
        <w:rPr>
          <w:rFonts w:ascii="Times New Roman" w:hAnsi="Times New Roman"/>
          <w:i/>
          <w:iCs/>
          <w:sz w:val="24"/>
          <w:szCs w:val="24"/>
        </w:rPr>
        <w:t>Newsletter—Zoological Survey of India, 3</w:t>
      </w:r>
      <w:r w:rsidRPr="00830B74">
        <w:rPr>
          <w:rFonts w:ascii="Times New Roman" w:hAnsi="Times New Roman"/>
          <w:sz w:val="24"/>
          <w:szCs w:val="24"/>
        </w:rPr>
        <w:t xml:space="preserve">(5), 284–286. </w:t>
      </w:r>
    </w:p>
    <w:p w14:paraId="08B1E79B"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Agrawal, H. P. (1995). Mollusca. In </w:t>
      </w:r>
      <w:r w:rsidRPr="00830B74">
        <w:rPr>
          <w:rFonts w:ascii="Times New Roman" w:hAnsi="Times New Roman"/>
          <w:i/>
          <w:iCs/>
          <w:sz w:val="24"/>
          <w:szCs w:val="24"/>
        </w:rPr>
        <w:t>Fauna of Kanha Tiger Reserve, Madhya Pradesh</w:t>
      </w:r>
      <w:r w:rsidRPr="00830B74">
        <w:rPr>
          <w:rFonts w:ascii="Times New Roman" w:hAnsi="Times New Roman"/>
          <w:sz w:val="24"/>
          <w:szCs w:val="24"/>
        </w:rPr>
        <w:t xml:space="preserve"> (Conservation Area Series No. 7, pp. 33–39). Zoological Survey of India. </w:t>
      </w:r>
      <w:hyperlink r:id="rId17" w:tgtFrame="_new" w:history="1">
        <w:r w:rsidRPr="00830B74">
          <w:rPr>
            <w:rFonts w:ascii="Times New Roman" w:hAnsi="Times New Roman"/>
            <w:color w:val="0000FF"/>
            <w:sz w:val="24"/>
            <w:szCs w:val="24"/>
            <w:u w:val="single"/>
          </w:rPr>
          <w:t>https://zsi.gov.in/PDFVolumes/cas/007/index.pdf</w:t>
        </w:r>
      </w:hyperlink>
    </w:p>
    <w:p w14:paraId="2C0EE9DF" w14:textId="77777777" w:rsidR="00886F2F" w:rsidRPr="00830B74" w:rsidRDefault="00000000"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b/>
          <w:sz w:val="24"/>
        </w:rPr>
        <w:t xml:space="preserve">Bagade, A., Kulkarni, M. R., Khandare, S., </w:t>
      </w:r>
      <w:proofErr w:type="spellStart"/>
      <w:r w:rsidRPr="00830B74">
        <w:rPr>
          <w:rFonts w:ascii="Times New Roman" w:hAnsi="Times New Roman"/>
          <w:b/>
          <w:sz w:val="24"/>
        </w:rPr>
        <w:t>Khandagle</w:t>
      </w:r>
      <w:proofErr w:type="spellEnd"/>
      <w:r w:rsidRPr="00830B74">
        <w:rPr>
          <w:rFonts w:ascii="Times New Roman" w:hAnsi="Times New Roman"/>
          <w:b/>
          <w:sz w:val="24"/>
        </w:rPr>
        <w:t xml:space="preserve">, A., Aravind, N. A., Shinde, Y., &amp; Padhye, S. M. (2024). Rapid declines in freshwater </w:t>
      </w:r>
      <w:r w:rsidRPr="00830B74">
        <w:rPr>
          <w:rFonts w:ascii="Times New Roman" w:hAnsi="Times New Roman"/>
          <w:b/>
          <w:sz w:val="24"/>
        </w:rPr>
        <w:lastRenderedPageBreak/>
        <w:t xml:space="preserve">gastropods in Pune city, India. </w:t>
      </w:r>
      <w:r w:rsidRPr="00830B74">
        <w:rPr>
          <w:rFonts w:ascii="Times New Roman" w:hAnsi="Times New Roman"/>
          <w:b/>
          <w:i/>
          <w:sz w:val="24"/>
        </w:rPr>
        <w:t>Biodiversity, 25</w:t>
      </w:r>
      <w:r w:rsidRPr="00830B74">
        <w:rPr>
          <w:rFonts w:ascii="Times New Roman" w:hAnsi="Times New Roman"/>
          <w:b/>
          <w:sz w:val="24"/>
        </w:rPr>
        <w:t>(4), 343–356. https://doi.org/10.1080/14888386.2024.2410013</w:t>
      </w:r>
    </w:p>
    <w:p w14:paraId="532ECB34"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Bogan, A. E. (2008). Global diversity of freshwater mussels (Mollusca, Bivalvia) in freshwater. </w:t>
      </w:r>
      <w:proofErr w:type="spellStart"/>
      <w:r w:rsidRPr="00830B74">
        <w:rPr>
          <w:rFonts w:ascii="Times New Roman" w:hAnsi="Times New Roman"/>
          <w:i/>
          <w:iCs/>
          <w:sz w:val="24"/>
          <w:szCs w:val="24"/>
        </w:rPr>
        <w:t>Hydrobiologia</w:t>
      </w:r>
      <w:proofErr w:type="spellEnd"/>
      <w:r w:rsidRPr="00830B74">
        <w:rPr>
          <w:rFonts w:ascii="Times New Roman" w:hAnsi="Times New Roman"/>
          <w:i/>
          <w:iCs/>
          <w:sz w:val="24"/>
          <w:szCs w:val="24"/>
        </w:rPr>
        <w:t>, 595</w:t>
      </w:r>
      <w:r w:rsidRPr="00830B74">
        <w:rPr>
          <w:rFonts w:ascii="Times New Roman" w:hAnsi="Times New Roman"/>
          <w:sz w:val="24"/>
          <w:szCs w:val="24"/>
        </w:rPr>
        <w:t xml:space="preserve">, 139–147. </w:t>
      </w:r>
      <w:hyperlink r:id="rId18" w:tgtFrame="_new" w:history="1">
        <w:r w:rsidRPr="00830B74">
          <w:rPr>
            <w:rFonts w:ascii="Times New Roman" w:hAnsi="Times New Roman"/>
            <w:color w:val="0000FF"/>
            <w:sz w:val="24"/>
            <w:szCs w:val="24"/>
            <w:u w:val="single"/>
          </w:rPr>
          <w:t>https://doi.org/10.1007/s10750-007-9011-7</w:t>
        </w:r>
      </w:hyperlink>
    </w:p>
    <w:p w14:paraId="453676C3"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Bolotov, I. N., Pasupuleti, R., Subba Rao, N. V., Unnikrishnan, S. K., Chan, N., Lunn, Z., Win, T., Gofarov, M. Y., Kondakov, A. V., Konopleva, E. S., </w:t>
      </w:r>
      <w:proofErr w:type="spellStart"/>
      <w:r w:rsidRPr="00830B74">
        <w:rPr>
          <w:rFonts w:ascii="Times New Roman" w:hAnsi="Times New Roman"/>
          <w:sz w:val="24"/>
          <w:szCs w:val="24"/>
        </w:rPr>
        <w:t>Lyubas</w:t>
      </w:r>
      <w:proofErr w:type="spellEnd"/>
      <w:r w:rsidRPr="00830B74">
        <w:rPr>
          <w:rFonts w:ascii="Times New Roman" w:hAnsi="Times New Roman"/>
          <w:sz w:val="24"/>
          <w:szCs w:val="24"/>
        </w:rPr>
        <w:t xml:space="preserve">, A. A., </w:t>
      </w:r>
      <w:proofErr w:type="spellStart"/>
      <w:r w:rsidRPr="00830B74">
        <w:rPr>
          <w:rFonts w:ascii="Times New Roman" w:hAnsi="Times New Roman"/>
          <w:sz w:val="24"/>
          <w:szCs w:val="24"/>
        </w:rPr>
        <w:t>Tomilova</w:t>
      </w:r>
      <w:proofErr w:type="spellEnd"/>
      <w:r w:rsidRPr="00830B74">
        <w:rPr>
          <w:rFonts w:ascii="Times New Roman" w:hAnsi="Times New Roman"/>
          <w:sz w:val="24"/>
          <w:szCs w:val="24"/>
        </w:rPr>
        <w:t xml:space="preserve">, A. A., Vikhrev, I. V., Pfenninger, M., </w:t>
      </w:r>
      <w:proofErr w:type="spellStart"/>
      <w:r w:rsidRPr="00830B74">
        <w:rPr>
          <w:rFonts w:ascii="Times New Roman" w:hAnsi="Times New Roman"/>
          <w:sz w:val="24"/>
          <w:szCs w:val="24"/>
        </w:rPr>
        <w:t>Düwel</w:t>
      </w:r>
      <w:proofErr w:type="spellEnd"/>
      <w:r w:rsidRPr="00830B74">
        <w:rPr>
          <w:rFonts w:ascii="Times New Roman" w:hAnsi="Times New Roman"/>
          <w:sz w:val="24"/>
          <w:szCs w:val="24"/>
        </w:rPr>
        <w:t xml:space="preserve">, S. S., Feldmeyer, B., </w:t>
      </w:r>
      <w:proofErr w:type="spellStart"/>
      <w:r w:rsidRPr="00830B74">
        <w:rPr>
          <w:rFonts w:ascii="Times New Roman" w:hAnsi="Times New Roman"/>
          <w:sz w:val="24"/>
          <w:szCs w:val="24"/>
        </w:rPr>
        <w:t>Nesemann</w:t>
      </w:r>
      <w:proofErr w:type="spellEnd"/>
      <w:r w:rsidRPr="00830B74">
        <w:rPr>
          <w:rFonts w:ascii="Times New Roman" w:hAnsi="Times New Roman"/>
          <w:sz w:val="24"/>
          <w:szCs w:val="24"/>
        </w:rPr>
        <w:t xml:space="preserve">, H. F., &amp; Nagel, K.-O. (2022). Oriental freshwater mussels arose in East Gondwana and arrived in Asia on the Indian Plate and Burma Terrane. </w:t>
      </w:r>
      <w:r w:rsidRPr="00830B74">
        <w:rPr>
          <w:rFonts w:ascii="Times New Roman" w:hAnsi="Times New Roman"/>
          <w:i/>
          <w:iCs/>
          <w:sz w:val="24"/>
          <w:szCs w:val="24"/>
        </w:rPr>
        <w:t>Scientific Reports, 12</w:t>
      </w:r>
      <w:r w:rsidRPr="00830B74">
        <w:rPr>
          <w:rFonts w:ascii="Times New Roman" w:hAnsi="Times New Roman"/>
          <w:sz w:val="24"/>
          <w:szCs w:val="24"/>
        </w:rPr>
        <w:t>(1), Article 1518. https://doi.org/10.1038/s41598-022-05257-0</w:t>
      </w:r>
    </w:p>
    <w:p w14:paraId="5576EDC1"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Chandra, K., Gopi, K. C., Rao, D. V., Valarmathi, K., &amp; Alfred, J. R. B. (Eds.). (2017). </w:t>
      </w:r>
      <w:r w:rsidRPr="00830B74">
        <w:rPr>
          <w:rFonts w:ascii="Times New Roman" w:hAnsi="Times New Roman"/>
          <w:i/>
          <w:iCs/>
          <w:sz w:val="24"/>
          <w:szCs w:val="24"/>
        </w:rPr>
        <w:t>Current status of freshwater faunal diversity in India</w:t>
      </w:r>
      <w:r w:rsidRPr="00830B74">
        <w:rPr>
          <w:rFonts w:ascii="Times New Roman" w:hAnsi="Times New Roman"/>
          <w:sz w:val="24"/>
          <w:szCs w:val="24"/>
        </w:rPr>
        <w:t xml:space="preserve">. Zoological Survey of India. </w:t>
      </w:r>
      <w:hyperlink r:id="rId19" w:tgtFrame="_new" w:history="1">
        <w:r w:rsidRPr="00830B74">
          <w:rPr>
            <w:rFonts w:ascii="Times New Roman" w:hAnsi="Times New Roman"/>
            <w:color w:val="0000FF"/>
            <w:sz w:val="24"/>
            <w:szCs w:val="24"/>
            <w:u w:val="single"/>
          </w:rPr>
          <w:t>https://searchworks.stanford.edu/view/12701447</w:t>
        </w:r>
      </w:hyperlink>
    </w:p>
    <w:p w14:paraId="4E8BF9ED" w14:textId="77777777" w:rsidR="00886F2F" w:rsidRPr="00830B74" w:rsidRDefault="00000000" w:rsidP="006C70F4">
      <w:pPr>
        <w:spacing w:before="100" w:beforeAutospacing="1" w:after="100" w:afterAutospacing="1"/>
        <w:ind w:left="540" w:hanging="540"/>
        <w:jc w:val="both"/>
        <w:rPr>
          <w:rFonts w:ascii="Times New Roman" w:hAnsi="Times New Roman"/>
          <w:sz w:val="24"/>
          <w:szCs w:val="24"/>
        </w:rPr>
      </w:pPr>
      <w:proofErr w:type="spellStart"/>
      <w:r w:rsidRPr="00830B74">
        <w:rPr>
          <w:rFonts w:ascii="Times New Roman" w:hAnsi="Times New Roman"/>
          <w:b/>
          <w:sz w:val="24"/>
        </w:rPr>
        <w:t>Dimri</w:t>
      </w:r>
      <w:proofErr w:type="spellEnd"/>
      <w:r w:rsidRPr="00830B74">
        <w:rPr>
          <w:rFonts w:ascii="Times New Roman" w:hAnsi="Times New Roman"/>
          <w:b/>
          <w:sz w:val="24"/>
        </w:rPr>
        <w:t xml:space="preserve">, R., Roy, B. C., Das, K., Hossain, E., Kumar, S., &amp; Saradar, B. (2025). A review on freshwater faunal diversity conservation in India and their relationship with plants: Status, challenges and future directions. </w:t>
      </w:r>
      <w:r w:rsidRPr="00830B74">
        <w:rPr>
          <w:rFonts w:ascii="Times New Roman" w:hAnsi="Times New Roman"/>
          <w:b/>
          <w:i/>
          <w:sz w:val="24"/>
        </w:rPr>
        <w:t>Asian Journal of Environment &amp; Ecology, 24</w:t>
      </w:r>
      <w:r w:rsidRPr="00830B74">
        <w:rPr>
          <w:rFonts w:ascii="Times New Roman" w:hAnsi="Times New Roman"/>
          <w:b/>
          <w:sz w:val="24"/>
        </w:rPr>
        <w:t>(8), 34–44. https://doi.org/10.9734/ajee/2025/v24i8770</w:t>
      </w:r>
    </w:p>
    <w:p w14:paraId="6AFFD9C1"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Dudgeon, D., Arthington, A. H., Gessner, M. O., Kawabata, Z.-I., Knowler, D. J., Lévêque, C., Naiman, R. J., Prieur-Richard, A.-H., Soto, D., Stiassny, M. L. J., &amp; Sullivan, C. A. (2006). Freshwater biodiversity: Importance, threats, status and conservation challenges. </w:t>
      </w:r>
      <w:r w:rsidRPr="00830B74">
        <w:rPr>
          <w:rFonts w:ascii="Times New Roman" w:hAnsi="Times New Roman"/>
          <w:i/>
          <w:iCs/>
          <w:sz w:val="24"/>
          <w:szCs w:val="24"/>
        </w:rPr>
        <w:t>Biological Reviews, 81</w:t>
      </w:r>
      <w:r w:rsidRPr="00830B74">
        <w:rPr>
          <w:rFonts w:ascii="Times New Roman" w:hAnsi="Times New Roman"/>
          <w:sz w:val="24"/>
          <w:szCs w:val="24"/>
        </w:rPr>
        <w:t xml:space="preserve">(2), 163–182. </w:t>
      </w:r>
      <w:hyperlink r:id="rId20" w:tgtFrame="_new" w:history="1">
        <w:r w:rsidRPr="00830B74">
          <w:rPr>
            <w:rFonts w:ascii="Times New Roman" w:hAnsi="Times New Roman"/>
            <w:color w:val="0000FF"/>
            <w:sz w:val="24"/>
            <w:szCs w:val="24"/>
            <w:u w:val="single"/>
          </w:rPr>
          <w:t>https://doi.org/10.1017/S1464793105006950</w:t>
        </w:r>
      </w:hyperlink>
    </w:p>
    <w:p w14:paraId="7451A716"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Lydeard, C., Cowie, R. H., Ponder, W. F., Bogan, A. E., Bouchet, P., Clark, S. A., Cummings, K. S., </w:t>
      </w:r>
      <w:proofErr w:type="spellStart"/>
      <w:r w:rsidRPr="00830B74">
        <w:rPr>
          <w:rFonts w:ascii="Times New Roman" w:hAnsi="Times New Roman"/>
          <w:sz w:val="24"/>
          <w:szCs w:val="24"/>
        </w:rPr>
        <w:t>Frest</w:t>
      </w:r>
      <w:proofErr w:type="spellEnd"/>
      <w:r w:rsidRPr="00830B74">
        <w:rPr>
          <w:rFonts w:ascii="Times New Roman" w:hAnsi="Times New Roman"/>
          <w:sz w:val="24"/>
          <w:szCs w:val="24"/>
        </w:rPr>
        <w:t xml:space="preserve">, T. J., </w:t>
      </w:r>
      <w:proofErr w:type="spellStart"/>
      <w:r w:rsidRPr="00830B74">
        <w:rPr>
          <w:rFonts w:ascii="Times New Roman" w:hAnsi="Times New Roman"/>
          <w:sz w:val="24"/>
          <w:szCs w:val="24"/>
        </w:rPr>
        <w:t>Gargominy</w:t>
      </w:r>
      <w:proofErr w:type="spellEnd"/>
      <w:r w:rsidRPr="00830B74">
        <w:rPr>
          <w:rFonts w:ascii="Times New Roman" w:hAnsi="Times New Roman"/>
          <w:sz w:val="24"/>
          <w:szCs w:val="24"/>
        </w:rPr>
        <w:t xml:space="preserve">, O., Herbert, D. G., Hershler, R., Perez, K. E., Roth, B., Seddon, M. B., Strong, E. E., &amp; Thompson, F. G. (2004). The global decline of nonmarine mollusks. </w:t>
      </w:r>
      <w:proofErr w:type="spellStart"/>
      <w:r w:rsidRPr="00830B74">
        <w:rPr>
          <w:rFonts w:ascii="Times New Roman" w:hAnsi="Times New Roman"/>
          <w:i/>
          <w:iCs/>
          <w:sz w:val="24"/>
          <w:szCs w:val="24"/>
        </w:rPr>
        <w:t>BioScience</w:t>
      </w:r>
      <w:proofErr w:type="spellEnd"/>
      <w:r w:rsidRPr="00830B74">
        <w:rPr>
          <w:rFonts w:ascii="Times New Roman" w:hAnsi="Times New Roman"/>
          <w:i/>
          <w:iCs/>
          <w:sz w:val="24"/>
          <w:szCs w:val="24"/>
        </w:rPr>
        <w:t>, 54</w:t>
      </w:r>
      <w:r w:rsidRPr="00830B74">
        <w:rPr>
          <w:rFonts w:ascii="Times New Roman" w:hAnsi="Times New Roman"/>
          <w:sz w:val="24"/>
          <w:szCs w:val="24"/>
        </w:rPr>
        <w:t>(4), 321–330. https://doi.org/10.1641/0006-3568(2004)054[</w:t>
      </w:r>
      <w:proofErr w:type="gramStart"/>
      <w:r w:rsidRPr="00830B74">
        <w:rPr>
          <w:rFonts w:ascii="Times New Roman" w:hAnsi="Times New Roman"/>
          <w:sz w:val="24"/>
          <w:szCs w:val="24"/>
        </w:rPr>
        <w:t>0321:TGDONM</w:t>
      </w:r>
      <w:proofErr w:type="gramEnd"/>
      <w:r w:rsidRPr="00830B74">
        <w:rPr>
          <w:rFonts w:ascii="Times New Roman" w:hAnsi="Times New Roman"/>
          <w:sz w:val="24"/>
          <w:szCs w:val="24"/>
        </w:rPr>
        <w:t>]2.0.CO;2</w:t>
      </w:r>
    </w:p>
    <w:p w14:paraId="7B83FF6F"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proofErr w:type="spellStart"/>
      <w:r w:rsidRPr="00830B74">
        <w:t>MolluscaBase</w:t>
      </w:r>
      <w:proofErr w:type="spellEnd"/>
      <w:r w:rsidRPr="00830B74">
        <w:t xml:space="preserve"> Editors. (2021). </w:t>
      </w:r>
      <w:proofErr w:type="spellStart"/>
      <w:r w:rsidRPr="00830B74">
        <w:rPr>
          <w:i/>
        </w:rPr>
        <w:t>MolluscaBase</w:t>
      </w:r>
      <w:proofErr w:type="spellEnd"/>
      <w:r w:rsidRPr="00830B74">
        <w:t xml:space="preserve">. Retrieved July 22, 2026, from </w:t>
      </w:r>
      <w:hyperlink r:id="rId21">
        <w:r w:rsidRPr="00830B74">
          <w:rPr>
            <w:color w:val="0563C1"/>
            <w:u w:val="single"/>
          </w:rPr>
          <w:t>https://www.molluscabase.org/</w:t>
        </w:r>
      </w:hyperlink>
    </w:p>
    <w:p w14:paraId="11EB3CB0"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proofErr w:type="spellStart"/>
      <w:r w:rsidRPr="00830B74">
        <w:t>MolluscaBase</w:t>
      </w:r>
      <w:proofErr w:type="spellEnd"/>
      <w:r w:rsidRPr="00830B74">
        <w:t xml:space="preserve"> Editors. (2025). </w:t>
      </w:r>
      <w:proofErr w:type="spellStart"/>
      <w:r w:rsidRPr="00830B74">
        <w:rPr>
          <w:i/>
        </w:rPr>
        <w:t>MolluscaBase</w:t>
      </w:r>
      <w:proofErr w:type="spellEnd"/>
      <w:r w:rsidRPr="00830B74">
        <w:t xml:space="preserve">. Retrieved July 22, 2026, from </w:t>
      </w:r>
      <w:hyperlink r:id="rId22">
        <w:r w:rsidRPr="00830B74">
          <w:rPr>
            <w:color w:val="0563C1"/>
            <w:u w:val="single"/>
          </w:rPr>
          <w:t>https://www.molluscabase.org/</w:t>
        </w:r>
      </w:hyperlink>
    </w:p>
    <w:p w14:paraId="0883ED0E" w14:textId="77777777" w:rsidR="00886F2F" w:rsidRPr="00830B74" w:rsidRDefault="00000000"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b/>
          <w:sz w:val="24"/>
        </w:rPr>
        <w:t xml:space="preserve">Nandy, G., Paul, P., Tarannum, N., &amp; Aditya, G. (2024). Effect of pollutants on the oviposition and embryo development of the invasive snail </w:t>
      </w:r>
      <w:proofErr w:type="spellStart"/>
      <w:r w:rsidRPr="00830B74">
        <w:rPr>
          <w:rFonts w:ascii="Times New Roman" w:hAnsi="Times New Roman"/>
          <w:b/>
          <w:i/>
          <w:sz w:val="24"/>
        </w:rPr>
        <w:t>Physella</w:t>
      </w:r>
      <w:proofErr w:type="spellEnd"/>
      <w:r w:rsidRPr="00830B74">
        <w:rPr>
          <w:rFonts w:ascii="Times New Roman" w:hAnsi="Times New Roman"/>
          <w:b/>
          <w:i/>
          <w:sz w:val="24"/>
        </w:rPr>
        <w:t xml:space="preserve"> </w:t>
      </w:r>
      <w:r w:rsidRPr="00830B74">
        <w:rPr>
          <w:rFonts w:ascii="Times New Roman" w:hAnsi="Times New Roman"/>
          <w:b/>
          <w:i/>
          <w:sz w:val="24"/>
        </w:rPr>
        <w:lastRenderedPageBreak/>
        <w:t>acuta</w:t>
      </w:r>
      <w:r w:rsidRPr="00830B74">
        <w:rPr>
          <w:rFonts w:ascii="Times New Roman" w:hAnsi="Times New Roman"/>
          <w:b/>
          <w:sz w:val="24"/>
        </w:rPr>
        <w:t xml:space="preserve"> (</w:t>
      </w:r>
      <w:proofErr w:type="spellStart"/>
      <w:r w:rsidRPr="00830B74">
        <w:rPr>
          <w:rFonts w:ascii="Times New Roman" w:hAnsi="Times New Roman"/>
          <w:b/>
          <w:sz w:val="24"/>
        </w:rPr>
        <w:t>Gastropoda</w:t>
      </w:r>
      <w:proofErr w:type="spellEnd"/>
      <w:r w:rsidRPr="00830B74">
        <w:rPr>
          <w:rFonts w:ascii="Times New Roman" w:hAnsi="Times New Roman"/>
          <w:b/>
          <w:sz w:val="24"/>
        </w:rPr>
        <w:t xml:space="preserve">: </w:t>
      </w:r>
      <w:proofErr w:type="spellStart"/>
      <w:r w:rsidRPr="00830B74">
        <w:rPr>
          <w:rFonts w:ascii="Times New Roman" w:hAnsi="Times New Roman"/>
          <w:b/>
          <w:sz w:val="24"/>
        </w:rPr>
        <w:t>Physidae</w:t>
      </w:r>
      <w:proofErr w:type="spellEnd"/>
      <w:r w:rsidRPr="00830B74">
        <w:rPr>
          <w:rFonts w:ascii="Times New Roman" w:hAnsi="Times New Roman"/>
          <w:b/>
          <w:sz w:val="24"/>
        </w:rPr>
        <w:t xml:space="preserve">). </w:t>
      </w:r>
      <w:r w:rsidRPr="00830B74">
        <w:rPr>
          <w:rFonts w:ascii="Times New Roman" w:hAnsi="Times New Roman"/>
          <w:b/>
          <w:i/>
          <w:sz w:val="24"/>
        </w:rPr>
        <w:t>Invertebrate Reproduction &amp; Development, 68</w:t>
      </w:r>
      <w:r w:rsidRPr="00830B74">
        <w:rPr>
          <w:rFonts w:ascii="Times New Roman" w:hAnsi="Times New Roman"/>
          <w:b/>
          <w:sz w:val="24"/>
        </w:rPr>
        <w:t>(1–2), 36–45. https://doi.org/10.1080/07924259.2024.2335923</w:t>
      </w:r>
    </w:p>
    <w:p w14:paraId="4829DFA4"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Patil, S. G., &amp; Ramakrishna. (2004). Mollusca. In </w:t>
      </w:r>
      <w:r w:rsidRPr="00830B74">
        <w:rPr>
          <w:rFonts w:ascii="Times New Roman" w:hAnsi="Times New Roman"/>
          <w:i/>
          <w:iCs/>
          <w:sz w:val="24"/>
          <w:szCs w:val="24"/>
        </w:rPr>
        <w:t>Fauna of Pench National Park (Maharashtra)</w:t>
      </w:r>
      <w:r w:rsidRPr="00830B74">
        <w:rPr>
          <w:rFonts w:ascii="Times New Roman" w:hAnsi="Times New Roman"/>
          <w:sz w:val="24"/>
          <w:szCs w:val="24"/>
        </w:rPr>
        <w:t xml:space="preserve"> (Conservation Area Series No. 20, pp. 141–158). Zoological Survey of India. </w:t>
      </w:r>
      <w:hyperlink r:id="rId23" w:tgtFrame="_new" w:history="1">
        <w:r w:rsidRPr="00830B74">
          <w:rPr>
            <w:rFonts w:ascii="Times New Roman" w:hAnsi="Times New Roman"/>
            <w:color w:val="0000FF"/>
            <w:sz w:val="24"/>
            <w:szCs w:val="24"/>
            <w:u w:val="single"/>
          </w:rPr>
          <w:t>https://zsi.gov.in/PDFVolumes/cas/020/index.pdf</w:t>
        </w:r>
      </w:hyperlink>
    </w:p>
    <w:p w14:paraId="09758134"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Patil, S. G., &amp; </w:t>
      </w:r>
      <w:proofErr w:type="spellStart"/>
      <w:r w:rsidRPr="00830B74">
        <w:rPr>
          <w:rFonts w:ascii="Times New Roman" w:hAnsi="Times New Roman"/>
          <w:sz w:val="24"/>
          <w:szCs w:val="24"/>
        </w:rPr>
        <w:t>Talmale</w:t>
      </w:r>
      <w:proofErr w:type="spellEnd"/>
      <w:r w:rsidRPr="00830B74">
        <w:rPr>
          <w:rFonts w:ascii="Times New Roman" w:hAnsi="Times New Roman"/>
          <w:sz w:val="24"/>
          <w:szCs w:val="24"/>
        </w:rPr>
        <w:t xml:space="preserve">, S. S. (2011). Land and freshwater Mollusca. In </w:t>
      </w:r>
      <w:r w:rsidRPr="00830B74">
        <w:rPr>
          <w:rFonts w:ascii="Times New Roman" w:hAnsi="Times New Roman"/>
          <w:i/>
          <w:iCs/>
          <w:sz w:val="24"/>
          <w:szCs w:val="24"/>
        </w:rPr>
        <w:t>Fauna of Madhya Pradesh (including Chhattisgarh)</w:t>
      </w:r>
      <w:r w:rsidRPr="00830B74">
        <w:rPr>
          <w:rFonts w:ascii="Times New Roman" w:hAnsi="Times New Roman"/>
          <w:sz w:val="24"/>
          <w:szCs w:val="24"/>
        </w:rPr>
        <w:t xml:space="preserve"> (State Fauna Series No. 15, Part 3, pp. 1–30). Zoological Survey of India. https://zsi.gov.in/PDFVolumes/sfs/068/index.pdf</w:t>
      </w:r>
    </w:p>
    <w:p w14:paraId="7BEA6D92"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Priyadarsini, P., &amp; Kushwaha, S. (2023). Diversity and distribution of freshwater </w:t>
      </w:r>
      <w:proofErr w:type="spellStart"/>
      <w:r w:rsidRPr="00830B74">
        <w:rPr>
          <w:rFonts w:ascii="Times New Roman" w:hAnsi="Times New Roman"/>
          <w:sz w:val="24"/>
          <w:szCs w:val="24"/>
        </w:rPr>
        <w:t>molluscs</w:t>
      </w:r>
      <w:proofErr w:type="spellEnd"/>
      <w:r w:rsidRPr="00830B74">
        <w:rPr>
          <w:rFonts w:ascii="Times New Roman" w:hAnsi="Times New Roman"/>
          <w:sz w:val="24"/>
          <w:szCs w:val="24"/>
        </w:rPr>
        <w:t xml:space="preserve"> in Pench Tiger Reserve, Madhya Pradesh, India. </w:t>
      </w:r>
      <w:r w:rsidRPr="00830B74">
        <w:rPr>
          <w:rFonts w:ascii="Times New Roman" w:hAnsi="Times New Roman"/>
          <w:i/>
          <w:iCs/>
          <w:sz w:val="24"/>
          <w:szCs w:val="24"/>
        </w:rPr>
        <w:t>International Journal of Global Science Research, 10</w:t>
      </w:r>
      <w:r w:rsidRPr="00830B74">
        <w:rPr>
          <w:rFonts w:ascii="Times New Roman" w:hAnsi="Times New Roman"/>
          <w:sz w:val="24"/>
          <w:szCs w:val="24"/>
        </w:rPr>
        <w:t>(1), 1992–2000. https://doi.org/10.26540/ijgsr.v10.i1.2023.231</w:t>
      </w:r>
    </w:p>
    <w:p w14:paraId="6B7A7764"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Priyadarsini, P., Kushwaha, S., &amp; Nair, A. (2024). Preliminary report on the occurrence of </w:t>
      </w:r>
      <w:proofErr w:type="spellStart"/>
      <w:r w:rsidRPr="00830B74">
        <w:rPr>
          <w:rFonts w:ascii="Times New Roman" w:hAnsi="Times New Roman"/>
          <w:sz w:val="24"/>
          <w:szCs w:val="24"/>
        </w:rPr>
        <w:t>molluscs</w:t>
      </w:r>
      <w:proofErr w:type="spellEnd"/>
      <w:r w:rsidRPr="00830B74">
        <w:rPr>
          <w:rFonts w:ascii="Times New Roman" w:hAnsi="Times New Roman"/>
          <w:sz w:val="24"/>
          <w:szCs w:val="24"/>
        </w:rPr>
        <w:t xml:space="preserve"> in the selected rice-field ecosystem in Jabalpur District, with a report on the occurrence of the exotic invasive snail </w:t>
      </w:r>
      <w:proofErr w:type="spellStart"/>
      <w:r w:rsidRPr="00830B74">
        <w:rPr>
          <w:rFonts w:ascii="Times New Roman" w:hAnsi="Times New Roman"/>
          <w:i/>
          <w:iCs/>
          <w:sz w:val="24"/>
          <w:szCs w:val="24"/>
        </w:rPr>
        <w:t>Physella</w:t>
      </w:r>
      <w:proofErr w:type="spellEnd"/>
      <w:r w:rsidRPr="00830B74">
        <w:rPr>
          <w:rFonts w:ascii="Times New Roman" w:hAnsi="Times New Roman"/>
          <w:i/>
          <w:iCs/>
          <w:sz w:val="24"/>
          <w:szCs w:val="24"/>
        </w:rPr>
        <w:t xml:space="preserve"> acuta</w:t>
      </w:r>
      <w:r w:rsidRPr="00830B74">
        <w:rPr>
          <w:rFonts w:ascii="Times New Roman" w:hAnsi="Times New Roman"/>
          <w:sz w:val="24"/>
          <w:szCs w:val="24"/>
        </w:rPr>
        <w:t xml:space="preserve"> (</w:t>
      </w:r>
      <w:proofErr w:type="spellStart"/>
      <w:r w:rsidRPr="00830B74">
        <w:rPr>
          <w:rFonts w:ascii="Times New Roman" w:hAnsi="Times New Roman"/>
          <w:sz w:val="24"/>
          <w:szCs w:val="24"/>
        </w:rPr>
        <w:t>Draparnaud</w:t>
      </w:r>
      <w:proofErr w:type="spellEnd"/>
      <w:r w:rsidRPr="00830B74">
        <w:rPr>
          <w:rFonts w:ascii="Times New Roman" w:hAnsi="Times New Roman"/>
          <w:sz w:val="24"/>
          <w:szCs w:val="24"/>
        </w:rPr>
        <w:t xml:space="preserve">, 1805). </w:t>
      </w:r>
      <w:r w:rsidRPr="00830B74">
        <w:rPr>
          <w:rFonts w:ascii="Times New Roman" w:hAnsi="Times New Roman"/>
          <w:i/>
          <w:iCs/>
          <w:sz w:val="24"/>
          <w:szCs w:val="24"/>
        </w:rPr>
        <w:t>International Journal of Global Science Research, 11</w:t>
      </w:r>
      <w:r w:rsidRPr="00830B74">
        <w:rPr>
          <w:rFonts w:ascii="Times New Roman" w:hAnsi="Times New Roman"/>
          <w:sz w:val="24"/>
          <w:szCs w:val="24"/>
        </w:rPr>
        <w:t xml:space="preserve">(2), 2381–2387. </w:t>
      </w:r>
      <w:hyperlink r:id="rId24" w:tgtFrame="_new" w:history="1">
        <w:r w:rsidRPr="00830B74">
          <w:rPr>
            <w:rFonts w:ascii="Times New Roman" w:hAnsi="Times New Roman"/>
            <w:color w:val="0000FF"/>
            <w:sz w:val="24"/>
            <w:szCs w:val="24"/>
            <w:u w:val="single"/>
          </w:rPr>
          <w:t>https://doi.org/10.26540/ijgsr.v11.i2.2024.274</w:t>
        </w:r>
      </w:hyperlink>
    </w:p>
    <w:p w14:paraId="5443332F"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Ramakrishna, G., &amp; Dey, A. (2007). </w:t>
      </w:r>
      <w:r w:rsidRPr="00830B74">
        <w:rPr>
          <w:rFonts w:ascii="Times New Roman" w:hAnsi="Times New Roman"/>
          <w:i/>
          <w:iCs/>
          <w:sz w:val="24"/>
          <w:szCs w:val="24"/>
        </w:rPr>
        <w:t xml:space="preserve">Handbook on Indian freshwater </w:t>
      </w:r>
      <w:proofErr w:type="spellStart"/>
      <w:r w:rsidRPr="00830B74">
        <w:rPr>
          <w:rFonts w:ascii="Times New Roman" w:hAnsi="Times New Roman"/>
          <w:i/>
          <w:iCs/>
          <w:sz w:val="24"/>
          <w:szCs w:val="24"/>
        </w:rPr>
        <w:t>molluscs</w:t>
      </w:r>
      <w:proofErr w:type="spellEnd"/>
      <w:r w:rsidRPr="00830B74">
        <w:rPr>
          <w:rFonts w:ascii="Times New Roman" w:hAnsi="Times New Roman"/>
          <w:sz w:val="24"/>
          <w:szCs w:val="24"/>
        </w:rPr>
        <w:t xml:space="preserve">. Zoological Survey of India. </w:t>
      </w:r>
    </w:p>
    <w:p w14:paraId="310F75A8"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Ramakrishna, G., Chandra, K., Nema, D. K., Ahirwar, S. C., &amp; Alfred, J. R. B. (2006). </w:t>
      </w:r>
      <w:r w:rsidRPr="00830B74">
        <w:rPr>
          <w:rFonts w:ascii="Times New Roman" w:hAnsi="Times New Roman"/>
          <w:i/>
          <w:iCs/>
          <w:sz w:val="24"/>
          <w:szCs w:val="24"/>
        </w:rPr>
        <w:t>Faunal resources of national parks of Madhya Pradesh and Chhattisgarh</w:t>
      </w:r>
      <w:r w:rsidRPr="00830B74">
        <w:rPr>
          <w:rFonts w:ascii="Times New Roman" w:hAnsi="Times New Roman"/>
          <w:sz w:val="24"/>
          <w:szCs w:val="24"/>
        </w:rPr>
        <w:t xml:space="preserve"> (Conservation Area Series No. 30). Zoological Survey of India. https://zsi.gov.in/PDFVolumes/cas/030/index.pdf</w:t>
      </w:r>
    </w:p>
    <w:p w14:paraId="392170DE"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Rosenberg, G. (2014). A new critical estimate of named species-level diversity of the recent Mollusca. </w:t>
      </w:r>
      <w:r w:rsidRPr="00830B74">
        <w:rPr>
          <w:rFonts w:ascii="Times New Roman" w:hAnsi="Times New Roman"/>
          <w:i/>
          <w:iCs/>
          <w:sz w:val="24"/>
          <w:szCs w:val="24"/>
        </w:rPr>
        <w:t>American Malacological Bulletin, 32</w:t>
      </w:r>
      <w:r w:rsidRPr="00830B74">
        <w:rPr>
          <w:rFonts w:ascii="Times New Roman" w:hAnsi="Times New Roman"/>
          <w:sz w:val="24"/>
          <w:szCs w:val="24"/>
        </w:rPr>
        <w:t>(2), 308–322. https://doi.org/10.4003/006.032.0204</w:t>
      </w:r>
    </w:p>
    <w:p w14:paraId="52F3CF63" w14:textId="77777777" w:rsidR="00886F2F" w:rsidRPr="00830B74" w:rsidRDefault="00000000"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b/>
          <w:sz w:val="24"/>
        </w:rPr>
        <w:t xml:space="preserve">Roy, M., Aditya, G., &amp; Nandi, N. C. (2024). Drivers of the diversity and spatial heterogeneity of aquatic snails in estuarine habitats: Evidence from West Bengal in India. </w:t>
      </w:r>
      <w:r w:rsidRPr="00830B74">
        <w:rPr>
          <w:rFonts w:ascii="Times New Roman" w:hAnsi="Times New Roman"/>
          <w:b/>
          <w:i/>
          <w:sz w:val="24"/>
        </w:rPr>
        <w:t>Aquatic Ecology, 58</w:t>
      </w:r>
      <w:r w:rsidRPr="00830B74">
        <w:rPr>
          <w:rFonts w:ascii="Times New Roman" w:hAnsi="Times New Roman"/>
          <w:b/>
          <w:sz w:val="24"/>
        </w:rPr>
        <w:t>(4), 1201–1216. https://doi.org/10.1007/s10452-024-10135-0</w:t>
      </w:r>
    </w:p>
    <w:p w14:paraId="6E67E187"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Salánki, J., Farkas, A., </w:t>
      </w:r>
      <w:proofErr w:type="spellStart"/>
      <w:r w:rsidRPr="00830B74">
        <w:rPr>
          <w:rFonts w:ascii="Times New Roman" w:hAnsi="Times New Roman"/>
          <w:sz w:val="24"/>
          <w:szCs w:val="24"/>
        </w:rPr>
        <w:t>Kamardina</w:t>
      </w:r>
      <w:proofErr w:type="spellEnd"/>
      <w:r w:rsidRPr="00830B74">
        <w:rPr>
          <w:rFonts w:ascii="Times New Roman" w:hAnsi="Times New Roman"/>
          <w:sz w:val="24"/>
          <w:szCs w:val="24"/>
        </w:rPr>
        <w:t xml:space="preserve">, T., &amp; Rózsa, K. S. (2003). </w:t>
      </w:r>
      <w:proofErr w:type="spellStart"/>
      <w:r w:rsidRPr="00830B74">
        <w:rPr>
          <w:rFonts w:ascii="Times New Roman" w:hAnsi="Times New Roman"/>
          <w:sz w:val="24"/>
          <w:szCs w:val="24"/>
        </w:rPr>
        <w:t>Molluscs</w:t>
      </w:r>
      <w:proofErr w:type="spellEnd"/>
      <w:r w:rsidRPr="00830B74">
        <w:rPr>
          <w:rFonts w:ascii="Times New Roman" w:hAnsi="Times New Roman"/>
          <w:sz w:val="24"/>
          <w:szCs w:val="24"/>
        </w:rPr>
        <w:t xml:space="preserve"> in biological monitoring of water quality. </w:t>
      </w:r>
      <w:r w:rsidRPr="00830B74">
        <w:rPr>
          <w:rFonts w:ascii="Times New Roman" w:hAnsi="Times New Roman"/>
          <w:i/>
          <w:iCs/>
          <w:sz w:val="24"/>
          <w:szCs w:val="24"/>
        </w:rPr>
        <w:t>Toxicology Letters, 140–141</w:t>
      </w:r>
      <w:r w:rsidRPr="00830B74">
        <w:rPr>
          <w:rFonts w:ascii="Times New Roman" w:hAnsi="Times New Roman"/>
          <w:sz w:val="24"/>
          <w:szCs w:val="24"/>
        </w:rPr>
        <w:t xml:space="preserve">, 403–410. </w:t>
      </w:r>
      <w:hyperlink r:id="rId25" w:tgtFrame="_new" w:history="1">
        <w:r w:rsidRPr="00830B74">
          <w:rPr>
            <w:rFonts w:ascii="Times New Roman" w:hAnsi="Times New Roman"/>
            <w:color w:val="0000FF"/>
            <w:sz w:val="24"/>
            <w:szCs w:val="24"/>
            <w:u w:val="single"/>
          </w:rPr>
          <w:t>https://doi.org/10.1016/S0378-4274(03)00036-5</w:t>
        </w:r>
      </w:hyperlink>
    </w:p>
    <w:p w14:paraId="2243ECB5"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lastRenderedPageBreak/>
        <w:t xml:space="preserve">Sonowal, J., </w:t>
      </w:r>
      <w:proofErr w:type="spellStart"/>
      <w:r w:rsidRPr="00830B74">
        <w:rPr>
          <w:rFonts w:ascii="Times New Roman" w:hAnsi="Times New Roman"/>
          <w:sz w:val="24"/>
          <w:szCs w:val="24"/>
        </w:rPr>
        <w:t>Puzari</w:t>
      </w:r>
      <w:proofErr w:type="spellEnd"/>
      <w:r w:rsidRPr="00830B74">
        <w:rPr>
          <w:rFonts w:ascii="Times New Roman" w:hAnsi="Times New Roman"/>
          <w:sz w:val="24"/>
          <w:szCs w:val="24"/>
        </w:rPr>
        <w:t xml:space="preserve">, M., &amp; </w:t>
      </w:r>
      <w:proofErr w:type="spellStart"/>
      <w:r w:rsidRPr="00830B74">
        <w:rPr>
          <w:rFonts w:ascii="Times New Roman" w:hAnsi="Times New Roman"/>
          <w:sz w:val="24"/>
          <w:szCs w:val="24"/>
        </w:rPr>
        <w:t>Kardong</w:t>
      </w:r>
      <w:proofErr w:type="spellEnd"/>
      <w:r w:rsidRPr="00830B74">
        <w:rPr>
          <w:rFonts w:ascii="Times New Roman" w:hAnsi="Times New Roman"/>
          <w:sz w:val="24"/>
          <w:szCs w:val="24"/>
        </w:rPr>
        <w:t xml:space="preserve">, D. (2021). Diversity of freshwater </w:t>
      </w:r>
      <w:proofErr w:type="spellStart"/>
      <w:r w:rsidRPr="00830B74">
        <w:rPr>
          <w:rFonts w:ascii="Times New Roman" w:hAnsi="Times New Roman"/>
          <w:sz w:val="24"/>
          <w:szCs w:val="24"/>
        </w:rPr>
        <w:t>molluscs</w:t>
      </w:r>
      <w:proofErr w:type="spellEnd"/>
      <w:r w:rsidRPr="00830B74">
        <w:rPr>
          <w:rFonts w:ascii="Times New Roman" w:hAnsi="Times New Roman"/>
          <w:sz w:val="24"/>
          <w:szCs w:val="24"/>
        </w:rPr>
        <w:t xml:space="preserve"> from the upper Brahmaputra Basin, Assam, India. </w:t>
      </w:r>
      <w:r w:rsidRPr="00830B74">
        <w:rPr>
          <w:rFonts w:ascii="Times New Roman" w:hAnsi="Times New Roman"/>
          <w:i/>
          <w:iCs/>
          <w:sz w:val="24"/>
          <w:szCs w:val="24"/>
        </w:rPr>
        <w:t>Journal of Threatened Taxa, 13</w:t>
      </w:r>
      <w:r w:rsidRPr="00830B74">
        <w:rPr>
          <w:rFonts w:ascii="Times New Roman" w:hAnsi="Times New Roman"/>
          <w:sz w:val="24"/>
          <w:szCs w:val="24"/>
        </w:rPr>
        <w:t xml:space="preserve">(5), 18237–18246. </w:t>
      </w:r>
      <w:hyperlink r:id="rId26" w:tgtFrame="_new" w:history="1">
        <w:r w:rsidRPr="00830B74">
          <w:rPr>
            <w:rFonts w:ascii="Times New Roman" w:hAnsi="Times New Roman"/>
            <w:color w:val="0000FF"/>
            <w:sz w:val="24"/>
            <w:szCs w:val="24"/>
            <w:u w:val="single"/>
          </w:rPr>
          <w:t>https://doi.org/10.11609/jott.7144.13.5.18237-18246</w:t>
        </w:r>
      </w:hyperlink>
    </w:p>
    <w:p w14:paraId="22DCAE8D"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Sousa, R. (2024). A brief global agenda for advancing the study of </w:t>
      </w:r>
      <w:proofErr w:type="spellStart"/>
      <w:r w:rsidRPr="00830B74">
        <w:rPr>
          <w:rFonts w:ascii="Times New Roman" w:hAnsi="Times New Roman"/>
          <w:sz w:val="24"/>
          <w:szCs w:val="24"/>
        </w:rPr>
        <w:t>molluscs</w:t>
      </w:r>
      <w:proofErr w:type="spellEnd"/>
      <w:r w:rsidRPr="00830B74">
        <w:rPr>
          <w:rFonts w:ascii="Times New Roman" w:hAnsi="Times New Roman"/>
          <w:sz w:val="24"/>
          <w:szCs w:val="24"/>
        </w:rPr>
        <w:t xml:space="preserve">. </w:t>
      </w:r>
      <w:r w:rsidRPr="00830B74">
        <w:rPr>
          <w:rFonts w:ascii="Times New Roman" w:hAnsi="Times New Roman"/>
          <w:i/>
          <w:iCs/>
          <w:sz w:val="24"/>
          <w:szCs w:val="24"/>
        </w:rPr>
        <w:t>Frontiers in Ecology and Evolution, 12</w:t>
      </w:r>
      <w:r w:rsidRPr="00830B74">
        <w:rPr>
          <w:rFonts w:ascii="Times New Roman" w:hAnsi="Times New Roman"/>
          <w:sz w:val="24"/>
          <w:szCs w:val="24"/>
        </w:rPr>
        <w:t>, Article 1176380. https://doi.org/10.3389/fevo.2024.1176380</w:t>
      </w:r>
    </w:p>
    <w:p w14:paraId="0721260D"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Strong, E. E., </w:t>
      </w:r>
      <w:proofErr w:type="spellStart"/>
      <w:r w:rsidRPr="00830B74">
        <w:rPr>
          <w:rFonts w:ascii="Times New Roman" w:hAnsi="Times New Roman"/>
          <w:sz w:val="24"/>
          <w:szCs w:val="24"/>
        </w:rPr>
        <w:t>Gargominy</w:t>
      </w:r>
      <w:proofErr w:type="spellEnd"/>
      <w:r w:rsidRPr="00830B74">
        <w:rPr>
          <w:rFonts w:ascii="Times New Roman" w:hAnsi="Times New Roman"/>
          <w:sz w:val="24"/>
          <w:szCs w:val="24"/>
        </w:rPr>
        <w:t>, O., Ponder, W. F., &amp; Bouchet, P. (2008). Global diversity of gastropods (</w:t>
      </w:r>
      <w:proofErr w:type="spellStart"/>
      <w:r w:rsidRPr="00830B74">
        <w:rPr>
          <w:rFonts w:ascii="Times New Roman" w:hAnsi="Times New Roman"/>
          <w:sz w:val="24"/>
          <w:szCs w:val="24"/>
        </w:rPr>
        <w:t>Gastropoda</w:t>
      </w:r>
      <w:proofErr w:type="spellEnd"/>
      <w:r w:rsidRPr="00830B74">
        <w:rPr>
          <w:rFonts w:ascii="Times New Roman" w:hAnsi="Times New Roman"/>
          <w:sz w:val="24"/>
          <w:szCs w:val="24"/>
        </w:rPr>
        <w:t xml:space="preserve">; Mollusca) in freshwater. </w:t>
      </w:r>
      <w:proofErr w:type="spellStart"/>
      <w:r w:rsidRPr="00830B74">
        <w:rPr>
          <w:rFonts w:ascii="Times New Roman" w:hAnsi="Times New Roman"/>
          <w:i/>
          <w:iCs/>
          <w:sz w:val="24"/>
          <w:szCs w:val="24"/>
        </w:rPr>
        <w:t>Hydrobiologia</w:t>
      </w:r>
      <w:proofErr w:type="spellEnd"/>
      <w:r w:rsidRPr="00830B74">
        <w:rPr>
          <w:rFonts w:ascii="Times New Roman" w:hAnsi="Times New Roman"/>
          <w:i/>
          <w:iCs/>
          <w:sz w:val="24"/>
          <w:szCs w:val="24"/>
        </w:rPr>
        <w:t>, 595</w:t>
      </w:r>
      <w:r w:rsidRPr="00830B74">
        <w:rPr>
          <w:rFonts w:ascii="Times New Roman" w:hAnsi="Times New Roman"/>
          <w:sz w:val="24"/>
          <w:szCs w:val="24"/>
        </w:rPr>
        <w:t xml:space="preserve">, 149–166. </w:t>
      </w:r>
      <w:hyperlink r:id="rId27" w:tgtFrame="_new" w:history="1">
        <w:r w:rsidRPr="00830B74">
          <w:rPr>
            <w:rFonts w:ascii="Times New Roman" w:hAnsi="Times New Roman"/>
            <w:color w:val="0000FF"/>
            <w:sz w:val="24"/>
            <w:szCs w:val="24"/>
            <w:u w:val="single"/>
          </w:rPr>
          <w:t>https://doi.org/10.1007/s10750-007-9012-6</w:t>
        </w:r>
      </w:hyperlink>
    </w:p>
    <w:p w14:paraId="1DBD777F" w14:textId="77777777" w:rsidR="00886F2F" w:rsidRPr="00830B74" w:rsidRDefault="00000000" w:rsidP="006C70F4">
      <w:pPr>
        <w:spacing w:before="100" w:beforeAutospacing="1" w:after="100" w:afterAutospacing="1"/>
        <w:ind w:left="540" w:hanging="540"/>
        <w:jc w:val="both"/>
        <w:rPr>
          <w:rFonts w:ascii="Times New Roman" w:hAnsi="Times New Roman"/>
          <w:sz w:val="24"/>
          <w:szCs w:val="24"/>
        </w:rPr>
      </w:pPr>
      <w:proofErr w:type="spellStart"/>
      <w:r w:rsidRPr="00830B74">
        <w:rPr>
          <w:rFonts w:ascii="Times New Roman" w:hAnsi="Times New Roman"/>
          <w:b/>
          <w:sz w:val="24"/>
        </w:rPr>
        <w:t>Sulthana</w:t>
      </w:r>
      <w:proofErr w:type="spellEnd"/>
      <w:r w:rsidRPr="00830B74">
        <w:rPr>
          <w:rFonts w:ascii="Times New Roman" w:hAnsi="Times New Roman"/>
          <w:b/>
          <w:sz w:val="24"/>
        </w:rPr>
        <w:t xml:space="preserve">, R., Padmavathi, P., &amp; Deepa, J. (2023). Freshwater </w:t>
      </w:r>
      <w:proofErr w:type="spellStart"/>
      <w:r w:rsidRPr="00830B74">
        <w:rPr>
          <w:rFonts w:ascii="Times New Roman" w:hAnsi="Times New Roman"/>
          <w:b/>
          <w:sz w:val="24"/>
        </w:rPr>
        <w:t>molluscs</w:t>
      </w:r>
      <w:proofErr w:type="spellEnd"/>
      <w:r w:rsidRPr="00830B74">
        <w:rPr>
          <w:rFonts w:ascii="Times New Roman" w:hAnsi="Times New Roman"/>
          <w:b/>
          <w:sz w:val="24"/>
        </w:rPr>
        <w:t xml:space="preserve"> of </w:t>
      </w:r>
      <w:proofErr w:type="spellStart"/>
      <w:r w:rsidRPr="00830B74">
        <w:rPr>
          <w:rFonts w:ascii="Times New Roman" w:hAnsi="Times New Roman"/>
          <w:b/>
          <w:sz w:val="24"/>
        </w:rPr>
        <w:t>Konaseema</w:t>
      </w:r>
      <w:proofErr w:type="spellEnd"/>
      <w:r w:rsidRPr="00830B74">
        <w:rPr>
          <w:rFonts w:ascii="Times New Roman" w:hAnsi="Times New Roman"/>
          <w:b/>
          <w:sz w:val="24"/>
        </w:rPr>
        <w:t xml:space="preserve"> District, Andhra Pradesh, India. </w:t>
      </w:r>
      <w:r w:rsidRPr="00830B74">
        <w:rPr>
          <w:rFonts w:ascii="Times New Roman" w:hAnsi="Times New Roman"/>
          <w:b/>
          <w:i/>
          <w:sz w:val="24"/>
        </w:rPr>
        <w:t>Uttar Pradesh Journal of Zoology, 44</w:t>
      </w:r>
      <w:r w:rsidRPr="00830B74">
        <w:rPr>
          <w:rFonts w:ascii="Times New Roman" w:hAnsi="Times New Roman"/>
          <w:b/>
          <w:sz w:val="24"/>
        </w:rPr>
        <w:t>(11), 25–32. https://doi.org/10.56557/upjoz/2023/v44i113516</w:t>
      </w:r>
    </w:p>
    <w:p w14:paraId="089E1483"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Tripathy, B., Tudu, P. C., Mukhopadhyay, A., Sajan, S. K., Sreeraj, C. R., </w:t>
      </w:r>
      <w:proofErr w:type="spellStart"/>
      <w:r w:rsidRPr="00830B74">
        <w:rPr>
          <w:rFonts w:ascii="Times New Roman" w:hAnsi="Times New Roman"/>
          <w:sz w:val="24"/>
          <w:szCs w:val="24"/>
        </w:rPr>
        <w:t>Gurumayum</w:t>
      </w:r>
      <w:proofErr w:type="spellEnd"/>
      <w:r w:rsidRPr="00830B74">
        <w:rPr>
          <w:rFonts w:ascii="Times New Roman" w:hAnsi="Times New Roman"/>
          <w:sz w:val="24"/>
          <w:szCs w:val="24"/>
        </w:rPr>
        <w:t xml:space="preserve">, S. D., Ghosh, A., Sultana, R., Purushothaman, J., &amp; Siddique, A. (2024). </w:t>
      </w:r>
      <w:r w:rsidRPr="00830B74">
        <w:rPr>
          <w:rFonts w:ascii="Times New Roman" w:hAnsi="Times New Roman"/>
          <w:i/>
          <w:iCs/>
          <w:sz w:val="24"/>
          <w:szCs w:val="24"/>
        </w:rPr>
        <w:t>Checklist of fauna of India: Mollusca</w:t>
      </w:r>
      <w:r w:rsidRPr="00830B74">
        <w:rPr>
          <w:rFonts w:ascii="Times New Roman" w:hAnsi="Times New Roman"/>
          <w:sz w:val="24"/>
          <w:szCs w:val="24"/>
        </w:rPr>
        <w:t xml:space="preserve"> (Version 1.0). Zoological Survey of India. https://doi.org/10.26515/Fauna/1/2023/Mollusca</w:t>
      </w:r>
    </w:p>
    <w:p w14:paraId="3385A31B"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Vaughn, C. C. (2018). Ecosystem services provided by freshwater mussels. </w:t>
      </w:r>
      <w:proofErr w:type="spellStart"/>
      <w:r w:rsidRPr="00830B74">
        <w:rPr>
          <w:rFonts w:ascii="Times New Roman" w:hAnsi="Times New Roman"/>
          <w:i/>
          <w:iCs/>
          <w:sz w:val="24"/>
          <w:szCs w:val="24"/>
        </w:rPr>
        <w:t>Hydrobiologia</w:t>
      </w:r>
      <w:proofErr w:type="spellEnd"/>
      <w:r w:rsidRPr="00830B74">
        <w:rPr>
          <w:rFonts w:ascii="Times New Roman" w:hAnsi="Times New Roman"/>
          <w:i/>
          <w:iCs/>
          <w:sz w:val="24"/>
          <w:szCs w:val="24"/>
        </w:rPr>
        <w:t>, 810</w:t>
      </w:r>
      <w:r w:rsidRPr="00830B74">
        <w:rPr>
          <w:rFonts w:ascii="Times New Roman" w:hAnsi="Times New Roman"/>
          <w:sz w:val="24"/>
          <w:szCs w:val="24"/>
        </w:rPr>
        <w:t xml:space="preserve">, 15–27. </w:t>
      </w:r>
      <w:hyperlink r:id="rId28" w:tgtFrame="_new" w:history="1">
        <w:r w:rsidRPr="00830B74">
          <w:rPr>
            <w:rFonts w:ascii="Times New Roman" w:hAnsi="Times New Roman"/>
            <w:color w:val="0000FF"/>
            <w:sz w:val="24"/>
            <w:szCs w:val="24"/>
            <w:u w:val="single"/>
          </w:rPr>
          <w:t>https://doi.org/10.1007/s10750-017-3139-x</w:t>
        </w:r>
      </w:hyperlink>
    </w:p>
    <w:p w14:paraId="28CF2185"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t xml:space="preserve">Zhang, Z.-Q. (2013). Animal biodiversity: An update of classification and diversity in 2013. </w:t>
      </w:r>
      <w:proofErr w:type="spellStart"/>
      <w:r w:rsidRPr="00830B74">
        <w:rPr>
          <w:i/>
        </w:rPr>
        <w:t>Zootaxa</w:t>
      </w:r>
      <w:proofErr w:type="spellEnd"/>
      <w:r w:rsidRPr="00830B74">
        <w:rPr>
          <w:i/>
        </w:rPr>
        <w:t>, 3703</w:t>
      </w:r>
      <w:r w:rsidRPr="00830B74">
        <w:t xml:space="preserve">(1), 5–11. </w:t>
      </w:r>
      <w:hyperlink r:id="rId29">
        <w:r w:rsidRPr="00830B74">
          <w:rPr>
            <w:color w:val="0563C1"/>
            <w:u w:val="single"/>
          </w:rPr>
          <w:t>https://doi.org/10.11646/zootaxa.3703.1.3</w:t>
        </w:r>
      </w:hyperlink>
    </w:p>
    <w:p w14:paraId="2D45B592" w14:textId="77777777" w:rsidR="0092363D" w:rsidRPr="00830B74" w:rsidRDefault="0092363D" w:rsidP="006C70F4">
      <w:pPr>
        <w:spacing w:before="100" w:beforeAutospacing="1" w:after="100" w:afterAutospacing="1"/>
        <w:ind w:left="540" w:hanging="540"/>
        <w:jc w:val="both"/>
        <w:rPr>
          <w:rFonts w:ascii="Times New Roman" w:hAnsi="Times New Roman"/>
          <w:sz w:val="24"/>
          <w:szCs w:val="24"/>
        </w:rPr>
      </w:pPr>
      <w:r w:rsidRPr="00830B74">
        <w:rPr>
          <w:rFonts w:ascii="Times New Roman" w:hAnsi="Times New Roman"/>
          <w:sz w:val="24"/>
          <w:szCs w:val="24"/>
        </w:rPr>
        <w:t xml:space="preserve">Zieritz, A., Sousa, R., Aldridge, D. C., Douda, K., Esteves, E., Ferreira-Rodríguez, N., </w:t>
      </w:r>
      <w:proofErr w:type="spellStart"/>
      <w:r w:rsidRPr="00830B74">
        <w:rPr>
          <w:rFonts w:ascii="Times New Roman" w:hAnsi="Times New Roman"/>
          <w:sz w:val="24"/>
          <w:szCs w:val="24"/>
        </w:rPr>
        <w:t>Mageroy</w:t>
      </w:r>
      <w:proofErr w:type="spellEnd"/>
      <w:r w:rsidRPr="00830B74">
        <w:rPr>
          <w:rFonts w:ascii="Times New Roman" w:hAnsi="Times New Roman"/>
          <w:sz w:val="24"/>
          <w:szCs w:val="24"/>
        </w:rPr>
        <w:t xml:space="preserve">, J. H., </w:t>
      </w:r>
      <w:proofErr w:type="spellStart"/>
      <w:r w:rsidRPr="00830B74">
        <w:rPr>
          <w:rFonts w:ascii="Times New Roman" w:hAnsi="Times New Roman"/>
          <w:sz w:val="24"/>
          <w:szCs w:val="24"/>
        </w:rPr>
        <w:t>Nizzoli</w:t>
      </w:r>
      <w:proofErr w:type="spellEnd"/>
      <w:r w:rsidRPr="00830B74">
        <w:rPr>
          <w:rFonts w:ascii="Times New Roman" w:hAnsi="Times New Roman"/>
          <w:sz w:val="24"/>
          <w:szCs w:val="24"/>
        </w:rPr>
        <w:t xml:space="preserve">, D., </w:t>
      </w:r>
      <w:proofErr w:type="spellStart"/>
      <w:r w:rsidRPr="00830B74">
        <w:rPr>
          <w:rFonts w:ascii="Times New Roman" w:hAnsi="Times New Roman"/>
          <w:sz w:val="24"/>
          <w:szCs w:val="24"/>
        </w:rPr>
        <w:t>Österling</w:t>
      </w:r>
      <w:proofErr w:type="spellEnd"/>
      <w:r w:rsidRPr="00830B74">
        <w:rPr>
          <w:rFonts w:ascii="Times New Roman" w:hAnsi="Times New Roman"/>
          <w:sz w:val="24"/>
          <w:szCs w:val="24"/>
        </w:rPr>
        <w:t xml:space="preserve">, M., Reis, J., Riccardi, N., Daill, D., </w:t>
      </w:r>
      <w:proofErr w:type="spellStart"/>
      <w:r w:rsidRPr="00830B74">
        <w:rPr>
          <w:rFonts w:ascii="Times New Roman" w:hAnsi="Times New Roman"/>
          <w:sz w:val="24"/>
          <w:szCs w:val="24"/>
        </w:rPr>
        <w:t>Gumpinger</w:t>
      </w:r>
      <w:proofErr w:type="spellEnd"/>
      <w:r w:rsidRPr="00830B74">
        <w:rPr>
          <w:rFonts w:ascii="Times New Roman" w:hAnsi="Times New Roman"/>
          <w:sz w:val="24"/>
          <w:szCs w:val="24"/>
        </w:rPr>
        <w:t xml:space="preserve">, C., &amp; Vaz, A. S. (2022). A global synthesis of ecosystem services provided and disrupted by freshwater bivalve </w:t>
      </w:r>
      <w:proofErr w:type="spellStart"/>
      <w:r w:rsidRPr="00830B74">
        <w:rPr>
          <w:rFonts w:ascii="Times New Roman" w:hAnsi="Times New Roman"/>
          <w:sz w:val="24"/>
          <w:szCs w:val="24"/>
        </w:rPr>
        <w:t>molluscs</w:t>
      </w:r>
      <w:proofErr w:type="spellEnd"/>
      <w:r w:rsidRPr="00830B74">
        <w:rPr>
          <w:rFonts w:ascii="Times New Roman" w:hAnsi="Times New Roman"/>
          <w:sz w:val="24"/>
          <w:szCs w:val="24"/>
        </w:rPr>
        <w:t xml:space="preserve">. </w:t>
      </w:r>
      <w:r w:rsidRPr="00830B74">
        <w:rPr>
          <w:rFonts w:ascii="Times New Roman" w:hAnsi="Times New Roman"/>
          <w:i/>
          <w:iCs/>
          <w:sz w:val="24"/>
          <w:szCs w:val="24"/>
        </w:rPr>
        <w:t>Biological Reviews, 97</w:t>
      </w:r>
      <w:r w:rsidRPr="00830B74">
        <w:rPr>
          <w:rFonts w:ascii="Times New Roman" w:hAnsi="Times New Roman"/>
          <w:sz w:val="24"/>
          <w:szCs w:val="24"/>
        </w:rPr>
        <w:t xml:space="preserve">(5), 1967–1998. </w:t>
      </w:r>
      <w:hyperlink r:id="rId30" w:tgtFrame="_new" w:history="1">
        <w:r w:rsidRPr="00830B74">
          <w:rPr>
            <w:rFonts w:ascii="Times New Roman" w:hAnsi="Times New Roman"/>
            <w:color w:val="0000FF"/>
            <w:sz w:val="24"/>
            <w:szCs w:val="24"/>
            <w:u w:val="single"/>
          </w:rPr>
          <w:t>https://doi.org/10.1111/brv.12878</w:t>
        </w:r>
      </w:hyperlink>
    </w:p>
    <w:p w14:paraId="66537C1A" w14:textId="77777777" w:rsidR="00B462D9" w:rsidRPr="00830B74" w:rsidRDefault="00B462D9" w:rsidP="006C70F4">
      <w:pPr>
        <w:pStyle w:val="Reference"/>
        <w:numPr>
          <w:ilvl w:val="0"/>
          <w:numId w:val="0"/>
        </w:numPr>
        <w:spacing w:line="240" w:lineRule="auto"/>
        <w:rPr>
          <w:rFonts w:ascii="Arial" w:hAnsi="Arial" w:cs="Arial"/>
        </w:rPr>
      </w:pPr>
    </w:p>
    <w:p w14:paraId="2BCCD806" w14:textId="77777777" w:rsidR="00B462D9" w:rsidRPr="00830B74" w:rsidRDefault="00B462D9" w:rsidP="006C70F4"/>
    <w:p w14:paraId="6C882B34" w14:textId="77777777" w:rsidR="00B462D9" w:rsidRPr="00830B74" w:rsidRDefault="00000000" w:rsidP="006C70F4">
      <w:pPr>
        <w:rPr>
          <w:b/>
          <w:bCs/>
        </w:rPr>
      </w:pPr>
      <w:r w:rsidRPr="00830B74">
        <w:rPr>
          <w:b/>
          <w:bCs/>
        </w:rPr>
        <w:t>Definitions, Acronyms, Abbreviations</w:t>
      </w:r>
    </w:p>
    <w:p w14:paraId="3EEE5F9A" w14:textId="77777777" w:rsidR="0092363D" w:rsidRPr="00830B74" w:rsidRDefault="0092363D" w:rsidP="006C70F4"/>
    <w:p w14:paraId="59D67E92" w14:textId="77777777" w:rsidR="00B462D9" w:rsidRDefault="00000000" w:rsidP="006C70F4">
      <w:pPr>
        <w:sectPr w:rsidR="00B462D9">
          <w:headerReference w:type="even" r:id="rId31"/>
          <w:headerReference w:type="default" r:id="rId32"/>
          <w:footerReference w:type="default" r:id="rId33"/>
          <w:headerReference w:type="first" r:id="rId34"/>
          <w:type w:val="continuous"/>
          <w:pgSz w:w="12240" w:h="15840"/>
          <w:pgMar w:top="1440" w:right="2016" w:bottom="2016" w:left="2016" w:header="720" w:footer="1123" w:gutter="0"/>
          <w:cols w:space="720"/>
          <w:docGrid w:linePitch="272"/>
        </w:sectPr>
      </w:pPr>
      <w:r w:rsidRPr="00830B74">
        <w:t>ZSI: Zoological Survey of India; NZC: National Zoological Collection; CZRC: Central Zone Regional Centre.</w:t>
      </w:r>
    </w:p>
    <w:p w14:paraId="14C288E6" w14:textId="77777777" w:rsidR="00B462D9" w:rsidRDefault="00B462D9" w:rsidP="006C70F4"/>
    <w:p w14:paraId="060A9B93" w14:textId="77777777" w:rsidR="00B462D9" w:rsidRDefault="00B462D9" w:rsidP="006C70F4"/>
    <w:p w14:paraId="5FFF1CD5" w14:textId="77777777" w:rsidR="00B462D9" w:rsidRDefault="00B462D9" w:rsidP="006C70F4"/>
    <w:p w14:paraId="59020DB1" w14:textId="77777777" w:rsidR="00B462D9" w:rsidRDefault="00B462D9" w:rsidP="006C70F4"/>
    <w:p w14:paraId="3ED411DF" w14:textId="77777777" w:rsidR="00B462D9" w:rsidRDefault="00B462D9" w:rsidP="006C70F4"/>
    <w:p w14:paraId="68BE784B" w14:textId="77777777" w:rsidR="00B462D9" w:rsidRDefault="00B462D9" w:rsidP="006C70F4"/>
    <w:p w14:paraId="6E19BEBE" w14:textId="77777777" w:rsidR="00B462D9" w:rsidRDefault="00B462D9" w:rsidP="006C70F4"/>
    <w:p w14:paraId="6CB775A2" w14:textId="77777777" w:rsidR="00B462D9" w:rsidRDefault="00B462D9" w:rsidP="006C70F4"/>
    <w:p w14:paraId="5528B65F" w14:textId="77777777" w:rsidR="00B462D9" w:rsidRDefault="00B462D9" w:rsidP="006C70F4"/>
    <w:p w14:paraId="15E9315B" w14:textId="77777777" w:rsidR="00B462D9" w:rsidRDefault="00B462D9" w:rsidP="006C70F4"/>
    <w:p w14:paraId="2E17378B" w14:textId="77777777" w:rsidR="00B462D9" w:rsidRDefault="00B462D9" w:rsidP="006C70F4"/>
    <w:p w14:paraId="4BBA8DE9" w14:textId="77777777" w:rsidR="00B462D9" w:rsidRDefault="00B462D9" w:rsidP="006C70F4"/>
    <w:p w14:paraId="4EE3093F" w14:textId="77777777" w:rsidR="00B462D9" w:rsidRDefault="00B462D9" w:rsidP="006C70F4"/>
    <w:p w14:paraId="76E69B69" w14:textId="77777777" w:rsidR="00B462D9" w:rsidRDefault="00B462D9" w:rsidP="006C70F4"/>
    <w:sectPr w:rsidR="00B462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FC8B7" w14:textId="77777777" w:rsidR="00B36940" w:rsidRDefault="00B36940">
      <w:r>
        <w:separator/>
      </w:r>
    </w:p>
  </w:endnote>
  <w:endnote w:type="continuationSeparator" w:id="0">
    <w:p w14:paraId="75DEE064" w14:textId="77777777" w:rsidR="00B36940" w:rsidRDefault="00B3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3E60" w14:textId="77777777" w:rsidR="00B462D9" w:rsidRDefault="00B46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1026" w14:textId="77777777" w:rsidR="00B462D9" w:rsidRDefault="00B462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EB4" w14:textId="77777777" w:rsidR="00B462D9" w:rsidRDefault="00B462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B029" w14:textId="77777777" w:rsidR="00B462D9" w:rsidRDefault="00B46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6C48C" w14:textId="77777777" w:rsidR="00B36940" w:rsidRDefault="00B36940">
      <w:r>
        <w:separator/>
      </w:r>
    </w:p>
  </w:footnote>
  <w:footnote w:type="continuationSeparator" w:id="0">
    <w:p w14:paraId="35B503CB" w14:textId="77777777" w:rsidR="00B36940" w:rsidRDefault="00B36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C01CA" w14:textId="77777777" w:rsidR="00B462D9" w:rsidRDefault="00000000">
    <w:pPr>
      <w:pStyle w:val="Header"/>
    </w:pPr>
    <w:r>
      <w:pict w14:anchorId="017B74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4" o:spid="_x0000_s1026" type="#_x0000_t136" style="position:absolute;margin-left:0;margin-top:0;width:520.65pt;height:57.85pt;rotation:315;z-index:-251655168;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471A" w14:textId="77777777" w:rsidR="00B462D9" w:rsidRDefault="00000000">
    <w:pPr>
      <w:pStyle w:val="Header"/>
    </w:pPr>
    <w:r>
      <w:pict w14:anchorId="5A2A2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5" o:spid="_x0000_s1027" type="#_x0000_t136" style="position:absolute;margin-left:0;margin-top:0;width:520.65pt;height:57.85pt;rotation:315;z-index:-251654144;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5961" w14:textId="77777777" w:rsidR="00B462D9" w:rsidRDefault="00000000">
    <w:pPr>
      <w:ind w:left="2160"/>
      <w:jc w:val="center"/>
      <w:rPr>
        <w:rFonts w:ascii="Times New Roman" w:eastAsia="Calibri" w:hAnsi="Times New Roman"/>
        <w:i/>
        <w:sz w:val="18"/>
        <w:szCs w:val="22"/>
      </w:rPr>
    </w:pPr>
    <w:r>
      <w:pict w14:anchorId="409AB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3" o:spid="_x0000_s1025" type="#_x0000_t136" style="position:absolute;left:0;text-align:left;margin-left:0;margin-top:0;width:520.65pt;height:57.85pt;rotation:315;z-index:-251656192;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p w14:paraId="4727A053" w14:textId="77777777" w:rsidR="00B462D9" w:rsidRDefault="00000000">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563E71EF" w14:textId="77777777" w:rsidR="00B462D9" w:rsidRDefault="00000000">
    <w:pPr>
      <w:jc w:val="center"/>
      <w:rPr>
        <w:rFonts w:ascii="Times New Roman" w:eastAsia="Calibri" w:hAnsi="Times New Roman"/>
        <w:i/>
        <w:sz w:val="18"/>
        <w:szCs w:val="22"/>
      </w:rPr>
    </w:pPr>
    <w:r>
      <w:rPr>
        <w:rFonts w:ascii="Times New Roman" w:eastAsia="Calibri" w:hAnsi="Times New Roman"/>
        <w:i/>
        <w:sz w:val="18"/>
        <w:szCs w:val="22"/>
      </w:rPr>
      <w:t>.</w:t>
    </w:r>
  </w:p>
  <w:p w14:paraId="34A5D03E" w14:textId="77777777" w:rsidR="00B462D9" w:rsidRDefault="00000000">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58329C02" w14:textId="77777777" w:rsidR="00B462D9" w:rsidRDefault="00000000">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2897EF7D" w14:textId="77777777" w:rsidR="00B462D9" w:rsidRDefault="00000000">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7CB646D" w14:textId="77777777" w:rsidR="00B462D9" w:rsidRDefault="00000000">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B4EA2" w14:textId="77777777" w:rsidR="00B462D9" w:rsidRDefault="00000000">
    <w:pPr>
      <w:pStyle w:val="Header"/>
    </w:pPr>
    <w:r>
      <w:pict w14:anchorId="1E74F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7" o:spid="_x0000_s1031" type="#_x0000_t136" style="position:absolute;margin-left:0;margin-top:0;width:520.65pt;height:57.85pt;rotation:315;z-index:-251650048;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r>
      <w:pict w14:anchorId="0866D67B">
        <v:shape id="_x0000_s1030" type="#_x0000_t136" style="position:absolute;margin-left:0;margin-top:0;width:520.65pt;height:57.85pt;rotation:315;z-index:-251651072;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6CD5" w14:textId="77777777" w:rsidR="00B462D9" w:rsidRDefault="00000000">
    <w:pPr>
      <w:pStyle w:val="Header"/>
    </w:pPr>
    <w:r>
      <w:pict w14:anchorId="6C3ECF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8" o:spid="_x0000_s1033" type="#_x0000_t136" style="position:absolute;margin-left:0;margin-top:0;width:520.65pt;height:57.85pt;rotation:315;z-index:-251648000;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r>
      <w:pict w14:anchorId="40B4D2E4">
        <v:shape id="_x0000_s1032" type="#_x0000_t136" style="position:absolute;margin-left:0;margin-top:0;width:520.65pt;height:57.85pt;rotation:315;z-index:-251649024;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7E80" w14:textId="77777777" w:rsidR="00B462D9" w:rsidRDefault="00000000">
    <w:pPr>
      <w:ind w:left="2160"/>
      <w:jc w:val="center"/>
      <w:rPr>
        <w:rFonts w:ascii="Times New Roman" w:eastAsia="Calibri" w:hAnsi="Times New Roman"/>
        <w:i/>
        <w:sz w:val="18"/>
        <w:szCs w:val="22"/>
      </w:rPr>
    </w:pPr>
    <w:r>
      <w:pict w14:anchorId="740B3C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358706" o:spid="_x0000_s1029" type="#_x0000_t136" style="position:absolute;left:0;text-align:left;margin-left:0;margin-top:0;width:520.65pt;height:57.85pt;rotation:315;z-index:-251652096;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r>
      <w:pict w14:anchorId="6E0CE7DD">
        <v:shape id="_x0000_s1028" type="#_x0000_t136" style="position:absolute;left:0;text-align:left;margin-left:0;margin-top:0;width:520.65pt;height:57.85pt;rotation:315;z-index:-251653120;mso-position-horizontal:center;mso-position-horizontal-relative:margin;mso-position-vertical:center;mso-position-vertical-relative:margin;mso-width-relative:page;mso-height-relative:page" o:allowincell="f" fillcolor="silver" stroked="f">
          <v:fill opacity=".5"/>
          <v:textpath style="font-family:&quot;Helvetica&quot;;font-size:1pt" fitpath="t" string="UNDER PEER REVIEW"/>
          <w10:wrap anchorx="margin" anchory="margin"/>
        </v:shape>
      </w:pict>
    </w:r>
  </w:p>
  <w:p w14:paraId="6204E916" w14:textId="77777777" w:rsidR="00B462D9" w:rsidRDefault="00000000">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716EE31B" w14:textId="77777777" w:rsidR="00B462D9" w:rsidRDefault="00000000">
    <w:pPr>
      <w:jc w:val="center"/>
      <w:rPr>
        <w:rFonts w:ascii="Times New Roman" w:eastAsia="Calibri" w:hAnsi="Times New Roman"/>
        <w:i/>
        <w:sz w:val="18"/>
        <w:szCs w:val="22"/>
      </w:rPr>
    </w:pPr>
    <w:r>
      <w:rPr>
        <w:rFonts w:ascii="Times New Roman" w:eastAsia="Calibri" w:hAnsi="Times New Roman"/>
        <w:i/>
        <w:sz w:val="18"/>
        <w:szCs w:val="22"/>
      </w:rPr>
      <w:t>.</w:t>
    </w:r>
  </w:p>
  <w:p w14:paraId="460B7526" w14:textId="77777777" w:rsidR="00B462D9" w:rsidRDefault="00000000">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409A13D6" w14:textId="77777777" w:rsidR="00B462D9" w:rsidRDefault="00000000">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71F7DB32" w14:textId="77777777" w:rsidR="00B462D9" w:rsidRDefault="00000000">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CA100EE" w14:textId="77777777" w:rsidR="00B462D9" w:rsidRDefault="00000000">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76C9"/>
    <w:multiLevelType w:val="singleLevel"/>
    <w:tmpl w:val="106B76C9"/>
    <w:lvl w:ilvl="0">
      <w:start w:val="1"/>
      <w:numFmt w:val="decimal"/>
      <w:suff w:val="space"/>
      <w:lvlText w:val="%1."/>
      <w:lvlJc w:val="left"/>
    </w:lvl>
  </w:abstractNum>
  <w:abstractNum w:abstractNumId="1" w15:restartNumberingAfterBreak="0">
    <w:nsid w:val="71604DCD"/>
    <w:multiLevelType w:val="singleLevel"/>
    <w:tmpl w:val="71604DCD"/>
    <w:lvl w:ilvl="0">
      <w:start w:val="1"/>
      <w:numFmt w:val="decimal"/>
      <w:pStyle w:val="Reference"/>
      <w:lvlText w:val="%1."/>
      <w:lvlJc w:val="left"/>
      <w:pPr>
        <w:tabs>
          <w:tab w:val="left" w:pos="360"/>
        </w:tabs>
        <w:ind w:left="360" w:hanging="360"/>
      </w:pPr>
    </w:lvl>
  </w:abstractNum>
  <w:num w:numId="1" w16cid:durableId="276104839">
    <w:abstractNumId w:val="1"/>
  </w:num>
  <w:num w:numId="2" w16cid:durableId="66597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3NDcxsbQ0MjM1MDFR0lEKTi0uzszPAykwrAUAEnBfKCwAAAA="/>
  </w:docVars>
  <w:rsids>
    <w:rsidRoot w:val="00AA6219"/>
    <w:rsid w:val="00000F8F"/>
    <w:rsid w:val="00030174"/>
    <w:rsid w:val="000306B3"/>
    <w:rsid w:val="0004579C"/>
    <w:rsid w:val="000A47FA"/>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2F29"/>
    <w:rsid w:val="001E44FE"/>
    <w:rsid w:val="00200595"/>
    <w:rsid w:val="0020344B"/>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D11EF"/>
    <w:rsid w:val="002E0D56"/>
    <w:rsid w:val="00315186"/>
    <w:rsid w:val="0033343E"/>
    <w:rsid w:val="003512C2"/>
    <w:rsid w:val="00371FB6"/>
    <w:rsid w:val="003763C1"/>
    <w:rsid w:val="00376BBE"/>
    <w:rsid w:val="0038441B"/>
    <w:rsid w:val="0039224F"/>
    <w:rsid w:val="003A43A4"/>
    <w:rsid w:val="003A7E18"/>
    <w:rsid w:val="003C4C86"/>
    <w:rsid w:val="003C6258"/>
    <w:rsid w:val="003E2904"/>
    <w:rsid w:val="003F12D8"/>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B34E1"/>
    <w:rsid w:val="005B56F9"/>
    <w:rsid w:val="005C784C"/>
    <w:rsid w:val="005D17F6"/>
    <w:rsid w:val="005E5539"/>
    <w:rsid w:val="00602BF5"/>
    <w:rsid w:val="00617FDD"/>
    <w:rsid w:val="00633614"/>
    <w:rsid w:val="00633F68"/>
    <w:rsid w:val="00636EB2"/>
    <w:rsid w:val="006375B8"/>
    <w:rsid w:val="006550CA"/>
    <w:rsid w:val="0066510A"/>
    <w:rsid w:val="00671633"/>
    <w:rsid w:val="00673F9F"/>
    <w:rsid w:val="00686953"/>
    <w:rsid w:val="00687DEA"/>
    <w:rsid w:val="00687E67"/>
    <w:rsid w:val="006967F7"/>
    <w:rsid w:val="006A250C"/>
    <w:rsid w:val="006A5B92"/>
    <w:rsid w:val="006B21D3"/>
    <w:rsid w:val="006B57D0"/>
    <w:rsid w:val="006C3D34"/>
    <w:rsid w:val="006C70F4"/>
    <w:rsid w:val="006D30FF"/>
    <w:rsid w:val="006D6940"/>
    <w:rsid w:val="006F11EC"/>
    <w:rsid w:val="0070082C"/>
    <w:rsid w:val="007369E6"/>
    <w:rsid w:val="00746E59"/>
    <w:rsid w:val="00754C9A"/>
    <w:rsid w:val="0075599A"/>
    <w:rsid w:val="00761D52"/>
    <w:rsid w:val="0077749E"/>
    <w:rsid w:val="00790ADA"/>
    <w:rsid w:val="007D2288"/>
    <w:rsid w:val="007D780C"/>
    <w:rsid w:val="007E088F"/>
    <w:rsid w:val="007F7B32"/>
    <w:rsid w:val="00804BC2"/>
    <w:rsid w:val="0081431A"/>
    <w:rsid w:val="00830B74"/>
    <w:rsid w:val="0083216F"/>
    <w:rsid w:val="00860000"/>
    <w:rsid w:val="00863BD3"/>
    <w:rsid w:val="008641ED"/>
    <w:rsid w:val="00866D66"/>
    <w:rsid w:val="008671C6"/>
    <w:rsid w:val="00875803"/>
    <w:rsid w:val="00886F2F"/>
    <w:rsid w:val="008B459E"/>
    <w:rsid w:val="008E13AE"/>
    <w:rsid w:val="008E1506"/>
    <w:rsid w:val="008E710C"/>
    <w:rsid w:val="008F69D6"/>
    <w:rsid w:val="00902823"/>
    <w:rsid w:val="00915CA6"/>
    <w:rsid w:val="0092363D"/>
    <w:rsid w:val="00927834"/>
    <w:rsid w:val="009500A6"/>
    <w:rsid w:val="00957C18"/>
    <w:rsid w:val="009659BA"/>
    <w:rsid w:val="00983040"/>
    <w:rsid w:val="009B01EE"/>
    <w:rsid w:val="009B3FB9"/>
    <w:rsid w:val="009C2465"/>
    <w:rsid w:val="009D35A0"/>
    <w:rsid w:val="009D7EB7"/>
    <w:rsid w:val="009E048A"/>
    <w:rsid w:val="009E08E9"/>
    <w:rsid w:val="009E3DB9"/>
    <w:rsid w:val="009E6E35"/>
    <w:rsid w:val="009F0EDA"/>
    <w:rsid w:val="00A03B96"/>
    <w:rsid w:val="00A05B19"/>
    <w:rsid w:val="00A1134E"/>
    <w:rsid w:val="00A20104"/>
    <w:rsid w:val="00A24E7E"/>
    <w:rsid w:val="00A258C3"/>
    <w:rsid w:val="00A347C0"/>
    <w:rsid w:val="00A51431"/>
    <w:rsid w:val="00A539AD"/>
    <w:rsid w:val="00A94063"/>
    <w:rsid w:val="00AA6219"/>
    <w:rsid w:val="00AA74E0"/>
    <w:rsid w:val="00AB703F"/>
    <w:rsid w:val="00AC6BB8"/>
    <w:rsid w:val="00AE008F"/>
    <w:rsid w:val="00B01FCD"/>
    <w:rsid w:val="00B1776C"/>
    <w:rsid w:val="00B36940"/>
    <w:rsid w:val="00B42B19"/>
    <w:rsid w:val="00B462D9"/>
    <w:rsid w:val="00B52583"/>
    <w:rsid w:val="00B52896"/>
    <w:rsid w:val="00B95236"/>
    <w:rsid w:val="00B96BD9"/>
    <w:rsid w:val="00BA1B01"/>
    <w:rsid w:val="00BA2641"/>
    <w:rsid w:val="00BB37AA"/>
    <w:rsid w:val="00BC53A0"/>
    <w:rsid w:val="00BE62AD"/>
    <w:rsid w:val="00BF121F"/>
    <w:rsid w:val="00BF1F80"/>
    <w:rsid w:val="00C166EF"/>
    <w:rsid w:val="00C17EB0"/>
    <w:rsid w:val="00C27F5F"/>
    <w:rsid w:val="00C30A0F"/>
    <w:rsid w:val="00C32081"/>
    <w:rsid w:val="00C37E61"/>
    <w:rsid w:val="00C70F1B"/>
    <w:rsid w:val="00C71A47"/>
    <w:rsid w:val="00C7464C"/>
    <w:rsid w:val="00C85588"/>
    <w:rsid w:val="00CD6755"/>
    <w:rsid w:val="00CD6856"/>
    <w:rsid w:val="00CE0089"/>
    <w:rsid w:val="00CE793C"/>
    <w:rsid w:val="00CF193C"/>
    <w:rsid w:val="00D16DA5"/>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5997"/>
    <w:rsid w:val="00EC650C"/>
    <w:rsid w:val="00EC6A55"/>
    <w:rsid w:val="00ED0288"/>
    <w:rsid w:val="00EE52CB"/>
    <w:rsid w:val="00EF581D"/>
    <w:rsid w:val="00EF7FD8"/>
    <w:rsid w:val="00F06F59"/>
    <w:rsid w:val="00F17988"/>
    <w:rsid w:val="00F469F0"/>
    <w:rsid w:val="00F53273"/>
    <w:rsid w:val="00F755E4"/>
    <w:rsid w:val="00F77D02"/>
    <w:rsid w:val="00F910E2"/>
    <w:rsid w:val="00FB3A86"/>
    <w:rsid w:val="00FD36C8"/>
    <w:rsid w:val="00FE1B69"/>
    <w:rsid w:val="00FF0230"/>
    <w:rsid w:val="1DC460FC"/>
    <w:rsid w:val="1E4B57BF"/>
    <w:rsid w:val="20B004AC"/>
    <w:rsid w:val="2BFB6435"/>
    <w:rsid w:val="41FB2D4E"/>
    <w:rsid w:val="463F1BD7"/>
    <w:rsid w:val="46D25AF9"/>
    <w:rsid w:val="566F70F8"/>
    <w:rsid w:val="56A725B8"/>
    <w:rsid w:val="5BB07A3D"/>
    <w:rsid w:val="6C91757A"/>
    <w:rsid w:val="6F826351"/>
    <w:rsid w:val="73C36379"/>
    <w:rsid w:val="7434641A"/>
    <w:rsid w:val="79FA6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rules v:ext="edit">
        <o:r id="V:Rule1" type="connector" idref="#_x0000_s2050"/>
      </o:rules>
    </o:shapelayout>
  </w:shapeDefaults>
  <w:decimalSymbol w:val="."/>
  <w:listSeparator w:val=","/>
  <w14:docId w14:val="5DF1B363"/>
  <w15:docId w15:val="{091AD185-468A-4738-8188-B952F522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9B01E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qFormat/>
    <w:pPr>
      <w:spacing w:after="120"/>
    </w:pPr>
    <w:rPr>
      <w:sz w:val="16"/>
      <w:szCs w:val="16"/>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rPr>
      <w:rFonts w:ascii="Times New Roman" w:hAnsi="Times New Roman"/>
      <w:lang w:val="nb-NO" w:eastAsia="nb-NO"/>
    </w:rPr>
  </w:style>
  <w:style w:type="character" w:styleId="Emphasis">
    <w:name w:val="Emphasis"/>
    <w:basedOn w:val="DefaultParagraphFont"/>
    <w:uiPriority w:val="20"/>
    <w:qFormat/>
    <w:rPr>
      <w:i/>
      <w:iCs/>
    </w:rPr>
  </w:style>
  <w:style w:type="character" w:styleId="FollowedHyperlink">
    <w:name w:val="FollowedHyperlink"/>
    <w:basedOn w:val="DefaultParagraphFont"/>
    <w:rPr>
      <w:color w:val="800080"/>
      <w:u w:val="single"/>
    </w:rPr>
  </w:style>
  <w:style w:type="paragraph" w:styleId="Footer">
    <w:name w:val="footer"/>
    <w:basedOn w:val="Normal"/>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basedOn w:val="DefaultParagraphFont"/>
    <w:rPr>
      <w:color w:val="FF0080"/>
      <w:u w:val="single"/>
    </w:rPr>
  </w:style>
  <w:style w:type="character" w:styleId="LineNumber">
    <w:name w:val="line number"/>
    <w:basedOn w:val="DefaultParagraphFont"/>
  </w:style>
  <w:style w:type="paragraph" w:styleId="Signature">
    <w:name w:val="Signature"/>
    <w:basedOn w:val="Normal"/>
    <w:pPr>
      <w:ind w:left="4320"/>
    </w:pPr>
  </w:style>
  <w:style w:type="table" w:styleId="TableGrid">
    <w:name w:val="Table Grid"/>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spacing w:after="360"/>
      <w:jc w:val="right"/>
    </w:pPr>
    <w:rPr>
      <w:b/>
      <w:kern w:val="28"/>
      <w:sz w:val="36"/>
    </w:rPr>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AbstHead">
    <w:name w:val="Abst Head"/>
    <w:basedOn w:val="MainHead"/>
    <w:qFormat/>
    <w:rPr>
      <w:sz w:val="22"/>
    </w:rPr>
  </w:style>
  <w:style w:type="paragraph" w:customStyle="1" w:styleId="MainHead">
    <w:name w:val="Main Head"/>
    <w:basedOn w:val="Normal"/>
    <w:pPr>
      <w:keepNext/>
      <w:spacing w:after="240"/>
    </w:pPr>
    <w:rPr>
      <w:b/>
      <w:caps/>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customStyle="1" w:styleId="Reference">
    <w:name w:val="Reference"/>
    <w:basedOn w:val="Body"/>
    <w:pPr>
      <w:numPr>
        <w:numId w:val="1"/>
      </w:numPr>
      <w:spacing w:after="0" w:line="240" w:lineRule="exact"/>
    </w:pPr>
  </w:style>
  <w:style w:type="paragraph" w:customStyle="1" w:styleId="Head1">
    <w:name w:val="Head1"/>
    <w:basedOn w:val="MainHead"/>
    <w:rPr>
      <w:sz w:val="22"/>
    </w:rPr>
  </w:style>
  <w:style w:type="paragraph" w:customStyle="1" w:styleId="ContactHead">
    <w:name w:val="Contact Head"/>
    <w:basedOn w:val="MainHead"/>
    <w:rPr>
      <w:sz w:val="22"/>
    </w:rPr>
  </w:style>
  <w:style w:type="paragraph" w:customStyle="1" w:styleId="Head3">
    <w:name w:val="Head3"/>
    <w:basedOn w:val="Head2"/>
    <w:qFormat/>
    <w:rPr>
      <w:caps w:val="0"/>
      <w:u w:val="single"/>
    </w:rPr>
  </w:style>
  <w:style w:type="paragraph" w:customStyle="1" w:styleId="Head2">
    <w:name w:val="Head2"/>
    <w:basedOn w:val="Normal"/>
    <w:next w:val="Body"/>
    <w:pPr>
      <w:keepNext/>
      <w:spacing w:after="240"/>
    </w:pPr>
    <w:rPr>
      <w:caps/>
    </w:rPr>
  </w:style>
  <w:style w:type="paragraph" w:customStyle="1" w:styleId="Head4">
    <w:name w:val="Head4"/>
    <w:basedOn w:val="Head3"/>
    <w:qFormat/>
    <w:rPr>
      <w:u w:val="none"/>
    </w:rPr>
  </w:style>
  <w:style w:type="paragraph" w:customStyle="1" w:styleId="UnordList">
    <w:name w:val="Unord List"/>
    <w:basedOn w:val="Body"/>
    <w:pPr>
      <w:spacing w:after="0"/>
      <w:ind w:left="360" w:hanging="360"/>
    </w:pPr>
  </w:style>
  <w:style w:type="paragraph" w:customStyle="1" w:styleId="OrdList">
    <w:name w:val="Ord List"/>
    <w:basedOn w:val="UnordList"/>
    <w:pPr>
      <w:jc w:val="left"/>
    </w:pPr>
  </w:style>
  <w:style w:type="paragraph" w:customStyle="1" w:styleId="Appendix">
    <w:name w:val="Appendix"/>
    <w:basedOn w:val="MainHead"/>
    <w:rPr>
      <w:sz w:val="22"/>
    </w:rPr>
  </w:style>
  <w:style w:type="paragraph" w:customStyle="1" w:styleId="Term">
    <w:name w:val="Term"/>
    <w:basedOn w:val="Body"/>
    <w:pPr>
      <w:spacing w:after="0"/>
    </w:pPr>
    <w:rPr>
      <w:b/>
    </w:rPr>
  </w:style>
  <w:style w:type="paragraph" w:customStyle="1" w:styleId="Definition">
    <w:name w:val="Definition"/>
    <w:basedOn w:val="Body"/>
  </w:style>
  <w:style w:type="character" w:customStyle="1" w:styleId="Bold">
    <w:name w:val="Bold"/>
    <w:qFormat/>
    <w:rPr>
      <w:b/>
    </w:rPr>
  </w:style>
  <w:style w:type="character" w:customStyle="1" w:styleId="Italic">
    <w:name w:val="Italic"/>
    <w:rPr>
      <w:i/>
    </w:rPr>
  </w:style>
  <w:style w:type="character" w:customStyle="1" w:styleId="Underline">
    <w:name w:val="Underline"/>
    <w:rPr>
      <w:u w:val="single"/>
    </w:rPr>
  </w:style>
  <w:style w:type="paragraph" w:customStyle="1" w:styleId="Equation">
    <w:name w:val="Equation"/>
    <w:basedOn w:val="Body"/>
  </w:style>
  <w:style w:type="paragraph" w:customStyle="1" w:styleId="Figure">
    <w:name w:val="Figure"/>
    <w:basedOn w:val="Copyright"/>
    <w:qFormat/>
    <w:pPr>
      <w:spacing w:after="240"/>
    </w:pPr>
    <w:rPr>
      <w:sz w:val="20"/>
    </w:rPr>
  </w:style>
  <w:style w:type="paragraph" w:customStyle="1" w:styleId="Head40">
    <w:name w:val="Head 4"/>
    <w:basedOn w:val="Head3"/>
    <w:qFormat/>
    <w:rPr>
      <w:u w:val="none"/>
    </w:rPr>
  </w:style>
  <w:style w:type="paragraph" w:customStyle="1" w:styleId="Paper">
    <w:name w:val="Paper"/>
    <w:basedOn w:val="Normal"/>
    <w:pPr>
      <w:spacing w:after="360" w:line="440" w:lineRule="exact"/>
      <w:jc w:val="right"/>
    </w:pPr>
    <w:rPr>
      <w:b/>
      <w:sz w:val="36"/>
    </w:rPr>
  </w:style>
  <w:style w:type="character" w:customStyle="1" w:styleId="Subscript">
    <w:name w:val="Subscript"/>
    <w:rPr>
      <w:vertAlign w:val="subscript"/>
    </w:rPr>
  </w:style>
  <w:style w:type="character" w:customStyle="1" w:styleId="Superscript">
    <w:name w:val="Superscript"/>
    <w:rPr>
      <w:vertAlign w:val="superscript"/>
    </w:rPr>
  </w:style>
  <w:style w:type="character" w:customStyle="1" w:styleId="Symbol">
    <w:name w:val="Symbol"/>
    <w:rPr>
      <w:rFonts w:ascii="Symbol" w:hAnsi="Symbol"/>
    </w:rPr>
  </w:style>
  <w:style w:type="paragraph" w:customStyle="1" w:styleId="SymbolP">
    <w:name w:val="Symbol P"/>
    <w:basedOn w:val="Body"/>
    <w:qFormat/>
    <w:pPr>
      <w:tabs>
        <w:tab w:val="left" w:pos="720"/>
        <w:tab w:val="left" w:pos="3780"/>
      </w:tabs>
      <w:spacing w:after="0"/>
    </w:pPr>
    <w:rPr>
      <w:sz w:val="24"/>
    </w:rPr>
  </w:style>
  <w:style w:type="character" w:customStyle="1" w:styleId="BoldItal">
    <w:name w:val="BoldItal"/>
    <w:basedOn w:val="DefaultParagraphFont"/>
    <w:qFormat/>
    <w:rPr>
      <w:b/>
      <w:i/>
    </w:rPr>
  </w:style>
  <w:style w:type="character" w:customStyle="1" w:styleId="SubItal">
    <w:name w:val="SubItal"/>
    <w:qFormat/>
    <w:rPr>
      <w:i/>
      <w:vertAlign w:val="subscript"/>
    </w:rPr>
  </w:style>
  <w:style w:type="character" w:customStyle="1" w:styleId="SuperItal">
    <w:name w:val="SuperItal"/>
    <w:rPr>
      <w:i/>
      <w:vertAlign w:val="superscript"/>
    </w:rPr>
  </w:style>
  <w:style w:type="character" w:customStyle="1" w:styleId="SymItal">
    <w:name w:val="SymItal"/>
    <w:rPr>
      <w:rFonts w:ascii="Symbol" w:hAnsi="Symbol"/>
      <w:i/>
    </w:rPr>
  </w:style>
  <w:style w:type="character" w:customStyle="1" w:styleId="BodyText2Char">
    <w:name w:val="Body Text 2 Char"/>
    <w:basedOn w:val="DefaultParagraphFont"/>
    <w:link w:val="BodyText2"/>
    <w:rPr>
      <w:rFonts w:ascii="Helvetica" w:hAnsi="Helvetica"/>
    </w:rPr>
  </w:style>
  <w:style w:type="character" w:customStyle="1" w:styleId="CommentTextChar">
    <w:name w:val="Comment Text Char"/>
    <w:basedOn w:val="DefaultParagraphFont"/>
    <w:link w:val="CommentText"/>
    <w:uiPriority w:val="99"/>
    <w:qFormat/>
    <w:rPr>
      <w:lang w:val="nb-NO" w:eastAsia="nb-NO"/>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BodyText3Char">
    <w:name w:val="Body Text 3 Char"/>
    <w:basedOn w:val="DefaultParagraphFont"/>
    <w:link w:val="BodyText3"/>
    <w:rPr>
      <w:rFonts w:ascii="Helvetica" w:hAnsi="Helvetica"/>
      <w:sz w:val="16"/>
      <w:szCs w:val="16"/>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Heading2Char">
    <w:name w:val="Heading 2 Char"/>
    <w:basedOn w:val="DefaultParagraphFont"/>
    <w:link w:val="Heading2"/>
    <w:semiHidden/>
    <w:rsid w:val="009B01E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1007/s10750-007-9011-7" TargetMode="External"/><Relationship Id="rId26" Type="http://schemas.openxmlformats.org/officeDocument/2006/relationships/hyperlink" Target="https://doi.org/10.11609/jott.7144.13.5.18237-18246" TargetMode="External"/><Relationship Id="rId3" Type="http://schemas.openxmlformats.org/officeDocument/2006/relationships/numbering" Target="numbering.xml"/><Relationship Id="rId21" Type="http://schemas.openxmlformats.org/officeDocument/2006/relationships/hyperlink" Target="https://www.molluscabase.org/" TargetMode="External"/><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zsi.gov.in/PDFVolumes/cas/007/index.pdf?utm_source=chatgpt.com" TargetMode="External"/><Relationship Id="rId25" Type="http://schemas.openxmlformats.org/officeDocument/2006/relationships/hyperlink" Target="https://doi.org/10.1016/S0378-4274(03)00036-5"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doi.org/10.1017/S1464793105006950" TargetMode="External"/><Relationship Id="rId29" Type="http://schemas.openxmlformats.org/officeDocument/2006/relationships/hyperlink" Target="https://doi.org/10.11646/zootaxa.3703.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26540/ijgsr.v11.i2.2024.274" TargetMode="Externa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s://zsi.gov.in/PDFVolumes/cas/020/index.pdf?utm_source=chatgpt.com" TargetMode="External"/><Relationship Id="rId28" Type="http://schemas.openxmlformats.org/officeDocument/2006/relationships/hyperlink" Target="https://doi.org/10.1007/s10750-017-3139-x"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searchworks.stanford.edu/view/12701447?utm_source=chatgpt.com" TargetMode="External"/><Relationship Id="rId31"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molluscabase.org/" TargetMode="External"/><Relationship Id="rId27" Type="http://schemas.openxmlformats.org/officeDocument/2006/relationships/hyperlink" Target="https://doi.org/10.1007/s10750-007-9012-6" TargetMode="External"/><Relationship Id="rId30" Type="http://schemas.openxmlformats.org/officeDocument/2006/relationships/hyperlink" Target="https://doi.org/10.1111/brv.12878" TargetMode="External"/><Relationship Id="rId35"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customShpInfo spid="_x0000_s1025"/>
    <customShpInfo spid="_x0000_s1033"/>
    <customShpInfo spid="_x0000_s1032"/>
    <customShpInfo spid="_x0000_s1031"/>
    <customShpInfo spid="_x0000_s1030"/>
    <customShpInfo spid="_x0000_s1029"/>
    <customShpInfo spid="_x0000_s1028"/>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TotalTime>
  <Pages>12</Pages>
  <Words>3958</Words>
  <Characters>22562</Characters>
  <Application>Microsoft Office Word</Application>
  <DocSecurity>0</DocSecurity>
  <Lines>188</Lines>
  <Paragraphs>52</Paragraphs>
  <ScaleCrop>false</ScaleCrop>
  <Company>aaaa</Company>
  <LinksUpToDate>false</LinksUpToDate>
  <CharactersWithSpaces>26468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18</cp:revision>
  <cp:lastPrinted>1999-07-06T11:00:00Z</cp:lastPrinted>
  <dcterms:created xsi:type="dcterms:W3CDTF">2014-10-25T14:34:00Z</dcterms:created>
  <dcterms:modified xsi:type="dcterms:W3CDTF">2026-07-28T13:05:00Z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eyJoZGlkIjoiOGZlMzUxODY5ZTJkOTYxZmEyMWRlNzBkMWZiZGU4OWUifQ==</vt:lpwstr>
  </property>
  <property fmtid="{D5CDD505-2E9C-101B-9397-08002B2CF9AE}" pid="3" name="KSOProductBuildVer">
    <vt:lpwstr>1033-12.1.0.26880</vt:lpwstr>
  </property>
  <property fmtid="{D5CDD505-2E9C-101B-9397-08002B2CF9AE}" pid="4" name="ICV">
    <vt:lpwstr>5B4EDD8073304FDC9AD941929EDE6CC8_12</vt:lpwstr>
  </property>
</Properties>
</file>