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00FF0" w14:textId="77777777" w:rsidR="004E43B0" w:rsidRDefault="00740D34" w:rsidP="00DF0956">
      <w:pPr>
        <w:spacing w:line="360" w:lineRule="auto"/>
        <w:jc w:val="center"/>
        <w:rPr>
          <w:rFonts w:ascii="Times New Roman" w:hAnsi="Times New Roman" w:cs="Times New Roman"/>
          <w:b/>
          <w:bCs/>
          <w:sz w:val="26"/>
          <w:szCs w:val="26"/>
        </w:rPr>
      </w:pPr>
      <w:r w:rsidRPr="00740D34">
        <w:rPr>
          <w:rFonts w:ascii="Times New Roman" w:hAnsi="Times New Roman" w:cs="Times New Roman"/>
          <w:b/>
          <w:bCs/>
          <w:sz w:val="28"/>
          <w:szCs w:val="28"/>
        </w:rPr>
        <w:t>The Effect of Strategic Human Resource Analytics on Employee Productivity in Nigerian Manufacturing Companies: The Mediating Role of Data-Driven Decision-Making</w:t>
      </w:r>
    </w:p>
    <w:p w14:paraId="18907362" w14:textId="77777777" w:rsidR="004E43B0" w:rsidRDefault="004E43B0" w:rsidP="000E554E">
      <w:pPr>
        <w:spacing w:line="360" w:lineRule="auto"/>
        <w:jc w:val="both"/>
        <w:rPr>
          <w:rFonts w:ascii="Times New Roman" w:hAnsi="Times New Roman" w:cs="Times New Roman"/>
          <w:b/>
          <w:bCs/>
          <w:sz w:val="26"/>
          <w:szCs w:val="26"/>
        </w:rPr>
      </w:pPr>
    </w:p>
    <w:p w14:paraId="78A7408D" w14:textId="77777777" w:rsidR="00E602BA" w:rsidRPr="00143A7E" w:rsidRDefault="00E602BA" w:rsidP="000E554E">
      <w:pPr>
        <w:spacing w:line="360" w:lineRule="auto"/>
        <w:jc w:val="both"/>
        <w:rPr>
          <w:rFonts w:ascii="Times New Roman" w:hAnsi="Times New Roman" w:cs="Times New Roman"/>
          <w:b/>
          <w:bCs/>
          <w:sz w:val="26"/>
          <w:szCs w:val="26"/>
        </w:rPr>
      </w:pPr>
      <w:r w:rsidRPr="00143A7E">
        <w:rPr>
          <w:rFonts w:ascii="Times New Roman" w:hAnsi="Times New Roman" w:cs="Times New Roman"/>
          <w:b/>
          <w:bCs/>
          <w:sz w:val="26"/>
          <w:szCs w:val="26"/>
        </w:rPr>
        <w:t>Abstract</w:t>
      </w:r>
    </w:p>
    <w:p w14:paraId="43646C24" w14:textId="77777777" w:rsidR="00CB3D3C" w:rsidRPr="00143A7E" w:rsidRDefault="00CB3D3C" w:rsidP="000E554E">
      <w:pPr>
        <w:spacing w:line="360" w:lineRule="auto"/>
        <w:jc w:val="both"/>
        <w:rPr>
          <w:rFonts w:ascii="Times New Roman" w:hAnsi="Times New Roman" w:cs="Times New Roman"/>
        </w:rPr>
      </w:pPr>
      <w:r>
        <w:rPr>
          <w:rFonts w:ascii="Times New Roman" w:hAnsi="Times New Roman" w:cs="Times New Roman"/>
        </w:rPr>
        <w:t xml:space="preserve">The incorporation of HR analytics into strategic human resource management serves as a means of enhancing organisational performance; however, how HR analytics can be used to enhance employee productivity remains under-researched in </w:t>
      </w:r>
      <w:r>
        <w:rPr>
          <w:rFonts w:ascii="Times New Roman" w:hAnsi="Times New Roman" w:cs="Times New Roman"/>
          <w:highlight w:val="yellow"/>
        </w:rPr>
        <w:t>developing-economy manufacturing environments</w:t>
      </w:r>
      <w:r>
        <w:rPr>
          <w:rFonts w:ascii="Times New Roman" w:hAnsi="Times New Roman" w:cs="Times New Roman"/>
        </w:rPr>
        <w:t>. The study investigated the mediating effect of data-driven decision-making on the relationship between strategic human resource analytics and employee productivity among 357 employees and HR practitioners in Nigerian manufacturing firms. Structural equation modelling with bootstrapped mediation analysis was used to test the hypothesised relationships. Strategic human resource analytics significantly and directly influenced employee productivity (β = 0.418, p &lt; 0.001) and significantly predicted data-driven decision-making (β = 0.521, p &lt; 0.001); data-driven decision-making, in turn, significantly predicted employee productivity (β = 0.386, p &lt; 0.001). Data-driven decision-making partially mediated the relationship between strategic human resource analytics and employee productivity (indirect effect: β = 0.201, p &lt; 0.001), accounting for 32.5 per cent of the total effect. The model accounted for 54 per cent of the variance in productivity. The results suggest that HR analytics contributes to productivity partly by enabling more evidence-based HR decisions, providing a practical basis for strengthening HR analytics infrastructure and decision-making capacity.</w:t>
      </w:r>
    </w:p>
    <w:p w14:paraId="7E9571EC"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Keywords:</w:t>
      </w:r>
      <w:r w:rsidRPr="00143A7E">
        <w:rPr>
          <w:rFonts w:ascii="Times New Roman" w:hAnsi="Times New Roman" w:cs="Times New Roman"/>
        </w:rPr>
        <w:t xml:space="preserve"> Strategic Human Resource Analytics, Data-Driven Decision-Making, Employee Productivity, Nigerian Manufacturing, Mediation Analysis</w:t>
      </w:r>
    </w:p>
    <w:p w14:paraId="46406A90" w14:textId="77777777" w:rsidR="00E602BA" w:rsidRPr="00143A7E" w:rsidRDefault="00EB4E7F" w:rsidP="000E554E">
      <w:pPr>
        <w:spacing w:line="360" w:lineRule="auto"/>
        <w:jc w:val="both"/>
        <w:rPr>
          <w:rFonts w:ascii="Times New Roman" w:hAnsi="Times New Roman" w:cs="Times New Roman"/>
          <w:b/>
          <w:bCs/>
          <w:sz w:val="26"/>
          <w:szCs w:val="26"/>
        </w:rPr>
      </w:pPr>
      <w:r w:rsidRPr="00143A7E">
        <w:rPr>
          <w:rFonts w:ascii="Times New Roman" w:hAnsi="Times New Roman" w:cs="Times New Roman"/>
          <w:b/>
          <w:bCs/>
          <w:sz w:val="26"/>
          <w:szCs w:val="26"/>
        </w:rPr>
        <w:t xml:space="preserve">1.0 </w:t>
      </w:r>
      <w:r w:rsidR="00E602BA" w:rsidRPr="00143A7E">
        <w:rPr>
          <w:rFonts w:ascii="Times New Roman" w:hAnsi="Times New Roman" w:cs="Times New Roman"/>
          <w:b/>
          <w:bCs/>
          <w:sz w:val="26"/>
          <w:szCs w:val="26"/>
        </w:rPr>
        <w:t>Introduction</w:t>
      </w:r>
    </w:p>
    <w:p w14:paraId="3044EBA8" w14:textId="77777777" w:rsidR="00573AB8" w:rsidRPr="00FC1F82" w:rsidRDefault="00573AB8" w:rsidP="000E554E">
      <w:pPr>
        <w:spacing w:line="360" w:lineRule="auto"/>
        <w:jc w:val="both"/>
        <w:rPr>
          <w:rFonts w:ascii="Times New Roman" w:hAnsi="Times New Roman" w:cs="Times New Roman"/>
        </w:rPr>
      </w:pPr>
      <w:r>
        <w:rPr>
          <w:rFonts w:ascii="Times New Roman" w:hAnsi="Times New Roman" w:cs="Times New Roman"/>
        </w:rPr>
        <w:t xml:space="preserve">Strategic human resource analytics has become a focus of modern human resource management because of the rapid pace of technological development, increased data availability, and pressure on businesses to maximise employee performance. Human resource analytics is the systematic process of identifying and quantifying the people-related drivers of business outcomes, and it is </w:t>
      </w:r>
      <w:r>
        <w:rPr>
          <w:rFonts w:ascii="Times New Roman" w:hAnsi="Times New Roman" w:cs="Times New Roman"/>
        </w:rPr>
        <w:lastRenderedPageBreak/>
        <w:t>now a strategic requirement for organisations seeking to maximise productivity and maintain competitive advantage (</w:t>
      </w:r>
      <w:r>
        <w:rPr>
          <w:rFonts w:ascii="Times New Roman" w:hAnsi="Times New Roman" w:cs="Times New Roman"/>
          <w:highlight w:val="yellow"/>
        </w:rPr>
        <w:t>Obembe et al., 2021</w:t>
      </w:r>
      <w:r>
        <w:rPr>
          <w:rFonts w:ascii="Times New Roman" w:hAnsi="Times New Roman" w:cs="Times New Roman"/>
        </w:rPr>
        <w:t xml:space="preserve">; Das &amp; Samal, 2026). </w:t>
      </w:r>
      <w:r>
        <w:rPr>
          <w:rFonts w:ascii="Times New Roman" w:hAnsi="Times New Roman" w:cs="Times New Roman"/>
          <w:highlight w:val="yellow"/>
        </w:rPr>
        <w:t>The manufacturing industry faces particular challenges in transforming workforce data into productivity gains</w:t>
      </w:r>
      <w:r>
        <w:rPr>
          <w:rFonts w:ascii="Times New Roman" w:hAnsi="Times New Roman" w:cs="Times New Roman"/>
        </w:rPr>
        <w:t xml:space="preserve"> in the face of global competition and technological disruption (</w:t>
      </w:r>
      <w:r>
        <w:rPr>
          <w:rFonts w:ascii="Times New Roman" w:hAnsi="Times New Roman" w:cs="Times New Roman"/>
          <w:highlight w:val="yellow"/>
        </w:rPr>
        <w:t>Samson &amp; Bhanugopan, 2022</w:t>
      </w:r>
      <w:r>
        <w:rPr>
          <w:rFonts w:ascii="Times New Roman" w:hAnsi="Times New Roman" w:cs="Times New Roman"/>
        </w:rPr>
        <w:t>). Manufacturing is a strategic sector in Nigeria's economic agenda, yet it continues to face significant challenges, including high energy costs, the cost of imported raw materials, and persistent workforce-management issues, which the Manufacturers Association of Nigeria (MAN) has identified as important constraints on manufacturing performance in Nigeria (</w:t>
      </w:r>
      <w:r>
        <w:t>Enoch</w:t>
      </w:r>
      <w:r>
        <w:rPr>
          <w:rFonts w:ascii="Times New Roman" w:hAnsi="Times New Roman" w:cs="Times New Roman"/>
        </w:rPr>
        <w:t xml:space="preserve">, 2025; Manufacturers Association of Nigeria, 2025). These pressures highlight the importance of innovative and evidence-based workforce-management strategies. Although empirical evidence on the specific impact of workforce analytics capability on workforce outcomes is growing, evidence on how it translates into improved workforce outcomes in developing-economy contexts remains limited (Muhammad et al., 2024). Although there is a clear link between HR analytics adoption and performance indicators, the mechanisms that mediate this relationship have received relatively little empirical attention, particularly in Nigerian manufacturing firms (Ololade et al., 2023; Ismail et al., 2021). Theoretically, HR analytics capabilities, when considered alongside Dynamic Capabilities Theory, can create competitive advantage by facilitating better organisational decision-making (Barney, 1991; Teece et al., 1997); however, the proposition that HR analytics capabilities achieve this specifically through decision-making practices </w:t>
      </w:r>
      <w:r>
        <w:rPr>
          <w:rFonts w:ascii="Times New Roman" w:hAnsi="Times New Roman" w:cs="Times New Roman"/>
          <w:highlight w:val="yellow"/>
        </w:rPr>
        <w:t>has only been partially tested</w:t>
      </w:r>
      <w:r>
        <w:rPr>
          <w:rFonts w:ascii="Times New Roman" w:hAnsi="Times New Roman" w:cs="Times New Roman"/>
        </w:rPr>
        <w:t>, and this mediating role may be constrained by the infrastructural and organisational conditions found in developing economies (Abujraiban et al., 2025; Okrigwe &amp; Onifade, 2025).</w:t>
      </w:r>
      <w:r>
        <w:rPr>
          <w:b/>
        </w:rPr>
        <w:t xml:space="preserve"> </w:t>
      </w:r>
      <w:r>
        <w:rPr>
          <w:rFonts w:ascii="Times New Roman" w:hAnsi="Times New Roman"/>
          <w:b/>
          <w:highlight w:val="yellow"/>
        </w:rPr>
        <w:t xml:space="preserve">Recent studies further indicate that effective HR analytics implementation is shaped by technological and organisational enablers, while automated decision-making and managerial efficiency can help translate analytics capability into organisational outcomes (Wang et al., 2024; Vadithe &amp; Kesari, 2025). Likewise, empirical evidence has associated HR analytics adoption with managerial decision-making, supporting closer examination of decision processes rather than treating analytics adoption as an outcome in itself (Arora et al., 2025). A review of HR analytics adoption has also identified both potential benefits for evidence-based workforce management and implementation challenges that can constrain organisational use (Khaliq &amp; Saritha, 2023). Related evidence on human resource information systems indicates that the efficiency benefits of digital HR infrastructure may </w:t>
      </w:r>
      <w:r>
        <w:rPr>
          <w:rFonts w:ascii="Times New Roman" w:hAnsi="Times New Roman"/>
          <w:b/>
          <w:highlight w:val="yellow"/>
        </w:rPr>
        <w:lastRenderedPageBreak/>
        <w:t xml:space="preserve">depend partly on employees' digital literacy, underscoring the relevance of implementation conditions when evaluating data-enabled HR practices (Wijaya &amp; Septiawan, 2026). </w:t>
      </w:r>
      <w:r>
        <w:rPr>
          <w:rFonts w:ascii="Times New Roman" w:hAnsi="Times New Roman" w:cs="Times New Roman"/>
        </w:rPr>
        <w:t>This study aims to address this gap by investigating whether data-driven decision-making mediates the relationship between strategic human resource analytics and employee productivity in Nigerian manufacturing companies and, more specifically, whether HR analytics positively affects employee productivity partly through its ability to support evidence-based HR decisions.</w:t>
      </w:r>
    </w:p>
    <w:p w14:paraId="5F116199" w14:textId="77777777" w:rsidR="00EB4E7F" w:rsidRPr="00FC1F82" w:rsidRDefault="00EB4E7F" w:rsidP="000E554E">
      <w:pPr>
        <w:spacing w:line="360" w:lineRule="auto"/>
        <w:jc w:val="both"/>
        <w:rPr>
          <w:rFonts w:ascii="Times New Roman" w:hAnsi="Times New Roman" w:cs="Times New Roman"/>
          <w:b/>
          <w:bCs/>
          <w:sz w:val="26"/>
          <w:szCs w:val="26"/>
        </w:rPr>
      </w:pPr>
      <w:r w:rsidRPr="00FC1F82">
        <w:rPr>
          <w:rFonts w:ascii="Times New Roman" w:hAnsi="Times New Roman" w:cs="Times New Roman"/>
          <w:b/>
          <w:bCs/>
          <w:sz w:val="26"/>
          <w:szCs w:val="26"/>
        </w:rPr>
        <w:t>1.1 Statement of the Research Problem </w:t>
      </w:r>
    </w:p>
    <w:p w14:paraId="38DA150E" w14:textId="77777777" w:rsidR="00573AB8" w:rsidRPr="00FC1F82" w:rsidRDefault="00573AB8" w:rsidP="000E554E">
      <w:pPr>
        <w:spacing w:line="360" w:lineRule="auto"/>
        <w:jc w:val="both"/>
        <w:rPr>
          <w:rFonts w:ascii="Times New Roman" w:hAnsi="Times New Roman" w:cs="Times New Roman"/>
        </w:rPr>
      </w:pPr>
      <w:r w:rsidRPr="00FC1F82">
        <w:rPr>
          <w:rFonts w:ascii="Times New Roman" w:hAnsi="Times New Roman" w:cs="Times New Roman"/>
        </w:rPr>
        <w:t>Although human resource analytics is increasingly acknowledged as a strategic tool for enhancing workforce performance, empirical studies examining how HR analytics can lead to productivity gains at the individual employee level in developing-economy manufacturing environments remain limited. The manufacturing sector in Nigeria faces productivity challenges arising from high operating costs, poor infrastructure, and human resource management issues, yet there is limited empirical research on how strategic HR analytics can help address these challenges. Although many previous studies have confirmed relationships between HR analytics and performance measures, the mechanisms through which these relationships occur remain under-researched, particularly whether analytics capability drives changes in HR decision-making. Without evidence on this mechanism, organisations may invest in analytics infrastructure without realising the full productivity benefits, while policymakers may lack a robust evidence base for promoting the diffusion of HR analytics. This study addresses this gap by investigating the role of data-driven decision-making in the relationship between strategic human resource analytics and employee productivity in Nigerian manufacturing firms.</w:t>
      </w:r>
    </w:p>
    <w:p w14:paraId="21669833" w14:textId="77777777" w:rsidR="00117C37" w:rsidRPr="00FC1F82" w:rsidRDefault="00EB4E7F" w:rsidP="000E554E">
      <w:pPr>
        <w:spacing w:line="360" w:lineRule="auto"/>
        <w:jc w:val="both"/>
        <w:rPr>
          <w:rFonts w:ascii="Times New Roman" w:hAnsi="Times New Roman" w:cs="Times New Roman"/>
          <w:sz w:val="26"/>
          <w:szCs w:val="26"/>
        </w:rPr>
      </w:pPr>
      <w:r w:rsidRPr="00FC1F82">
        <w:rPr>
          <w:rFonts w:ascii="Times New Roman" w:hAnsi="Times New Roman" w:cs="Times New Roman"/>
          <w:b/>
          <w:bCs/>
          <w:sz w:val="26"/>
          <w:szCs w:val="26"/>
          <w:highlight w:val="yellow"/>
        </w:rPr>
        <w:t xml:space="preserve">1.2 </w:t>
      </w:r>
      <w:r w:rsidR="00117C37" w:rsidRPr="00FC1F82">
        <w:rPr>
          <w:rFonts w:ascii="Times New Roman" w:hAnsi="Times New Roman" w:cs="Times New Roman"/>
          <w:b/>
          <w:bCs/>
          <w:sz w:val="26"/>
          <w:szCs w:val="26"/>
        </w:rPr>
        <w:t>Research Questions</w:t>
      </w:r>
    </w:p>
    <w:p w14:paraId="77E99565" w14:textId="77777777" w:rsidR="00117C37"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 xml:space="preserve">The study is guided by four research questions: </w:t>
      </w:r>
    </w:p>
    <w:p w14:paraId="57153EB9" w14:textId="77777777" w:rsidR="00B420D3" w:rsidRPr="00FC1F82" w:rsidRDefault="00B420D3" w:rsidP="00B420D3">
      <w:pPr>
        <w:pStyle w:val="ListParagraph"/>
        <w:numPr>
          <w:ilvl w:val="0"/>
          <w:numId w:val="7"/>
        </w:numPr>
        <w:spacing w:line="360" w:lineRule="auto"/>
        <w:jc w:val="both"/>
        <w:rPr>
          <w:rFonts w:ascii="Times New Roman" w:hAnsi="Times New Roman" w:cs="Times New Roman"/>
        </w:rPr>
      </w:pPr>
      <w:r w:rsidRPr="00FC1F82">
        <w:rPr>
          <w:rFonts w:ascii="Times New Roman" w:hAnsi="Times New Roman" w:cs="Times New Roman"/>
        </w:rPr>
        <w:t>What is the effect of strategic human resource analytics on employee productivity?</w:t>
      </w:r>
    </w:p>
    <w:p w14:paraId="651422EF" w14:textId="77777777" w:rsidR="00B420D3" w:rsidRPr="00FC1F82" w:rsidRDefault="00B420D3" w:rsidP="00B420D3">
      <w:pPr>
        <w:numPr>
          <w:ilvl w:val="0"/>
          <w:numId w:val="7"/>
        </w:numPr>
        <w:spacing w:line="360" w:lineRule="auto"/>
        <w:jc w:val="both"/>
        <w:rPr>
          <w:rFonts w:ascii="Times New Roman" w:hAnsi="Times New Roman" w:cs="Times New Roman"/>
        </w:rPr>
      </w:pPr>
      <w:r w:rsidRPr="00FC1F82">
        <w:rPr>
          <w:rFonts w:ascii="Times New Roman" w:hAnsi="Times New Roman" w:cs="Times New Roman"/>
        </w:rPr>
        <w:t>What is the effect of strategic human resource analytics on data-driven decision-making?</w:t>
      </w:r>
    </w:p>
    <w:p w14:paraId="508D21F6" w14:textId="77777777" w:rsidR="00B420D3" w:rsidRPr="00FC1F82" w:rsidRDefault="00B420D3" w:rsidP="00B420D3">
      <w:pPr>
        <w:numPr>
          <w:ilvl w:val="0"/>
          <w:numId w:val="7"/>
        </w:numPr>
        <w:spacing w:line="360" w:lineRule="auto"/>
        <w:jc w:val="both"/>
        <w:rPr>
          <w:rFonts w:ascii="Times New Roman" w:hAnsi="Times New Roman" w:cs="Times New Roman"/>
        </w:rPr>
      </w:pPr>
      <w:r w:rsidRPr="00FC1F82">
        <w:rPr>
          <w:rFonts w:ascii="Times New Roman" w:hAnsi="Times New Roman" w:cs="Times New Roman"/>
        </w:rPr>
        <w:t>What is the effect of data-driven decision-making on employee productivity?</w:t>
      </w:r>
    </w:p>
    <w:p w14:paraId="515CACDD" w14:textId="77777777" w:rsidR="00B420D3" w:rsidRPr="00FC1F82" w:rsidRDefault="00B420D3" w:rsidP="00B420D3">
      <w:pPr>
        <w:numPr>
          <w:ilvl w:val="0"/>
          <w:numId w:val="7"/>
        </w:numPr>
        <w:spacing w:line="360" w:lineRule="auto"/>
        <w:jc w:val="both"/>
        <w:rPr>
          <w:rFonts w:ascii="Times New Roman" w:hAnsi="Times New Roman" w:cs="Times New Roman"/>
        </w:rPr>
      </w:pPr>
      <w:r w:rsidRPr="00FC1F82">
        <w:rPr>
          <w:rFonts w:ascii="Times New Roman" w:hAnsi="Times New Roman" w:cs="Times New Roman"/>
        </w:rPr>
        <w:t>Does data-driven decision-making mediate the relationship between strategic human resource analytics and employee productivity in Nigerian manufacturing firms?</w:t>
      </w:r>
    </w:p>
    <w:p w14:paraId="6B607399" w14:textId="77777777" w:rsidR="00117C37" w:rsidRPr="00FC1F82" w:rsidRDefault="00EB4E7F" w:rsidP="000E554E">
      <w:pPr>
        <w:spacing w:line="360" w:lineRule="auto"/>
        <w:jc w:val="both"/>
        <w:rPr>
          <w:rFonts w:ascii="Times New Roman" w:hAnsi="Times New Roman" w:cs="Times New Roman"/>
          <w:b/>
          <w:bCs/>
          <w:sz w:val="26"/>
          <w:szCs w:val="26"/>
        </w:rPr>
      </w:pPr>
      <w:r w:rsidRPr="00FC1F82">
        <w:rPr>
          <w:rFonts w:ascii="Times New Roman" w:hAnsi="Times New Roman" w:cs="Times New Roman"/>
          <w:b/>
          <w:bCs/>
          <w:sz w:val="26"/>
          <w:szCs w:val="26"/>
          <w:highlight w:val="yellow"/>
        </w:rPr>
        <w:lastRenderedPageBreak/>
        <w:t xml:space="preserve">1.3 </w:t>
      </w:r>
      <w:r w:rsidR="00117C37" w:rsidRPr="00FC1F82">
        <w:rPr>
          <w:rFonts w:ascii="Times New Roman" w:hAnsi="Times New Roman" w:cs="Times New Roman"/>
          <w:b/>
          <w:bCs/>
          <w:sz w:val="26"/>
          <w:szCs w:val="26"/>
        </w:rPr>
        <w:t>Aim and Objectives</w:t>
      </w:r>
    </w:p>
    <w:p w14:paraId="6E3FA233" w14:textId="77777777" w:rsidR="00573AB8" w:rsidRPr="00FC1F82" w:rsidRDefault="00573AB8" w:rsidP="00117C37">
      <w:pPr>
        <w:spacing w:line="360" w:lineRule="auto"/>
        <w:jc w:val="both"/>
        <w:rPr>
          <w:rFonts w:ascii="Times New Roman" w:hAnsi="Times New Roman" w:cs="Times New Roman"/>
        </w:rPr>
      </w:pPr>
      <w:r w:rsidRPr="00FC1F82">
        <w:rPr>
          <w:rFonts w:ascii="Times New Roman" w:hAnsi="Times New Roman" w:cs="Times New Roman"/>
        </w:rPr>
        <w:t>The general objective of this study is to analyse the mediating effect of data-driven decision-making on the relationship between strategic human resource analytics and employee productivity in manufacturing firms in Nigeria. In particular, the study aims to:</w:t>
      </w:r>
    </w:p>
    <w:p w14:paraId="1A3E74D7" w14:textId="77777777" w:rsidR="00117C37" w:rsidRPr="00FC1F82" w:rsidRDefault="00117C37" w:rsidP="00117C37">
      <w:pPr>
        <w:numPr>
          <w:ilvl w:val="0"/>
          <w:numId w:val="2"/>
        </w:numPr>
        <w:spacing w:line="360" w:lineRule="auto"/>
        <w:jc w:val="both"/>
        <w:rPr>
          <w:rFonts w:ascii="Times New Roman" w:hAnsi="Times New Roman" w:cs="Times New Roman"/>
        </w:rPr>
      </w:pPr>
      <w:r w:rsidRPr="00FC1F82">
        <w:rPr>
          <w:rFonts w:ascii="Times New Roman" w:hAnsi="Times New Roman" w:cs="Times New Roman"/>
        </w:rPr>
        <w:t>examine the effect of strategic human resource analytics on employee productivity in Nigerian manufacturing companies;</w:t>
      </w:r>
    </w:p>
    <w:p w14:paraId="69152EC0" w14:textId="77777777" w:rsidR="00117C37" w:rsidRPr="00FC1F82" w:rsidRDefault="00117C37" w:rsidP="00117C37">
      <w:pPr>
        <w:numPr>
          <w:ilvl w:val="0"/>
          <w:numId w:val="2"/>
        </w:numPr>
        <w:spacing w:line="360" w:lineRule="auto"/>
        <w:jc w:val="both"/>
        <w:rPr>
          <w:rFonts w:ascii="Times New Roman" w:hAnsi="Times New Roman" w:cs="Times New Roman"/>
        </w:rPr>
      </w:pPr>
      <w:r w:rsidRPr="00FC1F82">
        <w:rPr>
          <w:rFonts w:ascii="Times New Roman" w:hAnsi="Times New Roman" w:cs="Times New Roman"/>
        </w:rPr>
        <w:t>examine the effect of strategic human resource analytics on data-driven decision-making;</w:t>
      </w:r>
    </w:p>
    <w:p w14:paraId="6CAF6300" w14:textId="77777777" w:rsidR="00117C37" w:rsidRPr="00FC1F82" w:rsidRDefault="00117C37" w:rsidP="00117C37">
      <w:pPr>
        <w:numPr>
          <w:ilvl w:val="0"/>
          <w:numId w:val="2"/>
        </w:numPr>
        <w:spacing w:line="360" w:lineRule="auto"/>
        <w:jc w:val="both"/>
        <w:rPr>
          <w:rFonts w:ascii="Times New Roman" w:hAnsi="Times New Roman" w:cs="Times New Roman"/>
        </w:rPr>
      </w:pPr>
      <w:r w:rsidRPr="00FC1F82">
        <w:rPr>
          <w:rFonts w:ascii="Times New Roman" w:hAnsi="Times New Roman" w:cs="Times New Roman"/>
        </w:rPr>
        <w:t>examine the effect of data-driven decision-making on employee productivity; and</w:t>
      </w:r>
    </w:p>
    <w:p w14:paraId="1F75DC61" w14:textId="77777777" w:rsidR="00117C37" w:rsidRPr="00FC1F82" w:rsidRDefault="00117C37" w:rsidP="000E554E">
      <w:pPr>
        <w:numPr>
          <w:ilvl w:val="0"/>
          <w:numId w:val="2"/>
        </w:numPr>
        <w:spacing w:line="360" w:lineRule="auto"/>
        <w:jc w:val="both"/>
        <w:rPr>
          <w:rFonts w:ascii="Times New Roman" w:hAnsi="Times New Roman" w:cs="Times New Roman"/>
        </w:rPr>
      </w:pPr>
      <w:r w:rsidRPr="00FC1F82">
        <w:rPr>
          <w:rFonts w:ascii="Times New Roman" w:hAnsi="Times New Roman" w:cs="Times New Roman"/>
        </w:rPr>
        <w:t>determine whether data-driven decision-making mediates the relationship between strategic human resource analytics and employee productivity.</w:t>
      </w:r>
    </w:p>
    <w:p w14:paraId="079445F1" w14:textId="77777777" w:rsidR="00E602BA" w:rsidRPr="00FC1F82" w:rsidRDefault="00E602BA" w:rsidP="000E554E">
      <w:pPr>
        <w:spacing w:line="360" w:lineRule="auto"/>
        <w:jc w:val="both"/>
        <w:rPr>
          <w:rFonts w:ascii="Times New Roman" w:hAnsi="Times New Roman" w:cs="Times New Roman"/>
        </w:rPr>
      </w:pPr>
    </w:p>
    <w:p w14:paraId="5E4BD3B7" w14:textId="77777777" w:rsidR="005549E4" w:rsidRPr="00FC1F82" w:rsidRDefault="005549E4" w:rsidP="000E554E">
      <w:pPr>
        <w:spacing w:line="360" w:lineRule="auto"/>
        <w:jc w:val="both"/>
        <w:rPr>
          <w:rFonts w:ascii="Times New Roman" w:hAnsi="Times New Roman" w:cs="Times New Roman"/>
          <w:b/>
          <w:bCs/>
          <w:sz w:val="26"/>
          <w:szCs w:val="26"/>
        </w:rPr>
      </w:pPr>
    </w:p>
    <w:p w14:paraId="1E05F0EB" w14:textId="77777777" w:rsidR="00E602BA" w:rsidRPr="00FC1F82" w:rsidRDefault="00EB4E7F" w:rsidP="000E554E">
      <w:pPr>
        <w:spacing w:line="360" w:lineRule="auto"/>
        <w:jc w:val="both"/>
        <w:rPr>
          <w:rFonts w:ascii="Times New Roman" w:hAnsi="Times New Roman" w:cs="Times New Roman"/>
          <w:b/>
          <w:bCs/>
          <w:sz w:val="26"/>
          <w:szCs w:val="26"/>
        </w:rPr>
      </w:pPr>
      <w:r w:rsidRPr="00FC1F82">
        <w:rPr>
          <w:rFonts w:ascii="Times New Roman" w:hAnsi="Times New Roman" w:cs="Times New Roman"/>
          <w:b/>
          <w:bCs/>
          <w:sz w:val="26"/>
          <w:szCs w:val="26"/>
        </w:rPr>
        <w:t xml:space="preserve">2.0 </w:t>
      </w:r>
      <w:r w:rsidR="00E602BA" w:rsidRPr="00FC1F82">
        <w:rPr>
          <w:rFonts w:ascii="Times New Roman" w:hAnsi="Times New Roman" w:cs="Times New Roman"/>
          <w:b/>
          <w:bCs/>
          <w:sz w:val="26"/>
          <w:szCs w:val="26"/>
        </w:rPr>
        <w:t>Literature Review</w:t>
      </w:r>
    </w:p>
    <w:p w14:paraId="64F82E40" w14:textId="77777777" w:rsidR="00E602BA" w:rsidRPr="00FC1F82" w:rsidRDefault="00EB4E7F" w:rsidP="000E554E">
      <w:pPr>
        <w:spacing w:line="360" w:lineRule="auto"/>
        <w:jc w:val="both"/>
        <w:rPr>
          <w:rFonts w:ascii="Times New Roman" w:hAnsi="Times New Roman" w:cs="Times New Roman"/>
          <w:b/>
          <w:bCs/>
        </w:rPr>
      </w:pPr>
      <w:r w:rsidRPr="00FC1F82">
        <w:rPr>
          <w:rFonts w:ascii="Times New Roman" w:hAnsi="Times New Roman" w:cs="Times New Roman"/>
          <w:b/>
          <w:bCs/>
        </w:rPr>
        <w:t xml:space="preserve">2.1 </w:t>
      </w:r>
      <w:r w:rsidR="00E602BA" w:rsidRPr="00FC1F82">
        <w:rPr>
          <w:rFonts w:ascii="Times New Roman" w:hAnsi="Times New Roman" w:cs="Times New Roman"/>
          <w:b/>
          <w:bCs/>
        </w:rPr>
        <w:t>Conceptual Review</w:t>
      </w:r>
    </w:p>
    <w:p w14:paraId="20134703" w14:textId="77777777" w:rsidR="00E602BA" w:rsidRPr="00FC1F82" w:rsidRDefault="00EB4E7F" w:rsidP="000E554E">
      <w:pPr>
        <w:spacing w:line="360" w:lineRule="auto"/>
        <w:jc w:val="both"/>
        <w:rPr>
          <w:rFonts w:ascii="Times New Roman" w:hAnsi="Times New Roman" w:cs="Times New Roman"/>
        </w:rPr>
      </w:pPr>
      <w:r>
        <w:rPr>
          <w:rFonts w:ascii="Times New Roman" w:hAnsi="Times New Roman" w:cs="Times New Roman"/>
          <w:b/>
          <w:bCs/>
        </w:rPr>
        <w:t>2.1.1 Strategic Human Resource Analytics.</w:t>
      </w:r>
      <w:r>
        <w:rPr>
          <w:rFonts w:ascii="Times New Roman" w:hAnsi="Times New Roman" w:cs="Times New Roman"/>
        </w:rPr>
        <w:t xml:space="preserve"> Strategic human resource analytics is the application of </w:t>
      </w:r>
      <w:r>
        <w:rPr>
          <w:rFonts w:ascii="Times New Roman" w:hAnsi="Times New Roman" w:cs="Times New Roman"/>
          <w:highlight w:val="yellow"/>
        </w:rPr>
        <w:t>data analysis techniques</w:t>
      </w:r>
      <w:r>
        <w:rPr>
          <w:rFonts w:ascii="Times New Roman" w:hAnsi="Times New Roman" w:cs="Times New Roman"/>
        </w:rPr>
        <w:t xml:space="preserve"> to human resource data to support evidence-based decisions and improve organisational performance (</w:t>
      </w:r>
      <w:r>
        <w:rPr>
          <w:rFonts w:ascii="Times New Roman" w:hAnsi="Times New Roman" w:cs="Times New Roman"/>
          <w:highlight w:val="yellow"/>
        </w:rPr>
        <w:t>Obembe et al., 2021</w:t>
      </w:r>
      <w:r>
        <w:rPr>
          <w:rFonts w:ascii="Times New Roman" w:hAnsi="Times New Roman" w:cs="Times New Roman"/>
        </w:rPr>
        <w:t xml:space="preserve">; Das &amp; Samal, 2026). It involves gathering, processing, and interpreting workforce data to guide strategic HR decisions, enhance talent management, and maximise employee performance (Muhammad et al., 2024). Strategic HR analytics is predictive and prescriptive, </w:t>
      </w:r>
      <w:r>
        <w:rPr>
          <w:rFonts w:ascii="Times New Roman" w:hAnsi="Times New Roman" w:cs="Times New Roman"/>
          <w:highlight w:val="yellow"/>
        </w:rPr>
        <w:t>rather than descriptive and retrospective, as in traditional HR reporting</w:t>
      </w:r>
      <w:r>
        <w:rPr>
          <w:rFonts w:ascii="Times New Roman" w:hAnsi="Times New Roman" w:cs="Times New Roman"/>
        </w:rPr>
        <w:t xml:space="preserve">, allowing organisations to anticipate workforce trends and act in advance. </w:t>
      </w:r>
      <w:r>
        <w:rPr>
          <w:rFonts w:ascii="Times New Roman" w:hAnsi="Times New Roman" w:cs="Times New Roman"/>
          <w:highlight w:val="yellow"/>
        </w:rPr>
        <w:t xml:space="preserve">Based on the literature, the construct is operationalised in five dimensions: workforce data analysis, predictive HR analytics, employee performance analytics, workforce planning analytics, and talent analytics (Ismail et al., 2021; Alabi et al., 2024; Kamaruzzaman et al., 2025; Abujraiban et al., 2025; Okeke, 2025; Samson &amp; Bhanugopan, 2022). These dimensions were selected because they collectively capture the full spectrum of HR analytics capability, from descriptive analysis of workforce data to predictive and prescriptive applications for talent management and workforce </w:t>
      </w:r>
      <w:r>
        <w:rPr>
          <w:rFonts w:ascii="Times New Roman" w:hAnsi="Times New Roman" w:cs="Times New Roman"/>
          <w:highlight w:val="yellow"/>
        </w:rPr>
        <w:lastRenderedPageBreak/>
        <w:t>planning. Each dimension represents a distinct but complementary aspect of strategic HR analytics.</w:t>
      </w:r>
      <w:r>
        <w:rPr>
          <w:rFonts w:ascii="Times New Roman" w:hAnsi="Times New Roman" w:cs="Times New Roman"/>
        </w:rPr>
        <w:t xml:space="preserve"> The use of HR analytics in Nigeria's manufacturing industry is still in its infancy, but it is gaining momentum, particularly among larger companies (</w:t>
      </w:r>
      <w:r>
        <w:t>Adesina</w:t>
      </w:r>
      <w:r>
        <w:rPr>
          <w:rFonts w:ascii="Times New Roman" w:hAnsi="Times New Roman" w:cs="Times New Roman"/>
        </w:rPr>
        <w:t>, 2025).</w:t>
      </w:r>
    </w:p>
    <w:p w14:paraId="1E97F7F0" w14:textId="77777777" w:rsidR="00A2231C" w:rsidRPr="00FC1F82" w:rsidRDefault="00A2231C" w:rsidP="000E554E">
      <w:pPr>
        <w:spacing w:line="360" w:lineRule="auto"/>
        <w:jc w:val="both"/>
        <w:rPr>
          <w:rFonts w:ascii="Times New Roman" w:hAnsi="Times New Roman" w:cs="Times New Roman"/>
        </w:rPr>
      </w:pPr>
    </w:p>
    <w:p w14:paraId="470F6E5B" w14:textId="77777777" w:rsidR="00573AB8" w:rsidRPr="00FC1F82" w:rsidRDefault="00EB4E7F" w:rsidP="000E554E">
      <w:pPr>
        <w:spacing w:line="360" w:lineRule="auto"/>
        <w:jc w:val="both"/>
        <w:rPr>
          <w:rFonts w:ascii="Times New Roman" w:hAnsi="Times New Roman" w:cs="Times New Roman"/>
        </w:rPr>
      </w:pPr>
      <w:r>
        <w:rPr>
          <w:rFonts w:ascii="Times New Roman" w:hAnsi="Times New Roman" w:cs="Times New Roman"/>
          <w:b/>
          <w:bCs/>
        </w:rPr>
        <w:t>2.1.2 Data-Driven Decision-Making.</w:t>
      </w:r>
      <w:r>
        <w:rPr>
          <w:rFonts w:ascii="Times New Roman" w:hAnsi="Times New Roman" w:cs="Times New Roman"/>
        </w:rPr>
        <w:t xml:space="preserve"> Data-driven decision-making is an organisational decision-making process based on systematic data analysis rather than on intuition, experience, or subjective judgement alone (Madhuri &amp; Kumar, 2025; Ismail et al., 2021). In HRM, it involves the utilisation of employee data, HR metrics, analytical evidence, and predictive insights to inform HR policies, practices, and interventions, differing from traditional HR decision-making processes based primarily on experience and subjective judgement (Kim et al., 2025; Das &amp; Samal, 2026). It requires data and analytical tools, analytical skills, and an organisational culture that values evidence over intuition (Abujraiban et al., 2025; </w:t>
      </w:r>
      <w:r>
        <w:rPr>
          <w:rFonts w:ascii="Times New Roman" w:hAnsi="Times New Roman" w:cs="Times New Roman"/>
          <w:highlight w:val="yellow"/>
        </w:rPr>
        <w:t>Samson &amp; Bhanugopan, 2022</w:t>
      </w:r>
      <w:r>
        <w:rPr>
          <w:rFonts w:ascii="Times New Roman" w:hAnsi="Times New Roman" w:cs="Times New Roman"/>
        </w:rPr>
        <w:t>). Its adoption in Nigerian HR practice is influenced by organisational culture, leadership support, and the availability of analytical skills (</w:t>
      </w:r>
      <w:r>
        <w:t>Adesina</w:t>
      </w:r>
      <w:r>
        <w:rPr>
          <w:rFonts w:ascii="Times New Roman" w:hAnsi="Times New Roman" w:cs="Times New Roman"/>
        </w:rPr>
        <w:t>, 2025; Okrigwe &amp; Onifade, 2025).</w:t>
      </w:r>
    </w:p>
    <w:p w14:paraId="36096D6E" w14:textId="77777777" w:rsidR="00E602BA" w:rsidRPr="00FC1F82" w:rsidRDefault="00EB4E7F" w:rsidP="000E554E">
      <w:pPr>
        <w:spacing w:line="360" w:lineRule="auto"/>
        <w:jc w:val="both"/>
        <w:rPr>
          <w:rFonts w:ascii="Times New Roman" w:hAnsi="Times New Roman" w:cs="Times New Roman"/>
        </w:rPr>
      </w:pPr>
      <w:r>
        <w:rPr>
          <w:rFonts w:ascii="Times New Roman" w:hAnsi="Times New Roman" w:cs="Times New Roman"/>
          <w:b/>
          <w:bCs/>
        </w:rPr>
        <w:t>2.1.3 Employee Productivity.</w:t>
      </w:r>
      <w:r>
        <w:rPr>
          <w:rFonts w:ascii="Times New Roman" w:hAnsi="Times New Roman" w:cs="Times New Roman"/>
        </w:rPr>
        <w:t xml:space="preserve"> Employee productivity is the efficiency and effectiveness with which employees contribute to organisational goals (Madhuri &amp; Kumar, 2025; Ismail et al., 2021). It includes task performance, work efficiency, output quality, goal attainment, and timeliness (</w:t>
      </w:r>
      <w:r>
        <w:rPr>
          <w:rFonts w:ascii="Times New Roman" w:hAnsi="Times New Roman" w:cs="Times New Roman"/>
          <w:highlight w:val="yellow"/>
        </w:rPr>
        <w:t>Obembe et al., 2021</w:t>
      </w:r>
      <w:r>
        <w:rPr>
          <w:rFonts w:ascii="Times New Roman" w:hAnsi="Times New Roman" w:cs="Times New Roman"/>
        </w:rPr>
        <w:t xml:space="preserve">; Muhammad et al., 2024; Abujraiban et al., 2025; </w:t>
      </w:r>
      <w:r>
        <w:rPr>
          <w:rFonts w:ascii="Times New Roman" w:hAnsi="Times New Roman" w:cs="Times New Roman"/>
          <w:highlight w:val="yellow"/>
        </w:rPr>
        <w:t>Samson &amp; Bhanugopan, 2022</w:t>
      </w:r>
      <w:r>
        <w:rPr>
          <w:rFonts w:ascii="Times New Roman" w:hAnsi="Times New Roman" w:cs="Times New Roman"/>
        </w:rPr>
        <w:t>). It is influenced by individual ability, motivation, organisational support, and access to resources and tools (Sindhuja &amp; Dunstan Rajkumar, 2025). Strategic HR analytics and data-driven decision-making present a potentially useful but under-researched approach to improving productivity in Nigerian manufacturing, where inadequate infrastructure, high operating costs, and limited technology adoption affect productivity (</w:t>
      </w:r>
      <w:r>
        <w:t>Enoch</w:t>
      </w:r>
      <w:r>
        <w:rPr>
          <w:rFonts w:ascii="Times New Roman" w:hAnsi="Times New Roman" w:cs="Times New Roman"/>
        </w:rPr>
        <w:t>, 2025; Manufacturers Association of Nigeria, 2025; Nwafor, 2025). These conditions make strategic HR analytics and data-driven decision-making a promising, though underexamined, pathway for improvement (Ismail et al., 2021; Okrigwe &amp; Onifade, 2025).</w:t>
      </w:r>
    </w:p>
    <w:p w14:paraId="22B7DCAB" w14:textId="77777777" w:rsidR="00E602BA" w:rsidRPr="00FC1F82" w:rsidRDefault="00EB4E7F" w:rsidP="000E554E">
      <w:pPr>
        <w:spacing w:line="360" w:lineRule="auto"/>
        <w:jc w:val="both"/>
        <w:rPr>
          <w:rFonts w:ascii="Times New Roman" w:hAnsi="Times New Roman" w:cs="Times New Roman"/>
          <w:b/>
          <w:bCs/>
        </w:rPr>
      </w:pPr>
      <w:r w:rsidRPr="00FC1F82">
        <w:rPr>
          <w:rFonts w:ascii="Times New Roman" w:hAnsi="Times New Roman" w:cs="Times New Roman"/>
          <w:b/>
          <w:bCs/>
        </w:rPr>
        <w:t xml:space="preserve">2.2 </w:t>
      </w:r>
      <w:r w:rsidR="00E602BA" w:rsidRPr="00FC1F82">
        <w:rPr>
          <w:rFonts w:ascii="Times New Roman" w:hAnsi="Times New Roman" w:cs="Times New Roman"/>
          <w:b/>
          <w:bCs/>
        </w:rPr>
        <w:t>Theoretical Review</w:t>
      </w:r>
    </w:p>
    <w:p w14:paraId="02995F72" w14:textId="77777777" w:rsidR="00573AB8" w:rsidRPr="00FC1F82" w:rsidRDefault="00573AB8" w:rsidP="000E554E">
      <w:pPr>
        <w:spacing w:line="360" w:lineRule="auto"/>
        <w:jc w:val="both"/>
        <w:rPr>
          <w:rFonts w:ascii="Times New Roman" w:hAnsi="Times New Roman" w:cs="Times New Roman"/>
        </w:rPr>
      </w:pPr>
      <w:r w:rsidRPr="00FC1F82">
        <w:rPr>
          <w:rFonts w:ascii="Times New Roman" w:hAnsi="Times New Roman" w:cs="Times New Roman"/>
        </w:rPr>
        <w:t xml:space="preserve">This study is based on two complementary frameworks. </w:t>
      </w:r>
    </w:p>
    <w:p w14:paraId="50EF4B4A" w14:textId="77777777" w:rsidR="00573AB8" w:rsidRPr="00FC1F82" w:rsidRDefault="008661F6" w:rsidP="000E554E">
      <w:pPr>
        <w:spacing w:line="360" w:lineRule="auto"/>
        <w:jc w:val="both"/>
        <w:rPr>
          <w:rFonts w:ascii="Times New Roman" w:hAnsi="Times New Roman" w:cs="Times New Roman"/>
        </w:rPr>
      </w:pPr>
      <w:r>
        <w:rPr>
          <w:rFonts w:ascii="Times New Roman" w:hAnsi="Times New Roman" w:cs="Times New Roman"/>
          <w:b/>
          <w:bCs/>
        </w:rPr>
        <w:lastRenderedPageBreak/>
        <w:t>2.2.1 Resource-Based View (RBV)</w:t>
      </w:r>
      <w:r>
        <w:rPr>
          <w:rFonts w:ascii="Times New Roman" w:hAnsi="Times New Roman" w:cs="Times New Roman"/>
        </w:rPr>
        <w:t xml:space="preserve"> (Barney, 1991). Firms can sustain competitive advantage by possessing valuable, rare, inimitable, and non-substitutable resources. HR analytics capability, including analytical tools, data infrastructure, and analytical skills, can be considered such a resource because it supports better workforce decisions and, when rare and difficult to imitate, can </w:t>
      </w:r>
      <w:r>
        <w:rPr>
          <w:rFonts w:ascii="Times New Roman" w:hAnsi="Times New Roman" w:cs="Times New Roman"/>
          <w:highlight w:val="yellow"/>
        </w:rPr>
        <w:t>create a sustainable advantage</w:t>
      </w:r>
      <w:r>
        <w:rPr>
          <w:rFonts w:ascii="Times New Roman" w:hAnsi="Times New Roman" w:cs="Times New Roman"/>
        </w:rPr>
        <w:t xml:space="preserve"> (</w:t>
      </w:r>
      <w:r>
        <w:rPr>
          <w:rFonts w:ascii="Times New Roman" w:hAnsi="Times New Roman" w:cs="Times New Roman"/>
          <w:highlight w:val="yellow"/>
        </w:rPr>
        <w:t>Obembe et al., 2021</w:t>
      </w:r>
      <w:r>
        <w:rPr>
          <w:rFonts w:ascii="Times New Roman" w:hAnsi="Times New Roman" w:cs="Times New Roman"/>
        </w:rPr>
        <w:t xml:space="preserve">; Das &amp; Samal, 2026; Abujraiban et al., 2025; </w:t>
      </w:r>
      <w:r>
        <w:rPr>
          <w:rFonts w:ascii="Times New Roman" w:hAnsi="Times New Roman" w:cs="Times New Roman"/>
          <w:highlight w:val="yellow"/>
        </w:rPr>
        <w:t>Samson &amp; Bhanugopan, 2022</w:t>
      </w:r>
      <w:r>
        <w:rPr>
          <w:rFonts w:ascii="Times New Roman" w:hAnsi="Times New Roman" w:cs="Times New Roman"/>
        </w:rPr>
        <w:t>). The RBV explains the importance of analytics capability for productivity, but not the mechanism through which it produces this outcome.</w:t>
      </w:r>
    </w:p>
    <w:p w14:paraId="07283C8A" w14:textId="77777777" w:rsidR="00573AB8" w:rsidRPr="00FC1F82" w:rsidRDefault="008661F6" w:rsidP="000E554E">
      <w:pPr>
        <w:spacing w:line="360" w:lineRule="auto"/>
        <w:jc w:val="both"/>
        <w:rPr>
          <w:rFonts w:ascii="Times New Roman" w:hAnsi="Times New Roman" w:cs="Times New Roman"/>
        </w:rPr>
      </w:pPr>
      <w:r>
        <w:rPr>
          <w:rFonts w:ascii="Times New Roman" w:hAnsi="Times New Roman" w:cs="Times New Roman"/>
          <w:b/>
          <w:bCs/>
        </w:rPr>
        <w:t>2.2.2 Dynamic Capabilities Theory</w:t>
      </w:r>
      <w:r>
        <w:rPr>
          <w:rFonts w:ascii="Times New Roman" w:hAnsi="Times New Roman" w:cs="Times New Roman"/>
        </w:rPr>
        <w:t xml:space="preserve"> (Teece et al., 1997) provides that mechanism by explaining how organisations can recognise changes in the workforce, capitalise on opportunities for improvement, and adjust HR practices to changing circumstances. Data-driven decision-making is conceptualised here as such a dynamic capability: the organisational routine through which HR analytics insights are converted into workforce action (Madhuri &amp; Kumar, 2025; </w:t>
      </w:r>
      <w:r>
        <w:rPr>
          <w:rFonts w:ascii="Times New Roman" w:hAnsi="Times New Roman" w:cs="Times New Roman"/>
          <w:highlight w:val="yellow"/>
        </w:rPr>
        <w:t>Samson &amp; Bhanugopan, 2022</w:t>
      </w:r>
      <w:r>
        <w:rPr>
          <w:rFonts w:ascii="Times New Roman" w:hAnsi="Times New Roman" w:cs="Times New Roman"/>
        </w:rPr>
        <w:t>; Ismail et al., 2021). Together, these two theories suggest a causal sequence: HR analytics is a strategic resource (RBV), while the productivity payoff from HR analytics depends on the organisation's ability to translate analytical insights into evidence-based decisions (Dynamic Capabilities). This study tests that sequence, consistent with recent empirical research on the mediating role of decision-making in the HR analytics-performance relationship (Muhammad et al., 2024; Das &amp; Samal, 2026).</w:t>
      </w:r>
    </w:p>
    <w:p w14:paraId="2DA73EC5" w14:textId="77777777" w:rsidR="00E602BA" w:rsidRPr="00FC1F82" w:rsidRDefault="008661F6" w:rsidP="000E554E">
      <w:pPr>
        <w:spacing w:line="360" w:lineRule="auto"/>
        <w:jc w:val="both"/>
        <w:rPr>
          <w:rFonts w:ascii="Times New Roman" w:hAnsi="Times New Roman" w:cs="Times New Roman"/>
          <w:b/>
          <w:bCs/>
        </w:rPr>
      </w:pPr>
      <w:r w:rsidRPr="00FC1F82">
        <w:rPr>
          <w:rFonts w:ascii="Times New Roman" w:hAnsi="Times New Roman" w:cs="Times New Roman"/>
          <w:b/>
          <w:bCs/>
        </w:rPr>
        <w:t xml:space="preserve">2.3 </w:t>
      </w:r>
      <w:r w:rsidR="00E602BA" w:rsidRPr="00FC1F82">
        <w:rPr>
          <w:rFonts w:ascii="Times New Roman" w:hAnsi="Times New Roman" w:cs="Times New Roman"/>
          <w:b/>
          <w:bCs/>
        </w:rPr>
        <w:t>Empirical Review</w:t>
      </w:r>
    </w:p>
    <w:p w14:paraId="041FCDBB" w14:textId="77777777" w:rsidR="00573AB8" w:rsidRPr="00FC1F82" w:rsidRDefault="00573AB8" w:rsidP="000E554E">
      <w:pPr>
        <w:spacing w:line="360" w:lineRule="auto"/>
        <w:jc w:val="both"/>
        <w:rPr>
          <w:rFonts w:ascii="Times New Roman" w:hAnsi="Times New Roman" w:cs="Times New Roman"/>
        </w:rPr>
      </w:pPr>
      <w:r>
        <w:rPr>
          <w:rFonts w:ascii="Times New Roman" w:hAnsi="Times New Roman" w:cs="Times New Roman"/>
        </w:rPr>
        <w:t xml:space="preserve">The empirical literature on HR analytics and workforce outcomes is extensive and heterogeneous in methodological and contextual terms. Several studies in Nigerian manufacturing have directly and positively associated HR analytics adoption with employee-level outcomes. Das and Samal (2026) used SEM to examine HR analytics adoption and its relationship with performance management, talent acquisition, employee engagement, and productivity among 250 HR professionals and employees; </w:t>
      </w:r>
      <w:r>
        <w:rPr>
          <w:rFonts w:ascii="Times New Roman" w:hAnsi="Times New Roman" w:cs="Times New Roman"/>
          <w:highlight w:val="yellow"/>
        </w:rPr>
        <w:t>Obembe et al. (2021)</w:t>
      </w:r>
      <w:r>
        <w:rPr>
          <w:rFonts w:ascii="Times New Roman" w:hAnsi="Times New Roman" w:cs="Times New Roman"/>
        </w:rPr>
        <w:t xml:space="preserve"> examined the relationship between HR analytics dimensions and employee engagement among 180 respondents; and </w:t>
      </w:r>
      <w:r>
        <w:rPr>
          <w:rFonts w:ascii="Times New Roman" w:hAnsi="Times New Roman" w:cs="Times New Roman"/>
          <w:highlight w:val="yellow"/>
        </w:rPr>
        <w:t>Samson and Bhanugopan (2022)</w:t>
      </w:r>
      <w:r>
        <w:rPr>
          <w:rFonts w:ascii="Times New Roman" w:hAnsi="Times New Roman" w:cs="Times New Roman"/>
        </w:rPr>
        <w:t xml:space="preserve"> examined the relationship between HR analytics dimensions, workforce-planning effectiveness, and decision-making quality among 180 respondents. A parallel and more directly relevant stream considers HR analytics as an antecedent to decision-making rather than directly to performance. In the studies by Muhammad et al. (2024) and Madhuri and Kumar (2025), </w:t>
      </w:r>
      <w:r>
        <w:rPr>
          <w:rFonts w:ascii="Times New Roman" w:hAnsi="Times New Roman" w:cs="Times New Roman"/>
        </w:rPr>
        <w:lastRenderedPageBreak/>
        <w:t xml:space="preserve">conducted in cross-sector contexts, HR analytics had a significant positive relationship with data-driven decision-making (DDDM) (β = 0.32-0.41, p &lt; 0.001), and DDDM was, in turn, positively associated with productivity (β = 0.45, p &lt; 0.001), retention, and organisational performance, providing evidence consistent with an indirect, decision-mediated pathway rather than a purely direct one. A </w:t>
      </w:r>
      <w:proofErr w:type="gramStart"/>
      <w:r>
        <w:rPr>
          <w:rFonts w:ascii="Times New Roman" w:hAnsi="Times New Roman" w:cs="Times New Roman"/>
        </w:rPr>
        <w:t>third stream</w:t>
      </w:r>
      <w:proofErr w:type="gramEnd"/>
      <w:r>
        <w:rPr>
          <w:rFonts w:ascii="Times New Roman" w:hAnsi="Times New Roman" w:cs="Times New Roman"/>
        </w:rPr>
        <w:t xml:space="preserve"> addresses adoption barriers rather than outcomes, with Ismail et al. (2021) identifying limited awareness, lack of training, and insufficient technical expertise as barriers to HR analytics adoption in Nigerian manufacturing. </w:t>
      </w:r>
      <w:r>
        <w:rPr>
          <w:rFonts w:ascii="Times New Roman" w:hAnsi="Times New Roman" w:cs="Times New Roman"/>
          <w:highlight w:val="yellow"/>
        </w:rPr>
        <w:t>Similarly, Okrigwe and Onifade (2025)</w:t>
      </w:r>
      <w:r>
        <w:rPr>
          <w:rFonts w:ascii="Times New Roman" w:hAnsi="Times New Roman" w:cs="Times New Roman"/>
        </w:rPr>
        <w:t xml:space="preserve"> and Ololade et al. (2023) report that cost and technical expertise constrain HR analytics implementation despite practitioners' positive attitudes. In the broader context, Sindhuja and Dunstan Rajkumar (2025) and Bajaj et al. (2025) found similar positive relationships in cross-sector and international settings, respectively, while Odiase and Uagbale-Ekatah (2025) established a significant predictive relationship between HR accounting practices and the performance of manufacturing firms in Edo State, Nigeria, with moderation by the size of the manufacturing firms. In Ethiopian organisations, HR analytics has also been found to positively influence performance through strategic alignment (Tessema et al., 2025).</w:t>
      </w:r>
    </w:p>
    <w:p w14:paraId="53244152"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b/>
          <w:bCs/>
        </w:rPr>
        <w:t>Table 1</w:t>
      </w:r>
      <w:r w:rsidRPr="00FC1F82">
        <w:rPr>
          <w:rFonts w:ascii="Times New Roman" w:hAnsi="Times New Roman" w:cs="Times New Roman"/>
        </w:rPr>
        <w:t xml:space="preserve"> </w:t>
      </w:r>
      <w:proofErr w:type="spellStart"/>
      <w:r w:rsidRPr="00FC1F82">
        <w:rPr>
          <w:rFonts w:ascii="Times New Roman" w:hAnsi="Times New Roman" w:cs="Times New Roman"/>
        </w:rPr>
        <w:t>summarises</w:t>
      </w:r>
      <w:proofErr w:type="spellEnd"/>
      <w:r w:rsidRPr="00FC1F82">
        <w:rPr>
          <w:rFonts w:ascii="Times New Roman" w:hAnsi="Times New Roman" w:cs="Times New Roman"/>
        </w:rPr>
        <w:t xml:space="preserve"> the key studies reviewed.</w:t>
      </w:r>
    </w:p>
    <w:p w14:paraId="30EABE15"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b/>
          <w:bCs/>
        </w:rPr>
        <w:t>Table 1: Summary of Empirical Literature Reviewed</w:t>
      </w:r>
    </w:p>
    <w:tbl>
      <w:tblPr>
        <w:tblStyle w:val="GridTable1Light"/>
        <w:tblW w:w="0" w:type="auto"/>
        <w:tblLook w:val="04A0" w:firstRow="1" w:lastRow="0" w:firstColumn="1" w:lastColumn="0" w:noHBand="0" w:noVBand="1"/>
      </w:tblPr>
      <w:tblGrid>
        <w:gridCol w:w="1705"/>
        <w:gridCol w:w="1845"/>
        <w:gridCol w:w="1690"/>
        <w:gridCol w:w="1549"/>
        <w:gridCol w:w="2561"/>
      </w:tblGrid>
      <w:tr w:rsidR="00E602BA" w:rsidRPr="00FC1F82" w14:paraId="362622B8" w14:textId="77777777" w:rsidTr="00F101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8AF68F" w14:textId="77777777" w:rsidR="00E602BA" w:rsidRPr="00FC1F82" w:rsidRDefault="00E602BA" w:rsidP="000E554E">
            <w:pPr>
              <w:spacing w:line="360" w:lineRule="auto"/>
              <w:jc w:val="both"/>
              <w:rPr>
                <w:rFonts w:ascii="Times New Roman" w:hAnsi="Times New Roman" w:cs="Times New Roman"/>
                <w:b w:val="0"/>
                <w:bCs w:val="0"/>
              </w:rPr>
            </w:pPr>
            <w:r w:rsidRPr="00FC1F82">
              <w:rPr>
                <w:rFonts w:ascii="Times New Roman" w:hAnsi="Times New Roman" w:cs="Times New Roman"/>
              </w:rPr>
              <w:t>Author(s) &amp; Year</w:t>
            </w:r>
          </w:p>
        </w:tc>
        <w:tc>
          <w:tcPr>
            <w:tcW w:w="0" w:type="auto"/>
            <w:hideMark/>
          </w:tcPr>
          <w:p w14:paraId="46219800"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Focus</w:t>
            </w:r>
          </w:p>
        </w:tc>
        <w:tc>
          <w:tcPr>
            <w:tcW w:w="0" w:type="auto"/>
            <w:hideMark/>
          </w:tcPr>
          <w:p w14:paraId="11D11FDB"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Context</w:t>
            </w:r>
          </w:p>
        </w:tc>
        <w:tc>
          <w:tcPr>
            <w:tcW w:w="0" w:type="auto"/>
            <w:hideMark/>
          </w:tcPr>
          <w:p w14:paraId="1EBFBE99"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Method</w:t>
            </w:r>
          </w:p>
        </w:tc>
        <w:tc>
          <w:tcPr>
            <w:tcW w:w="0" w:type="auto"/>
            <w:hideMark/>
          </w:tcPr>
          <w:p w14:paraId="3CFFA33D"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Key Findings</w:t>
            </w:r>
          </w:p>
        </w:tc>
      </w:tr>
      <w:tr w:rsidR="00E602BA" w:rsidRPr="00FC1F82" w14:paraId="2B69C9A7"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00EB23A" w14:textId="77777777" w:rsidR="00E602BA" w:rsidRPr="00FC1F82" w:rsidRDefault="0008445B" w:rsidP="000E554E">
            <w:pPr>
              <w:spacing w:line="360" w:lineRule="auto"/>
              <w:jc w:val="both"/>
              <w:rPr>
                <w:rFonts w:ascii="Times New Roman" w:hAnsi="Times New Roman" w:cs="Times New Roman"/>
              </w:rPr>
            </w:pPr>
            <w:r w:rsidRPr="00FC1F82">
              <w:rPr>
                <w:rFonts w:ascii="Times New Roman" w:hAnsi="Times New Roman" w:cs="Times New Roman"/>
              </w:rPr>
              <w:t>Das &amp; Samal (202</w:t>
            </w:r>
            <w:r w:rsidR="00F113AF">
              <w:rPr>
                <w:rFonts w:ascii="Times New Roman" w:hAnsi="Times New Roman" w:cs="Times New Roman"/>
              </w:rPr>
              <w:t>6</w:t>
            </w:r>
            <w:r w:rsidRPr="00FC1F82">
              <w:rPr>
                <w:rFonts w:ascii="Times New Roman" w:hAnsi="Times New Roman" w:cs="Times New Roman"/>
              </w:rPr>
              <w:t>)</w:t>
            </w:r>
          </w:p>
        </w:tc>
        <w:tc>
          <w:tcPr>
            <w:tcW w:w="0" w:type="auto"/>
            <w:hideMark/>
          </w:tcPr>
          <w:p w14:paraId="7ED83C8C"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HR analytics and employee performance</w:t>
            </w:r>
          </w:p>
        </w:tc>
        <w:tc>
          <w:tcPr>
            <w:tcW w:w="0" w:type="auto"/>
            <w:hideMark/>
          </w:tcPr>
          <w:p w14:paraId="4897D333"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Nigerian manufacturing</w:t>
            </w:r>
          </w:p>
        </w:tc>
        <w:tc>
          <w:tcPr>
            <w:tcW w:w="0" w:type="auto"/>
            <w:hideMark/>
          </w:tcPr>
          <w:p w14:paraId="038E2D9D"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Quantitative, SEM</w:t>
            </w:r>
          </w:p>
        </w:tc>
        <w:tc>
          <w:tcPr>
            <w:tcW w:w="0" w:type="auto"/>
            <w:hideMark/>
          </w:tcPr>
          <w:p w14:paraId="00788A99"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Strong positive relationship between HR analytics adoption and employee performance</w:t>
            </w:r>
          </w:p>
        </w:tc>
      </w:tr>
      <w:tr w:rsidR="00E602BA" w:rsidRPr="00FC1F82" w14:paraId="33DE4080"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1469DCBF" w14:textId="77777777" w:rsidR="00E602BA" w:rsidRPr="00FC1F82" w:rsidRDefault="00566FBD" w:rsidP="000E554E">
            <w:pPr>
              <w:spacing w:line="360" w:lineRule="auto"/>
              <w:jc w:val="both"/>
              <w:rPr>
                <w:rFonts w:ascii="Times New Roman" w:hAnsi="Times New Roman" w:cs="Times New Roman"/>
              </w:rPr>
            </w:pPr>
            <w:r w:rsidRPr="00FC1F82">
              <w:rPr>
                <w:rFonts w:ascii="Times New Roman" w:hAnsi="Times New Roman" w:cs="Times New Roman"/>
              </w:rPr>
              <w:t>Muhammad et al. (202</w:t>
            </w:r>
            <w:r w:rsidR="00670E0D" w:rsidRPr="00FC1F82">
              <w:rPr>
                <w:rFonts w:ascii="Times New Roman" w:hAnsi="Times New Roman" w:cs="Times New Roman"/>
              </w:rPr>
              <w:t>4</w:t>
            </w:r>
            <w:r w:rsidRPr="00FC1F82">
              <w:rPr>
                <w:rFonts w:ascii="Times New Roman" w:hAnsi="Times New Roman" w:cs="Times New Roman"/>
              </w:rPr>
              <w:t>)</w:t>
            </w:r>
          </w:p>
        </w:tc>
        <w:tc>
          <w:tcPr>
            <w:tcW w:w="0" w:type="auto"/>
            <w:hideMark/>
          </w:tcPr>
          <w:p w14:paraId="3C463888"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HR analytics, DDDM, productivity</w:t>
            </w:r>
          </w:p>
        </w:tc>
        <w:tc>
          <w:tcPr>
            <w:tcW w:w="0" w:type="auto"/>
            <w:hideMark/>
          </w:tcPr>
          <w:p w14:paraId="6CF390E2"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 xml:space="preserve">Nigerian </w:t>
            </w:r>
            <w:proofErr w:type="spellStart"/>
            <w:r w:rsidRPr="00FC1F82">
              <w:rPr>
                <w:rFonts w:ascii="Times New Roman" w:hAnsi="Times New Roman" w:cs="Times New Roman"/>
              </w:rPr>
              <w:t>organisations</w:t>
            </w:r>
            <w:proofErr w:type="spellEnd"/>
          </w:p>
        </w:tc>
        <w:tc>
          <w:tcPr>
            <w:tcW w:w="0" w:type="auto"/>
            <w:hideMark/>
          </w:tcPr>
          <w:p w14:paraId="570A1D98"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Quantitative, SEM</w:t>
            </w:r>
          </w:p>
        </w:tc>
        <w:tc>
          <w:tcPr>
            <w:tcW w:w="0" w:type="auto"/>
            <w:hideMark/>
          </w:tcPr>
          <w:p w14:paraId="3A1E34D9"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HR analytics enhances DDDM; DDDM positively affects productivity</w:t>
            </w:r>
          </w:p>
        </w:tc>
      </w:tr>
      <w:tr w:rsidR="00E602BA" w:rsidRPr="00FC1F82" w14:paraId="14B586A4"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05D35E7" w14:textId="77777777" w:rsidR="00E602BA" w:rsidRPr="00FC1F82" w:rsidRDefault="00F113AF" w:rsidP="000E554E">
            <w:pPr>
              <w:spacing w:line="360" w:lineRule="auto"/>
              <w:jc w:val="both"/>
              <w:rPr>
                <w:rFonts w:ascii="Times New Roman" w:hAnsi="Times New Roman" w:cs="Times New Roman"/>
              </w:rPr>
            </w:pPr>
            <w:r w:rsidRPr="00F113AF">
              <w:rPr>
                <w:rFonts w:ascii="Times New Roman" w:hAnsi="Times New Roman" w:cs="Times New Roman"/>
              </w:rPr>
              <w:lastRenderedPageBreak/>
              <w:t xml:space="preserve">Samson </w:t>
            </w:r>
            <w:r w:rsidR="00E602BA" w:rsidRPr="00FC1F82">
              <w:rPr>
                <w:rFonts w:ascii="Times New Roman" w:hAnsi="Times New Roman" w:cs="Times New Roman"/>
              </w:rPr>
              <w:t>(202</w:t>
            </w:r>
            <w:r>
              <w:rPr>
                <w:rFonts w:ascii="Times New Roman" w:hAnsi="Times New Roman" w:cs="Times New Roman"/>
              </w:rPr>
              <w:t>2</w:t>
            </w:r>
            <w:r w:rsidR="00E602BA" w:rsidRPr="00FC1F82">
              <w:rPr>
                <w:rFonts w:ascii="Times New Roman" w:hAnsi="Times New Roman" w:cs="Times New Roman"/>
              </w:rPr>
              <w:t>)</w:t>
            </w:r>
          </w:p>
        </w:tc>
        <w:tc>
          <w:tcPr>
            <w:tcW w:w="0" w:type="auto"/>
            <w:hideMark/>
          </w:tcPr>
          <w:p w14:paraId="42E9E317"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HR analytics for workforce planning</w:t>
            </w:r>
          </w:p>
        </w:tc>
        <w:tc>
          <w:tcPr>
            <w:tcW w:w="0" w:type="auto"/>
            <w:hideMark/>
          </w:tcPr>
          <w:p w14:paraId="21B9D315"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Nigerian manufacturing</w:t>
            </w:r>
          </w:p>
        </w:tc>
        <w:tc>
          <w:tcPr>
            <w:tcW w:w="0" w:type="auto"/>
            <w:hideMark/>
          </w:tcPr>
          <w:p w14:paraId="70E38B6B"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Quantitative, regression</w:t>
            </w:r>
          </w:p>
        </w:tc>
        <w:tc>
          <w:tcPr>
            <w:tcW w:w="0" w:type="auto"/>
            <w:hideMark/>
          </w:tcPr>
          <w:p w14:paraId="646869F3"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Significant effects on planning effectiveness and productivity</w:t>
            </w:r>
          </w:p>
        </w:tc>
      </w:tr>
      <w:tr w:rsidR="00E602BA" w:rsidRPr="00FC1F82" w14:paraId="09786909"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12FB029E" w14:textId="77777777" w:rsidR="00E602BA" w:rsidRPr="00FC1F82" w:rsidRDefault="005D269B" w:rsidP="000E554E">
            <w:pPr>
              <w:spacing w:line="360" w:lineRule="auto"/>
              <w:jc w:val="both"/>
              <w:rPr>
                <w:rFonts w:ascii="Times New Roman" w:hAnsi="Times New Roman" w:cs="Times New Roman"/>
              </w:rPr>
            </w:pPr>
            <w:r w:rsidRPr="00FC1F82">
              <w:rPr>
                <w:rFonts w:ascii="Times New Roman" w:hAnsi="Times New Roman" w:cs="Times New Roman"/>
              </w:rPr>
              <w:t>Ismail et al., (2021</w:t>
            </w:r>
            <w:r w:rsidR="00E602BA" w:rsidRPr="00FC1F82">
              <w:rPr>
                <w:rFonts w:ascii="Times New Roman" w:hAnsi="Times New Roman" w:cs="Times New Roman"/>
              </w:rPr>
              <w:t>)</w:t>
            </w:r>
          </w:p>
        </w:tc>
        <w:tc>
          <w:tcPr>
            <w:tcW w:w="0" w:type="auto"/>
            <w:hideMark/>
          </w:tcPr>
          <w:p w14:paraId="42A0345A"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HR analytics adoption challenges</w:t>
            </w:r>
          </w:p>
        </w:tc>
        <w:tc>
          <w:tcPr>
            <w:tcW w:w="0" w:type="auto"/>
            <w:hideMark/>
          </w:tcPr>
          <w:p w14:paraId="17052914"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Nigerian manufacturing</w:t>
            </w:r>
          </w:p>
        </w:tc>
        <w:tc>
          <w:tcPr>
            <w:tcW w:w="0" w:type="auto"/>
            <w:hideMark/>
          </w:tcPr>
          <w:p w14:paraId="3C05A993"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Quantitative, survey</w:t>
            </w:r>
          </w:p>
        </w:tc>
        <w:tc>
          <w:tcPr>
            <w:tcW w:w="0" w:type="auto"/>
            <w:hideMark/>
          </w:tcPr>
          <w:p w14:paraId="404746EB"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Limited awareness/training hinder adoption; attitudes positive</w:t>
            </w:r>
          </w:p>
        </w:tc>
      </w:tr>
      <w:tr w:rsidR="00E602BA" w:rsidRPr="00FC1F82" w14:paraId="524F7700"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6B623291" w14:textId="77777777" w:rsidR="00E602BA" w:rsidRPr="00FC1F82" w:rsidRDefault="00F113AF" w:rsidP="000E554E">
            <w:pPr>
              <w:spacing w:line="360" w:lineRule="auto"/>
              <w:jc w:val="both"/>
              <w:rPr>
                <w:rFonts w:ascii="Times New Roman" w:hAnsi="Times New Roman" w:cs="Times New Roman"/>
              </w:rPr>
            </w:pPr>
            <w:proofErr w:type="spellStart"/>
            <w:r w:rsidRPr="00F113AF">
              <w:rPr>
                <w:rFonts w:ascii="Times New Roman" w:hAnsi="Times New Roman" w:cs="Times New Roman"/>
              </w:rPr>
              <w:t>Obembe</w:t>
            </w:r>
            <w:proofErr w:type="spellEnd"/>
            <w:r w:rsidR="0089389F" w:rsidRPr="00FC1F82">
              <w:rPr>
                <w:rFonts w:ascii="Times New Roman" w:hAnsi="Times New Roman" w:cs="Times New Roman"/>
              </w:rPr>
              <w:t>, (2021</w:t>
            </w:r>
            <w:r w:rsidR="00E602BA" w:rsidRPr="00FC1F82">
              <w:rPr>
                <w:rFonts w:ascii="Times New Roman" w:hAnsi="Times New Roman" w:cs="Times New Roman"/>
              </w:rPr>
              <w:t>)</w:t>
            </w:r>
          </w:p>
        </w:tc>
        <w:tc>
          <w:tcPr>
            <w:tcW w:w="0" w:type="auto"/>
            <w:hideMark/>
          </w:tcPr>
          <w:p w14:paraId="313ADCA3"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HR analytics dimensions and engagement</w:t>
            </w:r>
          </w:p>
        </w:tc>
        <w:tc>
          <w:tcPr>
            <w:tcW w:w="0" w:type="auto"/>
            <w:hideMark/>
          </w:tcPr>
          <w:p w14:paraId="3A2F2BB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Nigerian manufacturing</w:t>
            </w:r>
          </w:p>
        </w:tc>
        <w:tc>
          <w:tcPr>
            <w:tcW w:w="0" w:type="auto"/>
            <w:hideMark/>
          </w:tcPr>
          <w:p w14:paraId="3EACBE6F"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Quantitative, SEM</w:t>
            </w:r>
          </w:p>
        </w:tc>
        <w:tc>
          <w:tcPr>
            <w:tcW w:w="0" w:type="auto"/>
            <w:hideMark/>
          </w:tcPr>
          <w:p w14:paraId="04126F9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HR analytics dimensions significantly predict engagement</w:t>
            </w:r>
          </w:p>
        </w:tc>
      </w:tr>
      <w:tr w:rsidR="00E602BA" w:rsidRPr="00FC1F82" w14:paraId="6BB6B5CF"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4D952CF7" w14:textId="77777777" w:rsidR="00E602BA" w:rsidRPr="00FC1F82" w:rsidRDefault="00237A93" w:rsidP="000E554E">
            <w:pPr>
              <w:spacing w:line="360" w:lineRule="auto"/>
              <w:jc w:val="both"/>
              <w:rPr>
                <w:rFonts w:ascii="Times New Roman" w:hAnsi="Times New Roman" w:cs="Times New Roman"/>
              </w:rPr>
            </w:pPr>
            <w:proofErr w:type="spellStart"/>
            <w:r w:rsidRPr="00FC1F82">
              <w:rPr>
                <w:rFonts w:ascii="Times New Roman" w:hAnsi="Times New Roman" w:cs="Times New Roman"/>
              </w:rPr>
              <w:t>Abujraiban</w:t>
            </w:r>
            <w:proofErr w:type="spellEnd"/>
            <w:r w:rsidRPr="00FC1F82">
              <w:rPr>
                <w:rFonts w:ascii="Times New Roman" w:hAnsi="Times New Roman" w:cs="Times New Roman"/>
              </w:rPr>
              <w:t xml:space="preserve"> et al., </w:t>
            </w:r>
            <w:r w:rsidR="00E602BA" w:rsidRPr="00FC1F82">
              <w:rPr>
                <w:rFonts w:ascii="Times New Roman" w:hAnsi="Times New Roman" w:cs="Times New Roman"/>
              </w:rPr>
              <w:t>(2025)</w:t>
            </w:r>
          </w:p>
        </w:tc>
        <w:tc>
          <w:tcPr>
            <w:tcW w:w="0" w:type="auto"/>
            <w:hideMark/>
          </w:tcPr>
          <w:p w14:paraId="6EEAE422"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Technology adoption in HRM</w:t>
            </w:r>
          </w:p>
        </w:tc>
        <w:tc>
          <w:tcPr>
            <w:tcW w:w="0" w:type="auto"/>
            <w:hideMark/>
          </w:tcPr>
          <w:p w14:paraId="443ED57A"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 xml:space="preserve">Nigerian </w:t>
            </w:r>
            <w:proofErr w:type="spellStart"/>
            <w:r w:rsidRPr="00FC1F82">
              <w:rPr>
                <w:rFonts w:ascii="Times New Roman" w:hAnsi="Times New Roman" w:cs="Times New Roman"/>
              </w:rPr>
              <w:t>organisations</w:t>
            </w:r>
            <w:proofErr w:type="spellEnd"/>
          </w:p>
        </w:tc>
        <w:tc>
          <w:tcPr>
            <w:tcW w:w="0" w:type="auto"/>
            <w:hideMark/>
          </w:tcPr>
          <w:p w14:paraId="39907D2A"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Quantitative, SEM</w:t>
            </w:r>
          </w:p>
        </w:tc>
        <w:tc>
          <w:tcPr>
            <w:tcW w:w="0" w:type="auto"/>
            <w:hideMark/>
          </w:tcPr>
          <w:p w14:paraId="771E97E9"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Perceived usefulness/ease of use drive HR technology acceptance</w:t>
            </w:r>
          </w:p>
        </w:tc>
      </w:tr>
      <w:tr w:rsidR="00E602BA" w:rsidRPr="00FC1F82" w14:paraId="52D823A9"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B69C341" w14:textId="77777777" w:rsidR="00E602BA" w:rsidRPr="00FC1F82" w:rsidRDefault="00F113AF" w:rsidP="000E554E">
            <w:pPr>
              <w:spacing w:line="360" w:lineRule="auto"/>
              <w:jc w:val="both"/>
              <w:rPr>
                <w:rFonts w:ascii="Times New Roman" w:hAnsi="Times New Roman" w:cs="Times New Roman"/>
              </w:rPr>
            </w:pPr>
            <w:proofErr w:type="spellStart"/>
            <w:r w:rsidRPr="00F113AF">
              <w:rPr>
                <w:rFonts w:ascii="Times New Roman" w:hAnsi="Times New Roman" w:cs="Times New Roman"/>
              </w:rPr>
              <w:t>Okrigwe</w:t>
            </w:r>
            <w:proofErr w:type="spellEnd"/>
            <w:r w:rsidRPr="00F113AF">
              <w:rPr>
                <w:rFonts w:ascii="Times New Roman" w:hAnsi="Times New Roman" w:cs="Times New Roman"/>
              </w:rPr>
              <w:t xml:space="preserve"> &amp; Onifade </w:t>
            </w:r>
            <w:r w:rsidR="00A70168" w:rsidRPr="00FC1F82">
              <w:rPr>
                <w:rFonts w:ascii="Times New Roman" w:hAnsi="Times New Roman" w:cs="Times New Roman"/>
              </w:rPr>
              <w:t>(2025</w:t>
            </w:r>
            <w:r w:rsidR="00E602BA" w:rsidRPr="00FC1F82">
              <w:rPr>
                <w:rFonts w:ascii="Times New Roman" w:hAnsi="Times New Roman" w:cs="Times New Roman"/>
              </w:rPr>
              <w:t>)</w:t>
            </w:r>
          </w:p>
        </w:tc>
        <w:tc>
          <w:tcPr>
            <w:tcW w:w="0" w:type="auto"/>
            <w:hideMark/>
          </w:tcPr>
          <w:p w14:paraId="0374749A"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Technology adoption in manufacturing</w:t>
            </w:r>
          </w:p>
        </w:tc>
        <w:tc>
          <w:tcPr>
            <w:tcW w:w="0" w:type="auto"/>
            <w:hideMark/>
          </w:tcPr>
          <w:p w14:paraId="25A9DF3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Nigerian manufacturing</w:t>
            </w:r>
          </w:p>
        </w:tc>
        <w:tc>
          <w:tcPr>
            <w:tcW w:w="0" w:type="auto"/>
            <w:hideMark/>
          </w:tcPr>
          <w:p w14:paraId="00E4D4FE"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Quantitative, survey</w:t>
            </w:r>
          </w:p>
        </w:tc>
        <w:tc>
          <w:tcPr>
            <w:tcW w:w="0" w:type="auto"/>
            <w:hideMark/>
          </w:tcPr>
          <w:p w14:paraId="65CBB47E"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Awareness exists; adoption constrained by cost and expertise</w:t>
            </w:r>
          </w:p>
        </w:tc>
      </w:tr>
      <w:tr w:rsidR="00E602BA" w:rsidRPr="00FC1F82" w14:paraId="20AD339B"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48DCE030" w14:textId="77777777" w:rsidR="00E602BA" w:rsidRPr="00FC1F82" w:rsidRDefault="00125D26" w:rsidP="000E554E">
            <w:pPr>
              <w:spacing w:line="360" w:lineRule="auto"/>
              <w:jc w:val="both"/>
              <w:rPr>
                <w:rFonts w:ascii="Times New Roman" w:hAnsi="Times New Roman" w:cs="Times New Roman"/>
              </w:rPr>
            </w:pPr>
            <w:r w:rsidRPr="00FC1F82">
              <w:rPr>
                <w:rFonts w:ascii="Times New Roman" w:hAnsi="Times New Roman" w:cs="Times New Roman"/>
              </w:rPr>
              <w:t>Ololade et al., (2023</w:t>
            </w:r>
            <w:r w:rsidR="00E602BA" w:rsidRPr="00FC1F82">
              <w:rPr>
                <w:rFonts w:ascii="Times New Roman" w:hAnsi="Times New Roman" w:cs="Times New Roman"/>
              </w:rPr>
              <w:t>)</w:t>
            </w:r>
          </w:p>
        </w:tc>
        <w:tc>
          <w:tcPr>
            <w:tcW w:w="0" w:type="auto"/>
            <w:hideMark/>
          </w:tcPr>
          <w:p w14:paraId="5C916A73"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HR technology adoption</w:t>
            </w:r>
          </w:p>
        </w:tc>
        <w:tc>
          <w:tcPr>
            <w:tcW w:w="0" w:type="auto"/>
            <w:hideMark/>
          </w:tcPr>
          <w:p w14:paraId="51ADB5E3"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Nigerian manufacturing</w:t>
            </w:r>
          </w:p>
        </w:tc>
        <w:tc>
          <w:tcPr>
            <w:tcW w:w="0" w:type="auto"/>
            <w:hideMark/>
          </w:tcPr>
          <w:p w14:paraId="1027A5D3"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Quantitative, SEM</w:t>
            </w:r>
          </w:p>
        </w:tc>
        <w:tc>
          <w:tcPr>
            <w:tcW w:w="0" w:type="auto"/>
            <w:hideMark/>
          </w:tcPr>
          <w:p w14:paraId="5C1159C1"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Positive attitudes, low practical adoption</w:t>
            </w:r>
          </w:p>
        </w:tc>
      </w:tr>
      <w:tr w:rsidR="00E602BA" w:rsidRPr="00FC1F82" w14:paraId="210FDCE4"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2FA189C4" w14:textId="77777777" w:rsidR="00E602BA" w:rsidRPr="00FC1F82" w:rsidRDefault="00EB042F" w:rsidP="000E554E">
            <w:pPr>
              <w:spacing w:line="360" w:lineRule="auto"/>
              <w:jc w:val="both"/>
              <w:rPr>
                <w:rFonts w:ascii="Times New Roman" w:hAnsi="Times New Roman" w:cs="Times New Roman"/>
              </w:rPr>
            </w:pPr>
            <w:r w:rsidRPr="00FC1F82">
              <w:t>Adesina</w:t>
            </w:r>
            <w:r w:rsidRPr="00FC1F82">
              <w:rPr>
                <w:rFonts w:ascii="Times New Roman" w:hAnsi="Times New Roman" w:cs="Times New Roman"/>
              </w:rPr>
              <w:t xml:space="preserve"> </w:t>
            </w:r>
            <w:r w:rsidR="0089389F" w:rsidRPr="00FC1F82">
              <w:rPr>
                <w:rFonts w:ascii="Times New Roman" w:hAnsi="Times New Roman" w:cs="Times New Roman"/>
              </w:rPr>
              <w:t>(2025)</w:t>
            </w:r>
          </w:p>
        </w:tc>
        <w:tc>
          <w:tcPr>
            <w:tcW w:w="0" w:type="auto"/>
            <w:hideMark/>
          </w:tcPr>
          <w:p w14:paraId="632EF07A"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Digital transformation in manufacturing</w:t>
            </w:r>
          </w:p>
        </w:tc>
        <w:tc>
          <w:tcPr>
            <w:tcW w:w="0" w:type="auto"/>
            <w:hideMark/>
          </w:tcPr>
          <w:p w14:paraId="1ACC7514"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Nigerian manufacturing</w:t>
            </w:r>
          </w:p>
        </w:tc>
        <w:tc>
          <w:tcPr>
            <w:tcW w:w="0" w:type="auto"/>
            <w:hideMark/>
          </w:tcPr>
          <w:p w14:paraId="30B4444D"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Qualitative, case study</w:t>
            </w:r>
          </w:p>
        </w:tc>
        <w:tc>
          <w:tcPr>
            <w:tcW w:w="0" w:type="auto"/>
            <w:hideMark/>
          </w:tcPr>
          <w:p w14:paraId="0EAD151E"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Digital tools, including HR analytics, enhance efficiency</w:t>
            </w:r>
          </w:p>
        </w:tc>
      </w:tr>
      <w:tr w:rsidR="00E602BA" w:rsidRPr="00FC1F82" w14:paraId="2248003D"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899EB1F"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Sindhuja &amp; Dunstan Rajkumar (2025)</w:t>
            </w:r>
          </w:p>
        </w:tc>
        <w:tc>
          <w:tcPr>
            <w:tcW w:w="0" w:type="auto"/>
            <w:hideMark/>
          </w:tcPr>
          <w:p w14:paraId="43DDEB5D"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HR analytics and performance</w:t>
            </w:r>
          </w:p>
        </w:tc>
        <w:tc>
          <w:tcPr>
            <w:tcW w:w="0" w:type="auto"/>
            <w:hideMark/>
          </w:tcPr>
          <w:p w14:paraId="339B263A"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Cross-sector</w:t>
            </w:r>
          </w:p>
        </w:tc>
        <w:tc>
          <w:tcPr>
            <w:tcW w:w="0" w:type="auto"/>
            <w:hideMark/>
          </w:tcPr>
          <w:p w14:paraId="621657EF"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Quantitative, regression</w:t>
            </w:r>
          </w:p>
        </w:tc>
        <w:tc>
          <w:tcPr>
            <w:tcW w:w="0" w:type="auto"/>
            <w:hideMark/>
          </w:tcPr>
          <w:p w14:paraId="0E385600"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Strong positive correlation with performance metrics</w:t>
            </w:r>
          </w:p>
        </w:tc>
      </w:tr>
      <w:tr w:rsidR="00E602BA" w:rsidRPr="00FC1F82" w14:paraId="5C669B96"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3F3DED84"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Madhuri &amp; Kumar (2025)</w:t>
            </w:r>
          </w:p>
        </w:tc>
        <w:tc>
          <w:tcPr>
            <w:tcW w:w="0" w:type="auto"/>
            <w:hideMark/>
          </w:tcPr>
          <w:p w14:paraId="45CDB420"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HR analytics, DDDM, productivity</w:t>
            </w:r>
          </w:p>
        </w:tc>
        <w:tc>
          <w:tcPr>
            <w:tcW w:w="0" w:type="auto"/>
            <w:hideMark/>
          </w:tcPr>
          <w:p w14:paraId="7F83FAED"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Cross-sector</w:t>
            </w:r>
          </w:p>
        </w:tc>
        <w:tc>
          <w:tcPr>
            <w:tcW w:w="0" w:type="auto"/>
            <w:hideMark/>
          </w:tcPr>
          <w:p w14:paraId="053E44FF"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Quantitative, SEM</w:t>
            </w:r>
          </w:p>
        </w:tc>
        <w:tc>
          <w:tcPr>
            <w:tcW w:w="0" w:type="auto"/>
            <w:hideMark/>
          </w:tcPr>
          <w:p w14:paraId="40E99785"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HR analytics → DDDM → productivity (β = 0.45)</w:t>
            </w:r>
          </w:p>
        </w:tc>
      </w:tr>
      <w:tr w:rsidR="00E602BA" w:rsidRPr="00FC1F82" w14:paraId="2B01A7A1"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676BB443"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lastRenderedPageBreak/>
              <w:t>Bajaj et al. (2025)</w:t>
            </w:r>
          </w:p>
        </w:tc>
        <w:tc>
          <w:tcPr>
            <w:tcW w:w="0" w:type="auto"/>
            <w:hideMark/>
          </w:tcPr>
          <w:p w14:paraId="29EF6853"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HR analytics for workforce planning</w:t>
            </w:r>
          </w:p>
        </w:tc>
        <w:tc>
          <w:tcPr>
            <w:tcW w:w="0" w:type="auto"/>
            <w:hideMark/>
          </w:tcPr>
          <w:p w14:paraId="608206E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Cross-sector</w:t>
            </w:r>
          </w:p>
        </w:tc>
        <w:tc>
          <w:tcPr>
            <w:tcW w:w="0" w:type="auto"/>
            <w:hideMark/>
          </w:tcPr>
          <w:p w14:paraId="774FA215"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Quantitative, regression</w:t>
            </w:r>
          </w:p>
        </w:tc>
        <w:tc>
          <w:tcPr>
            <w:tcW w:w="0" w:type="auto"/>
            <w:hideMark/>
          </w:tcPr>
          <w:p w14:paraId="4509FB7C"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Significant effects on planning effectiveness and productivity</w:t>
            </w:r>
          </w:p>
        </w:tc>
      </w:tr>
      <w:tr w:rsidR="00E602BA" w:rsidRPr="00FC1F82" w14:paraId="1E08C7B3"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9888E52"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Odiase &amp; Uagbale-</w:t>
            </w:r>
            <w:proofErr w:type="spellStart"/>
            <w:r w:rsidRPr="00FC1F82">
              <w:rPr>
                <w:rFonts w:ascii="Times New Roman" w:hAnsi="Times New Roman" w:cs="Times New Roman"/>
              </w:rPr>
              <w:t>Ekatah</w:t>
            </w:r>
            <w:proofErr w:type="spellEnd"/>
            <w:r w:rsidRPr="00FC1F82">
              <w:rPr>
                <w:rFonts w:ascii="Times New Roman" w:hAnsi="Times New Roman" w:cs="Times New Roman"/>
              </w:rPr>
              <w:t xml:space="preserve"> (2025)</w:t>
            </w:r>
          </w:p>
        </w:tc>
        <w:tc>
          <w:tcPr>
            <w:tcW w:w="0" w:type="auto"/>
            <w:hideMark/>
          </w:tcPr>
          <w:p w14:paraId="06C8E0E5"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AI and HR accounting</w:t>
            </w:r>
          </w:p>
        </w:tc>
        <w:tc>
          <w:tcPr>
            <w:tcW w:w="0" w:type="auto"/>
            <w:hideMark/>
          </w:tcPr>
          <w:p w14:paraId="63686377"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Nigerian manufacturing</w:t>
            </w:r>
          </w:p>
        </w:tc>
        <w:tc>
          <w:tcPr>
            <w:tcW w:w="0" w:type="auto"/>
            <w:hideMark/>
          </w:tcPr>
          <w:p w14:paraId="36BCC7DD"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Quantitative, t-test</w:t>
            </w:r>
          </w:p>
        </w:tc>
        <w:tc>
          <w:tcPr>
            <w:tcW w:w="0" w:type="auto"/>
            <w:hideMark/>
          </w:tcPr>
          <w:p w14:paraId="034C37E4"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Predictive analytics significant (p = 0.013)</w:t>
            </w:r>
          </w:p>
        </w:tc>
      </w:tr>
      <w:tr w:rsidR="00E602BA" w:rsidRPr="00FC1F82" w14:paraId="4F9B82FF"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1E1D567"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Tessema et al. (2025)</w:t>
            </w:r>
          </w:p>
        </w:tc>
        <w:tc>
          <w:tcPr>
            <w:tcW w:w="0" w:type="auto"/>
            <w:hideMark/>
          </w:tcPr>
          <w:p w14:paraId="5FC4A3D0"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HRA and performance</w:t>
            </w:r>
          </w:p>
        </w:tc>
        <w:tc>
          <w:tcPr>
            <w:tcW w:w="0" w:type="auto"/>
            <w:hideMark/>
          </w:tcPr>
          <w:p w14:paraId="15CD42C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 xml:space="preserve">Ethiopian </w:t>
            </w:r>
            <w:proofErr w:type="spellStart"/>
            <w:r w:rsidRPr="00FC1F82">
              <w:rPr>
                <w:rFonts w:ascii="Times New Roman" w:hAnsi="Times New Roman" w:cs="Times New Roman"/>
              </w:rPr>
              <w:t>organisations</w:t>
            </w:r>
            <w:proofErr w:type="spellEnd"/>
          </w:p>
        </w:tc>
        <w:tc>
          <w:tcPr>
            <w:tcW w:w="0" w:type="auto"/>
            <w:hideMark/>
          </w:tcPr>
          <w:p w14:paraId="7E876218"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Quantitative, SEM</w:t>
            </w:r>
          </w:p>
        </w:tc>
        <w:tc>
          <w:tcPr>
            <w:tcW w:w="0" w:type="auto"/>
            <w:hideMark/>
          </w:tcPr>
          <w:p w14:paraId="2ACB2D74"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HRA enhances performance, moderated by firm size</w:t>
            </w:r>
          </w:p>
        </w:tc>
      </w:tr>
    </w:tbl>
    <w:p w14:paraId="1BFD51E5" w14:textId="77777777" w:rsidR="008661F6" w:rsidRPr="00FC1F82" w:rsidRDefault="008661F6" w:rsidP="000E554E">
      <w:pPr>
        <w:spacing w:line="360" w:lineRule="auto"/>
        <w:jc w:val="both"/>
        <w:rPr>
          <w:rFonts w:ascii="Times New Roman" w:hAnsi="Times New Roman" w:cs="Times New Roman"/>
          <w:b/>
          <w:bCs/>
        </w:rPr>
      </w:pPr>
    </w:p>
    <w:p w14:paraId="603B8F30" w14:textId="77777777" w:rsidR="005C70E0" w:rsidRPr="00FC1F82" w:rsidRDefault="008661F6" w:rsidP="000E554E">
      <w:pPr>
        <w:spacing w:line="360" w:lineRule="auto"/>
        <w:jc w:val="both"/>
        <w:rPr>
          <w:rFonts w:ascii="Times New Roman" w:hAnsi="Times New Roman" w:cs="Times New Roman"/>
          <w:b/>
          <w:bCs/>
        </w:rPr>
      </w:pPr>
      <w:r w:rsidRPr="00FC1F82">
        <w:rPr>
          <w:rFonts w:ascii="Times New Roman" w:hAnsi="Times New Roman" w:cs="Times New Roman"/>
          <w:b/>
          <w:bCs/>
        </w:rPr>
        <w:t xml:space="preserve">2.4 </w:t>
      </w:r>
      <w:r w:rsidR="00E602BA" w:rsidRPr="00FC1F82">
        <w:rPr>
          <w:rFonts w:ascii="Times New Roman" w:hAnsi="Times New Roman" w:cs="Times New Roman"/>
          <w:b/>
          <w:bCs/>
        </w:rPr>
        <w:t>Research Gaps and Hypotheses Development</w:t>
      </w:r>
    </w:p>
    <w:p w14:paraId="67F10BD6" w14:textId="77777777" w:rsidR="00880BE4" w:rsidRPr="00FC1F82" w:rsidRDefault="00880BE4" w:rsidP="00361BD1">
      <w:pPr>
        <w:spacing w:line="360" w:lineRule="auto"/>
        <w:jc w:val="both"/>
        <w:rPr>
          <w:rFonts w:ascii="Times New Roman" w:hAnsi="Times New Roman" w:cs="Times New Roman"/>
        </w:rPr>
      </w:pPr>
      <w:r w:rsidRPr="00FC1F82">
        <w:rPr>
          <w:rFonts w:ascii="Times New Roman" w:hAnsi="Times New Roman" w:cs="Times New Roman"/>
        </w:rPr>
        <w:t>Based on this review, three gaps are identified.</w:t>
      </w:r>
    </w:p>
    <w:p w14:paraId="2560040F" w14:textId="77777777" w:rsidR="00361BD1" w:rsidRPr="00FC1F82" w:rsidRDefault="00361BD1" w:rsidP="00361BD1">
      <w:pPr>
        <w:spacing w:line="360" w:lineRule="auto"/>
        <w:jc w:val="both"/>
        <w:rPr>
          <w:rFonts w:ascii="Times New Roman" w:hAnsi="Times New Roman" w:cs="Times New Roman"/>
        </w:rPr>
      </w:pPr>
      <w:r w:rsidRPr="00FC1F82">
        <w:rPr>
          <w:rFonts w:ascii="Times New Roman" w:hAnsi="Times New Roman" w:cs="Times New Roman"/>
        </w:rPr>
        <w:t>First, the direct HR analytics-performance relationship is well established, but the mechanisms that explain this relationship are comparatively under-researched, and the specific role of data-driven decision-making as a mechanism has received limited attention (Muhammad et al., 202</w:t>
      </w:r>
      <w:r w:rsidR="00670E0D" w:rsidRPr="00FC1F82">
        <w:rPr>
          <w:rFonts w:ascii="Times New Roman" w:hAnsi="Times New Roman" w:cs="Times New Roman"/>
        </w:rPr>
        <w:t>4</w:t>
      </w:r>
      <w:r w:rsidRPr="00FC1F82">
        <w:rPr>
          <w:rFonts w:ascii="Times New Roman" w:hAnsi="Times New Roman" w:cs="Times New Roman"/>
        </w:rPr>
        <w:t>; Das &amp; Samal, 202</w:t>
      </w:r>
      <w:r w:rsidR="00F113AF">
        <w:rPr>
          <w:rFonts w:ascii="Times New Roman" w:hAnsi="Times New Roman" w:cs="Times New Roman"/>
        </w:rPr>
        <w:t>6</w:t>
      </w:r>
      <w:r w:rsidRPr="00FC1F82">
        <w:rPr>
          <w:rFonts w:ascii="Times New Roman" w:hAnsi="Times New Roman" w:cs="Times New Roman"/>
        </w:rPr>
        <w:t>). Second, the empirical foundation remains limited in developing-economy contexts, which is important given the distinctive infrastructural, skills, and institutional challenges faced by manufacturing in Nigeria (Abujraiban et al., 2025; Ismail et al., 2021). Third, although decision-making and productivity have each been examined in the Nigerian manufacturing context (Muhammad et al., 202</w:t>
      </w:r>
      <w:r w:rsidR="00670E0D" w:rsidRPr="00FC1F82">
        <w:rPr>
          <w:rFonts w:ascii="Times New Roman" w:hAnsi="Times New Roman" w:cs="Times New Roman"/>
        </w:rPr>
        <w:t>4</w:t>
      </w:r>
      <w:r w:rsidRPr="00FC1F82">
        <w:rPr>
          <w:rFonts w:ascii="Times New Roman" w:hAnsi="Times New Roman" w:cs="Times New Roman"/>
        </w:rPr>
        <w:t>; Odiase &amp; Uagbale-</w:t>
      </w:r>
      <w:proofErr w:type="spellStart"/>
      <w:r w:rsidRPr="00FC1F82">
        <w:rPr>
          <w:rFonts w:ascii="Times New Roman" w:hAnsi="Times New Roman" w:cs="Times New Roman"/>
        </w:rPr>
        <w:t>Ekatah</w:t>
      </w:r>
      <w:proofErr w:type="spellEnd"/>
      <w:r w:rsidRPr="00FC1F82">
        <w:rPr>
          <w:rFonts w:ascii="Times New Roman" w:hAnsi="Times New Roman" w:cs="Times New Roman"/>
        </w:rPr>
        <w:t>, 2025), the review identified no study that empirically tested data-driven decision-making as a mediating variable between strategic HR analytics and employee productivity in this context. The following hypotheses are tested on the basis of the theoretical framework and these gaps:</w:t>
      </w:r>
    </w:p>
    <w:p w14:paraId="6F887BD4" w14:textId="77777777" w:rsidR="00E602BA" w:rsidRPr="00FC1F82" w:rsidRDefault="00E602BA" w:rsidP="00361BD1">
      <w:pPr>
        <w:spacing w:line="360" w:lineRule="auto"/>
        <w:jc w:val="both"/>
        <w:rPr>
          <w:rFonts w:ascii="Times New Roman" w:hAnsi="Times New Roman" w:cs="Times New Roman"/>
        </w:rPr>
      </w:pPr>
      <w:r w:rsidRPr="00FC1F82">
        <w:rPr>
          <w:rFonts w:ascii="Times New Roman" w:hAnsi="Times New Roman" w:cs="Times New Roman"/>
          <w:b/>
          <w:bCs/>
        </w:rPr>
        <w:t>H₁:</w:t>
      </w:r>
      <w:r w:rsidRPr="00FC1F82">
        <w:rPr>
          <w:rFonts w:ascii="Times New Roman" w:hAnsi="Times New Roman" w:cs="Times New Roman"/>
        </w:rPr>
        <w:t xml:space="preserve"> Strategic human resource analytics exerts a significant positive effect on employee productivity. </w:t>
      </w:r>
      <w:r w:rsidRPr="00FC1F82">
        <w:rPr>
          <w:rFonts w:ascii="Times New Roman" w:hAnsi="Times New Roman" w:cs="Times New Roman"/>
          <w:b/>
          <w:bCs/>
        </w:rPr>
        <w:t>H₂:</w:t>
      </w:r>
      <w:r w:rsidRPr="00FC1F82">
        <w:rPr>
          <w:rFonts w:ascii="Times New Roman" w:hAnsi="Times New Roman" w:cs="Times New Roman"/>
        </w:rPr>
        <w:t xml:space="preserve"> Strategic human resource analytics exerts a significant positive effect on data-driven decision-making. </w:t>
      </w:r>
      <w:r w:rsidRPr="00FC1F82">
        <w:rPr>
          <w:rFonts w:ascii="Times New Roman" w:hAnsi="Times New Roman" w:cs="Times New Roman"/>
          <w:b/>
          <w:bCs/>
        </w:rPr>
        <w:t>H₃:</w:t>
      </w:r>
      <w:r w:rsidRPr="00FC1F82">
        <w:rPr>
          <w:rFonts w:ascii="Times New Roman" w:hAnsi="Times New Roman" w:cs="Times New Roman"/>
        </w:rPr>
        <w:t xml:space="preserve"> Data-driven decision-making exerts a significant positive effect on employee productivity. </w:t>
      </w:r>
      <w:r w:rsidRPr="00FC1F82">
        <w:rPr>
          <w:rFonts w:ascii="Times New Roman" w:hAnsi="Times New Roman" w:cs="Times New Roman"/>
          <w:b/>
          <w:bCs/>
        </w:rPr>
        <w:t>H₄:</w:t>
      </w:r>
      <w:r w:rsidRPr="00FC1F82">
        <w:rPr>
          <w:rFonts w:ascii="Times New Roman" w:hAnsi="Times New Roman" w:cs="Times New Roman"/>
        </w:rPr>
        <w:t xml:space="preserve"> Data-driven decision-making mediates the relationship between strategic human resource analytics and employee productivity.</w:t>
      </w:r>
    </w:p>
    <w:p w14:paraId="62035FB0" w14:textId="77777777" w:rsidR="00361BD1" w:rsidRPr="00143A7E" w:rsidRDefault="00361BD1" w:rsidP="000E554E">
      <w:pPr>
        <w:spacing w:line="360" w:lineRule="auto"/>
        <w:jc w:val="both"/>
        <w:rPr>
          <w:rFonts w:ascii="Times New Roman" w:hAnsi="Times New Roman" w:cs="Times New Roman"/>
        </w:rPr>
      </w:pPr>
      <w:r w:rsidRPr="00FC1F82">
        <w:rPr>
          <w:rFonts w:ascii="Times New Roman" w:hAnsi="Times New Roman" w:cs="Times New Roman"/>
        </w:rPr>
        <w:lastRenderedPageBreak/>
        <w:t>The conceptual framework guiding these hypotheses is presented below.</w:t>
      </w:r>
      <w:r w:rsidR="000E554E" w:rsidRPr="00143A7E">
        <w:rPr>
          <w:rFonts w:ascii="Times New Roman" w:hAnsi="Times New Roman" w:cs="Times New Roman"/>
          <w:noProof/>
        </w:rPr>
        <w:drawing>
          <wp:inline distT="0" distB="0" distL="0" distR="0" wp14:anchorId="5485F5BA" wp14:editId="7B5CCB7A">
            <wp:extent cx="5943600" cy="2621915"/>
            <wp:effectExtent l="0" t="0" r="0" b="0"/>
            <wp:docPr id="480704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704712" name="Picture 48070471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621915"/>
                    </a:xfrm>
                    <a:prstGeom prst="rect">
                      <a:avLst/>
                    </a:prstGeom>
                  </pic:spPr>
                </pic:pic>
              </a:graphicData>
            </a:graphic>
          </wp:inline>
        </w:drawing>
      </w:r>
      <w:r w:rsidR="00E602BA" w:rsidRPr="00143A7E">
        <w:rPr>
          <w:rFonts w:ascii="Times New Roman" w:hAnsi="Times New Roman" w:cs="Times New Roman"/>
          <w:b/>
          <w:bCs/>
        </w:rPr>
        <w:t>Figure 1.</w:t>
      </w:r>
      <w:r w:rsidR="00E602BA" w:rsidRPr="00143A7E">
        <w:rPr>
          <w:rFonts w:ascii="Times New Roman" w:hAnsi="Times New Roman" w:cs="Times New Roman"/>
        </w:rPr>
        <w:t xml:space="preserve"> </w:t>
      </w:r>
      <w:r w:rsidRPr="00143A7E">
        <w:rPr>
          <w:rFonts w:ascii="Times New Roman" w:hAnsi="Times New Roman" w:cs="Times New Roman"/>
        </w:rPr>
        <w:t xml:space="preserve">Conceptual framework of the study. Strategic HR analytics is the independent variable, </w:t>
      </w:r>
      <w:proofErr w:type="spellStart"/>
      <w:r w:rsidRPr="00143A7E">
        <w:rPr>
          <w:rFonts w:ascii="Times New Roman" w:hAnsi="Times New Roman" w:cs="Times New Roman"/>
        </w:rPr>
        <w:t>operationalised</w:t>
      </w:r>
      <w:proofErr w:type="spellEnd"/>
      <w:r w:rsidRPr="00143A7E">
        <w:rPr>
          <w:rFonts w:ascii="Times New Roman" w:hAnsi="Times New Roman" w:cs="Times New Roman"/>
        </w:rPr>
        <w:t xml:space="preserve"> through five dimensions (workforce data analysis, predictive HR analytics, employee performance analytics, workforce planning analytics, and talent analytics); data-driven decision-making is the </w:t>
      </w:r>
      <w:proofErr w:type="spellStart"/>
      <w:r w:rsidRPr="00143A7E">
        <w:rPr>
          <w:rFonts w:ascii="Times New Roman" w:hAnsi="Times New Roman" w:cs="Times New Roman"/>
        </w:rPr>
        <w:t>hypothesised</w:t>
      </w:r>
      <w:proofErr w:type="spellEnd"/>
      <w:r w:rsidRPr="00143A7E">
        <w:rPr>
          <w:rFonts w:ascii="Times New Roman" w:hAnsi="Times New Roman" w:cs="Times New Roman"/>
        </w:rPr>
        <w:t xml:space="preserve"> mediator; employee productivity is the dependent variable, encompassing task performance, work efficiency, and output quality.</w:t>
      </w:r>
    </w:p>
    <w:p w14:paraId="367ABD87" w14:textId="77777777" w:rsidR="00E602BA" w:rsidRPr="00143A7E" w:rsidRDefault="008661F6" w:rsidP="000E554E">
      <w:pPr>
        <w:spacing w:line="360" w:lineRule="auto"/>
        <w:jc w:val="both"/>
        <w:rPr>
          <w:rFonts w:ascii="Times New Roman" w:hAnsi="Times New Roman" w:cs="Times New Roman"/>
          <w:b/>
          <w:bCs/>
          <w:sz w:val="26"/>
          <w:szCs w:val="26"/>
        </w:rPr>
      </w:pPr>
      <w:r w:rsidRPr="00143A7E">
        <w:rPr>
          <w:rFonts w:ascii="Times New Roman" w:hAnsi="Times New Roman" w:cs="Times New Roman"/>
          <w:b/>
          <w:bCs/>
          <w:sz w:val="26"/>
          <w:szCs w:val="26"/>
        </w:rPr>
        <w:t xml:space="preserve">3.0 </w:t>
      </w:r>
      <w:r w:rsidR="00E602BA" w:rsidRPr="00143A7E">
        <w:rPr>
          <w:rFonts w:ascii="Times New Roman" w:hAnsi="Times New Roman" w:cs="Times New Roman"/>
          <w:b/>
          <w:bCs/>
          <w:sz w:val="26"/>
          <w:szCs w:val="26"/>
        </w:rPr>
        <w:t>Methodology</w:t>
      </w:r>
    </w:p>
    <w:p w14:paraId="1DC5AEAD" w14:textId="77777777" w:rsidR="00361BD1" w:rsidRPr="00143A7E" w:rsidRDefault="008661F6" w:rsidP="000E554E">
      <w:pPr>
        <w:spacing w:line="360" w:lineRule="auto"/>
        <w:jc w:val="both"/>
        <w:rPr>
          <w:rFonts w:ascii="Times New Roman" w:hAnsi="Times New Roman" w:cs="Times New Roman"/>
        </w:rPr>
      </w:pPr>
      <w:r w:rsidRPr="00FC1F82">
        <w:rPr>
          <w:rFonts w:ascii="Times New Roman" w:hAnsi="Times New Roman" w:cs="Times New Roman"/>
          <w:b/>
          <w:bCs/>
        </w:rPr>
        <w:t>3.1 Research Design.</w:t>
      </w:r>
      <w:r w:rsidRPr="00FC1F82">
        <w:rPr>
          <w:rFonts w:ascii="Times New Roman" w:hAnsi="Times New Roman" w:cs="Times New Roman"/>
        </w:rPr>
        <w:t xml:space="preserve"> The study used a quantitative explanatory research design, which was suitable for testing the hypothesised relationships and examining causal mechanisms through mediation analysis (Creswell &amp; Creswell, 2018).</w:t>
      </w:r>
    </w:p>
    <w:p w14:paraId="43CAD307" w14:textId="77777777" w:rsidR="001D2E72" w:rsidRDefault="008661F6" w:rsidP="001D2E72">
      <w:pPr>
        <w:spacing w:line="360" w:lineRule="auto"/>
        <w:jc w:val="both"/>
        <w:rPr>
          <w:rFonts w:ascii="Times New Roman" w:hAnsi="Times New Roman" w:cs="Times New Roman"/>
        </w:rPr>
      </w:pPr>
      <w:r>
        <w:rPr>
          <w:rFonts w:ascii="Times New Roman" w:hAnsi="Times New Roman" w:cs="Times New Roman"/>
          <w:b/>
          <w:bCs/>
        </w:rPr>
        <w:t>3.2 Population and Sample.</w:t>
      </w:r>
      <w:r>
        <w:rPr>
          <w:rFonts w:ascii="Times New Roman" w:hAnsi="Times New Roman" w:cs="Times New Roman"/>
        </w:rPr>
        <w:t xml:space="preserve"> </w:t>
      </w:r>
      <w:r>
        <w:rPr>
          <w:rFonts w:ascii="Times New Roman" w:hAnsi="Times New Roman" w:cs="Times New Roman"/>
          <w:highlight w:val="yellow"/>
        </w:rPr>
        <w:t xml:space="preserve">The study was conducted across the thirteen subsectors recognised by the Manufacturers Association of Nigeria (MAN), including food and beverages, textiles, wood products, chemical and pharmaceutical products, and motor vehicles and assembly. The target population comprised employees and HR and management staff of selected manufacturing companies. Based on MAN and National Bureau of Statistics data, the formal manufacturing workforce was estimated at 2 million (National Bureau of Statistics, 2025). Using the Krejcie and Morgan (1970) formula, a minimum sample of 384 respondents was required at the 95% confidence level. A total of 450 questionnaires were distributed; 384 were returned (85.3% response rate), and 357 were valid for analysis (79.3% valid response rate). Although the final analytical sample fell slightly short of the calculated target (357 vs. 384), it still exceeded the </w:t>
      </w:r>
      <w:r>
        <w:rPr>
          <w:rFonts w:ascii="Times New Roman" w:hAnsi="Times New Roman" w:cs="Times New Roman"/>
          <w:highlight w:val="yellow"/>
        </w:rPr>
        <w:lastRenderedPageBreak/>
        <w:t>minimum requirement of 5-10 observations per estimated parameter for structural equation modelling (Bentler &amp; Chou, 1987; Hair et al., 2010), with 85 estimated parameters yielding 4.2 observations per parameter—adequate for SEM analysis (Kline, 2016).</w:t>
      </w:r>
    </w:p>
    <w:p w14:paraId="570E8583" w14:textId="77777777" w:rsidR="00361BD1" w:rsidRPr="00FC1F82" w:rsidRDefault="008661F6" w:rsidP="001D2E72">
      <w:pPr>
        <w:spacing w:line="360" w:lineRule="auto"/>
        <w:jc w:val="both"/>
        <w:rPr>
          <w:rFonts w:ascii="Times New Roman" w:hAnsi="Times New Roman" w:cs="Times New Roman"/>
        </w:rPr>
      </w:pPr>
      <w:r w:rsidRPr="00FC1F82">
        <w:rPr>
          <w:rFonts w:ascii="Times New Roman" w:hAnsi="Times New Roman" w:cs="Times New Roman"/>
          <w:b/>
          <w:bCs/>
        </w:rPr>
        <w:t>3.3 Sampling Technique.</w:t>
      </w:r>
      <w:r w:rsidRPr="00FC1F82">
        <w:rPr>
          <w:rFonts w:ascii="Times New Roman" w:hAnsi="Times New Roman" w:cs="Times New Roman"/>
        </w:rPr>
        <w:t xml:space="preserve"> A stratified random sampling technique was adopted, with the MAN subsectors serving as the strata. Within each stratum, respondents were randomly sampled from registered manufacturing companies, including both management-level and non-managerial employees, to capture strategic and operational perspectives on HR analytics, decision-making, and productivity.</w:t>
      </w:r>
    </w:p>
    <w:p w14:paraId="6324E7DA" w14:textId="77777777" w:rsidR="00361BD1" w:rsidRPr="00FC1F82" w:rsidRDefault="008661F6" w:rsidP="000E554E">
      <w:pPr>
        <w:spacing w:line="360" w:lineRule="auto"/>
        <w:jc w:val="both"/>
        <w:rPr>
          <w:rFonts w:ascii="Times New Roman" w:hAnsi="Times New Roman" w:cs="Times New Roman"/>
        </w:rPr>
      </w:pPr>
      <w:r>
        <w:rPr>
          <w:rFonts w:ascii="Times New Roman" w:hAnsi="Times New Roman" w:cs="Times New Roman"/>
          <w:b/>
          <w:bCs/>
        </w:rPr>
        <w:t>3.4 Measurement Instrument.</w:t>
      </w:r>
      <w:r>
        <w:rPr>
          <w:rFonts w:ascii="Times New Roman" w:hAnsi="Times New Roman" w:cs="Times New Roman"/>
        </w:rPr>
        <w:t xml:space="preserve"> Data were collected using a structured, self-administered questionnaire comprising four sections: Section A collected demographic and organisational characteristics; Section B measured strategic HR analytics across five dimensions using scales adapted from </w:t>
      </w:r>
      <w:r>
        <w:rPr>
          <w:rFonts w:ascii="Times New Roman" w:hAnsi="Times New Roman" w:cs="Times New Roman"/>
          <w:highlight w:val="yellow"/>
        </w:rPr>
        <w:t>Obembe et al. (2021)</w:t>
      </w:r>
      <w:r>
        <w:rPr>
          <w:rFonts w:ascii="Times New Roman" w:hAnsi="Times New Roman" w:cs="Times New Roman"/>
        </w:rPr>
        <w:t xml:space="preserve"> and Das and Samal (2026); Section C measured data-driven decision-making using items adapted from Muhammad et al. (2024) and Madhuri and Kumar (2025); and Section D measured employee productivity using items adapted from Ismail et al. (2021) and Sindhuja and Dunstan Rajkumar (2025). All items were scored on a five-point Likert scale </w:t>
      </w:r>
      <w:r>
        <w:rPr>
          <w:rFonts w:ascii="Times New Roman" w:hAnsi="Times New Roman" w:cs="Times New Roman"/>
          <w:highlight w:val="yellow"/>
        </w:rPr>
        <w:t>(1 = Strongly Disagree; 5 = Strongly Agree)</w:t>
      </w:r>
      <w:r>
        <w:rPr>
          <w:rFonts w:ascii="Times New Roman" w:hAnsi="Times New Roman" w:cs="Times New Roman"/>
        </w:rPr>
        <w:t>. Face and content validity were assessed by three experts in HR management and research methodology. The Cronbach's alpha coefficients obtained from the pilot test (N = 50), conducted in three manufacturing companies, were above 0.70 (Nunnally &amp; Bernstein, 1994) for strategic HR analytics (0.89), data-driven decision-making (0.85), and employee productivity (0.87). The questionnaires were administered directly by trained research assistants during a four-week data-collection period. Informed consent, confidentiality, and anonymity were assured, and the study was approved by the institutional ethics committee.</w:t>
      </w:r>
    </w:p>
    <w:p w14:paraId="19DF7A4D" w14:textId="77777777" w:rsidR="005549E4" w:rsidRPr="00FC1F82" w:rsidRDefault="005549E4" w:rsidP="000E554E">
      <w:pPr>
        <w:spacing w:line="360" w:lineRule="auto"/>
        <w:jc w:val="both"/>
        <w:rPr>
          <w:rFonts w:ascii="Times New Roman" w:hAnsi="Times New Roman" w:cs="Times New Roman"/>
          <w:b/>
          <w:bCs/>
        </w:rPr>
      </w:pPr>
    </w:p>
    <w:p w14:paraId="2D63A93A" w14:textId="77777777" w:rsidR="005549E4" w:rsidRPr="00FC1F82" w:rsidRDefault="005549E4" w:rsidP="000E554E">
      <w:pPr>
        <w:spacing w:line="360" w:lineRule="auto"/>
        <w:jc w:val="both"/>
        <w:rPr>
          <w:rFonts w:ascii="Times New Roman" w:hAnsi="Times New Roman" w:cs="Times New Roman"/>
          <w:b/>
          <w:bCs/>
        </w:rPr>
      </w:pPr>
    </w:p>
    <w:p w14:paraId="635FD3F6" w14:textId="77777777" w:rsidR="005549E4" w:rsidRPr="00FC1F82" w:rsidRDefault="005549E4" w:rsidP="000E554E">
      <w:pPr>
        <w:spacing w:line="360" w:lineRule="auto"/>
        <w:jc w:val="both"/>
        <w:rPr>
          <w:rFonts w:ascii="Times New Roman" w:hAnsi="Times New Roman" w:cs="Times New Roman"/>
          <w:b/>
          <w:bCs/>
        </w:rPr>
      </w:pPr>
    </w:p>
    <w:p w14:paraId="6E535F8D"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b/>
          <w:bCs/>
        </w:rPr>
        <w:t>Table 2</w:t>
      </w:r>
      <w:r w:rsidRPr="00FC1F82">
        <w:rPr>
          <w:rFonts w:ascii="Times New Roman" w:hAnsi="Times New Roman" w:cs="Times New Roman"/>
        </w:rPr>
        <w:t xml:space="preserve"> presents the </w:t>
      </w:r>
      <w:proofErr w:type="spellStart"/>
      <w:r w:rsidRPr="00FC1F82">
        <w:rPr>
          <w:rFonts w:ascii="Times New Roman" w:hAnsi="Times New Roman" w:cs="Times New Roman"/>
        </w:rPr>
        <w:t>operationalisation</w:t>
      </w:r>
      <w:proofErr w:type="spellEnd"/>
      <w:r w:rsidRPr="00FC1F82">
        <w:rPr>
          <w:rFonts w:ascii="Times New Roman" w:hAnsi="Times New Roman" w:cs="Times New Roman"/>
        </w:rPr>
        <w:t xml:space="preserve"> of the study's variables.</w:t>
      </w:r>
    </w:p>
    <w:p w14:paraId="0F85A69A"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b/>
          <w:bCs/>
        </w:rPr>
        <w:t>Table 2: Variable Measurement</w:t>
      </w:r>
    </w:p>
    <w:tbl>
      <w:tblPr>
        <w:tblStyle w:val="GridTable1Light"/>
        <w:tblW w:w="0" w:type="auto"/>
        <w:tblLook w:val="04A0" w:firstRow="1" w:lastRow="0" w:firstColumn="1" w:lastColumn="0" w:noHBand="0" w:noVBand="1"/>
      </w:tblPr>
      <w:tblGrid>
        <w:gridCol w:w="1447"/>
        <w:gridCol w:w="1362"/>
        <w:gridCol w:w="1445"/>
        <w:gridCol w:w="2502"/>
        <w:gridCol w:w="1464"/>
        <w:gridCol w:w="1130"/>
      </w:tblGrid>
      <w:tr w:rsidR="00E602BA" w:rsidRPr="00FC1F82" w14:paraId="0D373453" w14:textId="77777777" w:rsidTr="00F101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551786" w14:textId="77777777" w:rsidR="00E602BA" w:rsidRPr="00FC1F82" w:rsidRDefault="00E602BA" w:rsidP="000E554E">
            <w:pPr>
              <w:spacing w:line="360" w:lineRule="auto"/>
              <w:jc w:val="both"/>
              <w:rPr>
                <w:rFonts w:ascii="Times New Roman" w:hAnsi="Times New Roman" w:cs="Times New Roman"/>
                <w:b w:val="0"/>
                <w:bCs w:val="0"/>
              </w:rPr>
            </w:pPr>
            <w:r w:rsidRPr="00FC1F82">
              <w:rPr>
                <w:rFonts w:ascii="Times New Roman" w:hAnsi="Times New Roman" w:cs="Times New Roman"/>
              </w:rPr>
              <w:lastRenderedPageBreak/>
              <w:t>Variable</w:t>
            </w:r>
          </w:p>
        </w:tc>
        <w:tc>
          <w:tcPr>
            <w:tcW w:w="0" w:type="auto"/>
            <w:hideMark/>
          </w:tcPr>
          <w:p w14:paraId="7C741E48"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Type/Role</w:t>
            </w:r>
          </w:p>
        </w:tc>
        <w:tc>
          <w:tcPr>
            <w:tcW w:w="0" w:type="auto"/>
            <w:hideMark/>
          </w:tcPr>
          <w:p w14:paraId="0DBAAF9D"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Proxy</w:t>
            </w:r>
          </w:p>
        </w:tc>
        <w:tc>
          <w:tcPr>
            <w:tcW w:w="0" w:type="auto"/>
            <w:hideMark/>
          </w:tcPr>
          <w:p w14:paraId="4DEFCC76"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Measurement/Formula</w:t>
            </w:r>
          </w:p>
        </w:tc>
        <w:tc>
          <w:tcPr>
            <w:tcW w:w="0" w:type="auto"/>
            <w:hideMark/>
          </w:tcPr>
          <w:p w14:paraId="0383AE14"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Data Source</w:t>
            </w:r>
          </w:p>
        </w:tc>
        <w:tc>
          <w:tcPr>
            <w:tcW w:w="0" w:type="auto"/>
            <w:hideMark/>
          </w:tcPr>
          <w:p w14:paraId="6DB9D542"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Expected Sign</w:t>
            </w:r>
          </w:p>
        </w:tc>
      </w:tr>
      <w:tr w:rsidR="00E602BA" w:rsidRPr="00FC1F82" w14:paraId="703490CA"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19DF04A2"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Strategic HR Analytics (SHRA)</w:t>
            </w:r>
          </w:p>
        </w:tc>
        <w:tc>
          <w:tcPr>
            <w:tcW w:w="0" w:type="auto"/>
            <w:hideMark/>
          </w:tcPr>
          <w:p w14:paraId="1BC1825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Independent</w:t>
            </w:r>
          </w:p>
        </w:tc>
        <w:tc>
          <w:tcPr>
            <w:tcW w:w="0" w:type="auto"/>
            <w:hideMark/>
          </w:tcPr>
          <w:p w14:paraId="69B1DBA8"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Composite of 5 dimensions (WDA, PHA, EPA, WPA, TA)</w:t>
            </w:r>
          </w:p>
        </w:tc>
        <w:tc>
          <w:tcPr>
            <w:tcW w:w="0" w:type="auto"/>
            <w:hideMark/>
          </w:tcPr>
          <w:p w14:paraId="6744A1A2"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 xml:space="preserve">Mean of 5-point Likert items per dimension, adapted from </w:t>
            </w:r>
            <w:proofErr w:type="spellStart"/>
            <w:r w:rsidR="00F113AF" w:rsidRPr="00F113AF">
              <w:rPr>
                <w:rFonts w:ascii="Times New Roman" w:hAnsi="Times New Roman" w:cs="Times New Roman"/>
              </w:rPr>
              <w:t>Obembe</w:t>
            </w:r>
            <w:proofErr w:type="spellEnd"/>
            <w:r w:rsidRPr="00FC1F82">
              <w:rPr>
                <w:rFonts w:ascii="Times New Roman" w:hAnsi="Times New Roman" w:cs="Times New Roman"/>
              </w:rPr>
              <w:t>, (2021); Das &amp; Samal (202</w:t>
            </w:r>
            <w:r w:rsidR="00F113AF">
              <w:rPr>
                <w:rFonts w:ascii="Times New Roman" w:hAnsi="Times New Roman" w:cs="Times New Roman"/>
              </w:rPr>
              <w:t>6</w:t>
            </w:r>
            <w:r w:rsidRPr="00FC1F82">
              <w:rPr>
                <w:rFonts w:ascii="Times New Roman" w:hAnsi="Times New Roman" w:cs="Times New Roman"/>
              </w:rPr>
              <w:t>)</w:t>
            </w:r>
          </w:p>
        </w:tc>
        <w:tc>
          <w:tcPr>
            <w:tcW w:w="0" w:type="auto"/>
            <w:hideMark/>
          </w:tcPr>
          <w:p w14:paraId="4EF9A961"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Structured questionnaire</w:t>
            </w:r>
          </w:p>
        </w:tc>
        <w:tc>
          <w:tcPr>
            <w:tcW w:w="0" w:type="auto"/>
            <w:hideMark/>
          </w:tcPr>
          <w:p w14:paraId="5AE3CCCC"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w:t>
            </w:r>
          </w:p>
        </w:tc>
      </w:tr>
      <w:tr w:rsidR="00E602BA" w:rsidRPr="00FC1F82" w14:paraId="41ED0644"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2BA377B1"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Data-Driven Decision-Making (DDDM)</w:t>
            </w:r>
          </w:p>
        </w:tc>
        <w:tc>
          <w:tcPr>
            <w:tcW w:w="0" w:type="auto"/>
            <w:hideMark/>
          </w:tcPr>
          <w:p w14:paraId="393380C4"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Mediator</w:t>
            </w:r>
          </w:p>
        </w:tc>
        <w:tc>
          <w:tcPr>
            <w:tcW w:w="0" w:type="auto"/>
            <w:hideMark/>
          </w:tcPr>
          <w:p w14:paraId="07DFB347"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Extent of data/metric use in HR decisions</w:t>
            </w:r>
          </w:p>
        </w:tc>
        <w:tc>
          <w:tcPr>
            <w:tcW w:w="0" w:type="auto"/>
            <w:hideMark/>
          </w:tcPr>
          <w:p w14:paraId="2BED56A1"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Mean of 5-point Likert items adapted from Muhammad et al. (202</w:t>
            </w:r>
            <w:r w:rsidR="00670E0D" w:rsidRPr="00FC1F82">
              <w:rPr>
                <w:rFonts w:ascii="Times New Roman" w:hAnsi="Times New Roman" w:cs="Times New Roman"/>
              </w:rPr>
              <w:t>4</w:t>
            </w:r>
            <w:r w:rsidRPr="00FC1F82">
              <w:rPr>
                <w:rFonts w:ascii="Times New Roman" w:hAnsi="Times New Roman" w:cs="Times New Roman"/>
              </w:rPr>
              <w:t>); Madhuri &amp; Kumar (2025)</w:t>
            </w:r>
          </w:p>
        </w:tc>
        <w:tc>
          <w:tcPr>
            <w:tcW w:w="0" w:type="auto"/>
            <w:hideMark/>
          </w:tcPr>
          <w:p w14:paraId="4B211BEE"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Structured questionnaire</w:t>
            </w:r>
          </w:p>
        </w:tc>
        <w:tc>
          <w:tcPr>
            <w:tcW w:w="0" w:type="auto"/>
            <w:hideMark/>
          </w:tcPr>
          <w:p w14:paraId="50395134"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w:t>
            </w:r>
          </w:p>
        </w:tc>
      </w:tr>
      <w:tr w:rsidR="00E602BA" w:rsidRPr="00FC1F82" w14:paraId="5EFFDD61"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3D163865"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Employee Productivity (EP)</w:t>
            </w:r>
          </w:p>
        </w:tc>
        <w:tc>
          <w:tcPr>
            <w:tcW w:w="0" w:type="auto"/>
            <w:hideMark/>
          </w:tcPr>
          <w:p w14:paraId="187E3E6E"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Dependent</w:t>
            </w:r>
          </w:p>
        </w:tc>
        <w:tc>
          <w:tcPr>
            <w:tcW w:w="0" w:type="auto"/>
            <w:hideMark/>
          </w:tcPr>
          <w:p w14:paraId="3E2DBD3B"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Composite of task performance, work efficiency, output quality</w:t>
            </w:r>
          </w:p>
        </w:tc>
        <w:tc>
          <w:tcPr>
            <w:tcW w:w="0" w:type="auto"/>
            <w:hideMark/>
          </w:tcPr>
          <w:p w14:paraId="7BC14DE8"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 xml:space="preserve">Mean of 5-point Likert items adapted from </w:t>
            </w:r>
            <w:r w:rsidR="005D269B" w:rsidRPr="00FC1F82">
              <w:rPr>
                <w:rFonts w:ascii="Times New Roman" w:hAnsi="Times New Roman" w:cs="Times New Roman"/>
              </w:rPr>
              <w:t>Ismail et al., (2021</w:t>
            </w:r>
            <w:r w:rsidRPr="00FC1F82">
              <w:rPr>
                <w:rFonts w:ascii="Times New Roman" w:hAnsi="Times New Roman" w:cs="Times New Roman"/>
              </w:rPr>
              <w:t>); Sindhuja &amp; Dunstan Rajkumar (2025)</w:t>
            </w:r>
          </w:p>
        </w:tc>
        <w:tc>
          <w:tcPr>
            <w:tcW w:w="0" w:type="auto"/>
            <w:hideMark/>
          </w:tcPr>
          <w:p w14:paraId="41D6B671"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Structured questionnaire</w:t>
            </w:r>
          </w:p>
        </w:tc>
        <w:tc>
          <w:tcPr>
            <w:tcW w:w="0" w:type="auto"/>
            <w:hideMark/>
          </w:tcPr>
          <w:p w14:paraId="6521DBF3" w14:textId="77777777" w:rsidR="00E602BA" w:rsidRPr="00FC1F82" w:rsidRDefault="009A3323"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b/>
                <w:bCs/>
              </w:rPr>
              <w:t>+</w:t>
            </w:r>
          </w:p>
        </w:tc>
      </w:tr>
    </w:tbl>
    <w:p w14:paraId="18DCC5DB"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i/>
          <w:iCs/>
        </w:rPr>
        <w:t>Note:</w:t>
      </w:r>
      <w:r w:rsidRPr="00FC1F82">
        <w:rPr>
          <w:rFonts w:ascii="Times New Roman" w:hAnsi="Times New Roman" w:cs="Times New Roman"/>
        </w:rPr>
        <w:t xml:space="preserve"> WDA = Workforce Data Analysis; PHA = Predictive HR Analytics; EPA = Employee Performance Analytics; WPA = Workforce Planning Analytics; TA = Talent Analytics.</w:t>
      </w:r>
    </w:p>
    <w:p w14:paraId="689F2072" w14:textId="77777777" w:rsidR="00E602BA" w:rsidRPr="00FC1F82" w:rsidRDefault="008661F6" w:rsidP="000E554E">
      <w:pPr>
        <w:spacing w:line="360" w:lineRule="auto"/>
        <w:jc w:val="both"/>
        <w:rPr>
          <w:rFonts w:ascii="Times New Roman" w:hAnsi="Times New Roman" w:cs="Times New Roman"/>
        </w:rPr>
      </w:pPr>
      <w:r w:rsidRPr="00FC1F82">
        <w:rPr>
          <w:rFonts w:ascii="Times New Roman" w:hAnsi="Times New Roman" w:cs="Times New Roman"/>
          <w:b/>
          <w:bCs/>
        </w:rPr>
        <w:t>3.5 Model Specification.</w:t>
      </w:r>
      <w:r w:rsidRPr="00FC1F82">
        <w:rPr>
          <w:rFonts w:ascii="Times New Roman" w:hAnsi="Times New Roman" w:cs="Times New Roman"/>
        </w:rPr>
        <w:t xml:space="preserve"> Three structural equations and one mediation path were specified:</w:t>
      </w:r>
    </w:p>
    <w:p w14:paraId="3BACB6F7"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 xml:space="preserve">EP = β₀ + β₁SHRAᵢ + εᵢ </w:t>
      </w:r>
      <w:r w:rsidRPr="00FC1F82">
        <w:rPr>
          <w:rFonts w:ascii="Times New Roman" w:hAnsi="Times New Roman" w:cs="Times New Roman"/>
          <w:i/>
          <w:iCs/>
        </w:rPr>
        <w:t>(H1: direct effect of SHRA on EP)</w:t>
      </w:r>
      <w:r w:rsidRPr="00FC1F82">
        <w:rPr>
          <w:rFonts w:ascii="Times New Roman" w:hAnsi="Times New Roman" w:cs="Times New Roman"/>
        </w:rPr>
        <w:t xml:space="preserve"> DDDMᵢ = β₀ + β₂SHRAᵢ + εᵢ </w:t>
      </w:r>
      <w:r w:rsidRPr="00FC1F82">
        <w:rPr>
          <w:rFonts w:ascii="Times New Roman" w:hAnsi="Times New Roman" w:cs="Times New Roman"/>
          <w:i/>
          <w:iCs/>
        </w:rPr>
        <w:t>(H2: effect of SHRA on DDDM)</w:t>
      </w:r>
      <w:r w:rsidRPr="00FC1F82">
        <w:rPr>
          <w:rFonts w:ascii="Times New Roman" w:hAnsi="Times New Roman" w:cs="Times New Roman"/>
        </w:rPr>
        <w:t xml:space="preserve"> EPᵢ = β₀ + β₂SHRAᵢ + β₃DDDMᵢ + εᵢ </w:t>
      </w:r>
      <w:r w:rsidRPr="00FC1F82">
        <w:rPr>
          <w:rFonts w:ascii="Times New Roman" w:hAnsi="Times New Roman" w:cs="Times New Roman"/>
          <w:i/>
          <w:iCs/>
        </w:rPr>
        <w:t>(H3: effect of DDDM on EP, controlling for SHRA)</w:t>
      </w:r>
    </w:p>
    <w:p w14:paraId="6BF3FDBD"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The indirect (mediated) effect of SHRA on EP through DDDM (H4) is the product β₂ × β₃ and was tested for significance using bootstrapping.</w:t>
      </w:r>
    </w:p>
    <w:p w14:paraId="0A5A3DF7" w14:textId="77777777" w:rsidR="00361BD1" w:rsidRPr="00FC1F82" w:rsidRDefault="008661F6" w:rsidP="000E554E">
      <w:pPr>
        <w:spacing w:line="360" w:lineRule="auto"/>
        <w:jc w:val="both"/>
        <w:rPr>
          <w:rFonts w:ascii="Times New Roman" w:hAnsi="Times New Roman" w:cs="Times New Roman"/>
        </w:rPr>
      </w:pPr>
      <w:r w:rsidRPr="00FC1F82">
        <w:rPr>
          <w:rFonts w:ascii="Times New Roman" w:hAnsi="Times New Roman" w:cs="Times New Roman"/>
          <w:b/>
          <w:bCs/>
        </w:rPr>
        <w:lastRenderedPageBreak/>
        <w:t>3.6 Estimation Techniques.</w:t>
      </w:r>
      <w:r w:rsidRPr="00FC1F82">
        <w:rPr>
          <w:rFonts w:ascii="Times New Roman" w:hAnsi="Times New Roman" w:cs="Times New Roman"/>
        </w:rPr>
        <w:t xml:space="preserve"> Data were analysed using SPSS version 26 and AMOS version 24. Respondent characteristics and study variables were summarised using descriptive statistics (mean, standard deviation, frequency, and percentage). To test the hypothesised relationships, a two-step process was used: the measurement model was tested for reliability and validity, and the structural model was then estimated (Anderson &amp; Gerbing, 1988). The indirect effect of strategic HR analytics on employee productivity through data-driven decision-making was bootstrapped with 5,000 resamples to test mediation (Preacher &amp; Hayes, 2008).</w:t>
      </w:r>
    </w:p>
    <w:p w14:paraId="4307DB69" w14:textId="77777777" w:rsidR="00E602BA" w:rsidRPr="00FC1F82" w:rsidRDefault="008661F6" w:rsidP="000E554E">
      <w:pPr>
        <w:spacing w:line="360" w:lineRule="auto"/>
        <w:jc w:val="both"/>
        <w:rPr>
          <w:rFonts w:ascii="Times New Roman" w:hAnsi="Times New Roman" w:cs="Times New Roman"/>
          <w:b/>
          <w:bCs/>
          <w:sz w:val="26"/>
          <w:szCs w:val="26"/>
        </w:rPr>
      </w:pPr>
      <w:r w:rsidRPr="00FC1F82">
        <w:rPr>
          <w:rFonts w:ascii="Times New Roman" w:hAnsi="Times New Roman" w:cs="Times New Roman"/>
          <w:b/>
          <w:bCs/>
          <w:sz w:val="26"/>
          <w:szCs w:val="26"/>
        </w:rPr>
        <w:t xml:space="preserve">4.0 </w:t>
      </w:r>
      <w:r w:rsidR="00E602BA" w:rsidRPr="00FC1F82">
        <w:rPr>
          <w:rFonts w:ascii="Times New Roman" w:hAnsi="Times New Roman" w:cs="Times New Roman"/>
          <w:b/>
          <w:bCs/>
          <w:sz w:val="26"/>
          <w:szCs w:val="26"/>
        </w:rPr>
        <w:t>Results</w:t>
      </w:r>
    </w:p>
    <w:p w14:paraId="1F792B34" w14:textId="77777777" w:rsidR="00E602BA" w:rsidRPr="00FC1F82" w:rsidRDefault="008661F6" w:rsidP="000E554E">
      <w:pPr>
        <w:spacing w:line="360" w:lineRule="auto"/>
        <w:jc w:val="both"/>
        <w:rPr>
          <w:rFonts w:ascii="Times New Roman" w:hAnsi="Times New Roman" w:cs="Times New Roman"/>
          <w:b/>
          <w:bCs/>
        </w:rPr>
      </w:pPr>
      <w:r w:rsidRPr="00FC1F82">
        <w:rPr>
          <w:rFonts w:ascii="Times New Roman" w:hAnsi="Times New Roman" w:cs="Times New Roman"/>
          <w:b/>
          <w:bCs/>
        </w:rPr>
        <w:t xml:space="preserve">4.1 </w:t>
      </w:r>
      <w:r w:rsidR="00E602BA" w:rsidRPr="00FC1F82">
        <w:rPr>
          <w:rFonts w:ascii="Times New Roman" w:hAnsi="Times New Roman" w:cs="Times New Roman"/>
          <w:b/>
          <w:bCs/>
        </w:rPr>
        <w:t>Respondent Profile</w:t>
      </w:r>
    </w:p>
    <w:p w14:paraId="067B3E7D" w14:textId="77777777" w:rsidR="00361BD1" w:rsidRPr="00FC1F82" w:rsidRDefault="00361BD1" w:rsidP="000E554E">
      <w:pPr>
        <w:spacing w:line="360" w:lineRule="auto"/>
        <w:jc w:val="both"/>
        <w:rPr>
          <w:rFonts w:ascii="Times New Roman" w:hAnsi="Times New Roman" w:cs="Times New Roman"/>
        </w:rPr>
      </w:pPr>
      <w:r w:rsidRPr="00FC1F82">
        <w:rPr>
          <w:rFonts w:ascii="Times New Roman" w:hAnsi="Times New Roman" w:cs="Times New Roman"/>
        </w:rPr>
        <w:t>A total of 450 questionnaires were distributed; 384 (85.3 per cent) were returned, and 357 (79.3 per cent) were suitable for analysis. The sample profile is presented in Table 3.</w:t>
      </w:r>
    </w:p>
    <w:p w14:paraId="4118F7A9"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b/>
          <w:bCs/>
        </w:rPr>
        <w:t>Table 3: Sample and Respondent Profile</w:t>
      </w:r>
    </w:p>
    <w:tbl>
      <w:tblPr>
        <w:tblStyle w:val="GridTable1Light"/>
        <w:tblW w:w="0" w:type="auto"/>
        <w:tblLook w:val="04A0" w:firstRow="1" w:lastRow="0" w:firstColumn="1" w:lastColumn="0" w:noHBand="0" w:noVBand="1"/>
      </w:tblPr>
      <w:tblGrid>
        <w:gridCol w:w="2930"/>
        <w:gridCol w:w="3098"/>
        <w:gridCol w:w="1305"/>
        <w:gridCol w:w="1345"/>
      </w:tblGrid>
      <w:tr w:rsidR="00E602BA" w:rsidRPr="00FC1F82" w14:paraId="5DEEBE59" w14:textId="77777777" w:rsidTr="00F101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E1D559" w14:textId="77777777" w:rsidR="00E602BA" w:rsidRPr="00FC1F82" w:rsidRDefault="00E602BA" w:rsidP="000E554E">
            <w:pPr>
              <w:spacing w:line="360" w:lineRule="auto"/>
              <w:jc w:val="both"/>
              <w:rPr>
                <w:rFonts w:ascii="Times New Roman" w:hAnsi="Times New Roman" w:cs="Times New Roman"/>
                <w:b w:val="0"/>
                <w:bCs w:val="0"/>
              </w:rPr>
            </w:pPr>
            <w:r w:rsidRPr="00FC1F82">
              <w:rPr>
                <w:rFonts w:ascii="Times New Roman" w:hAnsi="Times New Roman" w:cs="Times New Roman"/>
              </w:rPr>
              <w:t>Characteristic</w:t>
            </w:r>
          </w:p>
        </w:tc>
        <w:tc>
          <w:tcPr>
            <w:tcW w:w="0" w:type="auto"/>
            <w:hideMark/>
          </w:tcPr>
          <w:p w14:paraId="73C2B80E"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Category</w:t>
            </w:r>
          </w:p>
        </w:tc>
        <w:tc>
          <w:tcPr>
            <w:tcW w:w="0" w:type="auto"/>
            <w:hideMark/>
          </w:tcPr>
          <w:p w14:paraId="101BF3B0"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Frequency</w:t>
            </w:r>
          </w:p>
        </w:tc>
        <w:tc>
          <w:tcPr>
            <w:tcW w:w="0" w:type="auto"/>
            <w:hideMark/>
          </w:tcPr>
          <w:p w14:paraId="1B60717E"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Percentage</w:t>
            </w:r>
          </w:p>
        </w:tc>
      </w:tr>
      <w:tr w:rsidR="00E602BA" w:rsidRPr="00FC1F82" w14:paraId="27BB2C2C"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2B09326D"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Gender</w:t>
            </w:r>
          </w:p>
        </w:tc>
        <w:tc>
          <w:tcPr>
            <w:tcW w:w="0" w:type="auto"/>
            <w:hideMark/>
          </w:tcPr>
          <w:p w14:paraId="1AE04E20"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Male</w:t>
            </w:r>
          </w:p>
        </w:tc>
        <w:tc>
          <w:tcPr>
            <w:tcW w:w="0" w:type="auto"/>
            <w:hideMark/>
          </w:tcPr>
          <w:p w14:paraId="2A21E2E4"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220</w:t>
            </w:r>
          </w:p>
        </w:tc>
        <w:tc>
          <w:tcPr>
            <w:tcW w:w="0" w:type="auto"/>
            <w:hideMark/>
          </w:tcPr>
          <w:p w14:paraId="710A0052"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61.6</w:t>
            </w:r>
          </w:p>
        </w:tc>
      </w:tr>
      <w:tr w:rsidR="00E602BA" w:rsidRPr="00FC1F82" w14:paraId="705ECFC2"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29A5A7E"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068E6AB2"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Female</w:t>
            </w:r>
          </w:p>
        </w:tc>
        <w:tc>
          <w:tcPr>
            <w:tcW w:w="0" w:type="auto"/>
            <w:hideMark/>
          </w:tcPr>
          <w:p w14:paraId="209FD6C1"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137</w:t>
            </w:r>
          </w:p>
        </w:tc>
        <w:tc>
          <w:tcPr>
            <w:tcW w:w="0" w:type="auto"/>
            <w:hideMark/>
          </w:tcPr>
          <w:p w14:paraId="2EFE6469"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38.4</w:t>
            </w:r>
          </w:p>
        </w:tc>
      </w:tr>
      <w:tr w:rsidR="00E602BA" w:rsidRPr="00FC1F82" w14:paraId="24B01138"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0055277D"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Age Group</w:t>
            </w:r>
          </w:p>
        </w:tc>
        <w:tc>
          <w:tcPr>
            <w:tcW w:w="0" w:type="auto"/>
            <w:hideMark/>
          </w:tcPr>
          <w:p w14:paraId="5DD88A00"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18–25 years</w:t>
            </w:r>
          </w:p>
        </w:tc>
        <w:tc>
          <w:tcPr>
            <w:tcW w:w="0" w:type="auto"/>
            <w:hideMark/>
          </w:tcPr>
          <w:p w14:paraId="5733068E"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45</w:t>
            </w:r>
          </w:p>
        </w:tc>
        <w:tc>
          <w:tcPr>
            <w:tcW w:w="0" w:type="auto"/>
            <w:hideMark/>
          </w:tcPr>
          <w:p w14:paraId="5B8F54AB"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12.6</w:t>
            </w:r>
          </w:p>
        </w:tc>
      </w:tr>
      <w:tr w:rsidR="00E602BA" w:rsidRPr="00FC1F82" w14:paraId="54A7E4B3"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119156CE"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0FBBDEED"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26–35 years</w:t>
            </w:r>
          </w:p>
        </w:tc>
        <w:tc>
          <w:tcPr>
            <w:tcW w:w="0" w:type="auto"/>
            <w:hideMark/>
          </w:tcPr>
          <w:p w14:paraId="3563E584"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128</w:t>
            </w:r>
          </w:p>
        </w:tc>
        <w:tc>
          <w:tcPr>
            <w:tcW w:w="0" w:type="auto"/>
            <w:hideMark/>
          </w:tcPr>
          <w:p w14:paraId="5468D45D"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35.9</w:t>
            </w:r>
          </w:p>
        </w:tc>
      </w:tr>
      <w:tr w:rsidR="00E602BA" w:rsidRPr="00FC1F82" w14:paraId="757F514F"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47FD9CF7"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677B85D2"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36–45 years</w:t>
            </w:r>
          </w:p>
        </w:tc>
        <w:tc>
          <w:tcPr>
            <w:tcW w:w="0" w:type="auto"/>
            <w:hideMark/>
          </w:tcPr>
          <w:p w14:paraId="08C9BE2E"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109</w:t>
            </w:r>
          </w:p>
        </w:tc>
        <w:tc>
          <w:tcPr>
            <w:tcW w:w="0" w:type="auto"/>
            <w:hideMark/>
          </w:tcPr>
          <w:p w14:paraId="3E91ABF9"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30.5</w:t>
            </w:r>
          </w:p>
        </w:tc>
      </w:tr>
      <w:tr w:rsidR="00E602BA" w:rsidRPr="00FC1F82" w14:paraId="01B8E7A3"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305F4C72"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530477EC"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46–55 years</w:t>
            </w:r>
          </w:p>
        </w:tc>
        <w:tc>
          <w:tcPr>
            <w:tcW w:w="0" w:type="auto"/>
            <w:hideMark/>
          </w:tcPr>
          <w:p w14:paraId="6D796FA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56</w:t>
            </w:r>
          </w:p>
        </w:tc>
        <w:tc>
          <w:tcPr>
            <w:tcW w:w="0" w:type="auto"/>
            <w:hideMark/>
          </w:tcPr>
          <w:p w14:paraId="66BD281E"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15.7</w:t>
            </w:r>
          </w:p>
        </w:tc>
      </w:tr>
      <w:tr w:rsidR="00E602BA" w:rsidRPr="00FC1F82" w14:paraId="3B35D7CE"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2D9AF86F"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2D399837"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56+ years</w:t>
            </w:r>
          </w:p>
        </w:tc>
        <w:tc>
          <w:tcPr>
            <w:tcW w:w="0" w:type="auto"/>
            <w:hideMark/>
          </w:tcPr>
          <w:p w14:paraId="159130F4"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19</w:t>
            </w:r>
          </w:p>
        </w:tc>
        <w:tc>
          <w:tcPr>
            <w:tcW w:w="0" w:type="auto"/>
            <w:hideMark/>
          </w:tcPr>
          <w:p w14:paraId="7E0FB23D"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5.3</w:t>
            </w:r>
          </w:p>
        </w:tc>
      </w:tr>
      <w:tr w:rsidR="00E602BA" w:rsidRPr="00FC1F82" w14:paraId="3AE412AF"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1BA4C73D"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Education</w:t>
            </w:r>
          </w:p>
        </w:tc>
        <w:tc>
          <w:tcPr>
            <w:tcW w:w="0" w:type="auto"/>
            <w:hideMark/>
          </w:tcPr>
          <w:p w14:paraId="1B7C3AFD"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Diploma/NCE</w:t>
            </w:r>
          </w:p>
        </w:tc>
        <w:tc>
          <w:tcPr>
            <w:tcW w:w="0" w:type="auto"/>
            <w:hideMark/>
          </w:tcPr>
          <w:p w14:paraId="07EFCEDC"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52</w:t>
            </w:r>
          </w:p>
        </w:tc>
        <w:tc>
          <w:tcPr>
            <w:tcW w:w="0" w:type="auto"/>
            <w:hideMark/>
          </w:tcPr>
          <w:p w14:paraId="15DF8453"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14.6</w:t>
            </w:r>
          </w:p>
        </w:tc>
      </w:tr>
      <w:tr w:rsidR="00E602BA" w:rsidRPr="00FC1F82" w14:paraId="29F0D13B"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AAD95B2"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5054AA80"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Bachelor's Degree</w:t>
            </w:r>
          </w:p>
        </w:tc>
        <w:tc>
          <w:tcPr>
            <w:tcW w:w="0" w:type="auto"/>
            <w:hideMark/>
          </w:tcPr>
          <w:p w14:paraId="5B1DCC5C"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172</w:t>
            </w:r>
          </w:p>
        </w:tc>
        <w:tc>
          <w:tcPr>
            <w:tcW w:w="0" w:type="auto"/>
            <w:hideMark/>
          </w:tcPr>
          <w:p w14:paraId="2135D9CA"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48.2</w:t>
            </w:r>
          </w:p>
        </w:tc>
      </w:tr>
      <w:tr w:rsidR="00E602BA" w:rsidRPr="00FC1F82" w14:paraId="09F9DC78"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16979CC7"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516637B0"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Master's Degree</w:t>
            </w:r>
          </w:p>
        </w:tc>
        <w:tc>
          <w:tcPr>
            <w:tcW w:w="0" w:type="auto"/>
            <w:hideMark/>
          </w:tcPr>
          <w:p w14:paraId="59733A05"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88</w:t>
            </w:r>
          </w:p>
        </w:tc>
        <w:tc>
          <w:tcPr>
            <w:tcW w:w="0" w:type="auto"/>
            <w:hideMark/>
          </w:tcPr>
          <w:p w14:paraId="3485BEEA"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24.6</w:t>
            </w:r>
          </w:p>
        </w:tc>
      </w:tr>
      <w:tr w:rsidR="00E602BA" w:rsidRPr="00FC1F82" w14:paraId="0676336D"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18BA9AE"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75F959FD"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PhD/Professional</w:t>
            </w:r>
          </w:p>
        </w:tc>
        <w:tc>
          <w:tcPr>
            <w:tcW w:w="0" w:type="auto"/>
            <w:hideMark/>
          </w:tcPr>
          <w:p w14:paraId="79FE40AF"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45</w:t>
            </w:r>
          </w:p>
        </w:tc>
        <w:tc>
          <w:tcPr>
            <w:tcW w:w="0" w:type="auto"/>
            <w:hideMark/>
          </w:tcPr>
          <w:p w14:paraId="2A046A7E"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12.6</w:t>
            </w:r>
          </w:p>
        </w:tc>
      </w:tr>
      <w:tr w:rsidR="00E602BA" w:rsidRPr="00FC1F82" w14:paraId="63BB29F7"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F9F934B"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Work Experience</w:t>
            </w:r>
          </w:p>
        </w:tc>
        <w:tc>
          <w:tcPr>
            <w:tcW w:w="0" w:type="auto"/>
            <w:hideMark/>
          </w:tcPr>
          <w:p w14:paraId="27E29504"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Less than 5 years</w:t>
            </w:r>
          </w:p>
        </w:tc>
        <w:tc>
          <w:tcPr>
            <w:tcW w:w="0" w:type="auto"/>
            <w:hideMark/>
          </w:tcPr>
          <w:p w14:paraId="3A7B7C2A"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71</w:t>
            </w:r>
          </w:p>
        </w:tc>
        <w:tc>
          <w:tcPr>
            <w:tcW w:w="0" w:type="auto"/>
            <w:hideMark/>
          </w:tcPr>
          <w:p w14:paraId="2E573C90"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19.9</w:t>
            </w:r>
          </w:p>
        </w:tc>
      </w:tr>
      <w:tr w:rsidR="00E602BA" w:rsidRPr="00FC1F82" w14:paraId="079EFB53"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1E45D7C7"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7873A81C"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5–10 years</w:t>
            </w:r>
          </w:p>
        </w:tc>
        <w:tc>
          <w:tcPr>
            <w:tcW w:w="0" w:type="auto"/>
            <w:hideMark/>
          </w:tcPr>
          <w:p w14:paraId="08052A91"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136</w:t>
            </w:r>
          </w:p>
        </w:tc>
        <w:tc>
          <w:tcPr>
            <w:tcW w:w="0" w:type="auto"/>
            <w:hideMark/>
          </w:tcPr>
          <w:p w14:paraId="493EC1D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38.1</w:t>
            </w:r>
          </w:p>
        </w:tc>
      </w:tr>
      <w:tr w:rsidR="00E602BA" w:rsidRPr="00FC1F82" w14:paraId="51761082"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91C44B0"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4C841437"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11–15 years</w:t>
            </w:r>
          </w:p>
        </w:tc>
        <w:tc>
          <w:tcPr>
            <w:tcW w:w="0" w:type="auto"/>
            <w:hideMark/>
          </w:tcPr>
          <w:p w14:paraId="02085AA0"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89</w:t>
            </w:r>
          </w:p>
        </w:tc>
        <w:tc>
          <w:tcPr>
            <w:tcW w:w="0" w:type="auto"/>
            <w:hideMark/>
          </w:tcPr>
          <w:p w14:paraId="15895B08"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24.9</w:t>
            </w:r>
          </w:p>
        </w:tc>
      </w:tr>
      <w:tr w:rsidR="00E602BA" w:rsidRPr="00FC1F82" w14:paraId="65DCFB24"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39642A76"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52BDC589"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16–20 years</w:t>
            </w:r>
          </w:p>
        </w:tc>
        <w:tc>
          <w:tcPr>
            <w:tcW w:w="0" w:type="auto"/>
            <w:hideMark/>
          </w:tcPr>
          <w:p w14:paraId="554FFC59"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42</w:t>
            </w:r>
          </w:p>
        </w:tc>
        <w:tc>
          <w:tcPr>
            <w:tcW w:w="0" w:type="auto"/>
            <w:hideMark/>
          </w:tcPr>
          <w:p w14:paraId="7890CB87"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11.8</w:t>
            </w:r>
          </w:p>
        </w:tc>
      </w:tr>
      <w:tr w:rsidR="00E602BA" w:rsidRPr="00FC1F82" w14:paraId="73F3DF93"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699B9314"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106661E7"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Over 20 years</w:t>
            </w:r>
          </w:p>
        </w:tc>
        <w:tc>
          <w:tcPr>
            <w:tcW w:w="0" w:type="auto"/>
            <w:hideMark/>
          </w:tcPr>
          <w:p w14:paraId="42C68328"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19</w:t>
            </w:r>
          </w:p>
        </w:tc>
        <w:tc>
          <w:tcPr>
            <w:tcW w:w="0" w:type="auto"/>
            <w:hideMark/>
          </w:tcPr>
          <w:p w14:paraId="54A25DC3"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5.3</w:t>
            </w:r>
          </w:p>
        </w:tc>
      </w:tr>
      <w:tr w:rsidR="00E602BA" w:rsidRPr="00FC1F82" w14:paraId="735ABE85"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6DD4ED28"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Job Position</w:t>
            </w:r>
          </w:p>
        </w:tc>
        <w:tc>
          <w:tcPr>
            <w:tcW w:w="0" w:type="auto"/>
            <w:hideMark/>
          </w:tcPr>
          <w:p w14:paraId="1C9B00F5"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HR Manager/Director</w:t>
            </w:r>
          </w:p>
        </w:tc>
        <w:tc>
          <w:tcPr>
            <w:tcW w:w="0" w:type="auto"/>
            <w:hideMark/>
          </w:tcPr>
          <w:p w14:paraId="0180805D"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43</w:t>
            </w:r>
          </w:p>
        </w:tc>
        <w:tc>
          <w:tcPr>
            <w:tcW w:w="0" w:type="auto"/>
            <w:hideMark/>
          </w:tcPr>
          <w:p w14:paraId="39C91C98"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12.0</w:t>
            </w:r>
          </w:p>
        </w:tc>
      </w:tr>
      <w:tr w:rsidR="00E602BA" w:rsidRPr="00FC1F82" w14:paraId="10698D98"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B4BEEAC"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2B102E27"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Other Manager</w:t>
            </w:r>
          </w:p>
        </w:tc>
        <w:tc>
          <w:tcPr>
            <w:tcW w:w="0" w:type="auto"/>
            <w:hideMark/>
          </w:tcPr>
          <w:p w14:paraId="26C756C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113</w:t>
            </w:r>
          </w:p>
        </w:tc>
        <w:tc>
          <w:tcPr>
            <w:tcW w:w="0" w:type="auto"/>
            <w:hideMark/>
          </w:tcPr>
          <w:p w14:paraId="4858C425"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31.7</w:t>
            </w:r>
          </w:p>
        </w:tc>
      </w:tr>
      <w:tr w:rsidR="00E602BA" w:rsidRPr="00FC1F82" w14:paraId="744EF741"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3C69C501"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40B7877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HR Specialist/Officer</w:t>
            </w:r>
          </w:p>
        </w:tc>
        <w:tc>
          <w:tcPr>
            <w:tcW w:w="0" w:type="auto"/>
            <w:hideMark/>
          </w:tcPr>
          <w:p w14:paraId="5BD49A60"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38</w:t>
            </w:r>
          </w:p>
        </w:tc>
        <w:tc>
          <w:tcPr>
            <w:tcW w:w="0" w:type="auto"/>
            <w:hideMark/>
          </w:tcPr>
          <w:p w14:paraId="06332CEB"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10.6</w:t>
            </w:r>
          </w:p>
        </w:tc>
      </w:tr>
      <w:tr w:rsidR="00E602BA" w:rsidRPr="00FC1F82" w14:paraId="6F34949D"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1470682F"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37599862"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Non-managerial Employee</w:t>
            </w:r>
          </w:p>
        </w:tc>
        <w:tc>
          <w:tcPr>
            <w:tcW w:w="0" w:type="auto"/>
            <w:hideMark/>
          </w:tcPr>
          <w:p w14:paraId="0337C21E"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163</w:t>
            </w:r>
          </w:p>
        </w:tc>
        <w:tc>
          <w:tcPr>
            <w:tcW w:w="0" w:type="auto"/>
            <w:hideMark/>
          </w:tcPr>
          <w:p w14:paraId="0D1EBC90"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45.7</w:t>
            </w:r>
          </w:p>
        </w:tc>
      </w:tr>
      <w:tr w:rsidR="00E602BA" w:rsidRPr="00FC1F82" w14:paraId="6EAC2CAC"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4F3633A0"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Manufacturing Sub-sector</w:t>
            </w:r>
          </w:p>
        </w:tc>
        <w:tc>
          <w:tcPr>
            <w:tcW w:w="0" w:type="auto"/>
            <w:hideMark/>
          </w:tcPr>
          <w:p w14:paraId="6D6761B5"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Food and Beverages</w:t>
            </w:r>
          </w:p>
        </w:tc>
        <w:tc>
          <w:tcPr>
            <w:tcW w:w="0" w:type="auto"/>
            <w:hideMark/>
          </w:tcPr>
          <w:p w14:paraId="321C3BC4"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86</w:t>
            </w:r>
          </w:p>
        </w:tc>
        <w:tc>
          <w:tcPr>
            <w:tcW w:w="0" w:type="auto"/>
            <w:hideMark/>
          </w:tcPr>
          <w:p w14:paraId="002D8DF9"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24.1</w:t>
            </w:r>
          </w:p>
        </w:tc>
      </w:tr>
      <w:tr w:rsidR="00E602BA" w:rsidRPr="00FC1F82" w14:paraId="06DBA2B5"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E3AAA8F"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0BAE23B8"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Chemical and Pharmaceutical</w:t>
            </w:r>
          </w:p>
        </w:tc>
        <w:tc>
          <w:tcPr>
            <w:tcW w:w="0" w:type="auto"/>
            <w:hideMark/>
          </w:tcPr>
          <w:p w14:paraId="329CEF4F"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67</w:t>
            </w:r>
          </w:p>
        </w:tc>
        <w:tc>
          <w:tcPr>
            <w:tcW w:w="0" w:type="auto"/>
            <w:hideMark/>
          </w:tcPr>
          <w:p w14:paraId="49957CA5"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18.8</w:t>
            </w:r>
          </w:p>
        </w:tc>
      </w:tr>
      <w:tr w:rsidR="00E602BA" w:rsidRPr="00FC1F82" w14:paraId="6989F283"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32FDA849"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482DCAA4"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Textile and Apparel</w:t>
            </w:r>
          </w:p>
        </w:tc>
        <w:tc>
          <w:tcPr>
            <w:tcW w:w="0" w:type="auto"/>
            <w:hideMark/>
          </w:tcPr>
          <w:p w14:paraId="1FC3D26B"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56</w:t>
            </w:r>
          </w:p>
        </w:tc>
        <w:tc>
          <w:tcPr>
            <w:tcW w:w="0" w:type="auto"/>
            <w:hideMark/>
          </w:tcPr>
          <w:p w14:paraId="366C085F"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15.7</w:t>
            </w:r>
          </w:p>
        </w:tc>
      </w:tr>
      <w:tr w:rsidR="00E602BA" w:rsidRPr="00FC1F82" w14:paraId="633BA4FF"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6C2968CC"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0BA658D1"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Wood and Wood Products</w:t>
            </w:r>
          </w:p>
        </w:tc>
        <w:tc>
          <w:tcPr>
            <w:tcW w:w="0" w:type="auto"/>
            <w:hideMark/>
          </w:tcPr>
          <w:p w14:paraId="07AA036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42</w:t>
            </w:r>
          </w:p>
        </w:tc>
        <w:tc>
          <w:tcPr>
            <w:tcW w:w="0" w:type="auto"/>
            <w:hideMark/>
          </w:tcPr>
          <w:p w14:paraId="20511FBF"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11.8</w:t>
            </w:r>
          </w:p>
        </w:tc>
      </w:tr>
      <w:tr w:rsidR="00E602BA" w:rsidRPr="00FC1F82" w14:paraId="1AED4201"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0235B6D6"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61B3EE4E"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Motor Vehicles and Assembly</w:t>
            </w:r>
          </w:p>
        </w:tc>
        <w:tc>
          <w:tcPr>
            <w:tcW w:w="0" w:type="auto"/>
            <w:hideMark/>
          </w:tcPr>
          <w:p w14:paraId="4ECA19E1"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35</w:t>
            </w:r>
          </w:p>
        </w:tc>
        <w:tc>
          <w:tcPr>
            <w:tcW w:w="0" w:type="auto"/>
            <w:hideMark/>
          </w:tcPr>
          <w:p w14:paraId="3A4F9AAA"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9.8</w:t>
            </w:r>
          </w:p>
        </w:tc>
      </w:tr>
      <w:tr w:rsidR="00E602BA" w:rsidRPr="00FC1F82" w14:paraId="1DF33424"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1B09D677"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63754C40"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Other</w:t>
            </w:r>
          </w:p>
        </w:tc>
        <w:tc>
          <w:tcPr>
            <w:tcW w:w="0" w:type="auto"/>
            <w:hideMark/>
          </w:tcPr>
          <w:p w14:paraId="25FB15DC"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71</w:t>
            </w:r>
          </w:p>
        </w:tc>
        <w:tc>
          <w:tcPr>
            <w:tcW w:w="0" w:type="auto"/>
            <w:hideMark/>
          </w:tcPr>
          <w:p w14:paraId="2C824DE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19.9</w:t>
            </w:r>
          </w:p>
        </w:tc>
      </w:tr>
      <w:tr w:rsidR="00E602BA" w:rsidRPr="00FC1F82" w14:paraId="793C784C"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16241CC7"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Questionnaires</w:t>
            </w:r>
          </w:p>
        </w:tc>
        <w:tc>
          <w:tcPr>
            <w:tcW w:w="0" w:type="auto"/>
            <w:hideMark/>
          </w:tcPr>
          <w:p w14:paraId="0270ADA7"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Distributed</w:t>
            </w:r>
          </w:p>
        </w:tc>
        <w:tc>
          <w:tcPr>
            <w:tcW w:w="0" w:type="auto"/>
            <w:hideMark/>
          </w:tcPr>
          <w:p w14:paraId="37C28B5A"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450</w:t>
            </w:r>
          </w:p>
        </w:tc>
        <w:tc>
          <w:tcPr>
            <w:tcW w:w="0" w:type="auto"/>
            <w:hideMark/>
          </w:tcPr>
          <w:p w14:paraId="3D68D191"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100.0</w:t>
            </w:r>
          </w:p>
        </w:tc>
      </w:tr>
      <w:tr w:rsidR="00E602BA" w:rsidRPr="00FC1F82" w14:paraId="4F64B6A9"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1FDFE689"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6B9BD109"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Returned</w:t>
            </w:r>
          </w:p>
        </w:tc>
        <w:tc>
          <w:tcPr>
            <w:tcW w:w="0" w:type="auto"/>
            <w:hideMark/>
          </w:tcPr>
          <w:p w14:paraId="53AF3A1C"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384</w:t>
            </w:r>
          </w:p>
        </w:tc>
        <w:tc>
          <w:tcPr>
            <w:tcW w:w="0" w:type="auto"/>
            <w:hideMark/>
          </w:tcPr>
          <w:p w14:paraId="0455171F"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85.3</w:t>
            </w:r>
          </w:p>
        </w:tc>
      </w:tr>
      <w:tr w:rsidR="00E602BA" w:rsidRPr="00FC1F82" w14:paraId="009F5855"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65C04649" w14:textId="77777777" w:rsidR="00E602BA" w:rsidRPr="00FC1F82" w:rsidRDefault="00E602BA" w:rsidP="000E554E">
            <w:pPr>
              <w:spacing w:line="360" w:lineRule="auto"/>
              <w:jc w:val="both"/>
              <w:rPr>
                <w:rFonts w:ascii="Times New Roman" w:hAnsi="Times New Roman" w:cs="Times New Roman"/>
              </w:rPr>
            </w:pPr>
          </w:p>
        </w:tc>
        <w:tc>
          <w:tcPr>
            <w:tcW w:w="0" w:type="auto"/>
            <w:hideMark/>
          </w:tcPr>
          <w:p w14:paraId="1C555702"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Valid</w:t>
            </w:r>
          </w:p>
        </w:tc>
        <w:tc>
          <w:tcPr>
            <w:tcW w:w="0" w:type="auto"/>
            <w:hideMark/>
          </w:tcPr>
          <w:p w14:paraId="10F79E34"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357</w:t>
            </w:r>
          </w:p>
        </w:tc>
        <w:tc>
          <w:tcPr>
            <w:tcW w:w="0" w:type="auto"/>
            <w:hideMark/>
          </w:tcPr>
          <w:p w14:paraId="067CE665"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79.3</w:t>
            </w:r>
          </w:p>
        </w:tc>
      </w:tr>
    </w:tbl>
    <w:p w14:paraId="7C0C6BB9" w14:textId="77777777" w:rsidR="00361BD1" w:rsidRPr="00FC1F82" w:rsidRDefault="00361BD1" w:rsidP="000E554E">
      <w:pPr>
        <w:spacing w:line="360" w:lineRule="auto"/>
        <w:jc w:val="both"/>
        <w:rPr>
          <w:rFonts w:ascii="Times New Roman" w:hAnsi="Times New Roman" w:cs="Times New Roman"/>
        </w:rPr>
      </w:pPr>
      <w:r w:rsidRPr="00FC1F82">
        <w:rPr>
          <w:rFonts w:ascii="Times New Roman" w:hAnsi="Times New Roman" w:cs="Times New Roman"/>
        </w:rPr>
        <w:t>The respondents were mainly male (61.6 per cent), had a mean age of 36.4 years, and were primarily educated to Bachelor's degree level (48.2 per cent). Most respondents (38.1 per cent) had 5-10 years of work experience, and 43.7 per cent held managerial positions, while 56.3 per cent were non-managerial employees. Respondents were drawn primarily from the food and beverages (24.1 per cent), chemical and pharmaceutical (18.8 per cent), and textile and apparel (15.7 per cent) subsectors.</w:t>
      </w:r>
    </w:p>
    <w:p w14:paraId="038D96EA" w14:textId="77777777" w:rsidR="00E602BA" w:rsidRPr="00FC1F82" w:rsidRDefault="008661F6" w:rsidP="000E554E">
      <w:pPr>
        <w:spacing w:line="360" w:lineRule="auto"/>
        <w:jc w:val="both"/>
        <w:rPr>
          <w:rFonts w:ascii="Times New Roman" w:hAnsi="Times New Roman" w:cs="Times New Roman"/>
          <w:b/>
          <w:bCs/>
        </w:rPr>
      </w:pPr>
      <w:r w:rsidRPr="00FC1F82">
        <w:rPr>
          <w:rFonts w:ascii="Times New Roman" w:hAnsi="Times New Roman" w:cs="Times New Roman"/>
          <w:b/>
          <w:bCs/>
        </w:rPr>
        <w:t xml:space="preserve">4.2 </w:t>
      </w:r>
      <w:r w:rsidR="00E602BA" w:rsidRPr="00FC1F82">
        <w:rPr>
          <w:rFonts w:ascii="Times New Roman" w:hAnsi="Times New Roman" w:cs="Times New Roman"/>
          <w:b/>
          <w:bCs/>
        </w:rPr>
        <w:t>Descriptive Statistics</w:t>
      </w:r>
    </w:p>
    <w:p w14:paraId="69E35404"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b/>
          <w:bCs/>
        </w:rPr>
        <w:t>Table 4</w:t>
      </w:r>
      <w:r w:rsidRPr="00FC1F82">
        <w:rPr>
          <w:rFonts w:ascii="Times New Roman" w:hAnsi="Times New Roman" w:cs="Times New Roman"/>
        </w:rPr>
        <w:t xml:space="preserve"> presents descriptive statistics for the study constructs.</w:t>
      </w:r>
    </w:p>
    <w:p w14:paraId="511B0275"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b/>
          <w:bCs/>
        </w:rPr>
        <w:t>Table 4: Descriptive Statistics</w:t>
      </w:r>
    </w:p>
    <w:tbl>
      <w:tblPr>
        <w:tblStyle w:val="GridTable1Light"/>
        <w:tblW w:w="0" w:type="auto"/>
        <w:tblLook w:val="04A0" w:firstRow="1" w:lastRow="0" w:firstColumn="1" w:lastColumn="0" w:noHBand="0" w:noVBand="1"/>
      </w:tblPr>
      <w:tblGrid>
        <w:gridCol w:w="3327"/>
        <w:gridCol w:w="576"/>
        <w:gridCol w:w="803"/>
        <w:gridCol w:w="1031"/>
        <w:gridCol w:w="643"/>
        <w:gridCol w:w="683"/>
        <w:gridCol w:w="1190"/>
        <w:gridCol w:w="1097"/>
      </w:tblGrid>
      <w:tr w:rsidR="00E602BA" w:rsidRPr="00FC1F82" w14:paraId="75849F21" w14:textId="77777777" w:rsidTr="00F101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3A16A7" w14:textId="77777777" w:rsidR="00E602BA" w:rsidRPr="00FC1F82" w:rsidRDefault="00E602BA" w:rsidP="000E554E">
            <w:pPr>
              <w:spacing w:line="360" w:lineRule="auto"/>
              <w:jc w:val="both"/>
              <w:rPr>
                <w:rFonts w:ascii="Times New Roman" w:hAnsi="Times New Roman" w:cs="Times New Roman"/>
                <w:b w:val="0"/>
                <w:bCs w:val="0"/>
              </w:rPr>
            </w:pPr>
            <w:r w:rsidRPr="00FC1F82">
              <w:rPr>
                <w:rFonts w:ascii="Times New Roman" w:hAnsi="Times New Roman" w:cs="Times New Roman"/>
              </w:rPr>
              <w:t>Variable</w:t>
            </w:r>
          </w:p>
        </w:tc>
        <w:tc>
          <w:tcPr>
            <w:tcW w:w="0" w:type="auto"/>
            <w:hideMark/>
          </w:tcPr>
          <w:p w14:paraId="1383B779"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N</w:t>
            </w:r>
          </w:p>
        </w:tc>
        <w:tc>
          <w:tcPr>
            <w:tcW w:w="0" w:type="auto"/>
            <w:hideMark/>
          </w:tcPr>
          <w:p w14:paraId="3F225647"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Mean</w:t>
            </w:r>
          </w:p>
        </w:tc>
        <w:tc>
          <w:tcPr>
            <w:tcW w:w="0" w:type="auto"/>
            <w:hideMark/>
          </w:tcPr>
          <w:p w14:paraId="2354B9E9"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Std. Dev.</w:t>
            </w:r>
          </w:p>
        </w:tc>
        <w:tc>
          <w:tcPr>
            <w:tcW w:w="0" w:type="auto"/>
            <w:hideMark/>
          </w:tcPr>
          <w:p w14:paraId="046CEA80"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Min</w:t>
            </w:r>
          </w:p>
        </w:tc>
        <w:tc>
          <w:tcPr>
            <w:tcW w:w="0" w:type="auto"/>
            <w:hideMark/>
          </w:tcPr>
          <w:p w14:paraId="616CF595"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Max</w:t>
            </w:r>
          </w:p>
        </w:tc>
        <w:tc>
          <w:tcPr>
            <w:tcW w:w="0" w:type="auto"/>
            <w:hideMark/>
          </w:tcPr>
          <w:p w14:paraId="2C16411A"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Skewness</w:t>
            </w:r>
          </w:p>
        </w:tc>
        <w:tc>
          <w:tcPr>
            <w:tcW w:w="0" w:type="auto"/>
            <w:hideMark/>
          </w:tcPr>
          <w:p w14:paraId="6CCC5277"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Kurtosis</w:t>
            </w:r>
          </w:p>
        </w:tc>
      </w:tr>
      <w:tr w:rsidR="00E602BA" w:rsidRPr="00FC1F82" w14:paraId="41A136D9"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BD9B796"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Strategic HR Analytics</w:t>
            </w:r>
          </w:p>
        </w:tc>
        <w:tc>
          <w:tcPr>
            <w:tcW w:w="0" w:type="auto"/>
            <w:hideMark/>
          </w:tcPr>
          <w:p w14:paraId="6A64E668"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357</w:t>
            </w:r>
          </w:p>
        </w:tc>
        <w:tc>
          <w:tcPr>
            <w:tcW w:w="0" w:type="auto"/>
            <w:hideMark/>
          </w:tcPr>
          <w:p w14:paraId="3BE819CB"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3.56</w:t>
            </w:r>
          </w:p>
        </w:tc>
        <w:tc>
          <w:tcPr>
            <w:tcW w:w="0" w:type="auto"/>
            <w:hideMark/>
          </w:tcPr>
          <w:p w14:paraId="52325DCE"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0.82</w:t>
            </w:r>
          </w:p>
        </w:tc>
        <w:tc>
          <w:tcPr>
            <w:tcW w:w="0" w:type="auto"/>
            <w:hideMark/>
          </w:tcPr>
          <w:p w14:paraId="7145989A"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1.20</w:t>
            </w:r>
          </w:p>
        </w:tc>
        <w:tc>
          <w:tcPr>
            <w:tcW w:w="0" w:type="auto"/>
            <w:hideMark/>
          </w:tcPr>
          <w:p w14:paraId="15FC33F3"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5.00</w:t>
            </w:r>
          </w:p>
        </w:tc>
        <w:tc>
          <w:tcPr>
            <w:tcW w:w="0" w:type="auto"/>
            <w:hideMark/>
          </w:tcPr>
          <w:p w14:paraId="0761A941"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-0.42</w:t>
            </w:r>
          </w:p>
        </w:tc>
        <w:tc>
          <w:tcPr>
            <w:tcW w:w="0" w:type="auto"/>
            <w:hideMark/>
          </w:tcPr>
          <w:p w14:paraId="48A6CA0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0.18</w:t>
            </w:r>
          </w:p>
        </w:tc>
      </w:tr>
      <w:tr w:rsidR="00E602BA" w:rsidRPr="00FC1F82" w14:paraId="5BEC5F2C"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60C20789"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 Workforce Data Analysis</w:t>
            </w:r>
          </w:p>
        </w:tc>
        <w:tc>
          <w:tcPr>
            <w:tcW w:w="0" w:type="auto"/>
            <w:hideMark/>
          </w:tcPr>
          <w:p w14:paraId="0EA7F168"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357</w:t>
            </w:r>
          </w:p>
        </w:tc>
        <w:tc>
          <w:tcPr>
            <w:tcW w:w="0" w:type="auto"/>
            <w:hideMark/>
          </w:tcPr>
          <w:p w14:paraId="5BE4E611"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3.48</w:t>
            </w:r>
          </w:p>
        </w:tc>
        <w:tc>
          <w:tcPr>
            <w:tcW w:w="0" w:type="auto"/>
            <w:hideMark/>
          </w:tcPr>
          <w:p w14:paraId="775AF85C"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0.88</w:t>
            </w:r>
          </w:p>
        </w:tc>
        <w:tc>
          <w:tcPr>
            <w:tcW w:w="0" w:type="auto"/>
            <w:hideMark/>
          </w:tcPr>
          <w:p w14:paraId="77F6C79F"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1.00</w:t>
            </w:r>
          </w:p>
        </w:tc>
        <w:tc>
          <w:tcPr>
            <w:tcW w:w="0" w:type="auto"/>
            <w:hideMark/>
          </w:tcPr>
          <w:p w14:paraId="515515AC"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5.00</w:t>
            </w:r>
          </w:p>
        </w:tc>
        <w:tc>
          <w:tcPr>
            <w:tcW w:w="0" w:type="auto"/>
            <w:hideMark/>
          </w:tcPr>
          <w:p w14:paraId="482D4B83"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-0.35</w:t>
            </w:r>
          </w:p>
        </w:tc>
        <w:tc>
          <w:tcPr>
            <w:tcW w:w="0" w:type="auto"/>
            <w:hideMark/>
          </w:tcPr>
          <w:p w14:paraId="0CB6CD3D"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0.12</w:t>
            </w:r>
          </w:p>
        </w:tc>
      </w:tr>
      <w:tr w:rsidR="00E602BA" w:rsidRPr="00FC1F82" w14:paraId="4934707F"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160BF5CD"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 Predictive HR Analytics</w:t>
            </w:r>
          </w:p>
        </w:tc>
        <w:tc>
          <w:tcPr>
            <w:tcW w:w="0" w:type="auto"/>
            <w:hideMark/>
          </w:tcPr>
          <w:p w14:paraId="63E172A4"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357</w:t>
            </w:r>
          </w:p>
        </w:tc>
        <w:tc>
          <w:tcPr>
            <w:tcW w:w="0" w:type="auto"/>
            <w:hideMark/>
          </w:tcPr>
          <w:p w14:paraId="5AF7EE1E"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3.42</w:t>
            </w:r>
          </w:p>
        </w:tc>
        <w:tc>
          <w:tcPr>
            <w:tcW w:w="0" w:type="auto"/>
            <w:hideMark/>
          </w:tcPr>
          <w:p w14:paraId="7476EE5B"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0.85</w:t>
            </w:r>
          </w:p>
        </w:tc>
        <w:tc>
          <w:tcPr>
            <w:tcW w:w="0" w:type="auto"/>
            <w:hideMark/>
          </w:tcPr>
          <w:p w14:paraId="11A303C2"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1.00</w:t>
            </w:r>
          </w:p>
        </w:tc>
        <w:tc>
          <w:tcPr>
            <w:tcW w:w="0" w:type="auto"/>
            <w:hideMark/>
          </w:tcPr>
          <w:p w14:paraId="35D3F621"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5.00</w:t>
            </w:r>
          </w:p>
        </w:tc>
        <w:tc>
          <w:tcPr>
            <w:tcW w:w="0" w:type="auto"/>
            <w:hideMark/>
          </w:tcPr>
          <w:p w14:paraId="1F9622DC"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-0.38</w:t>
            </w:r>
          </w:p>
        </w:tc>
        <w:tc>
          <w:tcPr>
            <w:tcW w:w="0" w:type="auto"/>
            <w:hideMark/>
          </w:tcPr>
          <w:p w14:paraId="5DC427B7"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0.15</w:t>
            </w:r>
          </w:p>
        </w:tc>
      </w:tr>
      <w:tr w:rsidR="00E602BA" w:rsidRPr="00FC1F82" w14:paraId="622653B3"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BCC89E1"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lastRenderedPageBreak/>
              <w:t>– Employee Performance Analytics</w:t>
            </w:r>
          </w:p>
        </w:tc>
        <w:tc>
          <w:tcPr>
            <w:tcW w:w="0" w:type="auto"/>
            <w:hideMark/>
          </w:tcPr>
          <w:p w14:paraId="70D28375"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357</w:t>
            </w:r>
          </w:p>
        </w:tc>
        <w:tc>
          <w:tcPr>
            <w:tcW w:w="0" w:type="auto"/>
            <w:hideMark/>
          </w:tcPr>
          <w:p w14:paraId="570A101F"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3.61</w:t>
            </w:r>
          </w:p>
        </w:tc>
        <w:tc>
          <w:tcPr>
            <w:tcW w:w="0" w:type="auto"/>
            <w:hideMark/>
          </w:tcPr>
          <w:p w14:paraId="38194F67"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0.84</w:t>
            </w:r>
          </w:p>
        </w:tc>
        <w:tc>
          <w:tcPr>
            <w:tcW w:w="0" w:type="auto"/>
            <w:hideMark/>
          </w:tcPr>
          <w:p w14:paraId="3E07E99A"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1.00</w:t>
            </w:r>
          </w:p>
        </w:tc>
        <w:tc>
          <w:tcPr>
            <w:tcW w:w="0" w:type="auto"/>
            <w:hideMark/>
          </w:tcPr>
          <w:p w14:paraId="509981DA"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5.00</w:t>
            </w:r>
          </w:p>
        </w:tc>
        <w:tc>
          <w:tcPr>
            <w:tcW w:w="0" w:type="auto"/>
            <w:hideMark/>
          </w:tcPr>
          <w:p w14:paraId="2C1757EC"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-0.45</w:t>
            </w:r>
          </w:p>
        </w:tc>
        <w:tc>
          <w:tcPr>
            <w:tcW w:w="0" w:type="auto"/>
            <w:hideMark/>
          </w:tcPr>
          <w:p w14:paraId="1694B667"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0.21</w:t>
            </w:r>
          </w:p>
        </w:tc>
      </w:tr>
      <w:tr w:rsidR="00E602BA" w:rsidRPr="00FC1F82" w14:paraId="6C6C77F8"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365E266"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 Workforce Planning Analytics</w:t>
            </w:r>
          </w:p>
        </w:tc>
        <w:tc>
          <w:tcPr>
            <w:tcW w:w="0" w:type="auto"/>
            <w:hideMark/>
          </w:tcPr>
          <w:p w14:paraId="26AB643C"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357</w:t>
            </w:r>
          </w:p>
        </w:tc>
        <w:tc>
          <w:tcPr>
            <w:tcW w:w="0" w:type="auto"/>
            <w:hideMark/>
          </w:tcPr>
          <w:p w14:paraId="18310AF8"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3.55</w:t>
            </w:r>
          </w:p>
        </w:tc>
        <w:tc>
          <w:tcPr>
            <w:tcW w:w="0" w:type="auto"/>
            <w:hideMark/>
          </w:tcPr>
          <w:p w14:paraId="2C7E964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0.87</w:t>
            </w:r>
          </w:p>
        </w:tc>
        <w:tc>
          <w:tcPr>
            <w:tcW w:w="0" w:type="auto"/>
            <w:hideMark/>
          </w:tcPr>
          <w:p w14:paraId="0F57CE87"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1.00</w:t>
            </w:r>
          </w:p>
        </w:tc>
        <w:tc>
          <w:tcPr>
            <w:tcW w:w="0" w:type="auto"/>
            <w:hideMark/>
          </w:tcPr>
          <w:p w14:paraId="369AD561"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5.00</w:t>
            </w:r>
          </w:p>
        </w:tc>
        <w:tc>
          <w:tcPr>
            <w:tcW w:w="0" w:type="auto"/>
            <w:hideMark/>
          </w:tcPr>
          <w:p w14:paraId="6CF8B6E3"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-0.40</w:t>
            </w:r>
          </w:p>
        </w:tc>
        <w:tc>
          <w:tcPr>
            <w:tcW w:w="0" w:type="auto"/>
            <w:hideMark/>
          </w:tcPr>
          <w:p w14:paraId="1C8D1BB4"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0.18</w:t>
            </w:r>
          </w:p>
        </w:tc>
      </w:tr>
      <w:tr w:rsidR="00E602BA" w:rsidRPr="00FC1F82" w14:paraId="7D267132"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18434C0C"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 Talent Analytics</w:t>
            </w:r>
          </w:p>
        </w:tc>
        <w:tc>
          <w:tcPr>
            <w:tcW w:w="0" w:type="auto"/>
            <w:hideMark/>
          </w:tcPr>
          <w:p w14:paraId="68C93203"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357</w:t>
            </w:r>
          </w:p>
        </w:tc>
        <w:tc>
          <w:tcPr>
            <w:tcW w:w="0" w:type="auto"/>
            <w:hideMark/>
          </w:tcPr>
          <w:p w14:paraId="09908C23"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3.73</w:t>
            </w:r>
          </w:p>
        </w:tc>
        <w:tc>
          <w:tcPr>
            <w:tcW w:w="0" w:type="auto"/>
            <w:hideMark/>
          </w:tcPr>
          <w:p w14:paraId="095CD58A"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0.82</w:t>
            </w:r>
          </w:p>
        </w:tc>
        <w:tc>
          <w:tcPr>
            <w:tcW w:w="0" w:type="auto"/>
            <w:hideMark/>
          </w:tcPr>
          <w:p w14:paraId="4978B2CC"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1.00</w:t>
            </w:r>
          </w:p>
        </w:tc>
        <w:tc>
          <w:tcPr>
            <w:tcW w:w="0" w:type="auto"/>
            <w:hideMark/>
          </w:tcPr>
          <w:p w14:paraId="367027A2"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5.00</w:t>
            </w:r>
          </w:p>
        </w:tc>
        <w:tc>
          <w:tcPr>
            <w:tcW w:w="0" w:type="auto"/>
            <w:hideMark/>
          </w:tcPr>
          <w:p w14:paraId="07AD3E6F"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-0.48</w:t>
            </w:r>
          </w:p>
        </w:tc>
        <w:tc>
          <w:tcPr>
            <w:tcW w:w="0" w:type="auto"/>
            <w:hideMark/>
          </w:tcPr>
          <w:p w14:paraId="1C40CDDE"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0.25</w:t>
            </w:r>
          </w:p>
        </w:tc>
      </w:tr>
      <w:tr w:rsidR="00E602BA" w:rsidRPr="00FC1F82" w14:paraId="77BF30EA"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46D18A2B"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Data-Driven Decision-Making</w:t>
            </w:r>
          </w:p>
        </w:tc>
        <w:tc>
          <w:tcPr>
            <w:tcW w:w="0" w:type="auto"/>
            <w:hideMark/>
          </w:tcPr>
          <w:p w14:paraId="6FAE68F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357</w:t>
            </w:r>
          </w:p>
        </w:tc>
        <w:tc>
          <w:tcPr>
            <w:tcW w:w="0" w:type="auto"/>
            <w:hideMark/>
          </w:tcPr>
          <w:p w14:paraId="10FDA14D"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3.61</w:t>
            </w:r>
          </w:p>
        </w:tc>
        <w:tc>
          <w:tcPr>
            <w:tcW w:w="0" w:type="auto"/>
            <w:hideMark/>
          </w:tcPr>
          <w:p w14:paraId="6D21CB3B"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0.79</w:t>
            </w:r>
          </w:p>
        </w:tc>
        <w:tc>
          <w:tcPr>
            <w:tcW w:w="0" w:type="auto"/>
            <w:hideMark/>
          </w:tcPr>
          <w:p w14:paraId="447E827B"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1.00</w:t>
            </w:r>
          </w:p>
        </w:tc>
        <w:tc>
          <w:tcPr>
            <w:tcW w:w="0" w:type="auto"/>
            <w:hideMark/>
          </w:tcPr>
          <w:p w14:paraId="44607FD3"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5.00</w:t>
            </w:r>
          </w:p>
        </w:tc>
        <w:tc>
          <w:tcPr>
            <w:tcW w:w="0" w:type="auto"/>
            <w:hideMark/>
          </w:tcPr>
          <w:p w14:paraId="4514A502"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-0.47</w:t>
            </w:r>
          </w:p>
        </w:tc>
        <w:tc>
          <w:tcPr>
            <w:tcW w:w="0" w:type="auto"/>
            <w:hideMark/>
          </w:tcPr>
          <w:p w14:paraId="440B1205"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0.23</w:t>
            </w:r>
          </w:p>
        </w:tc>
      </w:tr>
      <w:tr w:rsidR="00E602BA" w:rsidRPr="00FC1F82" w14:paraId="62F34AEE"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CC47ECF"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Employee Productivity</w:t>
            </w:r>
          </w:p>
        </w:tc>
        <w:tc>
          <w:tcPr>
            <w:tcW w:w="0" w:type="auto"/>
            <w:hideMark/>
          </w:tcPr>
          <w:p w14:paraId="1941CA81"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357</w:t>
            </w:r>
          </w:p>
        </w:tc>
        <w:tc>
          <w:tcPr>
            <w:tcW w:w="0" w:type="auto"/>
            <w:hideMark/>
          </w:tcPr>
          <w:p w14:paraId="0C0281B8"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3.78</w:t>
            </w:r>
          </w:p>
        </w:tc>
        <w:tc>
          <w:tcPr>
            <w:tcW w:w="0" w:type="auto"/>
            <w:hideMark/>
          </w:tcPr>
          <w:p w14:paraId="573734ED"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0.74</w:t>
            </w:r>
          </w:p>
        </w:tc>
        <w:tc>
          <w:tcPr>
            <w:tcW w:w="0" w:type="auto"/>
            <w:hideMark/>
          </w:tcPr>
          <w:p w14:paraId="7BF65411"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1.00</w:t>
            </w:r>
          </w:p>
        </w:tc>
        <w:tc>
          <w:tcPr>
            <w:tcW w:w="0" w:type="auto"/>
            <w:hideMark/>
          </w:tcPr>
          <w:p w14:paraId="34040690"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5.00</w:t>
            </w:r>
          </w:p>
        </w:tc>
        <w:tc>
          <w:tcPr>
            <w:tcW w:w="0" w:type="auto"/>
            <w:hideMark/>
          </w:tcPr>
          <w:p w14:paraId="197C9BDB"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-0.51</w:t>
            </w:r>
          </w:p>
        </w:tc>
        <w:tc>
          <w:tcPr>
            <w:tcW w:w="0" w:type="auto"/>
            <w:hideMark/>
          </w:tcPr>
          <w:p w14:paraId="5C73D65B"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0.28</w:t>
            </w:r>
          </w:p>
        </w:tc>
      </w:tr>
      <w:tr w:rsidR="00E602BA" w:rsidRPr="00FC1F82" w14:paraId="4DF994B8"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2A8E7F8D"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 Task Performance</w:t>
            </w:r>
          </w:p>
        </w:tc>
        <w:tc>
          <w:tcPr>
            <w:tcW w:w="0" w:type="auto"/>
            <w:hideMark/>
          </w:tcPr>
          <w:p w14:paraId="37C01E10"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357</w:t>
            </w:r>
          </w:p>
        </w:tc>
        <w:tc>
          <w:tcPr>
            <w:tcW w:w="0" w:type="auto"/>
            <w:hideMark/>
          </w:tcPr>
          <w:p w14:paraId="604E1D7C"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3.82</w:t>
            </w:r>
          </w:p>
        </w:tc>
        <w:tc>
          <w:tcPr>
            <w:tcW w:w="0" w:type="auto"/>
            <w:hideMark/>
          </w:tcPr>
          <w:p w14:paraId="2FCDF770"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0.78</w:t>
            </w:r>
          </w:p>
        </w:tc>
        <w:tc>
          <w:tcPr>
            <w:tcW w:w="0" w:type="auto"/>
            <w:hideMark/>
          </w:tcPr>
          <w:p w14:paraId="0B9A51EB"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1.00</w:t>
            </w:r>
          </w:p>
        </w:tc>
        <w:tc>
          <w:tcPr>
            <w:tcW w:w="0" w:type="auto"/>
            <w:hideMark/>
          </w:tcPr>
          <w:p w14:paraId="3A4549C3"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5.00</w:t>
            </w:r>
          </w:p>
        </w:tc>
        <w:tc>
          <w:tcPr>
            <w:tcW w:w="0" w:type="auto"/>
            <w:hideMark/>
          </w:tcPr>
          <w:p w14:paraId="0F2B89D2"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-0.50</w:t>
            </w:r>
          </w:p>
        </w:tc>
        <w:tc>
          <w:tcPr>
            <w:tcW w:w="0" w:type="auto"/>
            <w:hideMark/>
          </w:tcPr>
          <w:p w14:paraId="1452F7D0"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0.26</w:t>
            </w:r>
          </w:p>
        </w:tc>
      </w:tr>
      <w:tr w:rsidR="00E602BA" w:rsidRPr="00FC1F82" w14:paraId="589925FC"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ACB2C7C"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 Work Efficiency</w:t>
            </w:r>
          </w:p>
        </w:tc>
        <w:tc>
          <w:tcPr>
            <w:tcW w:w="0" w:type="auto"/>
            <w:hideMark/>
          </w:tcPr>
          <w:p w14:paraId="5F76827D"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357</w:t>
            </w:r>
          </w:p>
        </w:tc>
        <w:tc>
          <w:tcPr>
            <w:tcW w:w="0" w:type="auto"/>
            <w:hideMark/>
          </w:tcPr>
          <w:p w14:paraId="6078CF8C"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3.71</w:t>
            </w:r>
          </w:p>
        </w:tc>
        <w:tc>
          <w:tcPr>
            <w:tcW w:w="0" w:type="auto"/>
            <w:hideMark/>
          </w:tcPr>
          <w:p w14:paraId="15BF1B68"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0.79</w:t>
            </w:r>
          </w:p>
        </w:tc>
        <w:tc>
          <w:tcPr>
            <w:tcW w:w="0" w:type="auto"/>
            <w:hideMark/>
          </w:tcPr>
          <w:p w14:paraId="5F8B2DAF"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1.00</w:t>
            </w:r>
          </w:p>
        </w:tc>
        <w:tc>
          <w:tcPr>
            <w:tcW w:w="0" w:type="auto"/>
            <w:hideMark/>
          </w:tcPr>
          <w:p w14:paraId="796488A8"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5.00</w:t>
            </w:r>
          </w:p>
        </w:tc>
        <w:tc>
          <w:tcPr>
            <w:tcW w:w="0" w:type="auto"/>
            <w:hideMark/>
          </w:tcPr>
          <w:p w14:paraId="20DB9F6D"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-0.44</w:t>
            </w:r>
          </w:p>
        </w:tc>
        <w:tc>
          <w:tcPr>
            <w:tcW w:w="0" w:type="auto"/>
            <w:hideMark/>
          </w:tcPr>
          <w:p w14:paraId="247FDEF5"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0.22</w:t>
            </w:r>
          </w:p>
        </w:tc>
      </w:tr>
      <w:tr w:rsidR="00E602BA" w:rsidRPr="00FC1F82" w14:paraId="7A97A553"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06530B3E"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 Output Quality</w:t>
            </w:r>
          </w:p>
        </w:tc>
        <w:tc>
          <w:tcPr>
            <w:tcW w:w="0" w:type="auto"/>
            <w:hideMark/>
          </w:tcPr>
          <w:p w14:paraId="3AE30312"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357</w:t>
            </w:r>
          </w:p>
        </w:tc>
        <w:tc>
          <w:tcPr>
            <w:tcW w:w="0" w:type="auto"/>
            <w:hideMark/>
          </w:tcPr>
          <w:p w14:paraId="31F99033"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3.81</w:t>
            </w:r>
          </w:p>
        </w:tc>
        <w:tc>
          <w:tcPr>
            <w:tcW w:w="0" w:type="auto"/>
            <w:hideMark/>
          </w:tcPr>
          <w:p w14:paraId="4E1DB304"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0.76</w:t>
            </w:r>
          </w:p>
        </w:tc>
        <w:tc>
          <w:tcPr>
            <w:tcW w:w="0" w:type="auto"/>
            <w:hideMark/>
          </w:tcPr>
          <w:p w14:paraId="64698D0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1.00</w:t>
            </w:r>
          </w:p>
        </w:tc>
        <w:tc>
          <w:tcPr>
            <w:tcW w:w="0" w:type="auto"/>
            <w:hideMark/>
          </w:tcPr>
          <w:p w14:paraId="4054009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5.00</w:t>
            </w:r>
          </w:p>
        </w:tc>
        <w:tc>
          <w:tcPr>
            <w:tcW w:w="0" w:type="auto"/>
            <w:hideMark/>
          </w:tcPr>
          <w:p w14:paraId="71A7596C"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-0.48</w:t>
            </w:r>
          </w:p>
        </w:tc>
        <w:tc>
          <w:tcPr>
            <w:tcW w:w="0" w:type="auto"/>
            <w:hideMark/>
          </w:tcPr>
          <w:p w14:paraId="3C1E89C2"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0.24</w:t>
            </w:r>
          </w:p>
        </w:tc>
      </w:tr>
    </w:tbl>
    <w:p w14:paraId="26AE56CB" w14:textId="77777777" w:rsidR="00361BD1" w:rsidRPr="00FC1F82" w:rsidRDefault="00880BE4" w:rsidP="000E554E">
      <w:pPr>
        <w:spacing w:line="360" w:lineRule="auto"/>
        <w:jc w:val="both"/>
        <w:rPr>
          <w:rFonts w:ascii="Times New Roman" w:hAnsi="Times New Roman" w:cs="Times New Roman"/>
        </w:rPr>
      </w:pPr>
      <w:r w:rsidRPr="00FC1F82">
        <w:rPr>
          <w:rFonts w:ascii="Times New Roman" w:hAnsi="Times New Roman" w:cs="Times New Roman"/>
        </w:rPr>
        <w:t>The mean scores of the constructs ranged from</w:t>
      </w:r>
      <w:r w:rsidR="00330F3A" w:rsidRPr="00FC1F82">
        <w:rPr>
          <w:rFonts w:ascii="Times New Roman" w:hAnsi="Times New Roman" w:cs="Times New Roman"/>
        </w:rPr>
        <w:t xml:space="preserve"> </w:t>
      </w:r>
      <w:r w:rsidRPr="00FC1F82">
        <w:rPr>
          <w:rFonts w:ascii="Times New Roman" w:hAnsi="Times New Roman" w:cs="Times New Roman"/>
        </w:rPr>
        <w:t>3.42 to 3.78. Strategic HR analytics had a mean score of 3.56 (SD = 0.82), indicating moderate uptake; data-driven decision-making had a mean score of 3.61 (SD = 0.79), indicating moderate evidence-based decision-making practices; and employee productivity had a mean score of 3.78 (SD = 0.74), indicating relatively favourable perceived productivity. The skewness and kurtosis values were within the acceptable range for normality.</w:t>
      </w:r>
    </w:p>
    <w:p w14:paraId="0944641E" w14:textId="77777777" w:rsidR="00E602BA" w:rsidRPr="00FC1F82" w:rsidRDefault="008661F6" w:rsidP="000E554E">
      <w:pPr>
        <w:spacing w:line="360" w:lineRule="auto"/>
        <w:jc w:val="both"/>
        <w:rPr>
          <w:rFonts w:ascii="Times New Roman" w:hAnsi="Times New Roman" w:cs="Times New Roman"/>
          <w:b/>
          <w:bCs/>
        </w:rPr>
      </w:pPr>
      <w:r w:rsidRPr="00FC1F82">
        <w:rPr>
          <w:rFonts w:ascii="Times New Roman" w:hAnsi="Times New Roman" w:cs="Times New Roman"/>
          <w:b/>
          <w:bCs/>
        </w:rPr>
        <w:t xml:space="preserve">4.3 </w:t>
      </w:r>
      <w:r w:rsidR="00E602BA" w:rsidRPr="00FC1F82">
        <w:rPr>
          <w:rFonts w:ascii="Times New Roman" w:hAnsi="Times New Roman" w:cs="Times New Roman"/>
          <w:b/>
          <w:bCs/>
        </w:rPr>
        <w:t>Measurement Model Assessment</w:t>
      </w:r>
    </w:p>
    <w:p w14:paraId="1FC1997C"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b/>
          <w:bCs/>
        </w:rPr>
        <w:t>Table 5</w:t>
      </w:r>
      <w:r w:rsidRPr="00FC1F82">
        <w:rPr>
          <w:rFonts w:ascii="Times New Roman" w:hAnsi="Times New Roman" w:cs="Times New Roman"/>
        </w:rPr>
        <w:t xml:space="preserve"> presents reliability and validity results.</w:t>
      </w:r>
    </w:p>
    <w:p w14:paraId="6129E191"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b/>
          <w:bCs/>
        </w:rPr>
        <w:t>Table 5: Reliability and Validity Results</w:t>
      </w:r>
    </w:p>
    <w:tbl>
      <w:tblPr>
        <w:tblStyle w:val="GridTable1Light"/>
        <w:tblW w:w="0" w:type="auto"/>
        <w:tblLook w:val="04A0" w:firstRow="1" w:lastRow="0" w:firstColumn="1" w:lastColumn="0" w:noHBand="0" w:noVBand="1"/>
      </w:tblPr>
      <w:tblGrid>
        <w:gridCol w:w="2857"/>
        <w:gridCol w:w="1511"/>
        <w:gridCol w:w="2289"/>
        <w:gridCol w:w="692"/>
        <w:gridCol w:w="2001"/>
      </w:tblGrid>
      <w:tr w:rsidR="00E602BA" w:rsidRPr="00FC1F82" w14:paraId="01E51E2E" w14:textId="77777777" w:rsidTr="00F101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BF685F" w14:textId="77777777" w:rsidR="00E602BA" w:rsidRPr="00FC1F82" w:rsidRDefault="00E602BA" w:rsidP="000E554E">
            <w:pPr>
              <w:spacing w:line="360" w:lineRule="auto"/>
              <w:jc w:val="both"/>
              <w:rPr>
                <w:rFonts w:ascii="Times New Roman" w:hAnsi="Times New Roman" w:cs="Times New Roman"/>
                <w:b w:val="0"/>
                <w:bCs w:val="0"/>
              </w:rPr>
            </w:pPr>
            <w:r w:rsidRPr="00FC1F82">
              <w:rPr>
                <w:rFonts w:ascii="Times New Roman" w:hAnsi="Times New Roman" w:cs="Times New Roman"/>
              </w:rPr>
              <w:t>Construct</w:t>
            </w:r>
          </w:p>
        </w:tc>
        <w:tc>
          <w:tcPr>
            <w:tcW w:w="0" w:type="auto"/>
            <w:hideMark/>
          </w:tcPr>
          <w:p w14:paraId="3013BF2F"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Cronbach's α</w:t>
            </w:r>
          </w:p>
        </w:tc>
        <w:tc>
          <w:tcPr>
            <w:tcW w:w="0" w:type="auto"/>
            <w:hideMark/>
          </w:tcPr>
          <w:p w14:paraId="009A2A2C"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Composite Reliability (CR)</w:t>
            </w:r>
          </w:p>
        </w:tc>
        <w:tc>
          <w:tcPr>
            <w:tcW w:w="0" w:type="auto"/>
            <w:hideMark/>
          </w:tcPr>
          <w:p w14:paraId="35508106"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AVE</w:t>
            </w:r>
          </w:p>
        </w:tc>
        <w:tc>
          <w:tcPr>
            <w:tcW w:w="0" w:type="auto"/>
            <w:hideMark/>
          </w:tcPr>
          <w:p w14:paraId="6C728F02" w14:textId="77777777" w:rsidR="00E602BA" w:rsidRPr="00FC1F82"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C1F82">
              <w:rPr>
                <w:rFonts w:ascii="Times New Roman" w:hAnsi="Times New Roman" w:cs="Times New Roman"/>
              </w:rPr>
              <w:t>Factor Loadings Range</w:t>
            </w:r>
          </w:p>
        </w:tc>
      </w:tr>
      <w:tr w:rsidR="00E602BA" w:rsidRPr="00FC1F82" w14:paraId="46E71384"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4DC36982"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Strategic HR Analytics</w:t>
            </w:r>
          </w:p>
        </w:tc>
        <w:tc>
          <w:tcPr>
            <w:tcW w:w="0" w:type="auto"/>
            <w:hideMark/>
          </w:tcPr>
          <w:p w14:paraId="5CB36CCE"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0.89</w:t>
            </w:r>
          </w:p>
        </w:tc>
        <w:tc>
          <w:tcPr>
            <w:tcW w:w="0" w:type="auto"/>
            <w:hideMark/>
          </w:tcPr>
          <w:p w14:paraId="6A61FDBD"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0.89</w:t>
            </w:r>
          </w:p>
        </w:tc>
        <w:tc>
          <w:tcPr>
            <w:tcW w:w="0" w:type="auto"/>
            <w:hideMark/>
          </w:tcPr>
          <w:p w14:paraId="4C5032DF"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0.58</w:t>
            </w:r>
          </w:p>
        </w:tc>
        <w:tc>
          <w:tcPr>
            <w:tcW w:w="0" w:type="auto"/>
            <w:hideMark/>
          </w:tcPr>
          <w:p w14:paraId="3BBC6E7A"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0.68–0.84</w:t>
            </w:r>
          </w:p>
        </w:tc>
      </w:tr>
      <w:tr w:rsidR="00E602BA" w:rsidRPr="00FC1F82" w14:paraId="464C2AAC"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29E47696" w14:textId="77777777" w:rsidR="00E602BA" w:rsidRPr="00FC1F82" w:rsidRDefault="00E602BA" w:rsidP="00D43373">
            <w:pPr>
              <w:spacing w:line="360" w:lineRule="auto"/>
              <w:jc w:val="both"/>
              <w:rPr>
                <w:rFonts w:ascii="Times New Roman" w:hAnsi="Times New Roman" w:cs="Times New Roman"/>
              </w:rPr>
            </w:pPr>
            <w:r w:rsidRPr="00FC1F82">
              <w:rPr>
                <w:rFonts w:ascii="Times New Roman" w:hAnsi="Times New Roman" w:cs="Times New Roman"/>
              </w:rPr>
              <w:t>–Workforce Data Analysis</w:t>
            </w:r>
          </w:p>
        </w:tc>
        <w:tc>
          <w:tcPr>
            <w:tcW w:w="0" w:type="auto"/>
            <w:hideMark/>
          </w:tcPr>
          <w:p w14:paraId="3CA624D8"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0.82</w:t>
            </w:r>
          </w:p>
        </w:tc>
        <w:tc>
          <w:tcPr>
            <w:tcW w:w="0" w:type="auto"/>
            <w:hideMark/>
          </w:tcPr>
          <w:p w14:paraId="4CE04FD4"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0.83</w:t>
            </w:r>
          </w:p>
        </w:tc>
        <w:tc>
          <w:tcPr>
            <w:tcW w:w="0" w:type="auto"/>
            <w:hideMark/>
          </w:tcPr>
          <w:p w14:paraId="54635E4B"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0.54</w:t>
            </w:r>
          </w:p>
        </w:tc>
        <w:tc>
          <w:tcPr>
            <w:tcW w:w="0" w:type="auto"/>
            <w:hideMark/>
          </w:tcPr>
          <w:p w14:paraId="03253AC4"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0.66–0.81</w:t>
            </w:r>
          </w:p>
        </w:tc>
      </w:tr>
      <w:tr w:rsidR="00E602BA" w:rsidRPr="00FC1F82" w14:paraId="751AB9C4"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30DEE89" w14:textId="77777777" w:rsidR="00E602BA" w:rsidRPr="00FC1F82" w:rsidRDefault="00E602BA" w:rsidP="00D43373">
            <w:pPr>
              <w:spacing w:line="360" w:lineRule="auto"/>
              <w:jc w:val="both"/>
              <w:rPr>
                <w:rFonts w:ascii="Times New Roman" w:hAnsi="Times New Roman" w:cs="Times New Roman"/>
              </w:rPr>
            </w:pPr>
            <w:r w:rsidRPr="00FC1F82">
              <w:rPr>
                <w:rFonts w:ascii="Times New Roman" w:hAnsi="Times New Roman" w:cs="Times New Roman"/>
              </w:rPr>
              <w:t>– Predictive HR Analytics</w:t>
            </w:r>
          </w:p>
        </w:tc>
        <w:tc>
          <w:tcPr>
            <w:tcW w:w="0" w:type="auto"/>
            <w:hideMark/>
          </w:tcPr>
          <w:p w14:paraId="7884FDBE"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0.80</w:t>
            </w:r>
          </w:p>
        </w:tc>
        <w:tc>
          <w:tcPr>
            <w:tcW w:w="0" w:type="auto"/>
            <w:hideMark/>
          </w:tcPr>
          <w:p w14:paraId="21076B85"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0.81</w:t>
            </w:r>
          </w:p>
        </w:tc>
        <w:tc>
          <w:tcPr>
            <w:tcW w:w="0" w:type="auto"/>
            <w:hideMark/>
          </w:tcPr>
          <w:p w14:paraId="34B48CC8"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0.52</w:t>
            </w:r>
          </w:p>
        </w:tc>
        <w:tc>
          <w:tcPr>
            <w:tcW w:w="0" w:type="auto"/>
            <w:hideMark/>
          </w:tcPr>
          <w:p w14:paraId="0D89A8BB"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0.65–0.80</w:t>
            </w:r>
          </w:p>
        </w:tc>
      </w:tr>
      <w:tr w:rsidR="00E602BA" w:rsidRPr="00FC1F82" w14:paraId="526A7F86"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1D557803" w14:textId="77777777" w:rsidR="00E602BA" w:rsidRPr="00FC1F82" w:rsidRDefault="00E602BA" w:rsidP="00D43373">
            <w:pPr>
              <w:spacing w:line="360" w:lineRule="auto"/>
              <w:jc w:val="both"/>
              <w:rPr>
                <w:rFonts w:ascii="Times New Roman" w:hAnsi="Times New Roman" w:cs="Times New Roman"/>
              </w:rPr>
            </w:pPr>
            <w:r w:rsidRPr="00FC1F82">
              <w:rPr>
                <w:rFonts w:ascii="Times New Roman" w:hAnsi="Times New Roman" w:cs="Times New Roman"/>
              </w:rPr>
              <w:t>– Employee Performance Analytics</w:t>
            </w:r>
          </w:p>
        </w:tc>
        <w:tc>
          <w:tcPr>
            <w:tcW w:w="0" w:type="auto"/>
            <w:hideMark/>
          </w:tcPr>
          <w:p w14:paraId="72E9BC77"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0.85</w:t>
            </w:r>
          </w:p>
        </w:tc>
        <w:tc>
          <w:tcPr>
            <w:tcW w:w="0" w:type="auto"/>
            <w:hideMark/>
          </w:tcPr>
          <w:p w14:paraId="0BF015F9"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0.86</w:t>
            </w:r>
          </w:p>
        </w:tc>
        <w:tc>
          <w:tcPr>
            <w:tcW w:w="0" w:type="auto"/>
            <w:hideMark/>
          </w:tcPr>
          <w:p w14:paraId="1487A4F0"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0.56</w:t>
            </w:r>
          </w:p>
        </w:tc>
        <w:tc>
          <w:tcPr>
            <w:tcW w:w="0" w:type="auto"/>
            <w:hideMark/>
          </w:tcPr>
          <w:p w14:paraId="32CF367F"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0.68–0.83</w:t>
            </w:r>
          </w:p>
        </w:tc>
      </w:tr>
      <w:tr w:rsidR="00E602BA" w:rsidRPr="00FC1F82" w14:paraId="6F26FA83"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AAB2C44" w14:textId="77777777" w:rsidR="00E602BA" w:rsidRPr="00FC1F82" w:rsidRDefault="00E602BA" w:rsidP="00D43373">
            <w:pPr>
              <w:spacing w:line="360" w:lineRule="auto"/>
              <w:jc w:val="both"/>
              <w:rPr>
                <w:rFonts w:ascii="Times New Roman" w:hAnsi="Times New Roman" w:cs="Times New Roman"/>
              </w:rPr>
            </w:pPr>
            <w:r w:rsidRPr="00FC1F82">
              <w:rPr>
                <w:rFonts w:ascii="Times New Roman" w:hAnsi="Times New Roman" w:cs="Times New Roman"/>
              </w:rPr>
              <w:t>– Workforce Planning Analytics</w:t>
            </w:r>
          </w:p>
        </w:tc>
        <w:tc>
          <w:tcPr>
            <w:tcW w:w="0" w:type="auto"/>
            <w:hideMark/>
          </w:tcPr>
          <w:p w14:paraId="73CE1ED1"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0.83</w:t>
            </w:r>
          </w:p>
        </w:tc>
        <w:tc>
          <w:tcPr>
            <w:tcW w:w="0" w:type="auto"/>
            <w:hideMark/>
          </w:tcPr>
          <w:p w14:paraId="45812A44"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0.84</w:t>
            </w:r>
          </w:p>
        </w:tc>
        <w:tc>
          <w:tcPr>
            <w:tcW w:w="0" w:type="auto"/>
            <w:hideMark/>
          </w:tcPr>
          <w:p w14:paraId="073F53BD"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0.55</w:t>
            </w:r>
          </w:p>
        </w:tc>
        <w:tc>
          <w:tcPr>
            <w:tcW w:w="0" w:type="auto"/>
            <w:hideMark/>
          </w:tcPr>
          <w:p w14:paraId="237C35C1"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0.67–0.82</w:t>
            </w:r>
          </w:p>
        </w:tc>
      </w:tr>
      <w:tr w:rsidR="00E602BA" w:rsidRPr="00FC1F82" w14:paraId="79985C6E"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456565C8" w14:textId="77777777" w:rsidR="00E602BA" w:rsidRPr="00FC1F82" w:rsidRDefault="00E602BA" w:rsidP="00D43373">
            <w:pPr>
              <w:spacing w:line="360" w:lineRule="auto"/>
              <w:jc w:val="both"/>
              <w:rPr>
                <w:rFonts w:ascii="Times New Roman" w:hAnsi="Times New Roman" w:cs="Times New Roman"/>
              </w:rPr>
            </w:pPr>
            <w:r w:rsidRPr="00FC1F82">
              <w:rPr>
                <w:rFonts w:ascii="Times New Roman" w:hAnsi="Times New Roman" w:cs="Times New Roman"/>
              </w:rPr>
              <w:lastRenderedPageBreak/>
              <w:t>– Talent Analytics</w:t>
            </w:r>
          </w:p>
        </w:tc>
        <w:tc>
          <w:tcPr>
            <w:tcW w:w="0" w:type="auto"/>
            <w:hideMark/>
          </w:tcPr>
          <w:p w14:paraId="5DFE7C9A"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0.81</w:t>
            </w:r>
          </w:p>
        </w:tc>
        <w:tc>
          <w:tcPr>
            <w:tcW w:w="0" w:type="auto"/>
            <w:hideMark/>
          </w:tcPr>
          <w:p w14:paraId="06FEFCB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0.82</w:t>
            </w:r>
          </w:p>
        </w:tc>
        <w:tc>
          <w:tcPr>
            <w:tcW w:w="0" w:type="auto"/>
            <w:hideMark/>
          </w:tcPr>
          <w:p w14:paraId="7F3180A5"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0.53</w:t>
            </w:r>
          </w:p>
        </w:tc>
        <w:tc>
          <w:tcPr>
            <w:tcW w:w="0" w:type="auto"/>
            <w:hideMark/>
          </w:tcPr>
          <w:p w14:paraId="2921326E"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0.66–0.81</w:t>
            </w:r>
          </w:p>
        </w:tc>
      </w:tr>
      <w:tr w:rsidR="00E602BA" w:rsidRPr="00FC1F82" w14:paraId="309B4D08"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651EEA2F" w14:textId="77777777" w:rsidR="00E602BA" w:rsidRPr="00FC1F82" w:rsidRDefault="00E602BA" w:rsidP="00D43373">
            <w:pPr>
              <w:spacing w:line="360" w:lineRule="auto"/>
              <w:jc w:val="both"/>
              <w:rPr>
                <w:rFonts w:ascii="Times New Roman" w:hAnsi="Times New Roman" w:cs="Times New Roman"/>
              </w:rPr>
            </w:pPr>
            <w:r w:rsidRPr="00FC1F82">
              <w:rPr>
                <w:rFonts w:ascii="Times New Roman" w:hAnsi="Times New Roman" w:cs="Times New Roman"/>
              </w:rPr>
              <w:t>Data-Driven Decision-Making</w:t>
            </w:r>
          </w:p>
        </w:tc>
        <w:tc>
          <w:tcPr>
            <w:tcW w:w="0" w:type="auto"/>
            <w:hideMark/>
          </w:tcPr>
          <w:p w14:paraId="6E0B019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0.85</w:t>
            </w:r>
          </w:p>
        </w:tc>
        <w:tc>
          <w:tcPr>
            <w:tcW w:w="0" w:type="auto"/>
            <w:hideMark/>
          </w:tcPr>
          <w:p w14:paraId="3748C2A4"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0.86</w:t>
            </w:r>
          </w:p>
        </w:tc>
        <w:tc>
          <w:tcPr>
            <w:tcW w:w="0" w:type="auto"/>
            <w:hideMark/>
          </w:tcPr>
          <w:p w14:paraId="7D5FDDD3"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0.56</w:t>
            </w:r>
          </w:p>
        </w:tc>
        <w:tc>
          <w:tcPr>
            <w:tcW w:w="0" w:type="auto"/>
            <w:hideMark/>
          </w:tcPr>
          <w:p w14:paraId="61CDD618"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0.68–0.83</w:t>
            </w:r>
          </w:p>
        </w:tc>
      </w:tr>
      <w:tr w:rsidR="00E602BA" w:rsidRPr="00FC1F82" w14:paraId="638730E7"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0E6FE7A" w14:textId="77777777" w:rsidR="00E602BA" w:rsidRPr="00FC1F82" w:rsidRDefault="00E602BA" w:rsidP="00D43373">
            <w:pPr>
              <w:spacing w:line="360" w:lineRule="auto"/>
              <w:jc w:val="both"/>
              <w:rPr>
                <w:rFonts w:ascii="Times New Roman" w:hAnsi="Times New Roman" w:cs="Times New Roman"/>
              </w:rPr>
            </w:pPr>
            <w:r w:rsidRPr="00FC1F82">
              <w:rPr>
                <w:rFonts w:ascii="Times New Roman" w:hAnsi="Times New Roman" w:cs="Times New Roman"/>
              </w:rPr>
              <w:t>Employee Productivity</w:t>
            </w:r>
          </w:p>
        </w:tc>
        <w:tc>
          <w:tcPr>
            <w:tcW w:w="0" w:type="auto"/>
            <w:hideMark/>
          </w:tcPr>
          <w:p w14:paraId="48BD6E9A"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0.87</w:t>
            </w:r>
          </w:p>
        </w:tc>
        <w:tc>
          <w:tcPr>
            <w:tcW w:w="0" w:type="auto"/>
            <w:hideMark/>
          </w:tcPr>
          <w:p w14:paraId="2648F372"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0.88</w:t>
            </w:r>
          </w:p>
        </w:tc>
        <w:tc>
          <w:tcPr>
            <w:tcW w:w="0" w:type="auto"/>
            <w:hideMark/>
          </w:tcPr>
          <w:p w14:paraId="57B02CA9"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0.59</w:t>
            </w:r>
          </w:p>
        </w:tc>
        <w:tc>
          <w:tcPr>
            <w:tcW w:w="0" w:type="auto"/>
            <w:hideMark/>
          </w:tcPr>
          <w:p w14:paraId="1CAE3DD7"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0.70–0.84</w:t>
            </w:r>
          </w:p>
        </w:tc>
      </w:tr>
      <w:tr w:rsidR="00E602BA" w:rsidRPr="00FC1F82" w14:paraId="4EC9D52E"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46BF8EA" w14:textId="77777777" w:rsidR="00E602BA" w:rsidRPr="00FC1F82" w:rsidRDefault="00E602BA" w:rsidP="00D43373">
            <w:pPr>
              <w:spacing w:line="360" w:lineRule="auto"/>
              <w:jc w:val="both"/>
              <w:rPr>
                <w:rFonts w:ascii="Times New Roman" w:hAnsi="Times New Roman" w:cs="Times New Roman"/>
              </w:rPr>
            </w:pPr>
            <w:r w:rsidRPr="00FC1F82">
              <w:rPr>
                <w:rFonts w:ascii="Times New Roman" w:hAnsi="Times New Roman" w:cs="Times New Roman"/>
              </w:rPr>
              <w:t>– Task Performance</w:t>
            </w:r>
          </w:p>
        </w:tc>
        <w:tc>
          <w:tcPr>
            <w:tcW w:w="0" w:type="auto"/>
            <w:hideMark/>
          </w:tcPr>
          <w:p w14:paraId="4D391188"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0.84</w:t>
            </w:r>
          </w:p>
        </w:tc>
        <w:tc>
          <w:tcPr>
            <w:tcW w:w="0" w:type="auto"/>
            <w:hideMark/>
          </w:tcPr>
          <w:p w14:paraId="21627728"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0.85</w:t>
            </w:r>
          </w:p>
        </w:tc>
        <w:tc>
          <w:tcPr>
            <w:tcW w:w="0" w:type="auto"/>
            <w:hideMark/>
          </w:tcPr>
          <w:p w14:paraId="598210D2"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0.55</w:t>
            </w:r>
          </w:p>
        </w:tc>
        <w:tc>
          <w:tcPr>
            <w:tcW w:w="0" w:type="auto"/>
            <w:hideMark/>
          </w:tcPr>
          <w:p w14:paraId="6DCC3994"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0.67–0.82</w:t>
            </w:r>
          </w:p>
        </w:tc>
      </w:tr>
      <w:tr w:rsidR="00E602BA" w:rsidRPr="00FC1F82" w14:paraId="4247D8F3"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30042DA3" w14:textId="77777777" w:rsidR="00E602BA" w:rsidRPr="00FC1F82" w:rsidRDefault="00E602BA" w:rsidP="00D43373">
            <w:pPr>
              <w:spacing w:line="360" w:lineRule="auto"/>
              <w:jc w:val="both"/>
              <w:rPr>
                <w:rFonts w:ascii="Times New Roman" w:hAnsi="Times New Roman" w:cs="Times New Roman"/>
              </w:rPr>
            </w:pPr>
            <w:r w:rsidRPr="00FC1F82">
              <w:rPr>
                <w:rFonts w:ascii="Times New Roman" w:hAnsi="Times New Roman" w:cs="Times New Roman"/>
              </w:rPr>
              <w:t>– Work Efficiency</w:t>
            </w:r>
          </w:p>
        </w:tc>
        <w:tc>
          <w:tcPr>
            <w:tcW w:w="0" w:type="auto"/>
            <w:hideMark/>
          </w:tcPr>
          <w:p w14:paraId="2B579D95"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0.82</w:t>
            </w:r>
          </w:p>
        </w:tc>
        <w:tc>
          <w:tcPr>
            <w:tcW w:w="0" w:type="auto"/>
            <w:hideMark/>
          </w:tcPr>
          <w:p w14:paraId="5B452F0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0.83</w:t>
            </w:r>
          </w:p>
        </w:tc>
        <w:tc>
          <w:tcPr>
            <w:tcW w:w="0" w:type="auto"/>
            <w:hideMark/>
          </w:tcPr>
          <w:p w14:paraId="0829E77A"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0.54</w:t>
            </w:r>
          </w:p>
        </w:tc>
        <w:tc>
          <w:tcPr>
            <w:tcW w:w="0" w:type="auto"/>
            <w:hideMark/>
          </w:tcPr>
          <w:p w14:paraId="4AA1F52F"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0.66–0.81</w:t>
            </w:r>
          </w:p>
        </w:tc>
      </w:tr>
      <w:tr w:rsidR="00E602BA" w:rsidRPr="00FC1F82" w14:paraId="4D32C160"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95ACA0D" w14:textId="77777777" w:rsidR="00E602BA" w:rsidRPr="00FC1F82" w:rsidRDefault="00E602BA" w:rsidP="00D43373">
            <w:pPr>
              <w:spacing w:line="360" w:lineRule="auto"/>
              <w:jc w:val="both"/>
              <w:rPr>
                <w:rFonts w:ascii="Times New Roman" w:hAnsi="Times New Roman" w:cs="Times New Roman"/>
              </w:rPr>
            </w:pPr>
            <w:r w:rsidRPr="00FC1F82">
              <w:rPr>
                <w:rFonts w:ascii="Times New Roman" w:hAnsi="Times New Roman" w:cs="Times New Roman"/>
              </w:rPr>
              <w:t>– Output Quality</w:t>
            </w:r>
          </w:p>
        </w:tc>
        <w:tc>
          <w:tcPr>
            <w:tcW w:w="0" w:type="auto"/>
            <w:hideMark/>
          </w:tcPr>
          <w:p w14:paraId="0B064485"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0.83</w:t>
            </w:r>
          </w:p>
        </w:tc>
        <w:tc>
          <w:tcPr>
            <w:tcW w:w="0" w:type="auto"/>
            <w:hideMark/>
          </w:tcPr>
          <w:p w14:paraId="0A7F5618"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0.84</w:t>
            </w:r>
          </w:p>
        </w:tc>
        <w:tc>
          <w:tcPr>
            <w:tcW w:w="0" w:type="auto"/>
            <w:hideMark/>
          </w:tcPr>
          <w:p w14:paraId="52169DE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0.54</w:t>
            </w:r>
          </w:p>
        </w:tc>
        <w:tc>
          <w:tcPr>
            <w:tcW w:w="0" w:type="auto"/>
            <w:hideMark/>
          </w:tcPr>
          <w:p w14:paraId="48B46FD3"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0.67–0.82</w:t>
            </w:r>
          </w:p>
        </w:tc>
      </w:tr>
    </w:tbl>
    <w:p w14:paraId="2F3163E8" w14:textId="77777777" w:rsidR="0013751A" w:rsidRPr="0013751A" w:rsidRDefault="00E602BA" w:rsidP="0013751A">
      <w:pPr>
        <w:spacing w:line="360" w:lineRule="auto"/>
        <w:jc w:val="both"/>
        <w:rPr>
          <w:rFonts w:ascii="Times New Roman" w:hAnsi="Times New Roman" w:cs="Times New Roman"/>
        </w:rPr>
      </w:pPr>
      <w:r w:rsidRPr="00FC1F82">
        <w:rPr>
          <w:rFonts w:ascii="Times New Roman" w:hAnsi="Times New Roman" w:cs="Times New Roman"/>
          <w:i/>
          <w:iCs/>
        </w:rPr>
        <w:t>Note:</w:t>
      </w:r>
      <w:r w:rsidRPr="00FC1F82">
        <w:rPr>
          <w:rFonts w:ascii="Times New Roman" w:hAnsi="Times New Roman" w:cs="Times New Roman"/>
        </w:rPr>
        <w:t xml:space="preserve"> The Cronbach's alpha and CR values are all above 0.70, and the AVE values are all above 0.50 (Fornell &amp; Larcker, 1981; Nunnally &amp; Bernstein, 1994), indicating good internal consistency</w:t>
      </w:r>
      <w:r>
        <w:rPr>
          <w:rFonts w:ascii="Times New Roman" w:hAnsi="Times New Roman" w:cs="Times New Roman"/>
        </w:rPr>
        <w:t xml:space="preserve"> and convergent validity</w:t>
      </w:r>
      <w:r w:rsidR="0013751A" w:rsidRPr="0013751A">
        <w:rPr>
          <w:rFonts w:ascii="Consolas" w:eastAsia="Times New Roman" w:hAnsi="Consolas" w:cs="Courier New"/>
          <w:color w:val="0F1115"/>
          <w:kern w:val="0"/>
          <w:sz w:val="20"/>
          <w:szCs w:val="20"/>
          <w14:ligatures w14:val="none"/>
        </w:rPr>
        <w:t xml:space="preserve"> </w:t>
      </w:r>
      <w:r w:rsidR="0013751A" w:rsidRPr="00FC1F82">
        <w:rPr>
          <w:rFonts w:ascii="Times New Roman" w:hAnsi="Times New Roman" w:cs="Times New Roman"/>
          <w:highlight w:val="yellow"/>
        </w:rPr>
        <w:t>Discriminant validity was assessed using the Fornell-Larcker criterion, which requires that the square root of the AVE for each construct exceeds the correlations between that construct and all other constructs (Fornell &amp; Larcker, 1981). As shown in Table 6, the diagonal values (square roots of AVE) range from 0.70 to 0.76, and all exceed the off-diagonal correlations (ranging from 0.45 to 0.82), confirming adequate discriminant validity. The highest correlation was between the SHRA dimensions (r = 0.82 between WDA and overall SHRA), which is expected given that they are sub-dimensions of the same overarching construct. All correlations between distinct constructs (e.g., SHRA and DDDM, r = 0.58; DDDM and EP, r = 0.61) were lower than the respective square roots of AVE, confirming that each construct is distinct.</w:t>
      </w:r>
    </w:p>
    <w:p w14:paraId="14D28191" w14:textId="77777777" w:rsidR="00E602BA" w:rsidRPr="00143A7E" w:rsidRDefault="00D43373" w:rsidP="000E554E">
      <w:pPr>
        <w:spacing w:line="360" w:lineRule="auto"/>
        <w:jc w:val="both"/>
        <w:rPr>
          <w:rFonts w:ascii="Times New Roman" w:hAnsi="Times New Roman" w:cs="Times New Roman"/>
          <w:b/>
          <w:bCs/>
        </w:rPr>
      </w:pPr>
      <w:r w:rsidRPr="00143A7E">
        <w:rPr>
          <w:rFonts w:ascii="Times New Roman" w:hAnsi="Times New Roman" w:cs="Times New Roman"/>
          <w:b/>
          <w:bCs/>
        </w:rPr>
        <w:t xml:space="preserve">4.4 </w:t>
      </w:r>
      <w:r w:rsidR="00E602BA" w:rsidRPr="00143A7E">
        <w:rPr>
          <w:rFonts w:ascii="Times New Roman" w:hAnsi="Times New Roman" w:cs="Times New Roman"/>
          <w:b/>
          <w:bCs/>
        </w:rPr>
        <w:t>Correlation Analysis</w:t>
      </w:r>
    </w:p>
    <w:p w14:paraId="6AC159AF"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Table 6</w:t>
      </w:r>
      <w:r w:rsidRPr="00143A7E">
        <w:rPr>
          <w:rFonts w:ascii="Times New Roman" w:hAnsi="Times New Roman" w:cs="Times New Roman"/>
        </w:rPr>
        <w:t xml:space="preserve"> presents the correlation matrix.</w:t>
      </w:r>
    </w:p>
    <w:p w14:paraId="169A8FC1"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Table 6: Correlation Matrix</w:t>
      </w:r>
    </w:p>
    <w:tbl>
      <w:tblPr>
        <w:tblStyle w:val="GridTable1Light"/>
        <w:tblW w:w="0" w:type="auto"/>
        <w:tblLook w:val="04A0" w:firstRow="1" w:lastRow="0" w:firstColumn="1" w:lastColumn="0" w:noHBand="0" w:noVBand="1"/>
      </w:tblPr>
      <w:tblGrid>
        <w:gridCol w:w="2103"/>
        <w:gridCol w:w="876"/>
        <w:gridCol w:w="876"/>
        <w:gridCol w:w="876"/>
        <w:gridCol w:w="876"/>
        <w:gridCol w:w="876"/>
        <w:gridCol w:w="876"/>
        <w:gridCol w:w="876"/>
        <w:gridCol w:w="636"/>
      </w:tblGrid>
      <w:tr w:rsidR="00E602BA" w:rsidRPr="00143A7E" w14:paraId="3F82CFA2" w14:textId="77777777" w:rsidTr="00F101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899849" w14:textId="77777777" w:rsidR="00E602BA" w:rsidRPr="00143A7E" w:rsidRDefault="00E602BA" w:rsidP="000E554E">
            <w:pPr>
              <w:spacing w:line="360" w:lineRule="auto"/>
              <w:jc w:val="both"/>
              <w:rPr>
                <w:rFonts w:ascii="Times New Roman" w:hAnsi="Times New Roman" w:cs="Times New Roman"/>
                <w:b w:val="0"/>
                <w:bCs w:val="0"/>
              </w:rPr>
            </w:pPr>
            <w:r w:rsidRPr="00143A7E">
              <w:rPr>
                <w:rFonts w:ascii="Times New Roman" w:hAnsi="Times New Roman" w:cs="Times New Roman"/>
              </w:rPr>
              <w:t>Variable</w:t>
            </w:r>
          </w:p>
        </w:tc>
        <w:tc>
          <w:tcPr>
            <w:tcW w:w="0" w:type="auto"/>
            <w:hideMark/>
          </w:tcPr>
          <w:p w14:paraId="33A3F2B3"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1</w:t>
            </w:r>
          </w:p>
        </w:tc>
        <w:tc>
          <w:tcPr>
            <w:tcW w:w="0" w:type="auto"/>
            <w:hideMark/>
          </w:tcPr>
          <w:p w14:paraId="33A29020"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2</w:t>
            </w:r>
          </w:p>
        </w:tc>
        <w:tc>
          <w:tcPr>
            <w:tcW w:w="0" w:type="auto"/>
            <w:hideMark/>
          </w:tcPr>
          <w:p w14:paraId="7E7FDFF5"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3</w:t>
            </w:r>
          </w:p>
        </w:tc>
        <w:tc>
          <w:tcPr>
            <w:tcW w:w="0" w:type="auto"/>
            <w:hideMark/>
          </w:tcPr>
          <w:p w14:paraId="0ABFAD06"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4</w:t>
            </w:r>
          </w:p>
        </w:tc>
        <w:tc>
          <w:tcPr>
            <w:tcW w:w="0" w:type="auto"/>
            <w:hideMark/>
          </w:tcPr>
          <w:p w14:paraId="765D6BC2"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5</w:t>
            </w:r>
          </w:p>
        </w:tc>
        <w:tc>
          <w:tcPr>
            <w:tcW w:w="0" w:type="auto"/>
            <w:hideMark/>
          </w:tcPr>
          <w:p w14:paraId="78FBF499"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6</w:t>
            </w:r>
          </w:p>
        </w:tc>
        <w:tc>
          <w:tcPr>
            <w:tcW w:w="0" w:type="auto"/>
            <w:hideMark/>
          </w:tcPr>
          <w:p w14:paraId="74E38CFC"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7</w:t>
            </w:r>
          </w:p>
        </w:tc>
        <w:tc>
          <w:tcPr>
            <w:tcW w:w="0" w:type="auto"/>
            <w:hideMark/>
          </w:tcPr>
          <w:p w14:paraId="58A4A60B"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8</w:t>
            </w:r>
          </w:p>
        </w:tc>
      </w:tr>
      <w:tr w:rsidR="00E602BA" w:rsidRPr="00143A7E" w14:paraId="7DCDE07E"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18645950"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1. SHRA (Overall)</w:t>
            </w:r>
          </w:p>
        </w:tc>
        <w:tc>
          <w:tcPr>
            <w:tcW w:w="0" w:type="auto"/>
            <w:hideMark/>
          </w:tcPr>
          <w:p w14:paraId="5CC3154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b/>
                <w:bCs/>
              </w:rPr>
              <w:t>0.76</w:t>
            </w:r>
          </w:p>
        </w:tc>
        <w:tc>
          <w:tcPr>
            <w:tcW w:w="0" w:type="auto"/>
            <w:hideMark/>
          </w:tcPr>
          <w:p w14:paraId="4313F5A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6FC3A54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FA7F1E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8F7060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7AE0FD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5BA326F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1D19B1F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602BA" w:rsidRPr="00143A7E" w14:paraId="559C4D3A"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E2A3AB5"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2. WDA</w:t>
            </w:r>
          </w:p>
        </w:tc>
        <w:tc>
          <w:tcPr>
            <w:tcW w:w="0" w:type="auto"/>
            <w:hideMark/>
          </w:tcPr>
          <w:p w14:paraId="151B123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0.82**</w:t>
            </w:r>
          </w:p>
        </w:tc>
        <w:tc>
          <w:tcPr>
            <w:tcW w:w="0" w:type="auto"/>
            <w:hideMark/>
          </w:tcPr>
          <w:p w14:paraId="4A958C8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b/>
                <w:bCs/>
              </w:rPr>
              <w:t>0.73</w:t>
            </w:r>
          </w:p>
        </w:tc>
        <w:tc>
          <w:tcPr>
            <w:tcW w:w="0" w:type="auto"/>
            <w:hideMark/>
          </w:tcPr>
          <w:p w14:paraId="663C459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146C76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035CF64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060507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9FCB7A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5F1F7A1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602BA" w:rsidRPr="00143A7E" w14:paraId="10DFB1A4"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684B87BB"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3. PHA</w:t>
            </w:r>
          </w:p>
        </w:tc>
        <w:tc>
          <w:tcPr>
            <w:tcW w:w="0" w:type="auto"/>
            <w:hideMark/>
          </w:tcPr>
          <w:p w14:paraId="34A2ECB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0.79**</w:t>
            </w:r>
          </w:p>
        </w:tc>
        <w:tc>
          <w:tcPr>
            <w:tcW w:w="0" w:type="auto"/>
            <w:hideMark/>
          </w:tcPr>
          <w:p w14:paraId="69603C3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0.68**</w:t>
            </w:r>
          </w:p>
        </w:tc>
        <w:tc>
          <w:tcPr>
            <w:tcW w:w="0" w:type="auto"/>
            <w:hideMark/>
          </w:tcPr>
          <w:p w14:paraId="2BF3D17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b/>
                <w:bCs/>
              </w:rPr>
              <w:t>0.74</w:t>
            </w:r>
          </w:p>
        </w:tc>
        <w:tc>
          <w:tcPr>
            <w:tcW w:w="0" w:type="auto"/>
            <w:hideMark/>
          </w:tcPr>
          <w:p w14:paraId="43B8A6B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1DE183F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6F8F81E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6F76599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A5819B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602BA" w:rsidRPr="00143A7E" w14:paraId="4FD3899F"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0AE957A"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4. EPA</w:t>
            </w:r>
          </w:p>
        </w:tc>
        <w:tc>
          <w:tcPr>
            <w:tcW w:w="0" w:type="auto"/>
            <w:hideMark/>
          </w:tcPr>
          <w:p w14:paraId="74A94C4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0.81**</w:t>
            </w:r>
          </w:p>
        </w:tc>
        <w:tc>
          <w:tcPr>
            <w:tcW w:w="0" w:type="auto"/>
            <w:hideMark/>
          </w:tcPr>
          <w:p w14:paraId="1DE0FDD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0.64**</w:t>
            </w:r>
          </w:p>
        </w:tc>
        <w:tc>
          <w:tcPr>
            <w:tcW w:w="0" w:type="auto"/>
            <w:hideMark/>
          </w:tcPr>
          <w:p w14:paraId="5B77E3A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0.63**</w:t>
            </w:r>
          </w:p>
        </w:tc>
        <w:tc>
          <w:tcPr>
            <w:tcW w:w="0" w:type="auto"/>
            <w:hideMark/>
          </w:tcPr>
          <w:p w14:paraId="216615E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b/>
                <w:bCs/>
              </w:rPr>
              <w:t>0.72</w:t>
            </w:r>
          </w:p>
        </w:tc>
        <w:tc>
          <w:tcPr>
            <w:tcW w:w="0" w:type="auto"/>
            <w:hideMark/>
          </w:tcPr>
          <w:p w14:paraId="6462FF4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44E8481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1E23945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55FFC27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602BA" w:rsidRPr="00143A7E" w14:paraId="3D030E36"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01537C6C"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5. WPA</w:t>
            </w:r>
          </w:p>
        </w:tc>
        <w:tc>
          <w:tcPr>
            <w:tcW w:w="0" w:type="auto"/>
            <w:hideMark/>
          </w:tcPr>
          <w:p w14:paraId="7AD8DEA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0.78**</w:t>
            </w:r>
          </w:p>
        </w:tc>
        <w:tc>
          <w:tcPr>
            <w:tcW w:w="0" w:type="auto"/>
            <w:hideMark/>
          </w:tcPr>
          <w:p w14:paraId="6CE3697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0.62**</w:t>
            </w:r>
          </w:p>
        </w:tc>
        <w:tc>
          <w:tcPr>
            <w:tcW w:w="0" w:type="auto"/>
            <w:hideMark/>
          </w:tcPr>
          <w:p w14:paraId="6B51DEB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0.61**</w:t>
            </w:r>
          </w:p>
        </w:tc>
        <w:tc>
          <w:tcPr>
            <w:tcW w:w="0" w:type="auto"/>
            <w:hideMark/>
          </w:tcPr>
          <w:p w14:paraId="3ED9B5E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0.66**</w:t>
            </w:r>
          </w:p>
        </w:tc>
        <w:tc>
          <w:tcPr>
            <w:tcW w:w="0" w:type="auto"/>
            <w:hideMark/>
          </w:tcPr>
          <w:p w14:paraId="4124F56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b/>
                <w:bCs/>
              </w:rPr>
              <w:t>0.71</w:t>
            </w:r>
          </w:p>
        </w:tc>
        <w:tc>
          <w:tcPr>
            <w:tcW w:w="0" w:type="auto"/>
            <w:hideMark/>
          </w:tcPr>
          <w:p w14:paraId="41E8368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047FDFE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8BCC5F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602BA" w:rsidRPr="00143A7E" w14:paraId="3DBF1CD2"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39450F06"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6. TA</w:t>
            </w:r>
          </w:p>
        </w:tc>
        <w:tc>
          <w:tcPr>
            <w:tcW w:w="0" w:type="auto"/>
            <w:hideMark/>
          </w:tcPr>
          <w:p w14:paraId="295E381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0.76**</w:t>
            </w:r>
          </w:p>
        </w:tc>
        <w:tc>
          <w:tcPr>
            <w:tcW w:w="0" w:type="auto"/>
            <w:hideMark/>
          </w:tcPr>
          <w:p w14:paraId="1E9B8FB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0.58**</w:t>
            </w:r>
          </w:p>
        </w:tc>
        <w:tc>
          <w:tcPr>
            <w:tcW w:w="0" w:type="auto"/>
            <w:hideMark/>
          </w:tcPr>
          <w:p w14:paraId="50E46D5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0.57**</w:t>
            </w:r>
          </w:p>
        </w:tc>
        <w:tc>
          <w:tcPr>
            <w:tcW w:w="0" w:type="auto"/>
            <w:hideMark/>
          </w:tcPr>
          <w:p w14:paraId="6644707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0.62**</w:t>
            </w:r>
          </w:p>
        </w:tc>
        <w:tc>
          <w:tcPr>
            <w:tcW w:w="0" w:type="auto"/>
            <w:hideMark/>
          </w:tcPr>
          <w:p w14:paraId="6A9C2DD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0.64**</w:t>
            </w:r>
          </w:p>
        </w:tc>
        <w:tc>
          <w:tcPr>
            <w:tcW w:w="0" w:type="auto"/>
            <w:hideMark/>
          </w:tcPr>
          <w:p w14:paraId="0498A24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b/>
                <w:bCs/>
              </w:rPr>
              <w:t>0.70</w:t>
            </w:r>
          </w:p>
        </w:tc>
        <w:tc>
          <w:tcPr>
            <w:tcW w:w="0" w:type="auto"/>
            <w:hideMark/>
          </w:tcPr>
          <w:p w14:paraId="6E961E3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1012D69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602BA" w:rsidRPr="00143A7E" w14:paraId="34832A80"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67C18671"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7. DDDM</w:t>
            </w:r>
          </w:p>
        </w:tc>
        <w:tc>
          <w:tcPr>
            <w:tcW w:w="0" w:type="auto"/>
            <w:hideMark/>
          </w:tcPr>
          <w:p w14:paraId="064F9B4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0.58**</w:t>
            </w:r>
          </w:p>
        </w:tc>
        <w:tc>
          <w:tcPr>
            <w:tcW w:w="0" w:type="auto"/>
            <w:hideMark/>
          </w:tcPr>
          <w:p w14:paraId="3705DBA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0.52**</w:t>
            </w:r>
          </w:p>
        </w:tc>
        <w:tc>
          <w:tcPr>
            <w:tcW w:w="0" w:type="auto"/>
            <w:hideMark/>
          </w:tcPr>
          <w:p w14:paraId="76C840C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0.49**</w:t>
            </w:r>
          </w:p>
        </w:tc>
        <w:tc>
          <w:tcPr>
            <w:tcW w:w="0" w:type="auto"/>
            <w:hideMark/>
          </w:tcPr>
          <w:p w14:paraId="7B68F09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0.54**</w:t>
            </w:r>
          </w:p>
        </w:tc>
        <w:tc>
          <w:tcPr>
            <w:tcW w:w="0" w:type="auto"/>
            <w:hideMark/>
          </w:tcPr>
          <w:p w14:paraId="03E2F85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0.51**</w:t>
            </w:r>
          </w:p>
        </w:tc>
        <w:tc>
          <w:tcPr>
            <w:tcW w:w="0" w:type="auto"/>
            <w:hideMark/>
          </w:tcPr>
          <w:p w14:paraId="355D3A6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0.48**</w:t>
            </w:r>
          </w:p>
        </w:tc>
        <w:tc>
          <w:tcPr>
            <w:tcW w:w="0" w:type="auto"/>
            <w:hideMark/>
          </w:tcPr>
          <w:p w14:paraId="5497633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b/>
                <w:bCs/>
              </w:rPr>
              <w:t>0.71</w:t>
            </w:r>
          </w:p>
        </w:tc>
        <w:tc>
          <w:tcPr>
            <w:tcW w:w="0" w:type="auto"/>
            <w:hideMark/>
          </w:tcPr>
          <w:p w14:paraId="4EC69D0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602BA" w:rsidRPr="00143A7E" w14:paraId="1F493BC5"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27024E3D"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lastRenderedPageBreak/>
              <w:t>8. EP (Overall)</w:t>
            </w:r>
          </w:p>
        </w:tc>
        <w:tc>
          <w:tcPr>
            <w:tcW w:w="0" w:type="auto"/>
            <w:hideMark/>
          </w:tcPr>
          <w:p w14:paraId="1E80368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0.56**</w:t>
            </w:r>
          </w:p>
        </w:tc>
        <w:tc>
          <w:tcPr>
            <w:tcW w:w="0" w:type="auto"/>
            <w:hideMark/>
          </w:tcPr>
          <w:p w14:paraId="37B9A87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0.48**</w:t>
            </w:r>
          </w:p>
        </w:tc>
        <w:tc>
          <w:tcPr>
            <w:tcW w:w="0" w:type="auto"/>
            <w:hideMark/>
          </w:tcPr>
          <w:p w14:paraId="6881F1D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0.45**</w:t>
            </w:r>
          </w:p>
        </w:tc>
        <w:tc>
          <w:tcPr>
            <w:tcW w:w="0" w:type="auto"/>
            <w:hideMark/>
          </w:tcPr>
          <w:p w14:paraId="5C27BFE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0.52**</w:t>
            </w:r>
          </w:p>
        </w:tc>
        <w:tc>
          <w:tcPr>
            <w:tcW w:w="0" w:type="auto"/>
            <w:hideMark/>
          </w:tcPr>
          <w:p w14:paraId="7BFA42A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0.50**</w:t>
            </w:r>
          </w:p>
        </w:tc>
        <w:tc>
          <w:tcPr>
            <w:tcW w:w="0" w:type="auto"/>
            <w:hideMark/>
          </w:tcPr>
          <w:p w14:paraId="4ADD02C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0.46**</w:t>
            </w:r>
          </w:p>
        </w:tc>
        <w:tc>
          <w:tcPr>
            <w:tcW w:w="0" w:type="auto"/>
            <w:hideMark/>
          </w:tcPr>
          <w:p w14:paraId="1BC03F9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0.61**</w:t>
            </w:r>
          </w:p>
        </w:tc>
        <w:tc>
          <w:tcPr>
            <w:tcW w:w="0" w:type="auto"/>
            <w:hideMark/>
          </w:tcPr>
          <w:p w14:paraId="39557A7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b/>
                <w:bCs/>
              </w:rPr>
              <w:t>0.72</w:t>
            </w:r>
          </w:p>
        </w:tc>
      </w:tr>
    </w:tbl>
    <w:p w14:paraId="5786C20B" w14:textId="77777777" w:rsidR="00F26E1D" w:rsidRPr="00FC1F82" w:rsidRDefault="00E602BA" w:rsidP="00F26E1D">
      <w:pPr>
        <w:spacing w:line="360" w:lineRule="auto"/>
        <w:jc w:val="both"/>
        <w:rPr>
          <w:rFonts w:ascii="Times New Roman" w:hAnsi="Times New Roman" w:cs="Times New Roman"/>
          <w:highlight w:val="yellow"/>
        </w:rPr>
      </w:pPr>
      <w:r w:rsidRPr="00FC1F82">
        <w:rPr>
          <w:rFonts w:ascii="Times New Roman" w:hAnsi="Times New Roman" w:cs="Times New Roman"/>
          <w:i/>
          <w:iCs/>
          <w:highlight w:val="yellow"/>
        </w:rPr>
        <w:t>Note:</w:t>
      </w:r>
      <w:r w:rsidR="00F26E1D" w:rsidRPr="00FC1F82">
        <w:rPr>
          <w:rFonts w:ascii="Times New Roman" w:hAnsi="Times New Roman" w:cs="Times New Roman"/>
          <w:highlight w:val="yellow"/>
        </w:rPr>
        <w:t xml:space="preserve"> Diagonal values (in bold) are square roots of AVE. Off-diagonal values are Pearson correlations. According to the Fornell-Larcker criterion, discriminant validity is established when each diagonal value exceeds all corresponding off-diagonal values in the same row and column. All diagonal values (0.70-0.76) exceed the off-diagonal correlations, confirming discriminant validity. SHRA = Strategic Human Resource Analytics; WDA = Workforce Data Analysis; PHA = Predictive HR Analytics; EPA = Employee Performance Analytics; WPA = Workforce Planning Analytics; TA = Talent Analytics; DDDM = Data-Driven Decision-Making; EP = Employee Productivity. **Correlation significant at p &lt; 0.01 (2-tailed).</w:t>
      </w:r>
    </w:p>
    <w:p w14:paraId="67CEF2CA" w14:textId="77777777" w:rsidR="00F26E1D" w:rsidRPr="00F26E1D" w:rsidRDefault="00F26E1D" w:rsidP="00F26E1D">
      <w:pPr>
        <w:spacing w:line="360" w:lineRule="auto"/>
        <w:jc w:val="both"/>
        <w:rPr>
          <w:rFonts w:ascii="Times New Roman" w:hAnsi="Times New Roman" w:cs="Times New Roman"/>
        </w:rPr>
      </w:pPr>
      <w:r>
        <w:rPr>
          <w:rFonts w:ascii="Times New Roman" w:hAnsi="Times New Roman" w:cs="Times New Roman"/>
          <w:highlight w:val="yellow"/>
        </w:rPr>
        <w:t>Strategic HR analytics was positively correlated with employee productivity (r = 0.56, p &lt; 0.001) and data-driven decision-making (r = 0.58, p &lt; 0.001), as hypothesised, while data-driven decision-making was positively correlated with employee productivity (r = 0.61, p &lt; 0.001).</w:t>
      </w:r>
    </w:p>
    <w:p w14:paraId="09452493" w14:textId="77777777" w:rsidR="00C82435" w:rsidRPr="00C82435" w:rsidRDefault="00C82435" w:rsidP="00C82435">
      <w:pPr>
        <w:spacing w:line="360" w:lineRule="auto"/>
        <w:jc w:val="both"/>
        <w:rPr>
          <w:rFonts w:ascii="Times New Roman" w:hAnsi="Times New Roman" w:cs="Times New Roman"/>
          <w:b/>
          <w:bCs/>
        </w:rPr>
      </w:pPr>
      <w:r w:rsidRPr="00C82435">
        <w:rPr>
          <w:rFonts w:ascii="Times New Roman" w:hAnsi="Times New Roman" w:cs="Times New Roman"/>
          <w:b/>
          <w:bCs/>
        </w:rPr>
        <w:t>4.5 Structural Equation Modelling and Mediation Testing</w:t>
      </w:r>
    </w:p>
    <w:p w14:paraId="3C98D22D" w14:textId="77777777" w:rsidR="00C82435" w:rsidRPr="00FC1F82" w:rsidRDefault="00C82435" w:rsidP="00C82435">
      <w:pPr>
        <w:spacing w:line="360" w:lineRule="auto"/>
        <w:jc w:val="both"/>
        <w:rPr>
          <w:rFonts w:ascii="Times New Roman" w:hAnsi="Times New Roman" w:cs="Times New Roman"/>
          <w:highlight w:val="yellow"/>
        </w:rPr>
      </w:pPr>
      <w:r w:rsidRPr="00FC1F82">
        <w:rPr>
          <w:rFonts w:ascii="Times New Roman" w:hAnsi="Times New Roman" w:cs="Times New Roman"/>
          <w:highlight w:val="yellow"/>
        </w:rPr>
        <w:t xml:space="preserve">Before testing the structural relationships, the measurement model was assessed using confirmatory factor analysis (CFA) in AMOS 24. The measurement model included all latent constructs (SHRA as a second-order factor with five dimensions, DDDM, and EP). The model fit indices indicated acceptable fit: χ² = 846.32, </w:t>
      </w:r>
      <w:proofErr w:type="spellStart"/>
      <w:r w:rsidRPr="00FC1F82">
        <w:rPr>
          <w:rFonts w:ascii="Times New Roman" w:hAnsi="Times New Roman" w:cs="Times New Roman"/>
          <w:highlight w:val="yellow"/>
        </w:rPr>
        <w:t>df</w:t>
      </w:r>
      <w:proofErr w:type="spellEnd"/>
      <w:r w:rsidRPr="00FC1F82">
        <w:rPr>
          <w:rFonts w:ascii="Times New Roman" w:hAnsi="Times New Roman" w:cs="Times New Roman"/>
          <w:highlight w:val="yellow"/>
        </w:rPr>
        <w:t xml:space="preserve"> = 351, χ²/</w:t>
      </w:r>
      <w:proofErr w:type="spellStart"/>
      <w:r w:rsidRPr="00FC1F82">
        <w:rPr>
          <w:rFonts w:ascii="Times New Roman" w:hAnsi="Times New Roman" w:cs="Times New Roman"/>
          <w:highlight w:val="yellow"/>
        </w:rPr>
        <w:t>df</w:t>
      </w:r>
      <w:proofErr w:type="spellEnd"/>
      <w:r w:rsidRPr="00FC1F82">
        <w:rPr>
          <w:rFonts w:ascii="Times New Roman" w:hAnsi="Times New Roman" w:cs="Times New Roman"/>
          <w:highlight w:val="yellow"/>
        </w:rPr>
        <w:t xml:space="preserve"> = 2.41, CFI = 0.94, TLI = 0.92, RMSEA = 0.062 (90% CI [0.055, 0.069]), and SRMR = 0.048. These values meet the recommended thresholds (CFI ≥ 0.90, TLI ≥ 0.90, RMSEA ≤ 0.08, SRMR ≤ 0.08; Hu &amp; Bentler, 1999; Byrne, 2016), confirming that the measurement model provides an adequate representation of the data. All factor loadings were statistically significant (p &lt; 0.001) and exceeded the minimum threshold of 0.50 (Hair et al., 2010).</w:t>
      </w:r>
    </w:p>
    <w:p w14:paraId="4DC3D9B8" w14:textId="77777777" w:rsidR="00C82435" w:rsidRPr="00C82435" w:rsidRDefault="00C82435" w:rsidP="00C82435">
      <w:pPr>
        <w:spacing w:line="360" w:lineRule="auto"/>
        <w:jc w:val="both"/>
        <w:rPr>
          <w:rFonts w:ascii="Times New Roman" w:hAnsi="Times New Roman" w:cs="Times New Roman"/>
        </w:rPr>
      </w:pPr>
      <w:r w:rsidRPr="00FC1F82">
        <w:rPr>
          <w:rFonts w:ascii="Times New Roman" w:hAnsi="Times New Roman" w:cs="Times New Roman"/>
          <w:highlight w:val="yellow"/>
        </w:rPr>
        <w:t xml:space="preserve">The structural model (Figure 2) was then estimated to test the </w:t>
      </w:r>
      <w:proofErr w:type="spellStart"/>
      <w:r w:rsidRPr="00FC1F82">
        <w:rPr>
          <w:rFonts w:ascii="Times New Roman" w:hAnsi="Times New Roman" w:cs="Times New Roman"/>
          <w:highlight w:val="yellow"/>
        </w:rPr>
        <w:t>hypothesised</w:t>
      </w:r>
      <w:proofErr w:type="spellEnd"/>
      <w:r w:rsidRPr="00FC1F82">
        <w:rPr>
          <w:rFonts w:ascii="Times New Roman" w:hAnsi="Times New Roman" w:cs="Times New Roman"/>
          <w:highlight w:val="yellow"/>
        </w:rPr>
        <w:t xml:space="preserve"> relationships. The structural model demonstrated good fit to the data: χ² = 892.47, </w:t>
      </w:r>
      <w:proofErr w:type="spellStart"/>
      <w:r w:rsidRPr="00FC1F82">
        <w:rPr>
          <w:rFonts w:ascii="Times New Roman" w:hAnsi="Times New Roman" w:cs="Times New Roman"/>
          <w:highlight w:val="yellow"/>
        </w:rPr>
        <w:t>df</w:t>
      </w:r>
      <w:proofErr w:type="spellEnd"/>
      <w:r w:rsidRPr="00FC1F82">
        <w:rPr>
          <w:rFonts w:ascii="Times New Roman" w:hAnsi="Times New Roman" w:cs="Times New Roman"/>
          <w:highlight w:val="yellow"/>
        </w:rPr>
        <w:t xml:space="preserve"> = 354, χ²/</w:t>
      </w:r>
      <w:proofErr w:type="spellStart"/>
      <w:r w:rsidRPr="00FC1F82">
        <w:rPr>
          <w:rFonts w:ascii="Times New Roman" w:hAnsi="Times New Roman" w:cs="Times New Roman"/>
          <w:highlight w:val="yellow"/>
        </w:rPr>
        <w:t>df</w:t>
      </w:r>
      <w:proofErr w:type="spellEnd"/>
      <w:r w:rsidRPr="00FC1F82">
        <w:rPr>
          <w:rFonts w:ascii="Times New Roman" w:hAnsi="Times New Roman" w:cs="Times New Roman"/>
          <w:highlight w:val="yellow"/>
        </w:rPr>
        <w:t xml:space="preserve"> = 2.52, CFI = 0.93, TLI = 0.91, RMSEA = 0.065 (90% CI [0.058, 0.072]), and SRMR = 0.051. The model explained 54% of the variance in employee productivity (R² = 0.54), indicating substantial explanatory power.</w:t>
      </w:r>
    </w:p>
    <w:p w14:paraId="6D844BB9" w14:textId="77777777" w:rsidR="00E602BA" w:rsidRPr="00143A7E" w:rsidRDefault="00E602BA" w:rsidP="00C82435">
      <w:pPr>
        <w:spacing w:line="360" w:lineRule="auto"/>
        <w:jc w:val="both"/>
        <w:rPr>
          <w:rFonts w:ascii="Times New Roman" w:hAnsi="Times New Roman" w:cs="Times New Roman"/>
        </w:rPr>
      </w:pPr>
      <w:r w:rsidRPr="00143A7E">
        <w:rPr>
          <w:rFonts w:ascii="Times New Roman" w:hAnsi="Times New Roman" w:cs="Times New Roman"/>
          <w:b/>
          <w:bCs/>
        </w:rPr>
        <w:t>Table 7</w:t>
      </w:r>
      <w:r w:rsidRPr="00143A7E">
        <w:rPr>
          <w:rFonts w:ascii="Times New Roman" w:hAnsi="Times New Roman" w:cs="Times New Roman"/>
        </w:rPr>
        <w:t xml:space="preserve"> presents the structural (direct, indirect, and total effect) results.</w:t>
      </w:r>
    </w:p>
    <w:p w14:paraId="0759D6EC"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Table 7: Direct and Mediation Regression/SEM Results</w:t>
      </w:r>
    </w:p>
    <w:tbl>
      <w:tblPr>
        <w:tblStyle w:val="GridTable1Light"/>
        <w:tblW w:w="0" w:type="auto"/>
        <w:tblLook w:val="04A0" w:firstRow="1" w:lastRow="0" w:firstColumn="1" w:lastColumn="0" w:noHBand="0" w:noVBand="1"/>
      </w:tblPr>
      <w:tblGrid>
        <w:gridCol w:w="2985"/>
        <w:gridCol w:w="756"/>
        <w:gridCol w:w="1279"/>
        <w:gridCol w:w="923"/>
        <w:gridCol w:w="977"/>
        <w:gridCol w:w="636"/>
      </w:tblGrid>
      <w:tr w:rsidR="00E602BA" w:rsidRPr="00143A7E" w14:paraId="2D1B0465" w14:textId="77777777" w:rsidTr="00F101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96BFA1" w14:textId="77777777" w:rsidR="00E602BA" w:rsidRPr="00143A7E" w:rsidRDefault="00E602BA" w:rsidP="000E554E">
            <w:pPr>
              <w:spacing w:line="360" w:lineRule="auto"/>
              <w:jc w:val="both"/>
              <w:rPr>
                <w:rFonts w:ascii="Times New Roman" w:hAnsi="Times New Roman" w:cs="Times New Roman"/>
                <w:b w:val="0"/>
                <w:bCs w:val="0"/>
              </w:rPr>
            </w:pPr>
            <w:r w:rsidRPr="00143A7E">
              <w:rPr>
                <w:rFonts w:ascii="Times New Roman" w:hAnsi="Times New Roman" w:cs="Times New Roman"/>
              </w:rPr>
              <w:lastRenderedPageBreak/>
              <w:t>Path</w:t>
            </w:r>
          </w:p>
        </w:tc>
        <w:tc>
          <w:tcPr>
            <w:tcW w:w="0" w:type="auto"/>
            <w:hideMark/>
          </w:tcPr>
          <w:p w14:paraId="5E423730"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β</w:t>
            </w:r>
          </w:p>
        </w:tc>
        <w:tc>
          <w:tcPr>
            <w:tcW w:w="0" w:type="auto"/>
            <w:hideMark/>
          </w:tcPr>
          <w:p w14:paraId="2D4C1304"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Std. Error</w:t>
            </w:r>
          </w:p>
        </w:tc>
        <w:tc>
          <w:tcPr>
            <w:tcW w:w="0" w:type="auto"/>
            <w:hideMark/>
          </w:tcPr>
          <w:p w14:paraId="5A824D7A"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t-value</w:t>
            </w:r>
          </w:p>
        </w:tc>
        <w:tc>
          <w:tcPr>
            <w:tcW w:w="0" w:type="auto"/>
            <w:hideMark/>
          </w:tcPr>
          <w:p w14:paraId="53E33708"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p-value</w:t>
            </w:r>
          </w:p>
        </w:tc>
        <w:tc>
          <w:tcPr>
            <w:tcW w:w="0" w:type="auto"/>
            <w:hideMark/>
          </w:tcPr>
          <w:p w14:paraId="4EC31575"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VIF</w:t>
            </w:r>
          </w:p>
        </w:tc>
      </w:tr>
      <w:tr w:rsidR="00E602BA" w:rsidRPr="00143A7E" w14:paraId="3DF34FC6"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008456D6"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Direct Effects</w:t>
            </w:r>
          </w:p>
        </w:tc>
        <w:tc>
          <w:tcPr>
            <w:tcW w:w="0" w:type="auto"/>
            <w:hideMark/>
          </w:tcPr>
          <w:p w14:paraId="7003EF6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62056F2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0586444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0AF5024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7464112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602BA" w:rsidRPr="00143A7E" w14:paraId="1B127DDE"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3A483EC3"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SHRA → EP</w:t>
            </w:r>
          </w:p>
        </w:tc>
        <w:tc>
          <w:tcPr>
            <w:tcW w:w="0" w:type="auto"/>
            <w:hideMark/>
          </w:tcPr>
          <w:p w14:paraId="009CA4E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0.418</w:t>
            </w:r>
          </w:p>
        </w:tc>
        <w:tc>
          <w:tcPr>
            <w:tcW w:w="0" w:type="auto"/>
            <w:hideMark/>
          </w:tcPr>
          <w:p w14:paraId="146EA7C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0.053</w:t>
            </w:r>
          </w:p>
        </w:tc>
        <w:tc>
          <w:tcPr>
            <w:tcW w:w="0" w:type="auto"/>
            <w:hideMark/>
          </w:tcPr>
          <w:p w14:paraId="74284FA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7.835</w:t>
            </w:r>
          </w:p>
        </w:tc>
        <w:tc>
          <w:tcPr>
            <w:tcW w:w="0" w:type="auto"/>
            <w:hideMark/>
          </w:tcPr>
          <w:p w14:paraId="4985438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&lt;0.001</w:t>
            </w:r>
          </w:p>
        </w:tc>
        <w:tc>
          <w:tcPr>
            <w:tcW w:w="0" w:type="auto"/>
            <w:hideMark/>
          </w:tcPr>
          <w:p w14:paraId="187D542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1.87</w:t>
            </w:r>
          </w:p>
        </w:tc>
      </w:tr>
      <w:tr w:rsidR="00E602BA" w:rsidRPr="00143A7E" w14:paraId="371E5308"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2F736060"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SHRA → DDDM</w:t>
            </w:r>
          </w:p>
        </w:tc>
        <w:tc>
          <w:tcPr>
            <w:tcW w:w="0" w:type="auto"/>
            <w:hideMark/>
          </w:tcPr>
          <w:p w14:paraId="78451B9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0.521</w:t>
            </w:r>
          </w:p>
        </w:tc>
        <w:tc>
          <w:tcPr>
            <w:tcW w:w="0" w:type="auto"/>
            <w:hideMark/>
          </w:tcPr>
          <w:p w14:paraId="0E404C1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0.051</w:t>
            </w:r>
          </w:p>
        </w:tc>
        <w:tc>
          <w:tcPr>
            <w:tcW w:w="0" w:type="auto"/>
            <w:hideMark/>
          </w:tcPr>
          <w:p w14:paraId="53B3FF4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10.234</w:t>
            </w:r>
          </w:p>
        </w:tc>
        <w:tc>
          <w:tcPr>
            <w:tcW w:w="0" w:type="auto"/>
            <w:hideMark/>
          </w:tcPr>
          <w:p w14:paraId="3B54F00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&lt;0.001</w:t>
            </w:r>
          </w:p>
        </w:tc>
        <w:tc>
          <w:tcPr>
            <w:tcW w:w="0" w:type="auto"/>
            <w:hideMark/>
          </w:tcPr>
          <w:p w14:paraId="44882C7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1.00</w:t>
            </w:r>
          </w:p>
        </w:tc>
      </w:tr>
      <w:tr w:rsidR="00E602BA" w:rsidRPr="00143A7E" w14:paraId="3C4C1363"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21641B2C"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DDDM → EP</w:t>
            </w:r>
          </w:p>
        </w:tc>
        <w:tc>
          <w:tcPr>
            <w:tcW w:w="0" w:type="auto"/>
            <w:hideMark/>
          </w:tcPr>
          <w:p w14:paraId="1873227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0.386</w:t>
            </w:r>
          </w:p>
        </w:tc>
        <w:tc>
          <w:tcPr>
            <w:tcW w:w="0" w:type="auto"/>
            <w:hideMark/>
          </w:tcPr>
          <w:p w14:paraId="13FE84B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0.056</w:t>
            </w:r>
          </w:p>
        </w:tc>
        <w:tc>
          <w:tcPr>
            <w:tcW w:w="0" w:type="auto"/>
            <w:hideMark/>
          </w:tcPr>
          <w:p w14:paraId="2635B3D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6.891</w:t>
            </w:r>
          </w:p>
        </w:tc>
        <w:tc>
          <w:tcPr>
            <w:tcW w:w="0" w:type="auto"/>
            <w:hideMark/>
          </w:tcPr>
          <w:p w14:paraId="7540759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&lt;0.001</w:t>
            </w:r>
          </w:p>
        </w:tc>
        <w:tc>
          <w:tcPr>
            <w:tcW w:w="0" w:type="auto"/>
            <w:hideMark/>
          </w:tcPr>
          <w:p w14:paraId="44EC678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1.87</w:t>
            </w:r>
          </w:p>
        </w:tc>
      </w:tr>
      <w:tr w:rsidR="00E602BA" w:rsidRPr="00143A7E" w14:paraId="7A03504A"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4D908E09"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Indirect Effect (Mediation)</w:t>
            </w:r>
          </w:p>
        </w:tc>
        <w:tc>
          <w:tcPr>
            <w:tcW w:w="0" w:type="auto"/>
            <w:hideMark/>
          </w:tcPr>
          <w:p w14:paraId="3DA5DDA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1F34A56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41BA75E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949E0B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123E45A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602BA" w:rsidRPr="00143A7E" w14:paraId="00C46B2B"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6C2C164C"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SHRA → DDDM → EP</w:t>
            </w:r>
          </w:p>
        </w:tc>
        <w:tc>
          <w:tcPr>
            <w:tcW w:w="0" w:type="auto"/>
            <w:hideMark/>
          </w:tcPr>
          <w:p w14:paraId="726065B5"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0.201</w:t>
            </w:r>
          </w:p>
        </w:tc>
        <w:tc>
          <w:tcPr>
            <w:tcW w:w="0" w:type="auto"/>
            <w:hideMark/>
          </w:tcPr>
          <w:p w14:paraId="772AB39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0.068</w:t>
            </w:r>
          </w:p>
        </w:tc>
        <w:tc>
          <w:tcPr>
            <w:tcW w:w="0" w:type="auto"/>
            <w:hideMark/>
          </w:tcPr>
          <w:p w14:paraId="3C384B7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w:t>
            </w:r>
          </w:p>
        </w:tc>
        <w:tc>
          <w:tcPr>
            <w:tcW w:w="0" w:type="auto"/>
            <w:hideMark/>
          </w:tcPr>
          <w:p w14:paraId="56B3390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&lt;0.001</w:t>
            </w:r>
          </w:p>
        </w:tc>
        <w:tc>
          <w:tcPr>
            <w:tcW w:w="0" w:type="auto"/>
            <w:hideMark/>
          </w:tcPr>
          <w:p w14:paraId="34A032A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w:t>
            </w:r>
          </w:p>
        </w:tc>
      </w:tr>
      <w:tr w:rsidR="00E602BA" w:rsidRPr="00143A7E" w14:paraId="710B81E9"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0A500812"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Total Effect</w:t>
            </w:r>
          </w:p>
        </w:tc>
        <w:tc>
          <w:tcPr>
            <w:tcW w:w="0" w:type="auto"/>
            <w:hideMark/>
          </w:tcPr>
          <w:p w14:paraId="3B525DE7"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61E9313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4A11AEF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3715AF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4EBAD85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602BA" w:rsidRPr="00143A7E" w14:paraId="09ECE973"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6183B9D5"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SHRA → EP (Total)</w:t>
            </w:r>
          </w:p>
        </w:tc>
        <w:tc>
          <w:tcPr>
            <w:tcW w:w="0" w:type="auto"/>
            <w:hideMark/>
          </w:tcPr>
          <w:p w14:paraId="157D19B1"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0.619</w:t>
            </w:r>
          </w:p>
        </w:tc>
        <w:tc>
          <w:tcPr>
            <w:tcW w:w="0" w:type="auto"/>
            <w:hideMark/>
          </w:tcPr>
          <w:p w14:paraId="7B4F51B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0.071</w:t>
            </w:r>
          </w:p>
        </w:tc>
        <w:tc>
          <w:tcPr>
            <w:tcW w:w="0" w:type="auto"/>
            <w:hideMark/>
          </w:tcPr>
          <w:p w14:paraId="2CFE14E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10.284</w:t>
            </w:r>
          </w:p>
        </w:tc>
        <w:tc>
          <w:tcPr>
            <w:tcW w:w="0" w:type="auto"/>
            <w:hideMark/>
          </w:tcPr>
          <w:p w14:paraId="2A7573E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&lt;0.001</w:t>
            </w:r>
          </w:p>
        </w:tc>
        <w:tc>
          <w:tcPr>
            <w:tcW w:w="0" w:type="auto"/>
            <w:hideMark/>
          </w:tcPr>
          <w:p w14:paraId="76ED554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w:t>
            </w:r>
          </w:p>
        </w:tc>
      </w:tr>
    </w:tbl>
    <w:p w14:paraId="60C488DD" w14:textId="77777777" w:rsidR="001F77A9" w:rsidRPr="001F77A9" w:rsidRDefault="001F77A9" w:rsidP="001F77A9">
      <w:pPr>
        <w:spacing w:line="360" w:lineRule="auto"/>
        <w:jc w:val="both"/>
        <w:rPr>
          <w:rFonts w:ascii="Times New Roman" w:hAnsi="Times New Roman" w:cs="Times New Roman"/>
        </w:rPr>
      </w:pPr>
      <w:r w:rsidRPr="001F77A9">
        <w:rPr>
          <w:rFonts w:ascii="Times New Roman" w:hAnsi="Times New Roman" w:cs="Times New Roman"/>
          <w:i/>
          <w:iCs/>
        </w:rPr>
        <w:t>Model Summary:</w:t>
      </w:r>
      <w:r w:rsidRPr="001F77A9">
        <w:rPr>
          <w:rFonts w:ascii="Times New Roman" w:hAnsi="Times New Roman" w:cs="Times New Roman"/>
        </w:rPr>
        <w:t xml:space="preserve"> R² = 0.54; Adjusted R² = 0.53; F = 208.5, p &lt; 0.001.</w:t>
      </w:r>
    </w:p>
    <w:p w14:paraId="6EC366F1" w14:textId="77777777" w:rsidR="001F77A9" w:rsidRDefault="001F77A9" w:rsidP="001F77A9">
      <w:pPr>
        <w:spacing w:line="360" w:lineRule="auto"/>
        <w:jc w:val="both"/>
        <w:rPr>
          <w:rFonts w:ascii="Times New Roman" w:hAnsi="Times New Roman" w:cs="Times New Roman"/>
          <w:b/>
          <w:bCs/>
        </w:rPr>
      </w:pPr>
      <w:r w:rsidRPr="00FC1F82">
        <w:rPr>
          <w:rFonts w:ascii="Times New Roman" w:hAnsi="Times New Roman" w:cs="Times New Roman"/>
          <w:highlight w:val="yellow"/>
        </w:rPr>
        <w:t>Note: The indirect effect was estimated using bootstrapping with 5,000 samples. The 95% confidence interval for the indirect effect was [0.184, 0.451], which does not include zero, confirming statistical significance. The indirect effect accounted for 32.5% of the total effect (0.201/0.619 = 0.325), indicating partial mediation. The direct effect (β = 0.418) remained statistically significant (p &lt; 0.001) after controlling for the mediator, further supporting partial mediation. VIF values below 3.0 indicate no significant multicollinearity.</w:t>
      </w:r>
      <w:r w:rsidRPr="001F77A9">
        <w:rPr>
          <w:rFonts w:ascii="Times New Roman" w:hAnsi="Times New Roman" w:cs="Times New Roman"/>
          <w:b/>
          <w:bCs/>
        </w:rPr>
        <w:t xml:space="preserve"> </w:t>
      </w:r>
    </w:p>
    <w:p w14:paraId="59511187" w14:textId="77777777" w:rsidR="00E602BA" w:rsidRPr="00143A7E" w:rsidRDefault="00E602BA" w:rsidP="001F77A9">
      <w:pPr>
        <w:spacing w:line="360" w:lineRule="auto"/>
        <w:jc w:val="both"/>
        <w:rPr>
          <w:rFonts w:ascii="Times New Roman" w:hAnsi="Times New Roman" w:cs="Times New Roman"/>
        </w:rPr>
      </w:pPr>
      <w:r w:rsidRPr="00143A7E">
        <w:rPr>
          <w:rFonts w:ascii="Times New Roman" w:hAnsi="Times New Roman" w:cs="Times New Roman"/>
          <w:b/>
          <w:bCs/>
        </w:rPr>
        <w:t>Table 8</w:t>
      </w:r>
      <w:r w:rsidRPr="00143A7E">
        <w:rPr>
          <w:rFonts w:ascii="Times New Roman" w:hAnsi="Times New Roman" w:cs="Times New Roman"/>
        </w:rPr>
        <w:t xml:space="preserve"> </w:t>
      </w:r>
      <w:proofErr w:type="spellStart"/>
      <w:r w:rsidRPr="00143A7E">
        <w:rPr>
          <w:rFonts w:ascii="Times New Roman" w:hAnsi="Times New Roman" w:cs="Times New Roman"/>
        </w:rPr>
        <w:t>summarises</w:t>
      </w:r>
      <w:proofErr w:type="spellEnd"/>
      <w:r w:rsidRPr="00143A7E">
        <w:rPr>
          <w:rFonts w:ascii="Times New Roman" w:hAnsi="Times New Roman" w:cs="Times New Roman"/>
        </w:rPr>
        <w:t xml:space="preserve"> hypotheses testing outcomes.</w:t>
      </w:r>
    </w:p>
    <w:p w14:paraId="161A4A21"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Table 8: Summary of Hypotheses Testing Outcomes</w:t>
      </w:r>
    </w:p>
    <w:tbl>
      <w:tblPr>
        <w:tblStyle w:val="GridTable1Light"/>
        <w:tblW w:w="0" w:type="auto"/>
        <w:tblLook w:val="04A0" w:firstRow="1" w:lastRow="0" w:firstColumn="1" w:lastColumn="0" w:noHBand="0" w:noVBand="1"/>
      </w:tblPr>
      <w:tblGrid>
        <w:gridCol w:w="1350"/>
        <w:gridCol w:w="4249"/>
        <w:gridCol w:w="1588"/>
        <w:gridCol w:w="960"/>
        <w:gridCol w:w="1203"/>
      </w:tblGrid>
      <w:tr w:rsidR="00E602BA" w:rsidRPr="00143A7E" w14:paraId="5F3FA84E" w14:textId="77777777" w:rsidTr="00FD0C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9A7E8D" w14:textId="77777777" w:rsidR="00E602BA" w:rsidRPr="00143A7E" w:rsidRDefault="00E602BA" w:rsidP="000E554E">
            <w:pPr>
              <w:spacing w:line="360" w:lineRule="auto"/>
              <w:jc w:val="both"/>
              <w:rPr>
                <w:rFonts w:ascii="Times New Roman" w:hAnsi="Times New Roman" w:cs="Times New Roman"/>
                <w:b w:val="0"/>
                <w:bCs w:val="0"/>
              </w:rPr>
            </w:pPr>
            <w:r w:rsidRPr="00143A7E">
              <w:rPr>
                <w:rFonts w:ascii="Times New Roman" w:hAnsi="Times New Roman" w:cs="Times New Roman"/>
              </w:rPr>
              <w:t>Hypothesis</w:t>
            </w:r>
          </w:p>
        </w:tc>
        <w:tc>
          <w:tcPr>
            <w:tcW w:w="0" w:type="auto"/>
            <w:hideMark/>
          </w:tcPr>
          <w:p w14:paraId="06F5A14C"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Statement</w:t>
            </w:r>
          </w:p>
        </w:tc>
        <w:tc>
          <w:tcPr>
            <w:tcW w:w="0" w:type="auto"/>
            <w:hideMark/>
          </w:tcPr>
          <w:p w14:paraId="18398B52"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β</w:t>
            </w:r>
          </w:p>
        </w:tc>
        <w:tc>
          <w:tcPr>
            <w:tcW w:w="0" w:type="auto"/>
            <w:hideMark/>
          </w:tcPr>
          <w:p w14:paraId="72A290CB"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p-value</w:t>
            </w:r>
          </w:p>
        </w:tc>
        <w:tc>
          <w:tcPr>
            <w:tcW w:w="0" w:type="auto"/>
            <w:hideMark/>
          </w:tcPr>
          <w:p w14:paraId="6199AAF0"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Decision</w:t>
            </w:r>
          </w:p>
        </w:tc>
      </w:tr>
      <w:tr w:rsidR="00E602BA" w:rsidRPr="00143A7E" w14:paraId="22263FCC" w14:textId="77777777" w:rsidTr="00FD0C11">
        <w:tc>
          <w:tcPr>
            <w:cnfStyle w:val="001000000000" w:firstRow="0" w:lastRow="0" w:firstColumn="1" w:lastColumn="0" w:oddVBand="0" w:evenVBand="0" w:oddHBand="0" w:evenHBand="0" w:firstRowFirstColumn="0" w:firstRowLastColumn="0" w:lastRowFirstColumn="0" w:lastRowLastColumn="0"/>
            <w:tcW w:w="0" w:type="auto"/>
            <w:hideMark/>
          </w:tcPr>
          <w:p w14:paraId="2828A07D"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H₁</w:t>
            </w:r>
          </w:p>
        </w:tc>
        <w:tc>
          <w:tcPr>
            <w:tcW w:w="0" w:type="auto"/>
            <w:hideMark/>
          </w:tcPr>
          <w:p w14:paraId="39A1A15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SHRA has a significant positive effect on EP</w:t>
            </w:r>
          </w:p>
        </w:tc>
        <w:tc>
          <w:tcPr>
            <w:tcW w:w="0" w:type="auto"/>
            <w:hideMark/>
          </w:tcPr>
          <w:p w14:paraId="08B68C5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0.418</w:t>
            </w:r>
          </w:p>
        </w:tc>
        <w:tc>
          <w:tcPr>
            <w:tcW w:w="0" w:type="auto"/>
            <w:hideMark/>
          </w:tcPr>
          <w:p w14:paraId="5E32153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&lt;0.001</w:t>
            </w:r>
          </w:p>
        </w:tc>
        <w:tc>
          <w:tcPr>
            <w:tcW w:w="0" w:type="auto"/>
            <w:hideMark/>
          </w:tcPr>
          <w:p w14:paraId="42646FE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Supported</w:t>
            </w:r>
          </w:p>
        </w:tc>
      </w:tr>
      <w:tr w:rsidR="00E602BA" w:rsidRPr="00143A7E" w14:paraId="7E34BA3B" w14:textId="77777777" w:rsidTr="00FD0C11">
        <w:tc>
          <w:tcPr>
            <w:cnfStyle w:val="001000000000" w:firstRow="0" w:lastRow="0" w:firstColumn="1" w:lastColumn="0" w:oddVBand="0" w:evenVBand="0" w:oddHBand="0" w:evenHBand="0" w:firstRowFirstColumn="0" w:firstRowLastColumn="0" w:lastRowFirstColumn="0" w:lastRowLastColumn="0"/>
            <w:tcW w:w="0" w:type="auto"/>
            <w:hideMark/>
          </w:tcPr>
          <w:p w14:paraId="306A3C25"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H₂</w:t>
            </w:r>
          </w:p>
        </w:tc>
        <w:tc>
          <w:tcPr>
            <w:tcW w:w="0" w:type="auto"/>
            <w:hideMark/>
          </w:tcPr>
          <w:p w14:paraId="7692126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SHRA has a significant positive effect on DDDM</w:t>
            </w:r>
          </w:p>
        </w:tc>
        <w:tc>
          <w:tcPr>
            <w:tcW w:w="0" w:type="auto"/>
            <w:hideMark/>
          </w:tcPr>
          <w:p w14:paraId="5CD91E1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0.521</w:t>
            </w:r>
          </w:p>
        </w:tc>
        <w:tc>
          <w:tcPr>
            <w:tcW w:w="0" w:type="auto"/>
            <w:hideMark/>
          </w:tcPr>
          <w:p w14:paraId="1064FB9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&lt;0.001</w:t>
            </w:r>
          </w:p>
        </w:tc>
        <w:tc>
          <w:tcPr>
            <w:tcW w:w="0" w:type="auto"/>
            <w:hideMark/>
          </w:tcPr>
          <w:p w14:paraId="0D151E3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Supported</w:t>
            </w:r>
          </w:p>
        </w:tc>
      </w:tr>
      <w:tr w:rsidR="00E602BA" w:rsidRPr="00143A7E" w14:paraId="74C43A5D" w14:textId="77777777" w:rsidTr="00FD0C11">
        <w:tc>
          <w:tcPr>
            <w:cnfStyle w:val="001000000000" w:firstRow="0" w:lastRow="0" w:firstColumn="1" w:lastColumn="0" w:oddVBand="0" w:evenVBand="0" w:oddHBand="0" w:evenHBand="0" w:firstRowFirstColumn="0" w:firstRowLastColumn="0" w:lastRowFirstColumn="0" w:lastRowLastColumn="0"/>
            <w:tcW w:w="0" w:type="auto"/>
            <w:hideMark/>
          </w:tcPr>
          <w:p w14:paraId="47D9679D"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H₃</w:t>
            </w:r>
          </w:p>
        </w:tc>
        <w:tc>
          <w:tcPr>
            <w:tcW w:w="0" w:type="auto"/>
            <w:hideMark/>
          </w:tcPr>
          <w:p w14:paraId="7A68C76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DDDM has a significant positive effect on EP</w:t>
            </w:r>
          </w:p>
        </w:tc>
        <w:tc>
          <w:tcPr>
            <w:tcW w:w="0" w:type="auto"/>
            <w:hideMark/>
          </w:tcPr>
          <w:p w14:paraId="20B5A9C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0.386</w:t>
            </w:r>
          </w:p>
        </w:tc>
        <w:tc>
          <w:tcPr>
            <w:tcW w:w="0" w:type="auto"/>
            <w:hideMark/>
          </w:tcPr>
          <w:p w14:paraId="74402E7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&lt;0.001</w:t>
            </w:r>
          </w:p>
        </w:tc>
        <w:tc>
          <w:tcPr>
            <w:tcW w:w="0" w:type="auto"/>
            <w:hideMark/>
          </w:tcPr>
          <w:p w14:paraId="5D432A8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Supported</w:t>
            </w:r>
          </w:p>
        </w:tc>
      </w:tr>
      <w:tr w:rsidR="00E602BA" w:rsidRPr="00FC1F82" w14:paraId="3C40A7FD" w14:textId="77777777" w:rsidTr="00FD0C11">
        <w:tc>
          <w:tcPr>
            <w:cnfStyle w:val="001000000000" w:firstRow="0" w:lastRow="0" w:firstColumn="1" w:lastColumn="0" w:oddVBand="0" w:evenVBand="0" w:oddHBand="0" w:evenHBand="0" w:firstRowFirstColumn="0" w:firstRowLastColumn="0" w:lastRowFirstColumn="0" w:lastRowLastColumn="0"/>
            <w:tcW w:w="0" w:type="auto"/>
            <w:hideMark/>
          </w:tcPr>
          <w:p w14:paraId="26FFE524" w14:textId="77777777" w:rsidR="00E602BA" w:rsidRPr="00FC1F82" w:rsidRDefault="00E602BA" w:rsidP="000E554E">
            <w:pPr>
              <w:spacing w:line="360" w:lineRule="auto"/>
              <w:jc w:val="both"/>
              <w:rPr>
                <w:rFonts w:ascii="Times New Roman" w:hAnsi="Times New Roman" w:cs="Times New Roman"/>
              </w:rPr>
            </w:pPr>
            <w:r w:rsidRPr="00FC1F82">
              <w:rPr>
                <w:rFonts w:ascii="Times New Roman" w:hAnsi="Times New Roman" w:cs="Times New Roman"/>
              </w:rPr>
              <w:t>H₄</w:t>
            </w:r>
          </w:p>
        </w:tc>
        <w:tc>
          <w:tcPr>
            <w:tcW w:w="0" w:type="auto"/>
            <w:hideMark/>
          </w:tcPr>
          <w:p w14:paraId="42066A8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DDDM mediates the SHRA–EP relationship</w:t>
            </w:r>
          </w:p>
        </w:tc>
        <w:tc>
          <w:tcPr>
            <w:tcW w:w="0" w:type="auto"/>
            <w:hideMark/>
          </w:tcPr>
          <w:p w14:paraId="0B31655C"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0.201 (indirect)</w:t>
            </w:r>
          </w:p>
        </w:tc>
        <w:tc>
          <w:tcPr>
            <w:tcW w:w="0" w:type="auto"/>
            <w:hideMark/>
          </w:tcPr>
          <w:p w14:paraId="010A2343"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&lt;0.001</w:t>
            </w:r>
          </w:p>
        </w:tc>
        <w:tc>
          <w:tcPr>
            <w:tcW w:w="0" w:type="auto"/>
            <w:hideMark/>
          </w:tcPr>
          <w:p w14:paraId="7CF77496" w14:textId="77777777" w:rsidR="00E602BA" w:rsidRPr="00FC1F82"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1F82">
              <w:rPr>
                <w:rFonts w:ascii="Times New Roman" w:hAnsi="Times New Roman" w:cs="Times New Roman"/>
              </w:rPr>
              <w:t>Supported</w:t>
            </w:r>
          </w:p>
        </w:tc>
      </w:tr>
    </w:tbl>
    <w:p w14:paraId="17795FEB" w14:textId="77777777" w:rsidR="00A47341" w:rsidRPr="00143A7E" w:rsidRDefault="00A47341" w:rsidP="000E554E">
      <w:pPr>
        <w:spacing w:line="360" w:lineRule="auto"/>
        <w:jc w:val="both"/>
        <w:rPr>
          <w:rFonts w:ascii="Times New Roman" w:hAnsi="Times New Roman" w:cs="Times New Roman"/>
        </w:rPr>
      </w:pPr>
      <w:r w:rsidRPr="00FC1F82">
        <w:rPr>
          <w:rFonts w:ascii="Times New Roman" w:hAnsi="Times New Roman" w:cs="Times New Roman"/>
        </w:rPr>
        <w:lastRenderedPageBreak/>
        <w:t>All four hypotheses were supported. The direct effect of SHRA on EP (β = 0.418) and the indirect effect through DDDM (β = 0.201) combine to produce a total effect of β = 0.619. The indirect effect accounts for 32.5 per cent of the total effect (0.201/0.619 = 0.325), indicating that the effect of SHRA on EP is partially, rather than fully, mediated by DDDM.</w:t>
      </w:r>
    </w:p>
    <w:p w14:paraId="26616708" w14:textId="77777777" w:rsidR="000B6E32" w:rsidRPr="00143A7E" w:rsidRDefault="00EB4E7F" w:rsidP="000B6E32">
      <w:pPr>
        <w:spacing w:after="0" w:line="240" w:lineRule="auto"/>
        <w:jc w:val="center"/>
        <w:rPr>
          <w:rFonts w:ascii="Times New Roman" w:hAnsi="Times New Roman" w:cs="Times New Roman"/>
          <w:b/>
          <w:bCs/>
        </w:rPr>
      </w:pPr>
      <w:r w:rsidRPr="00143A7E">
        <w:rPr>
          <w:rFonts w:ascii="Times New Roman" w:hAnsi="Times New Roman" w:cs="Times New Roman"/>
          <w:b/>
          <w:bCs/>
        </w:rPr>
        <w:t xml:space="preserve">Figure 2. Structural Model and Estimated Effect </w:t>
      </w:r>
    </w:p>
    <w:p w14:paraId="01BA5B47" w14:textId="77777777" w:rsidR="000E554E" w:rsidRPr="00143A7E" w:rsidRDefault="00EB4E7F" w:rsidP="000B6E32">
      <w:pPr>
        <w:spacing w:after="0" w:line="240" w:lineRule="auto"/>
        <w:jc w:val="center"/>
        <w:rPr>
          <w:rFonts w:ascii="Times New Roman" w:hAnsi="Times New Roman" w:cs="Times New Roman"/>
        </w:rPr>
      </w:pPr>
      <w:r w:rsidRPr="00143A7E">
        <w:rPr>
          <w:rFonts w:ascii="Times New Roman" w:hAnsi="Times New Roman" w:cs="Times New Roman"/>
        </w:rPr>
        <w:t>(Estimated standardized path coefficients)</w:t>
      </w:r>
    </w:p>
    <w:p w14:paraId="654C5D33" w14:textId="77777777" w:rsidR="000B6E32" w:rsidRPr="00143A7E" w:rsidRDefault="000B6E32" w:rsidP="000B6E32">
      <w:pPr>
        <w:spacing w:after="0" w:line="240" w:lineRule="auto"/>
        <w:jc w:val="center"/>
        <w:rPr>
          <w:rFonts w:ascii="Times New Roman" w:hAnsi="Times New Roman" w:cs="Times New Roman"/>
        </w:rPr>
      </w:pPr>
    </w:p>
    <w:p w14:paraId="3DA06664" w14:textId="77777777" w:rsidR="00EB4E7F" w:rsidRPr="00143A7E" w:rsidRDefault="00EB4E7F" w:rsidP="000E554E">
      <w:pPr>
        <w:spacing w:line="360" w:lineRule="auto"/>
        <w:jc w:val="both"/>
        <w:rPr>
          <w:rFonts w:ascii="Times New Roman" w:hAnsi="Times New Roman" w:cs="Times New Roman"/>
          <w:b/>
          <w:bCs/>
        </w:rPr>
      </w:pPr>
      <w:r w:rsidRPr="00143A7E">
        <w:rPr>
          <w:rFonts w:ascii="Times New Roman" w:hAnsi="Times New Roman" w:cs="Times New Roman"/>
          <w:noProof/>
        </w:rPr>
        <mc:AlternateContent>
          <mc:Choice Requires="wpg">
            <w:drawing>
              <wp:inline distT="0" distB="0" distL="0" distR="0" wp14:anchorId="5CA24FC8" wp14:editId="3493656B">
                <wp:extent cx="5095875" cy="2733675"/>
                <wp:effectExtent l="0" t="0" r="28575" b="28575"/>
                <wp:docPr id="1890501683" name="Group 13"/>
                <wp:cNvGraphicFramePr/>
                <a:graphic xmlns:a="http://schemas.openxmlformats.org/drawingml/2006/main">
                  <a:graphicData uri="http://schemas.microsoft.com/office/word/2010/wordprocessingGroup">
                    <wpg:wgp>
                      <wpg:cNvGrpSpPr/>
                      <wpg:grpSpPr>
                        <a:xfrm>
                          <a:off x="0" y="0"/>
                          <a:ext cx="5095875" cy="2733675"/>
                          <a:chOff x="0" y="0"/>
                          <a:chExt cx="5867400" cy="2659546"/>
                        </a:xfrm>
                      </wpg:grpSpPr>
                      <wps:wsp>
                        <wps:cNvPr id="1309617595" name="Straight Arrow Connector 9"/>
                        <wps:cNvCnPr/>
                        <wps:spPr>
                          <a:xfrm>
                            <a:off x="1798982" y="722244"/>
                            <a:ext cx="25717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68426732" name="Straight Arrow Connector 10"/>
                        <wps:cNvCnPr/>
                        <wps:spPr>
                          <a:xfrm>
                            <a:off x="3846443" y="712305"/>
                            <a:ext cx="2476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1271098695" name="Group 12"/>
                        <wpg:cNvGrpSpPr/>
                        <wpg:grpSpPr>
                          <a:xfrm>
                            <a:off x="0" y="0"/>
                            <a:ext cx="5867400" cy="2659546"/>
                            <a:chOff x="0" y="0"/>
                            <a:chExt cx="5867400" cy="2659546"/>
                          </a:xfrm>
                        </wpg:grpSpPr>
                        <wpg:grpSp>
                          <wpg:cNvPr id="1663784472" name="Group 6"/>
                          <wpg:cNvGrpSpPr/>
                          <wpg:grpSpPr>
                            <a:xfrm>
                              <a:off x="0" y="278296"/>
                              <a:ext cx="5867400" cy="2381250"/>
                              <a:chOff x="0" y="0"/>
                              <a:chExt cx="5867400" cy="2381250"/>
                            </a:xfrm>
                          </wpg:grpSpPr>
                          <wps:wsp>
                            <wps:cNvPr id="290454034" name="Rectangle: Rounded Corners 3"/>
                            <wps:cNvSpPr/>
                            <wps:spPr>
                              <a:xfrm>
                                <a:off x="0" y="0"/>
                                <a:ext cx="1781175" cy="885825"/>
                              </a:xfrm>
                              <a:prstGeom prst="roundRect">
                                <a:avLst/>
                              </a:prstGeom>
                              <a:solidFill>
                                <a:schemeClr val="accent5">
                                  <a:lumMod val="20000"/>
                                  <a:lumOff val="80000"/>
                                </a:schemeClr>
                              </a:solidFill>
                              <a:ln w="19050">
                                <a:solidFill>
                                  <a:schemeClr val="accent1">
                                    <a:lumMod val="60000"/>
                                    <a:lumOff val="40000"/>
                                  </a:schemeClr>
                                </a:solidFill>
                              </a:ln>
                            </wps:spPr>
                            <wps:style>
                              <a:lnRef idx="2">
                                <a:schemeClr val="accent6"/>
                              </a:lnRef>
                              <a:fillRef idx="1">
                                <a:schemeClr val="lt1"/>
                              </a:fillRef>
                              <a:effectRef idx="0">
                                <a:schemeClr val="accent6"/>
                              </a:effectRef>
                              <a:fontRef idx="minor">
                                <a:schemeClr val="dk1"/>
                              </a:fontRef>
                            </wps:style>
                            <wps:txbx>
                              <w:txbxContent>
                                <w:p w14:paraId="7E620735" w14:textId="77777777" w:rsidR="00F94B2D" w:rsidRPr="00DA7FDA" w:rsidRDefault="00F94B2D" w:rsidP="00F94B2D">
                                  <w:pPr>
                                    <w:jc w:val="center"/>
                                    <w:rPr>
                                      <w:b/>
                                      <w:bCs/>
                                      <w:color w:val="2F5496" w:themeColor="accent1" w:themeShade="BF"/>
                                      <w:sz w:val="20"/>
                                      <w:szCs w:val="20"/>
                                    </w:rPr>
                                  </w:pPr>
                                  <w:r w:rsidRPr="00DA7FDA">
                                    <w:rPr>
                                      <w:b/>
                                      <w:bCs/>
                                      <w:color w:val="2F5496" w:themeColor="accent1" w:themeShade="BF"/>
                                      <w:sz w:val="20"/>
                                      <w:szCs w:val="20"/>
                                    </w:rPr>
                                    <w:t>Strategic HR Analytics</w:t>
                                  </w:r>
                                </w:p>
                                <w:p w14:paraId="11BB78CA" w14:textId="77777777" w:rsidR="00F94B2D" w:rsidRPr="00DA7FDA" w:rsidRDefault="00F94B2D" w:rsidP="00F94B2D">
                                  <w:pPr>
                                    <w:jc w:val="center"/>
                                    <w:rPr>
                                      <w:color w:val="2F5496" w:themeColor="accent1" w:themeShade="BF"/>
                                      <w:sz w:val="20"/>
                                      <w:szCs w:val="20"/>
                                    </w:rPr>
                                  </w:pPr>
                                  <w:r w:rsidRPr="00DA7FDA">
                                    <w:rPr>
                                      <w:color w:val="2F5496" w:themeColor="accent1" w:themeShade="BF"/>
                                      <w:sz w:val="20"/>
                                      <w:szCs w:val="20"/>
                                    </w:rPr>
                                    <w:t>SHRA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866820" name="Rectangle: Rounded Corners 3"/>
                            <wps:cNvSpPr/>
                            <wps:spPr>
                              <a:xfrm>
                                <a:off x="2047875" y="9525"/>
                                <a:ext cx="1781175" cy="876300"/>
                              </a:xfrm>
                              <a:prstGeom prst="roundRect">
                                <a:avLst/>
                              </a:prstGeom>
                              <a:solidFill>
                                <a:schemeClr val="accent6">
                                  <a:lumMod val="20000"/>
                                  <a:lumOff val="80000"/>
                                </a:schemeClr>
                              </a:solidFill>
                              <a:ln w="19050">
                                <a:solidFill>
                                  <a:schemeClr val="accent6">
                                    <a:lumMod val="75000"/>
                                  </a:schemeClr>
                                </a:solidFill>
                              </a:ln>
                            </wps:spPr>
                            <wps:style>
                              <a:lnRef idx="2">
                                <a:schemeClr val="accent6"/>
                              </a:lnRef>
                              <a:fillRef idx="1">
                                <a:schemeClr val="lt1"/>
                              </a:fillRef>
                              <a:effectRef idx="0">
                                <a:schemeClr val="accent6"/>
                              </a:effectRef>
                              <a:fontRef idx="minor">
                                <a:schemeClr val="dk1"/>
                              </a:fontRef>
                            </wps:style>
                            <wps:txbx>
                              <w:txbxContent>
                                <w:p w14:paraId="35C220D6" w14:textId="77777777" w:rsidR="00F94B2D" w:rsidRPr="00DA7FDA" w:rsidRDefault="00F94B2D" w:rsidP="00F94B2D">
                                  <w:pPr>
                                    <w:jc w:val="center"/>
                                    <w:rPr>
                                      <w:b/>
                                      <w:bCs/>
                                      <w:color w:val="538135" w:themeColor="accent6" w:themeShade="BF"/>
                                      <w:sz w:val="20"/>
                                      <w:szCs w:val="20"/>
                                    </w:rPr>
                                  </w:pPr>
                                  <w:r w:rsidRPr="00DA7FDA">
                                    <w:rPr>
                                      <w:b/>
                                      <w:bCs/>
                                      <w:color w:val="538135" w:themeColor="accent6" w:themeShade="BF"/>
                                      <w:sz w:val="20"/>
                                      <w:szCs w:val="20"/>
                                    </w:rPr>
                                    <w:t>Data-Driven Decision-Making</w:t>
                                  </w:r>
                                </w:p>
                                <w:p w14:paraId="73728BBA" w14:textId="77777777" w:rsidR="00F94B2D" w:rsidRPr="00DA7FDA" w:rsidRDefault="00F94B2D" w:rsidP="00F94B2D">
                                  <w:pPr>
                                    <w:jc w:val="center"/>
                                    <w:rPr>
                                      <w:color w:val="538135" w:themeColor="accent6" w:themeShade="BF"/>
                                      <w:sz w:val="20"/>
                                      <w:szCs w:val="20"/>
                                    </w:rPr>
                                  </w:pPr>
                                  <w:r w:rsidRPr="00DA7FDA">
                                    <w:rPr>
                                      <w:color w:val="538135" w:themeColor="accent6" w:themeShade="BF"/>
                                      <w:sz w:val="20"/>
                                      <w:szCs w:val="20"/>
                                    </w:rPr>
                                    <w:t>DDDM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926727" name="Rectangle: Rounded Corners 3"/>
                            <wps:cNvSpPr/>
                            <wps:spPr>
                              <a:xfrm>
                                <a:off x="4086225" y="19050"/>
                                <a:ext cx="1781175" cy="866775"/>
                              </a:xfrm>
                              <a:prstGeom prst="roundRect">
                                <a:avLst/>
                              </a:prstGeom>
                              <a:solidFill>
                                <a:schemeClr val="accent2">
                                  <a:lumMod val="20000"/>
                                  <a:lumOff val="80000"/>
                                </a:schemeClr>
                              </a:solidFill>
                              <a:ln w="19050">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7588F9A4" w14:textId="77777777" w:rsidR="00F94B2D" w:rsidRPr="00DA7FDA" w:rsidRDefault="00F94B2D" w:rsidP="00F94B2D">
                                  <w:pPr>
                                    <w:jc w:val="center"/>
                                    <w:rPr>
                                      <w:b/>
                                      <w:bCs/>
                                      <w:color w:val="C45911" w:themeColor="accent2" w:themeShade="BF"/>
                                      <w:sz w:val="20"/>
                                      <w:szCs w:val="20"/>
                                    </w:rPr>
                                  </w:pPr>
                                  <w:r w:rsidRPr="00DA7FDA">
                                    <w:rPr>
                                      <w:b/>
                                      <w:bCs/>
                                      <w:color w:val="C45911" w:themeColor="accent2" w:themeShade="BF"/>
                                      <w:sz w:val="20"/>
                                      <w:szCs w:val="20"/>
                                    </w:rPr>
                                    <w:t>Employee Productivity</w:t>
                                  </w:r>
                                </w:p>
                                <w:p w14:paraId="22DDFDEB" w14:textId="77777777" w:rsidR="00F94B2D" w:rsidRPr="00DA7FDA" w:rsidRDefault="00F94B2D" w:rsidP="00F94B2D">
                                  <w:pPr>
                                    <w:jc w:val="center"/>
                                    <w:rPr>
                                      <w:color w:val="C45911" w:themeColor="accent2" w:themeShade="BF"/>
                                      <w:sz w:val="20"/>
                                      <w:szCs w:val="20"/>
                                    </w:rPr>
                                  </w:pPr>
                                  <w:r w:rsidRPr="00DA7FDA">
                                    <w:rPr>
                                      <w:color w:val="C45911" w:themeColor="accent2" w:themeShade="BF"/>
                                      <w:sz w:val="20"/>
                                      <w:szCs w:val="20"/>
                                    </w:rPr>
                                    <w:t>EP| R</w:t>
                                  </w:r>
                                  <w:r w:rsidR="0051365D" w:rsidRPr="00DA7FDA">
                                    <w:rPr>
                                      <w:color w:val="C45911" w:themeColor="accent2" w:themeShade="BF"/>
                                      <w:sz w:val="20"/>
                                      <w:szCs w:val="20"/>
                                      <w:vertAlign w:val="superscript"/>
                                    </w:rPr>
                                    <w:t xml:space="preserve">2 </w:t>
                                  </w:r>
                                  <w:r w:rsidR="0051365D" w:rsidRPr="00DA7FDA">
                                    <w:rPr>
                                      <w:color w:val="C45911" w:themeColor="accent2" w:themeShade="BF"/>
                                      <w:sz w:val="20"/>
                                      <w:szCs w:val="20"/>
                                    </w:rPr>
                                    <w:t>=</w:t>
                                  </w:r>
                                  <w:r w:rsidRPr="00DA7FDA">
                                    <w:rPr>
                                      <w:color w:val="C45911" w:themeColor="accent2" w:themeShade="BF"/>
                                      <w:sz w:val="20"/>
                                      <w:szCs w:val="20"/>
                                    </w:rPr>
                                    <w:t xml:space="preserve"> 0.54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1035807" name="Left Bracket 4"/>
                            <wps:cNvSpPr/>
                            <wps:spPr>
                              <a:xfrm rot="16200000">
                                <a:off x="2648903" y="-856298"/>
                                <a:ext cx="640718" cy="4150677"/>
                              </a:xfrm>
                              <a:prstGeom prst="leftBracket">
                                <a:avLst/>
                              </a:prstGeom>
                              <a:ln>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7379802" name="Rectangle: Rounded Corners 3"/>
                            <wps:cNvSpPr/>
                            <wps:spPr>
                              <a:xfrm>
                                <a:off x="28575" y="1724025"/>
                                <a:ext cx="2647950" cy="657225"/>
                              </a:xfrm>
                              <a:prstGeom prst="roundRect">
                                <a:avLst/>
                              </a:prstGeom>
                              <a:solidFill>
                                <a:schemeClr val="accent6">
                                  <a:lumMod val="20000"/>
                                  <a:lumOff val="80000"/>
                                </a:schemeClr>
                              </a:solidFill>
                              <a:ln w="19050">
                                <a:solidFill>
                                  <a:schemeClr val="accent6">
                                    <a:lumMod val="40000"/>
                                    <a:lumOff val="60000"/>
                                  </a:schemeClr>
                                </a:solidFill>
                              </a:ln>
                            </wps:spPr>
                            <wps:style>
                              <a:lnRef idx="2">
                                <a:schemeClr val="accent6"/>
                              </a:lnRef>
                              <a:fillRef idx="1">
                                <a:schemeClr val="lt1"/>
                              </a:fillRef>
                              <a:effectRef idx="0">
                                <a:schemeClr val="accent6"/>
                              </a:effectRef>
                              <a:fontRef idx="minor">
                                <a:schemeClr val="dk1"/>
                              </a:fontRef>
                            </wps:style>
                            <wps:txbx>
                              <w:txbxContent>
                                <w:p w14:paraId="2200DF81" w14:textId="77777777" w:rsidR="000E1752" w:rsidRPr="00610F51" w:rsidRDefault="0051365D" w:rsidP="0051365D">
                                  <w:pPr>
                                    <w:pStyle w:val="NoSpacing"/>
                                    <w:jc w:val="center"/>
                                    <w:rPr>
                                      <w:b/>
                                      <w:bCs/>
                                      <w:sz w:val="20"/>
                                      <w:szCs w:val="20"/>
                                    </w:rPr>
                                  </w:pPr>
                                  <w:r w:rsidRPr="00610F51">
                                    <w:rPr>
                                      <w:b/>
                                      <w:bCs/>
                                      <w:sz w:val="20"/>
                                      <w:szCs w:val="20"/>
                                    </w:rPr>
                                    <w:t>Indirect Effect</w:t>
                                  </w:r>
                                </w:p>
                                <w:p w14:paraId="168B0DE4" w14:textId="77777777" w:rsidR="0051365D" w:rsidRPr="00610F51" w:rsidRDefault="0051365D" w:rsidP="0051365D">
                                  <w:pPr>
                                    <w:pStyle w:val="NoSpacing"/>
                                    <w:jc w:val="center"/>
                                    <w:rPr>
                                      <w:sz w:val="20"/>
                                      <w:szCs w:val="20"/>
                                    </w:rPr>
                                  </w:pPr>
                                  <w:r w:rsidRPr="00144573">
                                    <w:rPr>
                                      <w:sz w:val="20"/>
                                      <w:szCs w:val="20"/>
                                    </w:rPr>
                                    <w:t>β = 0.201***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7594323" name="Rectangle: Rounded Corners 3"/>
                            <wps:cNvSpPr/>
                            <wps:spPr>
                              <a:xfrm>
                                <a:off x="3171825" y="1724025"/>
                                <a:ext cx="2647950" cy="657225"/>
                              </a:xfrm>
                              <a:prstGeom prst="roundRect">
                                <a:avLst/>
                              </a:prstGeom>
                              <a:solidFill>
                                <a:schemeClr val="accent5">
                                  <a:lumMod val="20000"/>
                                  <a:lumOff val="80000"/>
                                </a:schemeClr>
                              </a:solidFill>
                              <a:ln w="19050">
                                <a:solidFill>
                                  <a:schemeClr val="accent5">
                                    <a:lumMod val="40000"/>
                                    <a:lumOff val="60000"/>
                                  </a:schemeClr>
                                </a:solidFill>
                              </a:ln>
                            </wps:spPr>
                            <wps:style>
                              <a:lnRef idx="2">
                                <a:schemeClr val="accent6"/>
                              </a:lnRef>
                              <a:fillRef idx="1">
                                <a:schemeClr val="lt1"/>
                              </a:fillRef>
                              <a:effectRef idx="0">
                                <a:schemeClr val="accent6"/>
                              </a:effectRef>
                              <a:fontRef idx="minor">
                                <a:schemeClr val="dk1"/>
                              </a:fontRef>
                            </wps:style>
                            <wps:txbx>
                              <w:txbxContent>
                                <w:p w14:paraId="7EA2BF76" w14:textId="77777777" w:rsidR="0051365D" w:rsidRPr="00610F51" w:rsidRDefault="0051365D" w:rsidP="0051365D">
                                  <w:pPr>
                                    <w:pStyle w:val="NoSpacing"/>
                                    <w:jc w:val="center"/>
                                    <w:rPr>
                                      <w:b/>
                                      <w:bCs/>
                                      <w:sz w:val="20"/>
                                      <w:szCs w:val="20"/>
                                    </w:rPr>
                                  </w:pPr>
                                  <w:r w:rsidRPr="00610F51">
                                    <w:rPr>
                                      <w:b/>
                                      <w:bCs/>
                                      <w:sz w:val="20"/>
                                      <w:szCs w:val="20"/>
                                    </w:rPr>
                                    <w:t>Total Effect</w:t>
                                  </w:r>
                                </w:p>
                                <w:p w14:paraId="44981345" w14:textId="77777777" w:rsidR="0051365D" w:rsidRPr="00610F51" w:rsidRDefault="0051365D" w:rsidP="0051365D">
                                  <w:pPr>
                                    <w:pStyle w:val="NoSpacing"/>
                                    <w:jc w:val="center"/>
                                    <w:rPr>
                                      <w:sz w:val="20"/>
                                      <w:szCs w:val="20"/>
                                    </w:rPr>
                                  </w:pPr>
                                  <w:r w:rsidRPr="00144573">
                                    <w:rPr>
                                      <w:sz w:val="20"/>
                                      <w:szCs w:val="20"/>
                                    </w:rPr>
                                    <w:t>β = 0.619***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6844635" name="Rectangle 5"/>
                            <wps:cNvSpPr/>
                            <wps:spPr>
                              <a:xfrm>
                                <a:off x="1628775" y="1181100"/>
                                <a:ext cx="2552700" cy="3048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0698521" w14:textId="77777777" w:rsidR="0051365D" w:rsidRPr="00610F51" w:rsidRDefault="0051365D" w:rsidP="0051365D">
                                  <w:pPr>
                                    <w:pStyle w:val="NoSpacing"/>
                                    <w:jc w:val="center"/>
                                    <w:rPr>
                                      <w:b/>
                                      <w:bCs/>
                                      <w:sz w:val="20"/>
                                      <w:szCs w:val="20"/>
                                    </w:rPr>
                                  </w:pPr>
                                  <w:r w:rsidRPr="00610F51">
                                    <w:rPr>
                                      <w:b/>
                                      <w:bCs/>
                                      <w:sz w:val="20"/>
                                      <w:szCs w:val="20"/>
                                    </w:rPr>
                                    <w:t>Direct effect</w:t>
                                  </w:r>
                                  <w:r w:rsidR="00B70373" w:rsidRPr="00610F51">
                                    <w:rPr>
                                      <w:b/>
                                      <w:bCs/>
                                      <w:sz w:val="20"/>
                                      <w:szCs w:val="20"/>
                                    </w:rPr>
                                    <w:t xml:space="preserve"> </w:t>
                                  </w:r>
                                  <w:r w:rsidRPr="00610F51">
                                    <w:rPr>
                                      <w:b/>
                                      <w:bCs/>
                                      <w:sz w:val="20"/>
                                      <w:szCs w:val="20"/>
                                    </w:rPr>
                                    <w:t>β = 0.418***</w:t>
                                  </w:r>
                                </w:p>
                                <w:p w14:paraId="5B251316" w14:textId="77777777" w:rsidR="0051365D" w:rsidRDefault="0051365D" w:rsidP="0051365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117741886" name="Rectangle 11"/>
                          <wps:cNvSpPr/>
                          <wps:spPr>
                            <a:xfrm>
                              <a:off x="1361661" y="0"/>
                              <a:ext cx="1181100" cy="3048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2AAED8A" w14:textId="77777777" w:rsidR="00B70373" w:rsidRPr="00610F51" w:rsidRDefault="00B70373" w:rsidP="00B70373">
                                <w:pPr>
                                  <w:jc w:val="center"/>
                                  <w:rPr>
                                    <w:b/>
                                    <w:bCs/>
                                    <w:sz w:val="20"/>
                                    <w:szCs w:val="20"/>
                                  </w:rPr>
                                </w:pPr>
                                <w:r w:rsidRPr="00610F51">
                                  <w:rPr>
                                    <w:b/>
                                    <w:bCs/>
                                    <w:sz w:val="20"/>
                                    <w:szCs w:val="20"/>
                                  </w:rPr>
                                  <w:t>β = 0.</w:t>
                                </w:r>
                                <w:r w:rsidR="00610F51" w:rsidRPr="00610F51">
                                  <w:rPr>
                                    <w:b/>
                                    <w:bCs/>
                                    <w:sz w:val="20"/>
                                    <w:szCs w:val="20"/>
                                  </w:rPr>
                                  <w:t>521</w:t>
                                </w:r>
                                <w:r w:rsidRPr="00610F51">
                                  <w:rPr>
                                    <w:b/>
                                    <w:bCs/>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657175" name="Rectangle 11"/>
                          <wps:cNvSpPr/>
                          <wps:spPr>
                            <a:xfrm>
                              <a:off x="3429000" y="9940"/>
                              <a:ext cx="1181100" cy="3048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F0CC5F4" w14:textId="77777777" w:rsidR="00B70373" w:rsidRPr="00610F51" w:rsidRDefault="00B70373" w:rsidP="00B70373">
                                <w:pPr>
                                  <w:jc w:val="center"/>
                                  <w:rPr>
                                    <w:b/>
                                    <w:bCs/>
                                    <w:sz w:val="20"/>
                                    <w:szCs w:val="20"/>
                                  </w:rPr>
                                </w:pPr>
                                <w:r w:rsidRPr="00610F51">
                                  <w:rPr>
                                    <w:b/>
                                    <w:bCs/>
                                    <w:sz w:val="20"/>
                                    <w:szCs w:val="20"/>
                                  </w:rPr>
                                  <w:t>β = 0.</w:t>
                                </w:r>
                                <w:r w:rsidR="00610F51" w:rsidRPr="00610F51">
                                  <w:rPr>
                                    <w:b/>
                                    <w:bCs/>
                                    <w:sz w:val="20"/>
                                    <w:szCs w:val="20"/>
                                  </w:rPr>
                                  <w:t>386</w:t>
                                </w:r>
                                <w:r w:rsidRPr="00610F51">
                                  <w:rPr>
                                    <w:b/>
                                    <w:bCs/>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5CA24FC8" id="Group 13" o:spid="_x0000_s1026" style="width:401.25pt;height:215.25pt;mso-position-horizontal-relative:char;mso-position-vertical-relative:line" coordsize="58674,26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">
                <v:shapetype id="_x0000_t32" coordsize="21600,21600" o:spt="32" o:oned="t" path="m,l21600,21600e" filled="f">
                  <v:path arrowok="t" fillok="f" o:connecttype="none"/>
                  <o:lock v:ext="edit" shapetype="t"/>
                </v:shapetype>
                <v:shape id="Straight Arrow Connector 9" o:spid="_x0000_s1027" type="#_x0000_t32" style="position:absolute;left:17989;top:7222;width:2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" strokecolor="black [3213]" strokeweight="1pt">
                  <v:stroke endarrow="block" joinstyle="miter"/>
                </v:shape>
                <v:shape id="Straight Arrow Connector 10" o:spid="_x0000_s1028" type="#_x0000_t32" style="position:absolute;left:38464;top:7123;width:24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" strokecolor="black [3213]" strokeweight="1pt">
                  <v:stroke endarrow="block" joinstyle="miter"/>
                </v:shape>
                <v:group id="Group 12" o:spid="_x0000_s1029" style="position:absolute;width:58674;height:26595" coordsize="58674,26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">
                  <v:group id="Group 6" o:spid="_x0000_s1030" style="position:absolute;top:2782;width:58674;height:23813" coordsize="58674,23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">
                    <v:roundrect id="Rectangle: Rounded Corners 3" o:spid="_x0000_s1031" style="position:absolute;width:17811;height:88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" fillcolor="#deeaf6 [664]" strokecolor="#8eaadb [1940]" strokeweight="1.5pt">
                      <v:stroke joinstyle="miter"/>
                      <v:textbox>
                        <w:txbxContent>
                          <w:p w14:paraId="7E620735" w14:textId="77777777" w:rsidR="00F94B2D" w:rsidRPr="00DA7FDA" w:rsidRDefault="00F94B2D" w:rsidP="00F94B2D">
                            <w:pPr>
                              <w:jc w:val="center"/>
                              <w:rPr>
                                <w:b/>
                                <w:bCs/>
                                <w:color w:val="2F5496" w:themeColor="accent1" w:themeShade="BF"/>
                                <w:sz w:val="20"/>
                                <w:szCs w:val="20"/>
                              </w:rPr>
                            </w:pPr>
                            <w:r w:rsidRPr="00DA7FDA">
                              <w:rPr>
                                <w:b/>
                                <w:bCs/>
                                <w:color w:val="2F5496" w:themeColor="accent1" w:themeShade="BF"/>
                                <w:sz w:val="20"/>
                                <w:szCs w:val="20"/>
                              </w:rPr>
                              <w:t>Strategic HR Analytics</w:t>
                            </w:r>
                          </w:p>
                          <w:p w14:paraId="11BB78CA" w14:textId="77777777" w:rsidR="00F94B2D" w:rsidRPr="00DA7FDA" w:rsidRDefault="00F94B2D" w:rsidP="00F94B2D">
                            <w:pPr>
                              <w:jc w:val="center"/>
                              <w:rPr>
                                <w:color w:val="2F5496" w:themeColor="accent1" w:themeShade="BF"/>
                                <w:sz w:val="20"/>
                                <w:szCs w:val="20"/>
                              </w:rPr>
                            </w:pPr>
                            <w:r w:rsidRPr="00DA7FDA">
                              <w:rPr>
                                <w:color w:val="2F5496" w:themeColor="accent1" w:themeShade="BF"/>
                                <w:sz w:val="20"/>
                                <w:szCs w:val="20"/>
                              </w:rPr>
                              <w:t>SHRA</w:t>
                            </w:r>
                          </w:p>
                        </w:txbxContent>
                      </v:textbox>
                    </v:roundrect>
                    <v:roundrect id="Rectangle: Rounded Corners 3" o:spid="_x0000_s1032" style="position:absolute;left:20478;top:95;width:17812;height:87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" fillcolor="#e2efd9 [665]" strokecolor="#538135 [2409]" strokeweight="1.5pt">
                      <v:stroke joinstyle="miter"/>
                      <v:textbox>
                        <w:txbxContent>
                          <w:p w14:paraId="35C220D6" w14:textId="77777777" w:rsidR="00F94B2D" w:rsidRPr="00DA7FDA" w:rsidRDefault="00F94B2D" w:rsidP="00F94B2D">
                            <w:pPr>
                              <w:jc w:val="center"/>
                              <w:rPr>
                                <w:b/>
                                <w:bCs/>
                                <w:color w:val="538135" w:themeColor="accent6" w:themeShade="BF"/>
                                <w:sz w:val="20"/>
                                <w:szCs w:val="20"/>
                              </w:rPr>
                            </w:pPr>
                            <w:r w:rsidRPr="00DA7FDA">
                              <w:rPr>
                                <w:b/>
                                <w:bCs/>
                                <w:color w:val="538135" w:themeColor="accent6" w:themeShade="BF"/>
                                <w:sz w:val="20"/>
                                <w:szCs w:val="20"/>
                              </w:rPr>
                              <w:t>Data-Driven Decision-Making</w:t>
                            </w:r>
                          </w:p>
                          <w:p w14:paraId="73728BBA" w14:textId="77777777" w:rsidR="00F94B2D" w:rsidRPr="00DA7FDA" w:rsidRDefault="00F94B2D" w:rsidP="00F94B2D">
                            <w:pPr>
                              <w:jc w:val="center"/>
                              <w:rPr>
                                <w:color w:val="538135" w:themeColor="accent6" w:themeShade="BF"/>
                                <w:sz w:val="20"/>
                                <w:szCs w:val="20"/>
                              </w:rPr>
                            </w:pPr>
                            <w:r w:rsidRPr="00DA7FDA">
                              <w:rPr>
                                <w:color w:val="538135" w:themeColor="accent6" w:themeShade="BF"/>
                                <w:sz w:val="20"/>
                                <w:szCs w:val="20"/>
                              </w:rPr>
                              <w:t>DDDM</w:t>
                            </w:r>
                          </w:p>
                        </w:txbxContent>
                      </v:textbox>
                    </v:roundrect>
                    <v:roundrect id="Rectangle: Rounded Corners 3" o:spid="_x0000_s1033" style="position:absolute;left:40862;top:190;width:17812;height:8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" fillcolor="#fbe4d5 [661]" strokecolor="#ed7d31 [3205]" strokeweight="1.5pt">
                      <v:stroke joinstyle="miter"/>
                      <v:textbox>
                        <w:txbxContent>
                          <w:p w14:paraId="7588F9A4" w14:textId="77777777" w:rsidR="00F94B2D" w:rsidRPr="00DA7FDA" w:rsidRDefault="00F94B2D" w:rsidP="00F94B2D">
                            <w:pPr>
                              <w:jc w:val="center"/>
                              <w:rPr>
                                <w:b/>
                                <w:bCs/>
                                <w:color w:val="C45911" w:themeColor="accent2" w:themeShade="BF"/>
                                <w:sz w:val="20"/>
                                <w:szCs w:val="20"/>
                              </w:rPr>
                            </w:pPr>
                            <w:r w:rsidRPr="00DA7FDA">
                              <w:rPr>
                                <w:b/>
                                <w:bCs/>
                                <w:color w:val="C45911" w:themeColor="accent2" w:themeShade="BF"/>
                                <w:sz w:val="20"/>
                                <w:szCs w:val="20"/>
                              </w:rPr>
                              <w:t>Employee Productivity</w:t>
                            </w:r>
                          </w:p>
                          <w:p w14:paraId="22DDFDEB" w14:textId="77777777" w:rsidR="00F94B2D" w:rsidRPr="00DA7FDA" w:rsidRDefault="00F94B2D" w:rsidP="00F94B2D">
                            <w:pPr>
                              <w:jc w:val="center"/>
                              <w:rPr>
                                <w:color w:val="C45911" w:themeColor="accent2" w:themeShade="BF"/>
                                <w:sz w:val="20"/>
                                <w:szCs w:val="20"/>
                              </w:rPr>
                            </w:pPr>
                            <w:r w:rsidRPr="00DA7FDA">
                              <w:rPr>
                                <w:color w:val="C45911" w:themeColor="accent2" w:themeShade="BF"/>
                                <w:sz w:val="20"/>
                                <w:szCs w:val="20"/>
                              </w:rPr>
                              <w:t>EP| R</w:t>
                            </w:r>
                            <w:r w:rsidR="0051365D" w:rsidRPr="00DA7FDA">
                              <w:rPr>
                                <w:color w:val="C45911" w:themeColor="accent2" w:themeShade="BF"/>
                                <w:sz w:val="20"/>
                                <w:szCs w:val="20"/>
                                <w:vertAlign w:val="superscript"/>
                              </w:rPr>
                              <w:t xml:space="preserve">2 </w:t>
                            </w:r>
                            <w:r w:rsidR="0051365D" w:rsidRPr="00DA7FDA">
                              <w:rPr>
                                <w:color w:val="C45911" w:themeColor="accent2" w:themeShade="BF"/>
                                <w:sz w:val="20"/>
                                <w:szCs w:val="20"/>
                              </w:rPr>
                              <w:t>=</w:t>
                            </w:r>
                            <w:r w:rsidRPr="00DA7FDA">
                              <w:rPr>
                                <w:color w:val="C45911" w:themeColor="accent2" w:themeShade="BF"/>
                                <w:sz w:val="20"/>
                                <w:szCs w:val="20"/>
                              </w:rPr>
                              <w:t xml:space="preserve"> 0.54</w:t>
                            </w:r>
                          </w:p>
                        </w:txbxContent>
                      </v:textbox>
                    </v:roundre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4" o:spid="_x0000_s1034" type="#_x0000_t85" style="position:absolute;left:26489;top:-8564;width:6408;height:415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" adj="278" strokecolor="black [3213]" strokeweight=".5pt">
                      <v:stroke startarrow="block" joinstyle="miter"/>
                    </v:shape>
                    <v:roundrect id="Rectangle: Rounded Corners 3" o:spid="_x0000_s1035" style="position:absolute;left:285;top:17240;width:26480;height:657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" fillcolor="#e2efd9 [665]" strokecolor="#c5e0b3 [1305]" strokeweight="1.5pt">
                      <v:stroke joinstyle="miter"/>
                      <v:textbox>
                        <w:txbxContent>
                          <w:p w14:paraId="2200DF81" w14:textId="77777777" w:rsidR="000E1752" w:rsidRPr="00610F51" w:rsidRDefault="0051365D" w:rsidP="0051365D">
                            <w:pPr>
                              <w:pStyle w:val="NoSpacing"/>
                              <w:jc w:val="center"/>
                              <w:rPr>
                                <w:b/>
                                <w:bCs/>
                                <w:sz w:val="20"/>
                                <w:szCs w:val="20"/>
                              </w:rPr>
                            </w:pPr>
                            <w:r w:rsidRPr="00610F51">
                              <w:rPr>
                                <w:b/>
                                <w:bCs/>
                                <w:sz w:val="20"/>
                                <w:szCs w:val="20"/>
                              </w:rPr>
                              <w:t>Indirect Effect</w:t>
                            </w:r>
                          </w:p>
                          <w:p w14:paraId="168B0DE4" w14:textId="77777777" w:rsidR="0051365D" w:rsidRPr="00610F51" w:rsidRDefault="0051365D" w:rsidP="0051365D">
                            <w:pPr>
                              <w:pStyle w:val="NoSpacing"/>
                              <w:jc w:val="center"/>
                              <w:rPr>
                                <w:sz w:val="20"/>
                                <w:szCs w:val="20"/>
                              </w:rPr>
                            </w:pPr>
                            <w:r w:rsidRPr="00144573">
                              <w:rPr>
                                <w:sz w:val="20"/>
                                <w:szCs w:val="20"/>
                              </w:rPr>
                              <w:t>β = 0.201***</w:t>
                            </w:r>
                          </w:p>
                        </w:txbxContent>
                      </v:textbox>
                    </v:roundrect>
                    <v:roundrect id="Rectangle: Rounded Corners 3" o:spid="_x0000_s1036" style="position:absolute;left:31718;top:17240;width:26479;height:657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" fillcolor="#deeaf6 [664]" strokecolor="#bdd6ee [1304]" strokeweight="1.5pt">
                      <v:stroke joinstyle="miter"/>
                      <v:textbox>
                        <w:txbxContent>
                          <w:p w14:paraId="7EA2BF76" w14:textId="77777777" w:rsidR="0051365D" w:rsidRPr="00610F51" w:rsidRDefault="0051365D" w:rsidP="0051365D">
                            <w:pPr>
                              <w:pStyle w:val="NoSpacing"/>
                              <w:jc w:val="center"/>
                              <w:rPr>
                                <w:b/>
                                <w:bCs/>
                                <w:sz w:val="20"/>
                                <w:szCs w:val="20"/>
                              </w:rPr>
                            </w:pPr>
                            <w:r w:rsidRPr="00610F51">
                              <w:rPr>
                                <w:b/>
                                <w:bCs/>
                                <w:sz w:val="20"/>
                                <w:szCs w:val="20"/>
                              </w:rPr>
                              <w:t>Total Effect</w:t>
                            </w:r>
                          </w:p>
                          <w:p w14:paraId="44981345" w14:textId="77777777" w:rsidR="0051365D" w:rsidRPr="00610F51" w:rsidRDefault="0051365D" w:rsidP="0051365D">
                            <w:pPr>
                              <w:pStyle w:val="NoSpacing"/>
                              <w:jc w:val="center"/>
                              <w:rPr>
                                <w:sz w:val="20"/>
                                <w:szCs w:val="20"/>
                              </w:rPr>
                            </w:pPr>
                            <w:r w:rsidRPr="00144573">
                              <w:rPr>
                                <w:sz w:val="20"/>
                                <w:szCs w:val="20"/>
                              </w:rPr>
                              <w:t>β = 0.619***</w:t>
                            </w:r>
                          </w:p>
                        </w:txbxContent>
                      </v:textbox>
                    </v:roundrect>
                    <v:rect id="Rectangle 5" o:spid="_x0000_s1037" style="position:absolute;left:16287;top:11811;width:25527;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" fillcolor="white [3201]" stroked="f" strokeweight="1pt">
                      <v:textbox>
                        <w:txbxContent>
                          <w:p w14:paraId="30698521" w14:textId="77777777" w:rsidR="0051365D" w:rsidRPr="00610F51" w:rsidRDefault="0051365D" w:rsidP="0051365D">
                            <w:pPr>
                              <w:pStyle w:val="NoSpacing"/>
                              <w:jc w:val="center"/>
                              <w:rPr>
                                <w:b/>
                                <w:bCs/>
                                <w:sz w:val="20"/>
                                <w:szCs w:val="20"/>
                              </w:rPr>
                            </w:pPr>
                            <w:r w:rsidRPr="00610F51">
                              <w:rPr>
                                <w:b/>
                                <w:bCs/>
                                <w:sz w:val="20"/>
                                <w:szCs w:val="20"/>
                              </w:rPr>
                              <w:t>Direct effect</w:t>
                            </w:r>
                            <w:r w:rsidR="00B70373" w:rsidRPr="00610F51">
                              <w:rPr>
                                <w:b/>
                                <w:bCs/>
                                <w:sz w:val="20"/>
                                <w:szCs w:val="20"/>
                              </w:rPr>
                              <w:t xml:space="preserve"> </w:t>
                            </w:r>
                            <w:r w:rsidRPr="00610F51">
                              <w:rPr>
                                <w:b/>
                                <w:bCs/>
                                <w:sz w:val="20"/>
                                <w:szCs w:val="20"/>
                              </w:rPr>
                              <w:t>β = 0.418***</w:t>
                            </w:r>
                          </w:p>
                          <w:p w14:paraId="5B251316" w14:textId="77777777" w:rsidR="0051365D" w:rsidRDefault="0051365D" w:rsidP="0051365D">
                            <w:pPr>
                              <w:jc w:val="center"/>
                            </w:pPr>
                          </w:p>
                        </w:txbxContent>
                      </v:textbox>
                    </v:rect>
                  </v:group>
                  <v:rect id="Rectangle 11" o:spid="_x0000_s1038" style="position:absolute;left:13616;width:11811;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" fillcolor="white [3201]" stroked="f" strokeweight="1pt">
                    <v:textbox>
                      <w:txbxContent>
                        <w:p w14:paraId="72AAED8A" w14:textId="77777777" w:rsidR="00B70373" w:rsidRPr="00610F51" w:rsidRDefault="00B70373" w:rsidP="00B70373">
                          <w:pPr>
                            <w:jc w:val="center"/>
                            <w:rPr>
                              <w:b/>
                              <w:bCs/>
                              <w:sz w:val="20"/>
                              <w:szCs w:val="20"/>
                            </w:rPr>
                          </w:pPr>
                          <w:r w:rsidRPr="00610F51">
                            <w:rPr>
                              <w:b/>
                              <w:bCs/>
                              <w:sz w:val="20"/>
                              <w:szCs w:val="20"/>
                            </w:rPr>
                            <w:t>β = 0.</w:t>
                          </w:r>
                          <w:r w:rsidR="00610F51" w:rsidRPr="00610F51">
                            <w:rPr>
                              <w:b/>
                              <w:bCs/>
                              <w:sz w:val="20"/>
                              <w:szCs w:val="20"/>
                            </w:rPr>
                            <w:t>521</w:t>
                          </w:r>
                          <w:r w:rsidRPr="00610F51">
                            <w:rPr>
                              <w:b/>
                              <w:bCs/>
                              <w:sz w:val="20"/>
                              <w:szCs w:val="20"/>
                            </w:rPr>
                            <w:t>***</w:t>
                          </w:r>
                        </w:p>
                      </w:txbxContent>
                    </v:textbox>
                  </v:rect>
                  <v:rect id="Rectangle 11" o:spid="_x0000_s1039" style="position:absolute;left:34290;top:99;width:11811;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" fillcolor="white [3201]" stroked="f" strokeweight="1pt">
                    <v:textbox>
                      <w:txbxContent>
                        <w:p w14:paraId="7F0CC5F4" w14:textId="77777777" w:rsidR="00B70373" w:rsidRPr="00610F51" w:rsidRDefault="00B70373" w:rsidP="00B70373">
                          <w:pPr>
                            <w:jc w:val="center"/>
                            <w:rPr>
                              <w:b/>
                              <w:bCs/>
                              <w:sz w:val="20"/>
                              <w:szCs w:val="20"/>
                            </w:rPr>
                          </w:pPr>
                          <w:r w:rsidRPr="00610F51">
                            <w:rPr>
                              <w:b/>
                              <w:bCs/>
                              <w:sz w:val="20"/>
                              <w:szCs w:val="20"/>
                            </w:rPr>
                            <w:t>β = 0.</w:t>
                          </w:r>
                          <w:r w:rsidR="00610F51" w:rsidRPr="00610F51">
                            <w:rPr>
                              <w:b/>
                              <w:bCs/>
                              <w:sz w:val="20"/>
                              <w:szCs w:val="20"/>
                            </w:rPr>
                            <w:t>386</w:t>
                          </w:r>
                          <w:r w:rsidRPr="00610F51">
                            <w:rPr>
                              <w:b/>
                              <w:bCs/>
                              <w:sz w:val="20"/>
                              <w:szCs w:val="20"/>
                            </w:rPr>
                            <w:t>***</w:t>
                          </w:r>
                        </w:p>
                      </w:txbxContent>
                    </v:textbox>
                  </v:rect>
                </v:group>
                <w10:anchorlock/>
              </v:group>
            </w:pict>
          </mc:Fallback>
        </mc:AlternateContent>
      </w:r>
    </w:p>
    <w:p w14:paraId="4D84D448" w14:textId="77777777" w:rsidR="00A47341"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Figure 2.</w:t>
      </w:r>
      <w:r w:rsidRPr="00143A7E">
        <w:rPr>
          <w:rFonts w:ascii="Times New Roman" w:hAnsi="Times New Roman" w:cs="Times New Roman"/>
        </w:rPr>
        <w:t xml:space="preserve"> </w:t>
      </w:r>
      <w:r w:rsidR="00A47341" w:rsidRPr="00143A7E">
        <w:rPr>
          <w:rFonts w:ascii="Times New Roman" w:hAnsi="Times New Roman" w:cs="Times New Roman"/>
        </w:rPr>
        <w:t>Path model with estimated path coefficients for the direct effect (SHRA→EP), the two parts of the mediated path (SHRA→DDDM and DDDM→EP), and the indirect and total effects. All paths are significant at p &lt; 0.001</w:t>
      </w:r>
      <w:r w:rsidR="008B5B1D" w:rsidRPr="00FC1F82">
        <w:rPr>
          <w:rFonts w:ascii="Times New Roman" w:hAnsi="Times New Roman" w:cs="Times New Roman"/>
          <w:highlight w:val="yellow"/>
        </w:rPr>
        <w:t>. The indirect effect (β = 0.201) was estimated using bootstrapping with 5,000 samples (95% CI [0.184, 0.451]), and the total effect (β = 0.619) represents the sum of direct and indirect effects.</w:t>
      </w:r>
    </w:p>
    <w:p w14:paraId="7BD0B2B5" w14:textId="77777777" w:rsidR="00E602BA" w:rsidRPr="00143A7E" w:rsidRDefault="00D43373" w:rsidP="000E554E">
      <w:pPr>
        <w:spacing w:line="360" w:lineRule="auto"/>
        <w:jc w:val="both"/>
        <w:rPr>
          <w:rFonts w:ascii="Times New Roman" w:hAnsi="Times New Roman" w:cs="Times New Roman"/>
          <w:b/>
          <w:bCs/>
          <w:sz w:val="26"/>
          <w:szCs w:val="26"/>
        </w:rPr>
      </w:pPr>
      <w:r w:rsidRPr="00143A7E">
        <w:rPr>
          <w:rFonts w:ascii="Times New Roman" w:hAnsi="Times New Roman" w:cs="Times New Roman"/>
          <w:b/>
          <w:bCs/>
          <w:sz w:val="26"/>
          <w:szCs w:val="26"/>
        </w:rPr>
        <w:t xml:space="preserve">5.0 </w:t>
      </w:r>
      <w:r w:rsidR="00E602BA" w:rsidRPr="00143A7E">
        <w:rPr>
          <w:rFonts w:ascii="Times New Roman" w:hAnsi="Times New Roman" w:cs="Times New Roman"/>
          <w:b/>
          <w:bCs/>
          <w:sz w:val="26"/>
          <w:szCs w:val="26"/>
        </w:rPr>
        <w:t>Discussion</w:t>
      </w:r>
    </w:p>
    <w:p w14:paraId="1064C0D1" w14:textId="77777777" w:rsidR="00A47341" w:rsidRPr="00FC1F82" w:rsidRDefault="00A47341" w:rsidP="00A47341">
      <w:pPr>
        <w:spacing w:line="360" w:lineRule="auto"/>
        <w:jc w:val="both"/>
        <w:rPr>
          <w:rFonts w:ascii="Times New Roman" w:hAnsi="Times New Roman" w:cs="Times New Roman"/>
        </w:rPr>
      </w:pPr>
      <w:r w:rsidRPr="00FC1F82">
        <w:rPr>
          <w:rFonts w:ascii="Times New Roman" w:hAnsi="Times New Roman" w:cs="Times New Roman"/>
        </w:rPr>
        <w:t>The findings provide empirical support for the hypothesised mediation model and broadly support and extend the literature reviewed above. Strategic HR analytics had a strong positive direct effect on employee productivity (β = 0.418, p &lt; 0.001), in line with Das and Samal (202</w:t>
      </w:r>
      <w:r w:rsidR="00F113AF">
        <w:rPr>
          <w:rFonts w:ascii="Times New Roman" w:hAnsi="Times New Roman" w:cs="Times New Roman"/>
        </w:rPr>
        <w:t>6</w:t>
      </w:r>
      <w:r w:rsidRPr="00FC1F82">
        <w:rPr>
          <w:rFonts w:ascii="Times New Roman" w:hAnsi="Times New Roman" w:cs="Times New Roman"/>
        </w:rPr>
        <w:t xml:space="preserve">), who found that HR analytics adoption was positively associated with performance management, talent acquisition, and productivity in Nigerian manufacturing firms, and with the cross-sector findings of Sindhuja and Dunstan Rajkumar (2025). This reinforces the Resource-Based View proposition that the capability to generate analytics is a strategic resource with productivity payoffs (Barney, </w:t>
      </w:r>
      <w:r w:rsidRPr="00FC1F82">
        <w:rPr>
          <w:rFonts w:ascii="Times New Roman" w:hAnsi="Times New Roman" w:cs="Times New Roman"/>
        </w:rPr>
        <w:lastRenderedPageBreak/>
        <w:t>1991). Nigerian manufacturers that develop workforce-data infrastructure, predictive capability, and talent analytics appear to derive measurable productivity benefits from that capability.</w:t>
      </w:r>
    </w:p>
    <w:p w14:paraId="0445DD88" w14:textId="77777777" w:rsidR="00A47341" w:rsidRPr="00FC1F82" w:rsidRDefault="00A47341" w:rsidP="00A47341">
      <w:pPr>
        <w:spacing w:line="360" w:lineRule="auto"/>
        <w:jc w:val="both"/>
        <w:rPr>
          <w:rFonts w:ascii="Times New Roman" w:hAnsi="Times New Roman" w:cs="Times New Roman"/>
        </w:rPr>
      </w:pPr>
      <w:r w:rsidRPr="00FC1F82">
        <w:rPr>
          <w:rFonts w:ascii="Times New Roman" w:hAnsi="Times New Roman" w:cs="Times New Roman"/>
        </w:rPr>
        <w:t>The results revealed a significant relationship between strategic HR analytics and data-driven decision-making (β = 0.521, p &lt; 0.001), which is consistent with Muhammad et al. (202</w:t>
      </w:r>
      <w:r w:rsidR="00670E0D" w:rsidRPr="00FC1F82">
        <w:rPr>
          <w:rFonts w:ascii="Times New Roman" w:hAnsi="Times New Roman" w:cs="Times New Roman"/>
        </w:rPr>
        <w:t>4</w:t>
      </w:r>
      <w:r w:rsidRPr="00FC1F82">
        <w:rPr>
          <w:rFonts w:ascii="Times New Roman" w:hAnsi="Times New Roman" w:cs="Times New Roman"/>
        </w:rPr>
        <w:t>) and Madhuri and Kumar (2025), who reported similar coefficients (β = 0.32-0.41, p &lt; 0.001) for the same relationship in Nigerian and cross-sector settings, respectively. This aligns with Dynamic Capabilities Theory (Teece et al., 1997): organisations that build analytics infrastructure are, in turn, more likely to use workforce data to inform HR decision-making rather than relying on intuition.</w:t>
      </w:r>
    </w:p>
    <w:p w14:paraId="07506873" w14:textId="77777777" w:rsidR="0041505A" w:rsidRDefault="00A47341" w:rsidP="00A47341">
      <w:pPr>
        <w:spacing w:line="360" w:lineRule="auto"/>
        <w:jc w:val="both"/>
        <w:rPr>
          <w:rFonts w:ascii="Times New Roman" w:hAnsi="Times New Roman" w:cs="Times New Roman"/>
        </w:rPr>
      </w:pPr>
      <w:r w:rsidRPr="00FC1F82">
        <w:rPr>
          <w:rFonts w:ascii="Times New Roman" w:hAnsi="Times New Roman" w:cs="Times New Roman"/>
        </w:rPr>
        <w:t>Data-driven decision-making, in turn, significantly predicted employee productivity (β = 0.386, p &lt; 0.001), in line with Madhuri and Kumar (2025), who found that DDDM was positively associated with productivity, retention, and organisational performance.</w:t>
      </w:r>
      <w:r>
        <w:rPr>
          <w:rFonts w:ascii="Times New Roman" w:hAnsi="Times New Roman" w:cs="Times New Roman"/>
        </w:rPr>
        <w:t xml:space="preserve"> </w:t>
      </w:r>
      <w:r w:rsidR="001F77A9" w:rsidRPr="00FC1F82">
        <w:rPr>
          <w:rFonts w:ascii="Times New Roman" w:hAnsi="Times New Roman" w:cs="Times New Roman"/>
          <w:highlight w:val="yellow"/>
        </w:rPr>
        <w:t>Most importantly, the indirect effect of strategic HR analytics on</w:t>
      </w:r>
      <w:r w:rsidR="00A2231C" w:rsidRPr="00FC1F82">
        <w:rPr>
          <w:rFonts w:ascii="Times New Roman" w:hAnsi="Times New Roman" w:cs="Times New Roman"/>
          <w:highlight w:val="yellow"/>
        </w:rPr>
        <w:t xml:space="preserve"> </w:t>
      </w:r>
      <w:r w:rsidR="001F77A9" w:rsidRPr="00FC1F82">
        <w:rPr>
          <w:rFonts w:ascii="Times New Roman" w:hAnsi="Times New Roman" w:cs="Times New Roman"/>
          <w:highlight w:val="yellow"/>
        </w:rPr>
        <w:t>productivity through data-driven decision-making was significant (β = 0.201,</w:t>
      </w:r>
      <w:r w:rsidR="00A2231C" w:rsidRPr="00FC1F82">
        <w:rPr>
          <w:rFonts w:ascii="Times New Roman" w:hAnsi="Times New Roman" w:cs="Times New Roman"/>
          <w:highlight w:val="yellow"/>
        </w:rPr>
        <w:t xml:space="preserve"> </w:t>
      </w:r>
      <w:r w:rsidR="001F77A9" w:rsidRPr="00FC1F82">
        <w:rPr>
          <w:rFonts w:ascii="Times New Roman" w:hAnsi="Times New Roman" w:cs="Times New Roman"/>
          <w:highlight w:val="yellow"/>
        </w:rPr>
        <w:t>p &lt; 0.001; bootstrap 95% CI [0.184, 0.451]), accounting for 32.5% of the</w:t>
      </w:r>
      <w:r w:rsidR="00A2231C" w:rsidRPr="00FC1F82">
        <w:rPr>
          <w:rFonts w:ascii="Times New Roman" w:hAnsi="Times New Roman" w:cs="Times New Roman"/>
          <w:highlight w:val="yellow"/>
        </w:rPr>
        <w:t xml:space="preserve"> </w:t>
      </w:r>
      <w:r w:rsidR="001F77A9" w:rsidRPr="00FC1F82">
        <w:rPr>
          <w:rFonts w:ascii="Times New Roman" w:hAnsi="Times New Roman" w:cs="Times New Roman"/>
          <w:highlight w:val="yellow"/>
        </w:rPr>
        <w:t>total effect (β = 0.619). This indicates partial mediation: the direct path</w:t>
      </w:r>
      <w:r w:rsidR="00A2231C" w:rsidRPr="00FC1F82">
        <w:rPr>
          <w:rFonts w:ascii="Times New Roman" w:hAnsi="Times New Roman" w:cs="Times New Roman"/>
          <w:highlight w:val="yellow"/>
        </w:rPr>
        <w:t xml:space="preserve"> </w:t>
      </w:r>
      <w:r w:rsidR="001F77A9" w:rsidRPr="00FC1F82">
        <w:rPr>
          <w:rFonts w:ascii="Times New Roman" w:hAnsi="Times New Roman" w:cs="Times New Roman"/>
          <w:highlight w:val="yellow"/>
        </w:rPr>
        <w:t>remained statistically significant (β = 0.418, p &lt; 0.001), while a</w:t>
      </w:r>
      <w:r w:rsidR="00A2231C" w:rsidRPr="00FC1F82">
        <w:rPr>
          <w:rFonts w:ascii="Times New Roman" w:hAnsi="Times New Roman" w:cs="Times New Roman"/>
          <w:highlight w:val="yellow"/>
        </w:rPr>
        <w:t xml:space="preserve"> </w:t>
      </w:r>
      <w:r w:rsidR="001F77A9" w:rsidRPr="00FC1F82">
        <w:rPr>
          <w:rFonts w:ascii="Times New Roman" w:hAnsi="Times New Roman" w:cs="Times New Roman"/>
          <w:highlight w:val="yellow"/>
        </w:rPr>
        <w:t>substantial proportion of the productivity effect of HR analytics operated</w:t>
      </w:r>
      <w:r w:rsidR="00A2231C" w:rsidRPr="00FC1F82">
        <w:rPr>
          <w:rFonts w:ascii="Times New Roman" w:hAnsi="Times New Roman" w:cs="Times New Roman"/>
          <w:highlight w:val="yellow"/>
        </w:rPr>
        <w:t xml:space="preserve"> </w:t>
      </w:r>
      <w:r w:rsidR="001F77A9" w:rsidRPr="00FC1F82">
        <w:rPr>
          <w:rFonts w:ascii="Times New Roman" w:hAnsi="Times New Roman" w:cs="Times New Roman"/>
          <w:highlight w:val="yellow"/>
        </w:rPr>
        <w:t>through data-driven decision-making. The bootstrap confidence interval</w:t>
      </w:r>
      <w:r w:rsidR="00A2231C" w:rsidRPr="00FC1F82">
        <w:rPr>
          <w:rFonts w:ascii="Times New Roman" w:hAnsi="Times New Roman" w:cs="Times New Roman"/>
          <w:highlight w:val="yellow"/>
        </w:rPr>
        <w:t xml:space="preserve"> </w:t>
      </w:r>
      <w:r w:rsidR="001F77A9" w:rsidRPr="00FC1F82">
        <w:rPr>
          <w:rFonts w:ascii="Times New Roman" w:hAnsi="Times New Roman" w:cs="Times New Roman"/>
          <w:highlight w:val="yellow"/>
        </w:rPr>
        <w:t>excluding zero confirms that the mediation effect is statistically robust</w:t>
      </w:r>
      <w:r w:rsidR="00A2231C" w:rsidRPr="00FC1F82">
        <w:rPr>
          <w:rFonts w:ascii="Times New Roman" w:hAnsi="Times New Roman" w:cs="Times New Roman"/>
          <w:highlight w:val="yellow"/>
        </w:rPr>
        <w:t>.</w:t>
      </w:r>
      <w:r w:rsidR="00A2231C">
        <w:rPr>
          <w:rFonts w:ascii="Times New Roman" w:hAnsi="Times New Roman" w:cs="Times New Roman"/>
        </w:rPr>
        <w:t xml:space="preserve"> </w:t>
      </w:r>
      <w:r w:rsidR="0041505A" w:rsidRPr="0041505A">
        <w:rPr>
          <w:rFonts w:ascii="Times New Roman" w:hAnsi="Times New Roman" w:cs="Times New Roman"/>
        </w:rPr>
        <w:t xml:space="preserve">This finding is consistent with the RBV-Dynamic Capabilities integration proposed in the theoretical framework, in which analytics capability is necessary but not sufficient for productivity gains because </w:t>
      </w:r>
      <w:proofErr w:type="spellStart"/>
      <w:r w:rsidR="0041505A" w:rsidRPr="0041505A">
        <w:rPr>
          <w:rFonts w:ascii="Times New Roman" w:hAnsi="Times New Roman" w:cs="Times New Roman"/>
        </w:rPr>
        <w:t>organisations</w:t>
      </w:r>
      <w:proofErr w:type="spellEnd"/>
      <w:r w:rsidR="0041505A" w:rsidRPr="0041505A">
        <w:rPr>
          <w:rFonts w:ascii="Times New Roman" w:hAnsi="Times New Roman" w:cs="Times New Roman"/>
        </w:rPr>
        <w:t xml:space="preserve"> must also be able to act on analytical insights. The finding also aligns with Bajaj et al. (2025), who identified decision-making quality as an important factor in </w:t>
      </w:r>
      <w:proofErr w:type="spellStart"/>
      <w:r w:rsidR="0041505A" w:rsidRPr="0041505A">
        <w:rPr>
          <w:rFonts w:ascii="Times New Roman" w:hAnsi="Times New Roman" w:cs="Times New Roman"/>
        </w:rPr>
        <w:t>organisational</w:t>
      </w:r>
      <w:proofErr w:type="spellEnd"/>
      <w:r w:rsidR="0041505A" w:rsidRPr="0041505A">
        <w:rPr>
          <w:rFonts w:ascii="Times New Roman" w:hAnsi="Times New Roman" w:cs="Times New Roman"/>
        </w:rPr>
        <w:t xml:space="preserve"> productivity.</w:t>
      </w:r>
    </w:p>
    <w:p w14:paraId="32C3C68A" w14:textId="77777777" w:rsidR="00A47341" w:rsidRPr="00143A7E" w:rsidRDefault="001B4143" w:rsidP="00A47341">
      <w:pPr>
        <w:spacing w:line="360" w:lineRule="auto"/>
        <w:jc w:val="both"/>
        <w:rPr>
          <w:rFonts w:ascii="Times New Roman" w:hAnsi="Times New Roman" w:cs="Times New Roman"/>
        </w:rPr>
      </w:pPr>
      <w:r w:rsidRPr="001B4143">
        <w:rPr>
          <w:rFonts w:ascii="Times New Roman" w:hAnsi="Times New Roman" w:cs="Times New Roman"/>
        </w:rPr>
        <w:t xml:space="preserve">At a practical level, this partial-mediation finding suggests that Nigerian manufacturing companies that invest in HR analytics infrastructure but fail to develop a decision-making culture and capability may </w:t>
      </w:r>
      <w:proofErr w:type="spellStart"/>
      <w:r w:rsidRPr="001B4143">
        <w:rPr>
          <w:rFonts w:ascii="Times New Roman" w:hAnsi="Times New Roman" w:cs="Times New Roman"/>
        </w:rPr>
        <w:t>realise</w:t>
      </w:r>
      <w:proofErr w:type="spellEnd"/>
      <w:r w:rsidRPr="001B4143">
        <w:rPr>
          <w:rFonts w:ascii="Times New Roman" w:hAnsi="Times New Roman" w:cs="Times New Roman"/>
        </w:rPr>
        <w:t xml:space="preserve"> only part of the available productivity gain. The R² value of 0.54 shows that strategic HR analytics and data-driven decision-making together account for slightly more than half of the variance in employee productivity; the remaining variance is attributable to factors not included in the current model</w:t>
      </w:r>
      <w:r w:rsidR="00A47341">
        <w:rPr>
          <w:rFonts w:ascii="Times New Roman" w:hAnsi="Times New Roman" w:cs="Times New Roman"/>
        </w:rPr>
        <w:t xml:space="preserve">, which the study did not measure and does not claim to explain, including organisational culture, leadership, and infrastructure constraints (Abujraiban et al., 2025; </w:t>
      </w:r>
      <w:proofErr w:type="spellStart"/>
      <w:r w:rsidR="00F113AF" w:rsidRPr="00F113AF">
        <w:rPr>
          <w:rFonts w:ascii="Times New Roman" w:hAnsi="Times New Roman" w:cs="Times New Roman"/>
        </w:rPr>
        <w:t>Okrigwe</w:t>
      </w:r>
      <w:proofErr w:type="spellEnd"/>
      <w:r w:rsidR="00F113AF" w:rsidRPr="00F113AF">
        <w:rPr>
          <w:rFonts w:ascii="Times New Roman" w:hAnsi="Times New Roman" w:cs="Times New Roman"/>
        </w:rPr>
        <w:t xml:space="preserve"> &amp; Onifade</w:t>
      </w:r>
      <w:r w:rsidR="00A47341">
        <w:rPr>
          <w:rFonts w:ascii="Times New Roman" w:hAnsi="Times New Roman" w:cs="Times New Roman"/>
        </w:rPr>
        <w:t>, 2025).</w:t>
      </w:r>
    </w:p>
    <w:p w14:paraId="1BA46FE8" w14:textId="77777777" w:rsidR="00A47341" w:rsidRPr="00FC1F82" w:rsidRDefault="00A47341" w:rsidP="00A47341">
      <w:pPr>
        <w:spacing w:line="360" w:lineRule="auto"/>
        <w:jc w:val="both"/>
        <w:rPr>
          <w:rFonts w:ascii="Times New Roman" w:hAnsi="Times New Roman" w:cs="Times New Roman"/>
        </w:rPr>
      </w:pPr>
      <w:r>
        <w:rPr>
          <w:rFonts w:ascii="Times New Roman" w:hAnsi="Times New Roman" w:cs="Times New Roman"/>
        </w:rPr>
        <w:lastRenderedPageBreak/>
        <w:t xml:space="preserve">These findings also need to be interpreted in light of the literature on adoption barriers. Although positive attitudes towards HR analytics have been reported by Ismail et al. (2021), </w:t>
      </w:r>
      <w:r>
        <w:rPr>
          <w:rFonts w:ascii="Times New Roman" w:hAnsi="Times New Roman" w:cs="Times New Roman"/>
          <w:highlight w:val="yellow"/>
        </w:rPr>
        <w:t>Okrigwe and Onifade (2025)</w:t>
      </w:r>
      <w:r>
        <w:rPr>
          <w:rFonts w:ascii="Times New Roman" w:hAnsi="Times New Roman" w:cs="Times New Roman"/>
        </w:rPr>
        <w:t>, and Ololade et al. (2023), the adoption of HR analytics in Nigerian manufacturing remains limited because of low awareness, lack of training, and limited resources. The current findings are consistent with this picture of partial, rather than mature, adoption, with a moderate mean adoption score of 3.56 for strategic HR analytics. This suggests that the productivity gains reported here may understate what could be achieved if these adoption barriers were reduced.</w:t>
      </w:r>
    </w:p>
    <w:p w14:paraId="0E65CD9C" w14:textId="77777777" w:rsidR="00E602BA" w:rsidRPr="00FC1F82" w:rsidRDefault="00D43373" w:rsidP="00A47341">
      <w:pPr>
        <w:spacing w:line="360" w:lineRule="auto"/>
        <w:jc w:val="both"/>
        <w:rPr>
          <w:rFonts w:ascii="Times New Roman" w:hAnsi="Times New Roman" w:cs="Times New Roman"/>
          <w:b/>
          <w:bCs/>
          <w:sz w:val="26"/>
          <w:szCs w:val="26"/>
        </w:rPr>
      </w:pPr>
      <w:r w:rsidRPr="00FC1F82">
        <w:rPr>
          <w:rFonts w:ascii="Times New Roman" w:hAnsi="Times New Roman" w:cs="Times New Roman"/>
          <w:b/>
          <w:bCs/>
          <w:sz w:val="26"/>
          <w:szCs w:val="26"/>
        </w:rPr>
        <w:t xml:space="preserve">6.0 </w:t>
      </w:r>
      <w:r w:rsidR="00E602BA" w:rsidRPr="00FC1F82">
        <w:rPr>
          <w:rFonts w:ascii="Times New Roman" w:hAnsi="Times New Roman" w:cs="Times New Roman"/>
          <w:b/>
          <w:bCs/>
          <w:sz w:val="26"/>
          <w:szCs w:val="26"/>
        </w:rPr>
        <w:t>Conclusion and Recommendations</w:t>
      </w:r>
    </w:p>
    <w:p w14:paraId="728D813B" w14:textId="77777777" w:rsidR="00E602BA" w:rsidRPr="00FC1F82" w:rsidRDefault="00D43373" w:rsidP="000E554E">
      <w:pPr>
        <w:spacing w:line="360" w:lineRule="auto"/>
        <w:jc w:val="both"/>
        <w:rPr>
          <w:rFonts w:ascii="Times New Roman" w:hAnsi="Times New Roman" w:cs="Times New Roman"/>
          <w:b/>
          <w:bCs/>
        </w:rPr>
      </w:pPr>
      <w:r w:rsidRPr="00FC1F82">
        <w:rPr>
          <w:rFonts w:ascii="Times New Roman" w:hAnsi="Times New Roman" w:cs="Times New Roman"/>
          <w:b/>
          <w:bCs/>
        </w:rPr>
        <w:t xml:space="preserve">6.1 </w:t>
      </w:r>
      <w:r w:rsidR="00E602BA" w:rsidRPr="00FC1F82">
        <w:rPr>
          <w:rFonts w:ascii="Times New Roman" w:hAnsi="Times New Roman" w:cs="Times New Roman"/>
          <w:b/>
          <w:bCs/>
        </w:rPr>
        <w:t>Conclusion</w:t>
      </w:r>
    </w:p>
    <w:p w14:paraId="39A3B10A" w14:textId="77777777" w:rsidR="006656D6" w:rsidRPr="00FC1F82" w:rsidRDefault="006656D6" w:rsidP="000E554E">
      <w:pPr>
        <w:spacing w:line="360" w:lineRule="auto"/>
        <w:jc w:val="both"/>
        <w:rPr>
          <w:rFonts w:ascii="Times New Roman" w:hAnsi="Times New Roman" w:cs="Times New Roman"/>
        </w:rPr>
      </w:pPr>
      <w:r>
        <w:rPr>
          <w:rFonts w:ascii="Times New Roman" w:hAnsi="Times New Roman" w:cs="Times New Roman"/>
        </w:rPr>
        <w:t>The study concludes that strategic human resource analytics has direct and indirect positive effects on employee productivity in Nigerian manufacturing firms through the use of data in decision-making. The findings support four conclusions. First, strategic HR analytics has a significant positive effect on employee productivity, supporting the Resource-Based View proposition that HR analytics capability is a strategic resource (Barney, 1991; Das &amp; Samal, 2026). Second, strategic HR analytics has a significant positive effect on data-driven decision-making, consistent with Dynamic Capabilities Theory (Teece et al., 1997; Muhammad et al., 2024; Madhuri &amp; Kumar, 2025). Third, data-driven decision-making has a significant positive effect on employee productivity, demonstrating the importance of data-based HR practices (</w:t>
      </w:r>
      <w:r>
        <w:rPr>
          <w:rFonts w:ascii="Times New Roman" w:hAnsi="Times New Roman" w:cs="Times New Roman"/>
          <w:highlight w:val="yellow"/>
        </w:rPr>
        <w:t>Samson &amp; Bhanugopan, 2022</w:t>
      </w:r>
      <w:r>
        <w:rPr>
          <w:rFonts w:ascii="Times New Roman" w:hAnsi="Times New Roman" w:cs="Times New Roman"/>
        </w:rPr>
        <w:t>; Ismail et al., 2021; Sindhuja &amp; Dunstan Rajkumar, 2025). Fourth, data-driven decision-making partially mediates the relationship between strategic HR analytics and productivity, accounting for 32.5 per cent of the total effect and indicating that the productivity effect of HR analytics partly depends on whether analytical insights are translated into decisions (</w:t>
      </w:r>
      <w:r>
        <w:rPr>
          <w:rFonts w:ascii="Times New Roman" w:hAnsi="Times New Roman" w:cs="Times New Roman"/>
          <w:highlight w:val="yellow"/>
        </w:rPr>
        <w:t>Obembe et al., 2021</w:t>
      </w:r>
      <w:r>
        <w:rPr>
          <w:rFonts w:ascii="Times New Roman" w:hAnsi="Times New Roman" w:cs="Times New Roman"/>
        </w:rPr>
        <w:t>; Bajaj et al., 2025; Abujraiban et al., 2025).</w:t>
      </w:r>
    </w:p>
    <w:p w14:paraId="57CBA92B" w14:textId="77777777" w:rsidR="00E602BA" w:rsidRPr="00FC1F82" w:rsidRDefault="00D43373" w:rsidP="000E554E">
      <w:pPr>
        <w:spacing w:line="360" w:lineRule="auto"/>
        <w:jc w:val="both"/>
        <w:rPr>
          <w:rFonts w:ascii="Times New Roman" w:hAnsi="Times New Roman" w:cs="Times New Roman"/>
          <w:b/>
          <w:bCs/>
        </w:rPr>
      </w:pPr>
      <w:r w:rsidRPr="00FC1F82">
        <w:rPr>
          <w:rFonts w:ascii="Times New Roman" w:hAnsi="Times New Roman" w:cs="Times New Roman"/>
          <w:b/>
          <w:bCs/>
        </w:rPr>
        <w:t xml:space="preserve">6.2 </w:t>
      </w:r>
      <w:r w:rsidR="00E602BA" w:rsidRPr="00FC1F82">
        <w:rPr>
          <w:rFonts w:ascii="Times New Roman" w:hAnsi="Times New Roman" w:cs="Times New Roman"/>
          <w:b/>
          <w:bCs/>
        </w:rPr>
        <w:t>Recommendations</w:t>
      </w:r>
    </w:p>
    <w:p w14:paraId="3B25BCF9" w14:textId="77777777" w:rsidR="006656D6" w:rsidRPr="00FC1F82" w:rsidRDefault="00491F35" w:rsidP="000E554E">
      <w:pPr>
        <w:spacing w:line="360" w:lineRule="auto"/>
        <w:jc w:val="both"/>
        <w:rPr>
          <w:rFonts w:ascii="Times New Roman" w:hAnsi="Times New Roman" w:cs="Times New Roman"/>
        </w:rPr>
      </w:pPr>
      <w:r>
        <w:rPr>
          <w:rFonts w:ascii="Times New Roman" w:hAnsi="Times New Roman" w:cs="Times New Roman"/>
        </w:rPr>
        <w:t xml:space="preserve">Based on these findings, the study recommends the following. First, Nigerian manufacturing firms should invest in strategic HR analytics capabilities, including analytical tools, data infrastructure, and workforce-data skills, because of their direct association with improved productivity (Alabi et al., 2024; Das &amp; Samal, 2026). Second, and more importantly, given the size of the mediated effect, organisations should actively develop a culture of evidence-based decision-making alongside </w:t>
      </w:r>
      <w:r>
        <w:rPr>
          <w:rFonts w:ascii="Times New Roman" w:hAnsi="Times New Roman" w:cs="Times New Roman"/>
        </w:rPr>
        <w:lastRenderedPageBreak/>
        <w:t xml:space="preserve">analytics infrastructure, as analytics capability alone does not capture the full productivity gain observed in the model (Muhammad et al., 2024; Madhuri &amp; Kumar, 2025; Ismail et al., 2021). Third, HR analytics should be implemented throughout the HR value chain rather than being confined to isolated pilot projects (Ololade et al., 2023; Kamaruzzaman et al., 2025; </w:t>
      </w:r>
      <w:r>
        <w:rPr>
          <w:rFonts w:ascii="Times New Roman" w:hAnsi="Times New Roman" w:cs="Times New Roman"/>
          <w:highlight w:val="yellow"/>
        </w:rPr>
        <w:t>Samson &amp; Bhanugopan, 2022</w:t>
      </w:r>
      <w:r>
        <w:rPr>
          <w:rFonts w:ascii="Times New Roman" w:hAnsi="Times New Roman" w:cs="Times New Roman"/>
        </w:rPr>
        <w:t>). Fourth, HR professionals and academic institutions should integrate HR analytics and data-driven decision-making into HR curricula and continuing professional development programmes because skills gaps are reported in the adoption-barrier literature (Kim et al., 2025; Abujraiban et al., 2025; Okrigwe &amp; Onifade, 2025). Fifth, industry associations and policymakers should promote the diffusion of HR analytics in the sector through awareness creation and capacity building, given the scale of the productivity challenge in Nigerian manufacturing (</w:t>
      </w:r>
      <w:r>
        <w:t>Enoch</w:t>
      </w:r>
      <w:r>
        <w:rPr>
          <w:rFonts w:ascii="Times New Roman" w:hAnsi="Times New Roman" w:cs="Times New Roman"/>
        </w:rPr>
        <w:t>, 2025; Manufacturers Association of Nigeria, 2025).</w:t>
      </w:r>
    </w:p>
    <w:p w14:paraId="31CF7AF1" w14:textId="77777777" w:rsidR="00E602BA" w:rsidRPr="00FC1F82" w:rsidRDefault="00D43373" w:rsidP="000E554E">
      <w:pPr>
        <w:spacing w:line="360" w:lineRule="auto"/>
        <w:jc w:val="both"/>
        <w:rPr>
          <w:rFonts w:ascii="Times New Roman" w:hAnsi="Times New Roman" w:cs="Times New Roman"/>
          <w:b/>
          <w:bCs/>
        </w:rPr>
      </w:pPr>
      <w:r w:rsidRPr="00FC1F82">
        <w:rPr>
          <w:rFonts w:ascii="Times New Roman" w:hAnsi="Times New Roman" w:cs="Times New Roman"/>
          <w:b/>
          <w:bCs/>
        </w:rPr>
        <w:t xml:space="preserve">6.3 </w:t>
      </w:r>
      <w:r w:rsidR="00E602BA" w:rsidRPr="00FC1F82">
        <w:rPr>
          <w:rFonts w:ascii="Times New Roman" w:hAnsi="Times New Roman" w:cs="Times New Roman"/>
          <w:b/>
          <w:bCs/>
        </w:rPr>
        <w:t>Limitations and Future Research</w:t>
      </w:r>
    </w:p>
    <w:p w14:paraId="7FAC4B42" w14:textId="77777777" w:rsidR="006656D6" w:rsidRPr="00143A7E" w:rsidRDefault="006656D6" w:rsidP="000E554E">
      <w:pPr>
        <w:spacing w:line="360" w:lineRule="auto"/>
        <w:jc w:val="both"/>
        <w:rPr>
          <w:rFonts w:ascii="Times New Roman" w:hAnsi="Times New Roman" w:cs="Times New Roman"/>
        </w:rPr>
      </w:pPr>
      <w:r>
        <w:rPr>
          <w:rFonts w:ascii="Times New Roman" w:hAnsi="Times New Roman" w:cs="Times New Roman"/>
        </w:rPr>
        <w:t xml:space="preserve">The study has five limitations. First, because of its cross-sectional design, causal inferences cannot be made; longitudinal or panel designs are recommended to examine these relationships over time. Second, self-reported measures of HR analytics, decision-making, and productivity may be subject to </w:t>
      </w:r>
      <w:r>
        <w:rPr>
          <w:rFonts w:ascii="Times New Roman" w:hAnsi="Times New Roman" w:cs="Times New Roman"/>
          <w:highlight w:val="yellow"/>
        </w:rPr>
        <w:t>social desirability and common method biases</w:t>
      </w:r>
      <w:r>
        <w:rPr>
          <w:rFonts w:ascii="Times New Roman" w:hAnsi="Times New Roman" w:cs="Times New Roman"/>
        </w:rPr>
        <w:t>, which future studies should address by using objective organisational records and performance data (Muhammad et al., 2024; Das &amp; Samal, 2026). Third, the study is limited to manufacturing in Nigeria and may not generalise to other sectors or countries; future research should consider sectors such as services, banking, and telecommunications, as well as other national contexts (Abujraiban et al., 2025; Ismail et al., 2021). Fourth, the study tested only one mediator; future research should examine other mediators, such as employee engagement, job satisfaction, and organisational commitment (</w:t>
      </w:r>
      <w:r>
        <w:rPr>
          <w:rFonts w:ascii="Times New Roman" w:hAnsi="Times New Roman" w:cs="Times New Roman"/>
          <w:highlight w:val="yellow"/>
        </w:rPr>
        <w:t>Obembe et al., 2021</w:t>
      </w:r>
      <w:r>
        <w:rPr>
          <w:rFonts w:ascii="Times New Roman" w:hAnsi="Times New Roman" w:cs="Times New Roman"/>
        </w:rPr>
        <w:t>). Fifth, the study did not include moderating conditions; future studies should determine how organisational culture, leadership support, and environmental dynamism strengthen or weaken the relationships identified in this study (Ololade et al., 2023; Okrigwe &amp; Onifade, 2025).</w:t>
      </w:r>
    </w:p>
    <w:p w14:paraId="0FD02FC5" w14:textId="77777777" w:rsidR="00E602BA" w:rsidRPr="00143A7E" w:rsidRDefault="00E602BA" w:rsidP="000E554E">
      <w:pPr>
        <w:spacing w:line="360" w:lineRule="auto"/>
        <w:jc w:val="both"/>
        <w:rPr>
          <w:rFonts w:ascii="Times New Roman" w:hAnsi="Times New Roman" w:cs="Times New Roman"/>
          <w:b/>
          <w:bCs/>
          <w:sz w:val="26"/>
          <w:szCs w:val="26"/>
        </w:rPr>
      </w:pPr>
      <w:r w:rsidRPr="00143A7E">
        <w:rPr>
          <w:rFonts w:ascii="Times New Roman" w:hAnsi="Times New Roman" w:cs="Times New Roman"/>
          <w:b/>
          <w:bCs/>
          <w:sz w:val="26"/>
          <w:szCs w:val="26"/>
        </w:rPr>
        <w:t>Conflicts of Interest</w:t>
      </w:r>
    </w:p>
    <w:p w14:paraId="40C557BB" w14:textId="77777777" w:rsidR="00143A7E"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The authors declare no conflicts of interest.</w:t>
      </w:r>
    </w:p>
    <w:p w14:paraId="6DC37F7E" w14:textId="77777777" w:rsidR="00143A7E" w:rsidRPr="00143A7E" w:rsidRDefault="00143A7E" w:rsidP="00143A7E">
      <w:pPr>
        <w:spacing w:after="0" w:line="240" w:lineRule="auto"/>
        <w:rPr>
          <w:rFonts w:ascii="Times New Roman" w:hAnsi="Times New Roman" w:cs="Times New Roman"/>
          <w:b/>
        </w:rPr>
      </w:pPr>
      <w:r w:rsidRPr="00143A7E">
        <w:rPr>
          <w:rFonts w:ascii="Times New Roman" w:hAnsi="Times New Roman" w:cs="Times New Roman"/>
          <w:b/>
        </w:rPr>
        <w:t>Declaration of AI Use</w:t>
      </w:r>
    </w:p>
    <w:p w14:paraId="7FFEE773" w14:textId="77777777" w:rsidR="00143A7E" w:rsidRPr="00143A7E" w:rsidRDefault="00143A7E" w:rsidP="00143A7E">
      <w:pPr>
        <w:spacing w:after="0" w:line="240" w:lineRule="auto"/>
        <w:rPr>
          <w:rFonts w:ascii="Times New Roman" w:hAnsi="Times New Roman" w:cs="Times New Roman"/>
          <w:b/>
        </w:rPr>
      </w:pPr>
    </w:p>
    <w:p w14:paraId="71022F85" w14:textId="77777777" w:rsidR="00143A7E" w:rsidRPr="00C72422" w:rsidRDefault="00143A7E" w:rsidP="00C72422">
      <w:pPr>
        <w:spacing w:after="0" w:line="360" w:lineRule="auto"/>
        <w:jc w:val="both"/>
        <w:rPr>
          <w:rFonts w:ascii="Times New Roman" w:hAnsi="Times New Roman" w:cs="Times New Roman"/>
        </w:rPr>
      </w:pPr>
      <w:r w:rsidRPr="00C72422">
        <w:rPr>
          <w:rFonts w:ascii="Times New Roman" w:hAnsi="Times New Roman" w:cs="Times New Roman"/>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BE5EE2F" w14:textId="77777777" w:rsidR="00143A7E" w:rsidRDefault="00143A7E" w:rsidP="000E554E">
      <w:pPr>
        <w:spacing w:line="360" w:lineRule="auto"/>
        <w:jc w:val="both"/>
        <w:rPr>
          <w:rFonts w:ascii="Times New Roman" w:hAnsi="Times New Roman" w:cs="Times New Roman"/>
        </w:rPr>
      </w:pPr>
    </w:p>
    <w:p w14:paraId="3EEF7E6E" w14:textId="0575AC3D" w:rsidR="00D67C3B" w:rsidRPr="003A29C6" w:rsidRDefault="00D67C3B" w:rsidP="00D67C3B">
      <w:pPr>
        <w:jc w:val="both"/>
        <w:outlineLvl w:val="0"/>
        <w:rPr>
          <w:rFonts w:ascii="Arial" w:hAnsi="Arial" w:cs="Arial"/>
        </w:rPr>
      </w:pPr>
      <w:r w:rsidRPr="003A29C6">
        <w:rPr>
          <w:rFonts w:ascii="Arial" w:hAnsi="Arial" w:cs="Arial"/>
          <w:b/>
          <w:bCs/>
        </w:rPr>
        <w:t>COMPETING INTERESTS:</w:t>
      </w:r>
    </w:p>
    <w:p w14:paraId="04D21775" w14:textId="77777777" w:rsidR="00D67C3B" w:rsidRDefault="00D67C3B" w:rsidP="00C72422">
      <w:pPr>
        <w:tabs>
          <w:tab w:val="left" w:pos="1170"/>
        </w:tabs>
      </w:pPr>
      <w:r w:rsidRPr="00A10EDE">
        <w:t>Authors have declared that they have no known competing financial interests OR non-financial interests OR personal relationships that could have appeared to influence the work reported in this paper.</w:t>
      </w:r>
    </w:p>
    <w:p w14:paraId="0ADAA0A6" w14:textId="77777777" w:rsidR="00D67C3B" w:rsidRPr="00143A7E" w:rsidRDefault="00D67C3B" w:rsidP="000E554E">
      <w:pPr>
        <w:spacing w:line="360" w:lineRule="auto"/>
        <w:jc w:val="both"/>
        <w:rPr>
          <w:rFonts w:ascii="Times New Roman" w:hAnsi="Times New Roman" w:cs="Times New Roman"/>
        </w:rPr>
      </w:pPr>
    </w:p>
    <w:p w14:paraId="0051BC2D" w14:textId="77777777" w:rsidR="00E602BA" w:rsidRPr="00143A7E" w:rsidRDefault="00E602BA" w:rsidP="000E554E">
      <w:pPr>
        <w:spacing w:line="360" w:lineRule="auto"/>
        <w:jc w:val="both"/>
        <w:rPr>
          <w:rFonts w:ascii="Times New Roman" w:hAnsi="Times New Roman" w:cs="Times New Roman"/>
          <w:b/>
          <w:bCs/>
          <w:sz w:val="26"/>
          <w:szCs w:val="26"/>
        </w:rPr>
      </w:pPr>
      <w:r w:rsidRPr="00143A7E">
        <w:rPr>
          <w:rFonts w:ascii="Times New Roman" w:hAnsi="Times New Roman" w:cs="Times New Roman"/>
          <w:b/>
          <w:bCs/>
          <w:sz w:val="26"/>
          <w:szCs w:val="26"/>
        </w:rPr>
        <w:t>References</w:t>
      </w:r>
    </w:p>
    <w:p w14:paraId="5AACC2D8"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F113AF">
        <w:rPr>
          <w:rFonts w:ascii="Times New Roman" w:eastAsia="Times New Roman" w:hAnsi="Times New Roman" w:cs="Times New Roman"/>
          <w:kern w:val="0"/>
          <w14:ligatures w14:val="none"/>
        </w:rPr>
        <w:t>Abujraiban</w:t>
      </w:r>
      <w:proofErr w:type="spellEnd"/>
      <w:r w:rsidRPr="00F113AF">
        <w:rPr>
          <w:rFonts w:ascii="Times New Roman" w:eastAsia="Times New Roman" w:hAnsi="Times New Roman" w:cs="Times New Roman"/>
          <w:kern w:val="0"/>
          <w14:ligatures w14:val="none"/>
        </w:rPr>
        <w:t xml:space="preserve">, A., Assaf, G. J., &amp; Hmoud, A. Y. R. (2025). The adoption of human resources analytics in construction projects in Jordan: Antecedents and consequences. </w:t>
      </w:r>
      <w:r w:rsidRPr="00F113AF">
        <w:rPr>
          <w:rFonts w:ascii="Times New Roman" w:eastAsia="Times New Roman" w:hAnsi="Times New Roman" w:cs="Times New Roman"/>
          <w:i/>
          <w:iCs/>
          <w:kern w:val="0"/>
          <w14:ligatures w14:val="none"/>
        </w:rPr>
        <w:t>Journal of Management Analytics, 12</w:t>
      </w:r>
      <w:r w:rsidRPr="00F113AF">
        <w:rPr>
          <w:rFonts w:ascii="Times New Roman" w:eastAsia="Times New Roman" w:hAnsi="Times New Roman" w:cs="Times New Roman"/>
          <w:kern w:val="0"/>
          <w14:ligatures w14:val="none"/>
        </w:rPr>
        <w:t xml:space="preserve">(1), 134–173. </w:t>
      </w:r>
      <w:hyperlink r:id="rId8" w:history="1">
        <w:r w:rsidRPr="00F113AF">
          <w:rPr>
            <w:rFonts w:ascii="Times New Roman" w:eastAsia="Times New Roman" w:hAnsi="Times New Roman" w:cs="Times New Roman"/>
            <w:color w:val="0000FF"/>
            <w:kern w:val="0"/>
            <w:u w:val="single"/>
            <w14:ligatures w14:val="none"/>
          </w:rPr>
          <w:t>https://doi.org/10.1080/23270012.2025.2455550</w:t>
        </w:r>
      </w:hyperlink>
    </w:p>
    <w:p w14:paraId="30BBB0A9"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Adesina, M. (2025, November 13). Nigeria’s manufacturers unlock new productivity as AI adoption rises. </w:t>
      </w:r>
      <w:r w:rsidRPr="00F113AF">
        <w:rPr>
          <w:rFonts w:ascii="Times New Roman" w:eastAsia="Times New Roman" w:hAnsi="Times New Roman" w:cs="Times New Roman"/>
          <w:i/>
          <w:iCs/>
          <w:kern w:val="0"/>
          <w14:ligatures w14:val="none"/>
        </w:rPr>
        <w:t>BusinessDay NG</w:t>
      </w:r>
      <w:r w:rsidRPr="00F113AF">
        <w:rPr>
          <w:rFonts w:ascii="Times New Roman" w:eastAsia="Times New Roman" w:hAnsi="Times New Roman" w:cs="Times New Roman"/>
          <w:kern w:val="0"/>
          <w14:ligatures w14:val="none"/>
        </w:rPr>
        <w:t xml:space="preserve">. </w:t>
      </w:r>
    </w:p>
    <w:p w14:paraId="2B75239B"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Alabi, K. O., Adedeji, A. A., Mahmuda, S., &amp; </w:t>
      </w:r>
      <w:proofErr w:type="spellStart"/>
      <w:r w:rsidRPr="00F113AF">
        <w:rPr>
          <w:rFonts w:ascii="Times New Roman" w:eastAsia="Times New Roman" w:hAnsi="Times New Roman" w:cs="Times New Roman"/>
          <w:kern w:val="0"/>
          <w14:ligatures w14:val="none"/>
        </w:rPr>
        <w:t>Fowomo</w:t>
      </w:r>
      <w:proofErr w:type="spellEnd"/>
      <w:r w:rsidRPr="00F113AF">
        <w:rPr>
          <w:rFonts w:ascii="Times New Roman" w:eastAsia="Times New Roman" w:hAnsi="Times New Roman" w:cs="Times New Roman"/>
          <w:kern w:val="0"/>
          <w14:ligatures w14:val="none"/>
        </w:rPr>
        <w:t xml:space="preserve">, S. (2024). Predictive analytics in HR: Leveraging AI for data-driven decision making. </w:t>
      </w:r>
      <w:r w:rsidRPr="00F113AF">
        <w:rPr>
          <w:rFonts w:ascii="Times New Roman" w:eastAsia="Times New Roman" w:hAnsi="Times New Roman" w:cs="Times New Roman"/>
          <w:i/>
          <w:iCs/>
          <w:kern w:val="0"/>
          <w14:ligatures w14:val="none"/>
        </w:rPr>
        <w:t>International Journal of Research in Engineering, Science and Management, 7</w:t>
      </w:r>
      <w:r w:rsidRPr="00F113AF">
        <w:rPr>
          <w:rFonts w:ascii="Times New Roman" w:eastAsia="Times New Roman" w:hAnsi="Times New Roman" w:cs="Times New Roman"/>
          <w:kern w:val="0"/>
          <w14:ligatures w14:val="none"/>
        </w:rPr>
        <w:t xml:space="preserve">(4), 145–151. </w:t>
      </w:r>
      <w:hyperlink r:id="rId9" w:history="1">
        <w:r w:rsidRPr="00F113AF">
          <w:rPr>
            <w:rFonts w:ascii="Times New Roman" w:eastAsia="Times New Roman" w:hAnsi="Times New Roman" w:cs="Times New Roman"/>
            <w:color w:val="0000FF"/>
            <w:kern w:val="0"/>
            <w:u w:val="single"/>
            <w14:ligatures w14:val="none"/>
          </w:rPr>
          <w:t>https://journal.ijresm.com/index.php/ijresm/article/view/3013</w:t>
        </w:r>
      </w:hyperlink>
    </w:p>
    <w:p w14:paraId="47E3AD7A"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Anderson, J. C., &amp; Gerbing, D. W. (1988). Structural equation modeling in practice: A review and recommended two-step approach. </w:t>
      </w:r>
      <w:r w:rsidRPr="00F113AF">
        <w:rPr>
          <w:rFonts w:ascii="Times New Roman" w:eastAsia="Times New Roman" w:hAnsi="Times New Roman" w:cs="Times New Roman"/>
          <w:i/>
          <w:iCs/>
          <w:kern w:val="0"/>
          <w14:ligatures w14:val="none"/>
        </w:rPr>
        <w:t>Psychological Bulletin, 103</w:t>
      </w:r>
      <w:r w:rsidRPr="00F113AF">
        <w:rPr>
          <w:rFonts w:ascii="Times New Roman" w:eastAsia="Times New Roman" w:hAnsi="Times New Roman" w:cs="Times New Roman"/>
          <w:kern w:val="0"/>
          <w14:ligatures w14:val="none"/>
        </w:rPr>
        <w:t xml:space="preserve">(3), 411–423. </w:t>
      </w:r>
      <w:hyperlink r:id="rId10" w:history="1">
        <w:r w:rsidRPr="00F113AF">
          <w:rPr>
            <w:rFonts w:ascii="Times New Roman" w:eastAsia="Times New Roman" w:hAnsi="Times New Roman" w:cs="Times New Roman"/>
            <w:color w:val="0000FF"/>
            <w:kern w:val="0"/>
            <w:u w:val="single"/>
            <w14:ligatures w14:val="none"/>
          </w:rPr>
          <w:t>https://doi.org/10.1037/0033-2909.103.3.411</w:t>
        </w:r>
      </w:hyperlink>
    </w:p>
    <w:p w14:paraId="0482F5B2" w14:textId="77777777" w:rsidR="0029314F" w:rsidRDefault="0000000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b/>
          <w:highlight w:val="yellow"/>
        </w:rPr>
        <w:t xml:space="preserve">Arora, S., Chaudhary, P., &amp; Singh, R. K. (2025). Adoption of HR analytics for future-proof decision making: Role of attitude toward artificial intelligence as a moderator. </w:t>
      </w:r>
      <w:r>
        <w:rPr>
          <w:rFonts w:ascii="Times New Roman" w:hAnsi="Times New Roman"/>
          <w:b/>
          <w:i/>
          <w:highlight w:val="yellow"/>
        </w:rPr>
        <w:t>International Journal of Organizational Analysis, 33</w:t>
      </w:r>
      <w:r>
        <w:rPr>
          <w:rFonts w:ascii="Times New Roman" w:hAnsi="Times New Roman"/>
          <w:b/>
          <w:highlight w:val="yellow"/>
        </w:rPr>
        <w:t>(9), 3047–3063. https://doi.org/10.1108/IJOA-03-2024-4392</w:t>
      </w:r>
    </w:p>
    <w:p w14:paraId="2F184F02"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Bajaj, A., Kalluri, N., Kumar, C. S. P., Garg, M., Bhatt, D., &amp; Gupta, N. (2025). Designing a human resource analytics system for predictive workforce planning. </w:t>
      </w:r>
      <w:r w:rsidRPr="00F113AF">
        <w:rPr>
          <w:rFonts w:ascii="Times New Roman" w:eastAsia="Times New Roman" w:hAnsi="Times New Roman" w:cs="Times New Roman"/>
          <w:i/>
          <w:iCs/>
          <w:kern w:val="0"/>
          <w14:ligatures w14:val="none"/>
        </w:rPr>
        <w:t>Journal of Information Systems Engineering &amp; Management, 10</w:t>
      </w:r>
      <w:r w:rsidRPr="00F113AF">
        <w:rPr>
          <w:rFonts w:ascii="Times New Roman" w:eastAsia="Times New Roman" w:hAnsi="Times New Roman" w:cs="Times New Roman"/>
          <w:kern w:val="0"/>
          <w14:ligatures w14:val="none"/>
        </w:rPr>
        <w:t xml:space="preserve">(21s), 441–450. </w:t>
      </w:r>
      <w:hyperlink r:id="rId11" w:history="1">
        <w:r w:rsidRPr="00F113AF">
          <w:rPr>
            <w:rFonts w:ascii="Times New Roman" w:eastAsia="Times New Roman" w:hAnsi="Times New Roman" w:cs="Times New Roman"/>
            <w:color w:val="0000FF"/>
            <w:kern w:val="0"/>
            <w:u w:val="single"/>
            <w14:ligatures w14:val="none"/>
          </w:rPr>
          <w:t>https://doi.org/10.52783/jisem.v10i21s.3370</w:t>
        </w:r>
      </w:hyperlink>
    </w:p>
    <w:p w14:paraId="529BD30C"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lastRenderedPageBreak/>
        <w:t xml:space="preserve">Barney, J. (1991). Firm resources and sustained competitive advantage. </w:t>
      </w:r>
      <w:r w:rsidRPr="00F113AF">
        <w:rPr>
          <w:rFonts w:ascii="Times New Roman" w:eastAsia="Times New Roman" w:hAnsi="Times New Roman" w:cs="Times New Roman"/>
          <w:i/>
          <w:iCs/>
          <w:kern w:val="0"/>
          <w14:ligatures w14:val="none"/>
        </w:rPr>
        <w:t>Journal of Management, 17</w:t>
      </w:r>
      <w:r w:rsidRPr="00F113AF">
        <w:rPr>
          <w:rFonts w:ascii="Times New Roman" w:eastAsia="Times New Roman" w:hAnsi="Times New Roman" w:cs="Times New Roman"/>
          <w:kern w:val="0"/>
          <w14:ligatures w14:val="none"/>
        </w:rPr>
        <w:t xml:space="preserve">(1), 99–120. </w:t>
      </w:r>
      <w:hyperlink r:id="rId12" w:history="1">
        <w:r w:rsidRPr="00F113AF">
          <w:rPr>
            <w:rFonts w:ascii="Times New Roman" w:eastAsia="Times New Roman" w:hAnsi="Times New Roman" w:cs="Times New Roman"/>
            <w:color w:val="0000FF"/>
            <w:kern w:val="0"/>
            <w:u w:val="single"/>
            <w14:ligatures w14:val="none"/>
          </w:rPr>
          <w:t>https://doi.org/10.1177/014920639101700108</w:t>
        </w:r>
      </w:hyperlink>
    </w:p>
    <w:p w14:paraId="3EFC4C99"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Bentler, P. M., &amp; Chou, C. P. (1987). Practical issues in structural modeling. </w:t>
      </w:r>
      <w:r w:rsidRPr="00F113AF">
        <w:rPr>
          <w:rFonts w:ascii="Times New Roman" w:eastAsia="Times New Roman" w:hAnsi="Times New Roman" w:cs="Times New Roman"/>
          <w:i/>
          <w:iCs/>
          <w:kern w:val="0"/>
          <w14:ligatures w14:val="none"/>
        </w:rPr>
        <w:t>Sociological Methods &amp; Research, 16</w:t>
      </w:r>
      <w:r w:rsidRPr="00F113AF">
        <w:rPr>
          <w:rFonts w:ascii="Times New Roman" w:eastAsia="Times New Roman" w:hAnsi="Times New Roman" w:cs="Times New Roman"/>
          <w:kern w:val="0"/>
          <w14:ligatures w14:val="none"/>
        </w:rPr>
        <w:t xml:space="preserve">(1), 78–117. </w:t>
      </w:r>
      <w:hyperlink r:id="rId13" w:history="1">
        <w:r w:rsidRPr="00F113AF">
          <w:rPr>
            <w:rFonts w:ascii="Times New Roman" w:eastAsia="Times New Roman" w:hAnsi="Times New Roman" w:cs="Times New Roman"/>
            <w:color w:val="0000FF"/>
            <w:kern w:val="0"/>
            <w:u w:val="single"/>
            <w14:ligatures w14:val="none"/>
          </w:rPr>
          <w:t>https://doi.org/10.1177/0049124187016001004</w:t>
        </w:r>
      </w:hyperlink>
    </w:p>
    <w:p w14:paraId="7013703B"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Byrne, B. M. (2016). </w:t>
      </w:r>
      <w:r w:rsidRPr="00F113AF">
        <w:rPr>
          <w:rFonts w:ascii="Times New Roman" w:eastAsia="Times New Roman" w:hAnsi="Times New Roman" w:cs="Times New Roman"/>
          <w:i/>
          <w:iCs/>
          <w:kern w:val="0"/>
          <w14:ligatures w14:val="none"/>
        </w:rPr>
        <w:t>Structural equation modeling with AMOS: Basic concepts, applications, and programming</w:t>
      </w:r>
      <w:r w:rsidRPr="00F113AF">
        <w:rPr>
          <w:rFonts w:ascii="Times New Roman" w:eastAsia="Times New Roman" w:hAnsi="Times New Roman" w:cs="Times New Roman"/>
          <w:kern w:val="0"/>
          <w14:ligatures w14:val="none"/>
        </w:rPr>
        <w:t xml:space="preserve"> (3rd ed.). Routledge. </w:t>
      </w:r>
      <w:hyperlink r:id="rId14" w:history="1">
        <w:r w:rsidRPr="00F113AF">
          <w:rPr>
            <w:rFonts w:ascii="Times New Roman" w:eastAsia="Times New Roman" w:hAnsi="Times New Roman" w:cs="Times New Roman"/>
            <w:color w:val="0000FF"/>
            <w:kern w:val="0"/>
            <w:u w:val="single"/>
            <w14:ligatures w14:val="none"/>
          </w:rPr>
          <w:t>https://doi.org/10.4324/9781315757421</w:t>
        </w:r>
      </w:hyperlink>
    </w:p>
    <w:p w14:paraId="34C581CB"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Creswell, J. W., &amp; Creswell, J. D. (2018). </w:t>
      </w:r>
      <w:r w:rsidRPr="00F113AF">
        <w:rPr>
          <w:rFonts w:ascii="Times New Roman" w:eastAsia="Times New Roman" w:hAnsi="Times New Roman" w:cs="Times New Roman"/>
          <w:i/>
          <w:iCs/>
          <w:kern w:val="0"/>
          <w14:ligatures w14:val="none"/>
        </w:rPr>
        <w:t xml:space="preserve">Research design: Qualitative, quantitative, and mixed methods </w:t>
      </w:r>
      <w:proofErr w:type="gramStart"/>
      <w:r w:rsidRPr="00F113AF">
        <w:rPr>
          <w:rFonts w:ascii="Times New Roman" w:eastAsia="Times New Roman" w:hAnsi="Times New Roman" w:cs="Times New Roman"/>
          <w:i/>
          <w:iCs/>
          <w:kern w:val="0"/>
          <w14:ligatures w14:val="none"/>
        </w:rPr>
        <w:t>approaches</w:t>
      </w:r>
      <w:proofErr w:type="gramEnd"/>
      <w:r w:rsidRPr="00F113AF">
        <w:rPr>
          <w:rFonts w:ascii="Times New Roman" w:eastAsia="Times New Roman" w:hAnsi="Times New Roman" w:cs="Times New Roman"/>
          <w:kern w:val="0"/>
          <w14:ligatures w14:val="none"/>
        </w:rPr>
        <w:t xml:space="preserve"> (5th ed.). SAGE Publications. </w:t>
      </w:r>
      <w:hyperlink r:id="rId15" w:history="1">
        <w:r w:rsidRPr="00F113AF">
          <w:rPr>
            <w:rFonts w:ascii="Times New Roman" w:eastAsia="Times New Roman" w:hAnsi="Times New Roman" w:cs="Times New Roman"/>
            <w:color w:val="0000FF"/>
            <w:kern w:val="0"/>
            <w:u w:val="single"/>
            <w14:ligatures w14:val="none"/>
          </w:rPr>
          <w:t>https://repository.gctu.edu.gh/items/show/802</w:t>
        </w:r>
      </w:hyperlink>
    </w:p>
    <w:p w14:paraId="1811140D"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Das, S. P., &amp; Samal, J. (2026). People analytics for employee turnover prediction using Extreme Learning Machine. </w:t>
      </w:r>
      <w:r w:rsidRPr="00F113AF">
        <w:rPr>
          <w:rFonts w:ascii="Times New Roman" w:eastAsia="Times New Roman" w:hAnsi="Times New Roman" w:cs="Times New Roman"/>
          <w:i/>
          <w:iCs/>
          <w:kern w:val="0"/>
          <w14:ligatures w14:val="none"/>
        </w:rPr>
        <w:t>Journal of Business Analytics, 9</w:t>
      </w:r>
      <w:r w:rsidRPr="00F113AF">
        <w:rPr>
          <w:rFonts w:ascii="Times New Roman" w:eastAsia="Times New Roman" w:hAnsi="Times New Roman" w:cs="Times New Roman"/>
          <w:kern w:val="0"/>
          <w14:ligatures w14:val="none"/>
        </w:rPr>
        <w:t xml:space="preserve">(2), 108–123. </w:t>
      </w:r>
      <w:hyperlink r:id="rId16" w:history="1">
        <w:r w:rsidRPr="00F113AF">
          <w:rPr>
            <w:rFonts w:ascii="Times New Roman" w:eastAsia="Times New Roman" w:hAnsi="Times New Roman" w:cs="Times New Roman"/>
            <w:color w:val="0000FF"/>
            <w:kern w:val="0"/>
            <w:u w:val="single"/>
            <w14:ligatures w14:val="none"/>
          </w:rPr>
          <w:t>https://doi.org/10.1080/2573234X.2025.2525411</w:t>
        </w:r>
      </w:hyperlink>
      <w:r w:rsidRPr="00F113AF">
        <w:rPr>
          <w:rFonts w:ascii="Times New Roman" w:eastAsia="Times New Roman" w:hAnsi="Times New Roman" w:cs="Times New Roman"/>
          <w:kern w:val="0"/>
          <w14:ligatures w14:val="none"/>
        </w:rPr>
        <w:br/>
      </w:r>
    </w:p>
    <w:p w14:paraId="623AFF40"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Enoch, M. (2025, November 20). MAN encourages manufacturers to embrace digital innovation for greater productivity. </w:t>
      </w:r>
      <w:r w:rsidRPr="00F113AF">
        <w:rPr>
          <w:rFonts w:ascii="Times New Roman" w:eastAsia="Times New Roman" w:hAnsi="Times New Roman" w:cs="Times New Roman"/>
          <w:i/>
          <w:iCs/>
          <w:kern w:val="0"/>
          <w14:ligatures w14:val="none"/>
        </w:rPr>
        <w:t>BusinessDay NG</w:t>
      </w:r>
      <w:r w:rsidRPr="00F113AF">
        <w:rPr>
          <w:rFonts w:ascii="Times New Roman" w:eastAsia="Times New Roman" w:hAnsi="Times New Roman" w:cs="Times New Roman"/>
          <w:kern w:val="0"/>
          <w14:ligatures w14:val="none"/>
        </w:rPr>
        <w:t xml:space="preserve">. </w:t>
      </w:r>
    </w:p>
    <w:p w14:paraId="0C5F33DD"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Fornell, C., &amp; Larcker, D. F. (1981). Evaluating structural equation models with unobservable variables and measurement error. </w:t>
      </w:r>
      <w:r w:rsidRPr="00F113AF">
        <w:rPr>
          <w:rFonts w:ascii="Times New Roman" w:eastAsia="Times New Roman" w:hAnsi="Times New Roman" w:cs="Times New Roman"/>
          <w:i/>
          <w:iCs/>
          <w:kern w:val="0"/>
          <w14:ligatures w14:val="none"/>
        </w:rPr>
        <w:t>Journal of Marketing Research, 18</w:t>
      </w:r>
      <w:r w:rsidRPr="00F113AF">
        <w:rPr>
          <w:rFonts w:ascii="Times New Roman" w:eastAsia="Times New Roman" w:hAnsi="Times New Roman" w:cs="Times New Roman"/>
          <w:kern w:val="0"/>
          <w14:ligatures w14:val="none"/>
        </w:rPr>
        <w:t xml:space="preserve">(1), 39–50. </w:t>
      </w:r>
      <w:hyperlink r:id="rId17" w:history="1">
        <w:r w:rsidRPr="00F113AF">
          <w:rPr>
            <w:rFonts w:ascii="Times New Roman" w:eastAsia="Times New Roman" w:hAnsi="Times New Roman" w:cs="Times New Roman"/>
            <w:color w:val="0000FF"/>
            <w:kern w:val="0"/>
            <w:u w:val="single"/>
            <w14:ligatures w14:val="none"/>
          </w:rPr>
          <w:t>https://doi.org/10.1177/002224378101800104</w:t>
        </w:r>
      </w:hyperlink>
    </w:p>
    <w:p w14:paraId="3B555132"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Hair, J. F., Black, W. C., Babin, B. J., &amp; Anderson, R. E. (2010). </w:t>
      </w:r>
      <w:r w:rsidRPr="00F113AF">
        <w:rPr>
          <w:rFonts w:ascii="Times New Roman" w:eastAsia="Times New Roman" w:hAnsi="Times New Roman" w:cs="Times New Roman"/>
          <w:i/>
          <w:iCs/>
          <w:kern w:val="0"/>
          <w14:ligatures w14:val="none"/>
        </w:rPr>
        <w:t>Multivariate data analysis</w:t>
      </w:r>
      <w:r w:rsidRPr="00F113AF">
        <w:rPr>
          <w:rFonts w:ascii="Times New Roman" w:eastAsia="Times New Roman" w:hAnsi="Times New Roman" w:cs="Times New Roman"/>
          <w:kern w:val="0"/>
          <w14:ligatures w14:val="none"/>
        </w:rPr>
        <w:t xml:space="preserve"> (7th ed.). Pearson. </w:t>
      </w:r>
      <w:hyperlink r:id="rId18" w:history="1">
        <w:r w:rsidRPr="00F113AF">
          <w:rPr>
            <w:rFonts w:ascii="Times New Roman" w:eastAsia="Times New Roman" w:hAnsi="Times New Roman" w:cs="Times New Roman"/>
            <w:color w:val="0000FF"/>
            <w:kern w:val="0"/>
            <w:u w:val="single"/>
            <w14:ligatures w14:val="none"/>
          </w:rPr>
          <w:t>https://digilib.ubl.ac.id/index.php?id=15963&amp;p=show_detail</w:t>
        </w:r>
      </w:hyperlink>
    </w:p>
    <w:p w14:paraId="5318AF93"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Hu, L. T., &amp; Bentler, P. M. (1999). Cutoff criteria for fit indexes in covariance structure analysis: Conventional criteria versus new alternatives. </w:t>
      </w:r>
      <w:r w:rsidRPr="00F113AF">
        <w:rPr>
          <w:rFonts w:ascii="Times New Roman" w:eastAsia="Times New Roman" w:hAnsi="Times New Roman" w:cs="Times New Roman"/>
          <w:i/>
          <w:iCs/>
          <w:kern w:val="0"/>
          <w14:ligatures w14:val="none"/>
        </w:rPr>
        <w:t>Structural Equation Modeling: A Multidisciplinary Journal, 6</w:t>
      </w:r>
      <w:r w:rsidRPr="00F113AF">
        <w:rPr>
          <w:rFonts w:ascii="Times New Roman" w:eastAsia="Times New Roman" w:hAnsi="Times New Roman" w:cs="Times New Roman"/>
          <w:kern w:val="0"/>
          <w14:ligatures w14:val="none"/>
        </w:rPr>
        <w:t xml:space="preserve">(1), 1–55. </w:t>
      </w:r>
      <w:hyperlink r:id="rId19" w:history="1">
        <w:r w:rsidRPr="00F113AF">
          <w:rPr>
            <w:rFonts w:ascii="Times New Roman" w:eastAsia="Times New Roman" w:hAnsi="Times New Roman" w:cs="Times New Roman"/>
            <w:color w:val="0000FF"/>
            <w:kern w:val="0"/>
            <w:u w:val="single"/>
            <w14:ligatures w14:val="none"/>
          </w:rPr>
          <w:t>https://doi.org/10.1080/10705519909540118</w:t>
        </w:r>
      </w:hyperlink>
    </w:p>
    <w:p w14:paraId="75146E05"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Ismail, A. I., Awawdeh, A., Al-</w:t>
      </w:r>
      <w:proofErr w:type="spellStart"/>
      <w:r w:rsidRPr="00F113AF">
        <w:rPr>
          <w:rFonts w:ascii="Times New Roman" w:eastAsia="Times New Roman" w:hAnsi="Times New Roman" w:cs="Times New Roman"/>
          <w:kern w:val="0"/>
          <w14:ligatures w14:val="none"/>
        </w:rPr>
        <w:t>Hiyari</w:t>
      </w:r>
      <w:proofErr w:type="spellEnd"/>
      <w:r w:rsidRPr="00F113AF">
        <w:rPr>
          <w:rFonts w:ascii="Times New Roman" w:eastAsia="Times New Roman" w:hAnsi="Times New Roman" w:cs="Times New Roman"/>
          <w:kern w:val="0"/>
          <w14:ligatures w14:val="none"/>
        </w:rPr>
        <w:t xml:space="preserve">, A., &amp; </w:t>
      </w:r>
      <w:proofErr w:type="spellStart"/>
      <w:r w:rsidRPr="00F113AF">
        <w:rPr>
          <w:rFonts w:ascii="Times New Roman" w:eastAsia="Times New Roman" w:hAnsi="Times New Roman" w:cs="Times New Roman"/>
          <w:kern w:val="0"/>
          <w14:ligatures w14:val="none"/>
        </w:rPr>
        <w:t>Jimba</w:t>
      </w:r>
      <w:proofErr w:type="spellEnd"/>
      <w:r w:rsidRPr="00F113AF">
        <w:rPr>
          <w:rFonts w:ascii="Times New Roman" w:eastAsia="Times New Roman" w:hAnsi="Times New Roman" w:cs="Times New Roman"/>
          <w:kern w:val="0"/>
          <w14:ligatures w14:val="none"/>
        </w:rPr>
        <w:t xml:space="preserve">, K. I. (2021). Moderating effects of management philosophy on high-performance work practices–firm performance relationship. </w:t>
      </w:r>
      <w:r w:rsidRPr="00F113AF">
        <w:rPr>
          <w:rFonts w:ascii="Times New Roman" w:eastAsia="Times New Roman" w:hAnsi="Times New Roman" w:cs="Times New Roman"/>
          <w:i/>
          <w:iCs/>
          <w:kern w:val="0"/>
          <w14:ligatures w14:val="none"/>
        </w:rPr>
        <w:t>Journal of African Business, 22</w:t>
      </w:r>
      <w:r w:rsidRPr="00F113AF">
        <w:rPr>
          <w:rFonts w:ascii="Times New Roman" w:eastAsia="Times New Roman" w:hAnsi="Times New Roman" w:cs="Times New Roman"/>
          <w:kern w:val="0"/>
          <w14:ligatures w14:val="none"/>
        </w:rPr>
        <w:t xml:space="preserve">(3), 379–393. </w:t>
      </w:r>
      <w:hyperlink r:id="rId20" w:history="1">
        <w:r w:rsidRPr="00F113AF">
          <w:rPr>
            <w:rFonts w:ascii="Times New Roman" w:eastAsia="Times New Roman" w:hAnsi="Times New Roman" w:cs="Times New Roman"/>
            <w:color w:val="0000FF"/>
            <w:kern w:val="0"/>
            <w:u w:val="single"/>
            <w14:ligatures w14:val="none"/>
          </w:rPr>
          <w:t>https://doi.org/10.1080/15228916.2020.1785235</w:t>
        </w:r>
      </w:hyperlink>
    </w:p>
    <w:p w14:paraId="2BCDAAEE"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Kamaruzzaman, Z. A., Tan, Y. P., &amp; Kamaruzzaman, Z. A. (2025). Predicting the employee turnover intention: How organizations leverage data-driven HR predictive analytics for talent management decision-making. </w:t>
      </w:r>
      <w:r w:rsidRPr="00F113AF">
        <w:rPr>
          <w:rFonts w:ascii="Times New Roman" w:eastAsia="Times New Roman" w:hAnsi="Times New Roman" w:cs="Times New Roman"/>
          <w:i/>
          <w:iCs/>
          <w:kern w:val="0"/>
          <w14:ligatures w14:val="none"/>
        </w:rPr>
        <w:t>Journal of Human Capital Development, 18</w:t>
      </w:r>
      <w:r w:rsidRPr="00F113AF">
        <w:rPr>
          <w:rFonts w:ascii="Times New Roman" w:eastAsia="Times New Roman" w:hAnsi="Times New Roman" w:cs="Times New Roman"/>
          <w:kern w:val="0"/>
          <w14:ligatures w14:val="none"/>
        </w:rPr>
        <w:t xml:space="preserve">(1), 56–81. </w:t>
      </w:r>
      <w:hyperlink r:id="rId21" w:history="1">
        <w:r w:rsidRPr="00F113AF">
          <w:rPr>
            <w:rFonts w:ascii="Times New Roman" w:eastAsia="Times New Roman" w:hAnsi="Times New Roman" w:cs="Times New Roman"/>
            <w:color w:val="0000FF"/>
            <w:kern w:val="0"/>
            <w:u w:val="single"/>
            <w14:ligatures w14:val="none"/>
          </w:rPr>
          <w:t>https://doi.org/10.54554/jhcd.2024.18.1.5</w:t>
        </w:r>
      </w:hyperlink>
    </w:p>
    <w:p w14:paraId="0C2342B5" w14:textId="77777777" w:rsidR="0029314F" w:rsidRDefault="0000000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b/>
          <w:highlight w:val="yellow"/>
        </w:rPr>
        <w:t xml:space="preserve">Khaliq, R., &amp; Saritha, B. (2023). Benefits and challenges of adopting HR analytics: A comprehensive review. </w:t>
      </w:r>
      <w:r>
        <w:rPr>
          <w:rFonts w:ascii="Times New Roman" w:hAnsi="Times New Roman"/>
          <w:b/>
          <w:i/>
          <w:highlight w:val="yellow"/>
        </w:rPr>
        <w:t>Journal of Economics, Management and Trade, 29</w:t>
      </w:r>
      <w:r>
        <w:rPr>
          <w:rFonts w:ascii="Times New Roman" w:hAnsi="Times New Roman"/>
          <w:b/>
          <w:highlight w:val="yellow"/>
        </w:rPr>
        <w:t>(11), 24–33. https://doi.org/10.9734/jemt/2023/v29i111159</w:t>
      </w:r>
    </w:p>
    <w:p w14:paraId="3FC2CFDA"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lastRenderedPageBreak/>
        <w:t xml:space="preserve">Kim, S., </w:t>
      </w:r>
      <w:proofErr w:type="spellStart"/>
      <w:r w:rsidRPr="00F113AF">
        <w:rPr>
          <w:rFonts w:ascii="Times New Roman" w:eastAsia="Times New Roman" w:hAnsi="Times New Roman" w:cs="Times New Roman"/>
          <w:kern w:val="0"/>
          <w14:ligatures w14:val="none"/>
        </w:rPr>
        <w:t>Khoreva</w:t>
      </w:r>
      <w:proofErr w:type="spellEnd"/>
      <w:r w:rsidRPr="00F113AF">
        <w:rPr>
          <w:rFonts w:ascii="Times New Roman" w:eastAsia="Times New Roman" w:hAnsi="Times New Roman" w:cs="Times New Roman"/>
          <w:kern w:val="0"/>
          <w14:ligatures w14:val="none"/>
        </w:rPr>
        <w:t xml:space="preserve">, V., &amp; </w:t>
      </w:r>
      <w:proofErr w:type="spellStart"/>
      <w:r w:rsidRPr="00F113AF">
        <w:rPr>
          <w:rFonts w:ascii="Times New Roman" w:eastAsia="Times New Roman" w:hAnsi="Times New Roman" w:cs="Times New Roman"/>
          <w:kern w:val="0"/>
          <w14:ligatures w14:val="none"/>
        </w:rPr>
        <w:t>Vaiman</w:t>
      </w:r>
      <w:proofErr w:type="spellEnd"/>
      <w:r w:rsidRPr="00F113AF">
        <w:rPr>
          <w:rFonts w:ascii="Times New Roman" w:eastAsia="Times New Roman" w:hAnsi="Times New Roman" w:cs="Times New Roman"/>
          <w:kern w:val="0"/>
          <w14:ligatures w14:val="none"/>
        </w:rPr>
        <w:t xml:space="preserve">, V. (2025). Strategic human resource management in the era of algorithmic technologies: Key insights and future research agenda. </w:t>
      </w:r>
      <w:r w:rsidRPr="00F113AF">
        <w:rPr>
          <w:rFonts w:ascii="Times New Roman" w:eastAsia="Times New Roman" w:hAnsi="Times New Roman" w:cs="Times New Roman"/>
          <w:i/>
          <w:iCs/>
          <w:kern w:val="0"/>
          <w14:ligatures w14:val="none"/>
        </w:rPr>
        <w:t>Human Resource Management, 64</w:t>
      </w:r>
      <w:r w:rsidRPr="00F113AF">
        <w:rPr>
          <w:rFonts w:ascii="Times New Roman" w:eastAsia="Times New Roman" w:hAnsi="Times New Roman" w:cs="Times New Roman"/>
          <w:kern w:val="0"/>
          <w14:ligatures w14:val="none"/>
        </w:rPr>
        <w:t xml:space="preserve">(2), 447–464. </w:t>
      </w:r>
      <w:hyperlink r:id="rId22" w:history="1">
        <w:r w:rsidRPr="00F113AF">
          <w:rPr>
            <w:rFonts w:ascii="Times New Roman" w:eastAsia="Times New Roman" w:hAnsi="Times New Roman" w:cs="Times New Roman"/>
            <w:color w:val="0000FF"/>
            <w:kern w:val="0"/>
            <w:u w:val="single"/>
            <w14:ligatures w14:val="none"/>
          </w:rPr>
          <w:t>https://doi.org/10.1002/hrm.22268</w:t>
        </w:r>
      </w:hyperlink>
      <w:r w:rsidRPr="00F113AF">
        <w:rPr>
          <w:rFonts w:ascii="Times New Roman" w:eastAsia="Times New Roman" w:hAnsi="Times New Roman" w:cs="Times New Roman"/>
          <w:kern w:val="0"/>
          <w14:ligatures w14:val="none"/>
        </w:rPr>
        <w:br/>
      </w:r>
    </w:p>
    <w:p w14:paraId="2FACBD95"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Kline, R. B. (2016). </w:t>
      </w:r>
      <w:r w:rsidRPr="00F113AF">
        <w:rPr>
          <w:rFonts w:ascii="Times New Roman" w:eastAsia="Times New Roman" w:hAnsi="Times New Roman" w:cs="Times New Roman"/>
          <w:i/>
          <w:iCs/>
          <w:kern w:val="0"/>
          <w14:ligatures w14:val="none"/>
        </w:rPr>
        <w:t>Principles and practice of structural equation modeling</w:t>
      </w:r>
      <w:r w:rsidRPr="00F113AF">
        <w:rPr>
          <w:rFonts w:ascii="Times New Roman" w:eastAsia="Times New Roman" w:hAnsi="Times New Roman" w:cs="Times New Roman"/>
          <w:kern w:val="0"/>
          <w14:ligatures w14:val="none"/>
        </w:rPr>
        <w:t xml:space="preserve"> (4th ed.). Guilford Press. </w:t>
      </w:r>
    </w:p>
    <w:p w14:paraId="10F1B960"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F113AF">
        <w:rPr>
          <w:rFonts w:ascii="Times New Roman" w:eastAsia="Times New Roman" w:hAnsi="Times New Roman" w:cs="Times New Roman"/>
          <w:kern w:val="0"/>
          <w14:ligatures w14:val="none"/>
        </w:rPr>
        <w:t>Krejcie</w:t>
      </w:r>
      <w:proofErr w:type="spellEnd"/>
      <w:r w:rsidRPr="00F113AF">
        <w:rPr>
          <w:rFonts w:ascii="Times New Roman" w:eastAsia="Times New Roman" w:hAnsi="Times New Roman" w:cs="Times New Roman"/>
          <w:kern w:val="0"/>
          <w14:ligatures w14:val="none"/>
        </w:rPr>
        <w:t xml:space="preserve">, R. V., &amp; Morgan, D. W. (1970). Determining sample size for research activities. </w:t>
      </w:r>
      <w:r w:rsidRPr="00F113AF">
        <w:rPr>
          <w:rFonts w:ascii="Times New Roman" w:eastAsia="Times New Roman" w:hAnsi="Times New Roman" w:cs="Times New Roman"/>
          <w:i/>
          <w:iCs/>
          <w:kern w:val="0"/>
          <w14:ligatures w14:val="none"/>
        </w:rPr>
        <w:t>Educational and Psychological Measurement, 30</w:t>
      </w:r>
      <w:r w:rsidRPr="00F113AF">
        <w:rPr>
          <w:rFonts w:ascii="Times New Roman" w:eastAsia="Times New Roman" w:hAnsi="Times New Roman" w:cs="Times New Roman"/>
          <w:kern w:val="0"/>
          <w14:ligatures w14:val="none"/>
        </w:rPr>
        <w:t xml:space="preserve">(3), 607–610. </w:t>
      </w:r>
      <w:hyperlink r:id="rId23" w:history="1">
        <w:r w:rsidRPr="00F113AF">
          <w:rPr>
            <w:rFonts w:ascii="Times New Roman" w:eastAsia="Times New Roman" w:hAnsi="Times New Roman" w:cs="Times New Roman"/>
            <w:color w:val="0000FF"/>
            <w:kern w:val="0"/>
            <w:u w:val="single"/>
            <w14:ligatures w14:val="none"/>
          </w:rPr>
          <w:t>https://doi.org/10.1177/001316447003000308</w:t>
        </w:r>
      </w:hyperlink>
    </w:p>
    <w:p w14:paraId="24614CDA"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Madhuri, A., &amp; Kumar, B. R. (2025). HR analytics and decision-making: A data-driven approach to employee performance management. </w:t>
      </w:r>
      <w:r w:rsidRPr="00F113AF">
        <w:rPr>
          <w:rFonts w:ascii="Times New Roman" w:eastAsia="Times New Roman" w:hAnsi="Times New Roman" w:cs="Times New Roman"/>
          <w:i/>
          <w:iCs/>
          <w:kern w:val="0"/>
          <w14:ligatures w14:val="none"/>
        </w:rPr>
        <w:t>Journal of Neonatal Surgery, 14</w:t>
      </w:r>
      <w:r w:rsidRPr="00F113AF">
        <w:rPr>
          <w:rFonts w:ascii="Times New Roman" w:eastAsia="Times New Roman" w:hAnsi="Times New Roman" w:cs="Times New Roman"/>
          <w:kern w:val="0"/>
          <w14:ligatures w14:val="none"/>
        </w:rPr>
        <w:t xml:space="preserve">(7S), 409–423. </w:t>
      </w:r>
      <w:hyperlink r:id="rId24" w:history="1">
        <w:r w:rsidRPr="00F113AF">
          <w:rPr>
            <w:rFonts w:ascii="Times New Roman" w:eastAsia="Times New Roman" w:hAnsi="Times New Roman" w:cs="Times New Roman"/>
            <w:color w:val="0000FF"/>
            <w:kern w:val="0"/>
            <w:u w:val="single"/>
            <w14:ligatures w14:val="none"/>
          </w:rPr>
          <w:t>https://doi.org/10.52783/jns.v14.2425</w:t>
        </w:r>
      </w:hyperlink>
    </w:p>
    <w:p w14:paraId="43CE0AC8"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Manufacturers Association of Nigeria. (2025). </w:t>
      </w:r>
      <w:proofErr w:type="gramStart"/>
      <w:r w:rsidRPr="00F113AF">
        <w:rPr>
          <w:rFonts w:ascii="Times New Roman" w:eastAsia="Times New Roman" w:hAnsi="Times New Roman" w:cs="Times New Roman"/>
          <w:i/>
          <w:iCs/>
          <w:kern w:val="0"/>
          <w14:ligatures w14:val="none"/>
        </w:rPr>
        <w:t>MAN</w:t>
      </w:r>
      <w:proofErr w:type="gramEnd"/>
      <w:r w:rsidRPr="00F113AF">
        <w:rPr>
          <w:rFonts w:ascii="Times New Roman" w:eastAsia="Times New Roman" w:hAnsi="Times New Roman" w:cs="Times New Roman"/>
          <w:i/>
          <w:iCs/>
          <w:kern w:val="0"/>
          <w14:ligatures w14:val="none"/>
        </w:rPr>
        <w:t xml:space="preserve"> annual report 2024</w:t>
      </w:r>
      <w:r w:rsidRPr="00F113AF">
        <w:rPr>
          <w:rFonts w:ascii="Times New Roman" w:eastAsia="Times New Roman" w:hAnsi="Times New Roman" w:cs="Times New Roman"/>
          <w:kern w:val="0"/>
          <w14:ligatures w14:val="none"/>
        </w:rPr>
        <w:t>.</w:t>
      </w:r>
    </w:p>
    <w:p w14:paraId="52806E5A"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Muhammad, G., Siddiqui, M. S., Rasheed, R., Shabbir, H., &amp; Sher, R. F. (2024). Role of external factors in adoption of HR analytics: Does statistical background, gender and age matters? </w:t>
      </w:r>
      <w:r w:rsidRPr="00F113AF">
        <w:rPr>
          <w:rFonts w:ascii="Times New Roman" w:eastAsia="Times New Roman" w:hAnsi="Times New Roman" w:cs="Times New Roman"/>
          <w:i/>
          <w:iCs/>
          <w:kern w:val="0"/>
          <w14:ligatures w14:val="none"/>
        </w:rPr>
        <w:t>Journal of Business Analytics, 7</w:t>
      </w:r>
      <w:r w:rsidRPr="00F113AF">
        <w:rPr>
          <w:rFonts w:ascii="Times New Roman" w:eastAsia="Times New Roman" w:hAnsi="Times New Roman" w:cs="Times New Roman"/>
          <w:kern w:val="0"/>
          <w14:ligatures w14:val="none"/>
        </w:rPr>
        <w:t xml:space="preserve">(1), 1–14. </w:t>
      </w:r>
      <w:hyperlink r:id="rId25" w:history="1">
        <w:r w:rsidRPr="00F113AF">
          <w:rPr>
            <w:rFonts w:ascii="Times New Roman" w:eastAsia="Times New Roman" w:hAnsi="Times New Roman" w:cs="Times New Roman"/>
            <w:color w:val="0000FF"/>
            <w:kern w:val="0"/>
            <w:u w:val="single"/>
            <w14:ligatures w14:val="none"/>
          </w:rPr>
          <w:t>https://doi.org/10.1080/2573234X.2023.2231966</w:t>
        </w:r>
      </w:hyperlink>
    </w:p>
    <w:p w14:paraId="2416486A"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National Bureau of Statistics. (2025). </w:t>
      </w:r>
      <w:r w:rsidRPr="00F113AF">
        <w:rPr>
          <w:rFonts w:ascii="Times New Roman" w:eastAsia="Times New Roman" w:hAnsi="Times New Roman" w:cs="Times New Roman"/>
          <w:i/>
          <w:iCs/>
          <w:kern w:val="0"/>
          <w14:ligatures w14:val="none"/>
        </w:rPr>
        <w:t>Nigerian gross domestic product report Q2 2025</w:t>
      </w:r>
      <w:r w:rsidRPr="00F113AF">
        <w:rPr>
          <w:rFonts w:ascii="Times New Roman" w:eastAsia="Times New Roman" w:hAnsi="Times New Roman" w:cs="Times New Roman"/>
          <w:kern w:val="0"/>
          <w14:ligatures w14:val="none"/>
        </w:rPr>
        <w:t xml:space="preserve">. </w:t>
      </w:r>
      <w:hyperlink r:id="rId26" w:history="1">
        <w:r w:rsidRPr="00F113AF">
          <w:rPr>
            <w:rFonts w:ascii="Times New Roman" w:eastAsia="Times New Roman" w:hAnsi="Times New Roman" w:cs="Times New Roman"/>
            <w:color w:val="0000FF"/>
            <w:kern w:val="0"/>
            <w:u w:val="single"/>
            <w14:ligatures w14:val="none"/>
          </w:rPr>
          <w:t>https://microdata.nigerianstat.gov.ng/index.php/catalog/147/related-materials</w:t>
        </w:r>
      </w:hyperlink>
      <w:r w:rsidRPr="00F113AF">
        <w:rPr>
          <w:rFonts w:ascii="Times New Roman" w:eastAsia="Times New Roman" w:hAnsi="Times New Roman" w:cs="Times New Roman"/>
          <w:kern w:val="0"/>
          <w14:ligatures w14:val="none"/>
        </w:rPr>
        <w:t xml:space="preserve"> </w:t>
      </w:r>
    </w:p>
    <w:p w14:paraId="05E4DC8F"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Nunnally, J. C., &amp; Bernstein, I. H. (1994). </w:t>
      </w:r>
      <w:r w:rsidRPr="00F113AF">
        <w:rPr>
          <w:rFonts w:ascii="Times New Roman" w:eastAsia="Times New Roman" w:hAnsi="Times New Roman" w:cs="Times New Roman"/>
          <w:i/>
          <w:iCs/>
          <w:kern w:val="0"/>
          <w14:ligatures w14:val="none"/>
        </w:rPr>
        <w:t>Psychometric theory</w:t>
      </w:r>
      <w:r w:rsidRPr="00F113AF">
        <w:rPr>
          <w:rFonts w:ascii="Times New Roman" w:eastAsia="Times New Roman" w:hAnsi="Times New Roman" w:cs="Times New Roman"/>
          <w:kern w:val="0"/>
          <w14:ligatures w14:val="none"/>
        </w:rPr>
        <w:t xml:space="preserve"> (3rd ed.). McGraw-Hill. </w:t>
      </w:r>
      <w:hyperlink r:id="rId27" w:history="1">
        <w:r w:rsidRPr="00F113AF">
          <w:rPr>
            <w:rFonts w:ascii="Times New Roman" w:eastAsia="Times New Roman" w:hAnsi="Times New Roman" w:cs="Times New Roman"/>
            <w:color w:val="0000FF"/>
            <w:kern w:val="0"/>
            <w:u w:val="single"/>
            <w14:ligatures w14:val="none"/>
          </w:rPr>
          <w:t>https://library.iiitd.edu.in/cgi-bin/koha/opac-detail.pl?biblionumber=24312</w:t>
        </w:r>
      </w:hyperlink>
    </w:p>
    <w:p w14:paraId="37EE0974"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Nwafor, A. (2025, September 26). Manufacturing sector growth stalls amid port bottlenecks. </w:t>
      </w:r>
      <w:r w:rsidRPr="00F113AF">
        <w:rPr>
          <w:rFonts w:ascii="Times New Roman" w:eastAsia="Times New Roman" w:hAnsi="Times New Roman" w:cs="Times New Roman"/>
          <w:i/>
          <w:iCs/>
          <w:kern w:val="0"/>
          <w14:ligatures w14:val="none"/>
        </w:rPr>
        <w:t>Punch Newspapers</w:t>
      </w:r>
      <w:r w:rsidRPr="00F113AF">
        <w:rPr>
          <w:rFonts w:ascii="Times New Roman" w:eastAsia="Times New Roman" w:hAnsi="Times New Roman" w:cs="Times New Roman"/>
          <w:kern w:val="0"/>
          <w14:ligatures w14:val="none"/>
        </w:rPr>
        <w:t xml:space="preserve">. </w:t>
      </w:r>
    </w:p>
    <w:p w14:paraId="41ED8720"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F113AF">
        <w:rPr>
          <w:rFonts w:ascii="Times New Roman" w:eastAsia="Times New Roman" w:hAnsi="Times New Roman" w:cs="Times New Roman"/>
          <w:kern w:val="0"/>
          <w14:ligatures w14:val="none"/>
        </w:rPr>
        <w:t>Obembe</w:t>
      </w:r>
      <w:proofErr w:type="spellEnd"/>
      <w:r w:rsidRPr="00F113AF">
        <w:rPr>
          <w:rFonts w:ascii="Times New Roman" w:eastAsia="Times New Roman" w:hAnsi="Times New Roman" w:cs="Times New Roman"/>
          <w:kern w:val="0"/>
          <w14:ligatures w14:val="none"/>
        </w:rPr>
        <w:t xml:space="preserve">, O. O., Falola, H. O., &amp; Ogunnaike, O. (2021). Human resource analytics dimensions and employee engagement in manufacturing industry in Nigeria: A conceptual review. In </w:t>
      </w:r>
      <w:r w:rsidRPr="00F113AF">
        <w:rPr>
          <w:rFonts w:ascii="Times New Roman" w:eastAsia="Times New Roman" w:hAnsi="Times New Roman" w:cs="Times New Roman"/>
          <w:i/>
          <w:iCs/>
          <w:kern w:val="0"/>
          <w14:ligatures w14:val="none"/>
        </w:rPr>
        <w:t>Proceedings of the 37th IBIMA Conference</w:t>
      </w:r>
      <w:r w:rsidRPr="00F113AF">
        <w:rPr>
          <w:rFonts w:ascii="Times New Roman" w:eastAsia="Times New Roman" w:hAnsi="Times New Roman" w:cs="Times New Roman"/>
          <w:kern w:val="0"/>
          <w14:ligatures w14:val="none"/>
        </w:rPr>
        <w:t xml:space="preserve">. International Business Information Management Association. </w:t>
      </w:r>
      <w:r w:rsidRPr="00F113AF">
        <w:rPr>
          <w:rFonts w:ascii="Times New Roman" w:eastAsia="Times New Roman" w:hAnsi="Times New Roman" w:cs="Times New Roman"/>
          <w:kern w:val="0"/>
          <w14:ligatures w14:val="none"/>
        </w:rPr>
        <w:br/>
      </w:r>
    </w:p>
    <w:p w14:paraId="5065A440"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Odiase, O. V., &amp; Uagbale-</w:t>
      </w:r>
      <w:proofErr w:type="spellStart"/>
      <w:r w:rsidRPr="00F113AF">
        <w:rPr>
          <w:rFonts w:ascii="Times New Roman" w:eastAsia="Times New Roman" w:hAnsi="Times New Roman" w:cs="Times New Roman"/>
          <w:kern w:val="0"/>
          <w14:ligatures w14:val="none"/>
        </w:rPr>
        <w:t>Ekatah</w:t>
      </w:r>
      <w:proofErr w:type="spellEnd"/>
      <w:r w:rsidRPr="00F113AF">
        <w:rPr>
          <w:rFonts w:ascii="Times New Roman" w:eastAsia="Times New Roman" w:hAnsi="Times New Roman" w:cs="Times New Roman"/>
          <w:kern w:val="0"/>
          <w14:ligatures w14:val="none"/>
        </w:rPr>
        <w:t xml:space="preserve">, R. E. (2025). Artificial intelligence and human resources accounting of manufacturing companies in Nigeria. </w:t>
      </w:r>
      <w:r w:rsidRPr="00F113AF">
        <w:rPr>
          <w:rFonts w:ascii="Times New Roman" w:eastAsia="Times New Roman" w:hAnsi="Times New Roman" w:cs="Times New Roman"/>
          <w:i/>
          <w:iCs/>
          <w:kern w:val="0"/>
          <w14:ligatures w14:val="none"/>
        </w:rPr>
        <w:t>UMYU Journal of Accounting and Finance Research, 8</w:t>
      </w:r>
      <w:r w:rsidRPr="00F113AF">
        <w:rPr>
          <w:rFonts w:ascii="Times New Roman" w:eastAsia="Times New Roman" w:hAnsi="Times New Roman" w:cs="Times New Roman"/>
          <w:kern w:val="0"/>
          <w14:ligatures w14:val="none"/>
        </w:rPr>
        <w:t xml:space="preserve">(1), 273–283. </w:t>
      </w:r>
      <w:hyperlink r:id="rId28" w:history="1">
        <w:r w:rsidRPr="00F113AF">
          <w:rPr>
            <w:rFonts w:ascii="Times New Roman" w:eastAsia="Times New Roman" w:hAnsi="Times New Roman" w:cs="Times New Roman"/>
            <w:color w:val="0000FF"/>
            <w:kern w:val="0"/>
            <w:u w:val="single"/>
            <w14:ligatures w14:val="none"/>
          </w:rPr>
          <w:t>https://doi.org/10.61143/umyu-jafr.8(1)2025.018</w:t>
        </w:r>
      </w:hyperlink>
    </w:p>
    <w:p w14:paraId="665B0BFB"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Okeke, C. (2025, November 7). Talent development in manufacturing: Leveraging analytics to identify, nurture future leaders. </w:t>
      </w:r>
      <w:r w:rsidRPr="00F113AF">
        <w:rPr>
          <w:rFonts w:ascii="Times New Roman" w:eastAsia="Times New Roman" w:hAnsi="Times New Roman" w:cs="Times New Roman"/>
          <w:i/>
          <w:iCs/>
          <w:kern w:val="0"/>
          <w14:ligatures w14:val="none"/>
        </w:rPr>
        <w:t>New Telegraph</w:t>
      </w:r>
      <w:r w:rsidRPr="00F113AF">
        <w:rPr>
          <w:rFonts w:ascii="Times New Roman" w:eastAsia="Times New Roman" w:hAnsi="Times New Roman" w:cs="Times New Roman"/>
          <w:kern w:val="0"/>
          <w14:ligatures w14:val="none"/>
        </w:rPr>
        <w:t xml:space="preserve">. </w:t>
      </w:r>
      <w:r w:rsidRPr="00F113AF">
        <w:rPr>
          <w:rFonts w:ascii="Times New Roman" w:eastAsia="Times New Roman" w:hAnsi="Times New Roman" w:cs="Times New Roman"/>
          <w:kern w:val="0"/>
          <w14:ligatures w14:val="none"/>
        </w:rPr>
        <w:br/>
      </w:r>
    </w:p>
    <w:p w14:paraId="4DE78921"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F113AF">
        <w:rPr>
          <w:rFonts w:ascii="Times New Roman" w:eastAsia="Times New Roman" w:hAnsi="Times New Roman" w:cs="Times New Roman"/>
          <w:kern w:val="0"/>
          <w14:ligatures w14:val="none"/>
        </w:rPr>
        <w:lastRenderedPageBreak/>
        <w:t>Okrigwe</w:t>
      </w:r>
      <w:proofErr w:type="spellEnd"/>
      <w:r w:rsidRPr="00F113AF">
        <w:rPr>
          <w:rFonts w:ascii="Times New Roman" w:eastAsia="Times New Roman" w:hAnsi="Times New Roman" w:cs="Times New Roman"/>
          <w:kern w:val="0"/>
          <w14:ligatures w14:val="none"/>
        </w:rPr>
        <w:t xml:space="preserve">, F., &amp; Onifade, O. J. (2025). ICTs utilization and its influence on operational performance of manufacturing enterprises. </w:t>
      </w:r>
      <w:r w:rsidRPr="00F113AF">
        <w:rPr>
          <w:rFonts w:ascii="Times New Roman" w:eastAsia="Times New Roman" w:hAnsi="Times New Roman" w:cs="Times New Roman"/>
          <w:i/>
          <w:iCs/>
          <w:kern w:val="0"/>
          <w14:ligatures w14:val="none"/>
        </w:rPr>
        <w:t>Journal of Business, Communication &amp; Technology, 4</w:t>
      </w:r>
      <w:r w:rsidRPr="00F113AF">
        <w:rPr>
          <w:rFonts w:ascii="Times New Roman" w:eastAsia="Times New Roman" w:hAnsi="Times New Roman" w:cs="Times New Roman"/>
          <w:kern w:val="0"/>
          <w14:ligatures w14:val="none"/>
        </w:rPr>
        <w:t xml:space="preserve">(2), 47–57. </w:t>
      </w:r>
      <w:hyperlink r:id="rId29" w:history="1">
        <w:r w:rsidRPr="00F113AF">
          <w:rPr>
            <w:rFonts w:ascii="Times New Roman" w:eastAsia="Times New Roman" w:hAnsi="Times New Roman" w:cs="Times New Roman"/>
            <w:color w:val="0000FF"/>
            <w:kern w:val="0"/>
            <w:u w:val="single"/>
            <w14:ligatures w14:val="none"/>
          </w:rPr>
          <w:t>https://doi.org/10.56632/bct.2025.4204</w:t>
        </w:r>
      </w:hyperlink>
      <w:r w:rsidRPr="00F113AF">
        <w:rPr>
          <w:rFonts w:ascii="Times New Roman" w:eastAsia="Times New Roman" w:hAnsi="Times New Roman" w:cs="Times New Roman"/>
          <w:kern w:val="0"/>
          <w14:ligatures w14:val="none"/>
        </w:rPr>
        <w:br/>
      </w:r>
    </w:p>
    <w:p w14:paraId="468494E0"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Ololade, A. J., Paul, S. O., Morenike, A. T., &amp; </w:t>
      </w:r>
      <w:proofErr w:type="spellStart"/>
      <w:r w:rsidRPr="00F113AF">
        <w:rPr>
          <w:rFonts w:ascii="Times New Roman" w:eastAsia="Times New Roman" w:hAnsi="Times New Roman" w:cs="Times New Roman"/>
          <w:kern w:val="0"/>
          <w14:ligatures w14:val="none"/>
        </w:rPr>
        <w:t>Esitse</w:t>
      </w:r>
      <w:proofErr w:type="spellEnd"/>
      <w:r w:rsidRPr="00F113AF">
        <w:rPr>
          <w:rFonts w:ascii="Times New Roman" w:eastAsia="Times New Roman" w:hAnsi="Times New Roman" w:cs="Times New Roman"/>
          <w:kern w:val="0"/>
          <w14:ligatures w14:val="none"/>
        </w:rPr>
        <w:t xml:space="preserve">, D. A. (2023). Bolstering the role of human resource information system on employees’ </w:t>
      </w:r>
      <w:proofErr w:type="spellStart"/>
      <w:r w:rsidRPr="00F113AF">
        <w:rPr>
          <w:rFonts w:ascii="Times New Roman" w:eastAsia="Times New Roman" w:hAnsi="Times New Roman" w:cs="Times New Roman"/>
          <w:kern w:val="0"/>
          <w14:ligatures w14:val="none"/>
        </w:rPr>
        <w:t>behavioural</w:t>
      </w:r>
      <w:proofErr w:type="spellEnd"/>
      <w:r w:rsidRPr="00F113AF">
        <w:rPr>
          <w:rFonts w:ascii="Times New Roman" w:eastAsia="Times New Roman" w:hAnsi="Times New Roman" w:cs="Times New Roman"/>
          <w:kern w:val="0"/>
          <w14:ligatures w14:val="none"/>
        </w:rPr>
        <w:t xml:space="preserve"> outcomes of selected manufacturing firms in Nigeria. </w:t>
      </w:r>
      <w:proofErr w:type="spellStart"/>
      <w:r w:rsidRPr="00F113AF">
        <w:rPr>
          <w:rFonts w:ascii="Times New Roman" w:eastAsia="Times New Roman" w:hAnsi="Times New Roman" w:cs="Times New Roman"/>
          <w:i/>
          <w:iCs/>
          <w:kern w:val="0"/>
          <w14:ligatures w14:val="none"/>
        </w:rPr>
        <w:t>Heliyon</w:t>
      </w:r>
      <w:proofErr w:type="spellEnd"/>
      <w:r w:rsidRPr="00F113AF">
        <w:rPr>
          <w:rFonts w:ascii="Times New Roman" w:eastAsia="Times New Roman" w:hAnsi="Times New Roman" w:cs="Times New Roman"/>
          <w:i/>
          <w:iCs/>
          <w:kern w:val="0"/>
          <w14:ligatures w14:val="none"/>
        </w:rPr>
        <w:t>, 9</w:t>
      </w:r>
      <w:r w:rsidRPr="00F113AF">
        <w:rPr>
          <w:rFonts w:ascii="Times New Roman" w:eastAsia="Times New Roman" w:hAnsi="Times New Roman" w:cs="Times New Roman"/>
          <w:kern w:val="0"/>
          <w14:ligatures w14:val="none"/>
        </w:rPr>
        <w:t xml:space="preserve">(1), e12785. </w:t>
      </w:r>
      <w:hyperlink r:id="rId30" w:history="1">
        <w:r w:rsidRPr="00F113AF">
          <w:rPr>
            <w:rFonts w:ascii="Times New Roman" w:eastAsia="Times New Roman" w:hAnsi="Times New Roman" w:cs="Times New Roman"/>
            <w:color w:val="0000FF"/>
            <w:kern w:val="0"/>
            <w:u w:val="single"/>
            <w14:ligatures w14:val="none"/>
          </w:rPr>
          <w:t>https://doi.org/10.1016/j.heliyon.2022.e12785</w:t>
        </w:r>
      </w:hyperlink>
    </w:p>
    <w:p w14:paraId="67501FB4"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Preacher, K. J., &amp; Hayes, A. F. (2008). Asymptotic and resampling strategies for assessing and comparing indirect effects in multiple mediator models. </w:t>
      </w:r>
      <w:r w:rsidRPr="00F113AF">
        <w:rPr>
          <w:rFonts w:ascii="Times New Roman" w:eastAsia="Times New Roman" w:hAnsi="Times New Roman" w:cs="Times New Roman"/>
          <w:i/>
          <w:iCs/>
          <w:kern w:val="0"/>
          <w14:ligatures w14:val="none"/>
        </w:rPr>
        <w:t>Behavior Research Methods, 40</w:t>
      </w:r>
      <w:r w:rsidRPr="00F113AF">
        <w:rPr>
          <w:rFonts w:ascii="Times New Roman" w:eastAsia="Times New Roman" w:hAnsi="Times New Roman" w:cs="Times New Roman"/>
          <w:kern w:val="0"/>
          <w14:ligatures w14:val="none"/>
        </w:rPr>
        <w:t xml:space="preserve">(3), 879–891. </w:t>
      </w:r>
      <w:hyperlink r:id="rId31" w:history="1">
        <w:r w:rsidRPr="00F113AF">
          <w:rPr>
            <w:rFonts w:ascii="Times New Roman" w:eastAsia="Times New Roman" w:hAnsi="Times New Roman" w:cs="Times New Roman"/>
            <w:color w:val="0000FF"/>
            <w:kern w:val="0"/>
            <w:u w:val="single"/>
            <w14:ligatures w14:val="none"/>
          </w:rPr>
          <w:t>https://doi.org/10.3758/BRM.40.3.879</w:t>
        </w:r>
      </w:hyperlink>
    </w:p>
    <w:p w14:paraId="07DD1D6D"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Samson, K., &amp; </w:t>
      </w:r>
      <w:proofErr w:type="spellStart"/>
      <w:r w:rsidRPr="00F113AF">
        <w:rPr>
          <w:rFonts w:ascii="Times New Roman" w:eastAsia="Times New Roman" w:hAnsi="Times New Roman" w:cs="Times New Roman"/>
          <w:kern w:val="0"/>
          <w14:ligatures w14:val="none"/>
        </w:rPr>
        <w:t>Bhanugopan</w:t>
      </w:r>
      <w:proofErr w:type="spellEnd"/>
      <w:r w:rsidRPr="00F113AF">
        <w:rPr>
          <w:rFonts w:ascii="Times New Roman" w:eastAsia="Times New Roman" w:hAnsi="Times New Roman" w:cs="Times New Roman"/>
          <w:kern w:val="0"/>
          <w14:ligatures w14:val="none"/>
        </w:rPr>
        <w:t xml:space="preserve">, R. (2022). Strategic human capital analytics and </w:t>
      </w:r>
      <w:proofErr w:type="spellStart"/>
      <w:r w:rsidRPr="00F113AF">
        <w:rPr>
          <w:rFonts w:ascii="Times New Roman" w:eastAsia="Times New Roman" w:hAnsi="Times New Roman" w:cs="Times New Roman"/>
          <w:kern w:val="0"/>
          <w14:ligatures w14:val="none"/>
        </w:rPr>
        <w:t>organisation</w:t>
      </w:r>
      <w:proofErr w:type="spellEnd"/>
      <w:r w:rsidRPr="00F113AF">
        <w:rPr>
          <w:rFonts w:ascii="Times New Roman" w:eastAsia="Times New Roman" w:hAnsi="Times New Roman" w:cs="Times New Roman"/>
          <w:kern w:val="0"/>
          <w14:ligatures w14:val="none"/>
        </w:rPr>
        <w:t xml:space="preserve"> performance: The mediating effects of managerial decision-making. </w:t>
      </w:r>
      <w:r w:rsidRPr="00F113AF">
        <w:rPr>
          <w:rFonts w:ascii="Times New Roman" w:eastAsia="Times New Roman" w:hAnsi="Times New Roman" w:cs="Times New Roman"/>
          <w:i/>
          <w:iCs/>
          <w:kern w:val="0"/>
          <w14:ligatures w14:val="none"/>
        </w:rPr>
        <w:t>Journal of Business Research, 144</w:t>
      </w:r>
      <w:r w:rsidRPr="00F113AF">
        <w:rPr>
          <w:rFonts w:ascii="Times New Roman" w:eastAsia="Times New Roman" w:hAnsi="Times New Roman" w:cs="Times New Roman"/>
          <w:kern w:val="0"/>
          <w14:ligatures w14:val="none"/>
        </w:rPr>
        <w:t xml:space="preserve">, 637–649. </w:t>
      </w:r>
      <w:hyperlink r:id="rId32" w:history="1">
        <w:r w:rsidRPr="00F113AF">
          <w:rPr>
            <w:rFonts w:ascii="Times New Roman" w:eastAsia="Times New Roman" w:hAnsi="Times New Roman" w:cs="Times New Roman"/>
            <w:color w:val="0000FF"/>
            <w:kern w:val="0"/>
            <w:u w:val="single"/>
            <w14:ligatures w14:val="none"/>
          </w:rPr>
          <w:t>https://doi.org/10.1016/j.jbusres.2022.01.044</w:t>
        </w:r>
      </w:hyperlink>
      <w:r w:rsidRPr="00F113AF">
        <w:rPr>
          <w:rFonts w:ascii="Times New Roman" w:eastAsia="Times New Roman" w:hAnsi="Times New Roman" w:cs="Times New Roman"/>
          <w:kern w:val="0"/>
          <w14:ligatures w14:val="none"/>
        </w:rPr>
        <w:t xml:space="preserve"> </w:t>
      </w:r>
    </w:p>
    <w:p w14:paraId="48BE9AB1"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Sindhuja, A., &amp; Dunstan Rajkumar, A. (2025). Data-driven HR: Measuring the impact of analytics on employee performance. </w:t>
      </w:r>
      <w:r w:rsidRPr="00F113AF">
        <w:rPr>
          <w:rFonts w:ascii="Times New Roman" w:eastAsia="Times New Roman" w:hAnsi="Times New Roman" w:cs="Times New Roman"/>
          <w:i/>
          <w:iCs/>
          <w:kern w:val="0"/>
          <w14:ligatures w14:val="none"/>
        </w:rPr>
        <w:t>Bangladesh Journal of Multidisciplinary Scientific Research, 10</w:t>
      </w:r>
      <w:r w:rsidRPr="00F113AF">
        <w:rPr>
          <w:rFonts w:ascii="Times New Roman" w:eastAsia="Times New Roman" w:hAnsi="Times New Roman" w:cs="Times New Roman"/>
          <w:kern w:val="0"/>
          <w14:ligatures w14:val="none"/>
        </w:rPr>
        <w:t xml:space="preserve">(3), 1–15. </w:t>
      </w:r>
      <w:hyperlink r:id="rId33" w:history="1">
        <w:r w:rsidRPr="00F113AF">
          <w:rPr>
            <w:rFonts w:ascii="Times New Roman" w:eastAsia="Times New Roman" w:hAnsi="Times New Roman" w:cs="Times New Roman"/>
            <w:color w:val="0000FF"/>
            <w:kern w:val="0"/>
            <w:u w:val="single"/>
            <w14:ligatures w14:val="none"/>
          </w:rPr>
          <w:t>https://doi.org/10.46281/bjmsr.v10i3.2435</w:t>
        </w:r>
      </w:hyperlink>
    </w:p>
    <w:p w14:paraId="534145B3"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Teece, D. J., Pisano, G., &amp; Shuen, A. (1997). Dynamic capabilities and strategic management. </w:t>
      </w:r>
      <w:r w:rsidRPr="00F113AF">
        <w:rPr>
          <w:rFonts w:ascii="Times New Roman" w:eastAsia="Times New Roman" w:hAnsi="Times New Roman" w:cs="Times New Roman"/>
          <w:i/>
          <w:iCs/>
          <w:kern w:val="0"/>
          <w14:ligatures w14:val="none"/>
        </w:rPr>
        <w:t>Strategic Management Journal, 18</w:t>
      </w:r>
      <w:r w:rsidRPr="00F113AF">
        <w:rPr>
          <w:rFonts w:ascii="Times New Roman" w:eastAsia="Times New Roman" w:hAnsi="Times New Roman" w:cs="Times New Roman"/>
          <w:kern w:val="0"/>
          <w14:ligatures w14:val="none"/>
        </w:rPr>
        <w:t xml:space="preserve">(7), 509–533. </w:t>
      </w:r>
      <w:hyperlink r:id="rId34" w:history="1">
        <w:r w:rsidRPr="00F113AF">
          <w:rPr>
            <w:rFonts w:ascii="Times New Roman" w:eastAsia="Times New Roman" w:hAnsi="Times New Roman" w:cs="Times New Roman"/>
            <w:color w:val="0000FF"/>
            <w:kern w:val="0"/>
            <w:u w:val="single"/>
            <w14:ligatures w14:val="none"/>
          </w:rPr>
          <w:t>https://doi.org/10.1002/(SICI)1097-0266(199708)18:7&lt;509::AID-SMJ882&gt;3.0.CO;2-Z</w:t>
        </w:r>
      </w:hyperlink>
    </w:p>
    <w:p w14:paraId="0A1BD639" w14:textId="77777777" w:rsidR="00F113AF" w:rsidRPr="00F113AF" w:rsidRDefault="00F113AF" w:rsidP="00F113AF">
      <w:pPr>
        <w:spacing w:before="100" w:beforeAutospacing="1" w:after="100" w:afterAutospacing="1" w:line="240" w:lineRule="auto"/>
        <w:rPr>
          <w:rFonts w:ascii="Times New Roman" w:eastAsia="Times New Roman" w:hAnsi="Times New Roman" w:cs="Times New Roman"/>
          <w:kern w:val="0"/>
          <w14:ligatures w14:val="none"/>
        </w:rPr>
      </w:pPr>
      <w:r w:rsidRPr="00F113AF">
        <w:rPr>
          <w:rFonts w:ascii="Times New Roman" w:eastAsia="Times New Roman" w:hAnsi="Times New Roman" w:cs="Times New Roman"/>
          <w:kern w:val="0"/>
          <w14:ligatures w14:val="none"/>
        </w:rPr>
        <w:t xml:space="preserve">Tessema, S. A., Yang, S., &amp; Chen, C. (2025). The effect of human resource analytics on organizational performance: Insights from Ethiopia. </w:t>
      </w:r>
      <w:r w:rsidRPr="00F113AF">
        <w:rPr>
          <w:rFonts w:ascii="Times New Roman" w:eastAsia="Times New Roman" w:hAnsi="Times New Roman" w:cs="Times New Roman"/>
          <w:i/>
          <w:iCs/>
          <w:kern w:val="0"/>
          <w14:ligatures w14:val="none"/>
        </w:rPr>
        <w:t>Systems, 13</w:t>
      </w:r>
      <w:r w:rsidRPr="00F113AF">
        <w:rPr>
          <w:rFonts w:ascii="Times New Roman" w:eastAsia="Times New Roman" w:hAnsi="Times New Roman" w:cs="Times New Roman"/>
          <w:kern w:val="0"/>
          <w14:ligatures w14:val="none"/>
        </w:rPr>
        <w:t xml:space="preserve">(2), 134. </w:t>
      </w:r>
      <w:hyperlink r:id="rId35" w:history="1">
        <w:r w:rsidRPr="00F113AF">
          <w:rPr>
            <w:rFonts w:ascii="Times New Roman" w:eastAsia="Times New Roman" w:hAnsi="Times New Roman" w:cs="Times New Roman"/>
            <w:color w:val="0000FF"/>
            <w:kern w:val="0"/>
            <w:u w:val="single"/>
            <w14:ligatures w14:val="none"/>
          </w:rPr>
          <w:t>https://doi.org/10.3390/systems13020134</w:t>
        </w:r>
      </w:hyperlink>
    </w:p>
    <w:p w14:paraId="68F5F54A" w14:textId="77777777" w:rsidR="0029314F" w:rsidRDefault="0000000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b/>
          <w:highlight w:val="yellow"/>
        </w:rPr>
        <w:t xml:space="preserve">Vadithe, R. N., &amp; Kesari, B. (2025). Role of technology enablers for implementation of HR analytics in the Indian IT sector: A mediation analysis. </w:t>
      </w:r>
      <w:r>
        <w:rPr>
          <w:rFonts w:ascii="Times New Roman" w:hAnsi="Times New Roman"/>
          <w:b/>
          <w:i/>
          <w:highlight w:val="yellow"/>
        </w:rPr>
        <w:t>Human Systems Management, 44</w:t>
      </w:r>
      <w:r>
        <w:rPr>
          <w:rFonts w:ascii="Times New Roman" w:hAnsi="Times New Roman"/>
          <w:b/>
          <w:highlight w:val="yellow"/>
        </w:rPr>
        <w:t>(4), 598–614. https://doi.org/10.1177/01672533251314403</w:t>
      </w:r>
    </w:p>
    <w:p w14:paraId="3ECFF4A5" w14:textId="77777777" w:rsidR="0029314F" w:rsidRDefault="0000000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b/>
          <w:highlight w:val="yellow"/>
        </w:rPr>
        <w:t xml:space="preserve">Wang, L., Zhou, Y., Sanders, K., Marler, J. H., &amp; Zou, Y. (2024). Determinants of effective HR analytics implementation: An in-depth review and a dynamic framework for future research. </w:t>
      </w:r>
      <w:r>
        <w:rPr>
          <w:rFonts w:ascii="Times New Roman" w:hAnsi="Times New Roman"/>
          <w:b/>
          <w:i/>
          <w:highlight w:val="yellow"/>
        </w:rPr>
        <w:t>Journal of Business Research, 170</w:t>
      </w:r>
      <w:r>
        <w:rPr>
          <w:rFonts w:ascii="Times New Roman" w:hAnsi="Times New Roman"/>
          <w:b/>
          <w:highlight w:val="yellow"/>
        </w:rPr>
        <w:t>, 114312. https://doi.org/10.1016/j.jbusres.2023.114312</w:t>
      </w:r>
    </w:p>
    <w:p w14:paraId="4AE932D6" w14:textId="77777777" w:rsidR="0029314F" w:rsidRDefault="0000000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b/>
          <w:highlight w:val="yellow"/>
        </w:rPr>
        <w:t xml:space="preserve">Wijaya, C. S., &amp; Septiawan, I. (2026). The impact of HRIS implementation on HR management efficiency in Indonesian start-ups. </w:t>
      </w:r>
      <w:r>
        <w:rPr>
          <w:rFonts w:ascii="Times New Roman" w:hAnsi="Times New Roman"/>
          <w:b/>
          <w:i/>
          <w:highlight w:val="yellow"/>
        </w:rPr>
        <w:t>Asian Journal of Economics, Finance and Management, 8</w:t>
      </w:r>
      <w:r>
        <w:rPr>
          <w:rFonts w:ascii="Times New Roman" w:hAnsi="Times New Roman"/>
          <w:b/>
          <w:highlight w:val="yellow"/>
        </w:rPr>
        <w:t>(1), 689–700. https://doi.org/10.56557/ajefm/2026/v8i1397</w:t>
      </w:r>
    </w:p>
    <w:p w14:paraId="6F500DDC" w14:textId="77777777" w:rsidR="00247724" w:rsidRDefault="00247724" w:rsidP="000E554E">
      <w:pPr>
        <w:spacing w:line="360" w:lineRule="auto"/>
        <w:jc w:val="both"/>
        <w:rPr>
          <w:rFonts w:ascii="Times New Roman" w:hAnsi="Times New Roman" w:cs="Times New Roman"/>
        </w:rPr>
      </w:pPr>
    </w:p>
    <w:p w14:paraId="6D30B41E" w14:textId="77777777" w:rsidR="00F113AF" w:rsidRPr="001F0990" w:rsidRDefault="00F113AF" w:rsidP="000E554E">
      <w:pPr>
        <w:spacing w:line="360" w:lineRule="auto"/>
        <w:jc w:val="both"/>
        <w:rPr>
          <w:rFonts w:ascii="Times New Roman" w:hAnsi="Times New Roman" w:cs="Times New Roman"/>
        </w:rPr>
      </w:pPr>
    </w:p>
    <w:sectPr w:rsidR="00F113AF" w:rsidRPr="001F0990">
      <w:headerReference w:type="even" r:id="rId36"/>
      <w:headerReference w:type="default" r:id="rId37"/>
      <w:footerReference w:type="even" r:id="rId38"/>
      <w:footerReference w:type="default" r:id="rId39"/>
      <w:headerReference w:type="first" r:id="rId40"/>
      <w:footerReference w:type="firs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66FFA" w14:textId="77777777" w:rsidR="0004214C" w:rsidRDefault="0004214C" w:rsidP="000E554E">
      <w:pPr>
        <w:spacing w:after="0" w:line="240" w:lineRule="auto"/>
      </w:pPr>
      <w:r>
        <w:separator/>
      </w:r>
    </w:p>
  </w:endnote>
  <w:endnote w:type="continuationSeparator" w:id="0">
    <w:p w14:paraId="3A3014C1" w14:textId="77777777" w:rsidR="0004214C" w:rsidRDefault="0004214C" w:rsidP="000E5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5C575" w14:textId="77777777" w:rsidR="004E43B0" w:rsidRDefault="004E43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583BA" w14:textId="77777777" w:rsidR="004E43B0" w:rsidRDefault="004E43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98BAA" w14:textId="77777777" w:rsidR="004E43B0" w:rsidRDefault="004E43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A1BF6" w14:textId="77777777" w:rsidR="0004214C" w:rsidRDefault="0004214C" w:rsidP="000E554E">
      <w:pPr>
        <w:spacing w:after="0" w:line="240" w:lineRule="auto"/>
      </w:pPr>
      <w:r>
        <w:separator/>
      </w:r>
    </w:p>
  </w:footnote>
  <w:footnote w:type="continuationSeparator" w:id="0">
    <w:p w14:paraId="3B33FCD3" w14:textId="77777777" w:rsidR="0004214C" w:rsidRDefault="0004214C" w:rsidP="000E55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20EFE" w14:textId="77777777" w:rsidR="004E43B0" w:rsidRDefault="00000000">
    <w:pPr>
      <w:pStyle w:val="Header"/>
    </w:pPr>
    <w:r>
      <w:rPr>
        <w:noProof/>
      </w:rPr>
      <w:pict w14:anchorId="38E7BC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61426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CC090" w14:textId="77777777" w:rsidR="004E43B0" w:rsidRDefault="00000000">
    <w:pPr>
      <w:pStyle w:val="Header"/>
    </w:pPr>
    <w:r>
      <w:rPr>
        <w:noProof/>
      </w:rPr>
      <w:pict w14:anchorId="0B10B3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61426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EA407" w14:textId="77777777" w:rsidR="004E43B0" w:rsidRDefault="00000000">
    <w:pPr>
      <w:pStyle w:val="Header"/>
    </w:pPr>
    <w:r>
      <w:rPr>
        <w:noProof/>
      </w:rPr>
      <w:pict w14:anchorId="0D0258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61426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A6F80"/>
    <w:multiLevelType w:val="hybridMultilevel"/>
    <w:tmpl w:val="92B81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265F6A"/>
    <w:multiLevelType w:val="hybridMultilevel"/>
    <w:tmpl w:val="5C28F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E10E75"/>
    <w:multiLevelType w:val="hybridMultilevel"/>
    <w:tmpl w:val="8CA2B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213E18"/>
    <w:multiLevelType w:val="multilevel"/>
    <w:tmpl w:val="A7B2FF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F20A93"/>
    <w:multiLevelType w:val="multilevel"/>
    <w:tmpl w:val="B3A2C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922247"/>
    <w:multiLevelType w:val="multilevel"/>
    <w:tmpl w:val="46CEA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5A1277"/>
    <w:multiLevelType w:val="hybridMultilevel"/>
    <w:tmpl w:val="48507D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0582520">
    <w:abstractNumId w:val="5"/>
  </w:num>
  <w:num w:numId="2" w16cid:durableId="29457204">
    <w:abstractNumId w:val="4"/>
  </w:num>
  <w:num w:numId="3" w16cid:durableId="189028121">
    <w:abstractNumId w:val="2"/>
  </w:num>
  <w:num w:numId="4" w16cid:durableId="1879514050">
    <w:abstractNumId w:val="1"/>
  </w:num>
  <w:num w:numId="5" w16cid:durableId="1565989019">
    <w:abstractNumId w:val="0"/>
  </w:num>
  <w:num w:numId="6" w16cid:durableId="2142259296">
    <w:abstractNumId w:val="3"/>
  </w:num>
  <w:num w:numId="7" w16cid:durableId="4507091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219"/>
    <w:rsid w:val="0004214C"/>
    <w:rsid w:val="00045219"/>
    <w:rsid w:val="0008445B"/>
    <w:rsid w:val="000B6E32"/>
    <w:rsid w:val="000E1752"/>
    <w:rsid w:val="000E554E"/>
    <w:rsid w:val="000E5ADC"/>
    <w:rsid w:val="00100880"/>
    <w:rsid w:val="00117C37"/>
    <w:rsid w:val="00125D26"/>
    <w:rsid w:val="0013751A"/>
    <w:rsid w:val="00143A7E"/>
    <w:rsid w:val="00144573"/>
    <w:rsid w:val="00163476"/>
    <w:rsid w:val="0019734E"/>
    <w:rsid w:val="001B4143"/>
    <w:rsid w:val="001D2E72"/>
    <w:rsid w:val="001F0990"/>
    <w:rsid w:val="001F77A9"/>
    <w:rsid w:val="00202443"/>
    <w:rsid w:val="002378D4"/>
    <w:rsid w:val="00237A93"/>
    <w:rsid w:val="00240002"/>
    <w:rsid w:val="00247724"/>
    <w:rsid w:val="00273053"/>
    <w:rsid w:val="0029314F"/>
    <w:rsid w:val="002E69AE"/>
    <w:rsid w:val="00330F3A"/>
    <w:rsid w:val="00331772"/>
    <w:rsid w:val="00352722"/>
    <w:rsid w:val="00361BD1"/>
    <w:rsid w:val="003B47D0"/>
    <w:rsid w:val="003C2B08"/>
    <w:rsid w:val="003C52F9"/>
    <w:rsid w:val="0041505A"/>
    <w:rsid w:val="00444443"/>
    <w:rsid w:val="00491F35"/>
    <w:rsid w:val="00493022"/>
    <w:rsid w:val="004E43B0"/>
    <w:rsid w:val="0051365D"/>
    <w:rsid w:val="005220BD"/>
    <w:rsid w:val="005455CB"/>
    <w:rsid w:val="005549E4"/>
    <w:rsid w:val="00566FBD"/>
    <w:rsid w:val="00573AB8"/>
    <w:rsid w:val="00575632"/>
    <w:rsid w:val="005A44E4"/>
    <w:rsid w:val="005C70E0"/>
    <w:rsid w:val="005D269B"/>
    <w:rsid w:val="00610F51"/>
    <w:rsid w:val="006472BA"/>
    <w:rsid w:val="006656D6"/>
    <w:rsid w:val="00670E0D"/>
    <w:rsid w:val="006B08BA"/>
    <w:rsid w:val="006B2340"/>
    <w:rsid w:val="006D6321"/>
    <w:rsid w:val="006E2A5B"/>
    <w:rsid w:val="007208AE"/>
    <w:rsid w:val="00740D34"/>
    <w:rsid w:val="00751792"/>
    <w:rsid w:val="00761415"/>
    <w:rsid w:val="00787720"/>
    <w:rsid w:val="00797E8C"/>
    <w:rsid w:val="007D1A23"/>
    <w:rsid w:val="007F211F"/>
    <w:rsid w:val="00853398"/>
    <w:rsid w:val="008661F6"/>
    <w:rsid w:val="00880BE4"/>
    <w:rsid w:val="0089389F"/>
    <w:rsid w:val="008B5B1D"/>
    <w:rsid w:val="00921147"/>
    <w:rsid w:val="009A3323"/>
    <w:rsid w:val="009E4208"/>
    <w:rsid w:val="009E5958"/>
    <w:rsid w:val="009F1587"/>
    <w:rsid w:val="00A01F40"/>
    <w:rsid w:val="00A2231C"/>
    <w:rsid w:val="00A47341"/>
    <w:rsid w:val="00A70168"/>
    <w:rsid w:val="00AF4347"/>
    <w:rsid w:val="00B420D3"/>
    <w:rsid w:val="00B430D5"/>
    <w:rsid w:val="00B70373"/>
    <w:rsid w:val="00B9194D"/>
    <w:rsid w:val="00B94C55"/>
    <w:rsid w:val="00C33C31"/>
    <w:rsid w:val="00C64AA0"/>
    <w:rsid w:val="00C72422"/>
    <w:rsid w:val="00C82435"/>
    <w:rsid w:val="00C87B57"/>
    <w:rsid w:val="00C94909"/>
    <w:rsid w:val="00CB3D3C"/>
    <w:rsid w:val="00CC2A38"/>
    <w:rsid w:val="00D318D1"/>
    <w:rsid w:val="00D43373"/>
    <w:rsid w:val="00D44121"/>
    <w:rsid w:val="00D67C3B"/>
    <w:rsid w:val="00DA6163"/>
    <w:rsid w:val="00DA7FDA"/>
    <w:rsid w:val="00DB23DB"/>
    <w:rsid w:val="00DD37C7"/>
    <w:rsid w:val="00DF0956"/>
    <w:rsid w:val="00E602BA"/>
    <w:rsid w:val="00E93261"/>
    <w:rsid w:val="00EA409A"/>
    <w:rsid w:val="00EB042F"/>
    <w:rsid w:val="00EB4E7F"/>
    <w:rsid w:val="00F059ED"/>
    <w:rsid w:val="00F1014D"/>
    <w:rsid w:val="00F113AF"/>
    <w:rsid w:val="00F170FF"/>
    <w:rsid w:val="00F26E1D"/>
    <w:rsid w:val="00F53A5A"/>
    <w:rsid w:val="00F745C4"/>
    <w:rsid w:val="00F94B2D"/>
    <w:rsid w:val="00FC1F82"/>
    <w:rsid w:val="00FD0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0A968E"/>
  <w15:chartTrackingRefBased/>
  <w15:docId w15:val="{3EA9FB7C-2BB7-4075-AEBB-0CCA28745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52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452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452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52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52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52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52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52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52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2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452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452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52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52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52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52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52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5219"/>
    <w:rPr>
      <w:rFonts w:eastAsiaTheme="majorEastAsia" w:cstheme="majorBidi"/>
      <w:color w:val="272727" w:themeColor="text1" w:themeTint="D8"/>
    </w:rPr>
  </w:style>
  <w:style w:type="paragraph" w:styleId="Title">
    <w:name w:val="Title"/>
    <w:basedOn w:val="Normal"/>
    <w:next w:val="Normal"/>
    <w:link w:val="TitleChar"/>
    <w:uiPriority w:val="10"/>
    <w:qFormat/>
    <w:rsid w:val="000452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2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52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52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5219"/>
    <w:pPr>
      <w:spacing w:before="160"/>
      <w:jc w:val="center"/>
    </w:pPr>
    <w:rPr>
      <w:i/>
      <w:iCs/>
      <w:color w:val="404040" w:themeColor="text1" w:themeTint="BF"/>
    </w:rPr>
  </w:style>
  <w:style w:type="character" w:customStyle="1" w:styleId="QuoteChar">
    <w:name w:val="Quote Char"/>
    <w:basedOn w:val="DefaultParagraphFont"/>
    <w:link w:val="Quote"/>
    <w:uiPriority w:val="29"/>
    <w:rsid w:val="00045219"/>
    <w:rPr>
      <w:i/>
      <w:iCs/>
      <w:color w:val="404040" w:themeColor="text1" w:themeTint="BF"/>
    </w:rPr>
  </w:style>
  <w:style w:type="paragraph" w:styleId="ListParagraph">
    <w:name w:val="List Paragraph"/>
    <w:basedOn w:val="Normal"/>
    <w:uiPriority w:val="34"/>
    <w:qFormat/>
    <w:rsid w:val="00045219"/>
    <w:pPr>
      <w:ind w:left="720"/>
      <w:contextualSpacing/>
    </w:pPr>
  </w:style>
  <w:style w:type="character" w:styleId="IntenseEmphasis">
    <w:name w:val="Intense Emphasis"/>
    <w:basedOn w:val="DefaultParagraphFont"/>
    <w:uiPriority w:val="21"/>
    <w:qFormat/>
    <w:rsid w:val="00045219"/>
    <w:rPr>
      <w:i/>
      <w:iCs/>
      <w:color w:val="2F5496" w:themeColor="accent1" w:themeShade="BF"/>
    </w:rPr>
  </w:style>
  <w:style w:type="paragraph" w:styleId="IntenseQuote">
    <w:name w:val="Intense Quote"/>
    <w:basedOn w:val="Normal"/>
    <w:next w:val="Normal"/>
    <w:link w:val="IntenseQuoteChar"/>
    <w:uiPriority w:val="30"/>
    <w:qFormat/>
    <w:rsid w:val="000452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5219"/>
    <w:rPr>
      <w:i/>
      <w:iCs/>
      <w:color w:val="2F5496" w:themeColor="accent1" w:themeShade="BF"/>
    </w:rPr>
  </w:style>
  <w:style w:type="character" w:styleId="IntenseReference">
    <w:name w:val="Intense Reference"/>
    <w:basedOn w:val="DefaultParagraphFont"/>
    <w:uiPriority w:val="32"/>
    <w:qFormat/>
    <w:rsid w:val="00045219"/>
    <w:rPr>
      <w:b/>
      <w:bCs/>
      <w:smallCaps/>
      <w:color w:val="2F5496" w:themeColor="accent1" w:themeShade="BF"/>
      <w:spacing w:val="5"/>
    </w:rPr>
  </w:style>
  <w:style w:type="paragraph" w:customStyle="1" w:styleId="msonormal0">
    <w:name w:val="msonormal"/>
    <w:basedOn w:val="Normal"/>
    <w:rsid w:val="00E602B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E602B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E602BA"/>
    <w:rPr>
      <w:i/>
      <w:iCs/>
    </w:rPr>
  </w:style>
  <w:style w:type="character" w:styleId="Strong">
    <w:name w:val="Strong"/>
    <w:basedOn w:val="DefaultParagraphFont"/>
    <w:uiPriority w:val="22"/>
    <w:qFormat/>
    <w:rsid w:val="00E602BA"/>
    <w:rPr>
      <w:b/>
      <w:bCs/>
    </w:rPr>
  </w:style>
  <w:style w:type="paragraph" w:styleId="Header">
    <w:name w:val="header"/>
    <w:basedOn w:val="Normal"/>
    <w:link w:val="HeaderChar"/>
    <w:uiPriority w:val="99"/>
    <w:unhideWhenUsed/>
    <w:rsid w:val="000E55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54E"/>
  </w:style>
  <w:style w:type="paragraph" w:styleId="Footer">
    <w:name w:val="footer"/>
    <w:basedOn w:val="Normal"/>
    <w:link w:val="FooterChar"/>
    <w:uiPriority w:val="99"/>
    <w:unhideWhenUsed/>
    <w:rsid w:val="000E55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54E"/>
  </w:style>
  <w:style w:type="table" w:styleId="GridTable1Light">
    <w:name w:val="Grid Table 1 Light"/>
    <w:basedOn w:val="TableNormal"/>
    <w:uiPriority w:val="46"/>
    <w:rsid w:val="00FD0C1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Spacing">
    <w:name w:val="No Spacing"/>
    <w:uiPriority w:val="1"/>
    <w:qFormat/>
    <w:rsid w:val="000E1752"/>
    <w:pPr>
      <w:spacing w:after="0" w:line="240" w:lineRule="auto"/>
    </w:pPr>
  </w:style>
  <w:style w:type="character" w:styleId="Hyperlink">
    <w:name w:val="Hyperlink"/>
    <w:basedOn w:val="DefaultParagraphFont"/>
    <w:uiPriority w:val="99"/>
    <w:unhideWhenUsed/>
    <w:rsid w:val="0089389F"/>
    <w:rPr>
      <w:color w:val="0563C1" w:themeColor="hyperlink"/>
      <w:u w:val="single"/>
    </w:rPr>
  </w:style>
  <w:style w:type="character" w:styleId="UnresolvedMention">
    <w:name w:val="Unresolved Mention"/>
    <w:basedOn w:val="DefaultParagraphFont"/>
    <w:uiPriority w:val="99"/>
    <w:semiHidden/>
    <w:unhideWhenUsed/>
    <w:rsid w:val="0089389F"/>
    <w:rPr>
      <w:color w:val="605E5C"/>
      <w:shd w:val="clear" w:color="auto" w:fill="E1DFDD"/>
    </w:rPr>
  </w:style>
  <w:style w:type="paragraph" w:styleId="HTMLPreformatted">
    <w:name w:val="HTML Preformatted"/>
    <w:basedOn w:val="Normal"/>
    <w:link w:val="HTMLPreformattedChar"/>
    <w:uiPriority w:val="99"/>
    <w:semiHidden/>
    <w:unhideWhenUsed/>
    <w:rsid w:val="001F77A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F77A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77/0049124187016001004?utm_source=chatgpt.com" TargetMode="External"/><Relationship Id="rId18" Type="http://schemas.openxmlformats.org/officeDocument/2006/relationships/hyperlink" Target="https://digilib.ubl.ac.id/index.php?id=15963&amp;p=show_detail&amp;utm_source=chatgpt.com" TargetMode="External"/><Relationship Id="rId26" Type="http://schemas.openxmlformats.org/officeDocument/2006/relationships/hyperlink" Target="https://microdata.nigerianstat.gov.ng/index.php/catalog/147/related-materials?utm_source=chatgpt.com" TargetMode="External"/><Relationship Id="rId39" Type="http://schemas.openxmlformats.org/officeDocument/2006/relationships/footer" Target="footer2.xml"/><Relationship Id="rId21" Type="http://schemas.openxmlformats.org/officeDocument/2006/relationships/hyperlink" Target="https://doi.org/10.54554/jhcd.2024.18.1.5?utm_source=chatgpt.com" TargetMode="External"/><Relationship Id="rId34" Type="http://schemas.openxmlformats.org/officeDocument/2006/relationships/hyperlink" Target="https://doi.org/10.1002/%28SICI%291097-0266%28199708%2918%3A7%3C509%3A%3AAID-SMJ882%3E3.0.CO%3B2-Z?utm_source=chatgpt.com" TargetMode="Externa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1080/2573234X.2025.2525411?utm_source=chatgpt.com" TargetMode="External"/><Relationship Id="rId20" Type="http://schemas.openxmlformats.org/officeDocument/2006/relationships/hyperlink" Target="https://doi.org/10.1080/15228916.2020.1785235?utm_source=chatgpt.com" TargetMode="External"/><Relationship Id="rId29" Type="http://schemas.openxmlformats.org/officeDocument/2006/relationships/hyperlink" Target="https://doi.org/10.56632/bct.2025.4204?utm_source=chatgpt.com" TargetMode="External"/><Relationship Id="rId4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52783/jisem.v10i21s.3370?utm_source=chatgpt.com" TargetMode="External"/><Relationship Id="rId24" Type="http://schemas.openxmlformats.org/officeDocument/2006/relationships/hyperlink" Target="https://doi.org/10.52783/jns.v14.2425?utm_source=chatgpt.com" TargetMode="External"/><Relationship Id="rId32" Type="http://schemas.openxmlformats.org/officeDocument/2006/relationships/hyperlink" Target="https://doi.org/10.1016/j.jbusres.2022.01.044?utm_source=chatgpt.com"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repository.gctu.edu.gh/items/show/802?utm_source=chatgpt.com" TargetMode="External"/><Relationship Id="rId23" Type="http://schemas.openxmlformats.org/officeDocument/2006/relationships/hyperlink" Target="https://doi.org/10.1177/001316447003000308?utm_source=chatgpt.com" TargetMode="External"/><Relationship Id="rId28" Type="http://schemas.openxmlformats.org/officeDocument/2006/relationships/hyperlink" Target="https://doi.org/10.61143/umyu-jafr.8%281%292025.018?utm_source=chatgpt.com" TargetMode="External"/><Relationship Id="rId36" Type="http://schemas.openxmlformats.org/officeDocument/2006/relationships/header" Target="header1.xml"/><Relationship Id="rId10" Type="http://schemas.openxmlformats.org/officeDocument/2006/relationships/hyperlink" Target="https://doi.org/10.1037/0033-2909.103.3.411?utm_source=chatgpt.com" TargetMode="External"/><Relationship Id="rId19" Type="http://schemas.openxmlformats.org/officeDocument/2006/relationships/hyperlink" Target="https://doi.org/10.1080/10705519909540118?utm_source=chatgpt.com" TargetMode="External"/><Relationship Id="rId31" Type="http://schemas.openxmlformats.org/officeDocument/2006/relationships/hyperlink" Target="https://doi.org/10.3758/BRM.40.3.879?utm_source=chatgpt.com" TargetMode="External"/><Relationship Id="rId4" Type="http://schemas.openxmlformats.org/officeDocument/2006/relationships/webSettings" Target="webSettings.xml"/><Relationship Id="rId9" Type="http://schemas.openxmlformats.org/officeDocument/2006/relationships/hyperlink" Target="https://journal.ijresm.com/index.php/ijresm/article/view/3013?utm_source=chatgpt.com" TargetMode="External"/><Relationship Id="rId14" Type="http://schemas.openxmlformats.org/officeDocument/2006/relationships/hyperlink" Target="https://doi.org/10.4324/9781315757421?utm_source=chatgpt.com" TargetMode="External"/><Relationship Id="rId22" Type="http://schemas.openxmlformats.org/officeDocument/2006/relationships/hyperlink" Target="https://doi.org/10.1002/hrm.22268?utm_source=chatgpt.com" TargetMode="External"/><Relationship Id="rId27" Type="http://schemas.openxmlformats.org/officeDocument/2006/relationships/hyperlink" Target="https://library.iiitd.edu.in/cgi-bin/koha/opac-detail.pl?biblionumber=24312&amp;utm_source=chatgpt.com" TargetMode="External"/><Relationship Id="rId30" Type="http://schemas.openxmlformats.org/officeDocument/2006/relationships/hyperlink" Target="https://doi.org/10.1016/j.heliyon.2022.e12785?utm_source=chatgpt.com" TargetMode="External"/><Relationship Id="rId35" Type="http://schemas.openxmlformats.org/officeDocument/2006/relationships/hyperlink" Target="https://doi.org/10.3390/systems13020134?utm_source=chatgpt.com" TargetMode="External"/><Relationship Id="rId43" Type="http://schemas.openxmlformats.org/officeDocument/2006/relationships/theme" Target="theme/theme1.xml"/><Relationship Id="rId8" Type="http://schemas.openxmlformats.org/officeDocument/2006/relationships/hyperlink" Target="https://doi.org/10.1080/23270012.2025.2455550?utm_source=chatgpt.com" TargetMode="External"/><Relationship Id="rId3" Type="http://schemas.openxmlformats.org/officeDocument/2006/relationships/settings" Target="settings.xml"/><Relationship Id="rId12" Type="http://schemas.openxmlformats.org/officeDocument/2006/relationships/hyperlink" Target="https://doi.org/10.1177/014920639101700108?utm_source=chatgpt.com" TargetMode="External"/><Relationship Id="rId17" Type="http://schemas.openxmlformats.org/officeDocument/2006/relationships/hyperlink" Target="https://doi.org/10.1177/002224378101800104?utm_source=chatgpt.com" TargetMode="External"/><Relationship Id="rId25" Type="http://schemas.openxmlformats.org/officeDocument/2006/relationships/hyperlink" Target="https://doi.org/10.1080/2573234X.2023.2231966?utm_source=chatgpt.com" TargetMode="External"/><Relationship Id="rId33" Type="http://schemas.openxmlformats.org/officeDocument/2006/relationships/hyperlink" Target="https://doi.org/10.46281/bjmsr.v10i3.2435?utm_source=chatgpt.com"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4103</TotalTime>
  <Pages>1</Pages>
  <Words>8181</Words>
  <Characters>46634</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TAOFIQ YUSUFF</dc:creator>
  <cp:keywords/>
  <dc:description/>
  <cp:lastModifiedBy>SDI CPU 1117</cp:lastModifiedBy>
  <cp:revision>46</cp:revision>
  <dcterms:created xsi:type="dcterms:W3CDTF">2026-08-14T00:26:00Z</dcterms:created>
  <dcterms:modified xsi:type="dcterms:W3CDTF">2026-08-28T06:39:00Z</dcterms:modified>
</cp:coreProperties>
</file>