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D9E98" w14:textId="641BBD17" w:rsidR="00B645FF" w:rsidRPr="00C606AC" w:rsidRDefault="00661E9D" w:rsidP="00626772">
      <w:pPr>
        <w:spacing w:after="0" w:line="360" w:lineRule="auto"/>
        <w:jc w:val="center"/>
        <w:rPr>
          <w:rFonts w:ascii="Times New Roman" w:hAnsi="Times New Roman" w:cs="Times New Roman"/>
          <w:b/>
          <w:sz w:val="24"/>
          <w:szCs w:val="24"/>
        </w:rPr>
      </w:pPr>
      <w:r w:rsidRPr="00C606AC">
        <w:rPr>
          <w:rFonts w:ascii="Times New Roman" w:hAnsi="Times New Roman" w:cs="Times New Roman"/>
          <w:b/>
          <w:sz w:val="24"/>
          <w:szCs w:val="24"/>
        </w:rPr>
        <w:t xml:space="preserve">Effect Of Foreign Direct Investment </w:t>
      </w:r>
      <w:r w:rsidR="00890A62" w:rsidRPr="00C606AC">
        <w:rPr>
          <w:rFonts w:ascii="Times New Roman" w:hAnsi="Times New Roman" w:cs="Times New Roman"/>
          <w:b/>
          <w:sz w:val="24"/>
          <w:szCs w:val="24"/>
        </w:rPr>
        <w:t>on</w:t>
      </w:r>
      <w:r w:rsidRPr="00C606AC">
        <w:rPr>
          <w:rFonts w:ascii="Times New Roman" w:hAnsi="Times New Roman" w:cs="Times New Roman"/>
          <w:b/>
          <w:sz w:val="24"/>
          <w:szCs w:val="24"/>
        </w:rPr>
        <w:t xml:space="preserve"> Economic Growth </w:t>
      </w:r>
      <w:r w:rsidR="00890A62" w:rsidRPr="00C606AC">
        <w:rPr>
          <w:rFonts w:ascii="Times New Roman" w:hAnsi="Times New Roman" w:cs="Times New Roman"/>
          <w:b/>
          <w:sz w:val="24"/>
          <w:szCs w:val="24"/>
        </w:rPr>
        <w:t>in</w:t>
      </w:r>
      <w:r w:rsidRPr="00C606AC">
        <w:rPr>
          <w:rFonts w:ascii="Times New Roman" w:hAnsi="Times New Roman" w:cs="Times New Roman"/>
          <w:b/>
          <w:sz w:val="24"/>
          <w:szCs w:val="24"/>
        </w:rPr>
        <w:t xml:space="preserve"> Ecowas Countries</w:t>
      </w:r>
    </w:p>
    <w:p w14:paraId="059A1526" w14:textId="77777777" w:rsidR="00B645FF" w:rsidRPr="00C606AC" w:rsidRDefault="00B645FF" w:rsidP="004E5B7A">
      <w:pPr>
        <w:spacing w:after="0" w:line="240" w:lineRule="auto"/>
        <w:jc w:val="center"/>
        <w:rPr>
          <w:rFonts w:ascii="Times New Roman" w:hAnsi="Times New Roman" w:cs="Times New Roman"/>
          <w:b/>
          <w:sz w:val="24"/>
          <w:szCs w:val="24"/>
        </w:rPr>
      </w:pPr>
    </w:p>
    <w:p w14:paraId="032A03D0" w14:textId="77777777" w:rsidR="008B07DD" w:rsidRPr="00C606AC" w:rsidRDefault="008B07DD" w:rsidP="004E5B7A">
      <w:pPr>
        <w:spacing w:after="0" w:line="240" w:lineRule="auto"/>
        <w:jc w:val="center"/>
        <w:rPr>
          <w:rFonts w:ascii="Times New Roman" w:hAnsi="Times New Roman" w:cs="Times New Roman"/>
          <w:b/>
        </w:rPr>
      </w:pPr>
    </w:p>
    <w:p w14:paraId="7DE0EE18" w14:textId="77777777" w:rsidR="008B07DD" w:rsidRPr="00C606AC" w:rsidRDefault="008B07DD" w:rsidP="008B07DD">
      <w:pPr>
        <w:spacing w:after="0" w:line="360" w:lineRule="auto"/>
        <w:jc w:val="both"/>
        <w:rPr>
          <w:rFonts w:ascii="Times New Roman" w:eastAsia="Calibri" w:hAnsi="Times New Roman" w:cs="Times New Roman"/>
        </w:rPr>
      </w:pPr>
    </w:p>
    <w:p w14:paraId="391AFD04" w14:textId="77777777" w:rsidR="00A1280B" w:rsidRPr="00C606AC" w:rsidRDefault="00A1280B" w:rsidP="00307184">
      <w:pPr>
        <w:spacing w:after="0" w:line="240" w:lineRule="auto"/>
        <w:rPr>
          <w:rFonts w:ascii="Times New Roman" w:hAnsi="Times New Roman" w:cs="Times New Roman"/>
        </w:rPr>
      </w:pPr>
    </w:p>
    <w:p w14:paraId="5B695B64" w14:textId="77777777" w:rsidR="00C76359" w:rsidRPr="00C606AC" w:rsidRDefault="00C76359" w:rsidP="00C76359">
      <w:pPr>
        <w:spacing w:after="0" w:line="240" w:lineRule="auto"/>
        <w:jc w:val="center"/>
        <w:rPr>
          <w:rFonts w:ascii="Times New Roman" w:hAnsi="Times New Roman" w:cs="Times New Roman"/>
          <w:b/>
        </w:rPr>
      </w:pPr>
      <w:r w:rsidRPr="00C606AC">
        <w:rPr>
          <w:rFonts w:ascii="Times New Roman" w:hAnsi="Times New Roman" w:cs="Times New Roman"/>
          <w:b/>
        </w:rPr>
        <w:t>ABSTRACT</w:t>
      </w:r>
    </w:p>
    <w:p w14:paraId="73E3FC78" w14:textId="77777777" w:rsidR="00DB5556" w:rsidRDefault="00662E1B" w:rsidP="00662E1B">
      <w:pPr>
        <w:spacing w:after="0" w:line="240" w:lineRule="auto"/>
        <w:jc w:val="both"/>
      </w:pPr>
      <w:r w:rsidRPr="00C606AC">
        <w:t>The main objective of the study was to examine the effect of foreign direct investment on economic growth in ECOWAS countries. The null hypothesis stated that foreign direct investment does not affect economic growth in ECOWAS countries. Foreign direct investment is regarded as a substantial facilitator of economic growth. The endogenous growth model maintains that FDI has a significant impact on improving human capital, managerial skills, and research and development, which in turn improve economic growth. However, because studies on foreign direct investment and economic growth have reported divergent findings, it remains unclear whether foreign direct investment affects economic growth in the selected ECOWAS countries. The study used World Bank data for a panel of 10 countries from 2005 to 2024. The study was anchored in the endogenous growth model and employed a correlational research design. The Hausman specification test was employed to ascertain whether the fixed-effects or random-effects model should be used for estimation. The fixed-effects regression results indicated that the natural logarithm of foreign direct investment had a positive and significant effect on the natural logarithm of economic growth at the one per cent level. The study concluded that FDI in the ECOWAS region plays a significant role in accelerating growth, although several limitations hamper its stimulation and expansion. The study recommends that ECOWAS countries accelerate economic growth through enhanced regional integration to attract market-seeking FDI.</w:t>
      </w:r>
    </w:p>
    <w:p w14:paraId="09652639" w14:textId="77777777" w:rsidR="00976A6B" w:rsidRPr="00C606AC" w:rsidRDefault="00976A6B" w:rsidP="00662E1B">
      <w:pPr>
        <w:spacing w:after="0" w:line="240" w:lineRule="auto"/>
        <w:jc w:val="both"/>
        <w:rPr>
          <w:rFonts w:ascii="Times New Roman" w:hAnsi="Times New Roman" w:cs="Times New Roman"/>
          <w:b/>
          <w:color w:val="FF0000"/>
        </w:rPr>
      </w:pPr>
    </w:p>
    <w:p w14:paraId="0C596C13" w14:textId="5DEBA05C" w:rsidR="00097C96" w:rsidRPr="00C606AC" w:rsidRDefault="00097C96" w:rsidP="00307184">
      <w:pPr>
        <w:spacing w:after="0" w:line="240" w:lineRule="auto"/>
        <w:jc w:val="both"/>
        <w:rPr>
          <w:rFonts w:ascii="Times New Roman" w:hAnsi="Times New Roman" w:cs="Times New Roman"/>
          <w:b/>
        </w:rPr>
      </w:pPr>
      <w:r w:rsidRPr="00C606AC">
        <w:rPr>
          <w:rFonts w:ascii="Times New Roman" w:hAnsi="Times New Roman" w:cs="Times New Roman"/>
          <w:b/>
        </w:rPr>
        <w:t xml:space="preserve">Keywords: </w:t>
      </w:r>
      <w:r w:rsidR="00092948" w:rsidRPr="00092948">
        <w:rPr>
          <w:rFonts w:ascii="Times New Roman" w:hAnsi="Times New Roman" w:cs="Times New Roman"/>
          <w:b/>
        </w:rPr>
        <w:t>Foreign direct investment; economic growth; ECOWAS; panel data; fixed-effects model; regional integration; gross fixed capital formation; inflation; exchange rate; government consumption expenditure</w:t>
      </w:r>
    </w:p>
    <w:p w14:paraId="5D93DEB5" w14:textId="77777777" w:rsidR="00CE5FDD" w:rsidRPr="00C606AC" w:rsidRDefault="00CE5FDD" w:rsidP="00307184">
      <w:pPr>
        <w:spacing w:after="0" w:line="240" w:lineRule="auto"/>
        <w:jc w:val="both"/>
        <w:rPr>
          <w:rFonts w:ascii="Times New Roman" w:hAnsi="Times New Roman" w:cs="Times New Roman"/>
          <w:b/>
        </w:rPr>
      </w:pPr>
    </w:p>
    <w:p w14:paraId="0CD39C60" w14:textId="77777777" w:rsidR="00696B4C" w:rsidRPr="00C606AC" w:rsidRDefault="00696B4C" w:rsidP="0065478B">
      <w:pPr>
        <w:pStyle w:val="ListParagraph"/>
        <w:numPr>
          <w:ilvl w:val="0"/>
          <w:numId w:val="3"/>
        </w:numPr>
        <w:spacing w:after="0" w:line="240" w:lineRule="auto"/>
        <w:jc w:val="both"/>
        <w:rPr>
          <w:rFonts w:ascii="Times New Roman" w:hAnsi="Times New Roman" w:cs="Times New Roman"/>
          <w:b/>
        </w:rPr>
        <w:sectPr w:rsidR="00696B4C" w:rsidRPr="00C606AC" w:rsidSect="008F6FCD">
          <w:headerReference w:type="even" r:id="rId7"/>
          <w:headerReference w:type="default" r:id="rId8"/>
          <w:footerReference w:type="even" r:id="rId9"/>
          <w:footerReference w:type="default" r:id="rId10"/>
          <w:headerReference w:type="first" r:id="rId11"/>
          <w:footerReference w:type="first" r:id="rId12"/>
          <w:type w:val="continuous"/>
          <w:pgSz w:w="12240" w:h="15840"/>
          <w:pgMar w:top="1440" w:right="1440" w:bottom="1440" w:left="1440" w:header="720" w:footer="720" w:gutter="0"/>
          <w:cols w:space="720"/>
          <w:docGrid w:linePitch="360"/>
        </w:sectPr>
      </w:pPr>
    </w:p>
    <w:p w14:paraId="2D22C174" w14:textId="77777777" w:rsidR="00097C96" w:rsidRPr="00C606AC" w:rsidRDefault="004A0B5D" w:rsidP="0065478B">
      <w:pPr>
        <w:pStyle w:val="ListParagraph"/>
        <w:numPr>
          <w:ilvl w:val="0"/>
          <w:numId w:val="3"/>
        </w:numPr>
        <w:spacing w:after="0" w:line="240" w:lineRule="auto"/>
        <w:jc w:val="both"/>
        <w:rPr>
          <w:rFonts w:ascii="Times New Roman" w:hAnsi="Times New Roman" w:cs="Times New Roman"/>
          <w:b/>
        </w:rPr>
      </w:pPr>
      <w:r w:rsidRPr="00C606AC">
        <w:rPr>
          <w:rFonts w:ascii="Times New Roman" w:hAnsi="Times New Roman" w:cs="Times New Roman"/>
          <w:b/>
        </w:rPr>
        <w:t>INTRODUCTION</w:t>
      </w:r>
    </w:p>
    <w:p w14:paraId="296449EC" w14:textId="77777777" w:rsidR="00211CD4" w:rsidRPr="00C606AC" w:rsidRDefault="00211CD4" w:rsidP="00211CD4">
      <w:pPr>
        <w:spacing w:after="160" w:line="240" w:lineRule="auto"/>
        <w:jc w:val="both"/>
        <w:rPr>
          <w:rFonts w:ascii="Times New Roman" w:eastAsia="Calibri" w:hAnsi="Times New Roman" w:cs="Times New Roman"/>
        </w:rPr>
      </w:pPr>
      <w:r w:rsidRPr="00C606AC">
        <w:t xml:space="preserve">Foreign direct investment is considered a very significant facilitator of economic growth (Srinivasan </w:t>
      </w:r>
      <w:r w:rsidRPr="00C606AC">
        <w:rPr>
          <w:i/>
        </w:rPr>
        <w:t>et al.</w:t>
      </w:r>
      <w:r w:rsidRPr="00C606AC">
        <w:t xml:space="preserve">, 2011). The literature suggests that FDI boosts economic growth by providing capital, foreign exchange, and technology and by easing access to foreign markets (Crespo &amp; Fontoura, 2007). Furthermore, FDI can boost domestic investment and innovation, thereby driving economic growth. Hayami (2001) argued that countries in a low-level equilibrium, characterised by low investment and low per capita growth due to low savings rates, can escape this trap by importing more capital from abroad in the form of FDI (Russell &amp; Kouraklis, 2017). The endogenous growth models of Romer (1986) and Mankiw </w:t>
      </w:r>
      <w:r w:rsidRPr="00C606AC">
        <w:rPr>
          <w:i/>
        </w:rPr>
        <w:t>et al.</w:t>
      </w:r>
      <w:r w:rsidRPr="00C606AC">
        <w:t xml:space="preserve"> (1992) support the view that FDI has a significant impact on improving human capital, including managerial skills, and research and development, which in </w:t>
      </w:r>
      <w:r w:rsidRPr="00C606AC">
        <w:t>turn improve economic growth. Hence, Romer (1993) concluded that developing economies should adopt policies that provide incentives to foreign firms to close the idea gap, bring resources from developed economies, and use them together with local resources to gain or keep pace with developed economies.</w:t>
      </w:r>
    </w:p>
    <w:p w14:paraId="0774A0DB" w14:textId="77777777" w:rsidR="00211CD4" w:rsidRPr="00C606AC" w:rsidRDefault="00211CD4" w:rsidP="00211CD4">
      <w:pPr>
        <w:spacing w:after="160" w:line="240" w:lineRule="auto"/>
        <w:jc w:val="both"/>
        <w:rPr>
          <w:rFonts w:ascii="Times New Roman" w:eastAsia="Calibri" w:hAnsi="Times New Roman" w:cs="Times New Roman"/>
        </w:rPr>
      </w:pPr>
      <w:r w:rsidRPr="00C606AC">
        <w:t xml:space="preserve">However, dependency school theory argues that importing capital from developed countries is detrimental to developing economies in the long term. Furthermore, it argues that developed economies benefit by extracting labour and resources from developing economies while providing inadequate compensation for their natural resources, thereby perpetuating poverty in developing economies. This creates distortions and hampers growth; consequently, income inequality rises in developing countries (Stoneman, 1975; O’Hearn, 1990). In addition, the neoclassical growth model of Solow (1956) </w:t>
      </w:r>
      <w:r w:rsidRPr="00C606AC">
        <w:lastRenderedPageBreak/>
        <w:t>concludes that the long-term impact of FDI is negligible, although it may have a positive impact in the short run.</w:t>
      </w:r>
    </w:p>
    <w:p w14:paraId="204B94ED" w14:textId="77777777" w:rsidR="00211CD4" w:rsidRPr="00C606AC" w:rsidRDefault="00211CD4" w:rsidP="00211CD4">
      <w:pPr>
        <w:spacing w:after="160" w:line="240" w:lineRule="auto"/>
        <w:jc w:val="both"/>
        <w:rPr>
          <w:rFonts w:ascii="Times New Roman" w:eastAsia="Calibri" w:hAnsi="Times New Roman" w:cs="Times New Roman"/>
        </w:rPr>
      </w:pPr>
      <w:r w:rsidRPr="00C606AC">
        <w:t>Moreover, there are opposing views on the importance of FDI to the host country. More generally, two schools of thought exist. One school of thought views FDI as adding new capital and technology, management skills, and technical know-how to the host economy (Dees, 1998). For this reason, FDI has generally been regarded as sufficiently potent to expand the existing production capacity of the recipient country, thereby stimulating faster economic growth. This line of argument has been pursued by many countries because faster growth is argued to lead to greater utilisation of resources within a country. For this reason, FDI has been regarded as useful in reducing unemployment because it leads to greater utilisation of labour within an economy (Kyalo, 2019).</w:t>
      </w:r>
    </w:p>
    <w:p w14:paraId="0E9D17C0" w14:textId="77777777" w:rsidR="00211CD4" w:rsidRPr="00C606AC" w:rsidRDefault="00211CD4" w:rsidP="00211CD4">
      <w:pPr>
        <w:spacing w:after="160" w:line="240" w:lineRule="auto"/>
        <w:jc w:val="both"/>
        <w:rPr>
          <w:rFonts w:ascii="Times New Roman" w:eastAsia="Calibri" w:hAnsi="Times New Roman" w:cs="Times New Roman"/>
        </w:rPr>
      </w:pPr>
      <w:r w:rsidRPr="00C606AC">
        <w:t>The other school of thought is critical of the effect of FDI on output growth and development and therefore doubts that substantial investment by foreign firms necessarily leads to greater employment. This school of thought draws its argument from Marxist dependency theory (Chowdhury &amp; Mavrotas, 2006). The second school of thought could apply to many developing countries, including ECOWAS countries. The reason for this argument is that ECOWAS countries have experienced substantial inflows of foreign capital, yet relatively little can be said about the growth of employment and national output (Kinaro, 2006; Kyalo, 2019). One possible reason is that gains from these inflows are repatriated to the countries of origin, leaving the host countries with relatively little gain from foreign capital.</w:t>
      </w:r>
    </w:p>
    <w:p w14:paraId="3BA4D773" w14:textId="77777777" w:rsidR="00211CD4" w:rsidRPr="00C606AC" w:rsidRDefault="00211CD4" w:rsidP="00211CD4">
      <w:pPr>
        <w:spacing w:after="160" w:line="240" w:lineRule="auto"/>
        <w:jc w:val="both"/>
        <w:rPr>
          <w:rFonts w:ascii="Times New Roman" w:eastAsia="Calibri" w:hAnsi="Times New Roman" w:cs="Times New Roman"/>
        </w:rPr>
      </w:pPr>
      <w:r w:rsidRPr="00C606AC">
        <w:t xml:space="preserve">Other studies have highlighted the importance of FDI for the growth of national output. Chowdhury and Mavrotas (2006) contributed to the debate on the importance of FDI, noting that FDI may enable a nation to access technologies and knowledge that are not readily available domestically, thereby helping to improve productivity throughout the economy. New </w:t>
      </w:r>
      <w:r w:rsidRPr="00C606AC">
        <w:t xml:space="preserve">expertise and access to global markets may also be introduced. Furthermore, Borensztein </w:t>
      </w:r>
      <w:r w:rsidRPr="00C606AC">
        <w:rPr>
          <w:i/>
        </w:rPr>
        <w:t>et al.</w:t>
      </w:r>
      <w:r w:rsidRPr="00C606AC">
        <w:t xml:space="preserve"> (1998) noted that FDI can significantly affect a country's economic growth and development. Dees (1998) argued that FDI is critical for growth and is an important explanatory factor in China's economic growth (Kyalo, 2019).</w:t>
      </w:r>
    </w:p>
    <w:p w14:paraId="3DEA212E" w14:textId="77777777" w:rsidR="00963EF9" w:rsidRPr="00C606AC" w:rsidRDefault="00000000">
      <w:pPr>
        <w:spacing w:after="160" w:line="240" w:lineRule="auto"/>
        <w:jc w:val="both"/>
        <w:rPr>
          <w:rFonts w:ascii="Times New Roman" w:eastAsia="Calibri" w:hAnsi="Times New Roman" w:cs="Times New Roman"/>
        </w:rPr>
      </w:pPr>
      <w:r w:rsidRPr="00C606AC">
        <w:rPr>
          <w:b/>
        </w:rPr>
        <w:t>Recent empirical evidence reinforces the view that the relationship between foreign direct investment and economic growth is not uniform across African economies. Ajayi (2024) reported heterogeneous FDI-growth effects across ECOWAS countries, while Okwu et al. (2025) found that institutional structure influences the extent to which FDI flows support economic growth in Sub-Saharan Africa. Kubaje et al. (2025) also found a significant relationship between foreign direct investment and economic growth in a broad African sample.</w:t>
      </w:r>
    </w:p>
    <w:p w14:paraId="5A07C9B6" w14:textId="77777777" w:rsidR="00963EF9" w:rsidRPr="00C606AC" w:rsidRDefault="00000000">
      <w:pPr>
        <w:spacing w:after="160" w:line="240" w:lineRule="auto"/>
        <w:jc w:val="both"/>
        <w:rPr>
          <w:rFonts w:ascii="Times New Roman" w:eastAsia="Calibri" w:hAnsi="Times New Roman" w:cs="Times New Roman"/>
        </w:rPr>
      </w:pPr>
      <w:r w:rsidRPr="00C606AC">
        <w:rPr>
          <w:b/>
        </w:rPr>
        <w:t>Beyond the direct growth relationship, recent evidence indicates that the capacity to attract and benefit from FDI is associated with domestic economic and institutional conditions. Abdullahi and Saka (2025) identified macroeconomic and institutional factors as significant determinants of FDI in Sub-Saharan Africa, while Yao and Asongu (2026) showed that FDI plays a moderating role in the relationship between ICT infrastructure and economic growth in ECOWAS.</w:t>
      </w:r>
    </w:p>
    <w:p w14:paraId="77D22973" w14:textId="77777777" w:rsidR="00963EF9" w:rsidRPr="00C606AC" w:rsidRDefault="00000000">
      <w:pPr>
        <w:spacing w:after="160" w:line="240" w:lineRule="auto"/>
        <w:jc w:val="both"/>
        <w:rPr>
          <w:rFonts w:ascii="Times New Roman" w:eastAsia="Calibri" w:hAnsi="Times New Roman" w:cs="Times New Roman"/>
        </w:rPr>
      </w:pPr>
      <w:r w:rsidRPr="00C606AC">
        <w:t>Despite the extensive literature, empirical evidence remains mixed, and much of the evidence cited above is country-specific or covers settings broader than the selected ECOWAS economies. This leaves a region-specific gap concerning the effect of foreign direct investment on economic growth in the selected ECOWAS countries over 2005–2024 while accounting for population growth, general government final consumption expenditure, inflation, gross fixed capital formation, and the exchange rate.</w:t>
      </w:r>
    </w:p>
    <w:p w14:paraId="548D14EA" w14:textId="77777777" w:rsidR="00963EF9" w:rsidRPr="00C606AC" w:rsidRDefault="00000000">
      <w:pPr>
        <w:spacing w:after="160" w:line="240" w:lineRule="auto"/>
        <w:jc w:val="both"/>
        <w:rPr>
          <w:rFonts w:ascii="Times New Roman" w:eastAsia="Calibri" w:hAnsi="Times New Roman" w:cs="Times New Roman"/>
        </w:rPr>
      </w:pPr>
      <w:r w:rsidRPr="00C606AC">
        <w:t xml:space="preserve">The objective of this study is to examine the effect of foreign direct investment on economic </w:t>
      </w:r>
      <w:r w:rsidRPr="00C606AC">
        <w:lastRenderedPageBreak/>
        <w:t>growth in selected ECOWAS countries over the period 2005–2024.</w:t>
      </w:r>
    </w:p>
    <w:p w14:paraId="436843D4" w14:textId="77777777" w:rsidR="00097C96" w:rsidRPr="00C606AC" w:rsidRDefault="004A0B5D" w:rsidP="001F2272">
      <w:pPr>
        <w:pStyle w:val="ListParagraph"/>
        <w:numPr>
          <w:ilvl w:val="1"/>
          <w:numId w:val="1"/>
        </w:numPr>
        <w:spacing w:after="0" w:line="240" w:lineRule="auto"/>
        <w:jc w:val="both"/>
        <w:rPr>
          <w:rFonts w:ascii="Times New Roman" w:hAnsi="Times New Roman" w:cs="Times New Roman"/>
          <w:b/>
          <w:bCs/>
        </w:rPr>
      </w:pPr>
      <w:r w:rsidRPr="00C606AC">
        <w:rPr>
          <w:rFonts w:ascii="Times New Roman" w:hAnsi="Times New Roman" w:cs="Times New Roman"/>
          <w:b/>
          <w:bCs/>
        </w:rPr>
        <w:t>LITERATURE REVIEW</w:t>
      </w:r>
    </w:p>
    <w:p w14:paraId="11FEE84C" w14:textId="77777777" w:rsidR="00097C96" w:rsidRPr="00C606AC" w:rsidRDefault="00097C96" w:rsidP="00307184">
      <w:pPr>
        <w:numPr>
          <w:ilvl w:val="1"/>
          <w:numId w:val="1"/>
        </w:numPr>
        <w:spacing w:after="0" w:line="240" w:lineRule="auto"/>
        <w:jc w:val="both"/>
        <w:rPr>
          <w:rFonts w:ascii="Times New Roman" w:hAnsi="Times New Roman" w:cs="Times New Roman"/>
          <w:b/>
          <w:bCs/>
        </w:rPr>
      </w:pPr>
      <w:r w:rsidRPr="00C606AC">
        <w:rPr>
          <w:rFonts w:ascii="Times New Roman" w:hAnsi="Times New Roman" w:cs="Times New Roman"/>
          <w:b/>
          <w:bCs/>
        </w:rPr>
        <w:t>Introduction</w:t>
      </w:r>
    </w:p>
    <w:p w14:paraId="7B225BA3" w14:textId="77777777" w:rsidR="000F336E" w:rsidRPr="00C606AC" w:rsidRDefault="00097C96" w:rsidP="00307184">
      <w:pPr>
        <w:spacing w:after="0" w:line="240" w:lineRule="auto"/>
        <w:jc w:val="both"/>
        <w:rPr>
          <w:rFonts w:ascii="Times New Roman" w:hAnsi="Times New Roman" w:cs="Times New Roman"/>
          <w:bCs/>
        </w:rPr>
      </w:pPr>
      <w:r w:rsidRPr="00C606AC">
        <w:t>This section reviews the theoretical and empirical literature on foreign direct investment and economic growth. The first part reviews the theoretical foundations underlying the effects of FDI on economic growth and describes the theoretical representations of the models. The second part reviews studies conducted on the subject, and the final part presents a critique of the literature.</w:t>
      </w:r>
    </w:p>
    <w:p w14:paraId="7022669C" w14:textId="77777777" w:rsidR="00FA32F8" w:rsidRPr="00C606AC" w:rsidRDefault="00FA32F8" w:rsidP="00307184">
      <w:pPr>
        <w:spacing w:after="0" w:line="240" w:lineRule="auto"/>
        <w:jc w:val="both"/>
        <w:rPr>
          <w:rFonts w:ascii="Times New Roman" w:hAnsi="Times New Roman" w:cs="Times New Roman"/>
          <w:bCs/>
        </w:rPr>
      </w:pPr>
    </w:p>
    <w:p w14:paraId="72C76C2D" w14:textId="77777777" w:rsidR="00097C96" w:rsidRPr="00C606AC" w:rsidRDefault="00097C96" w:rsidP="00307184">
      <w:pPr>
        <w:spacing w:after="0" w:line="240" w:lineRule="auto"/>
        <w:jc w:val="both"/>
        <w:rPr>
          <w:rFonts w:ascii="Times New Roman" w:hAnsi="Times New Roman" w:cs="Times New Roman"/>
          <w:b/>
          <w:bCs/>
        </w:rPr>
      </w:pPr>
      <w:r w:rsidRPr="00C606AC">
        <w:rPr>
          <w:rFonts w:ascii="Times New Roman" w:hAnsi="Times New Roman" w:cs="Times New Roman"/>
          <w:b/>
          <w:bCs/>
        </w:rPr>
        <w:t xml:space="preserve">2.2 Theoretical Framework  </w:t>
      </w:r>
    </w:p>
    <w:p w14:paraId="678DDDC7" w14:textId="77777777" w:rsidR="00097C96" w:rsidRPr="00C606AC" w:rsidRDefault="00097C96" w:rsidP="00307184">
      <w:pPr>
        <w:spacing w:after="0" w:line="240" w:lineRule="auto"/>
        <w:jc w:val="both"/>
        <w:rPr>
          <w:rFonts w:ascii="Times New Roman" w:hAnsi="Times New Roman" w:cs="Times New Roman"/>
          <w:bCs/>
        </w:rPr>
      </w:pPr>
      <w:r w:rsidRPr="00C606AC">
        <w:t>The study focused on the endogenous growth model, drawing on Barro and Sala-i-Martin (1995) and Ngugi (2013), because it has an advantage over the neoclassical growth model in that it considers both the short-run and long-run effects of FDI volatility on economic growth.</w:t>
      </w:r>
    </w:p>
    <w:p w14:paraId="4881F6A1" w14:textId="77777777" w:rsidR="00097C96" w:rsidRPr="00C606AC" w:rsidRDefault="007D0C1A" w:rsidP="00307184">
      <w:pPr>
        <w:spacing w:after="0" w:line="240" w:lineRule="auto"/>
        <w:jc w:val="both"/>
        <w:rPr>
          <w:rFonts w:ascii="Times New Roman" w:hAnsi="Times New Roman" w:cs="Times New Roman"/>
          <w:b/>
          <w:bCs/>
        </w:rPr>
      </w:pPr>
      <w:r w:rsidRPr="00C606AC">
        <w:rPr>
          <w:rFonts w:ascii="Times New Roman" w:hAnsi="Times New Roman" w:cs="Times New Roman"/>
          <w:b/>
          <w:bCs/>
        </w:rPr>
        <w:t xml:space="preserve">2.2.1 </w:t>
      </w:r>
      <w:r w:rsidR="00097C96" w:rsidRPr="00C606AC">
        <w:rPr>
          <w:rFonts w:ascii="Times New Roman" w:hAnsi="Times New Roman" w:cs="Times New Roman"/>
          <w:b/>
          <w:bCs/>
        </w:rPr>
        <w:t>Endogenous growth model</w:t>
      </w:r>
    </w:p>
    <w:p w14:paraId="3CDF6870" w14:textId="77777777" w:rsidR="00097C96" w:rsidRPr="00C606AC" w:rsidRDefault="00097C96" w:rsidP="00307184">
      <w:pPr>
        <w:spacing w:after="0" w:line="240" w:lineRule="auto"/>
        <w:jc w:val="both"/>
        <w:rPr>
          <w:rFonts w:ascii="Times New Roman" w:hAnsi="Times New Roman" w:cs="Times New Roman"/>
          <w:bCs/>
        </w:rPr>
      </w:pPr>
      <w:r w:rsidRPr="00C606AC">
        <w:t>The study presents a simple endogenous growth model in which FDI has a positive effect on growth, whereas volatility in FDI flows has a negative effect on economic growth. In the model, FDI, as well as volatility in FDI, affects growth through the cost of innovation. The model assumes that technical progress is represented by the variety of capital goods available. There are three types of agents in the model: final-goods producers who rent capital goods, innovators who produce capital goods, and consumers.</w:t>
      </w:r>
    </w:p>
    <w:p w14:paraId="61B66461" w14:textId="77777777" w:rsidR="00097C96" w:rsidRPr="00C606AC" w:rsidRDefault="00097C96" w:rsidP="00307184">
      <w:pPr>
        <w:spacing w:after="0" w:line="240" w:lineRule="auto"/>
        <w:jc w:val="both"/>
        <w:rPr>
          <w:rFonts w:ascii="Times New Roman" w:hAnsi="Times New Roman" w:cs="Times New Roman"/>
          <w:bCs/>
        </w:rPr>
      </w:pPr>
      <w:r w:rsidRPr="00C606AC">
        <w:rPr>
          <w:rFonts w:ascii="Times New Roman" w:hAnsi="Times New Roman" w:cs="Times New Roman"/>
          <w:bCs/>
        </w:rPr>
        <w:t xml:space="preserve"> Final goods producers are assumed to have a production function of the form:</w:t>
      </w:r>
    </w:p>
    <w:p w14:paraId="2D35D952" w14:textId="77777777" w:rsidR="00097C96" w:rsidRPr="00C606AC" w:rsidRDefault="00097C96" w:rsidP="00307184">
      <w:pPr>
        <w:spacing w:after="0" w:line="240" w:lineRule="auto"/>
        <w:jc w:val="both"/>
        <w:rPr>
          <w:rFonts w:ascii="Times New Roman" w:hAnsi="Times New Roman" w:cs="Times New Roman"/>
          <w:bCs/>
        </w:rPr>
      </w:pPr>
      <w:r w:rsidRPr="00C606AC">
        <w:rPr>
          <w:rFonts w:ascii="Times New Roman" w:hAnsi="Times New Roman" w:cs="Times New Roman"/>
          <w:bCs/>
        </w:rPr>
        <w:object w:dxaOrig="1700" w:dyaOrig="700" w14:anchorId="0AC47B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4pt;height:36.3pt" o:ole="">
            <v:imagedata r:id="rId13" o:title=""/>
          </v:shape>
          <o:OLEObject Type="Embed" ProgID="Equation.3" ShapeID="_x0000_i1025" DrawAspect="Content" ObjectID="_1849249106" r:id="rId14"/>
        </w:object>
      </w:r>
      <w:r w:rsidRPr="00C606AC">
        <w:rPr>
          <w:rFonts w:ascii="Times New Roman" w:hAnsi="Times New Roman" w:cs="Times New Roman"/>
          <w:bCs/>
        </w:rPr>
        <w:t>…………………………………………………………………</w:t>
      </w:r>
      <w:proofErr w:type="gramStart"/>
      <w:r w:rsidRPr="00C606AC">
        <w:rPr>
          <w:rFonts w:ascii="Times New Roman" w:hAnsi="Times New Roman" w:cs="Times New Roman"/>
          <w:bCs/>
        </w:rPr>
        <w:t>…(</w:t>
      </w:r>
      <w:proofErr w:type="gramEnd"/>
      <w:r w:rsidRPr="00C606AC">
        <w:rPr>
          <w:rFonts w:ascii="Times New Roman" w:hAnsi="Times New Roman" w:cs="Times New Roman"/>
          <w:bCs/>
        </w:rPr>
        <w:t>1)</w:t>
      </w:r>
    </w:p>
    <w:p w14:paraId="05DEF0D7" w14:textId="77777777" w:rsidR="00097C96" w:rsidRPr="00C606AC" w:rsidRDefault="00097C96" w:rsidP="00307184">
      <w:pPr>
        <w:spacing w:after="0" w:line="240" w:lineRule="auto"/>
        <w:jc w:val="both"/>
        <w:rPr>
          <w:rFonts w:ascii="Times New Roman" w:hAnsi="Times New Roman" w:cs="Times New Roman"/>
          <w:bCs/>
        </w:rPr>
      </w:pPr>
      <w:r w:rsidRPr="00C606AC">
        <w:t xml:space="preserve">By assumption, 0≤α≤1, A is the exogenous state of the environment, Y is output, L is labour input, and Kj denotes service flows from each capital good j. Each final-goods producer i rents N varieties of capital goods from specialised firms that produce a type of capital good (the innovators). For simplicity, the study assumes </w:t>
      </w:r>
      <w:r w:rsidRPr="00C606AC">
        <w:t>that capital goods depreciate fully in each period, so they behave like non-durable intermediate goods.</w:t>
      </w:r>
    </w:p>
    <w:p w14:paraId="54CA179C" w14:textId="77777777" w:rsidR="00097C96" w:rsidRPr="00C606AC" w:rsidRDefault="00097C96" w:rsidP="00307184">
      <w:pPr>
        <w:spacing w:after="0" w:line="240" w:lineRule="auto"/>
        <w:jc w:val="both"/>
        <w:rPr>
          <w:rFonts w:ascii="Times New Roman" w:hAnsi="Times New Roman" w:cs="Times New Roman"/>
          <w:bCs/>
        </w:rPr>
      </w:pPr>
      <w:r w:rsidRPr="00C606AC">
        <w:rPr>
          <w:rFonts w:ascii="Times New Roman" w:hAnsi="Times New Roman" w:cs="Times New Roman"/>
          <w:bCs/>
        </w:rPr>
        <w:object w:dxaOrig="1540" w:dyaOrig="380" w14:anchorId="2EC3FACE">
          <v:shape id="_x0000_i1026" type="#_x0000_t75" style="width:78.9pt;height:21.9pt" o:ole="">
            <v:imagedata r:id="rId15" o:title=""/>
          </v:shape>
          <o:OLEObject Type="Embed" ProgID="Equation.3" ShapeID="_x0000_i1026" DrawAspect="Content" ObjectID="_1849249107" r:id="rId16"/>
        </w:object>
      </w:r>
      <w:r w:rsidRPr="00C606AC">
        <w:rPr>
          <w:rFonts w:ascii="Times New Roman" w:hAnsi="Times New Roman" w:cs="Times New Roman"/>
          <w:bCs/>
        </w:rPr>
        <w:t>……………………………………………………</w:t>
      </w:r>
      <w:proofErr w:type="gramStart"/>
      <w:r w:rsidRPr="00C606AC">
        <w:rPr>
          <w:rFonts w:ascii="Times New Roman" w:hAnsi="Times New Roman" w:cs="Times New Roman"/>
          <w:bCs/>
        </w:rPr>
        <w:t>…..</w:t>
      </w:r>
      <w:proofErr w:type="gramEnd"/>
      <w:r w:rsidRPr="00C606AC">
        <w:rPr>
          <w:rFonts w:ascii="Times New Roman" w:hAnsi="Times New Roman" w:cs="Times New Roman"/>
          <w:bCs/>
        </w:rPr>
        <w:t>………</w:t>
      </w:r>
      <w:proofErr w:type="gramStart"/>
      <w:r w:rsidRPr="00C606AC">
        <w:rPr>
          <w:rFonts w:ascii="Times New Roman" w:hAnsi="Times New Roman" w:cs="Times New Roman"/>
          <w:bCs/>
        </w:rPr>
        <w:t>….(</w:t>
      </w:r>
      <w:proofErr w:type="gramEnd"/>
      <w:r w:rsidRPr="00C606AC">
        <w:rPr>
          <w:rFonts w:ascii="Times New Roman" w:hAnsi="Times New Roman" w:cs="Times New Roman"/>
          <w:bCs/>
        </w:rPr>
        <w:t>2)</w:t>
      </w:r>
    </w:p>
    <w:p w14:paraId="67F89BA7" w14:textId="77777777" w:rsidR="00097C96" w:rsidRPr="00C606AC" w:rsidRDefault="00097C96" w:rsidP="00307184">
      <w:pPr>
        <w:spacing w:after="0" w:line="240" w:lineRule="auto"/>
        <w:jc w:val="both"/>
        <w:rPr>
          <w:rFonts w:ascii="Times New Roman" w:hAnsi="Times New Roman" w:cs="Times New Roman"/>
          <w:bCs/>
        </w:rPr>
      </w:pPr>
      <w:r w:rsidRPr="00C606AC">
        <w:t>From Equation (2), it is clear that an increase in the number of varieties N (technological change in the form of increased variety) increases growth. The demand for capital goods by final-goods producers is determined by equating the marginal productivity of the capital good to the purchase price Pj.</w:t>
      </w:r>
    </w:p>
    <w:p w14:paraId="477849A8" w14:textId="77777777" w:rsidR="00097C96" w:rsidRPr="00C606AC" w:rsidRDefault="00097C96" w:rsidP="00307184">
      <w:pPr>
        <w:spacing w:after="0" w:line="240" w:lineRule="auto"/>
        <w:jc w:val="both"/>
        <w:rPr>
          <w:rFonts w:ascii="Times New Roman" w:hAnsi="Times New Roman" w:cs="Times New Roman"/>
          <w:bCs/>
        </w:rPr>
      </w:pPr>
      <w:r w:rsidRPr="00C606AC">
        <w:rPr>
          <w:rFonts w:ascii="Times New Roman" w:hAnsi="Times New Roman" w:cs="Times New Roman"/>
          <w:bCs/>
        </w:rPr>
        <w:object w:dxaOrig="2840" w:dyaOrig="400" w14:anchorId="2F7987FB">
          <v:shape id="_x0000_i1027" type="#_x0000_t75" style="width:2in;height:21.9pt" o:ole="">
            <v:imagedata r:id="rId17" o:title=""/>
          </v:shape>
          <o:OLEObject Type="Embed" ProgID="Equation.3" ShapeID="_x0000_i1027" DrawAspect="Content" ObjectID="_1849249108" r:id="rId18"/>
        </w:object>
      </w:r>
      <w:r w:rsidRPr="00C606AC">
        <w:rPr>
          <w:rFonts w:ascii="Times New Roman" w:hAnsi="Times New Roman" w:cs="Times New Roman"/>
          <w:bCs/>
        </w:rPr>
        <w:t>…………………………………………………</w:t>
      </w:r>
      <w:proofErr w:type="gramStart"/>
      <w:r w:rsidRPr="00C606AC">
        <w:rPr>
          <w:rFonts w:ascii="Times New Roman" w:hAnsi="Times New Roman" w:cs="Times New Roman"/>
          <w:bCs/>
        </w:rPr>
        <w:t>…(</w:t>
      </w:r>
      <w:proofErr w:type="gramEnd"/>
      <w:r w:rsidRPr="00C606AC">
        <w:rPr>
          <w:rFonts w:ascii="Times New Roman" w:hAnsi="Times New Roman" w:cs="Times New Roman"/>
          <w:bCs/>
        </w:rPr>
        <w:t>3)</w:t>
      </w:r>
    </w:p>
    <w:p w14:paraId="6CAE92C3" w14:textId="77777777" w:rsidR="00097C96" w:rsidRPr="00C606AC" w:rsidRDefault="00097C96" w:rsidP="00307184">
      <w:pPr>
        <w:spacing w:after="0" w:line="240" w:lineRule="auto"/>
        <w:jc w:val="both"/>
        <w:rPr>
          <w:rFonts w:ascii="Times New Roman" w:hAnsi="Times New Roman" w:cs="Times New Roman"/>
          <w:bCs/>
        </w:rPr>
      </w:pPr>
      <w:r w:rsidRPr="00C606AC">
        <w:t>The demand for capital good j by firm i is then:</w:t>
      </w:r>
    </w:p>
    <w:p w14:paraId="00412FCA" w14:textId="77777777" w:rsidR="00097C96" w:rsidRPr="00C606AC" w:rsidRDefault="00097C96" w:rsidP="00307184">
      <w:pPr>
        <w:spacing w:after="0" w:line="240" w:lineRule="auto"/>
        <w:jc w:val="both"/>
        <w:rPr>
          <w:rFonts w:ascii="Times New Roman" w:hAnsi="Times New Roman" w:cs="Times New Roman"/>
          <w:bCs/>
        </w:rPr>
      </w:pPr>
      <w:r w:rsidRPr="00C606AC">
        <w:t>………………………………………...………………(4)</w:t>
      </w:r>
    </w:p>
    <w:p w14:paraId="5FD3100E" w14:textId="77777777" w:rsidR="00097C96" w:rsidRPr="00C606AC" w:rsidRDefault="00097C96" w:rsidP="00307184">
      <w:pPr>
        <w:spacing w:after="0" w:line="240" w:lineRule="auto"/>
        <w:jc w:val="both"/>
        <w:rPr>
          <w:rFonts w:ascii="Times New Roman" w:hAnsi="Times New Roman" w:cs="Times New Roman"/>
          <w:bCs/>
        </w:rPr>
      </w:pPr>
      <w:r w:rsidRPr="00C606AC">
        <w:t>Assume that the producer has monopoly rights over the production and sale of the capital goods. Assume also that the production costs of K, after it has been invented, equal 1 in each period and that the rate of return (r) is constant between times v and t.</w:t>
      </w:r>
    </w:p>
    <w:p w14:paraId="3F1BC15A" w14:textId="77777777" w:rsidR="00097C96" w:rsidRPr="00C606AC" w:rsidRDefault="00097C96" w:rsidP="00307184">
      <w:pPr>
        <w:spacing w:after="0" w:line="240" w:lineRule="auto"/>
        <w:jc w:val="both"/>
        <w:rPr>
          <w:rFonts w:ascii="Times New Roman" w:hAnsi="Times New Roman" w:cs="Times New Roman"/>
          <w:bCs/>
        </w:rPr>
      </w:pPr>
      <w:r w:rsidRPr="00C606AC">
        <w:t>The present value of the returns from inventing and producing over several periods, V(t), for capital good j equals the following, where Kj is the total quantity produced at each date:</w:t>
      </w:r>
    </w:p>
    <w:p w14:paraId="26D580E0" w14:textId="77777777" w:rsidR="00097C96" w:rsidRPr="00C606AC" w:rsidRDefault="00097C96" w:rsidP="00307184">
      <w:pPr>
        <w:spacing w:after="0" w:line="240" w:lineRule="auto"/>
        <w:jc w:val="both"/>
        <w:rPr>
          <w:rFonts w:ascii="Times New Roman" w:hAnsi="Times New Roman" w:cs="Times New Roman"/>
          <w:bCs/>
        </w:rPr>
      </w:pPr>
      <w:r w:rsidRPr="00C606AC">
        <w:rPr>
          <w:rFonts w:ascii="Times New Roman" w:hAnsi="Times New Roman" w:cs="Times New Roman"/>
          <w:bCs/>
        </w:rPr>
        <w:t>V(t)=</w:t>
      </w:r>
      <w:r w:rsidRPr="00C606AC">
        <w:rPr>
          <w:rFonts w:ascii="Times New Roman" w:hAnsi="Times New Roman" w:cs="Times New Roman"/>
          <w:bCs/>
        </w:rPr>
        <w:object w:dxaOrig="1800" w:dyaOrig="760" w14:anchorId="2DD043A5">
          <v:shape id="_x0000_i1028" type="#_x0000_t75" style="width:93.9pt;height:35.7pt" o:ole="">
            <v:imagedata r:id="rId19" o:title=""/>
          </v:shape>
          <o:OLEObject Type="Embed" ProgID="Equation.3" ShapeID="_x0000_i1028" DrawAspect="Content" ObjectID="_1849249109" r:id="rId20"/>
        </w:object>
      </w:r>
      <w:r w:rsidRPr="00C606AC">
        <w:rPr>
          <w:rFonts w:ascii="Times New Roman" w:hAnsi="Times New Roman" w:cs="Times New Roman"/>
          <w:bCs/>
        </w:rPr>
        <w:t>…………………………………………………………</w:t>
      </w:r>
      <w:proofErr w:type="gramStart"/>
      <w:r w:rsidRPr="00C606AC">
        <w:rPr>
          <w:rFonts w:ascii="Times New Roman" w:hAnsi="Times New Roman" w:cs="Times New Roman"/>
          <w:bCs/>
        </w:rPr>
        <w:t>….(</w:t>
      </w:r>
      <w:proofErr w:type="gramEnd"/>
      <w:r w:rsidRPr="00C606AC">
        <w:rPr>
          <w:rFonts w:ascii="Times New Roman" w:hAnsi="Times New Roman" w:cs="Times New Roman"/>
          <w:bCs/>
        </w:rPr>
        <w:t>5)</w:t>
      </w:r>
    </w:p>
    <w:p w14:paraId="67BDC96B" w14:textId="77777777" w:rsidR="00097C96" w:rsidRPr="00C606AC" w:rsidRDefault="00097C96" w:rsidP="00307184">
      <w:pPr>
        <w:spacing w:after="0" w:line="240" w:lineRule="auto"/>
        <w:jc w:val="both"/>
        <w:rPr>
          <w:rFonts w:ascii="Times New Roman" w:hAnsi="Times New Roman" w:cs="Times New Roman"/>
          <w:bCs/>
        </w:rPr>
      </w:pPr>
      <w:r w:rsidRPr="00C606AC">
        <w:t>The innovator optimises V(t). As Kj is independent of time, this reduces to optimisation, where the relevant term is the total quantity demanded by different producers. The solution to the optimisation procedure can be shown to be Pj=P=1/α≥1 (where 1/α is the mark-up). Using this result, the quantity demanded from each variety K can be written as:</w:t>
      </w:r>
    </w:p>
    <w:p w14:paraId="76E508FA" w14:textId="77777777" w:rsidR="00097C96" w:rsidRPr="00C606AC" w:rsidRDefault="00097C96" w:rsidP="00307184">
      <w:pPr>
        <w:spacing w:after="0" w:line="240" w:lineRule="auto"/>
        <w:jc w:val="both"/>
        <w:rPr>
          <w:rFonts w:ascii="Times New Roman" w:hAnsi="Times New Roman" w:cs="Times New Roman"/>
          <w:bCs/>
        </w:rPr>
      </w:pPr>
      <w:r w:rsidRPr="00C606AC">
        <w:rPr>
          <w:rFonts w:ascii="Times New Roman" w:hAnsi="Times New Roman" w:cs="Times New Roman"/>
          <w:bCs/>
        </w:rPr>
        <w:object w:dxaOrig="2480" w:dyaOrig="380" w14:anchorId="3DFF9F5E">
          <v:shape id="_x0000_i1029" type="#_x0000_t75" style="width:122.1pt;height:21.9pt" o:ole="">
            <v:imagedata r:id="rId21" o:title=""/>
          </v:shape>
          <o:OLEObject Type="Embed" ProgID="Equation.3" ShapeID="_x0000_i1029" DrawAspect="Content" ObjectID="_1849249110" r:id="rId22"/>
        </w:object>
      </w:r>
      <w:r w:rsidRPr="00C606AC">
        <w:rPr>
          <w:rFonts w:ascii="Times New Roman" w:hAnsi="Times New Roman" w:cs="Times New Roman"/>
          <w:bCs/>
        </w:rPr>
        <w:t xml:space="preserve">  ………………………………………………………</w:t>
      </w:r>
      <w:proofErr w:type="gramStart"/>
      <w:r w:rsidRPr="00C606AC">
        <w:rPr>
          <w:rFonts w:ascii="Times New Roman" w:hAnsi="Times New Roman" w:cs="Times New Roman"/>
          <w:bCs/>
        </w:rPr>
        <w:t>….(</w:t>
      </w:r>
      <w:proofErr w:type="gramEnd"/>
      <w:r w:rsidRPr="00C606AC">
        <w:rPr>
          <w:rFonts w:ascii="Times New Roman" w:hAnsi="Times New Roman" w:cs="Times New Roman"/>
          <w:bCs/>
        </w:rPr>
        <w:t>6)</w:t>
      </w:r>
    </w:p>
    <w:p w14:paraId="4B96495E" w14:textId="77777777" w:rsidR="00097C96" w:rsidRPr="00C606AC" w:rsidRDefault="00097C96" w:rsidP="00307184">
      <w:pPr>
        <w:spacing w:after="0" w:line="240" w:lineRule="auto"/>
        <w:jc w:val="both"/>
        <w:rPr>
          <w:rFonts w:ascii="Times New Roman" w:hAnsi="Times New Roman" w:cs="Times New Roman"/>
          <w:bCs/>
        </w:rPr>
      </w:pPr>
      <w:r w:rsidRPr="00C606AC">
        <w:t>Using the value for Pj and Equation (6), Equation (5) can be rewritten as:</w:t>
      </w:r>
    </w:p>
    <w:p w14:paraId="5F898060" w14:textId="77777777" w:rsidR="00097C96" w:rsidRPr="00C606AC" w:rsidRDefault="00097C96" w:rsidP="00307184">
      <w:pPr>
        <w:spacing w:after="0" w:line="240" w:lineRule="auto"/>
        <w:jc w:val="both"/>
        <w:rPr>
          <w:rFonts w:ascii="Times New Roman" w:hAnsi="Times New Roman" w:cs="Times New Roman"/>
          <w:bCs/>
        </w:rPr>
      </w:pPr>
      <w:r w:rsidRPr="00C606AC">
        <w:rPr>
          <w:rFonts w:ascii="Times New Roman" w:hAnsi="Times New Roman" w:cs="Times New Roman"/>
          <w:bCs/>
        </w:rPr>
        <w:object w:dxaOrig="3960" w:dyaOrig="680" w14:anchorId="1291A282">
          <v:shape id="_x0000_i1030" type="#_x0000_t75" style="width:200.35pt;height:36.3pt" o:ole="">
            <v:imagedata r:id="rId23" o:title=""/>
          </v:shape>
          <o:OLEObject Type="Embed" ProgID="Equation.3" ShapeID="_x0000_i1030" DrawAspect="Content" ObjectID="_1849249111" r:id="rId24"/>
        </w:object>
      </w:r>
      <w:r w:rsidRPr="00C606AC">
        <w:rPr>
          <w:rFonts w:ascii="Times New Roman" w:hAnsi="Times New Roman" w:cs="Times New Roman"/>
          <w:bCs/>
        </w:rPr>
        <w:t>………………………………………</w:t>
      </w:r>
      <w:proofErr w:type="gramStart"/>
      <w:r w:rsidRPr="00C606AC">
        <w:rPr>
          <w:rFonts w:ascii="Times New Roman" w:hAnsi="Times New Roman" w:cs="Times New Roman"/>
          <w:bCs/>
        </w:rPr>
        <w:t>….(</w:t>
      </w:r>
      <w:proofErr w:type="gramEnd"/>
      <w:r w:rsidRPr="00C606AC">
        <w:rPr>
          <w:rFonts w:ascii="Times New Roman" w:hAnsi="Times New Roman" w:cs="Times New Roman"/>
          <w:bCs/>
        </w:rPr>
        <w:t>7)</w:t>
      </w:r>
    </w:p>
    <w:p w14:paraId="390ECBED" w14:textId="77777777" w:rsidR="00097C96" w:rsidRPr="00C606AC" w:rsidRDefault="00097C96" w:rsidP="00307184">
      <w:pPr>
        <w:spacing w:after="0" w:line="240" w:lineRule="auto"/>
        <w:jc w:val="both"/>
        <w:rPr>
          <w:rFonts w:ascii="Times New Roman" w:hAnsi="Times New Roman" w:cs="Times New Roman"/>
          <w:bCs/>
        </w:rPr>
      </w:pPr>
      <w:r w:rsidRPr="00C606AC">
        <w:t>At equilibrium, with positive R and D (at cost) and increasing N, V(t)=; hence, Equation (7) can be solved as follows:</w:t>
      </w:r>
    </w:p>
    <w:p w14:paraId="07B20FE7" w14:textId="77777777" w:rsidR="00097C96" w:rsidRPr="00C606AC" w:rsidRDefault="008241C1" w:rsidP="00307184">
      <w:pPr>
        <w:spacing w:after="0" w:line="240" w:lineRule="auto"/>
        <w:jc w:val="both"/>
        <w:rPr>
          <w:rFonts w:ascii="Times New Roman" w:hAnsi="Times New Roman" w:cs="Times New Roman"/>
          <w:bCs/>
        </w:rPr>
      </w:pPr>
      <w:r w:rsidRPr="00C606AC">
        <w:rPr>
          <w:rFonts w:ascii="Times New Roman" w:hAnsi="Times New Roman" w:cs="Times New Roman"/>
          <w:bCs/>
        </w:rPr>
        <w:object w:dxaOrig="7860" w:dyaOrig="680" w14:anchorId="13CD7603">
          <v:shape id="_x0000_i1031" type="#_x0000_t75" style="width:240.4pt;height:21.9pt" o:ole="">
            <v:imagedata r:id="rId25" o:title=""/>
          </v:shape>
          <o:OLEObject Type="Embed" ProgID="Equation.3" ShapeID="_x0000_i1031" DrawAspect="Content" ObjectID="_1849249112" r:id="rId26"/>
        </w:object>
      </w:r>
    </w:p>
    <w:p w14:paraId="5518CB5C" w14:textId="77777777" w:rsidR="00097C96" w:rsidRPr="00C606AC" w:rsidRDefault="00097C96" w:rsidP="00307184">
      <w:pPr>
        <w:spacing w:after="0" w:line="240" w:lineRule="auto"/>
        <w:jc w:val="both"/>
        <w:rPr>
          <w:rFonts w:ascii="Times New Roman" w:hAnsi="Times New Roman" w:cs="Times New Roman"/>
          <w:bCs/>
        </w:rPr>
      </w:pPr>
      <w:r w:rsidRPr="00C606AC">
        <w:t>The study now introduces FDI. Production costs contain two parts. In each period, there are fixed maintenance costs, assumed to equal 1. In addition, there are fixed set-up costs (R and D costs). The costs of discovering a new variety of a good (innovation costs) are assumed to be the same for all goods. Moreover, the costs of discovering new goods are assumed to depend on the ratio of goods produced in other countries to those produced domestically. This ratio is a proxy for FDI. A higher ratio of goods produced in other countries, and therefore more FDI, would lead to a decline in innovation costs. This reflects the idea that imitation is cheaper than innovation and that the opportunity to imitate increases when more goods are produced in other countries (i.e., when FDI is higher). The cost of discovering a new good can be modelled as follows (using FDI=F):</w:t>
      </w:r>
    </w:p>
    <w:p w14:paraId="333E7C56" w14:textId="77777777" w:rsidR="00097C96" w:rsidRPr="00C606AC" w:rsidRDefault="00097C96" w:rsidP="00307184">
      <w:pPr>
        <w:spacing w:after="0" w:line="240" w:lineRule="auto"/>
        <w:jc w:val="both"/>
        <w:rPr>
          <w:rFonts w:ascii="Times New Roman" w:hAnsi="Times New Roman" w:cs="Times New Roman"/>
          <w:bCs/>
        </w:rPr>
      </w:pPr>
      <w:r w:rsidRPr="00C606AC">
        <w:t>To account for uncertainty with respect to F, the study assumes that F is stochastic and is modelled as follows:</w:t>
      </w:r>
    </w:p>
    <w:p w14:paraId="7F34C901" w14:textId="77777777" w:rsidR="00097C96" w:rsidRPr="00C606AC" w:rsidRDefault="00097C96" w:rsidP="00307184">
      <w:pPr>
        <w:spacing w:after="0" w:line="240" w:lineRule="auto"/>
        <w:jc w:val="both"/>
        <w:rPr>
          <w:rFonts w:ascii="Times New Roman" w:hAnsi="Times New Roman" w:cs="Times New Roman"/>
          <w:bCs/>
        </w:rPr>
      </w:pPr>
      <w:r w:rsidRPr="00C606AC">
        <w:t>F=µ(F)+,where µ(F) is the mean of FDI and  is the error term with The certainity equivalent of the expected value of FDI equals:</w:t>
      </w:r>
    </w:p>
    <w:p w14:paraId="27101C6F" w14:textId="77777777" w:rsidR="00097C96" w:rsidRPr="00C606AC" w:rsidRDefault="00097C96" w:rsidP="00307184">
      <w:pPr>
        <w:spacing w:after="0" w:line="240" w:lineRule="auto"/>
        <w:jc w:val="both"/>
        <w:rPr>
          <w:rFonts w:ascii="Times New Roman" w:hAnsi="Times New Roman" w:cs="Times New Roman"/>
          <w:bCs/>
        </w:rPr>
      </w:pPr>
      <w:r w:rsidRPr="00C606AC">
        <w:rPr>
          <w:rFonts w:ascii="Times New Roman" w:hAnsi="Times New Roman" w:cs="Times New Roman"/>
          <w:bCs/>
        </w:rPr>
        <w:object w:dxaOrig="2659" w:dyaOrig="360" w14:anchorId="03730B2F">
          <v:shape id="_x0000_i1032" type="#_x0000_t75" style="width:129.6pt;height:21.9pt" o:ole="">
            <v:imagedata r:id="rId27" o:title=""/>
          </v:shape>
          <o:OLEObject Type="Embed" ProgID="Equation.3" ShapeID="_x0000_i1032" DrawAspect="Content" ObjectID="_1849249113" r:id="rId28"/>
        </w:object>
      </w:r>
    </w:p>
    <w:p w14:paraId="301F858C" w14:textId="77777777" w:rsidR="00097C96" w:rsidRPr="00C606AC" w:rsidRDefault="00097C96" w:rsidP="00307184">
      <w:pPr>
        <w:spacing w:after="0" w:line="240" w:lineRule="auto"/>
        <w:jc w:val="both"/>
        <w:rPr>
          <w:rFonts w:ascii="Times New Roman" w:hAnsi="Times New Roman" w:cs="Times New Roman"/>
          <w:bCs/>
        </w:rPr>
      </w:pPr>
      <w:r w:rsidRPr="00C606AC">
        <w:t>Where B is the coefficient of absolute risk aversion (B is positive for risk-averse innovators), and</w:t>
      </w:r>
    </w:p>
    <w:p w14:paraId="445320AE" w14:textId="77777777" w:rsidR="00097C96" w:rsidRPr="00C606AC" w:rsidRDefault="00097C96" w:rsidP="00307184">
      <w:pPr>
        <w:spacing w:after="0" w:line="240" w:lineRule="auto"/>
        <w:jc w:val="both"/>
        <w:rPr>
          <w:rFonts w:ascii="Times New Roman" w:hAnsi="Times New Roman" w:cs="Times New Roman"/>
          <w:bCs/>
        </w:rPr>
      </w:pPr>
      <w:r w:rsidRPr="00C606AC">
        <w:t>refers to the variance in FDI inflows. Taking into account the certainty-equivalent value of FDI, and assuming that the rate of return on assets (r) is constant and that there is free entry, Equation (8) can be written as:</w:t>
      </w:r>
    </w:p>
    <w:p w14:paraId="44197E5D" w14:textId="77777777" w:rsidR="00097C96" w:rsidRPr="00C606AC" w:rsidRDefault="00097C96" w:rsidP="00307184">
      <w:pPr>
        <w:spacing w:after="0" w:line="240" w:lineRule="auto"/>
        <w:jc w:val="both"/>
        <w:rPr>
          <w:rFonts w:ascii="Times New Roman" w:hAnsi="Times New Roman" w:cs="Times New Roman"/>
          <w:bCs/>
        </w:rPr>
      </w:pPr>
      <w:r w:rsidRPr="00C606AC">
        <w:rPr>
          <w:rFonts w:ascii="Times New Roman" w:hAnsi="Times New Roman" w:cs="Times New Roman"/>
          <w:bCs/>
        </w:rPr>
        <w:object w:dxaOrig="4880" w:dyaOrig="760" w14:anchorId="3676789B">
          <v:shape id="_x0000_i1033" type="#_x0000_t75" style="width:245.45pt;height:35.7pt" o:ole="">
            <v:imagedata r:id="rId29" o:title=""/>
          </v:shape>
          <o:OLEObject Type="Embed" ProgID="Equation.3" ShapeID="_x0000_i1033" DrawAspect="Content" ObjectID="_1849249114" r:id="rId30"/>
        </w:object>
      </w:r>
      <w:r w:rsidRPr="00C606AC">
        <w:rPr>
          <w:rFonts w:ascii="Times New Roman" w:hAnsi="Times New Roman" w:cs="Times New Roman"/>
          <w:bCs/>
        </w:rPr>
        <w:t>………………………….……</w:t>
      </w:r>
      <w:proofErr w:type="gramStart"/>
      <w:r w:rsidRPr="00C606AC">
        <w:rPr>
          <w:rFonts w:ascii="Times New Roman" w:hAnsi="Times New Roman" w:cs="Times New Roman"/>
          <w:bCs/>
        </w:rPr>
        <w:t>…(</w:t>
      </w:r>
      <w:proofErr w:type="gramEnd"/>
      <w:r w:rsidRPr="00C606AC">
        <w:rPr>
          <w:rFonts w:ascii="Times New Roman" w:hAnsi="Times New Roman" w:cs="Times New Roman"/>
          <w:bCs/>
        </w:rPr>
        <w:t>9)</w:t>
      </w:r>
    </w:p>
    <w:p w14:paraId="211196BF" w14:textId="77777777" w:rsidR="00097C96" w:rsidRPr="00C606AC" w:rsidRDefault="00097C96" w:rsidP="00307184">
      <w:pPr>
        <w:spacing w:after="0" w:line="240" w:lineRule="auto"/>
        <w:jc w:val="both"/>
        <w:rPr>
          <w:rFonts w:ascii="Times New Roman" w:hAnsi="Times New Roman" w:cs="Times New Roman"/>
          <w:bCs/>
        </w:rPr>
      </w:pPr>
      <w:r w:rsidRPr="00C606AC">
        <w:t>Equation (9) shows that an increase in FDI leads to an increase in r, whereas an increase in the variance of FDI leads to a decrease in r. To introduce the link with economic growth, the model is closed by considering household behaviour. Households maximise a standard intertemporal utility function:</w:t>
      </w:r>
    </w:p>
    <w:p w14:paraId="3AD0D283" w14:textId="77777777" w:rsidR="00097C96" w:rsidRPr="00C606AC" w:rsidRDefault="00097C96" w:rsidP="00307184">
      <w:pPr>
        <w:spacing w:after="0" w:line="240" w:lineRule="auto"/>
        <w:jc w:val="both"/>
        <w:rPr>
          <w:rFonts w:ascii="Times New Roman" w:hAnsi="Times New Roman" w:cs="Times New Roman"/>
          <w:bCs/>
        </w:rPr>
      </w:pPr>
      <w:r w:rsidRPr="00C606AC">
        <w:rPr>
          <w:rFonts w:ascii="Times New Roman" w:hAnsi="Times New Roman" w:cs="Times New Roman"/>
          <w:bCs/>
        </w:rPr>
        <w:object w:dxaOrig="2200" w:dyaOrig="760" w14:anchorId="79FDA5DA">
          <v:shape id="_x0000_i1034" type="#_x0000_t75" style="width:108.3pt;height:35.7pt" o:ole="">
            <v:imagedata r:id="rId31" o:title=""/>
          </v:shape>
          <o:OLEObject Type="Embed" ProgID="Equation.3" ShapeID="_x0000_i1034" DrawAspect="Content" ObjectID="_1849249115" r:id="rId32"/>
        </w:object>
      </w:r>
      <w:r w:rsidRPr="00C606AC">
        <w:rPr>
          <w:rFonts w:ascii="Times New Roman" w:hAnsi="Times New Roman" w:cs="Times New Roman"/>
          <w:bCs/>
        </w:rPr>
        <w:t>………………………………………………………</w:t>
      </w:r>
      <w:proofErr w:type="gramStart"/>
      <w:r w:rsidRPr="00C606AC">
        <w:rPr>
          <w:rFonts w:ascii="Times New Roman" w:hAnsi="Times New Roman" w:cs="Times New Roman"/>
          <w:bCs/>
        </w:rPr>
        <w:t>…..</w:t>
      </w:r>
      <w:proofErr w:type="gramEnd"/>
      <w:r w:rsidRPr="00C606AC">
        <w:rPr>
          <w:rFonts w:ascii="Times New Roman" w:hAnsi="Times New Roman" w:cs="Times New Roman"/>
          <w:bCs/>
        </w:rPr>
        <w:t>……</w:t>
      </w:r>
      <w:proofErr w:type="gramStart"/>
      <w:r w:rsidRPr="00C606AC">
        <w:rPr>
          <w:rFonts w:ascii="Times New Roman" w:hAnsi="Times New Roman" w:cs="Times New Roman"/>
          <w:bCs/>
        </w:rPr>
        <w:t>…(</w:t>
      </w:r>
      <w:proofErr w:type="gramEnd"/>
      <w:r w:rsidRPr="00C606AC">
        <w:rPr>
          <w:rFonts w:ascii="Times New Roman" w:hAnsi="Times New Roman" w:cs="Times New Roman"/>
          <w:bCs/>
        </w:rPr>
        <w:t>10)</w:t>
      </w:r>
    </w:p>
    <w:p w14:paraId="7828BD1C" w14:textId="77777777" w:rsidR="00097C96" w:rsidRPr="00C606AC" w:rsidRDefault="00097C96" w:rsidP="00307184">
      <w:pPr>
        <w:spacing w:after="0" w:line="240" w:lineRule="auto"/>
        <w:jc w:val="both"/>
        <w:rPr>
          <w:rFonts w:ascii="Times New Roman" w:hAnsi="Times New Roman" w:cs="Times New Roman"/>
          <w:bCs/>
        </w:rPr>
      </w:pPr>
      <w:r w:rsidRPr="00C606AC">
        <w:t>Where c denotes consumption and the relevant parameter is the discount rate. Subject to the household budget constraint, this optimisation process can be shown to yield the well-known result for the growth rate of consumption, where the relevant parameter is the elasticity of marginal utility. In the steady state, the growth rate of consumption equals the growth rate of output, g. Using the expression for r from Equation (9), economic growth can be expressed as follows:</w:t>
      </w:r>
    </w:p>
    <w:p w14:paraId="4DEBCCFD" w14:textId="77777777" w:rsidR="00097C96" w:rsidRPr="00C606AC" w:rsidRDefault="00097C96" w:rsidP="00307184">
      <w:pPr>
        <w:spacing w:after="0" w:line="240" w:lineRule="auto"/>
        <w:jc w:val="both"/>
        <w:rPr>
          <w:rFonts w:ascii="Times New Roman" w:hAnsi="Times New Roman" w:cs="Times New Roman"/>
          <w:bCs/>
        </w:rPr>
      </w:pPr>
      <w:r w:rsidRPr="00C606AC">
        <w:rPr>
          <w:rFonts w:ascii="Times New Roman" w:hAnsi="Times New Roman" w:cs="Times New Roman"/>
          <w:bCs/>
        </w:rPr>
        <w:object w:dxaOrig="6020" w:dyaOrig="760" w14:anchorId="20374C82">
          <v:shape id="_x0000_i1035" type="#_x0000_t75" style="width:303.05pt;height:35.7pt" o:ole="">
            <v:imagedata r:id="rId33" o:title=""/>
          </v:shape>
          <o:OLEObject Type="Embed" ProgID="Equation.3" ShapeID="_x0000_i1035" DrawAspect="Content" ObjectID="_1849249116" r:id="rId34"/>
        </w:object>
      </w:r>
      <w:r w:rsidRPr="00C606AC">
        <w:rPr>
          <w:rFonts w:ascii="Times New Roman" w:hAnsi="Times New Roman" w:cs="Times New Roman"/>
          <w:bCs/>
        </w:rPr>
        <w:t>…………………</w:t>
      </w:r>
      <w:proofErr w:type="gramStart"/>
      <w:r w:rsidRPr="00C606AC">
        <w:rPr>
          <w:rFonts w:ascii="Times New Roman" w:hAnsi="Times New Roman" w:cs="Times New Roman"/>
          <w:bCs/>
        </w:rPr>
        <w:t>…(</w:t>
      </w:r>
      <w:proofErr w:type="gramEnd"/>
      <w:r w:rsidRPr="00C606AC">
        <w:rPr>
          <w:rFonts w:ascii="Times New Roman" w:hAnsi="Times New Roman" w:cs="Times New Roman"/>
          <w:bCs/>
        </w:rPr>
        <w:t>11)</w:t>
      </w:r>
    </w:p>
    <w:p w14:paraId="6A23DC73" w14:textId="77777777" w:rsidR="00097C96" w:rsidRPr="00C606AC" w:rsidRDefault="00097C96" w:rsidP="00307184">
      <w:pPr>
        <w:spacing w:after="0" w:line="240" w:lineRule="auto"/>
        <w:jc w:val="both"/>
        <w:rPr>
          <w:rFonts w:ascii="Times New Roman" w:hAnsi="Times New Roman" w:cs="Times New Roman"/>
          <w:bCs/>
        </w:rPr>
      </w:pPr>
      <w:r w:rsidRPr="00C606AC">
        <w:t>Equation (11) shows that an increase in FDI leads to an increase in the growth rate of output (g). An increase in FDI lowers set-up costs (for technology adaptation) and raises the return on assets (r). This leads to an increase in saving and, consequently, a higher growth rate of consumption and output. However, an increase in FDI volatility negatively affects growth because it decreases the certainty-equivalent value of FDI and consequently increases set-up costs and decreases the rate of return on invested foreign capital.</w:t>
      </w:r>
    </w:p>
    <w:p w14:paraId="7CCD201C" w14:textId="77777777" w:rsidR="00565BE1" w:rsidRPr="00C606AC" w:rsidRDefault="00565BE1" w:rsidP="00307184">
      <w:pPr>
        <w:spacing w:after="0" w:line="240" w:lineRule="auto"/>
        <w:jc w:val="both"/>
        <w:rPr>
          <w:rFonts w:ascii="Times New Roman" w:hAnsi="Times New Roman" w:cs="Times New Roman"/>
          <w:bCs/>
        </w:rPr>
      </w:pPr>
    </w:p>
    <w:p w14:paraId="6455C76F" w14:textId="77777777" w:rsidR="00097C96" w:rsidRPr="00C606AC" w:rsidRDefault="00097C96" w:rsidP="00307184">
      <w:pPr>
        <w:spacing w:after="0" w:line="240" w:lineRule="auto"/>
        <w:jc w:val="both"/>
        <w:rPr>
          <w:rFonts w:ascii="Times New Roman" w:hAnsi="Times New Roman" w:cs="Times New Roman"/>
          <w:b/>
          <w:bCs/>
        </w:rPr>
      </w:pPr>
      <w:r w:rsidRPr="00C606AC">
        <w:rPr>
          <w:rFonts w:ascii="Times New Roman" w:hAnsi="Times New Roman" w:cs="Times New Roman"/>
          <w:b/>
          <w:bCs/>
        </w:rPr>
        <w:t>2.</w:t>
      </w:r>
      <w:r w:rsidR="00F0636F" w:rsidRPr="00C606AC">
        <w:rPr>
          <w:rFonts w:ascii="Times New Roman" w:hAnsi="Times New Roman" w:cs="Times New Roman"/>
          <w:b/>
          <w:bCs/>
        </w:rPr>
        <w:t>3</w:t>
      </w:r>
      <w:r w:rsidRPr="00C606AC">
        <w:rPr>
          <w:rFonts w:ascii="Times New Roman" w:hAnsi="Times New Roman" w:cs="Times New Roman"/>
          <w:b/>
          <w:bCs/>
        </w:rPr>
        <w:t xml:space="preserve"> Empirical literature</w:t>
      </w:r>
    </w:p>
    <w:p w14:paraId="49D0D181" w14:textId="77777777" w:rsidR="00097C96" w:rsidRPr="00C606AC" w:rsidRDefault="00F0636F" w:rsidP="00307184">
      <w:pPr>
        <w:spacing w:after="0" w:line="240" w:lineRule="auto"/>
        <w:jc w:val="both"/>
        <w:rPr>
          <w:rFonts w:ascii="Times New Roman" w:hAnsi="Times New Roman" w:cs="Times New Roman"/>
          <w:b/>
          <w:bCs/>
        </w:rPr>
      </w:pPr>
      <w:r w:rsidRPr="00C606AC">
        <w:rPr>
          <w:rFonts w:ascii="Times New Roman" w:hAnsi="Times New Roman" w:cs="Times New Roman"/>
          <w:b/>
          <w:bCs/>
        </w:rPr>
        <w:t>2.3</w:t>
      </w:r>
      <w:r w:rsidR="00097C96" w:rsidRPr="00C606AC">
        <w:rPr>
          <w:rFonts w:ascii="Times New Roman" w:hAnsi="Times New Roman" w:cs="Times New Roman"/>
          <w:b/>
          <w:bCs/>
        </w:rPr>
        <w:t>.1 Foreign direct investment and economic growth</w:t>
      </w:r>
    </w:p>
    <w:p w14:paraId="6B021615" w14:textId="77777777" w:rsidR="00211CD4" w:rsidRPr="00C606AC" w:rsidRDefault="00211CD4" w:rsidP="00211CD4">
      <w:pPr>
        <w:spacing w:after="160" w:line="240" w:lineRule="auto"/>
        <w:jc w:val="both"/>
        <w:rPr>
          <w:rFonts w:ascii="Times New Roman" w:eastAsia="Calibri" w:hAnsi="Times New Roman" w:cs="Times New Roman"/>
        </w:rPr>
      </w:pPr>
      <w:r w:rsidRPr="00C606AC">
        <w:t xml:space="preserve">Mose and Kipchirchir (2024) investigated the relationship between foreign direct investment (FDI) and economic growth in Kenya through regression analysis and causality tests. The study examined the contribution of foreign direct investment in Kenya using an autoregressive </w:t>
      </w:r>
      <w:r w:rsidRPr="00C606AC">
        <w:lastRenderedPageBreak/>
        <w:t>distributed lag (ARDL) regression approach and causality tests with time-series data for the period 1990–2021. The findings indicated that increasing FDI inflows lead to an increase in economic growth. Additionally, the results indicated that trade openness and climate change matter from a growth perspective. Notably, the results showed that foreign direct investment stimulates economic growth in Kenya in both the short and long run.</w:t>
      </w:r>
    </w:p>
    <w:p w14:paraId="4A1603C3" w14:textId="77777777" w:rsidR="00211CD4" w:rsidRPr="00C606AC" w:rsidRDefault="00211CD4" w:rsidP="00211CD4">
      <w:pPr>
        <w:spacing w:after="160" w:line="240" w:lineRule="auto"/>
        <w:jc w:val="both"/>
        <w:rPr>
          <w:rFonts w:ascii="Times New Roman" w:eastAsia="Calibri" w:hAnsi="Times New Roman" w:cs="Times New Roman"/>
        </w:rPr>
      </w:pPr>
      <w:r w:rsidRPr="00C606AC">
        <w:t xml:space="preserve">Ogbonna </w:t>
      </w:r>
      <w:r w:rsidRPr="00C606AC">
        <w:rPr>
          <w:i/>
        </w:rPr>
        <w:t>et al.</w:t>
      </w:r>
      <w:r w:rsidRPr="00C606AC">
        <w:t xml:space="preserve"> (2012) examined the empirical relationship between FDI and economic growth in Nigeria. Secondary data, sourced mainly from CBN publications, were used in OLS and Granger-causality regression equations for the period 1986–2010. Although the FDI coefficient in the regression result showed that about 13 per cent of the variation in GDP was accounted for by a percentage increase in FDI, the relationship was statistically insignificant. The regression result also showed that other variables in the model—gross fixed capital formation, net exports, consumer price index, and exchange rate—affected GDP. The Granger-causality test showed bidirectional causality between FDI and GDP; that is, each Granger-caused the other.</w:t>
      </w:r>
    </w:p>
    <w:p w14:paraId="499B2B7A" w14:textId="77777777" w:rsidR="00211CD4" w:rsidRPr="00C606AC" w:rsidRDefault="00211CD4" w:rsidP="00211CD4">
      <w:pPr>
        <w:spacing w:after="160" w:line="240" w:lineRule="auto"/>
        <w:jc w:val="both"/>
        <w:rPr>
          <w:rFonts w:ascii="Times New Roman" w:eastAsia="Calibri" w:hAnsi="Times New Roman" w:cs="Times New Roman"/>
        </w:rPr>
      </w:pPr>
      <w:r w:rsidRPr="00C606AC">
        <w:t xml:space="preserve">Mugun (2021) investigated the effect of foreign direct investment on economic growth in East Africa. The study was modelled using endogenous growth theory. A Hausman specification test was also conducted to assess whether fixed-effects or random-effects panel estimation should be used. The study results </w:t>
      </w:r>
      <w:r w:rsidRPr="00C606AC">
        <w:t>indicated that foreign direct investment had a negative and statistically insignificant relationship with economic growth, while infrastructure development had a negative and statistically significant relationship with economic growth.</w:t>
      </w:r>
    </w:p>
    <w:p w14:paraId="60DFC6C7" w14:textId="77777777" w:rsidR="00211CD4" w:rsidRPr="00C606AC" w:rsidRDefault="00211CD4" w:rsidP="00211CD4">
      <w:pPr>
        <w:spacing w:after="160" w:line="240" w:lineRule="auto"/>
        <w:jc w:val="both"/>
        <w:rPr>
          <w:rFonts w:ascii="Times New Roman" w:eastAsia="Calibri" w:hAnsi="Times New Roman" w:cs="Times New Roman"/>
        </w:rPr>
      </w:pPr>
      <w:r w:rsidRPr="00C606AC">
        <w:t>Illo and Oladipo (2025) investigated the causal relationships among foreign direct investment, remittances, institutional quality, and economic growth in Nigeria. Using pairwise Granger-causality tests and an autoregressive distributed lag (ARDL) model, the research analysed both the short-term and long-term impacts of these variables on economic growth. The findings revealed bidirectional causality between political rights and economic growth and between civil liberties and economic growth, indicating that improvements in these institutional qualities can drive economic growth and vice versa. The study also found a unidirectional relationship in which economic growth Granger-causes remittances and FDI, suggesting that better economic conditions attract more remittances and FDI. Additionally, the interaction between political rights and remittances indicates that worsening political rights combined with remittances reduces economic growth, whereas improving civil liberties alongside remittances boosts growth. Similarly, better political rights enhance the positive impact of FDI on economic growth, although the effects of civil liberties on FDI are mixed.</w:t>
      </w:r>
    </w:p>
    <w:p w14:paraId="03D9A9DF" w14:textId="77777777" w:rsidR="00696B4C" w:rsidRPr="00C606AC" w:rsidRDefault="00696B4C" w:rsidP="006B39DD">
      <w:pPr>
        <w:spacing w:after="0" w:line="240" w:lineRule="auto"/>
        <w:jc w:val="both"/>
        <w:rPr>
          <w:rFonts w:ascii="Times New Roman" w:hAnsi="Times New Roman" w:cs="Times New Roman"/>
          <w:b/>
        </w:rPr>
        <w:sectPr w:rsidR="00696B4C" w:rsidRPr="00C606AC" w:rsidSect="00696B4C">
          <w:type w:val="continuous"/>
          <w:pgSz w:w="12240" w:h="15840"/>
          <w:pgMar w:top="1440" w:right="1440" w:bottom="1440" w:left="1440" w:header="720" w:footer="720" w:gutter="0"/>
          <w:cols w:num="2" w:space="720"/>
          <w:docGrid w:linePitch="360"/>
        </w:sectPr>
      </w:pPr>
    </w:p>
    <w:p w14:paraId="505680DD" w14:textId="77777777" w:rsidR="006B39DD" w:rsidRPr="00C606AC" w:rsidRDefault="006022C5" w:rsidP="006B39DD">
      <w:pPr>
        <w:spacing w:after="0" w:line="240" w:lineRule="auto"/>
        <w:jc w:val="both"/>
        <w:rPr>
          <w:rFonts w:ascii="Times New Roman" w:hAnsi="Times New Roman" w:cs="Times New Roman"/>
          <w:b/>
        </w:rPr>
      </w:pPr>
      <w:r w:rsidRPr="00C606AC">
        <w:rPr>
          <w:rFonts w:ascii="Times New Roman" w:hAnsi="Times New Roman" w:cs="Times New Roman"/>
          <w:b/>
        </w:rPr>
        <w:t>Table</w:t>
      </w:r>
      <w:r w:rsidR="00DC155C" w:rsidRPr="00C606AC">
        <w:rPr>
          <w:rFonts w:ascii="Times New Roman" w:hAnsi="Times New Roman" w:cs="Times New Roman"/>
          <w:b/>
        </w:rPr>
        <w:t xml:space="preserve"> </w:t>
      </w:r>
      <w:r w:rsidR="0026182C" w:rsidRPr="00C606AC">
        <w:rPr>
          <w:rFonts w:ascii="Times New Roman" w:hAnsi="Times New Roman" w:cs="Times New Roman"/>
          <w:b/>
        </w:rPr>
        <w:t>1 Empirical S</w:t>
      </w:r>
      <w:r w:rsidR="00E14D6C" w:rsidRPr="00C606AC">
        <w:rPr>
          <w:rFonts w:ascii="Times New Roman" w:hAnsi="Times New Roman" w:cs="Times New Roman"/>
          <w:b/>
        </w:rPr>
        <w:t xml:space="preserve">ystematic </w:t>
      </w:r>
      <w:r w:rsidR="006B39DD" w:rsidRPr="00C606AC">
        <w:rPr>
          <w:rFonts w:ascii="Times New Roman" w:hAnsi="Times New Roman" w:cs="Times New Roman"/>
          <w:b/>
        </w:rPr>
        <w:t xml:space="preserve">Literature review of population and sampling design on the effect of foreign direct investment on economic growth in </w:t>
      </w:r>
      <w:r w:rsidR="00E14D6C" w:rsidRPr="00C606AC">
        <w:rPr>
          <w:rFonts w:ascii="Times New Roman" w:hAnsi="Times New Roman" w:cs="Times New Roman"/>
          <w:b/>
        </w:rPr>
        <w:t xml:space="preserve">ECOWAS </w:t>
      </w:r>
      <w:r w:rsidR="006B39DD" w:rsidRPr="00C606AC">
        <w:rPr>
          <w:rFonts w:ascii="Times New Roman" w:hAnsi="Times New Roman" w:cs="Times New Roman"/>
          <w:b/>
        </w:rPr>
        <w:t>countries from 200</w:t>
      </w:r>
      <w:r w:rsidR="007C6E27" w:rsidRPr="00C606AC">
        <w:rPr>
          <w:rFonts w:ascii="Times New Roman" w:hAnsi="Times New Roman" w:cs="Times New Roman"/>
          <w:b/>
        </w:rPr>
        <w:t>5</w:t>
      </w:r>
      <w:r w:rsidR="006B39DD" w:rsidRPr="00C606AC">
        <w:rPr>
          <w:rFonts w:ascii="Times New Roman" w:hAnsi="Times New Roman" w:cs="Times New Roman"/>
          <w:b/>
        </w:rPr>
        <w:t xml:space="preserve"> to 20</w:t>
      </w:r>
      <w:r w:rsidR="007C6E27" w:rsidRPr="00C606AC">
        <w:rPr>
          <w:rFonts w:ascii="Times New Roman" w:hAnsi="Times New Roman" w:cs="Times New Roman"/>
          <w:b/>
        </w:rPr>
        <w:t>24</w:t>
      </w:r>
    </w:p>
    <w:p w14:paraId="219A889C" w14:textId="77777777" w:rsidR="006B39DD" w:rsidRPr="00C606AC" w:rsidRDefault="006B39DD" w:rsidP="006B39DD">
      <w:pPr>
        <w:spacing w:after="0" w:line="240" w:lineRule="auto"/>
        <w:jc w:val="both"/>
        <w:rPr>
          <w:rFonts w:ascii="Times New Roman" w:hAnsi="Times New Roman" w:cs="Times New Roman"/>
          <w:sz w:val="20"/>
          <w:szCs w:val="20"/>
        </w:rPr>
      </w:pPr>
    </w:p>
    <w:tbl>
      <w:tblPr>
        <w:tblStyle w:val="TableGrid"/>
        <w:tblpPr w:leftFromText="180" w:rightFromText="180" w:vertAnchor="text" w:horzAnchor="margin" w:tblpXSpec="center" w:tblpY="1"/>
        <w:tblW w:w="11448" w:type="dxa"/>
        <w:tblLook w:val="04A0" w:firstRow="1" w:lastRow="0" w:firstColumn="1" w:lastColumn="0" w:noHBand="0" w:noVBand="1"/>
      </w:tblPr>
      <w:tblGrid>
        <w:gridCol w:w="468"/>
        <w:gridCol w:w="2677"/>
        <w:gridCol w:w="1890"/>
        <w:gridCol w:w="3173"/>
        <w:gridCol w:w="3240"/>
      </w:tblGrid>
      <w:tr w:rsidR="006B39DD" w:rsidRPr="00C606AC" w14:paraId="23F7E581" w14:textId="77777777" w:rsidTr="0056393E">
        <w:trPr>
          <w:trHeight w:val="446"/>
        </w:trPr>
        <w:tc>
          <w:tcPr>
            <w:tcW w:w="468" w:type="dxa"/>
          </w:tcPr>
          <w:p w14:paraId="407798D8" w14:textId="77777777" w:rsidR="006B39DD" w:rsidRPr="00C606AC" w:rsidRDefault="006B39DD" w:rsidP="00A82A27">
            <w:pPr>
              <w:jc w:val="both"/>
              <w:rPr>
                <w:rFonts w:ascii="Times New Roman" w:eastAsia="Calibri" w:hAnsi="Times New Roman" w:cs="Times New Roman"/>
                <w:sz w:val="20"/>
                <w:szCs w:val="20"/>
              </w:rPr>
            </w:pPr>
          </w:p>
        </w:tc>
        <w:tc>
          <w:tcPr>
            <w:tcW w:w="2677" w:type="dxa"/>
          </w:tcPr>
          <w:p w14:paraId="472F7DF2" w14:textId="77777777" w:rsidR="006B39DD" w:rsidRPr="00C606AC" w:rsidRDefault="006B39DD" w:rsidP="00A82A27">
            <w:pPr>
              <w:jc w:val="both"/>
              <w:rPr>
                <w:rFonts w:ascii="Times New Roman" w:eastAsia="Calibri" w:hAnsi="Times New Roman" w:cs="Times New Roman"/>
                <w:b/>
                <w:sz w:val="20"/>
                <w:szCs w:val="20"/>
              </w:rPr>
            </w:pPr>
            <w:r w:rsidRPr="00C606AC">
              <w:rPr>
                <w:rFonts w:ascii="Times New Roman" w:eastAsia="Calibri" w:hAnsi="Times New Roman" w:cs="Times New Roman"/>
                <w:b/>
                <w:sz w:val="20"/>
                <w:szCs w:val="20"/>
              </w:rPr>
              <w:t>TOPIC</w:t>
            </w:r>
          </w:p>
        </w:tc>
        <w:tc>
          <w:tcPr>
            <w:tcW w:w="1890" w:type="dxa"/>
          </w:tcPr>
          <w:p w14:paraId="03FF80D6" w14:textId="77777777" w:rsidR="006B39DD" w:rsidRPr="00C606AC" w:rsidRDefault="006B39DD" w:rsidP="00A82A27">
            <w:pPr>
              <w:jc w:val="both"/>
              <w:rPr>
                <w:rFonts w:ascii="Times New Roman" w:eastAsia="Calibri" w:hAnsi="Times New Roman" w:cs="Times New Roman"/>
                <w:b/>
                <w:sz w:val="20"/>
                <w:szCs w:val="20"/>
              </w:rPr>
            </w:pPr>
            <w:r w:rsidRPr="00C606AC">
              <w:rPr>
                <w:rFonts w:ascii="Times New Roman" w:eastAsia="Calibri" w:hAnsi="Times New Roman" w:cs="Times New Roman"/>
                <w:b/>
                <w:sz w:val="20"/>
                <w:szCs w:val="20"/>
              </w:rPr>
              <w:t>AUTHOR</w:t>
            </w:r>
          </w:p>
        </w:tc>
        <w:tc>
          <w:tcPr>
            <w:tcW w:w="3173" w:type="dxa"/>
          </w:tcPr>
          <w:p w14:paraId="7BFE5600" w14:textId="77777777" w:rsidR="006B39DD" w:rsidRPr="00C606AC" w:rsidRDefault="006B39DD" w:rsidP="00A82A27">
            <w:pPr>
              <w:jc w:val="both"/>
              <w:rPr>
                <w:rFonts w:ascii="Times New Roman" w:eastAsia="Calibri" w:hAnsi="Times New Roman" w:cs="Times New Roman"/>
                <w:b/>
                <w:sz w:val="20"/>
                <w:szCs w:val="20"/>
              </w:rPr>
            </w:pPr>
            <w:r w:rsidRPr="00C606AC">
              <w:rPr>
                <w:rFonts w:ascii="Times New Roman" w:eastAsia="Calibri" w:hAnsi="Times New Roman" w:cs="Times New Roman"/>
                <w:b/>
                <w:sz w:val="20"/>
                <w:szCs w:val="20"/>
              </w:rPr>
              <w:t>POPULATION</w:t>
            </w:r>
          </w:p>
        </w:tc>
        <w:tc>
          <w:tcPr>
            <w:tcW w:w="3240" w:type="dxa"/>
          </w:tcPr>
          <w:p w14:paraId="67362A0B" w14:textId="77777777" w:rsidR="006B39DD" w:rsidRPr="00C606AC" w:rsidRDefault="006B39DD" w:rsidP="00A82A27">
            <w:pPr>
              <w:jc w:val="both"/>
              <w:rPr>
                <w:rFonts w:ascii="Times New Roman" w:eastAsia="Calibri" w:hAnsi="Times New Roman" w:cs="Times New Roman"/>
                <w:b/>
                <w:sz w:val="20"/>
                <w:szCs w:val="20"/>
              </w:rPr>
            </w:pPr>
            <w:r w:rsidRPr="00C606AC">
              <w:rPr>
                <w:rFonts w:ascii="Times New Roman" w:eastAsia="Calibri" w:hAnsi="Times New Roman" w:cs="Times New Roman"/>
                <w:b/>
                <w:sz w:val="20"/>
                <w:szCs w:val="20"/>
              </w:rPr>
              <w:t>SAMPLING DESIGN AND CONCLUSION</w:t>
            </w:r>
          </w:p>
        </w:tc>
      </w:tr>
      <w:tr w:rsidR="006B39DD" w:rsidRPr="00C606AC" w14:paraId="7AEFC6AE" w14:textId="77777777" w:rsidTr="0056393E">
        <w:trPr>
          <w:trHeight w:val="446"/>
        </w:trPr>
        <w:tc>
          <w:tcPr>
            <w:tcW w:w="468" w:type="dxa"/>
          </w:tcPr>
          <w:p w14:paraId="782C42DA"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1.</w:t>
            </w:r>
          </w:p>
        </w:tc>
        <w:tc>
          <w:tcPr>
            <w:tcW w:w="2677" w:type="dxa"/>
          </w:tcPr>
          <w:p w14:paraId="550D9FDA"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Government infrastructure and U.S foreign direct investment</w:t>
            </w:r>
          </w:p>
        </w:tc>
        <w:tc>
          <w:tcPr>
            <w:tcW w:w="1890" w:type="dxa"/>
          </w:tcPr>
          <w:p w14:paraId="06BA5560"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Globerman and Shapiro(2002)</w:t>
            </w:r>
          </w:p>
        </w:tc>
        <w:tc>
          <w:tcPr>
            <w:tcW w:w="3173" w:type="dxa"/>
          </w:tcPr>
          <w:p w14:paraId="3569FBEC"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Population comprised of 143 countries of which 88 were recipient of positive U.S FDI flows in at least once per year.</w:t>
            </w:r>
          </w:p>
        </w:tc>
        <w:tc>
          <w:tcPr>
            <w:tcW w:w="3240" w:type="dxa"/>
          </w:tcPr>
          <w:p w14:paraId="3DF2617B"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The study employed longitudinal research on the dynamic panel data.</w:t>
            </w:r>
          </w:p>
          <w:p w14:paraId="16926FDF" w14:textId="77777777" w:rsidR="006B39DD" w:rsidRPr="00C606AC" w:rsidRDefault="006B39DD" w:rsidP="00A82A27">
            <w:pPr>
              <w:jc w:val="both"/>
              <w:rPr>
                <w:rFonts w:ascii="Times New Roman" w:eastAsia="Calibri" w:hAnsi="Times New Roman" w:cs="Times New Roman"/>
                <w:b/>
                <w:sz w:val="20"/>
                <w:szCs w:val="20"/>
              </w:rPr>
            </w:pPr>
            <w:r w:rsidRPr="00C606AC">
              <w:rPr>
                <w:rFonts w:ascii="Times New Roman" w:eastAsia="Calibri" w:hAnsi="Times New Roman" w:cs="Times New Roman"/>
                <w:b/>
                <w:sz w:val="20"/>
                <w:szCs w:val="20"/>
              </w:rPr>
              <w:t>Conclusion</w:t>
            </w:r>
          </w:p>
          <w:p w14:paraId="0ADA7CBB"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Result indicated that countries that fail to achieve a minimum threshold of effective governance are unlikely to receive any </w:t>
            </w:r>
            <w:r w:rsidR="000D31FD" w:rsidRPr="00C606AC">
              <w:rPr>
                <w:rFonts w:ascii="Times New Roman" w:eastAsia="Calibri" w:hAnsi="Times New Roman" w:cs="Times New Roman"/>
                <w:sz w:val="20"/>
                <w:szCs w:val="20"/>
              </w:rPr>
              <w:t>U.S FDI</w:t>
            </w:r>
            <w:r w:rsidRPr="00C606AC">
              <w:rPr>
                <w:rFonts w:ascii="Times New Roman" w:eastAsia="Calibri" w:hAnsi="Times New Roman" w:cs="Times New Roman"/>
                <w:sz w:val="20"/>
                <w:szCs w:val="20"/>
              </w:rPr>
              <w:t>. In the second stage, the analysis is restricted to those countries that did</w:t>
            </w:r>
            <w:r w:rsidRPr="00C606AC">
              <w:rPr>
                <w:rFonts w:ascii="Times New Roman" w:eastAsia="Calibri" w:hAnsi="Times New Roman" w:cs="Times New Roman"/>
                <w:b/>
                <w:sz w:val="20"/>
                <w:szCs w:val="20"/>
              </w:rPr>
              <w:t xml:space="preserve"> </w:t>
            </w:r>
            <w:r w:rsidRPr="00C606AC">
              <w:rPr>
                <w:rFonts w:ascii="Times New Roman" w:eastAsia="Calibri" w:hAnsi="Times New Roman" w:cs="Times New Roman"/>
                <w:sz w:val="20"/>
                <w:szCs w:val="20"/>
              </w:rPr>
              <w:t>receive FDI flows.</w:t>
            </w:r>
          </w:p>
        </w:tc>
      </w:tr>
      <w:tr w:rsidR="006B39DD" w:rsidRPr="00C606AC" w14:paraId="7F278653" w14:textId="77777777" w:rsidTr="0056393E">
        <w:trPr>
          <w:trHeight w:val="418"/>
        </w:trPr>
        <w:tc>
          <w:tcPr>
            <w:tcW w:w="468" w:type="dxa"/>
          </w:tcPr>
          <w:p w14:paraId="5BA5FC9E"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lastRenderedPageBreak/>
              <w:t>2.</w:t>
            </w:r>
          </w:p>
        </w:tc>
        <w:tc>
          <w:tcPr>
            <w:tcW w:w="2677" w:type="dxa"/>
          </w:tcPr>
          <w:p w14:paraId="09D91989"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The causual relationship between information and communication foreign direct investment</w:t>
            </w:r>
          </w:p>
        </w:tc>
        <w:tc>
          <w:tcPr>
            <w:tcW w:w="1890" w:type="dxa"/>
          </w:tcPr>
          <w:p w14:paraId="68B551F7"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Gholami </w:t>
            </w:r>
            <w:r w:rsidRPr="00C606AC">
              <w:rPr>
                <w:rFonts w:ascii="Times New Roman" w:eastAsia="Calibri" w:hAnsi="Times New Roman" w:cs="Times New Roman"/>
                <w:i/>
                <w:sz w:val="20"/>
                <w:szCs w:val="20"/>
              </w:rPr>
              <w:t>et al</w:t>
            </w:r>
            <w:r w:rsidRPr="00C606AC">
              <w:rPr>
                <w:rFonts w:ascii="Times New Roman" w:eastAsia="Calibri" w:hAnsi="Times New Roman" w:cs="Times New Roman"/>
                <w:sz w:val="20"/>
                <w:szCs w:val="20"/>
              </w:rPr>
              <w:t xml:space="preserve"> (2003)</w:t>
            </w:r>
          </w:p>
        </w:tc>
        <w:tc>
          <w:tcPr>
            <w:tcW w:w="3173" w:type="dxa"/>
          </w:tcPr>
          <w:p w14:paraId="0F166F96"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Population comprised of an empirical analysis using data 23 major countries with heterogeneous economy development for the period 1976 to 1999</w:t>
            </w:r>
          </w:p>
        </w:tc>
        <w:tc>
          <w:tcPr>
            <w:tcW w:w="3240" w:type="dxa"/>
          </w:tcPr>
          <w:p w14:paraId="6AC394D2"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Correlation research design was employed in the study</w:t>
            </w:r>
          </w:p>
          <w:p w14:paraId="6C31397E" w14:textId="77777777" w:rsidR="006B39DD" w:rsidRPr="00C606AC" w:rsidRDefault="006B39DD" w:rsidP="00A82A27">
            <w:pPr>
              <w:jc w:val="both"/>
              <w:rPr>
                <w:rFonts w:ascii="Times New Roman" w:eastAsia="Calibri" w:hAnsi="Times New Roman" w:cs="Times New Roman"/>
                <w:b/>
                <w:sz w:val="20"/>
                <w:szCs w:val="20"/>
              </w:rPr>
            </w:pPr>
            <w:r w:rsidRPr="00C606AC">
              <w:rPr>
                <w:rFonts w:ascii="Times New Roman" w:eastAsia="Calibri" w:hAnsi="Times New Roman" w:cs="Times New Roman"/>
                <w:b/>
                <w:sz w:val="20"/>
                <w:szCs w:val="20"/>
              </w:rPr>
              <w:t>Conclusion</w:t>
            </w:r>
          </w:p>
          <w:p w14:paraId="3777849F"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Result from the grange casualty test indicated that there is a significant causal relationship in the sample countries. In developed countries, existing ICT infrastructure attracts FDI;a higher level of ICT investment leads to a higher level of  FDI inflows</w:t>
            </w:r>
          </w:p>
        </w:tc>
      </w:tr>
    </w:tbl>
    <w:p w14:paraId="2A5911B2" w14:textId="77777777" w:rsidR="006B39DD" w:rsidRPr="00C606AC" w:rsidRDefault="006B39DD" w:rsidP="006B39DD">
      <w:pPr>
        <w:spacing w:line="240" w:lineRule="auto"/>
        <w:jc w:val="both"/>
        <w:rPr>
          <w:rFonts w:ascii="Times New Roman" w:eastAsia="Calibri" w:hAnsi="Times New Roman" w:cs="Times New Roman"/>
          <w:sz w:val="20"/>
          <w:szCs w:val="20"/>
        </w:rPr>
      </w:pPr>
    </w:p>
    <w:tbl>
      <w:tblPr>
        <w:tblStyle w:val="TableGrid"/>
        <w:tblW w:w="11633" w:type="dxa"/>
        <w:tblInd w:w="-995" w:type="dxa"/>
        <w:tblLook w:val="04A0" w:firstRow="1" w:lastRow="0" w:firstColumn="1" w:lastColumn="0" w:noHBand="0" w:noVBand="1"/>
      </w:tblPr>
      <w:tblGrid>
        <w:gridCol w:w="2967"/>
        <w:gridCol w:w="2096"/>
        <w:gridCol w:w="3005"/>
        <w:gridCol w:w="3475"/>
        <w:gridCol w:w="90"/>
      </w:tblGrid>
      <w:tr w:rsidR="006B39DD" w:rsidRPr="00C606AC" w14:paraId="02C17245" w14:textId="77777777" w:rsidTr="006808EA">
        <w:tc>
          <w:tcPr>
            <w:tcW w:w="2967" w:type="dxa"/>
          </w:tcPr>
          <w:p w14:paraId="360890BD" w14:textId="77777777" w:rsidR="006B39DD" w:rsidRPr="00C606AC" w:rsidRDefault="006B39DD" w:rsidP="00A82A27">
            <w:pPr>
              <w:jc w:val="both"/>
              <w:rPr>
                <w:rFonts w:ascii="Times New Roman" w:eastAsia="Calibri" w:hAnsi="Times New Roman" w:cs="Times New Roman"/>
                <w:b/>
                <w:sz w:val="20"/>
                <w:szCs w:val="20"/>
              </w:rPr>
            </w:pPr>
            <w:r w:rsidRPr="00C606AC">
              <w:rPr>
                <w:rFonts w:ascii="Times New Roman" w:eastAsia="Calibri" w:hAnsi="Times New Roman" w:cs="Times New Roman"/>
                <w:b/>
                <w:sz w:val="20"/>
                <w:szCs w:val="20"/>
              </w:rPr>
              <w:t>TOPIC</w:t>
            </w:r>
          </w:p>
        </w:tc>
        <w:tc>
          <w:tcPr>
            <w:tcW w:w="2096" w:type="dxa"/>
          </w:tcPr>
          <w:p w14:paraId="01A5698C" w14:textId="77777777" w:rsidR="006B39DD" w:rsidRPr="00C606AC" w:rsidRDefault="006B39DD" w:rsidP="00A82A27">
            <w:pPr>
              <w:jc w:val="both"/>
              <w:rPr>
                <w:rFonts w:ascii="Times New Roman" w:eastAsia="Calibri" w:hAnsi="Times New Roman" w:cs="Times New Roman"/>
                <w:b/>
                <w:sz w:val="20"/>
                <w:szCs w:val="20"/>
              </w:rPr>
            </w:pPr>
            <w:r w:rsidRPr="00C606AC">
              <w:rPr>
                <w:rFonts w:ascii="Times New Roman" w:eastAsia="Calibri" w:hAnsi="Times New Roman" w:cs="Times New Roman"/>
                <w:b/>
                <w:sz w:val="20"/>
                <w:szCs w:val="20"/>
              </w:rPr>
              <w:t>AUTHOR</w:t>
            </w:r>
          </w:p>
        </w:tc>
        <w:tc>
          <w:tcPr>
            <w:tcW w:w="3005" w:type="dxa"/>
          </w:tcPr>
          <w:p w14:paraId="41CECCE4" w14:textId="77777777" w:rsidR="006B39DD" w:rsidRPr="00C606AC" w:rsidRDefault="006B39DD" w:rsidP="00A82A27">
            <w:pPr>
              <w:jc w:val="both"/>
              <w:rPr>
                <w:rFonts w:ascii="Times New Roman" w:eastAsia="Calibri" w:hAnsi="Times New Roman" w:cs="Times New Roman"/>
                <w:b/>
                <w:sz w:val="20"/>
                <w:szCs w:val="20"/>
              </w:rPr>
            </w:pPr>
            <w:r w:rsidRPr="00C606AC">
              <w:rPr>
                <w:rFonts w:ascii="Times New Roman" w:eastAsia="Calibri" w:hAnsi="Times New Roman" w:cs="Times New Roman"/>
                <w:b/>
                <w:sz w:val="20"/>
                <w:szCs w:val="20"/>
              </w:rPr>
              <w:t>POPULATION</w:t>
            </w:r>
          </w:p>
        </w:tc>
        <w:tc>
          <w:tcPr>
            <w:tcW w:w="3565" w:type="dxa"/>
            <w:gridSpan w:val="2"/>
          </w:tcPr>
          <w:p w14:paraId="3597270A" w14:textId="77777777" w:rsidR="006B39DD" w:rsidRPr="00C606AC" w:rsidRDefault="006B39DD" w:rsidP="00A82A27">
            <w:pPr>
              <w:jc w:val="both"/>
              <w:rPr>
                <w:rFonts w:ascii="Times New Roman" w:eastAsia="Calibri" w:hAnsi="Times New Roman" w:cs="Times New Roman"/>
                <w:b/>
                <w:sz w:val="20"/>
                <w:szCs w:val="20"/>
              </w:rPr>
            </w:pPr>
            <w:r w:rsidRPr="00C606AC">
              <w:rPr>
                <w:rFonts w:ascii="Times New Roman" w:eastAsia="Calibri" w:hAnsi="Times New Roman" w:cs="Times New Roman"/>
                <w:b/>
                <w:sz w:val="20"/>
                <w:szCs w:val="20"/>
              </w:rPr>
              <w:t>SAMPLING DESIGN AND CONCLUSION</w:t>
            </w:r>
          </w:p>
        </w:tc>
      </w:tr>
      <w:tr w:rsidR="006B39DD" w:rsidRPr="00C606AC" w14:paraId="1C32844D" w14:textId="77777777" w:rsidTr="006808EA">
        <w:tc>
          <w:tcPr>
            <w:tcW w:w="2967" w:type="dxa"/>
          </w:tcPr>
          <w:p w14:paraId="5249670E"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3. Analyzing the impact of tourism FDI on economic growth: evidence from a small Island developing state.</w:t>
            </w:r>
          </w:p>
        </w:tc>
        <w:tc>
          <w:tcPr>
            <w:tcW w:w="2096" w:type="dxa"/>
          </w:tcPr>
          <w:p w14:paraId="65036172"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Fauzel </w:t>
            </w:r>
            <w:r w:rsidRPr="00C606AC">
              <w:rPr>
                <w:rFonts w:ascii="Times New Roman" w:eastAsia="Calibri" w:hAnsi="Times New Roman" w:cs="Times New Roman"/>
                <w:i/>
                <w:sz w:val="20"/>
                <w:szCs w:val="20"/>
              </w:rPr>
              <w:t>et al</w:t>
            </w:r>
            <w:r w:rsidRPr="00C606AC">
              <w:rPr>
                <w:rFonts w:ascii="Times New Roman" w:eastAsia="Calibri" w:hAnsi="Times New Roman" w:cs="Times New Roman"/>
                <w:sz w:val="20"/>
                <w:szCs w:val="20"/>
              </w:rPr>
              <w:t xml:space="preserve"> (2016)</w:t>
            </w:r>
          </w:p>
        </w:tc>
        <w:tc>
          <w:tcPr>
            <w:tcW w:w="3005" w:type="dxa"/>
          </w:tcPr>
          <w:p w14:paraId="4DBE4FB2"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Population comprise of 1 country Mauritius for a period of 31 years (1984-2014)</w:t>
            </w:r>
          </w:p>
        </w:tc>
        <w:tc>
          <w:tcPr>
            <w:tcW w:w="3565" w:type="dxa"/>
            <w:gridSpan w:val="2"/>
          </w:tcPr>
          <w:p w14:paraId="19042E1E"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Purposive sampling method was used in getting the information. This sampling method is based on the judgment of researches.</w:t>
            </w:r>
          </w:p>
          <w:p w14:paraId="5069EF31" w14:textId="77777777" w:rsidR="006B39DD" w:rsidRPr="00C606AC" w:rsidRDefault="006B39DD" w:rsidP="00A82A27">
            <w:pPr>
              <w:jc w:val="both"/>
              <w:rPr>
                <w:rFonts w:ascii="Times New Roman" w:eastAsia="Calibri" w:hAnsi="Times New Roman" w:cs="Times New Roman"/>
                <w:b/>
                <w:sz w:val="20"/>
                <w:szCs w:val="20"/>
              </w:rPr>
            </w:pPr>
            <w:r w:rsidRPr="00C606AC">
              <w:rPr>
                <w:rFonts w:ascii="Times New Roman" w:eastAsia="Calibri" w:hAnsi="Times New Roman" w:cs="Times New Roman"/>
                <w:b/>
                <w:sz w:val="20"/>
                <w:szCs w:val="20"/>
              </w:rPr>
              <w:t>Conclusion</w:t>
            </w:r>
          </w:p>
          <w:p w14:paraId="0B0A10C8"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Results confirm the presence of bi-causality and feedback effects of tourism FDI-economic model. The findings have also provided support to the tourism led growth hypothesis in that depicted a positive relationship between tourism development and economic growth.</w:t>
            </w:r>
          </w:p>
        </w:tc>
      </w:tr>
      <w:tr w:rsidR="006B39DD" w:rsidRPr="00C606AC" w14:paraId="3A5BCB04" w14:textId="77777777" w:rsidTr="006808EA">
        <w:tc>
          <w:tcPr>
            <w:tcW w:w="2967" w:type="dxa"/>
          </w:tcPr>
          <w:p w14:paraId="590A47ED" w14:textId="77777777" w:rsidR="006B39DD" w:rsidRPr="00C606AC" w:rsidRDefault="006808EA" w:rsidP="003A133A">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4. Effects</w:t>
            </w:r>
            <w:r w:rsidR="006B39DD" w:rsidRPr="00C606AC">
              <w:rPr>
                <w:rFonts w:ascii="Times New Roman" w:eastAsia="Calibri" w:hAnsi="Times New Roman" w:cs="Times New Roman"/>
                <w:sz w:val="20"/>
                <w:szCs w:val="20"/>
              </w:rPr>
              <w:t xml:space="preserve"> of Infrastructure development </w:t>
            </w:r>
            <w:r w:rsidR="00D8627E" w:rsidRPr="00C606AC">
              <w:rPr>
                <w:rFonts w:ascii="Times New Roman" w:eastAsia="Calibri" w:hAnsi="Times New Roman" w:cs="Times New Roman"/>
                <w:sz w:val="20"/>
                <w:szCs w:val="20"/>
              </w:rPr>
              <w:t>on FDI</w:t>
            </w:r>
            <w:r w:rsidR="006B39DD" w:rsidRPr="00C606AC">
              <w:rPr>
                <w:rFonts w:ascii="Times New Roman" w:eastAsia="Calibri" w:hAnsi="Times New Roman" w:cs="Times New Roman"/>
                <w:sz w:val="20"/>
                <w:szCs w:val="20"/>
              </w:rPr>
              <w:t xml:space="preserve"> in Kenya.</w:t>
            </w:r>
          </w:p>
        </w:tc>
        <w:tc>
          <w:tcPr>
            <w:tcW w:w="2096" w:type="dxa"/>
          </w:tcPr>
          <w:p w14:paraId="7A7633A6"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Wekesa </w:t>
            </w:r>
            <w:r w:rsidRPr="00C606AC">
              <w:rPr>
                <w:rFonts w:ascii="Times New Roman" w:eastAsia="Calibri" w:hAnsi="Times New Roman" w:cs="Times New Roman"/>
                <w:i/>
                <w:sz w:val="20"/>
                <w:szCs w:val="20"/>
              </w:rPr>
              <w:t>et al</w:t>
            </w:r>
            <w:r w:rsidRPr="00C606AC">
              <w:rPr>
                <w:rFonts w:ascii="Times New Roman" w:eastAsia="Calibri" w:hAnsi="Times New Roman" w:cs="Times New Roman"/>
                <w:sz w:val="20"/>
                <w:szCs w:val="20"/>
              </w:rPr>
              <w:t xml:space="preserve"> (2016)</w:t>
            </w:r>
          </w:p>
        </w:tc>
        <w:tc>
          <w:tcPr>
            <w:tcW w:w="3005" w:type="dxa"/>
          </w:tcPr>
          <w:p w14:paraId="23A85E5E"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Population included of the time series data for Kenya and used arrival secondary data from 1970 to 2013 study period.</w:t>
            </w:r>
          </w:p>
        </w:tc>
        <w:tc>
          <w:tcPr>
            <w:tcW w:w="3565" w:type="dxa"/>
            <w:gridSpan w:val="2"/>
          </w:tcPr>
          <w:p w14:paraId="0D3907C1"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Correlation research design was used.</w:t>
            </w:r>
          </w:p>
          <w:p w14:paraId="5FEB3527" w14:textId="77777777" w:rsidR="006B39DD" w:rsidRPr="00C606AC" w:rsidRDefault="006B39DD" w:rsidP="00A82A27">
            <w:pPr>
              <w:jc w:val="both"/>
              <w:rPr>
                <w:rFonts w:ascii="Times New Roman" w:eastAsia="Calibri" w:hAnsi="Times New Roman" w:cs="Times New Roman"/>
                <w:b/>
                <w:sz w:val="20"/>
                <w:szCs w:val="20"/>
              </w:rPr>
            </w:pPr>
            <w:r w:rsidRPr="00C606AC">
              <w:rPr>
                <w:rFonts w:ascii="Times New Roman" w:eastAsia="Calibri" w:hAnsi="Times New Roman" w:cs="Times New Roman"/>
                <w:b/>
                <w:sz w:val="20"/>
                <w:szCs w:val="20"/>
              </w:rPr>
              <w:t>Conclusion</w:t>
            </w:r>
          </w:p>
          <w:p w14:paraId="5D63024A"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Transport infrastructure, communication infrastructure, water and waste infrastructure, exchange rate economic growth and trade openness have a positive effect on FDI inflows. Energy infrastructure has appositive but insignificant effect on FDI inflows. Labor costs and insecurity have a negative effect on FDI inflows although the effect is insignificant.</w:t>
            </w:r>
          </w:p>
        </w:tc>
      </w:tr>
      <w:tr w:rsidR="006B39DD" w:rsidRPr="00C606AC" w14:paraId="4615F501" w14:textId="77777777" w:rsidTr="006808EA">
        <w:tc>
          <w:tcPr>
            <w:tcW w:w="2967" w:type="dxa"/>
          </w:tcPr>
          <w:p w14:paraId="6E883523" w14:textId="77777777" w:rsidR="006B39DD" w:rsidRPr="00C606AC" w:rsidRDefault="0082754C"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5</w:t>
            </w:r>
            <w:r w:rsidR="006B39DD" w:rsidRPr="00C606AC">
              <w:rPr>
                <w:rFonts w:ascii="Times New Roman" w:eastAsia="Calibri" w:hAnsi="Times New Roman" w:cs="Times New Roman"/>
                <w:sz w:val="20"/>
                <w:szCs w:val="20"/>
              </w:rPr>
              <w:t>.Transport infrastructure and FDI</w:t>
            </w:r>
          </w:p>
        </w:tc>
        <w:tc>
          <w:tcPr>
            <w:tcW w:w="2096" w:type="dxa"/>
          </w:tcPr>
          <w:p w14:paraId="7A6B7400"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Khadaroo and Seetanah(2008)</w:t>
            </w:r>
          </w:p>
        </w:tc>
        <w:tc>
          <w:tcPr>
            <w:tcW w:w="3005" w:type="dxa"/>
          </w:tcPr>
          <w:p w14:paraId="074E209C"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The study was based on the small Island developing state of Mauritius for the period 1960 to2004 </w:t>
            </w:r>
          </w:p>
          <w:p w14:paraId="5B45B6D8"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The analysis was then extended for the case of a sample of 20 African Economies over the period 1986 to 2000</w:t>
            </w:r>
          </w:p>
        </w:tc>
        <w:tc>
          <w:tcPr>
            <w:tcW w:w="3565" w:type="dxa"/>
            <w:gridSpan w:val="2"/>
          </w:tcPr>
          <w:p w14:paraId="1C8462D3"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The study employed the correlation research design on the panel data.</w:t>
            </w:r>
          </w:p>
          <w:p w14:paraId="1DCFF0C7" w14:textId="77777777" w:rsidR="006B39DD" w:rsidRPr="00C606AC" w:rsidRDefault="006B39DD" w:rsidP="00A82A27">
            <w:pPr>
              <w:jc w:val="both"/>
              <w:rPr>
                <w:rFonts w:ascii="Times New Roman" w:eastAsia="Calibri" w:hAnsi="Times New Roman" w:cs="Times New Roman"/>
                <w:b/>
                <w:sz w:val="20"/>
                <w:szCs w:val="20"/>
              </w:rPr>
            </w:pPr>
            <w:r w:rsidRPr="00C606AC">
              <w:rPr>
                <w:rFonts w:ascii="Times New Roman" w:eastAsia="Calibri" w:hAnsi="Times New Roman" w:cs="Times New Roman"/>
                <w:b/>
                <w:sz w:val="20"/>
                <w:szCs w:val="20"/>
              </w:rPr>
              <w:t>Conclusion</w:t>
            </w:r>
          </w:p>
          <w:p w14:paraId="4D54B7A4"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Results from the analysis showed that the transportation capital has an important ingredient in making the country attractive to foreign direct investment both in the short and long run. These findings may also confirm that foreign direct</w:t>
            </w:r>
            <w:r w:rsidRPr="00C606AC">
              <w:rPr>
                <w:rFonts w:ascii="Times New Roman" w:eastAsia="Calibri" w:hAnsi="Times New Roman" w:cs="Times New Roman"/>
                <w:b/>
                <w:sz w:val="20"/>
                <w:szCs w:val="20"/>
              </w:rPr>
              <w:t xml:space="preserve"> </w:t>
            </w:r>
            <w:r w:rsidRPr="00C606AC">
              <w:rPr>
                <w:rFonts w:ascii="Times New Roman" w:eastAsia="Calibri" w:hAnsi="Times New Roman" w:cs="Times New Roman"/>
                <w:sz w:val="20"/>
                <w:szCs w:val="20"/>
              </w:rPr>
              <w:t>investors</w:t>
            </w:r>
            <w:r w:rsidRPr="00C606AC">
              <w:rPr>
                <w:rFonts w:ascii="Times New Roman" w:eastAsia="Calibri" w:hAnsi="Times New Roman" w:cs="Times New Roman"/>
                <w:b/>
                <w:sz w:val="20"/>
                <w:szCs w:val="20"/>
              </w:rPr>
              <w:t xml:space="preserve"> </w:t>
            </w:r>
            <w:r w:rsidRPr="00C606AC">
              <w:rPr>
                <w:rFonts w:ascii="Times New Roman" w:eastAsia="Calibri" w:hAnsi="Times New Roman" w:cs="Times New Roman"/>
                <w:sz w:val="20"/>
                <w:szCs w:val="20"/>
              </w:rPr>
              <w:t>particularly in the manufacturing and tourism industries, are sensible to such amenities on which these preferred sectors especially for the case industries crucially depend on</w:t>
            </w:r>
          </w:p>
        </w:tc>
      </w:tr>
      <w:tr w:rsidR="006B39DD" w:rsidRPr="00C606AC" w14:paraId="3D18E5A0" w14:textId="77777777" w:rsidTr="006808EA">
        <w:trPr>
          <w:gridAfter w:val="1"/>
          <w:wAfter w:w="90" w:type="dxa"/>
        </w:trPr>
        <w:tc>
          <w:tcPr>
            <w:tcW w:w="2967" w:type="dxa"/>
          </w:tcPr>
          <w:p w14:paraId="53650CD1" w14:textId="77777777" w:rsidR="006B39DD" w:rsidRPr="00C606AC" w:rsidRDefault="0082754C"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6</w:t>
            </w:r>
            <w:r w:rsidR="006B39DD" w:rsidRPr="00C606AC">
              <w:rPr>
                <w:rFonts w:ascii="Times New Roman" w:eastAsia="Calibri" w:hAnsi="Times New Roman" w:cs="Times New Roman"/>
                <w:sz w:val="20"/>
                <w:szCs w:val="20"/>
              </w:rPr>
              <w:t>. Foreign aid, FDI and economic growth in South East Asia and south Asia</w:t>
            </w:r>
          </w:p>
        </w:tc>
        <w:tc>
          <w:tcPr>
            <w:tcW w:w="2096" w:type="dxa"/>
          </w:tcPr>
          <w:p w14:paraId="66A98584"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Tripati </w:t>
            </w:r>
            <w:r w:rsidRPr="00C606AC">
              <w:rPr>
                <w:rFonts w:ascii="Times New Roman" w:eastAsia="Calibri" w:hAnsi="Times New Roman" w:cs="Times New Roman"/>
                <w:i/>
                <w:sz w:val="20"/>
                <w:szCs w:val="20"/>
              </w:rPr>
              <w:t>et al</w:t>
            </w:r>
            <w:r w:rsidRPr="00C606AC">
              <w:rPr>
                <w:rFonts w:ascii="Times New Roman" w:eastAsia="Calibri" w:hAnsi="Times New Roman" w:cs="Times New Roman"/>
                <w:sz w:val="20"/>
                <w:szCs w:val="20"/>
              </w:rPr>
              <w:t xml:space="preserve"> (2020)</w:t>
            </w:r>
          </w:p>
          <w:p w14:paraId="1073FFC2"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Paper by Rao</w:t>
            </w:r>
          </w:p>
        </w:tc>
        <w:tc>
          <w:tcPr>
            <w:tcW w:w="3005" w:type="dxa"/>
          </w:tcPr>
          <w:p w14:paraId="4D27710B"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Population compared of two regions in Asia, South east Asia and South Asia for period covering 1980 to 2016</w:t>
            </w:r>
          </w:p>
        </w:tc>
        <w:tc>
          <w:tcPr>
            <w:tcW w:w="3475" w:type="dxa"/>
          </w:tcPr>
          <w:p w14:paraId="7D289C58"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Study adopted a longitudinal research design on panel Data.</w:t>
            </w:r>
          </w:p>
          <w:p w14:paraId="1A02C4A5" w14:textId="77777777" w:rsidR="006B39DD" w:rsidRPr="00C606AC" w:rsidRDefault="006B39DD" w:rsidP="00A82A27">
            <w:pPr>
              <w:jc w:val="both"/>
              <w:rPr>
                <w:rFonts w:ascii="Times New Roman" w:eastAsia="Calibri" w:hAnsi="Times New Roman" w:cs="Times New Roman"/>
                <w:b/>
                <w:bCs/>
                <w:sz w:val="20"/>
                <w:szCs w:val="20"/>
              </w:rPr>
            </w:pPr>
            <w:r w:rsidRPr="00C606AC">
              <w:rPr>
                <w:rFonts w:ascii="Times New Roman" w:eastAsia="Calibri" w:hAnsi="Times New Roman" w:cs="Times New Roman"/>
                <w:b/>
                <w:bCs/>
                <w:sz w:val="20"/>
                <w:szCs w:val="20"/>
              </w:rPr>
              <w:t>Conclusion</w:t>
            </w:r>
          </w:p>
          <w:p w14:paraId="773EBE56" w14:textId="77777777" w:rsidR="006B39DD" w:rsidRPr="00C606AC" w:rsidRDefault="006B39DD" w:rsidP="00A82A27">
            <w:pPr>
              <w:jc w:val="both"/>
              <w:rPr>
                <w:rFonts w:ascii="Times New Roman" w:eastAsia="Calibri" w:hAnsi="Times New Roman" w:cs="Times New Roman"/>
                <w:bCs/>
                <w:sz w:val="20"/>
                <w:szCs w:val="20"/>
              </w:rPr>
            </w:pPr>
            <w:r w:rsidRPr="00C606AC">
              <w:rPr>
                <w:rFonts w:ascii="Times New Roman" w:eastAsia="Calibri" w:hAnsi="Times New Roman" w:cs="Times New Roman"/>
                <w:sz w:val="20"/>
                <w:szCs w:val="20"/>
              </w:rPr>
              <w:lastRenderedPageBreak/>
              <w:t xml:space="preserve">Empirical results from Empirical estimation suggest that FDI flows positively impact economic growth in the region, However, GDP growth attracts FDI only when Entire SEA and SA region as a whole is.  </w:t>
            </w:r>
            <w:r w:rsidRPr="00C606AC">
              <w:rPr>
                <w:rFonts w:ascii="Times New Roman" w:eastAsia="Calibri" w:hAnsi="Times New Roman" w:cs="Times New Roman"/>
                <w:bCs/>
                <w:sz w:val="20"/>
                <w:szCs w:val="20"/>
              </w:rPr>
              <w:t xml:space="preserve"> </w:t>
            </w:r>
          </w:p>
        </w:tc>
      </w:tr>
    </w:tbl>
    <w:tbl>
      <w:tblPr>
        <w:tblW w:w="11543" w:type="dxa"/>
        <w:tblInd w:w="-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0"/>
        <w:gridCol w:w="2070"/>
        <w:gridCol w:w="3060"/>
        <w:gridCol w:w="3443"/>
      </w:tblGrid>
      <w:tr w:rsidR="006B39DD" w:rsidRPr="00C606AC" w14:paraId="2127BD6B" w14:textId="77777777" w:rsidTr="006808EA">
        <w:tc>
          <w:tcPr>
            <w:tcW w:w="2970" w:type="dxa"/>
          </w:tcPr>
          <w:p w14:paraId="7F2DF2AE" w14:textId="77777777" w:rsidR="006B39DD" w:rsidRPr="00C606AC" w:rsidRDefault="0082754C" w:rsidP="00A82A27">
            <w:pPr>
              <w:spacing w:line="240" w:lineRule="auto"/>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lastRenderedPageBreak/>
              <w:t>7</w:t>
            </w:r>
            <w:r w:rsidR="006B39DD" w:rsidRPr="00C606AC">
              <w:rPr>
                <w:rFonts w:ascii="Times New Roman" w:eastAsia="Calibri" w:hAnsi="Times New Roman" w:cs="Times New Roman"/>
                <w:sz w:val="20"/>
                <w:szCs w:val="20"/>
              </w:rPr>
              <w:t xml:space="preserve">.Transportation infrastructure  investment, growth and international trade in turkey </w:t>
            </w:r>
          </w:p>
        </w:tc>
        <w:tc>
          <w:tcPr>
            <w:tcW w:w="2070" w:type="dxa"/>
          </w:tcPr>
          <w:p w14:paraId="20C3E8F6" w14:textId="77777777" w:rsidR="006B39DD" w:rsidRPr="00C606AC" w:rsidRDefault="006B39DD" w:rsidP="00A82A27">
            <w:pPr>
              <w:spacing w:line="240" w:lineRule="auto"/>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Yesim </w:t>
            </w:r>
            <w:r w:rsidRPr="00C606AC">
              <w:rPr>
                <w:rFonts w:ascii="Times New Roman" w:eastAsia="Calibri" w:hAnsi="Times New Roman" w:cs="Times New Roman"/>
                <w:i/>
                <w:sz w:val="20"/>
                <w:szCs w:val="20"/>
              </w:rPr>
              <w:t>et al</w:t>
            </w:r>
            <w:r w:rsidRPr="00C606AC">
              <w:rPr>
                <w:rFonts w:ascii="Times New Roman" w:eastAsia="Calibri" w:hAnsi="Times New Roman" w:cs="Times New Roman"/>
                <w:sz w:val="20"/>
                <w:szCs w:val="20"/>
              </w:rPr>
              <w:t xml:space="preserve"> ( 2012)</w:t>
            </w:r>
          </w:p>
        </w:tc>
        <w:tc>
          <w:tcPr>
            <w:tcW w:w="3060" w:type="dxa"/>
          </w:tcPr>
          <w:p w14:paraId="16CCE0A3" w14:textId="77777777" w:rsidR="006B39DD" w:rsidRPr="00C606AC" w:rsidRDefault="006B39DD" w:rsidP="00A82A27">
            <w:pPr>
              <w:spacing w:line="240" w:lineRule="auto"/>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Population comprised of time series data set of turkey from period 1970  to 2005</w:t>
            </w:r>
          </w:p>
        </w:tc>
        <w:tc>
          <w:tcPr>
            <w:tcW w:w="3443" w:type="dxa"/>
          </w:tcPr>
          <w:p w14:paraId="4CD29AB1" w14:textId="77777777" w:rsidR="006B39DD" w:rsidRPr="00C606AC" w:rsidRDefault="006B39DD" w:rsidP="00A82A27">
            <w:pPr>
              <w:spacing w:line="240" w:lineRule="auto"/>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Study adopted the correlation research design on the relation between the variables</w:t>
            </w:r>
          </w:p>
          <w:p w14:paraId="46854B19" w14:textId="77777777" w:rsidR="006B39DD" w:rsidRPr="00C606AC" w:rsidRDefault="006B39DD" w:rsidP="00A82A27">
            <w:pPr>
              <w:spacing w:line="240" w:lineRule="auto"/>
              <w:jc w:val="both"/>
              <w:rPr>
                <w:rFonts w:ascii="Times New Roman" w:eastAsia="Calibri" w:hAnsi="Times New Roman" w:cs="Times New Roman"/>
                <w:b/>
                <w:sz w:val="20"/>
                <w:szCs w:val="20"/>
              </w:rPr>
            </w:pPr>
            <w:r w:rsidRPr="00C606AC">
              <w:rPr>
                <w:rFonts w:ascii="Times New Roman" w:eastAsia="Calibri" w:hAnsi="Times New Roman" w:cs="Times New Roman"/>
                <w:b/>
                <w:sz w:val="20"/>
                <w:szCs w:val="20"/>
              </w:rPr>
              <w:t xml:space="preserve">Conclusion </w:t>
            </w:r>
          </w:p>
          <w:p w14:paraId="029ECCE9" w14:textId="77777777" w:rsidR="006B39DD" w:rsidRPr="00C606AC" w:rsidRDefault="006B39DD" w:rsidP="00BC60D4">
            <w:pPr>
              <w:spacing w:line="240" w:lineRule="auto"/>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Although the correlation coefficient  signal  some relationship between  the highway infrastructure  growth and trade; the  causality and contegration analysis results failed to show evidence of a long –run relationship between  these variable. There was only one weak –short run causality from the share of exports in </w:t>
            </w:r>
            <w:r w:rsidR="00BC60D4" w:rsidRPr="00C606AC">
              <w:rPr>
                <w:rFonts w:ascii="Times New Roman" w:eastAsia="Calibri" w:hAnsi="Times New Roman" w:cs="Times New Roman"/>
                <w:sz w:val="20"/>
                <w:szCs w:val="20"/>
              </w:rPr>
              <w:t>GDP</w:t>
            </w:r>
            <w:r w:rsidRPr="00C606AC">
              <w:rPr>
                <w:rFonts w:ascii="Times New Roman" w:eastAsia="Calibri" w:hAnsi="Times New Roman" w:cs="Times New Roman"/>
                <w:sz w:val="20"/>
                <w:szCs w:val="20"/>
              </w:rPr>
              <w:t xml:space="preserve"> </w:t>
            </w:r>
            <w:r w:rsidR="001231F6" w:rsidRPr="00C606AC">
              <w:rPr>
                <w:rFonts w:ascii="Times New Roman" w:eastAsia="Calibri" w:hAnsi="Times New Roman" w:cs="Times New Roman"/>
                <w:sz w:val="20"/>
                <w:szCs w:val="20"/>
              </w:rPr>
              <w:t>on highway</w:t>
            </w:r>
            <w:r w:rsidRPr="00C606AC">
              <w:rPr>
                <w:rFonts w:ascii="Times New Roman" w:eastAsia="Calibri" w:hAnsi="Times New Roman" w:cs="Times New Roman"/>
                <w:sz w:val="20"/>
                <w:szCs w:val="20"/>
              </w:rPr>
              <w:t xml:space="preserve"> expenditures.</w:t>
            </w:r>
          </w:p>
        </w:tc>
      </w:tr>
    </w:tbl>
    <w:tbl>
      <w:tblPr>
        <w:tblStyle w:val="TableGrid"/>
        <w:tblW w:w="11633" w:type="dxa"/>
        <w:tblInd w:w="-995" w:type="dxa"/>
        <w:tblLook w:val="04A0" w:firstRow="1" w:lastRow="0" w:firstColumn="1" w:lastColumn="0" w:noHBand="0" w:noVBand="1"/>
      </w:tblPr>
      <w:tblGrid>
        <w:gridCol w:w="2970"/>
        <w:gridCol w:w="2069"/>
        <w:gridCol w:w="3151"/>
        <w:gridCol w:w="3443"/>
      </w:tblGrid>
      <w:tr w:rsidR="006B39DD" w:rsidRPr="00C606AC" w14:paraId="7102CBA0" w14:textId="77777777" w:rsidTr="004D4229">
        <w:tc>
          <w:tcPr>
            <w:tcW w:w="2970" w:type="dxa"/>
          </w:tcPr>
          <w:p w14:paraId="0C9A8340" w14:textId="77777777" w:rsidR="006B39DD" w:rsidRPr="00C606AC" w:rsidRDefault="0082754C" w:rsidP="0082754C">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8</w:t>
            </w:r>
            <w:r w:rsidR="006B39DD" w:rsidRPr="00C606AC">
              <w:rPr>
                <w:rFonts w:ascii="Times New Roman" w:eastAsia="Calibri" w:hAnsi="Times New Roman" w:cs="Times New Roman"/>
                <w:sz w:val="20"/>
                <w:szCs w:val="20"/>
              </w:rPr>
              <w:t>. FDI and economic growth in India; a sector- Specific analysis</w:t>
            </w:r>
          </w:p>
        </w:tc>
        <w:tc>
          <w:tcPr>
            <w:tcW w:w="2069" w:type="dxa"/>
          </w:tcPr>
          <w:p w14:paraId="1EA9DC68"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Shib </w:t>
            </w:r>
            <w:r w:rsidRPr="00C606AC">
              <w:rPr>
                <w:rFonts w:ascii="Times New Roman" w:eastAsia="Calibri" w:hAnsi="Times New Roman" w:cs="Times New Roman"/>
                <w:i/>
                <w:sz w:val="20"/>
                <w:szCs w:val="20"/>
              </w:rPr>
              <w:t>et al</w:t>
            </w:r>
            <w:r w:rsidRPr="00C606AC">
              <w:rPr>
                <w:rFonts w:ascii="Times New Roman" w:eastAsia="Calibri" w:hAnsi="Times New Roman" w:cs="Times New Roman"/>
                <w:sz w:val="20"/>
                <w:szCs w:val="20"/>
              </w:rPr>
              <w:t xml:space="preserve"> (2019)</w:t>
            </w:r>
          </w:p>
        </w:tc>
        <w:tc>
          <w:tcPr>
            <w:tcW w:w="3151" w:type="dxa"/>
          </w:tcPr>
          <w:p w14:paraId="7579576C"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Study population was on time series data. Annual from 1995 to 2016 on sectoral inflow of FDI on the economic grow of respective sectors in context of Indian Economy</w:t>
            </w:r>
          </w:p>
        </w:tc>
        <w:tc>
          <w:tcPr>
            <w:tcW w:w="3443" w:type="dxa"/>
          </w:tcPr>
          <w:p w14:paraId="4B1BBBAD"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Correlation research design was used in the study. </w:t>
            </w:r>
          </w:p>
          <w:p w14:paraId="01FBB5FE" w14:textId="77777777" w:rsidR="006B39DD" w:rsidRPr="00C606AC" w:rsidRDefault="006B39DD" w:rsidP="00A82A27">
            <w:pPr>
              <w:jc w:val="both"/>
              <w:rPr>
                <w:rFonts w:ascii="Times New Roman" w:eastAsia="Calibri" w:hAnsi="Times New Roman" w:cs="Times New Roman"/>
                <w:b/>
                <w:bCs/>
                <w:sz w:val="20"/>
                <w:szCs w:val="20"/>
              </w:rPr>
            </w:pPr>
            <w:r w:rsidRPr="00C606AC">
              <w:rPr>
                <w:rFonts w:ascii="Times New Roman" w:eastAsia="Calibri" w:hAnsi="Times New Roman" w:cs="Times New Roman"/>
                <w:b/>
                <w:bCs/>
                <w:sz w:val="20"/>
                <w:szCs w:val="20"/>
              </w:rPr>
              <w:t xml:space="preserve">Conclusion </w:t>
            </w:r>
          </w:p>
          <w:p w14:paraId="30817218"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Although most of the eminent empirical studies recommend government for service sector centric policy formulation to attract greater FDI, it is quite true that without true that without sufficient development of agriculture. And manufacturing sector, the sustainability of service-led growth is highly sustainable.</w:t>
            </w:r>
          </w:p>
        </w:tc>
      </w:tr>
      <w:tr w:rsidR="006B39DD" w:rsidRPr="00C606AC" w14:paraId="4E2E6FD7" w14:textId="77777777" w:rsidTr="004D4229">
        <w:tc>
          <w:tcPr>
            <w:tcW w:w="2970" w:type="dxa"/>
          </w:tcPr>
          <w:p w14:paraId="134A9FDB" w14:textId="77777777" w:rsidR="006B39DD" w:rsidRPr="00C606AC" w:rsidRDefault="0082754C" w:rsidP="0082754C">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9</w:t>
            </w:r>
            <w:r w:rsidR="006B39DD" w:rsidRPr="00C606AC">
              <w:rPr>
                <w:rFonts w:ascii="Times New Roman" w:eastAsia="Calibri" w:hAnsi="Times New Roman" w:cs="Times New Roman"/>
                <w:sz w:val="20"/>
                <w:szCs w:val="20"/>
              </w:rPr>
              <w:t>. FDI, domestic investment and economic growth in China</w:t>
            </w:r>
          </w:p>
        </w:tc>
        <w:tc>
          <w:tcPr>
            <w:tcW w:w="2069" w:type="dxa"/>
          </w:tcPr>
          <w:p w14:paraId="30E3493C"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Tang </w:t>
            </w:r>
            <w:r w:rsidRPr="00C606AC">
              <w:rPr>
                <w:rFonts w:ascii="Times New Roman" w:eastAsia="Calibri" w:hAnsi="Times New Roman" w:cs="Times New Roman"/>
                <w:i/>
                <w:sz w:val="20"/>
                <w:szCs w:val="20"/>
              </w:rPr>
              <w:t>et al</w:t>
            </w:r>
            <w:r w:rsidRPr="00C606AC">
              <w:rPr>
                <w:rFonts w:ascii="Times New Roman" w:eastAsia="Calibri" w:hAnsi="Times New Roman" w:cs="Times New Roman"/>
                <w:sz w:val="20"/>
                <w:szCs w:val="20"/>
              </w:rPr>
              <w:t xml:space="preserve"> (2008)</w:t>
            </w:r>
          </w:p>
        </w:tc>
        <w:tc>
          <w:tcPr>
            <w:tcW w:w="3151" w:type="dxa"/>
          </w:tcPr>
          <w:p w14:paraId="1A7D50E0"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Population comprised of the quarterly time series data in China for the period from 1988 to 2003 </w:t>
            </w:r>
          </w:p>
        </w:tc>
        <w:tc>
          <w:tcPr>
            <w:tcW w:w="3443" w:type="dxa"/>
          </w:tcPr>
          <w:p w14:paraId="54945F31"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Study adopted the correlation research design on the time series. </w:t>
            </w:r>
          </w:p>
          <w:p w14:paraId="5B14AF05" w14:textId="77777777" w:rsidR="006B39DD" w:rsidRPr="00C606AC" w:rsidRDefault="006B39DD" w:rsidP="00A82A27">
            <w:pPr>
              <w:jc w:val="both"/>
              <w:rPr>
                <w:rFonts w:ascii="Times New Roman" w:eastAsia="Calibri" w:hAnsi="Times New Roman" w:cs="Times New Roman"/>
                <w:b/>
                <w:bCs/>
                <w:sz w:val="20"/>
                <w:szCs w:val="20"/>
              </w:rPr>
            </w:pPr>
            <w:r w:rsidRPr="00C606AC">
              <w:rPr>
                <w:rFonts w:ascii="Times New Roman" w:eastAsia="Calibri" w:hAnsi="Times New Roman" w:cs="Times New Roman"/>
                <w:b/>
                <w:bCs/>
                <w:sz w:val="20"/>
                <w:szCs w:val="20"/>
              </w:rPr>
              <w:t xml:space="preserve">Conclusion </w:t>
            </w:r>
          </w:p>
          <w:p w14:paraId="438B32F3" w14:textId="77777777" w:rsidR="006B39DD" w:rsidRPr="00C606AC" w:rsidRDefault="006B39DD" w:rsidP="00A82A27">
            <w:pPr>
              <w:jc w:val="both"/>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Based on the empirical analysis and findings, study concluded that FDI- rather than crowding out domestic investment – has a complimentary  </w:t>
            </w:r>
          </w:p>
        </w:tc>
      </w:tr>
      <w:tr w:rsidR="004D4229" w:rsidRPr="00C606AC" w14:paraId="33230119" w14:textId="77777777" w:rsidTr="004D4229">
        <w:tc>
          <w:tcPr>
            <w:tcW w:w="2970" w:type="dxa"/>
          </w:tcPr>
          <w:p w14:paraId="66856398" w14:textId="77777777" w:rsidR="004D4229" w:rsidRPr="00C606AC" w:rsidRDefault="004D4229" w:rsidP="00286323">
            <w:pPr>
              <w:jc w:val="both"/>
              <w:rPr>
                <w:rFonts w:ascii="Times New Roman" w:hAnsi="Times New Roman" w:cs="Times New Roman"/>
                <w:sz w:val="20"/>
                <w:szCs w:val="20"/>
              </w:rPr>
            </w:pPr>
            <w:r w:rsidRPr="00C606AC">
              <w:rPr>
                <w:rFonts w:ascii="Times New Roman" w:hAnsi="Times New Roman" w:cs="Times New Roman"/>
                <w:sz w:val="20"/>
                <w:szCs w:val="20"/>
              </w:rPr>
              <w:t>10. How does country risk matter for FDI</w:t>
            </w:r>
          </w:p>
        </w:tc>
        <w:tc>
          <w:tcPr>
            <w:tcW w:w="2069" w:type="dxa"/>
          </w:tcPr>
          <w:p w14:paraId="264AABEA" w14:textId="77777777" w:rsidR="004D4229" w:rsidRPr="00C606AC" w:rsidRDefault="004D4229" w:rsidP="00286323">
            <w:pPr>
              <w:jc w:val="both"/>
              <w:rPr>
                <w:rFonts w:ascii="Times New Roman" w:hAnsi="Times New Roman" w:cs="Times New Roman"/>
                <w:sz w:val="20"/>
                <w:szCs w:val="20"/>
              </w:rPr>
            </w:pPr>
            <w:r w:rsidRPr="00C606AC">
              <w:rPr>
                <w:rFonts w:ascii="Times New Roman" w:hAnsi="Times New Roman" w:cs="Times New Roman"/>
                <w:sz w:val="20"/>
                <w:szCs w:val="20"/>
              </w:rPr>
              <w:t xml:space="preserve">Kazunobi </w:t>
            </w:r>
            <w:r w:rsidRPr="00C606AC">
              <w:rPr>
                <w:rFonts w:ascii="Times New Roman" w:hAnsi="Times New Roman" w:cs="Times New Roman"/>
                <w:i/>
                <w:sz w:val="20"/>
                <w:szCs w:val="20"/>
              </w:rPr>
              <w:t>et al</w:t>
            </w:r>
            <w:r w:rsidRPr="00C606AC">
              <w:rPr>
                <w:rFonts w:ascii="Times New Roman" w:hAnsi="Times New Roman" w:cs="Times New Roman"/>
                <w:sz w:val="20"/>
                <w:szCs w:val="20"/>
              </w:rPr>
              <w:t xml:space="preserve"> (2013)</w:t>
            </w:r>
          </w:p>
        </w:tc>
        <w:tc>
          <w:tcPr>
            <w:tcW w:w="3151" w:type="dxa"/>
          </w:tcPr>
          <w:p w14:paraId="19B206DA" w14:textId="77777777" w:rsidR="004D4229" w:rsidRPr="00C606AC" w:rsidRDefault="004D4229" w:rsidP="00286323">
            <w:pPr>
              <w:jc w:val="both"/>
              <w:rPr>
                <w:rFonts w:ascii="Times New Roman" w:hAnsi="Times New Roman" w:cs="Times New Roman"/>
                <w:sz w:val="20"/>
                <w:szCs w:val="20"/>
              </w:rPr>
            </w:pPr>
            <w:r w:rsidRPr="00C606AC">
              <w:rPr>
                <w:rFonts w:ascii="Times New Roman" w:hAnsi="Times New Roman" w:cs="Times New Roman"/>
                <w:sz w:val="20"/>
                <w:szCs w:val="20"/>
              </w:rPr>
              <w:t>The study population comprised of a panel data of 89 countries during the period from 1985 to 2007 89 countries composed of (56) developing countries and (33) developed countries.</w:t>
            </w:r>
          </w:p>
        </w:tc>
        <w:tc>
          <w:tcPr>
            <w:tcW w:w="3443" w:type="dxa"/>
          </w:tcPr>
          <w:p w14:paraId="5DBDA0AD" w14:textId="77777777" w:rsidR="004D4229" w:rsidRPr="00C606AC" w:rsidRDefault="004D4229" w:rsidP="00286323">
            <w:pPr>
              <w:jc w:val="both"/>
              <w:rPr>
                <w:rFonts w:ascii="Times New Roman" w:hAnsi="Times New Roman" w:cs="Times New Roman"/>
                <w:sz w:val="20"/>
                <w:szCs w:val="20"/>
              </w:rPr>
            </w:pPr>
            <w:r w:rsidRPr="00C606AC">
              <w:rPr>
                <w:rFonts w:ascii="Times New Roman" w:hAnsi="Times New Roman" w:cs="Times New Roman"/>
                <w:sz w:val="20"/>
                <w:szCs w:val="20"/>
              </w:rPr>
              <w:t>The study employed longitudinal design for the dynamic panel data.</w:t>
            </w:r>
          </w:p>
          <w:p w14:paraId="4EC9F1A0" w14:textId="77777777" w:rsidR="004D4229" w:rsidRPr="00C606AC" w:rsidRDefault="004D4229" w:rsidP="00286323">
            <w:pPr>
              <w:jc w:val="both"/>
              <w:rPr>
                <w:rFonts w:ascii="Times New Roman" w:hAnsi="Times New Roman" w:cs="Times New Roman"/>
                <w:b/>
                <w:sz w:val="20"/>
                <w:szCs w:val="20"/>
              </w:rPr>
            </w:pPr>
            <w:r w:rsidRPr="00C606AC">
              <w:rPr>
                <w:rFonts w:ascii="Times New Roman" w:hAnsi="Times New Roman" w:cs="Times New Roman"/>
                <w:b/>
                <w:sz w:val="20"/>
                <w:szCs w:val="20"/>
              </w:rPr>
              <w:t>Conclusion</w:t>
            </w:r>
          </w:p>
          <w:p w14:paraId="34476CBB" w14:textId="77777777" w:rsidR="004D4229" w:rsidRPr="00C606AC" w:rsidRDefault="004D4229" w:rsidP="00286323">
            <w:pPr>
              <w:jc w:val="both"/>
              <w:rPr>
                <w:rFonts w:ascii="Times New Roman" w:hAnsi="Times New Roman" w:cs="Times New Roman"/>
                <w:sz w:val="20"/>
                <w:szCs w:val="20"/>
              </w:rPr>
            </w:pPr>
            <w:r w:rsidRPr="00C606AC">
              <w:rPr>
                <w:rFonts w:ascii="Times New Roman" w:hAnsi="Times New Roman" w:cs="Times New Roman"/>
                <w:sz w:val="20"/>
                <w:szCs w:val="20"/>
              </w:rPr>
              <w:t>One of the major findings is that among the political and financial risks, only</w:t>
            </w:r>
            <w:r w:rsidRPr="00C606AC">
              <w:rPr>
                <w:rFonts w:ascii="Times New Roman" w:hAnsi="Times New Roman" w:cs="Times New Roman"/>
                <w:b/>
                <w:sz w:val="20"/>
                <w:szCs w:val="20"/>
              </w:rPr>
              <w:t xml:space="preserve"> </w:t>
            </w:r>
            <w:r w:rsidRPr="00C606AC">
              <w:rPr>
                <w:rFonts w:ascii="Times New Roman" w:hAnsi="Times New Roman" w:cs="Times New Roman"/>
                <w:sz w:val="20"/>
                <w:szCs w:val="20"/>
              </w:rPr>
              <w:t xml:space="preserve">political risk is adversely associated with FDI inflows. Specifically not only the initially low level of political risk, but also a decrease in the level of political risk helps to bring a greater amount of FDI inflows. Among the various components of political risk in the sample of developing countries, only, it is found that internal conflict, </w:t>
            </w:r>
            <w:r w:rsidRPr="00C606AC">
              <w:rPr>
                <w:rFonts w:ascii="Times New Roman" w:hAnsi="Times New Roman" w:cs="Times New Roman"/>
                <w:sz w:val="20"/>
                <w:szCs w:val="20"/>
              </w:rPr>
              <w:lastRenderedPageBreak/>
              <w:t>corruption, military in policies and bureaucracy quality are inversely related to inward FDI.</w:t>
            </w:r>
          </w:p>
        </w:tc>
      </w:tr>
      <w:tr w:rsidR="004D4229" w:rsidRPr="00C606AC" w14:paraId="1897161A" w14:textId="77777777" w:rsidTr="004D4229">
        <w:tc>
          <w:tcPr>
            <w:tcW w:w="2970" w:type="dxa"/>
          </w:tcPr>
          <w:p w14:paraId="60EDFAA4" w14:textId="77777777" w:rsidR="004D4229" w:rsidRPr="00C606AC" w:rsidRDefault="004D4229" w:rsidP="00286323">
            <w:pPr>
              <w:jc w:val="both"/>
              <w:rPr>
                <w:rFonts w:ascii="Times New Roman" w:hAnsi="Times New Roman" w:cs="Times New Roman"/>
                <w:sz w:val="20"/>
                <w:szCs w:val="20"/>
              </w:rPr>
            </w:pPr>
            <w:r w:rsidRPr="00C606AC">
              <w:rPr>
                <w:rFonts w:ascii="Times New Roman" w:hAnsi="Times New Roman" w:cs="Times New Roman"/>
                <w:sz w:val="20"/>
                <w:szCs w:val="20"/>
              </w:rPr>
              <w:lastRenderedPageBreak/>
              <w:t>11. FDI and economic growth in SSA: The pole of institution.</w:t>
            </w:r>
          </w:p>
        </w:tc>
        <w:tc>
          <w:tcPr>
            <w:tcW w:w="2069" w:type="dxa"/>
          </w:tcPr>
          <w:p w14:paraId="24B54843" w14:textId="77777777" w:rsidR="004D4229" w:rsidRPr="00C606AC" w:rsidRDefault="004D4229" w:rsidP="00286323">
            <w:pPr>
              <w:jc w:val="both"/>
              <w:rPr>
                <w:rFonts w:ascii="Times New Roman" w:hAnsi="Times New Roman" w:cs="Times New Roman"/>
                <w:sz w:val="20"/>
                <w:szCs w:val="20"/>
              </w:rPr>
            </w:pPr>
            <w:r w:rsidRPr="00C606AC">
              <w:rPr>
                <w:rFonts w:ascii="Times New Roman" w:hAnsi="Times New Roman" w:cs="Times New Roman"/>
                <w:sz w:val="20"/>
                <w:szCs w:val="20"/>
              </w:rPr>
              <w:t xml:space="preserve">Komla </w:t>
            </w:r>
            <w:r w:rsidRPr="00C606AC">
              <w:rPr>
                <w:rFonts w:ascii="Times New Roman" w:hAnsi="Times New Roman" w:cs="Times New Roman"/>
                <w:i/>
                <w:sz w:val="20"/>
                <w:szCs w:val="20"/>
              </w:rPr>
              <w:t>et al</w:t>
            </w:r>
            <w:r w:rsidRPr="00C606AC">
              <w:rPr>
                <w:rFonts w:ascii="Times New Roman" w:hAnsi="Times New Roman" w:cs="Times New Roman"/>
                <w:sz w:val="20"/>
                <w:szCs w:val="20"/>
              </w:rPr>
              <w:t>(2016)</w:t>
            </w:r>
          </w:p>
        </w:tc>
        <w:tc>
          <w:tcPr>
            <w:tcW w:w="3151" w:type="dxa"/>
          </w:tcPr>
          <w:p w14:paraId="59A1EE48" w14:textId="77777777" w:rsidR="004D4229" w:rsidRPr="00C606AC" w:rsidRDefault="004D4229" w:rsidP="00286323">
            <w:pPr>
              <w:jc w:val="both"/>
              <w:rPr>
                <w:rFonts w:ascii="Times New Roman" w:hAnsi="Times New Roman" w:cs="Times New Roman"/>
                <w:sz w:val="20"/>
                <w:szCs w:val="20"/>
              </w:rPr>
            </w:pPr>
            <w:r w:rsidRPr="00C606AC">
              <w:rPr>
                <w:rFonts w:ascii="Times New Roman" w:hAnsi="Times New Roman" w:cs="Times New Roman"/>
                <w:sz w:val="20"/>
                <w:szCs w:val="20"/>
              </w:rPr>
              <w:t>Population of the study comprised SSA  countries and estimated a dynamic panel data growth model using data averaged over three non-overlapping years from the period  1996 to 2010</w:t>
            </w:r>
          </w:p>
        </w:tc>
        <w:tc>
          <w:tcPr>
            <w:tcW w:w="3443" w:type="dxa"/>
          </w:tcPr>
          <w:p w14:paraId="343F25FC" w14:textId="77777777" w:rsidR="004D4229" w:rsidRPr="00C606AC" w:rsidRDefault="004D4229" w:rsidP="00286323">
            <w:pPr>
              <w:jc w:val="both"/>
              <w:rPr>
                <w:rFonts w:ascii="Times New Roman" w:hAnsi="Times New Roman" w:cs="Times New Roman"/>
                <w:sz w:val="20"/>
                <w:szCs w:val="20"/>
              </w:rPr>
            </w:pPr>
            <w:r w:rsidRPr="00C606AC">
              <w:rPr>
                <w:rFonts w:ascii="Times New Roman" w:hAnsi="Times New Roman" w:cs="Times New Roman"/>
                <w:sz w:val="20"/>
                <w:szCs w:val="20"/>
              </w:rPr>
              <w:t xml:space="preserve">The study employed longitudinal research design in </w:t>
            </w:r>
            <w:r w:rsidR="00F66F96" w:rsidRPr="00C606AC">
              <w:rPr>
                <w:rFonts w:ascii="Times New Roman" w:hAnsi="Times New Roman" w:cs="Times New Roman"/>
                <w:sz w:val="20"/>
                <w:szCs w:val="20"/>
              </w:rPr>
              <w:t>the</w:t>
            </w:r>
            <w:r w:rsidRPr="00C606AC">
              <w:rPr>
                <w:rFonts w:ascii="Times New Roman" w:hAnsi="Times New Roman" w:cs="Times New Roman"/>
                <w:sz w:val="20"/>
                <w:szCs w:val="20"/>
              </w:rPr>
              <w:t xml:space="preserve"> panel data.</w:t>
            </w:r>
          </w:p>
          <w:p w14:paraId="75A1089D" w14:textId="77777777" w:rsidR="004D4229" w:rsidRPr="00C606AC" w:rsidRDefault="004D4229" w:rsidP="00286323">
            <w:pPr>
              <w:jc w:val="both"/>
              <w:rPr>
                <w:rFonts w:ascii="Times New Roman" w:hAnsi="Times New Roman" w:cs="Times New Roman"/>
                <w:b/>
                <w:sz w:val="20"/>
                <w:szCs w:val="20"/>
              </w:rPr>
            </w:pPr>
            <w:r w:rsidRPr="00C606AC">
              <w:rPr>
                <w:rFonts w:ascii="Times New Roman" w:hAnsi="Times New Roman" w:cs="Times New Roman"/>
                <w:b/>
                <w:sz w:val="20"/>
                <w:szCs w:val="20"/>
              </w:rPr>
              <w:t>Conclusion</w:t>
            </w:r>
          </w:p>
          <w:p w14:paraId="3DD46798" w14:textId="77777777" w:rsidR="004D4229" w:rsidRPr="00C606AC" w:rsidRDefault="004D4229" w:rsidP="00286323">
            <w:pPr>
              <w:jc w:val="both"/>
              <w:rPr>
                <w:rFonts w:ascii="Times New Roman" w:hAnsi="Times New Roman" w:cs="Times New Roman"/>
                <w:sz w:val="20"/>
                <w:szCs w:val="20"/>
              </w:rPr>
            </w:pPr>
            <w:r w:rsidRPr="00C606AC">
              <w:rPr>
                <w:rFonts w:ascii="Times New Roman" w:hAnsi="Times New Roman" w:cs="Times New Roman"/>
                <w:sz w:val="20"/>
                <w:szCs w:val="20"/>
              </w:rPr>
              <w:t>When we examine the full sample we find no relationship between FDI and economic growth or between industry and economic growth. Further, we do not find strong evidence that the quality of instructions favorably alters the effect of FDI on economic growth. This leads us to example the subsamples based on financial development and natural resource endowment.</w:t>
            </w:r>
          </w:p>
        </w:tc>
      </w:tr>
      <w:tr w:rsidR="004D4229" w:rsidRPr="00C606AC" w14:paraId="0611C7BC" w14:textId="77777777" w:rsidTr="004D4229">
        <w:tc>
          <w:tcPr>
            <w:tcW w:w="2970" w:type="dxa"/>
          </w:tcPr>
          <w:p w14:paraId="77379BCA" w14:textId="77777777" w:rsidR="004D4229" w:rsidRPr="00C606AC" w:rsidRDefault="004D4229" w:rsidP="00286323">
            <w:pPr>
              <w:jc w:val="both"/>
              <w:rPr>
                <w:rFonts w:ascii="Times New Roman" w:hAnsi="Times New Roman" w:cs="Times New Roman"/>
                <w:sz w:val="20"/>
                <w:szCs w:val="20"/>
              </w:rPr>
            </w:pPr>
            <w:r w:rsidRPr="00C606AC">
              <w:rPr>
                <w:rFonts w:ascii="Times New Roman" w:hAnsi="Times New Roman" w:cs="Times New Roman"/>
                <w:sz w:val="20"/>
                <w:szCs w:val="20"/>
              </w:rPr>
              <w:t>12.Infrustructure Availability, FDI inflows and their export-orientation :</w:t>
            </w:r>
          </w:p>
          <w:p w14:paraId="2B608500" w14:textId="77777777" w:rsidR="004D4229" w:rsidRPr="00C606AC" w:rsidRDefault="004D4229" w:rsidP="00286323">
            <w:pPr>
              <w:jc w:val="both"/>
              <w:rPr>
                <w:rFonts w:ascii="Times New Roman" w:hAnsi="Times New Roman" w:cs="Times New Roman"/>
                <w:sz w:val="20"/>
                <w:szCs w:val="20"/>
              </w:rPr>
            </w:pPr>
            <w:r w:rsidRPr="00C606AC">
              <w:rPr>
                <w:rFonts w:ascii="Times New Roman" w:hAnsi="Times New Roman" w:cs="Times New Roman"/>
                <w:sz w:val="20"/>
                <w:szCs w:val="20"/>
              </w:rPr>
              <w:t>A cross-country exploration</w:t>
            </w:r>
          </w:p>
        </w:tc>
        <w:tc>
          <w:tcPr>
            <w:tcW w:w="2069" w:type="dxa"/>
          </w:tcPr>
          <w:p w14:paraId="30DB2B24" w14:textId="77777777" w:rsidR="004D4229" w:rsidRPr="00C606AC" w:rsidRDefault="004D4229" w:rsidP="00286323">
            <w:pPr>
              <w:jc w:val="both"/>
              <w:rPr>
                <w:rFonts w:ascii="Times New Roman" w:hAnsi="Times New Roman" w:cs="Times New Roman"/>
                <w:sz w:val="20"/>
                <w:szCs w:val="20"/>
              </w:rPr>
            </w:pPr>
            <w:r w:rsidRPr="00C606AC">
              <w:rPr>
                <w:rFonts w:ascii="Times New Roman" w:hAnsi="Times New Roman" w:cs="Times New Roman"/>
                <w:sz w:val="20"/>
                <w:szCs w:val="20"/>
              </w:rPr>
              <w:t>Kumar (2001)</w:t>
            </w:r>
          </w:p>
        </w:tc>
        <w:tc>
          <w:tcPr>
            <w:tcW w:w="3151" w:type="dxa"/>
          </w:tcPr>
          <w:p w14:paraId="6312CB42" w14:textId="77777777" w:rsidR="004D4229" w:rsidRPr="00C606AC" w:rsidRDefault="004D4229" w:rsidP="00286323">
            <w:pPr>
              <w:jc w:val="both"/>
              <w:rPr>
                <w:rFonts w:ascii="Times New Roman" w:hAnsi="Times New Roman" w:cs="Times New Roman"/>
                <w:sz w:val="20"/>
                <w:szCs w:val="20"/>
              </w:rPr>
            </w:pPr>
            <w:r w:rsidRPr="00C606AC">
              <w:rPr>
                <w:rFonts w:ascii="Times New Roman" w:hAnsi="Times New Roman" w:cs="Times New Roman"/>
                <w:sz w:val="20"/>
                <w:szCs w:val="20"/>
              </w:rPr>
              <w:t>Population was targeted on dynamic panel data of 66 countries for the period from 1982 to 1994 using the principle component analysis.</w:t>
            </w:r>
          </w:p>
        </w:tc>
        <w:tc>
          <w:tcPr>
            <w:tcW w:w="3443" w:type="dxa"/>
          </w:tcPr>
          <w:p w14:paraId="630C923E" w14:textId="77777777" w:rsidR="004D4229" w:rsidRPr="00C606AC" w:rsidRDefault="004D4229" w:rsidP="00286323">
            <w:pPr>
              <w:jc w:val="both"/>
              <w:rPr>
                <w:rFonts w:ascii="Times New Roman" w:hAnsi="Times New Roman" w:cs="Times New Roman"/>
                <w:sz w:val="20"/>
                <w:szCs w:val="20"/>
              </w:rPr>
            </w:pPr>
            <w:r w:rsidRPr="00C606AC">
              <w:rPr>
                <w:rFonts w:ascii="Times New Roman" w:hAnsi="Times New Roman" w:cs="Times New Roman"/>
                <w:sz w:val="20"/>
                <w:szCs w:val="20"/>
              </w:rPr>
              <w:t>The study employed longitudinal research design in the dynamic panel data.</w:t>
            </w:r>
          </w:p>
          <w:p w14:paraId="74534A9C" w14:textId="77777777" w:rsidR="00817B7F" w:rsidRPr="00C606AC" w:rsidRDefault="00817B7F" w:rsidP="00286323">
            <w:pPr>
              <w:jc w:val="both"/>
              <w:rPr>
                <w:rFonts w:ascii="Times New Roman" w:hAnsi="Times New Roman" w:cs="Times New Roman"/>
                <w:sz w:val="20"/>
                <w:szCs w:val="20"/>
              </w:rPr>
            </w:pPr>
          </w:p>
          <w:p w14:paraId="3A6226B4" w14:textId="77777777" w:rsidR="004D4229" w:rsidRPr="00C606AC" w:rsidRDefault="004D4229" w:rsidP="00286323">
            <w:pPr>
              <w:rPr>
                <w:rFonts w:ascii="Times New Roman" w:hAnsi="Times New Roman" w:cs="Times New Roman"/>
                <w:b/>
                <w:sz w:val="20"/>
                <w:szCs w:val="20"/>
              </w:rPr>
            </w:pPr>
            <w:r w:rsidRPr="00C606AC">
              <w:rPr>
                <w:rFonts w:ascii="Times New Roman" w:hAnsi="Times New Roman" w:cs="Times New Roman"/>
                <w:b/>
                <w:sz w:val="20"/>
                <w:szCs w:val="20"/>
              </w:rPr>
              <w:t>Conclusion</w:t>
            </w:r>
          </w:p>
          <w:p w14:paraId="62738DBF" w14:textId="77777777" w:rsidR="004D4229" w:rsidRPr="00C606AC" w:rsidRDefault="004D4229" w:rsidP="00286323">
            <w:pPr>
              <w:rPr>
                <w:rFonts w:ascii="Times New Roman" w:hAnsi="Times New Roman" w:cs="Times New Roman"/>
                <w:sz w:val="20"/>
                <w:szCs w:val="20"/>
              </w:rPr>
            </w:pPr>
            <w:r w:rsidRPr="00C606AC">
              <w:rPr>
                <w:rFonts w:ascii="Times New Roman" w:hAnsi="Times New Roman" w:cs="Times New Roman"/>
                <w:sz w:val="20"/>
                <w:szCs w:val="20"/>
              </w:rPr>
              <w:t>The study post that the investment by governments in providing efficient physical infrastructure facilities improve the investment climate for FDI by subsidizing the cost of total investment by foreign investors and thus raising the rate of return.</w:t>
            </w:r>
          </w:p>
        </w:tc>
      </w:tr>
      <w:tr w:rsidR="004D4229" w:rsidRPr="00C606AC" w14:paraId="6822EBD8" w14:textId="77777777" w:rsidTr="004D4229">
        <w:tc>
          <w:tcPr>
            <w:tcW w:w="2970" w:type="dxa"/>
          </w:tcPr>
          <w:p w14:paraId="7328279F" w14:textId="77777777" w:rsidR="004D4229" w:rsidRPr="00C606AC" w:rsidRDefault="004D4229" w:rsidP="00286323">
            <w:pPr>
              <w:jc w:val="both"/>
              <w:rPr>
                <w:rFonts w:ascii="Times New Roman" w:hAnsi="Times New Roman" w:cs="Times New Roman"/>
                <w:sz w:val="20"/>
                <w:szCs w:val="20"/>
              </w:rPr>
            </w:pPr>
            <w:r w:rsidRPr="00C606AC">
              <w:rPr>
                <w:rFonts w:ascii="Times New Roman" w:hAnsi="Times New Roman" w:cs="Times New Roman"/>
                <w:sz w:val="20"/>
                <w:szCs w:val="20"/>
              </w:rPr>
              <w:t>13. FDI, Exports and economic growth:</w:t>
            </w:r>
          </w:p>
          <w:p w14:paraId="66850508" w14:textId="77777777" w:rsidR="004D4229" w:rsidRPr="00C606AC" w:rsidRDefault="004D4229" w:rsidP="00286323">
            <w:pPr>
              <w:jc w:val="both"/>
              <w:rPr>
                <w:rFonts w:ascii="Times New Roman" w:hAnsi="Times New Roman" w:cs="Times New Roman"/>
                <w:sz w:val="20"/>
                <w:szCs w:val="20"/>
              </w:rPr>
            </w:pPr>
            <w:r w:rsidRPr="00C606AC">
              <w:rPr>
                <w:rFonts w:ascii="Times New Roman" w:hAnsi="Times New Roman" w:cs="Times New Roman"/>
                <w:sz w:val="20"/>
                <w:szCs w:val="20"/>
              </w:rPr>
              <w:t>Evidence from two panels of developing countries.</w:t>
            </w:r>
          </w:p>
        </w:tc>
        <w:tc>
          <w:tcPr>
            <w:tcW w:w="2069" w:type="dxa"/>
          </w:tcPr>
          <w:p w14:paraId="181EF0EE" w14:textId="77777777" w:rsidR="004D4229" w:rsidRPr="00C606AC" w:rsidRDefault="004D4229" w:rsidP="00286323">
            <w:pPr>
              <w:jc w:val="both"/>
              <w:rPr>
                <w:rFonts w:ascii="Times New Roman" w:hAnsi="Times New Roman" w:cs="Times New Roman"/>
                <w:sz w:val="20"/>
                <w:szCs w:val="20"/>
              </w:rPr>
            </w:pPr>
            <w:r w:rsidRPr="00C606AC">
              <w:rPr>
                <w:rFonts w:ascii="Times New Roman" w:hAnsi="Times New Roman" w:cs="Times New Roman"/>
                <w:sz w:val="20"/>
                <w:szCs w:val="20"/>
              </w:rPr>
              <w:t>Majid and Elahe (2016)</w:t>
            </w:r>
          </w:p>
        </w:tc>
        <w:tc>
          <w:tcPr>
            <w:tcW w:w="3151" w:type="dxa"/>
          </w:tcPr>
          <w:p w14:paraId="760D98F3" w14:textId="77777777" w:rsidR="004D4229" w:rsidRPr="00C606AC" w:rsidRDefault="004D4229" w:rsidP="00286323">
            <w:pPr>
              <w:jc w:val="both"/>
              <w:rPr>
                <w:rFonts w:ascii="Times New Roman" w:hAnsi="Times New Roman" w:cs="Times New Roman"/>
                <w:sz w:val="20"/>
                <w:szCs w:val="20"/>
              </w:rPr>
            </w:pPr>
            <w:r w:rsidRPr="00C606AC">
              <w:rPr>
                <w:rFonts w:ascii="Times New Roman" w:hAnsi="Times New Roman" w:cs="Times New Roman"/>
                <w:sz w:val="20"/>
                <w:szCs w:val="20"/>
              </w:rPr>
              <w:t>Population was composed of two panels of developing countries(eight European developing countries and 8 Asian developing countries)</w:t>
            </w:r>
          </w:p>
        </w:tc>
        <w:tc>
          <w:tcPr>
            <w:tcW w:w="3443" w:type="dxa"/>
          </w:tcPr>
          <w:p w14:paraId="02B18EDA" w14:textId="77777777" w:rsidR="004D4229" w:rsidRPr="00C606AC" w:rsidRDefault="004D4229" w:rsidP="00286323">
            <w:pPr>
              <w:jc w:val="both"/>
              <w:rPr>
                <w:rFonts w:ascii="Times New Roman" w:hAnsi="Times New Roman" w:cs="Times New Roman"/>
                <w:sz w:val="20"/>
                <w:szCs w:val="20"/>
              </w:rPr>
            </w:pPr>
            <w:r w:rsidRPr="00C606AC">
              <w:rPr>
                <w:rFonts w:ascii="Times New Roman" w:hAnsi="Times New Roman" w:cs="Times New Roman"/>
                <w:sz w:val="20"/>
                <w:szCs w:val="20"/>
              </w:rPr>
              <w:t>The study employed the correlation research design for the panel data study.</w:t>
            </w:r>
          </w:p>
          <w:p w14:paraId="70C1FC50" w14:textId="77777777" w:rsidR="004D4229" w:rsidRPr="00C606AC" w:rsidRDefault="004D4229" w:rsidP="00286323">
            <w:pPr>
              <w:jc w:val="both"/>
              <w:rPr>
                <w:rFonts w:ascii="Times New Roman" w:hAnsi="Times New Roman" w:cs="Times New Roman"/>
                <w:b/>
                <w:sz w:val="20"/>
                <w:szCs w:val="20"/>
              </w:rPr>
            </w:pPr>
            <w:r w:rsidRPr="00C606AC">
              <w:rPr>
                <w:rFonts w:ascii="Times New Roman" w:hAnsi="Times New Roman" w:cs="Times New Roman"/>
                <w:b/>
                <w:sz w:val="20"/>
                <w:szCs w:val="20"/>
              </w:rPr>
              <w:t>Conclusion</w:t>
            </w:r>
          </w:p>
          <w:p w14:paraId="5CF96EF7" w14:textId="77777777" w:rsidR="004D4229" w:rsidRPr="00C606AC" w:rsidRDefault="004D4229" w:rsidP="00286323">
            <w:pPr>
              <w:jc w:val="both"/>
              <w:rPr>
                <w:rFonts w:ascii="Times New Roman" w:hAnsi="Times New Roman" w:cs="Times New Roman"/>
                <w:sz w:val="20"/>
                <w:szCs w:val="20"/>
              </w:rPr>
            </w:pPr>
            <w:r w:rsidRPr="00C606AC">
              <w:rPr>
                <w:rFonts w:ascii="Times New Roman" w:hAnsi="Times New Roman" w:cs="Times New Roman"/>
                <w:sz w:val="20"/>
                <w:szCs w:val="20"/>
              </w:rPr>
              <w:t>The empirical result of the Asian developing panel indicated bidirectional causality between exports and economic growth in the short run. Moreover, there was evidence of the long run causality from export and FDI to economic growth, and long run causality from economic growth and export FDI for both of the aforementioned panels.</w:t>
            </w:r>
          </w:p>
        </w:tc>
      </w:tr>
    </w:tbl>
    <w:p w14:paraId="1EBEAFD0" w14:textId="77777777" w:rsidR="004D4229" w:rsidRPr="00C606AC" w:rsidRDefault="004D4229" w:rsidP="00307184">
      <w:pPr>
        <w:spacing w:after="0" w:line="240" w:lineRule="auto"/>
        <w:jc w:val="both"/>
        <w:rPr>
          <w:rFonts w:ascii="Times New Roman" w:hAnsi="Times New Roman" w:cs="Times New Roman"/>
          <w:b/>
        </w:rPr>
      </w:pPr>
    </w:p>
    <w:p w14:paraId="146B7916" w14:textId="77777777" w:rsidR="004D4229" w:rsidRPr="00C606AC" w:rsidRDefault="004D4229" w:rsidP="00307184">
      <w:pPr>
        <w:spacing w:after="0" w:line="240" w:lineRule="auto"/>
        <w:jc w:val="both"/>
        <w:rPr>
          <w:rFonts w:ascii="Times New Roman" w:hAnsi="Times New Roman" w:cs="Times New Roman"/>
          <w:b/>
        </w:rPr>
      </w:pPr>
    </w:p>
    <w:p w14:paraId="7A10EF25" w14:textId="77777777" w:rsidR="00696B4C" w:rsidRPr="00C606AC" w:rsidRDefault="00696B4C" w:rsidP="00307184">
      <w:pPr>
        <w:spacing w:after="0" w:line="240" w:lineRule="auto"/>
        <w:jc w:val="both"/>
        <w:rPr>
          <w:rFonts w:ascii="Times New Roman" w:hAnsi="Times New Roman" w:cs="Times New Roman"/>
          <w:b/>
        </w:rPr>
        <w:sectPr w:rsidR="00696B4C" w:rsidRPr="00C606AC" w:rsidSect="008F6FCD">
          <w:type w:val="continuous"/>
          <w:pgSz w:w="12240" w:h="15840"/>
          <w:pgMar w:top="1440" w:right="1440" w:bottom="1440" w:left="1440" w:header="720" w:footer="720" w:gutter="0"/>
          <w:cols w:space="720"/>
          <w:docGrid w:linePitch="360"/>
        </w:sectPr>
      </w:pPr>
    </w:p>
    <w:p w14:paraId="76B35A72" w14:textId="77777777" w:rsidR="00097C96" w:rsidRPr="00C606AC" w:rsidRDefault="004A0B5D" w:rsidP="00307184">
      <w:pPr>
        <w:spacing w:after="0" w:line="240" w:lineRule="auto"/>
        <w:jc w:val="both"/>
        <w:rPr>
          <w:rFonts w:ascii="Times New Roman" w:hAnsi="Times New Roman" w:cs="Times New Roman"/>
          <w:b/>
        </w:rPr>
      </w:pPr>
      <w:r w:rsidRPr="00C606AC">
        <w:rPr>
          <w:rFonts w:ascii="Times New Roman" w:hAnsi="Times New Roman" w:cs="Times New Roman"/>
          <w:b/>
        </w:rPr>
        <w:t>3.0 RESEARCH METHODOLOGY</w:t>
      </w:r>
    </w:p>
    <w:p w14:paraId="59A1B8EE" w14:textId="77777777" w:rsidR="00097C96" w:rsidRPr="00C606AC" w:rsidRDefault="00097C96" w:rsidP="00307184">
      <w:pPr>
        <w:spacing w:after="0" w:line="240" w:lineRule="auto"/>
        <w:jc w:val="both"/>
        <w:rPr>
          <w:rFonts w:ascii="Times New Roman" w:hAnsi="Times New Roman" w:cs="Times New Roman"/>
          <w:b/>
        </w:rPr>
      </w:pPr>
      <w:r w:rsidRPr="00C606AC">
        <w:rPr>
          <w:rFonts w:ascii="Times New Roman" w:hAnsi="Times New Roman" w:cs="Times New Roman"/>
          <w:b/>
        </w:rPr>
        <w:t>3.1 Introduction</w:t>
      </w:r>
    </w:p>
    <w:p w14:paraId="2C40637F" w14:textId="77777777" w:rsidR="00097C96" w:rsidRPr="00C606AC" w:rsidRDefault="00097C96" w:rsidP="00307184">
      <w:pPr>
        <w:spacing w:after="0" w:line="240" w:lineRule="auto"/>
        <w:jc w:val="both"/>
        <w:rPr>
          <w:rFonts w:ascii="Times New Roman" w:hAnsi="Times New Roman" w:cs="Times New Roman"/>
        </w:rPr>
      </w:pPr>
      <w:r w:rsidRPr="00C606AC">
        <w:t>This section presents the model specified for the study. The variables used in the study are defined, and the data sources and methods used for data analysis are explained.</w:t>
      </w:r>
    </w:p>
    <w:p w14:paraId="3D35BB3B" w14:textId="77777777" w:rsidR="00F15C32" w:rsidRPr="00C606AC" w:rsidRDefault="00F15C32" w:rsidP="00F15C32">
      <w:pPr>
        <w:keepNext/>
        <w:keepLines/>
        <w:spacing w:before="200" w:after="0" w:line="240" w:lineRule="auto"/>
        <w:outlineLvl w:val="1"/>
        <w:rPr>
          <w:rFonts w:ascii="Times New Roman" w:eastAsia="Times New Roman" w:hAnsi="Times New Roman" w:cs="Times New Roman"/>
          <w:b/>
          <w:bCs/>
        </w:rPr>
      </w:pPr>
      <w:bookmarkStart w:id="0" w:name="_Toc533133432"/>
      <w:bookmarkStart w:id="1" w:name="_Toc532918771"/>
      <w:bookmarkStart w:id="2" w:name="_Toc532914230"/>
      <w:bookmarkStart w:id="3" w:name="_Toc525293295"/>
      <w:bookmarkStart w:id="4" w:name="_Toc6415690"/>
      <w:bookmarkStart w:id="5" w:name="_Toc6500849"/>
      <w:bookmarkStart w:id="6" w:name="_Toc6502590"/>
      <w:bookmarkStart w:id="7" w:name="_Toc6504533"/>
      <w:bookmarkStart w:id="8" w:name="_Toc6833309"/>
      <w:bookmarkStart w:id="9" w:name="_Toc23172377"/>
      <w:bookmarkStart w:id="10" w:name="_Toc107823739"/>
      <w:bookmarkStart w:id="11" w:name="_Toc112678558"/>
      <w:bookmarkStart w:id="12" w:name="_Toc112680356"/>
      <w:bookmarkStart w:id="13" w:name="_Toc116126300"/>
      <w:r w:rsidRPr="00C606AC">
        <w:rPr>
          <w:rFonts w:ascii="Times New Roman" w:eastAsia="Times New Roman" w:hAnsi="Times New Roman" w:cs="Times New Roman"/>
          <w:b/>
          <w:bCs/>
        </w:rPr>
        <w:t>3.2 Research Design</w:t>
      </w:r>
      <w:bookmarkEnd w:id="0"/>
      <w:bookmarkEnd w:id="1"/>
      <w:bookmarkEnd w:id="2"/>
      <w:bookmarkEnd w:id="3"/>
      <w:bookmarkEnd w:id="4"/>
      <w:bookmarkEnd w:id="5"/>
      <w:bookmarkEnd w:id="6"/>
      <w:bookmarkEnd w:id="7"/>
      <w:bookmarkEnd w:id="8"/>
      <w:bookmarkEnd w:id="9"/>
      <w:bookmarkEnd w:id="10"/>
      <w:bookmarkEnd w:id="11"/>
      <w:bookmarkEnd w:id="12"/>
      <w:bookmarkEnd w:id="13"/>
      <w:r w:rsidRPr="00C606AC">
        <w:rPr>
          <w:rFonts w:ascii="Times New Roman" w:eastAsia="Times New Roman" w:hAnsi="Times New Roman" w:cs="Times New Roman"/>
          <w:b/>
          <w:bCs/>
        </w:rPr>
        <w:t xml:space="preserve"> </w:t>
      </w:r>
    </w:p>
    <w:p w14:paraId="515C93D5" w14:textId="77777777" w:rsidR="00F15C32" w:rsidRPr="00C606AC" w:rsidRDefault="00F15C32" w:rsidP="00F15C32">
      <w:pPr>
        <w:spacing w:line="240" w:lineRule="auto"/>
        <w:jc w:val="both"/>
        <w:rPr>
          <w:rFonts w:ascii="Times New Roman" w:eastAsia="Calibri" w:hAnsi="Times New Roman" w:cs="Times New Roman"/>
        </w:rPr>
      </w:pPr>
      <w:r w:rsidRPr="00C606AC">
        <w:t xml:space="preserve">According to Oso and Onen (2009), a research design describes the pattern that the research intends to follow and the plan or strategy for conducting the research. The study employed a </w:t>
      </w:r>
      <w:r w:rsidRPr="00C606AC">
        <w:t xml:space="preserve">correlational research design based on panel data. Correlational research is concerned with assessing relationships among variables. It is based on the premise that, if a statistically significant relationship exists between two variables, one variable may be predicted using information available on the other variable (Mugenda, 2008). A correlational research design provides a rigorous and replicable procedure for understanding relationships and determining whether, and to what degree, a </w:t>
      </w:r>
      <w:r w:rsidRPr="00C606AC">
        <w:lastRenderedPageBreak/>
        <w:t>relationship exists between quantifiable variables (Oso &amp; Onen, 2009).</w:t>
      </w:r>
    </w:p>
    <w:p w14:paraId="67A04491" w14:textId="77777777" w:rsidR="00097C96" w:rsidRPr="00C606AC" w:rsidRDefault="002C5638" w:rsidP="00307184">
      <w:pPr>
        <w:spacing w:after="0" w:line="240" w:lineRule="auto"/>
        <w:jc w:val="both"/>
        <w:rPr>
          <w:rFonts w:ascii="Times New Roman" w:hAnsi="Times New Roman" w:cs="Times New Roman"/>
          <w:b/>
          <w:bCs/>
        </w:rPr>
      </w:pPr>
      <w:bookmarkStart w:id="14" w:name="_Toc430545550"/>
      <w:r w:rsidRPr="00C606AC">
        <w:rPr>
          <w:rFonts w:ascii="Times New Roman" w:hAnsi="Times New Roman" w:cs="Times New Roman"/>
          <w:b/>
          <w:bCs/>
        </w:rPr>
        <w:t>3.3</w:t>
      </w:r>
      <w:r w:rsidR="00097C96" w:rsidRPr="00C606AC">
        <w:rPr>
          <w:rFonts w:ascii="Times New Roman" w:hAnsi="Times New Roman" w:cs="Times New Roman"/>
          <w:b/>
          <w:bCs/>
        </w:rPr>
        <w:t xml:space="preserve"> Model Specification</w:t>
      </w:r>
      <w:bookmarkEnd w:id="14"/>
      <w:r w:rsidR="00097C96" w:rsidRPr="00C606AC">
        <w:rPr>
          <w:rFonts w:ascii="Times New Roman" w:hAnsi="Times New Roman" w:cs="Times New Roman"/>
          <w:b/>
          <w:bCs/>
        </w:rPr>
        <w:t xml:space="preserve"> </w:t>
      </w:r>
    </w:p>
    <w:p w14:paraId="0A7367FD" w14:textId="77777777" w:rsidR="00BC0A24" w:rsidRPr="00C606AC" w:rsidRDefault="00097C96" w:rsidP="007973D8">
      <w:pPr>
        <w:spacing w:after="0" w:line="240" w:lineRule="auto"/>
        <w:jc w:val="both"/>
        <w:rPr>
          <w:rFonts w:ascii="Times New Roman" w:hAnsi="Times New Roman" w:cs="Times New Roman"/>
          <w:bCs/>
        </w:rPr>
      </w:pPr>
      <w:r w:rsidRPr="00C606AC">
        <w:t>The model was specified to examine the effect of foreign direct investment on economic growth in ECOWAS countries. It is a multiple regression model in which foreign direct investment, population growth rate, and public expenditure are the independent variables, while the dependent variable is economic growth, proxied by gross domestic product per capita. The control variables comprise inflation rate, gross fixed capital formation, and exchange rate. Thus, the multiple regression model was derived and estimated as follows:</w:t>
      </w:r>
    </w:p>
    <w:p w14:paraId="08690B50" w14:textId="77777777" w:rsidR="009E2A02" w:rsidRPr="00C606AC" w:rsidRDefault="009E2A02" w:rsidP="00307184">
      <w:pPr>
        <w:spacing w:after="0" w:line="240" w:lineRule="auto"/>
        <w:jc w:val="both"/>
        <w:rPr>
          <w:rFonts w:ascii="Times New Roman" w:hAnsi="Times New Roman" w:cs="Times New Roman"/>
          <w:bCs/>
        </w:rPr>
      </w:pPr>
    </w:p>
    <w:p w14:paraId="40E3AA98" w14:textId="77777777" w:rsidR="009E2A02" w:rsidRPr="00C606AC" w:rsidRDefault="00000000" w:rsidP="009E2A02">
      <w:pPr>
        <w:spacing w:after="160" w:line="259" w:lineRule="auto"/>
        <w:rPr>
          <w:rFonts w:ascii="Times New Roman" w:eastAsia="Times New Roman" w:hAnsi="Times New Roman" w:cs="Times New Roman"/>
        </w:rPr>
      </w:pPr>
      <m:oMathPara>
        <m:oMath>
          <m:sSub>
            <m:sSubPr>
              <m:ctrlPr>
                <w:rPr>
                  <w:rFonts w:ascii="Cambria Math" w:eastAsia="Calibri" w:hAnsi="Cambria Math" w:cs="Times New Roman"/>
                  <w:i/>
                </w:rPr>
              </m:ctrlPr>
            </m:sSubPr>
            <m:e>
              <m:r>
                <w:rPr>
                  <w:rFonts w:ascii="Cambria Math" w:eastAsia="Calibri" w:hAnsi="Cambria Math" w:cs="Times New Roman"/>
                </w:rPr>
                <m:t>LNGDP</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o</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1</m:t>
              </m:r>
            </m:sub>
          </m:sSub>
          <m:sSub>
            <m:sSubPr>
              <m:ctrlPr>
                <w:rPr>
                  <w:rFonts w:ascii="Cambria Math" w:eastAsia="Calibri" w:hAnsi="Cambria Math" w:cs="Times New Roman"/>
                  <w:i/>
                </w:rPr>
              </m:ctrlPr>
            </m:sSubPr>
            <m:e>
              <m:r>
                <w:rPr>
                  <w:rFonts w:ascii="Cambria Math" w:eastAsia="Calibri" w:hAnsi="Cambria Math" w:cs="Times New Roman"/>
                </w:rPr>
                <m:t>FDI</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2</m:t>
              </m:r>
            </m:sub>
          </m:sSub>
          <m:sSub>
            <m:sSubPr>
              <m:ctrlPr>
                <w:rPr>
                  <w:rFonts w:ascii="Cambria Math" w:eastAsia="Calibri" w:hAnsi="Cambria Math" w:cs="Times New Roman"/>
                  <w:i/>
                </w:rPr>
              </m:ctrlPr>
            </m:sSubPr>
            <m:e>
              <m:r>
                <w:rPr>
                  <w:rFonts w:ascii="Cambria Math" w:eastAsia="Calibri" w:hAnsi="Cambria Math" w:cs="Times New Roman"/>
                </w:rPr>
                <m:t>GFCF</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3</m:t>
              </m:r>
            </m:sub>
          </m:sSub>
          <m:sSub>
            <m:sSubPr>
              <m:ctrlPr>
                <w:rPr>
                  <w:rFonts w:ascii="Cambria Math" w:eastAsia="Calibri" w:hAnsi="Cambria Math" w:cs="Times New Roman"/>
                  <w:i/>
                </w:rPr>
              </m:ctrlPr>
            </m:sSubPr>
            <m:e>
              <m:r>
                <w:rPr>
                  <w:rFonts w:ascii="Cambria Math" w:eastAsia="Calibri" w:hAnsi="Cambria Math" w:cs="Times New Roman"/>
                </w:rPr>
                <m:t>EXCH</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4</m:t>
              </m:r>
            </m:sub>
          </m:sSub>
          <m:sSub>
            <m:sSubPr>
              <m:ctrlPr>
                <w:rPr>
                  <w:rFonts w:ascii="Cambria Math" w:eastAsia="Calibri" w:hAnsi="Cambria Math" w:cs="Times New Roman"/>
                  <w:i/>
                </w:rPr>
              </m:ctrlPr>
            </m:sSubPr>
            <m:e>
              <m:r>
                <w:rPr>
                  <w:rFonts w:ascii="Cambria Math" w:eastAsia="Calibri" w:hAnsi="Cambria Math" w:cs="Times New Roman"/>
                </w:rPr>
                <m:t>INFL</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5</m:t>
              </m:r>
            </m:sub>
          </m:sSub>
          <m:sSub>
            <m:sSubPr>
              <m:ctrlPr>
                <w:rPr>
                  <w:rFonts w:ascii="Cambria Math" w:eastAsia="Calibri" w:hAnsi="Cambria Math" w:cs="Times New Roman"/>
                  <w:i/>
                </w:rPr>
              </m:ctrlPr>
            </m:sSubPr>
            <m:e>
              <m:r>
                <w:rPr>
                  <w:rFonts w:ascii="Cambria Math" w:eastAsia="Calibri" w:hAnsi="Cambria Math" w:cs="Times New Roman"/>
                </w:rPr>
                <m:t>POPLN</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6</m:t>
              </m:r>
            </m:sub>
          </m:sSub>
          <m:sSub>
            <m:sSubPr>
              <m:ctrlPr>
                <w:rPr>
                  <w:rFonts w:ascii="Cambria Math" w:eastAsia="Calibri" w:hAnsi="Cambria Math" w:cs="Times New Roman"/>
                  <w:i/>
                </w:rPr>
              </m:ctrlPr>
            </m:sSubPr>
            <m:e>
              <m:r>
                <w:rPr>
                  <w:rFonts w:ascii="Cambria Math" w:eastAsia="Calibri" w:hAnsi="Cambria Math" w:cs="Times New Roman"/>
                </w:rPr>
                <m:t>PE</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ε</m:t>
              </m:r>
            </m:e>
            <m:sub>
              <m:r>
                <w:rPr>
                  <w:rFonts w:ascii="Cambria Math" w:eastAsia="Calibri" w:hAnsi="Cambria Math" w:cs="Times New Roman"/>
                </w:rPr>
                <m:t>it</m:t>
              </m:r>
            </m:sub>
          </m:sSub>
        </m:oMath>
      </m:oMathPara>
    </w:p>
    <w:p w14:paraId="79145B56" w14:textId="77777777" w:rsidR="00097C96" w:rsidRPr="00C606AC" w:rsidRDefault="00143D42" w:rsidP="00307184">
      <w:pPr>
        <w:spacing w:after="0" w:line="240" w:lineRule="auto"/>
        <w:jc w:val="both"/>
        <w:rPr>
          <w:rFonts w:ascii="Times New Roman" w:hAnsi="Times New Roman" w:cs="Times New Roman"/>
        </w:rPr>
      </w:pPr>
      <w:r w:rsidRPr="00C606AC">
        <w:rPr>
          <w:rFonts w:ascii="Times New Roman" w:hAnsi="Times New Roman" w:cs="Times New Roman"/>
        </w:rPr>
        <w:t>………………………</w:t>
      </w:r>
      <w:r w:rsidR="009E2A02" w:rsidRPr="00C606AC">
        <w:rPr>
          <w:rFonts w:ascii="Times New Roman" w:hAnsi="Times New Roman" w:cs="Times New Roman"/>
        </w:rPr>
        <w:t>……………</w:t>
      </w:r>
      <w:r w:rsidR="00097C96" w:rsidRPr="00C606AC">
        <w:rPr>
          <w:rFonts w:ascii="Times New Roman" w:hAnsi="Times New Roman" w:cs="Times New Roman"/>
        </w:rPr>
        <w:t>…</w:t>
      </w:r>
      <w:proofErr w:type="gramStart"/>
      <w:r w:rsidR="00097C96" w:rsidRPr="00C606AC">
        <w:rPr>
          <w:rFonts w:ascii="Times New Roman" w:hAnsi="Times New Roman" w:cs="Times New Roman"/>
        </w:rPr>
        <w:t>…..</w:t>
      </w:r>
      <w:proofErr w:type="gramEnd"/>
      <w:r w:rsidR="00097C96" w:rsidRPr="00C606AC">
        <w:rPr>
          <w:rFonts w:ascii="Times New Roman" w:hAnsi="Times New Roman" w:cs="Times New Roman"/>
        </w:rPr>
        <w:t>(3.1)</w:t>
      </w:r>
    </w:p>
    <w:p w14:paraId="1D00F572" w14:textId="77777777" w:rsidR="002D0A0E" w:rsidRPr="00C606AC" w:rsidRDefault="002D0A0E" w:rsidP="00307184">
      <w:pPr>
        <w:spacing w:after="0" w:line="240" w:lineRule="auto"/>
        <w:jc w:val="both"/>
        <w:rPr>
          <w:rFonts w:ascii="Times New Roman" w:hAnsi="Times New Roman" w:cs="Times New Roman"/>
        </w:rPr>
      </w:pPr>
      <w:r w:rsidRPr="00C606AC">
        <w:rPr>
          <w:rFonts w:ascii="Times New Roman" w:hAnsi="Times New Roman" w:cs="Times New Roman"/>
        </w:rPr>
        <w:t>Where:</w:t>
      </w:r>
    </w:p>
    <w:p w14:paraId="48D4CBFD" w14:textId="77777777" w:rsidR="009E2A02" w:rsidRPr="00C606AC" w:rsidRDefault="009E2A02" w:rsidP="00307184">
      <w:pPr>
        <w:spacing w:after="0" w:line="240" w:lineRule="auto"/>
        <w:jc w:val="both"/>
        <w:rPr>
          <w:rFonts w:ascii="Times New Roman" w:hAnsi="Times New Roman" w:cs="Times New Roman"/>
        </w:rPr>
      </w:pPr>
    </w:p>
    <w:p w14:paraId="26A27DE1" w14:textId="77777777" w:rsidR="008C634C" w:rsidRPr="00C606AC" w:rsidRDefault="00000000" w:rsidP="00307184">
      <w:pPr>
        <w:spacing w:after="0" w:line="240" w:lineRule="auto"/>
        <w:jc w:val="both"/>
        <w:rPr>
          <w:rFonts w:ascii="Times New Roman" w:eastAsiaTheme="minorEastAsia" w:hAnsi="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LNGDP</m:t>
            </m:r>
          </m:e>
          <m:sub>
            <m:r>
              <w:rPr>
                <w:rFonts w:ascii="Cambria Math" w:eastAsia="Calibri" w:hAnsi="Cambria Math" w:cs="Times New Roman"/>
              </w:rPr>
              <m:t>it</m:t>
            </m:r>
          </m:sub>
        </m:sSub>
      </m:oMath>
      <w:r w:rsidR="009E2A02" w:rsidRPr="00C606AC">
        <w:rPr>
          <w:rFonts w:ascii="Times New Roman" w:eastAsiaTheme="minorEastAsia" w:hAnsi="Times New Roman" w:cs="Times New Roman"/>
        </w:rPr>
        <w:t xml:space="preserve">  is the natural log of gross domestic product</w:t>
      </w:r>
    </w:p>
    <w:p w14:paraId="42C3F9D4" w14:textId="77777777" w:rsidR="008C634C" w:rsidRPr="00C606AC" w:rsidRDefault="008C634C" w:rsidP="00307184">
      <w:pPr>
        <w:spacing w:after="0" w:line="240" w:lineRule="auto"/>
        <w:jc w:val="both"/>
        <w:rPr>
          <w:rFonts w:ascii="Times New Roman" w:eastAsiaTheme="minorEastAsia" w:hAnsi="Times New Roman" w:cs="Times New Roman"/>
        </w:rPr>
      </w:pPr>
    </w:p>
    <w:p w14:paraId="735412BA" w14:textId="77777777" w:rsidR="008C634C" w:rsidRPr="00C606AC" w:rsidRDefault="00000000" w:rsidP="00307184">
      <w:pPr>
        <w:spacing w:after="0" w:line="240" w:lineRule="auto"/>
        <w:jc w:val="both"/>
        <w:rPr>
          <w:rFonts w:ascii="Times New Roman" w:eastAsiaTheme="minorEastAsia" w:hAnsi="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LNFDI</m:t>
            </m:r>
          </m:e>
          <m:sub>
            <m:r>
              <w:rPr>
                <w:rFonts w:ascii="Cambria Math" w:eastAsia="Calibri" w:hAnsi="Cambria Math" w:cs="Times New Roman"/>
              </w:rPr>
              <m:t>it</m:t>
            </m:r>
          </m:sub>
        </m:sSub>
      </m:oMath>
      <w:r w:rsidR="008C634C" w:rsidRPr="00C606AC">
        <w:rPr>
          <w:rFonts w:ascii="Times New Roman" w:eastAsiaTheme="minorEastAsia" w:hAnsi="Times New Roman" w:cs="Times New Roman"/>
        </w:rPr>
        <w:t xml:space="preserve"> is the natural log of foreign direct investment</w:t>
      </w:r>
    </w:p>
    <w:p w14:paraId="7B5F6C2B" w14:textId="77777777" w:rsidR="008C634C" w:rsidRPr="00C606AC" w:rsidRDefault="008C634C" w:rsidP="00307184">
      <w:pPr>
        <w:spacing w:after="0" w:line="240" w:lineRule="auto"/>
        <w:jc w:val="both"/>
        <w:rPr>
          <w:rFonts w:ascii="Times New Roman" w:hAnsi="Times New Roman" w:cs="Times New Roman"/>
        </w:rPr>
      </w:pPr>
    </w:p>
    <w:p w14:paraId="16C59E8A" w14:textId="77777777" w:rsidR="008C634C" w:rsidRPr="00C606AC" w:rsidRDefault="00C54324" w:rsidP="00307184">
      <w:pPr>
        <w:spacing w:after="0" w:line="240" w:lineRule="auto"/>
        <w:jc w:val="both"/>
        <w:rPr>
          <w:rFonts w:ascii="Times New Roman" w:hAnsi="Times New Roman" w:cs="Times New Roman"/>
        </w:rPr>
      </w:pPr>
      <m:oMath>
        <m:r>
          <w:rPr>
            <w:rFonts w:ascii="Cambria Math" w:eastAsia="Calibri" w:hAnsi="Cambria Math" w:cs="Times New Roman"/>
          </w:rPr>
          <m:t>LNGfCF</m:t>
        </m:r>
      </m:oMath>
      <w:r w:rsidRPr="00C606AC">
        <w:rPr>
          <w:rFonts w:ascii="Times New Roman" w:eastAsiaTheme="minorEastAsia" w:hAnsi="Times New Roman" w:cs="Times New Roman"/>
        </w:rPr>
        <w:t xml:space="preserve"> is the natural log of </w:t>
      </w:r>
      <w:proofErr w:type="gramStart"/>
      <w:r w:rsidRPr="00C606AC">
        <w:rPr>
          <w:rFonts w:ascii="Times New Roman" w:eastAsiaTheme="minorEastAsia" w:hAnsi="Times New Roman" w:cs="Times New Roman"/>
        </w:rPr>
        <w:t xml:space="preserve">gross </w:t>
      </w:r>
      <w:r w:rsidR="00D92206" w:rsidRPr="00C606AC">
        <w:rPr>
          <w:rFonts w:ascii="Times New Roman" w:eastAsiaTheme="minorEastAsia" w:hAnsi="Times New Roman" w:cs="Times New Roman"/>
        </w:rPr>
        <w:t xml:space="preserve"> fixed</w:t>
      </w:r>
      <w:proofErr w:type="gramEnd"/>
      <w:r w:rsidR="00D92206" w:rsidRPr="00C606AC">
        <w:rPr>
          <w:rFonts w:ascii="Times New Roman" w:eastAsiaTheme="minorEastAsia" w:hAnsi="Times New Roman" w:cs="Times New Roman"/>
        </w:rPr>
        <w:t xml:space="preserve"> </w:t>
      </w:r>
      <w:r w:rsidRPr="00C606AC">
        <w:rPr>
          <w:rFonts w:ascii="Times New Roman" w:eastAsiaTheme="minorEastAsia" w:hAnsi="Times New Roman" w:cs="Times New Roman"/>
        </w:rPr>
        <w:t>capital formation</w:t>
      </w:r>
    </w:p>
    <w:p w14:paraId="365FE3C8" w14:textId="77777777" w:rsidR="00C54324" w:rsidRPr="00C606AC" w:rsidRDefault="00C54324" w:rsidP="00307184">
      <w:pPr>
        <w:spacing w:after="0" w:line="240" w:lineRule="auto"/>
        <w:jc w:val="both"/>
        <w:rPr>
          <w:rFonts w:ascii="Times New Roman" w:hAnsi="Times New Roman" w:cs="Times New Roman"/>
        </w:rPr>
      </w:pPr>
    </w:p>
    <w:p w14:paraId="17B24CB8" w14:textId="77777777" w:rsidR="00C54324" w:rsidRPr="00C606AC" w:rsidRDefault="00000000" w:rsidP="00307184">
      <w:pPr>
        <w:spacing w:after="0" w:line="240" w:lineRule="auto"/>
        <w:jc w:val="both"/>
        <w:rPr>
          <w:rFonts w:ascii="Times New Roman" w:hAnsi="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LNEXCH</m:t>
            </m:r>
          </m:e>
          <m:sub>
            <m:r>
              <w:rPr>
                <w:rFonts w:ascii="Cambria Math" w:eastAsia="Calibri" w:hAnsi="Cambria Math" w:cs="Times New Roman"/>
              </w:rPr>
              <m:t>it</m:t>
            </m:r>
          </m:sub>
        </m:sSub>
      </m:oMath>
      <w:r w:rsidR="00630077" w:rsidRPr="00C606AC">
        <w:rPr>
          <w:rFonts w:ascii="Times New Roman" w:eastAsiaTheme="minorEastAsia" w:hAnsi="Times New Roman" w:cs="Times New Roman"/>
        </w:rPr>
        <w:t xml:space="preserve">  is the natural log of </w:t>
      </w:r>
      <w:r w:rsidR="00D92206" w:rsidRPr="00C606AC">
        <w:rPr>
          <w:rFonts w:ascii="Times New Roman" w:eastAsiaTheme="minorEastAsia" w:hAnsi="Times New Roman" w:cs="Times New Roman"/>
        </w:rPr>
        <w:t>exchange rate</w:t>
      </w:r>
    </w:p>
    <w:p w14:paraId="2E35F940" w14:textId="77777777" w:rsidR="008C634C" w:rsidRPr="00C606AC" w:rsidRDefault="008C634C" w:rsidP="00307184">
      <w:pPr>
        <w:spacing w:after="0" w:line="240" w:lineRule="auto"/>
        <w:jc w:val="both"/>
        <w:rPr>
          <w:rFonts w:ascii="Times New Roman" w:hAnsi="Times New Roman" w:cs="Times New Roman"/>
        </w:rPr>
      </w:pPr>
    </w:p>
    <w:p w14:paraId="67A7CDE3" w14:textId="77777777" w:rsidR="00C54324" w:rsidRPr="00C606AC" w:rsidRDefault="00000000" w:rsidP="00307184">
      <w:pPr>
        <w:spacing w:after="0" w:line="240" w:lineRule="auto"/>
        <w:jc w:val="both"/>
        <w:rPr>
          <w:rFonts w:ascii="Times New Roman" w:eastAsiaTheme="minorEastAsia" w:hAnsi="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LNINFL</m:t>
            </m:r>
          </m:e>
          <m:sub>
            <m:r>
              <w:rPr>
                <w:rFonts w:ascii="Cambria Math" w:eastAsia="Calibri" w:hAnsi="Cambria Math" w:cs="Times New Roman"/>
              </w:rPr>
              <m:t>it</m:t>
            </m:r>
          </m:sub>
        </m:sSub>
      </m:oMath>
      <w:r w:rsidR="00630077" w:rsidRPr="00C606AC">
        <w:rPr>
          <w:rFonts w:ascii="Times New Roman" w:eastAsiaTheme="minorEastAsia" w:hAnsi="Times New Roman" w:cs="Times New Roman"/>
        </w:rPr>
        <w:t xml:space="preserve"> is the natural log of inflation rate</w:t>
      </w:r>
    </w:p>
    <w:p w14:paraId="2B925BCD" w14:textId="77777777" w:rsidR="00630077" w:rsidRPr="00C606AC" w:rsidRDefault="00630077" w:rsidP="00307184">
      <w:pPr>
        <w:spacing w:after="0" w:line="240" w:lineRule="auto"/>
        <w:jc w:val="both"/>
        <w:rPr>
          <w:rFonts w:ascii="Times New Roman" w:eastAsiaTheme="minorEastAsia" w:hAnsi="Times New Roman" w:cs="Times New Roman"/>
        </w:rPr>
      </w:pPr>
    </w:p>
    <w:p w14:paraId="28D89540" w14:textId="77777777" w:rsidR="00630077" w:rsidRPr="00C606AC" w:rsidRDefault="00000000" w:rsidP="00307184">
      <w:pPr>
        <w:spacing w:after="0" w:line="240" w:lineRule="auto"/>
        <w:jc w:val="both"/>
        <w:rPr>
          <w:rFonts w:ascii="Times New Roman" w:eastAsiaTheme="minorEastAsia" w:hAnsi="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LNPOPLN</m:t>
            </m:r>
          </m:e>
          <m:sub>
            <m:r>
              <w:rPr>
                <w:rFonts w:ascii="Cambria Math" w:eastAsia="Calibri" w:hAnsi="Cambria Math" w:cs="Times New Roman"/>
              </w:rPr>
              <m:t>it</m:t>
            </m:r>
          </m:sub>
        </m:sSub>
        <m:r>
          <w:rPr>
            <w:rFonts w:ascii="Cambria Math" w:eastAsia="Calibri" w:hAnsi="Cambria Math" w:cs="Times New Roman"/>
          </w:rPr>
          <m:t xml:space="preserve"> </m:t>
        </m:r>
      </m:oMath>
      <w:r w:rsidR="00630077" w:rsidRPr="00C606AC">
        <w:rPr>
          <w:rFonts w:ascii="Times New Roman" w:eastAsiaTheme="minorEastAsia" w:hAnsi="Times New Roman" w:cs="Times New Roman"/>
        </w:rPr>
        <w:t xml:space="preserve"> is the natural log of population growth rate</w:t>
      </w:r>
    </w:p>
    <w:p w14:paraId="17E2808F" w14:textId="77777777" w:rsidR="00630077" w:rsidRPr="00C606AC" w:rsidRDefault="00630077" w:rsidP="00307184">
      <w:pPr>
        <w:spacing w:after="0" w:line="240" w:lineRule="auto"/>
        <w:jc w:val="both"/>
        <w:rPr>
          <w:rFonts w:ascii="Times New Roman" w:eastAsiaTheme="minorEastAsia" w:hAnsi="Times New Roman" w:cs="Times New Roman"/>
        </w:rPr>
      </w:pPr>
    </w:p>
    <w:p w14:paraId="676AAC4A" w14:textId="77777777" w:rsidR="00630077" w:rsidRPr="00C606AC" w:rsidRDefault="00000000" w:rsidP="00307184">
      <w:pPr>
        <w:spacing w:after="0" w:line="240" w:lineRule="auto"/>
        <w:jc w:val="both"/>
        <w:rPr>
          <w:rFonts w:ascii="Times New Roman" w:eastAsiaTheme="minorEastAsia" w:hAnsi="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LNPE</m:t>
            </m:r>
          </m:e>
          <m:sub>
            <m:r>
              <w:rPr>
                <w:rFonts w:ascii="Cambria Math" w:eastAsia="Calibri" w:hAnsi="Cambria Math" w:cs="Times New Roman"/>
              </w:rPr>
              <m:t>it</m:t>
            </m:r>
          </m:sub>
        </m:sSub>
      </m:oMath>
      <w:r w:rsidR="00630077" w:rsidRPr="00C606AC">
        <w:rPr>
          <w:rFonts w:ascii="Times New Roman" w:eastAsiaTheme="minorEastAsia" w:hAnsi="Times New Roman" w:cs="Times New Roman"/>
        </w:rPr>
        <w:t xml:space="preserve"> is the natural log of public expenditure</w:t>
      </w:r>
    </w:p>
    <w:p w14:paraId="02607185" w14:textId="77777777" w:rsidR="00630077" w:rsidRPr="00C606AC" w:rsidRDefault="00630077" w:rsidP="00307184">
      <w:pPr>
        <w:spacing w:after="0" w:line="240" w:lineRule="auto"/>
        <w:jc w:val="both"/>
        <w:rPr>
          <w:rFonts w:ascii="Times New Roman" w:hAnsi="Times New Roman" w:cs="Times New Roman"/>
        </w:rPr>
      </w:pPr>
    </w:p>
    <w:p w14:paraId="48EFBE9A" w14:textId="77777777" w:rsidR="00097C96" w:rsidRPr="00C606AC" w:rsidRDefault="00097C96" w:rsidP="00307184">
      <w:pPr>
        <w:spacing w:after="0" w:line="240" w:lineRule="auto"/>
        <w:jc w:val="both"/>
        <w:rPr>
          <w:rFonts w:ascii="Times New Roman" w:hAnsi="Times New Roman" w:cs="Times New Roman"/>
        </w:rPr>
      </w:pPr>
      <w:r w:rsidRPr="00C606AC">
        <w:rPr>
          <w:rFonts w:ascii="Times New Roman" w:hAnsi="Times New Roman" w:cs="Times New Roman"/>
        </w:rPr>
        <w:object w:dxaOrig="240" w:dyaOrig="360" w14:anchorId="38D613C8">
          <v:shape id="_x0000_i1036" type="#_x0000_t75" style="width:14.4pt;height:21.9pt" o:ole="">
            <v:imagedata r:id="rId35" o:title=""/>
          </v:shape>
          <o:OLEObject Type="Embed" ProgID="Equation.3" ShapeID="_x0000_i1036" DrawAspect="Content" ObjectID="_1849249117" r:id="rId36"/>
        </w:object>
      </w:r>
      <w:r w:rsidRPr="00C606AC">
        <w:rPr>
          <w:rFonts w:ascii="Times New Roman" w:hAnsi="Times New Roman" w:cs="Times New Roman"/>
        </w:rPr>
        <w:t>= the error term</w:t>
      </w:r>
    </w:p>
    <w:p w14:paraId="306FF822" w14:textId="77777777" w:rsidR="00097C96" w:rsidRPr="00C606AC" w:rsidRDefault="00097C96" w:rsidP="00307184">
      <w:pPr>
        <w:spacing w:after="0" w:line="240" w:lineRule="auto"/>
        <w:jc w:val="both"/>
        <w:rPr>
          <w:rFonts w:ascii="Times New Roman" w:hAnsi="Times New Roman" w:cs="Times New Roman"/>
        </w:rPr>
      </w:pPr>
      <w:r w:rsidRPr="00C606AC">
        <w:rPr>
          <w:rFonts w:ascii="Times New Roman" w:hAnsi="Times New Roman" w:cs="Times New Roman"/>
        </w:rPr>
        <w:t>i=…n, where n is the number of firms.</w:t>
      </w:r>
      <w:r w:rsidRPr="00C606AC">
        <w:rPr>
          <w:rFonts w:ascii="Times New Roman" w:hAnsi="Times New Roman" w:cs="Times New Roman"/>
        </w:rPr>
        <w:object w:dxaOrig="300" w:dyaOrig="360" w14:anchorId="07C1AB1D">
          <v:shape id="_x0000_i1037" type="#_x0000_t75" style="width:14.4pt;height:21.9pt" o:ole="">
            <v:imagedata r:id="rId37" o:title=""/>
          </v:shape>
          <o:OLEObject Type="Embed" ProgID="Equation.3" ShapeID="_x0000_i1037" DrawAspect="Content" ObjectID="_1849249118" r:id="rId38"/>
        </w:object>
      </w:r>
      <w:r w:rsidRPr="00C606AC">
        <w:rPr>
          <w:rFonts w:ascii="Times New Roman" w:hAnsi="Times New Roman" w:cs="Times New Roman"/>
        </w:rPr>
        <w:t>=constant/the intercept point of the regression line and the Y-axis.</w:t>
      </w:r>
      <w:r w:rsidRPr="00C606AC">
        <w:rPr>
          <w:rFonts w:ascii="Times New Roman" w:hAnsi="Times New Roman" w:cs="Times New Roman"/>
        </w:rPr>
        <w:object w:dxaOrig="240" w:dyaOrig="320" w14:anchorId="2BCE27A4">
          <v:shape id="_x0000_i1038" type="#_x0000_t75" style="width:14.4pt;height:14.4pt" o:ole="">
            <v:imagedata r:id="rId39" o:title=""/>
          </v:shape>
          <o:OLEObject Type="Embed" ProgID="Equation.3" ShapeID="_x0000_i1038" DrawAspect="Content" ObjectID="_1849249119" r:id="rId40"/>
        </w:object>
      </w:r>
      <w:r w:rsidRPr="00C606AC">
        <w:rPr>
          <w:rFonts w:ascii="Times New Roman" w:hAnsi="Times New Roman" w:cs="Times New Roman"/>
        </w:rPr>
        <w:t>=is the slope /gradient of the regression line.</w:t>
      </w:r>
      <w:r w:rsidRPr="00C606AC">
        <w:rPr>
          <w:rFonts w:ascii="Times New Roman" w:hAnsi="Times New Roman" w:cs="Times New Roman"/>
        </w:rPr>
        <w:object w:dxaOrig="200" w:dyaOrig="220" w14:anchorId="1ED38995">
          <v:shape id="_x0000_i1039" type="#_x0000_t75" style="width:14.4pt;height:14.4pt" o:ole="">
            <v:imagedata r:id="rId41" o:title=""/>
          </v:shape>
          <o:OLEObject Type="Embed" ProgID="Equation.3" ShapeID="_x0000_i1039" DrawAspect="Content" ObjectID="_1849249120" r:id="rId42"/>
        </w:object>
      </w:r>
      <w:r w:rsidRPr="00C606AC">
        <w:rPr>
          <w:rFonts w:ascii="Times New Roman" w:hAnsi="Times New Roman" w:cs="Times New Roman"/>
        </w:rPr>
        <w:t>=is the error term.</w:t>
      </w:r>
    </w:p>
    <w:p w14:paraId="528F0731" w14:textId="77777777" w:rsidR="00097C96" w:rsidRPr="00C606AC" w:rsidRDefault="00097C96" w:rsidP="00307184">
      <w:pPr>
        <w:spacing w:after="0" w:line="240" w:lineRule="auto"/>
        <w:jc w:val="both"/>
        <w:rPr>
          <w:rFonts w:ascii="Times New Roman" w:hAnsi="Times New Roman" w:cs="Times New Roman"/>
        </w:rPr>
      </w:pPr>
      <w:r w:rsidRPr="00C606AC">
        <w:rPr>
          <w:rFonts w:ascii="Times New Roman" w:hAnsi="Times New Roman" w:cs="Times New Roman"/>
        </w:rPr>
        <w:t xml:space="preserve">The expected signs </w:t>
      </w:r>
      <w:r w:rsidRPr="00C606AC">
        <w:rPr>
          <w:rFonts w:ascii="Times New Roman" w:hAnsi="Times New Roman" w:cs="Times New Roman"/>
        </w:rPr>
        <w:object w:dxaOrig="279" w:dyaOrig="340" w14:anchorId="3451EC27">
          <v:shape id="_x0000_i1040" type="#_x0000_t75" style="width:14.4pt;height:21.9pt" o:ole="">
            <v:imagedata r:id="rId43" o:title=""/>
          </v:shape>
          <o:OLEObject Type="Embed" ProgID="Equation.3" ShapeID="_x0000_i1040" DrawAspect="Content" ObjectID="_1849249121" r:id="rId44"/>
        </w:object>
      </w:r>
      <w:r w:rsidRPr="00C606AC">
        <w:rPr>
          <w:rFonts w:ascii="Times New Roman" w:hAnsi="Times New Roman" w:cs="Times New Roman"/>
        </w:rPr>
        <w:t>≥0,</w:t>
      </w:r>
      <w:r w:rsidRPr="00C606AC">
        <w:rPr>
          <w:rFonts w:ascii="Times New Roman" w:hAnsi="Times New Roman" w:cs="Times New Roman"/>
        </w:rPr>
        <w:object w:dxaOrig="320" w:dyaOrig="340" w14:anchorId="45DD5189">
          <v:shape id="_x0000_i1041" type="#_x0000_t75" style="width:14.4pt;height:21.9pt" o:ole="">
            <v:imagedata r:id="rId45" o:title=""/>
          </v:shape>
          <o:OLEObject Type="Embed" ProgID="Equation.3" ShapeID="_x0000_i1041" DrawAspect="Content" ObjectID="_1849249122" r:id="rId46"/>
        </w:object>
      </w:r>
      <w:r w:rsidRPr="00C606AC">
        <w:rPr>
          <w:rFonts w:ascii="Times New Roman" w:hAnsi="Times New Roman" w:cs="Times New Roman"/>
        </w:rPr>
        <w:t>≥0,</w:t>
      </w:r>
      <w:r w:rsidRPr="00C606AC">
        <w:rPr>
          <w:rFonts w:ascii="Times New Roman" w:hAnsi="Times New Roman" w:cs="Times New Roman"/>
        </w:rPr>
        <w:object w:dxaOrig="300" w:dyaOrig="360" w14:anchorId="568DC58B">
          <v:shape id="_x0000_i1042" type="#_x0000_t75" style="width:14.4pt;height:21.9pt" o:ole="">
            <v:imagedata r:id="rId47" o:title=""/>
          </v:shape>
          <o:OLEObject Type="Embed" ProgID="Equation.3" ShapeID="_x0000_i1042" DrawAspect="Content" ObjectID="_1849249123" r:id="rId48"/>
        </w:object>
      </w:r>
      <w:r w:rsidRPr="00C606AC">
        <w:rPr>
          <w:rFonts w:ascii="Times New Roman" w:hAnsi="Times New Roman" w:cs="Times New Roman"/>
        </w:rPr>
        <w:t>≥0</w:t>
      </w:r>
    </w:p>
    <w:p w14:paraId="5413D0A5" w14:textId="77777777" w:rsidR="00097C96" w:rsidRPr="00C606AC" w:rsidRDefault="00097C96" w:rsidP="00307184">
      <w:pPr>
        <w:spacing w:after="0" w:line="240" w:lineRule="auto"/>
        <w:jc w:val="both"/>
        <w:rPr>
          <w:rFonts w:ascii="Times New Roman" w:hAnsi="Times New Roman" w:cs="Times New Roman"/>
          <w:b/>
        </w:rPr>
      </w:pPr>
      <w:r w:rsidRPr="00C606AC">
        <w:rPr>
          <w:rFonts w:ascii="Times New Roman" w:hAnsi="Times New Roman" w:cs="Times New Roman"/>
          <w:b/>
        </w:rPr>
        <w:t>Source derived Maingi (2010)</w:t>
      </w:r>
      <w:bookmarkStart w:id="15" w:name="_Toc430545552"/>
    </w:p>
    <w:p w14:paraId="17382EB9" w14:textId="77777777" w:rsidR="00A261FF" w:rsidRPr="00C606AC" w:rsidRDefault="00A261FF" w:rsidP="00307184">
      <w:pPr>
        <w:spacing w:after="0" w:line="240" w:lineRule="auto"/>
        <w:jc w:val="both"/>
        <w:rPr>
          <w:rFonts w:ascii="Times New Roman" w:hAnsi="Times New Roman" w:cs="Times New Roman"/>
          <w:b/>
        </w:rPr>
      </w:pPr>
    </w:p>
    <w:p w14:paraId="61652E72" w14:textId="77777777" w:rsidR="00FE30F3" w:rsidRPr="00C606AC" w:rsidRDefault="00FE30F3" w:rsidP="00307184">
      <w:pPr>
        <w:spacing w:after="0" w:line="240" w:lineRule="auto"/>
        <w:jc w:val="both"/>
        <w:rPr>
          <w:rFonts w:ascii="Times New Roman" w:hAnsi="Times New Roman" w:cs="Times New Roman"/>
          <w:b/>
          <w:bCs/>
        </w:rPr>
      </w:pPr>
      <w:bookmarkStart w:id="16" w:name="_Toc422926262"/>
      <w:bookmarkStart w:id="17" w:name="_Toc422952629"/>
      <w:bookmarkStart w:id="18" w:name="_Toc424034708"/>
      <w:bookmarkStart w:id="19" w:name="_Toc426123070"/>
      <w:bookmarkStart w:id="20" w:name="_Toc430545557"/>
      <w:bookmarkEnd w:id="15"/>
    </w:p>
    <w:p w14:paraId="01B3B0F2" w14:textId="77777777" w:rsidR="00FE30F3" w:rsidRPr="00C606AC" w:rsidRDefault="00FE30F3" w:rsidP="00307184">
      <w:pPr>
        <w:spacing w:after="0" w:line="240" w:lineRule="auto"/>
        <w:jc w:val="both"/>
        <w:rPr>
          <w:rFonts w:ascii="Times New Roman" w:hAnsi="Times New Roman" w:cs="Times New Roman"/>
          <w:b/>
          <w:bCs/>
        </w:rPr>
      </w:pPr>
    </w:p>
    <w:p w14:paraId="6597EC1C" w14:textId="77777777" w:rsidR="00FE30F3" w:rsidRPr="00C606AC" w:rsidRDefault="00FE30F3" w:rsidP="00307184">
      <w:pPr>
        <w:spacing w:after="0" w:line="240" w:lineRule="auto"/>
        <w:jc w:val="both"/>
        <w:rPr>
          <w:rFonts w:ascii="Times New Roman" w:hAnsi="Times New Roman" w:cs="Times New Roman"/>
          <w:b/>
          <w:bCs/>
        </w:rPr>
      </w:pPr>
    </w:p>
    <w:p w14:paraId="1049D0DC" w14:textId="77777777" w:rsidR="00FE30F3" w:rsidRPr="00C606AC" w:rsidRDefault="00FE30F3" w:rsidP="00307184">
      <w:pPr>
        <w:spacing w:after="0" w:line="240" w:lineRule="auto"/>
        <w:jc w:val="both"/>
        <w:rPr>
          <w:rFonts w:ascii="Times New Roman" w:hAnsi="Times New Roman" w:cs="Times New Roman"/>
          <w:b/>
          <w:bCs/>
        </w:rPr>
      </w:pPr>
    </w:p>
    <w:p w14:paraId="7ADE3480" w14:textId="77777777" w:rsidR="00807C12" w:rsidRPr="00C606AC" w:rsidRDefault="00097C96" w:rsidP="00307184">
      <w:pPr>
        <w:spacing w:after="0" w:line="240" w:lineRule="auto"/>
        <w:jc w:val="both"/>
        <w:rPr>
          <w:rFonts w:ascii="Times New Roman" w:hAnsi="Times New Roman" w:cs="Times New Roman"/>
          <w:b/>
          <w:bCs/>
        </w:rPr>
      </w:pPr>
      <w:r w:rsidRPr="00C606AC">
        <w:rPr>
          <w:rFonts w:ascii="Times New Roman" w:hAnsi="Times New Roman" w:cs="Times New Roman"/>
          <w:b/>
          <w:bCs/>
        </w:rPr>
        <w:t>3.</w:t>
      </w:r>
      <w:r w:rsidR="009B43B9" w:rsidRPr="00C606AC">
        <w:rPr>
          <w:rFonts w:ascii="Times New Roman" w:hAnsi="Times New Roman" w:cs="Times New Roman"/>
          <w:b/>
          <w:bCs/>
        </w:rPr>
        <w:t>4</w:t>
      </w:r>
      <w:r w:rsidRPr="00C606AC">
        <w:rPr>
          <w:rFonts w:ascii="Times New Roman" w:hAnsi="Times New Roman" w:cs="Times New Roman"/>
          <w:b/>
          <w:bCs/>
        </w:rPr>
        <w:t xml:space="preserve"> Data Collection</w:t>
      </w:r>
      <w:bookmarkEnd w:id="16"/>
      <w:bookmarkEnd w:id="17"/>
      <w:bookmarkEnd w:id="18"/>
      <w:bookmarkEnd w:id="19"/>
      <w:bookmarkEnd w:id="20"/>
    </w:p>
    <w:p w14:paraId="399115A0" w14:textId="77777777" w:rsidR="00097C96" w:rsidRPr="00C606AC" w:rsidRDefault="00097C96" w:rsidP="00307184">
      <w:pPr>
        <w:spacing w:after="0" w:line="240" w:lineRule="auto"/>
        <w:jc w:val="both"/>
        <w:rPr>
          <w:rFonts w:ascii="Times New Roman" w:hAnsi="Times New Roman" w:cs="Times New Roman"/>
          <w:bCs/>
        </w:rPr>
      </w:pPr>
      <w:r w:rsidRPr="00C606AC">
        <w:t>The study used secondary data from the World Development Indicators (WDI) for a panel of 10 selected countries, namely Benin, Burkina Faso, The Gambia, Ghana, Guinea, Guinea-Bissau, Mali, Niger, Senegal, and Sierra Leone, based on data availability for the period 2005–2024. Panel data were used to examine the effects of foreign direct investment on economic growth in ECOWAS countries. According to Cameron and Trivedi (2005), the panel-data approach has the advantage of increasing the sample size, thereby providing a sound basis for obtaining more precise estimates. It can also facilitate the analysis of common dynamic trends, help address omitted-variable problems, and account for individual heterogeneity.</w:t>
      </w:r>
    </w:p>
    <w:p w14:paraId="0DF7702C" w14:textId="77777777" w:rsidR="00696B4C" w:rsidRPr="00C606AC" w:rsidRDefault="00696B4C" w:rsidP="00307184">
      <w:pPr>
        <w:spacing w:after="0" w:line="240" w:lineRule="auto"/>
        <w:jc w:val="both"/>
        <w:rPr>
          <w:rFonts w:ascii="Times New Roman" w:hAnsi="Times New Roman" w:cs="Times New Roman"/>
          <w:bCs/>
        </w:rPr>
        <w:sectPr w:rsidR="00696B4C" w:rsidRPr="00C606AC" w:rsidSect="00696B4C">
          <w:type w:val="continuous"/>
          <w:pgSz w:w="12240" w:h="15840"/>
          <w:pgMar w:top="1440" w:right="1440" w:bottom="1440" w:left="1440" w:header="720" w:footer="720" w:gutter="0"/>
          <w:cols w:num="2" w:space="720"/>
          <w:docGrid w:linePitch="360"/>
        </w:sectPr>
      </w:pPr>
    </w:p>
    <w:p w14:paraId="689701AD" w14:textId="77777777" w:rsidR="00A87525" w:rsidRPr="00C606AC" w:rsidRDefault="00A87525" w:rsidP="00307184">
      <w:pPr>
        <w:spacing w:after="0" w:line="240" w:lineRule="auto"/>
        <w:jc w:val="both"/>
        <w:rPr>
          <w:rFonts w:ascii="Times New Roman" w:hAnsi="Times New Roman" w:cs="Times New Roman"/>
          <w:bCs/>
        </w:rPr>
      </w:pPr>
    </w:p>
    <w:p w14:paraId="042844CF" w14:textId="77777777" w:rsidR="009543D3" w:rsidRPr="00C606AC" w:rsidRDefault="004A0B5D" w:rsidP="00307184">
      <w:pPr>
        <w:spacing w:after="0" w:line="240" w:lineRule="auto"/>
        <w:jc w:val="both"/>
        <w:rPr>
          <w:rFonts w:ascii="Times New Roman" w:hAnsi="Times New Roman" w:cs="Times New Roman"/>
          <w:b/>
          <w:bCs/>
        </w:rPr>
      </w:pPr>
      <w:r w:rsidRPr="00C606AC">
        <w:rPr>
          <w:rFonts w:ascii="Times New Roman" w:hAnsi="Times New Roman" w:cs="Times New Roman"/>
          <w:b/>
          <w:bCs/>
        </w:rPr>
        <w:t>4.0 RESULTS AND DISCUSSION</w:t>
      </w:r>
    </w:p>
    <w:p w14:paraId="17E46F73" w14:textId="77777777" w:rsidR="001F5879" w:rsidRPr="00C606AC" w:rsidRDefault="00720E43" w:rsidP="001F5879">
      <w:pPr>
        <w:autoSpaceDE w:val="0"/>
        <w:autoSpaceDN w:val="0"/>
        <w:adjustRightInd w:val="0"/>
        <w:spacing w:after="0" w:line="240" w:lineRule="auto"/>
        <w:rPr>
          <w:rFonts w:ascii="Times New Roman" w:hAnsi="Times New Roman" w:cs="Times New Roman"/>
          <w:b/>
          <w:sz w:val="20"/>
          <w:szCs w:val="20"/>
        </w:rPr>
      </w:pPr>
      <w:r w:rsidRPr="00C606AC">
        <w:rPr>
          <w:rFonts w:ascii="Times New Roman" w:hAnsi="Times New Roman" w:cs="Times New Roman"/>
          <w:b/>
          <w:sz w:val="20"/>
          <w:szCs w:val="20"/>
        </w:rPr>
        <w:t xml:space="preserve">Table </w:t>
      </w:r>
      <w:r w:rsidR="00DC155C" w:rsidRPr="00C606AC">
        <w:rPr>
          <w:rFonts w:ascii="Times New Roman" w:hAnsi="Times New Roman" w:cs="Times New Roman"/>
          <w:b/>
          <w:sz w:val="20"/>
          <w:szCs w:val="20"/>
        </w:rPr>
        <w:t>2</w:t>
      </w:r>
      <w:r w:rsidRPr="00C606AC">
        <w:rPr>
          <w:rFonts w:ascii="Times New Roman" w:hAnsi="Times New Roman" w:cs="Times New Roman"/>
          <w:b/>
          <w:sz w:val="20"/>
          <w:szCs w:val="20"/>
        </w:rPr>
        <w:t xml:space="preserve"> </w:t>
      </w:r>
      <w:r w:rsidR="001F5879" w:rsidRPr="00C606AC">
        <w:rPr>
          <w:rFonts w:ascii="Times New Roman" w:hAnsi="Times New Roman" w:cs="Times New Roman"/>
          <w:b/>
          <w:sz w:val="20"/>
          <w:szCs w:val="20"/>
        </w:rPr>
        <w:t>Descriptive statistics</w:t>
      </w:r>
    </w:p>
    <w:p w14:paraId="319455BC" w14:textId="77777777" w:rsidR="001F5879" w:rsidRPr="00C606AC" w:rsidRDefault="001F5879" w:rsidP="001F5879">
      <w:pPr>
        <w:autoSpaceDE w:val="0"/>
        <w:autoSpaceDN w:val="0"/>
        <w:adjustRightInd w:val="0"/>
        <w:spacing w:after="0" w:line="240" w:lineRule="auto"/>
        <w:rPr>
          <w:rFonts w:ascii="Times New Roman" w:hAnsi="Times New Roman" w:cs="Times New Roman"/>
          <w:sz w:val="20"/>
          <w:szCs w:val="20"/>
        </w:rPr>
      </w:pPr>
    </w:p>
    <w:tbl>
      <w:tblPr>
        <w:tblW w:w="7435" w:type="dxa"/>
        <w:tblInd w:w="30" w:type="dxa"/>
        <w:tblLayout w:type="fixed"/>
        <w:tblCellMar>
          <w:left w:w="0" w:type="dxa"/>
          <w:right w:w="0" w:type="dxa"/>
        </w:tblCellMar>
        <w:tblLook w:val="0000" w:firstRow="0" w:lastRow="0" w:firstColumn="0" w:lastColumn="0" w:noHBand="0" w:noVBand="0"/>
      </w:tblPr>
      <w:tblGrid>
        <w:gridCol w:w="1045"/>
        <w:gridCol w:w="900"/>
        <w:gridCol w:w="990"/>
        <w:gridCol w:w="900"/>
        <w:gridCol w:w="900"/>
        <w:gridCol w:w="900"/>
        <w:gridCol w:w="810"/>
        <w:gridCol w:w="990"/>
      </w:tblGrid>
      <w:tr w:rsidR="001F5879" w:rsidRPr="00C606AC" w14:paraId="5F389280" w14:textId="77777777" w:rsidTr="00934330">
        <w:trPr>
          <w:trHeight w:val="225"/>
        </w:trPr>
        <w:tc>
          <w:tcPr>
            <w:tcW w:w="1045" w:type="dxa"/>
            <w:tcBorders>
              <w:top w:val="single" w:sz="4" w:space="0" w:color="auto"/>
              <w:left w:val="single" w:sz="4" w:space="0" w:color="auto"/>
              <w:bottom w:val="single" w:sz="4" w:space="0" w:color="auto"/>
              <w:right w:val="single" w:sz="4" w:space="0" w:color="auto"/>
            </w:tcBorders>
            <w:vAlign w:val="bottom"/>
          </w:tcPr>
          <w:p w14:paraId="22A9E7AA"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6B291A7B"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b/>
                <w:color w:val="000000"/>
                <w:sz w:val="18"/>
                <w:szCs w:val="18"/>
              </w:rPr>
            </w:pPr>
            <w:r w:rsidRPr="00C606AC">
              <w:rPr>
                <w:rFonts w:ascii="Times New Roman" w:hAnsi="Times New Roman" w:cs="Times New Roman"/>
                <w:b/>
                <w:color w:val="000000"/>
                <w:sz w:val="18"/>
                <w:szCs w:val="18"/>
              </w:rPr>
              <w:t>GDP</w:t>
            </w:r>
          </w:p>
        </w:tc>
        <w:tc>
          <w:tcPr>
            <w:tcW w:w="990" w:type="dxa"/>
            <w:tcBorders>
              <w:top w:val="single" w:sz="4" w:space="0" w:color="auto"/>
              <w:left w:val="single" w:sz="4" w:space="0" w:color="auto"/>
              <w:bottom w:val="single" w:sz="4" w:space="0" w:color="auto"/>
              <w:right w:val="single" w:sz="4" w:space="0" w:color="auto"/>
            </w:tcBorders>
            <w:vAlign w:val="bottom"/>
          </w:tcPr>
          <w:p w14:paraId="22E9C397"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b/>
                <w:color w:val="000000"/>
                <w:sz w:val="18"/>
                <w:szCs w:val="18"/>
              </w:rPr>
            </w:pPr>
            <w:r w:rsidRPr="00C606AC">
              <w:rPr>
                <w:rFonts w:ascii="Times New Roman" w:hAnsi="Times New Roman" w:cs="Times New Roman"/>
                <w:b/>
                <w:color w:val="000000"/>
                <w:sz w:val="18"/>
                <w:szCs w:val="18"/>
              </w:rPr>
              <w:t>FDI</w:t>
            </w:r>
          </w:p>
        </w:tc>
        <w:tc>
          <w:tcPr>
            <w:tcW w:w="900" w:type="dxa"/>
            <w:tcBorders>
              <w:top w:val="single" w:sz="4" w:space="0" w:color="auto"/>
              <w:left w:val="single" w:sz="4" w:space="0" w:color="auto"/>
              <w:bottom w:val="single" w:sz="4" w:space="0" w:color="auto"/>
              <w:right w:val="single" w:sz="4" w:space="0" w:color="auto"/>
            </w:tcBorders>
            <w:vAlign w:val="bottom"/>
          </w:tcPr>
          <w:p w14:paraId="7D0148B3"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b/>
                <w:color w:val="000000"/>
                <w:sz w:val="18"/>
                <w:szCs w:val="18"/>
              </w:rPr>
            </w:pPr>
            <w:r w:rsidRPr="00C606AC">
              <w:rPr>
                <w:rFonts w:ascii="Times New Roman" w:hAnsi="Times New Roman" w:cs="Times New Roman"/>
                <w:b/>
                <w:color w:val="000000"/>
                <w:sz w:val="18"/>
                <w:szCs w:val="18"/>
              </w:rPr>
              <w:t>GGFCE</w:t>
            </w:r>
          </w:p>
        </w:tc>
        <w:tc>
          <w:tcPr>
            <w:tcW w:w="900" w:type="dxa"/>
            <w:tcBorders>
              <w:top w:val="single" w:sz="4" w:space="0" w:color="auto"/>
              <w:left w:val="single" w:sz="4" w:space="0" w:color="auto"/>
              <w:bottom w:val="single" w:sz="4" w:space="0" w:color="auto"/>
              <w:right w:val="single" w:sz="4" w:space="0" w:color="auto"/>
            </w:tcBorders>
            <w:vAlign w:val="bottom"/>
          </w:tcPr>
          <w:p w14:paraId="354EFADB"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b/>
                <w:color w:val="000000"/>
                <w:sz w:val="18"/>
                <w:szCs w:val="18"/>
              </w:rPr>
            </w:pPr>
            <w:r w:rsidRPr="00C606AC">
              <w:rPr>
                <w:rFonts w:ascii="Times New Roman" w:hAnsi="Times New Roman" w:cs="Times New Roman"/>
                <w:b/>
                <w:color w:val="000000"/>
                <w:sz w:val="18"/>
                <w:szCs w:val="18"/>
              </w:rPr>
              <w:t>POPLN</w:t>
            </w:r>
          </w:p>
        </w:tc>
        <w:tc>
          <w:tcPr>
            <w:tcW w:w="900" w:type="dxa"/>
            <w:tcBorders>
              <w:top w:val="single" w:sz="4" w:space="0" w:color="auto"/>
              <w:left w:val="single" w:sz="4" w:space="0" w:color="auto"/>
              <w:bottom w:val="single" w:sz="4" w:space="0" w:color="auto"/>
              <w:right w:val="single" w:sz="4" w:space="0" w:color="auto"/>
            </w:tcBorders>
            <w:vAlign w:val="bottom"/>
          </w:tcPr>
          <w:p w14:paraId="31FA78E7"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b/>
                <w:color w:val="000000"/>
                <w:sz w:val="18"/>
                <w:szCs w:val="18"/>
              </w:rPr>
            </w:pPr>
            <w:r w:rsidRPr="00C606AC">
              <w:rPr>
                <w:rFonts w:ascii="Times New Roman" w:hAnsi="Times New Roman" w:cs="Times New Roman"/>
                <w:b/>
                <w:color w:val="000000"/>
                <w:sz w:val="18"/>
                <w:szCs w:val="18"/>
              </w:rPr>
              <w:t>INFL</w:t>
            </w:r>
          </w:p>
        </w:tc>
        <w:tc>
          <w:tcPr>
            <w:tcW w:w="810" w:type="dxa"/>
            <w:tcBorders>
              <w:top w:val="single" w:sz="4" w:space="0" w:color="auto"/>
              <w:left w:val="single" w:sz="4" w:space="0" w:color="auto"/>
              <w:bottom w:val="single" w:sz="4" w:space="0" w:color="auto"/>
              <w:right w:val="single" w:sz="4" w:space="0" w:color="auto"/>
            </w:tcBorders>
            <w:vAlign w:val="bottom"/>
          </w:tcPr>
          <w:p w14:paraId="70FD0B7C"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b/>
                <w:color w:val="000000"/>
                <w:sz w:val="18"/>
                <w:szCs w:val="18"/>
              </w:rPr>
            </w:pPr>
            <w:r w:rsidRPr="00C606AC">
              <w:rPr>
                <w:rFonts w:ascii="Times New Roman" w:hAnsi="Times New Roman" w:cs="Times New Roman"/>
                <w:b/>
                <w:color w:val="000000"/>
                <w:sz w:val="18"/>
                <w:szCs w:val="18"/>
              </w:rPr>
              <w:t>GFCF</w:t>
            </w:r>
          </w:p>
        </w:tc>
        <w:tc>
          <w:tcPr>
            <w:tcW w:w="990" w:type="dxa"/>
            <w:tcBorders>
              <w:top w:val="single" w:sz="4" w:space="0" w:color="auto"/>
              <w:left w:val="single" w:sz="4" w:space="0" w:color="auto"/>
              <w:bottom w:val="single" w:sz="4" w:space="0" w:color="auto"/>
              <w:right w:val="single" w:sz="4" w:space="0" w:color="auto"/>
            </w:tcBorders>
            <w:vAlign w:val="bottom"/>
          </w:tcPr>
          <w:p w14:paraId="36AE7E85"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b/>
                <w:color w:val="000000"/>
                <w:sz w:val="18"/>
                <w:szCs w:val="18"/>
              </w:rPr>
            </w:pPr>
            <w:r w:rsidRPr="00C606AC">
              <w:rPr>
                <w:rFonts w:ascii="Times New Roman" w:hAnsi="Times New Roman" w:cs="Times New Roman"/>
                <w:b/>
                <w:color w:val="000000"/>
                <w:sz w:val="18"/>
                <w:szCs w:val="18"/>
              </w:rPr>
              <w:t>EXCH</w:t>
            </w:r>
          </w:p>
        </w:tc>
      </w:tr>
      <w:tr w:rsidR="001F5879" w:rsidRPr="00C606AC" w14:paraId="02A7D1C9" w14:textId="77777777" w:rsidTr="00934330">
        <w:trPr>
          <w:trHeight w:val="225"/>
        </w:trPr>
        <w:tc>
          <w:tcPr>
            <w:tcW w:w="1045" w:type="dxa"/>
            <w:tcBorders>
              <w:top w:val="single" w:sz="4" w:space="0" w:color="auto"/>
              <w:left w:val="single" w:sz="4" w:space="0" w:color="auto"/>
              <w:bottom w:val="single" w:sz="4" w:space="0" w:color="auto"/>
              <w:right w:val="single" w:sz="4" w:space="0" w:color="auto"/>
            </w:tcBorders>
            <w:vAlign w:val="bottom"/>
          </w:tcPr>
          <w:p w14:paraId="18591EB4" w14:textId="77777777" w:rsidR="001F5879" w:rsidRPr="00C606A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C606AC">
              <w:rPr>
                <w:rFonts w:ascii="Times New Roman" w:hAnsi="Times New Roman" w:cs="Times New Roman"/>
                <w:color w:val="000000"/>
                <w:sz w:val="18"/>
                <w:szCs w:val="18"/>
              </w:rPr>
              <w:t> Mean</w:t>
            </w:r>
          </w:p>
        </w:tc>
        <w:tc>
          <w:tcPr>
            <w:tcW w:w="900" w:type="dxa"/>
            <w:tcBorders>
              <w:top w:val="single" w:sz="4" w:space="0" w:color="auto"/>
              <w:left w:val="single" w:sz="4" w:space="0" w:color="auto"/>
              <w:bottom w:val="single" w:sz="4" w:space="0" w:color="auto"/>
              <w:right w:val="single" w:sz="4" w:space="0" w:color="auto"/>
            </w:tcBorders>
            <w:vAlign w:val="bottom"/>
          </w:tcPr>
          <w:p w14:paraId="2DFBAFF1"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946.6528</w:t>
            </w:r>
          </w:p>
        </w:tc>
        <w:tc>
          <w:tcPr>
            <w:tcW w:w="990" w:type="dxa"/>
            <w:tcBorders>
              <w:top w:val="single" w:sz="4" w:space="0" w:color="auto"/>
              <w:left w:val="single" w:sz="4" w:space="0" w:color="auto"/>
              <w:bottom w:val="single" w:sz="4" w:space="0" w:color="auto"/>
              <w:right w:val="single" w:sz="4" w:space="0" w:color="auto"/>
            </w:tcBorders>
            <w:vAlign w:val="bottom"/>
          </w:tcPr>
          <w:p w14:paraId="2B996E25"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5.32E+08</w:t>
            </w:r>
          </w:p>
        </w:tc>
        <w:tc>
          <w:tcPr>
            <w:tcW w:w="900" w:type="dxa"/>
            <w:tcBorders>
              <w:top w:val="single" w:sz="4" w:space="0" w:color="auto"/>
              <w:left w:val="single" w:sz="4" w:space="0" w:color="auto"/>
              <w:bottom w:val="single" w:sz="4" w:space="0" w:color="auto"/>
              <w:right w:val="single" w:sz="4" w:space="0" w:color="auto"/>
            </w:tcBorders>
            <w:vAlign w:val="bottom"/>
          </w:tcPr>
          <w:p w14:paraId="382340C2"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12.41847</w:t>
            </w:r>
          </w:p>
        </w:tc>
        <w:tc>
          <w:tcPr>
            <w:tcW w:w="900" w:type="dxa"/>
            <w:tcBorders>
              <w:top w:val="single" w:sz="4" w:space="0" w:color="auto"/>
              <w:left w:val="single" w:sz="4" w:space="0" w:color="auto"/>
              <w:bottom w:val="single" w:sz="4" w:space="0" w:color="auto"/>
              <w:right w:val="single" w:sz="4" w:space="0" w:color="auto"/>
            </w:tcBorders>
            <w:vAlign w:val="bottom"/>
          </w:tcPr>
          <w:p w14:paraId="3B78189C"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2.714397</w:t>
            </w:r>
          </w:p>
        </w:tc>
        <w:tc>
          <w:tcPr>
            <w:tcW w:w="900" w:type="dxa"/>
            <w:tcBorders>
              <w:top w:val="single" w:sz="4" w:space="0" w:color="auto"/>
              <w:left w:val="single" w:sz="4" w:space="0" w:color="auto"/>
              <w:bottom w:val="single" w:sz="4" w:space="0" w:color="auto"/>
              <w:right w:val="single" w:sz="4" w:space="0" w:color="auto"/>
            </w:tcBorders>
            <w:vAlign w:val="bottom"/>
          </w:tcPr>
          <w:p w14:paraId="0954F31D"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6.384481</w:t>
            </w:r>
          </w:p>
        </w:tc>
        <w:tc>
          <w:tcPr>
            <w:tcW w:w="810" w:type="dxa"/>
            <w:tcBorders>
              <w:top w:val="single" w:sz="4" w:space="0" w:color="auto"/>
              <w:left w:val="single" w:sz="4" w:space="0" w:color="auto"/>
              <w:bottom w:val="single" w:sz="4" w:space="0" w:color="auto"/>
              <w:right w:val="single" w:sz="4" w:space="0" w:color="auto"/>
            </w:tcBorders>
            <w:vAlign w:val="bottom"/>
          </w:tcPr>
          <w:p w14:paraId="1AFF5C3B"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21.72259</w:t>
            </w:r>
          </w:p>
        </w:tc>
        <w:tc>
          <w:tcPr>
            <w:tcW w:w="990" w:type="dxa"/>
            <w:tcBorders>
              <w:top w:val="single" w:sz="4" w:space="0" w:color="auto"/>
              <w:left w:val="single" w:sz="4" w:space="0" w:color="auto"/>
              <w:bottom w:val="single" w:sz="4" w:space="0" w:color="auto"/>
              <w:right w:val="single" w:sz="4" w:space="0" w:color="auto"/>
            </w:tcBorders>
            <w:vAlign w:val="bottom"/>
          </w:tcPr>
          <w:p w14:paraId="5181FBDB"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873.0854</w:t>
            </w:r>
          </w:p>
        </w:tc>
      </w:tr>
      <w:tr w:rsidR="001F5879" w:rsidRPr="00C606AC" w14:paraId="05292D96" w14:textId="77777777" w:rsidTr="00934330">
        <w:trPr>
          <w:trHeight w:val="225"/>
        </w:trPr>
        <w:tc>
          <w:tcPr>
            <w:tcW w:w="1045" w:type="dxa"/>
            <w:tcBorders>
              <w:top w:val="single" w:sz="4" w:space="0" w:color="auto"/>
              <w:left w:val="single" w:sz="4" w:space="0" w:color="auto"/>
              <w:bottom w:val="single" w:sz="4" w:space="0" w:color="auto"/>
              <w:right w:val="single" w:sz="4" w:space="0" w:color="auto"/>
            </w:tcBorders>
            <w:vAlign w:val="bottom"/>
          </w:tcPr>
          <w:p w14:paraId="7B27BB99" w14:textId="77777777" w:rsidR="001F5879" w:rsidRPr="00C606A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C606AC">
              <w:rPr>
                <w:rFonts w:ascii="Times New Roman" w:hAnsi="Times New Roman" w:cs="Times New Roman"/>
                <w:color w:val="000000"/>
                <w:sz w:val="18"/>
                <w:szCs w:val="18"/>
              </w:rPr>
              <w:t> Median</w:t>
            </w:r>
          </w:p>
        </w:tc>
        <w:tc>
          <w:tcPr>
            <w:tcW w:w="900" w:type="dxa"/>
            <w:tcBorders>
              <w:top w:val="single" w:sz="4" w:space="0" w:color="auto"/>
              <w:left w:val="single" w:sz="4" w:space="0" w:color="auto"/>
              <w:bottom w:val="single" w:sz="4" w:space="0" w:color="auto"/>
              <w:right w:val="single" w:sz="4" w:space="0" w:color="auto"/>
            </w:tcBorders>
            <w:vAlign w:val="bottom"/>
          </w:tcPr>
          <w:p w14:paraId="3E54C389"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836.2561</w:t>
            </w:r>
          </w:p>
        </w:tc>
        <w:tc>
          <w:tcPr>
            <w:tcW w:w="990" w:type="dxa"/>
            <w:tcBorders>
              <w:top w:val="single" w:sz="4" w:space="0" w:color="auto"/>
              <w:left w:val="single" w:sz="4" w:space="0" w:color="auto"/>
              <w:bottom w:val="single" w:sz="4" w:space="0" w:color="auto"/>
              <w:right w:val="single" w:sz="4" w:space="0" w:color="auto"/>
            </w:tcBorders>
            <w:vAlign w:val="bottom"/>
          </w:tcPr>
          <w:p w14:paraId="54DE3F5A"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2.25E+08</w:t>
            </w:r>
          </w:p>
        </w:tc>
        <w:tc>
          <w:tcPr>
            <w:tcW w:w="900" w:type="dxa"/>
            <w:tcBorders>
              <w:top w:val="single" w:sz="4" w:space="0" w:color="auto"/>
              <w:left w:val="single" w:sz="4" w:space="0" w:color="auto"/>
              <w:bottom w:val="single" w:sz="4" w:space="0" w:color="auto"/>
              <w:right w:val="single" w:sz="4" w:space="0" w:color="auto"/>
            </w:tcBorders>
            <w:vAlign w:val="bottom"/>
          </w:tcPr>
          <w:p w14:paraId="6D313EB4"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13.29694</w:t>
            </w:r>
          </w:p>
        </w:tc>
        <w:tc>
          <w:tcPr>
            <w:tcW w:w="900" w:type="dxa"/>
            <w:tcBorders>
              <w:top w:val="single" w:sz="4" w:space="0" w:color="auto"/>
              <w:left w:val="single" w:sz="4" w:space="0" w:color="auto"/>
              <w:bottom w:val="single" w:sz="4" w:space="0" w:color="auto"/>
              <w:right w:val="single" w:sz="4" w:space="0" w:color="auto"/>
            </w:tcBorders>
            <w:vAlign w:val="bottom"/>
          </w:tcPr>
          <w:p w14:paraId="153F6585"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2.604728</w:t>
            </w:r>
          </w:p>
        </w:tc>
        <w:tc>
          <w:tcPr>
            <w:tcW w:w="900" w:type="dxa"/>
            <w:tcBorders>
              <w:top w:val="single" w:sz="4" w:space="0" w:color="auto"/>
              <w:left w:val="single" w:sz="4" w:space="0" w:color="auto"/>
              <w:bottom w:val="single" w:sz="4" w:space="0" w:color="auto"/>
              <w:right w:val="single" w:sz="4" w:space="0" w:color="auto"/>
            </w:tcBorders>
            <w:vAlign w:val="bottom"/>
          </w:tcPr>
          <w:p w14:paraId="3C2668F9"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4.208676</w:t>
            </w:r>
          </w:p>
        </w:tc>
        <w:tc>
          <w:tcPr>
            <w:tcW w:w="810" w:type="dxa"/>
            <w:tcBorders>
              <w:top w:val="single" w:sz="4" w:space="0" w:color="auto"/>
              <w:left w:val="single" w:sz="4" w:space="0" w:color="auto"/>
              <w:bottom w:val="single" w:sz="4" w:space="0" w:color="auto"/>
              <w:right w:val="single" w:sz="4" w:space="0" w:color="auto"/>
            </w:tcBorders>
            <w:vAlign w:val="bottom"/>
          </w:tcPr>
          <w:p w14:paraId="2895E124"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20.97582</w:t>
            </w:r>
          </w:p>
        </w:tc>
        <w:tc>
          <w:tcPr>
            <w:tcW w:w="990" w:type="dxa"/>
            <w:tcBorders>
              <w:top w:val="single" w:sz="4" w:space="0" w:color="auto"/>
              <w:left w:val="single" w:sz="4" w:space="0" w:color="auto"/>
              <w:bottom w:val="single" w:sz="4" w:space="0" w:color="auto"/>
              <w:right w:val="single" w:sz="4" w:space="0" w:color="auto"/>
            </w:tcBorders>
            <w:vAlign w:val="bottom"/>
          </w:tcPr>
          <w:p w14:paraId="18EADCE6"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494.3469</w:t>
            </w:r>
          </w:p>
        </w:tc>
      </w:tr>
      <w:tr w:rsidR="001F5879" w:rsidRPr="00C606AC" w14:paraId="4DA2BEAF" w14:textId="77777777" w:rsidTr="00934330">
        <w:trPr>
          <w:trHeight w:val="225"/>
        </w:trPr>
        <w:tc>
          <w:tcPr>
            <w:tcW w:w="1045" w:type="dxa"/>
            <w:tcBorders>
              <w:top w:val="single" w:sz="4" w:space="0" w:color="auto"/>
              <w:left w:val="single" w:sz="4" w:space="0" w:color="auto"/>
              <w:bottom w:val="single" w:sz="4" w:space="0" w:color="auto"/>
              <w:right w:val="single" w:sz="4" w:space="0" w:color="auto"/>
            </w:tcBorders>
            <w:vAlign w:val="bottom"/>
          </w:tcPr>
          <w:p w14:paraId="17C698A7" w14:textId="77777777" w:rsidR="001F5879" w:rsidRPr="00C606A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C606AC">
              <w:rPr>
                <w:rFonts w:ascii="Times New Roman" w:hAnsi="Times New Roman" w:cs="Times New Roman"/>
                <w:color w:val="000000"/>
                <w:sz w:val="18"/>
                <w:szCs w:val="18"/>
              </w:rPr>
              <w:t> Maximum</w:t>
            </w:r>
          </w:p>
        </w:tc>
        <w:tc>
          <w:tcPr>
            <w:tcW w:w="900" w:type="dxa"/>
            <w:tcBorders>
              <w:top w:val="single" w:sz="4" w:space="0" w:color="auto"/>
              <w:left w:val="single" w:sz="4" w:space="0" w:color="auto"/>
              <w:bottom w:val="single" w:sz="4" w:space="0" w:color="auto"/>
              <w:right w:val="single" w:sz="4" w:space="0" w:color="auto"/>
            </w:tcBorders>
            <w:vAlign w:val="bottom"/>
          </w:tcPr>
          <w:p w14:paraId="38DB0B3F"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2445.187</w:t>
            </w:r>
          </w:p>
        </w:tc>
        <w:tc>
          <w:tcPr>
            <w:tcW w:w="990" w:type="dxa"/>
            <w:tcBorders>
              <w:top w:val="single" w:sz="4" w:space="0" w:color="auto"/>
              <w:left w:val="single" w:sz="4" w:space="0" w:color="auto"/>
              <w:bottom w:val="single" w:sz="4" w:space="0" w:color="auto"/>
              <w:right w:val="single" w:sz="4" w:space="0" w:color="auto"/>
            </w:tcBorders>
            <w:vAlign w:val="bottom"/>
          </w:tcPr>
          <w:p w14:paraId="464B3BCA"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4.79E+09</w:t>
            </w:r>
          </w:p>
        </w:tc>
        <w:tc>
          <w:tcPr>
            <w:tcW w:w="900" w:type="dxa"/>
            <w:tcBorders>
              <w:top w:val="single" w:sz="4" w:space="0" w:color="auto"/>
              <w:left w:val="single" w:sz="4" w:space="0" w:color="auto"/>
              <w:bottom w:val="single" w:sz="4" w:space="0" w:color="auto"/>
              <w:right w:val="single" w:sz="4" w:space="0" w:color="auto"/>
            </w:tcBorders>
            <w:vAlign w:val="bottom"/>
          </w:tcPr>
          <w:p w14:paraId="4F418E4C"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20.49994</w:t>
            </w:r>
          </w:p>
        </w:tc>
        <w:tc>
          <w:tcPr>
            <w:tcW w:w="900" w:type="dxa"/>
            <w:tcBorders>
              <w:top w:val="single" w:sz="4" w:space="0" w:color="auto"/>
              <w:left w:val="single" w:sz="4" w:space="0" w:color="auto"/>
              <w:bottom w:val="single" w:sz="4" w:space="0" w:color="auto"/>
              <w:right w:val="single" w:sz="4" w:space="0" w:color="auto"/>
            </w:tcBorders>
            <w:vAlign w:val="bottom"/>
          </w:tcPr>
          <w:p w14:paraId="20FCD240"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3.773246</w:t>
            </w:r>
          </w:p>
        </w:tc>
        <w:tc>
          <w:tcPr>
            <w:tcW w:w="900" w:type="dxa"/>
            <w:tcBorders>
              <w:top w:val="single" w:sz="4" w:space="0" w:color="auto"/>
              <w:left w:val="single" w:sz="4" w:space="0" w:color="auto"/>
              <w:bottom w:val="single" w:sz="4" w:space="0" w:color="auto"/>
              <w:right w:val="single" w:sz="4" w:space="0" w:color="auto"/>
            </w:tcBorders>
            <w:vAlign w:val="bottom"/>
          </w:tcPr>
          <w:p w14:paraId="1E1AB685"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47.64287</w:t>
            </w:r>
          </w:p>
        </w:tc>
        <w:tc>
          <w:tcPr>
            <w:tcW w:w="810" w:type="dxa"/>
            <w:tcBorders>
              <w:top w:val="single" w:sz="4" w:space="0" w:color="auto"/>
              <w:left w:val="single" w:sz="4" w:space="0" w:color="auto"/>
              <w:bottom w:val="single" w:sz="4" w:space="0" w:color="auto"/>
              <w:right w:val="single" w:sz="4" w:space="0" w:color="auto"/>
            </w:tcBorders>
            <w:vAlign w:val="bottom"/>
          </w:tcPr>
          <w:p w14:paraId="01D8DAEC"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52.41832</w:t>
            </w:r>
          </w:p>
        </w:tc>
        <w:tc>
          <w:tcPr>
            <w:tcW w:w="990" w:type="dxa"/>
            <w:tcBorders>
              <w:top w:val="single" w:sz="4" w:space="0" w:color="auto"/>
              <w:left w:val="single" w:sz="4" w:space="0" w:color="auto"/>
              <w:bottom w:val="single" w:sz="4" w:space="0" w:color="auto"/>
              <w:right w:val="single" w:sz="4" w:space="0" w:color="auto"/>
            </w:tcBorders>
            <w:vAlign w:val="bottom"/>
          </w:tcPr>
          <w:p w14:paraId="77533199"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9565.082</w:t>
            </w:r>
          </w:p>
        </w:tc>
      </w:tr>
      <w:tr w:rsidR="001F5879" w:rsidRPr="00C606AC" w14:paraId="13EB147B" w14:textId="77777777" w:rsidTr="00934330">
        <w:trPr>
          <w:trHeight w:val="225"/>
        </w:trPr>
        <w:tc>
          <w:tcPr>
            <w:tcW w:w="1045" w:type="dxa"/>
            <w:tcBorders>
              <w:top w:val="single" w:sz="4" w:space="0" w:color="auto"/>
              <w:left w:val="single" w:sz="4" w:space="0" w:color="auto"/>
              <w:bottom w:val="single" w:sz="4" w:space="0" w:color="auto"/>
              <w:right w:val="single" w:sz="4" w:space="0" w:color="auto"/>
            </w:tcBorders>
            <w:vAlign w:val="bottom"/>
          </w:tcPr>
          <w:p w14:paraId="777A12F7" w14:textId="77777777" w:rsidR="001F5879" w:rsidRPr="00C606A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C606AC">
              <w:rPr>
                <w:rFonts w:ascii="Times New Roman" w:hAnsi="Times New Roman" w:cs="Times New Roman"/>
                <w:color w:val="000000"/>
                <w:sz w:val="18"/>
                <w:szCs w:val="18"/>
              </w:rPr>
              <w:t> Minimum</w:t>
            </w:r>
          </w:p>
        </w:tc>
        <w:tc>
          <w:tcPr>
            <w:tcW w:w="900" w:type="dxa"/>
            <w:tcBorders>
              <w:top w:val="single" w:sz="4" w:space="0" w:color="auto"/>
              <w:left w:val="single" w:sz="4" w:space="0" w:color="auto"/>
              <w:bottom w:val="single" w:sz="4" w:space="0" w:color="auto"/>
              <w:right w:val="single" w:sz="4" w:space="0" w:color="auto"/>
            </w:tcBorders>
            <w:vAlign w:val="bottom"/>
          </w:tcPr>
          <w:p w14:paraId="2136944E"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318.6431</w:t>
            </w:r>
          </w:p>
        </w:tc>
        <w:tc>
          <w:tcPr>
            <w:tcW w:w="990" w:type="dxa"/>
            <w:tcBorders>
              <w:top w:val="single" w:sz="4" w:space="0" w:color="auto"/>
              <w:left w:val="single" w:sz="4" w:space="0" w:color="auto"/>
              <w:bottom w:val="single" w:sz="4" w:space="0" w:color="auto"/>
              <w:right w:val="single" w:sz="4" w:space="0" w:color="auto"/>
            </w:tcBorders>
            <w:vAlign w:val="bottom"/>
          </w:tcPr>
          <w:p w14:paraId="45E43081"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-98777856</w:t>
            </w:r>
          </w:p>
        </w:tc>
        <w:tc>
          <w:tcPr>
            <w:tcW w:w="900" w:type="dxa"/>
            <w:tcBorders>
              <w:top w:val="single" w:sz="4" w:space="0" w:color="auto"/>
              <w:left w:val="single" w:sz="4" w:space="0" w:color="auto"/>
              <w:bottom w:val="single" w:sz="4" w:space="0" w:color="auto"/>
              <w:right w:val="single" w:sz="4" w:space="0" w:color="auto"/>
            </w:tcBorders>
            <w:vAlign w:val="bottom"/>
          </w:tcPr>
          <w:p w14:paraId="5E25993B"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0.000000</w:t>
            </w:r>
          </w:p>
        </w:tc>
        <w:tc>
          <w:tcPr>
            <w:tcW w:w="900" w:type="dxa"/>
            <w:tcBorders>
              <w:top w:val="single" w:sz="4" w:space="0" w:color="auto"/>
              <w:left w:val="single" w:sz="4" w:space="0" w:color="auto"/>
              <w:bottom w:val="single" w:sz="4" w:space="0" w:color="auto"/>
              <w:right w:val="single" w:sz="4" w:space="0" w:color="auto"/>
            </w:tcBorders>
            <w:vAlign w:val="bottom"/>
          </w:tcPr>
          <w:p w14:paraId="63745A80"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1.875000</w:t>
            </w:r>
          </w:p>
        </w:tc>
        <w:tc>
          <w:tcPr>
            <w:tcW w:w="900" w:type="dxa"/>
            <w:tcBorders>
              <w:top w:val="single" w:sz="4" w:space="0" w:color="auto"/>
              <w:left w:val="single" w:sz="4" w:space="0" w:color="auto"/>
              <w:bottom w:val="single" w:sz="4" w:space="0" w:color="auto"/>
              <w:right w:val="single" w:sz="4" w:space="0" w:color="auto"/>
            </w:tcBorders>
            <w:vAlign w:val="bottom"/>
          </w:tcPr>
          <w:p w14:paraId="01C0DA30"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-3.233389</w:t>
            </w:r>
          </w:p>
        </w:tc>
        <w:tc>
          <w:tcPr>
            <w:tcW w:w="810" w:type="dxa"/>
            <w:tcBorders>
              <w:top w:val="single" w:sz="4" w:space="0" w:color="auto"/>
              <w:left w:val="single" w:sz="4" w:space="0" w:color="auto"/>
              <w:bottom w:val="single" w:sz="4" w:space="0" w:color="auto"/>
              <w:right w:val="single" w:sz="4" w:space="0" w:color="auto"/>
            </w:tcBorders>
            <w:vAlign w:val="bottom"/>
          </w:tcPr>
          <w:p w14:paraId="5E7F1650"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9.650406</w:t>
            </w:r>
          </w:p>
        </w:tc>
        <w:tc>
          <w:tcPr>
            <w:tcW w:w="990" w:type="dxa"/>
            <w:tcBorders>
              <w:top w:val="single" w:sz="4" w:space="0" w:color="auto"/>
              <w:left w:val="single" w:sz="4" w:space="0" w:color="auto"/>
              <w:bottom w:val="single" w:sz="4" w:space="0" w:color="auto"/>
              <w:right w:val="single" w:sz="4" w:space="0" w:color="auto"/>
            </w:tcBorders>
            <w:vAlign w:val="bottom"/>
          </w:tcPr>
          <w:p w14:paraId="4C87E1B7"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0.000000</w:t>
            </w:r>
          </w:p>
        </w:tc>
      </w:tr>
      <w:tr w:rsidR="001F5879" w:rsidRPr="00C606AC" w14:paraId="697B8C95" w14:textId="77777777" w:rsidTr="00934330">
        <w:trPr>
          <w:trHeight w:val="225"/>
        </w:trPr>
        <w:tc>
          <w:tcPr>
            <w:tcW w:w="1045" w:type="dxa"/>
            <w:tcBorders>
              <w:top w:val="single" w:sz="4" w:space="0" w:color="auto"/>
              <w:left w:val="single" w:sz="4" w:space="0" w:color="auto"/>
              <w:bottom w:val="single" w:sz="4" w:space="0" w:color="auto"/>
              <w:right w:val="single" w:sz="4" w:space="0" w:color="auto"/>
            </w:tcBorders>
            <w:vAlign w:val="bottom"/>
          </w:tcPr>
          <w:p w14:paraId="3C7D74D9" w14:textId="77777777" w:rsidR="001F5879" w:rsidRPr="00C606A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C606AC">
              <w:rPr>
                <w:rFonts w:ascii="Times New Roman" w:hAnsi="Times New Roman" w:cs="Times New Roman"/>
                <w:color w:val="000000"/>
                <w:sz w:val="18"/>
                <w:szCs w:val="18"/>
              </w:rPr>
              <w:t> Std. Dev.</w:t>
            </w:r>
          </w:p>
        </w:tc>
        <w:tc>
          <w:tcPr>
            <w:tcW w:w="900" w:type="dxa"/>
            <w:tcBorders>
              <w:top w:val="single" w:sz="4" w:space="0" w:color="auto"/>
              <w:left w:val="single" w:sz="4" w:space="0" w:color="auto"/>
              <w:bottom w:val="single" w:sz="4" w:space="0" w:color="auto"/>
              <w:right w:val="single" w:sz="4" w:space="0" w:color="auto"/>
            </w:tcBorders>
            <w:vAlign w:val="bottom"/>
          </w:tcPr>
          <w:p w14:paraId="33F86B38"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428.4436</w:t>
            </w:r>
          </w:p>
        </w:tc>
        <w:tc>
          <w:tcPr>
            <w:tcW w:w="990" w:type="dxa"/>
            <w:tcBorders>
              <w:top w:val="single" w:sz="4" w:space="0" w:color="auto"/>
              <w:left w:val="single" w:sz="4" w:space="0" w:color="auto"/>
              <w:bottom w:val="single" w:sz="4" w:space="0" w:color="auto"/>
              <w:right w:val="single" w:sz="4" w:space="0" w:color="auto"/>
            </w:tcBorders>
            <w:vAlign w:val="bottom"/>
          </w:tcPr>
          <w:p w14:paraId="5C361AA2"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8.64E+08</w:t>
            </w:r>
          </w:p>
        </w:tc>
        <w:tc>
          <w:tcPr>
            <w:tcW w:w="900" w:type="dxa"/>
            <w:tcBorders>
              <w:top w:val="single" w:sz="4" w:space="0" w:color="auto"/>
              <w:left w:val="single" w:sz="4" w:space="0" w:color="auto"/>
              <w:bottom w:val="single" w:sz="4" w:space="0" w:color="auto"/>
              <w:right w:val="single" w:sz="4" w:space="0" w:color="auto"/>
            </w:tcBorders>
            <w:vAlign w:val="bottom"/>
          </w:tcPr>
          <w:p w14:paraId="22A8AA25"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4.135709</w:t>
            </w:r>
          </w:p>
        </w:tc>
        <w:tc>
          <w:tcPr>
            <w:tcW w:w="900" w:type="dxa"/>
            <w:tcBorders>
              <w:top w:val="single" w:sz="4" w:space="0" w:color="auto"/>
              <w:left w:val="single" w:sz="4" w:space="0" w:color="auto"/>
              <w:bottom w:val="single" w:sz="4" w:space="0" w:color="auto"/>
              <w:right w:val="single" w:sz="4" w:space="0" w:color="auto"/>
            </w:tcBorders>
            <w:vAlign w:val="bottom"/>
          </w:tcPr>
          <w:p w14:paraId="3B94197F"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0.428682</w:t>
            </w:r>
          </w:p>
        </w:tc>
        <w:tc>
          <w:tcPr>
            <w:tcW w:w="900" w:type="dxa"/>
            <w:tcBorders>
              <w:top w:val="single" w:sz="4" w:space="0" w:color="auto"/>
              <w:left w:val="single" w:sz="4" w:space="0" w:color="auto"/>
              <w:bottom w:val="single" w:sz="4" w:space="0" w:color="auto"/>
              <w:right w:val="single" w:sz="4" w:space="0" w:color="auto"/>
            </w:tcBorders>
            <w:vAlign w:val="bottom"/>
          </w:tcPr>
          <w:p w14:paraId="3BA2DEA0"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7.591958</w:t>
            </w:r>
          </w:p>
        </w:tc>
        <w:tc>
          <w:tcPr>
            <w:tcW w:w="810" w:type="dxa"/>
            <w:tcBorders>
              <w:top w:val="single" w:sz="4" w:space="0" w:color="auto"/>
              <w:left w:val="single" w:sz="4" w:space="0" w:color="auto"/>
              <w:bottom w:val="single" w:sz="4" w:space="0" w:color="auto"/>
              <w:right w:val="single" w:sz="4" w:space="0" w:color="auto"/>
            </w:tcBorders>
            <w:vAlign w:val="bottom"/>
          </w:tcPr>
          <w:p w14:paraId="72437085"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6.421148</w:t>
            </w:r>
          </w:p>
        </w:tc>
        <w:tc>
          <w:tcPr>
            <w:tcW w:w="990" w:type="dxa"/>
            <w:tcBorders>
              <w:top w:val="single" w:sz="4" w:space="0" w:color="auto"/>
              <w:left w:val="single" w:sz="4" w:space="0" w:color="auto"/>
              <w:bottom w:val="single" w:sz="4" w:space="0" w:color="auto"/>
              <w:right w:val="single" w:sz="4" w:space="0" w:color="auto"/>
            </w:tcBorders>
            <w:vAlign w:val="bottom"/>
          </w:tcPr>
          <w:p w14:paraId="20409AB3"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1853.083</w:t>
            </w:r>
          </w:p>
        </w:tc>
      </w:tr>
      <w:tr w:rsidR="001F5879" w:rsidRPr="00C606AC" w14:paraId="5059D313" w14:textId="77777777" w:rsidTr="00934330">
        <w:trPr>
          <w:trHeight w:val="225"/>
        </w:trPr>
        <w:tc>
          <w:tcPr>
            <w:tcW w:w="1045" w:type="dxa"/>
            <w:tcBorders>
              <w:top w:val="single" w:sz="4" w:space="0" w:color="auto"/>
              <w:left w:val="single" w:sz="4" w:space="0" w:color="auto"/>
              <w:bottom w:val="single" w:sz="4" w:space="0" w:color="auto"/>
              <w:right w:val="single" w:sz="4" w:space="0" w:color="auto"/>
            </w:tcBorders>
            <w:vAlign w:val="bottom"/>
          </w:tcPr>
          <w:p w14:paraId="43CD1BE0" w14:textId="77777777" w:rsidR="001F5879" w:rsidRPr="00C606A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C606AC">
              <w:rPr>
                <w:rFonts w:ascii="Times New Roman" w:hAnsi="Times New Roman" w:cs="Times New Roman"/>
                <w:color w:val="000000"/>
                <w:sz w:val="18"/>
                <w:szCs w:val="18"/>
              </w:rPr>
              <w:t> Skewness</w:t>
            </w:r>
          </w:p>
        </w:tc>
        <w:tc>
          <w:tcPr>
            <w:tcW w:w="900" w:type="dxa"/>
            <w:tcBorders>
              <w:top w:val="single" w:sz="4" w:space="0" w:color="auto"/>
              <w:left w:val="single" w:sz="4" w:space="0" w:color="auto"/>
              <w:bottom w:val="single" w:sz="4" w:space="0" w:color="auto"/>
              <w:right w:val="single" w:sz="4" w:space="0" w:color="auto"/>
            </w:tcBorders>
            <w:vAlign w:val="bottom"/>
          </w:tcPr>
          <w:p w14:paraId="2EB341DC"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1.496660</w:t>
            </w:r>
          </w:p>
        </w:tc>
        <w:tc>
          <w:tcPr>
            <w:tcW w:w="990" w:type="dxa"/>
            <w:tcBorders>
              <w:top w:val="single" w:sz="4" w:space="0" w:color="auto"/>
              <w:left w:val="single" w:sz="4" w:space="0" w:color="auto"/>
              <w:bottom w:val="single" w:sz="4" w:space="0" w:color="auto"/>
              <w:right w:val="single" w:sz="4" w:space="0" w:color="auto"/>
            </w:tcBorders>
            <w:vAlign w:val="bottom"/>
          </w:tcPr>
          <w:p w14:paraId="2DF25476"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2.587143</w:t>
            </w:r>
          </w:p>
        </w:tc>
        <w:tc>
          <w:tcPr>
            <w:tcW w:w="900" w:type="dxa"/>
            <w:tcBorders>
              <w:top w:val="single" w:sz="4" w:space="0" w:color="auto"/>
              <w:left w:val="single" w:sz="4" w:space="0" w:color="auto"/>
              <w:bottom w:val="single" w:sz="4" w:space="0" w:color="auto"/>
              <w:right w:val="single" w:sz="4" w:space="0" w:color="auto"/>
            </w:tcBorders>
            <w:vAlign w:val="bottom"/>
          </w:tcPr>
          <w:p w14:paraId="449F0DE8"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-0.177692</w:t>
            </w:r>
          </w:p>
        </w:tc>
        <w:tc>
          <w:tcPr>
            <w:tcW w:w="900" w:type="dxa"/>
            <w:tcBorders>
              <w:top w:val="single" w:sz="4" w:space="0" w:color="auto"/>
              <w:left w:val="single" w:sz="4" w:space="0" w:color="auto"/>
              <w:bottom w:val="single" w:sz="4" w:space="0" w:color="auto"/>
              <w:right w:val="single" w:sz="4" w:space="0" w:color="auto"/>
            </w:tcBorders>
            <w:vAlign w:val="bottom"/>
          </w:tcPr>
          <w:p w14:paraId="24E54B5C"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0.575303</w:t>
            </w:r>
          </w:p>
        </w:tc>
        <w:tc>
          <w:tcPr>
            <w:tcW w:w="900" w:type="dxa"/>
            <w:tcBorders>
              <w:top w:val="single" w:sz="4" w:space="0" w:color="auto"/>
              <w:left w:val="single" w:sz="4" w:space="0" w:color="auto"/>
              <w:bottom w:val="single" w:sz="4" w:space="0" w:color="auto"/>
              <w:right w:val="single" w:sz="4" w:space="0" w:color="auto"/>
            </w:tcBorders>
            <w:vAlign w:val="bottom"/>
          </w:tcPr>
          <w:p w14:paraId="0B88C63E"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2.176985</w:t>
            </w:r>
          </w:p>
        </w:tc>
        <w:tc>
          <w:tcPr>
            <w:tcW w:w="810" w:type="dxa"/>
            <w:tcBorders>
              <w:top w:val="single" w:sz="4" w:space="0" w:color="auto"/>
              <w:left w:val="single" w:sz="4" w:space="0" w:color="auto"/>
              <w:bottom w:val="single" w:sz="4" w:space="0" w:color="auto"/>
              <w:right w:val="single" w:sz="4" w:space="0" w:color="auto"/>
            </w:tcBorders>
            <w:vAlign w:val="bottom"/>
          </w:tcPr>
          <w:p w14:paraId="1929E662"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1.010417</w:t>
            </w:r>
          </w:p>
        </w:tc>
        <w:tc>
          <w:tcPr>
            <w:tcW w:w="990" w:type="dxa"/>
            <w:tcBorders>
              <w:top w:val="single" w:sz="4" w:space="0" w:color="auto"/>
              <w:left w:val="single" w:sz="4" w:space="0" w:color="auto"/>
              <w:bottom w:val="single" w:sz="4" w:space="0" w:color="auto"/>
              <w:right w:val="single" w:sz="4" w:space="0" w:color="auto"/>
            </w:tcBorders>
            <w:vAlign w:val="bottom"/>
          </w:tcPr>
          <w:p w14:paraId="7777F75E"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3.431655</w:t>
            </w:r>
          </w:p>
        </w:tc>
      </w:tr>
      <w:tr w:rsidR="001F5879" w:rsidRPr="00C606AC" w14:paraId="2CBA1740" w14:textId="77777777" w:rsidTr="00934330">
        <w:trPr>
          <w:trHeight w:val="225"/>
        </w:trPr>
        <w:tc>
          <w:tcPr>
            <w:tcW w:w="1045" w:type="dxa"/>
            <w:tcBorders>
              <w:top w:val="single" w:sz="4" w:space="0" w:color="auto"/>
              <w:left w:val="single" w:sz="4" w:space="0" w:color="auto"/>
              <w:bottom w:val="single" w:sz="4" w:space="0" w:color="auto"/>
              <w:right w:val="single" w:sz="4" w:space="0" w:color="auto"/>
            </w:tcBorders>
            <w:vAlign w:val="bottom"/>
          </w:tcPr>
          <w:p w14:paraId="2103588B" w14:textId="77777777" w:rsidR="001F5879" w:rsidRPr="00C606A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C606AC">
              <w:rPr>
                <w:rFonts w:ascii="Times New Roman" w:hAnsi="Times New Roman" w:cs="Times New Roman"/>
                <w:color w:val="000000"/>
                <w:sz w:val="18"/>
                <w:szCs w:val="18"/>
              </w:rPr>
              <w:t> Kurtosis</w:t>
            </w:r>
          </w:p>
        </w:tc>
        <w:tc>
          <w:tcPr>
            <w:tcW w:w="900" w:type="dxa"/>
            <w:tcBorders>
              <w:top w:val="single" w:sz="4" w:space="0" w:color="auto"/>
              <w:left w:val="single" w:sz="4" w:space="0" w:color="auto"/>
              <w:bottom w:val="single" w:sz="4" w:space="0" w:color="auto"/>
              <w:right w:val="single" w:sz="4" w:space="0" w:color="auto"/>
            </w:tcBorders>
            <w:vAlign w:val="bottom"/>
          </w:tcPr>
          <w:p w14:paraId="1868A1C4"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5.223197</w:t>
            </w:r>
          </w:p>
        </w:tc>
        <w:tc>
          <w:tcPr>
            <w:tcW w:w="990" w:type="dxa"/>
            <w:tcBorders>
              <w:top w:val="single" w:sz="4" w:space="0" w:color="auto"/>
              <w:left w:val="single" w:sz="4" w:space="0" w:color="auto"/>
              <w:bottom w:val="single" w:sz="4" w:space="0" w:color="auto"/>
              <w:right w:val="single" w:sz="4" w:space="0" w:color="auto"/>
            </w:tcBorders>
            <w:vAlign w:val="bottom"/>
          </w:tcPr>
          <w:p w14:paraId="0112AACF"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9.385007</w:t>
            </w:r>
          </w:p>
        </w:tc>
        <w:tc>
          <w:tcPr>
            <w:tcW w:w="900" w:type="dxa"/>
            <w:tcBorders>
              <w:top w:val="single" w:sz="4" w:space="0" w:color="auto"/>
              <w:left w:val="single" w:sz="4" w:space="0" w:color="auto"/>
              <w:bottom w:val="single" w:sz="4" w:space="0" w:color="auto"/>
              <w:right w:val="single" w:sz="4" w:space="0" w:color="auto"/>
            </w:tcBorders>
            <w:vAlign w:val="bottom"/>
          </w:tcPr>
          <w:p w14:paraId="442F6911"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2.138079</w:t>
            </w:r>
          </w:p>
        </w:tc>
        <w:tc>
          <w:tcPr>
            <w:tcW w:w="900" w:type="dxa"/>
            <w:tcBorders>
              <w:top w:val="single" w:sz="4" w:space="0" w:color="auto"/>
              <w:left w:val="single" w:sz="4" w:space="0" w:color="auto"/>
              <w:bottom w:val="single" w:sz="4" w:space="0" w:color="auto"/>
              <w:right w:val="single" w:sz="4" w:space="0" w:color="auto"/>
            </w:tcBorders>
            <w:vAlign w:val="bottom"/>
          </w:tcPr>
          <w:p w14:paraId="69DE8EE9"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2.778616</w:t>
            </w:r>
          </w:p>
        </w:tc>
        <w:tc>
          <w:tcPr>
            <w:tcW w:w="900" w:type="dxa"/>
            <w:tcBorders>
              <w:top w:val="single" w:sz="4" w:space="0" w:color="auto"/>
              <w:left w:val="single" w:sz="4" w:space="0" w:color="auto"/>
              <w:bottom w:val="single" w:sz="4" w:space="0" w:color="auto"/>
              <w:right w:val="single" w:sz="4" w:space="0" w:color="auto"/>
            </w:tcBorders>
            <w:vAlign w:val="bottom"/>
          </w:tcPr>
          <w:p w14:paraId="1A1D6EDE"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9.498785</w:t>
            </w:r>
          </w:p>
        </w:tc>
        <w:tc>
          <w:tcPr>
            <w:tcW w:w="810" w:type="dxa"/>
            <w:tcBorders>
              <w:top w:val="single" w:sz="4" w:space="0" w:color="auto"/>
              <w:left w:val="single" w:sz="4" w:space="0" w:color="auto"/>
              <w:bottom w:val="single" w:sz="4" w:space="0" w:color="auto"/>
              <w:right w:val="single" w:sz="4" w:space="0" w:color="auto"/>
            </w:tcBorders>
            <w:vAlign w:val="bottom"/>
          </w:tcPr>
          <w:p w14:paraId="7632F58A"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5.593194</w:t>
            </w:r>
          </w:p>
        </w:tc>
        <w:tc>
          <w:tcPr>
            <w:tcW w:w="990" w:type="dxa"/>
            <w:tcBorders>
              <w:top w:val="single" w:sz="4" w:space="0" w:color="auto"/>
              <w:left w:val="single" w:sz="4" w:space="0" w:color="auto"/>
              <w:bottom w:val="nil"/>
              <w:right w:val="single" w:sz="4" w:space="0" w:color="auto"/>
            </w:tcBorders>
            <w:vAlign w:val="bottom"/>
          </w:tcPr>
          <w:p w14:paraId="1C02A67F"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sz w:val="18"/>
                <w:szCs w:val="18"/>
              </w:rPr>
            </w:pPr>
            <w:r w:rsidRPr="00C606AC">
              <w:rPr>
                <w:rFonts w:ascii="Times New Roman" w:hAnsi="Times New Roman" w:cs="Times New Roman"/>
                <w:sz w:val="18"/>
                <w:szCs w:val="18"/>
              </w:rPr>
              <w:t> 13.88863</w:t>
            </w:r>
          </w:p>
        </w:tc>
      </w:tr>
      <w:tr w:rsidR="001F5879" w:rsidRPr="00C606AC" w14:paraId="57804053" w14:textId="77777777" w:rsidTr="00934330">
        <w:trPr>
          <w:trHeight w:val="225"/>
        </w:trPr>
        <w:tc>
          <w:tcPr>
            <w:tcW w:w="1045" w:type="dxa"/>
            <w:tcBorders>
              <w:top w:val="single" w:sz="4" w:space="0" w:color="auto"/>
              <w:left w:val="single" w:sz="4" w:space="0" w:color="auto"/>
              <w:bottom w:val="single" w:sz="4" w:space="0" w:color="auto"/>
              <w:right w:val="single" w:sz="4" w:space="0" w:color="auto"/>
            </w:tcBorders>
            <w:vAlign w:val="bottom"/>
          </w:tcPr>
          <w:p w14:paraId="7A1AC62B" w14:textId="77777777" w:rsidR="001F5879" w:rsidRPr="00C606A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C606AC">
              <w:rPr>
                <w:rFonts w:ascii="Times New Roman" w:hAnsi="Times New Roman" w:cs="Times New Roman"/>
                <w:color w:val="000000"/>
                <w:sz w:val="18"/>
                <w:szCs w:val="18"/>
              </w:rPr>
              <w:t> Jarque-Bera</w:t>
            </w:r>
          </w:p>
        </w:tc>
        <w:tc>
          <w:tcPr>
            <w:tcW w:w="900" w:type="dxa"/>
            <w:tcBorders>
              <w:top w:val="single" w:sz="4" w:space="0" w:color="auto"/>
              <w:left w:val="single" w:sz="4" w:space="0" w:color="auto"/>
              <w:bottom w:val="single" w:sz="4" w:space="0" w:color="auto"/>
              <w:right w:val="single" w:sz="4" w:space="0" w:color="auto"/>
            </w:tcBorders>
            <w:vAlign w:val="bottom"/>
          </w:tcPr>
          <w:p w14:paraId="70314A3E"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115.8547</w:t>
            </w:r>
          </w:p>
        </w:tc>
        <w:tc>
          <w:tcPr>
            <w:tcW w:w="990" w:type="dxa"/>
            <w:tcBorders>
              <w:top w:val="single" w:sz="4" w:space="0" w:color="auto"/>
              <w:left w:val="single" w:sz="4" w:space="0" w:color="auto"/>
              <w:bottom w:val="single" w:sz="4" w:space="0" w:color="auto"/>
              <w:right w:val="single" w:sz="4" w:space="0" w:color="auto"/>
            </w:tcBorders>
            <w:vAlign w:val="bottom"/>
          </w:tcPr>
          <w:p w14:paraId="2DFA18A5"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562.8462</w:t>
            </w:r>
          </w:p>
        </w:tc>
        <w:tc>
          <w:tcPr>
            <w:tcW w:w="900" w:type="dxa"/>
            <w:tcBorders>
              <w:top w:val="single" w:sz="4" w:space="0" w:color="auto"/>
              <w:left w:val="single" w:sz="4" w:space="0" w:color="auto"/>
              <w:bottom w:val="single" w:sz="4" w:space="0" w:color="auto"/>
              <w:right w:val="single" w:sz="4" w:space="0" w:color="auto"/>
            </w:tcBorders>
            <w:vAlign w:val="bottom"/>
          </w:tcPr>
          <w:p w14:paraId="6E904FF9"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7.243386</w:t>
            </w:r>
          </w:p>
        </w:tc>
        <w:tc>
          <w:tcPr>
            <w:tcW w:w="900" w:type="dxa"/>
            <w:tcBorders>
              <w:top w:val="single" w:sz="4" w:space="0" w:color="auto"/>
              <w:left w:val="single" w:sz="4" w:space="0" w:color="auto"/>
              <w:bottom w:val="single" w:sz="4" w:space="0" w:color="auto"/>
              <w:right w:val="single" w:sz="4" w:space="0" w:color="auto"/>
            </w:tcBorders>
            <w:vAlign w:val="bottom"/>
          </w:tcPr>
          <w:p w14:paraId="31590216"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11.44088</w:t>
            </w:r>
          </w:p>
        </w:tc>
        <w:tc>
          <w:tcPr>
            <w:tcW w:w="900" w:type="dxa"/>
            <w:tcBorders>
              <w:top w:val="single" w:sz="4" w:space="0" w:color="auto"/>
              <w:left w:val="single" w:sz="4" w:space="0" w:color="auto"/>
              <w:bottom w:val="single" w:sz="4" w:space="0" w:color="auto"/>
              <w:right w:val="single" w:sz="4" w:space="0" w:color="auto"/>
            </w:tcBorders>
            <w:vAlign w:val="bottom"/>
          </w:tcPr>
          <w:p w14:paraId="3EB1DEEF"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509.9272</w:t>
            </w:r>
          </w:p>
        </w:tc>
        <w:tc>
          <w:tcPr>
            <w:tcW w:w="810" w:type="dxa"/>
            <w:tcBorders>
              <w:top w:val="single" w:sz="4" w:space="0" w:color="auto"/>
              <w:left w:val="single" w:sz="4" w:space="0" w:color="auto"/>
              <w:bottom w:val="single" w:sz="4" w:space="0" w:color="auto"/>
              <w:right w:val="single" w:sz="4" w:space="0" w:color="auto"/>
            </w:tcBorders>
            <w:vAlign w:val="bottom"/>
          </w:tcPr>
          <w:p w14:paraId="48C2419A"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90.07021</w:t>
            </w:r>
          </w:p>
        </w:tc>
        <w:tc>
          <w:tcPr>
            <w:tcW w:w="990" w:type="dxa"/>
            <w:tcBorders>
              <w:top w:val="single" w:sz="4" w:space="0" w:color="auto"/>
              <w:left w:val="single" w:sz="4" w:space="0" w:color="auto"/>
              <w:bottom w:val="single" w:sz="4" w:space="0" w:color="auto"/>
              <w:right w:val="single" w:sz="4" w:space="0" w:color="auto"/>
            </w:tcBorders>
            <w:vAlign w:val="bottom"/>
          </w:tcPr>
          <w:p w14:paraId="5F5B956C"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1380.561</w:t>
            </w:r>
          </w:p>
        </w:tc>
      </w:tr>
      <w:tr w:rsidR="001F5879" w:rsidRPr="00C606AC" w14:paraId="28E8E176" w14:textId="77777777" w:rsidTr="00934330">
        <w:trPr>
          <w:trHeight w:val="225"/>
        </w:trPr>
        <w:tc>
          <w:tcPr>
            <w:tcW w:w="1045" w:type="dxa"/>
            <w:tcBorders>
              <w:top w:val="single" w:sz="4" w:space="0" w:color="auto"/>
              <w:left w:val="single" w:sz="4" w:space="0" w:color="auto"/>
              <w:bottom w:val="single" w:sz="4" w:space="0" w:color="auto"/>
              <w:right w:val="single" w:sz="4" w:space="0" w:color="auto"/>
            </w:tcBorders>
            <w:vAlign w:val="bottom"/>
          </w:tcPr>
          <w:p w14:paraId="6E30A629" w14:textId="77777777" w:rsidR="001F5879" w:rsidRPr="00C606A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C606AC">
              <w:rPr>
                <w:rFonts w:ascii="Times New Roman" w:hAnsi="Times New Roman" w:cs="Times New Roman"/>
                <w:color w:val="000000"/>
                <w:sz w:val="18"/>
                <w:szCs w:val="18"/>
              </w:rPr>
              <w:lastRenderedPageBreak/>
              <w:t> Probability</w:t>
            </w:r>
          </w:p>
        </w:tc>
        <w:tc>
          <w:tcPr>
            <w:tcW w:w="900" w:type="dxa"/>
            <w:tcBorders>
              <w:top w:val="single" w:sz="4" w:space="0" w:color="auto"/>
              <w:left w:val="single" w:sz="4" w:space="0" w:color="auto"/>
              <w:bottom w:val="single" w:sz="4" w:space="0" w:color="auto"/>
              <w:right w:val="single" w:sz="4" w:space="0" w:color="auto"/>
            </w:tcBorders>
            <w:vAlign w:val="bottom"/>
          </w:tcPr>
          <w:p w14:paraId="5B637651"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0.000000</w:t>
            </w:r>
          </w:p>
        </w:tc>
        <w:tc>
          <w:tcPr>
            <w:tcW w:w="990" w:type="dxa"/>
            <w:tcBorders>
              <w:top w:val="single" w:sz="4" w:space="0" w:color="auto"/>
              <w:left w:val="single" w:sz="4" w:space="0" w:color="auto"/>
              <w:bottom w:val="single" w:sz="4" w:space="0" w:color="auto"/>
              <w:right w:val="single" w:sz="4" w:space="0" w:color="auto"/>
            </w:tcBorders>
            <w:vAlign w:val="bottom"/>
          </w:tcPr>
          <w:p w14:paraId="11BEF259"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0.000000</w:t>
            </w:r>
          </w:p>
        </w:tc>
        <w:tc>
          <w:tcPr>
            <w:tcW w:w="900" w:type="dxa"/>
            <w:tcBorders>
              <w:top w:val="single" w:sz="4" w:space="0" w:color="auto"/>
              <w:left w:val="single" w:sz="4" w:space="0" w:color="auto"/>
              <w:bottom w:val="single" w:sz="4" w:space="0" w:color="auto"/>
              <w:right w:val="single" w:sz="4" w:space="0" w:color="auto"/>
            </w:tcBorders>
            <w:vAlign w:val="bottom"/>
          </w:tcPr>
          <w:p w14:paraId="6563E98A"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0.026737</w:t>
            </w:r>
          </w:p>
        </w:tc>
        <w:tc>
          <w:tcPr>
            <w:tcW w:w="900" w:type="dxa"/>
            <w:tcBorders>
              <w:top w:val="single" w:sz="4" w:space="0" w:color="auto"/>
              <w:left w:val="single" w:sz="4" w:space="0" w:color="auto"/>
              <w:bottom w:val="single" w:sz="4" w:space="0" w:color="auto"/>
              <w:right w:val="single" w:sz="4" w:space="0" w:color="auto"/>
            </w:tcBorders>
            <w:vAlign w:val="bottom"/>
          </w:tcPr>
          <w:p w14:paraId="45034F97"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0.003278</w:t>
            </w:r>
          </w:p>
        </w:tc>
        <w:tc>
          <w:tcPr>
            <w:tcW w:w="900" w:type="dxa"/>
            <w:tcBorders>
              <w:top w:val="single" w:sz="4" w:space="0" w:color="auto"/>
              <w:left w:val="single" w:sz="4" w:space="0" w:color="auto"/>
              <w:bottom w:val="single" w:sz="4" w:space="0" w:color="auto"/>
              <w:right w:val="single" w:sz="4" w:space="0" w:color="auto"/>
            </w:tcBorders>
            <w:vAlign w:val="bottom"/>
          </w:tcPr>
          <w:p w14:paraId="2B112262"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0.000000</w:t>
            </w:r>
          </w:p>
        </w:tc>
        <w:tc>
          <w:tcPr>
            <w:tcW w:w="810" w:type="dxa"/>
            <w:tcBorders>
              <w:top w:val="single" w:sz="4" w:space="0" w:color="auto"/>
              <w:left w:val="single" w:sz="4" w:space="0" w:color="auto"/>
              <w:bottom w:val="single" w:sz="4" w:space="0" w:color="auto"/>
              <w:right w:val="single" w:sz="4" w:space="0" w:color="auto"/>
            </w:tcBorders>
            <w:vAlign w:val="bottom"/>
          </w:tcPr>
          <w:p w14:paraId="4B60CADD"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0.000000</w:t>
            </w:r>
          </w:p>
        </w:tc>
        <w:tc>
          <w:tcPr>
            <w:tcW w:w="990" w:type="dxa"/>
            <w:tcBorders>
              <w:top w:val="single" w:sz="4" w:space="0" w:color="auto"/>
              <w:left w:val="single" w:sz="4" w:space="0" w:color="auto"/>
              <w:bottom w:val="single" w:sz="4" w:space="0" w:color="auto"/>
              <w:right w:val="single" w:sz="4" w:space="0" w:color="auto"/>
            </w:tcBorders>
            <w:vAlign w:val="bottom"/>
          </w:tcPr>
          <w:p w14:paraId="5B536224"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0.000000</w:t>
            </w:r>
          </w:p>
        </w:tc>
      </w:tr>
      <w:tr w:rsidR="001F5879" w:rsidRPr="00C606AC" w14:paraId="35D5D59F" w14:textId="77777777" w:rsidTr="00934330">
        <w:trPr>
          <w:trHeight w:val="225"/>
        </w:trPr>
        <w:tc>
          <w:tcPr>
            <w:tcW w:w="1045" w:type="dxa"/>
            <w:tcBorders>
              <w:top w:val="single" w:sz="4" w:space="0" w:color="auto"/>
              <w:left w:val="single" w:sz="4" w:space="0" w:color="auto"/>
              <w:bottom w:val="single" w:sz="4" w:space="0" w:color="auto"/>
              <w:right w:val="single" w:sz="4" w:space="0" w:color="auto"/>
            </w:tcBorders>
            <w:vAlign w:val="bottom"/>
          </w:tcPr>
          <w:p w14:paraId="091E324E" w14:textId="77777777" w:rsidR="001F5879" w:rsidRPr="00C606A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C606AC">
              <w:rPr>
                <w:rFonts w:ascii="Times New Roman" w:hAnsi="Times New Roman" w:cs="Times New Roman"/>
                <w:color w:val="000000"/>
                <w:sz w:val="18"/>
                <w:szCs w:val="18"/>
              </w:rPr>
              <w:t> Sum</w:t>
            </w:r>
          </w:p>
        </w:tc>
        <w:tc>
          <w:tcPr>
            <w:tcW w:w="900" w:type="dxa"/>
            <w:tcBorders>
              <w:top w:val="single" w:sz="4" w:space="0" w:color="auto"/>
              <w:left w:val="single" w:sz="4" w:space="0" w:color="auto"/>
              <w:bottom w:val="single" w:sz="4" w:space="0" w:color="auto"/>
              <w:right w:val="single" w:sz="4" w:space="0" w:color="auto"/>
            </w:tcBorders>
            <w:vAlign w:val="bottom"/>
          </w:tcPr>
          <w:p w14:paraId="667C83EB"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189330.6</w:t>
            </w:r>
          </w:p>
        </w:tc>
        <w:tc>
          <w:tcPr>
            <w:tcW w:w="990" w:type="dxa"/>
            <w:tcBorders>
              <w:top w:val="single" w:sz="4" w:space="0" w:color="auto"/>
              <w:left w:val="single" w:sz="4" w:space="0" w:color="auto"/>
              <w:bottom w:val="single" w:sz="4" w:space="0" w:color="auto"/>
              <w:right w:val="single" w:sz="4" w:space="0" w:color="auto"/>
            </w:tcBorders>
            <w:vAlign w:val="bottom"/>
          </w:tcPr>
          <w:p w14:paraId="51DDC74E"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1.06E+11</w:t>
            </w:r>
          </w:p>
        </w:tc>
        <w:tc>
          <w:tcPr>
            <w:tcW w:w="900" w:type="dxa"/>
            <w:tcBorders>
              <w:top w:val="single" w:sz="4" w:space="0" w:color="auto"/>
              <w:left w:val="single" w:sz="4" w:space="0" w:color="auto"/>
              <w:bottom w:val="single" w:sz="4" w:space="0" w:color="auto"/>
              <w:right w:val="single" w:sz="4" w:space="0" w:color="auto"/>
            </w:tcBorders>
            <w:vAlign w:val="bottom"/>
          </w:tcPr>
          <w:p w14:paraId="4433DB9E"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2483.693</w:t>
            </w:r>
          </w:p>
        </w:tc>
        <w:tc>
          <w:tcPr>
            <w:tcW w:w="900" w:type="dxa"/>
            <w:tcBorders>
              <w:top w:val="single" w:sz="4" w:space="0" w:color="auto"/>
              <w:left w:val="single" w:sz="4" w:space="0" w:color="auto"/>
              <w:bottom w:val="single" w:sz="4" w:space="0" w:color="auto"/>
              <w:right w:val="single" w:sz="4" w:space="0" w:color="auto"/>
            </w:tcBorders>
            <w:vAlign w:val="bottom"/>
          </w:tcPr>
          <w:p w14:paraId="147D25E7"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542.8794</w:t>
            </w:r>
          </w:p>
        </w:tc>
        <w:tc>
          <w:tcPr>
            <w:tcW w:w="900" w:type="dxa"/>
            <w:tcBorders>
              <w:top w:val="single" w:sz="4" w:space="0" w:color="auto"/>
              <w:left w:val="single" w:sz="4" w:space="0" w:color="auto"/>
              <w:bottom w:val="single" w:sz="4" w:space="0" w:color="auto"/>
              <w:right w:val="single" w:sz="4" w:space="0" w:color="auto"/>
            </w:tcBorders>
            <w:vAlign w:val="bottom"/>
          </w:tcPr>
          <w:p w14:paraId="2023B8CE"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1276.896</w:t>
            </w:r>
          </w:p>
        </w:tc>
        <w:tc>
          <w:tcPr>
            <w:tcW w:w="810" w:type="dxa"/>
            <w:tcBorders>
              <w:top w:val="single" w:sz="4" w:space="0" w:color="auto"/>
              <w:left w:val="single" w:sz="4" w:space="0" w:color="auto"/>
              <w:bottom w:val="single" w:sz="4" w:space="0" w:color="auto"/>
              <w:right w:val="single" w:sz="4" w:space="0" w:color="auto"/>
            </w:tcBorders>
            <w:vAlign w:val="bottom"/>
          </w:tcPr>
          <w:p w14:paraId="15757EEB"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4344.518</w:t>
            </w:r>
          </w:p>
        </w:tc>
        <w:tc>
          <w:tcPr>
            <w:tcW w:w="990" w:type="dxa"/>
            <w:tcBorders>
              <w:top w:val="single" w:sz="4" w:space="0" w:color="auto"/>
              <w:left w:val="single" w:sz="4" w:space="0" w:color="auto"/>
              <w:bottom w:val="single" w:sz="4" w:space="0" w:color="auto"/>
              <w:right w:val="single" w:sz="4" w:space="0" w:color="auto"/>
            </w:tcBorders>
            <w:vAlign w:val="bottom"/>
          </w:tcPr>
          <w:p w14:paraId="5792CD2B"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174617.1</w:t>
            </w:r>
          </w:p>
        </w:tc>
      </w:tr>
      <w:tr w:rsidR="001F5879" w:rsidRPr="00C606AC" w14:paraId="3E01E7F6" w14:textId="77777777" w:rsidTr="00934330">
        <w:trPr>
          <w:trHeight w:val="225"/>
        </w:trPr>
        <w:tc>
          <w:tcPr>
            <w:tcW w:w="1045" w:type="dxa"/>
            <w:tcBorders>
              <w:top w:val="single" w:sz="4" w:space="0" w:color="auto"/>
              <w:left w:val="single" w:sz="4" w:space="0" w:color="auto"/>
              <w:bottom w:val="single" w:sz="4" w:space="0" w:color="auto"/>
              <w:right w:val="single" w:sz="4" w:space="0" w:color="auto"/>
            </w:tcBorders>
            <w:vAlign w:val="bottom"/>
          </w:tcPr>
          <w:p w14:paraId="6770F6EC" w14:textId="77777777" w:rsidR="001F5879" w:rsidRPr="00C606A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C606AC">
              <w:rPr>
                <w:rFonts w:ascii="Times New Roman" w:hAnsi="Times New Roman" w:cs="Times New Roman"/>
                <w:color w:val="000000"/>
                <w:sz w:val="18"/>
                <w:szCs w:val="18"/>
              </w:rPr>
              <w:t> Sum Sq. Dev.</w:t>
            </w:r>
          </w:p>
        </w:tc>
        <w:tc>
          <w:tcPr>
            <w:tcW w:w="900" w:type="dxa"/>
            <w:tcBorders>
              <w:top w:val="single" w:sz="4" w:space="0" w:color="auto"/>
              <w:left w:val="single" w:sz="4" w:space="0" w:color="auto"/>
              <w:bottom w:val="single" w:sz="4" w:space="0" w:color="auto"/>
              <w:right w:val="single" w:sz="4" w:space="0" w:color="auto"/>
            </w:tcBorders>
            <w:vAlign w:val="bottom"/>
          </w:tcPr>
          <w:p w14:paraId="73BDA47B"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36529224</w:t>
            </w:r>
          </w:p>
        </w:tc>
        <w:tc>
          <w:tcPr>
            <w:tcW w:w="990" w:type="dxa"/>
            <w:tcBorders>
              <w:top w:val="single" w:sz="4" w:space="0" w:color="auto"/>
              <w:left w:val="single" w:sz="4" w:space="0" w:color="auto"/>
              <w:bottom w:val="single" w:sz="4" w:space="0" w:color="auto"/>
              <w:right w:val="single" w:sz="4" w:space="0" w:color="auto"/>
            </w:tcBorders>
            <w:vAlign w:val="bottom"/>
          </w:tcPr>
          <w:p w14:paraId="4D5C0056"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1.48E+20</w:t>
            </w:r>
          </w:p>
        </w:tc>
        <w:tc>
          <w:tcPr>
            <w:tcW w:w="900" w:type="dxa"/>
            <w:tcBorders>
              <w:top w:val="single" w:sz="4" w:space="0" w:color="auto"/>
              <w:left w:val="single" w:sz="4" w:space="0" w:color="auto"/>
              <w:bottom w:val="single" w:sz="4" w:space="0" w:color="auto"/>
              <w:right w:val="single" w:sz="4" w:space="0" w:color="auto"/>
            </w:tcBorders>
            <w:vAlign w:val="bottom"/>
          </w:tcPr>
          <w:p w14:paraId="5D85D49B"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3403.713</w:t>
            </w:r>
          </w:p>
        </w:tc>
        <w:tc>
          <w:tcPr>
            <w:tcW w:w="900" w:type="dxa"/>
            <w:tcBorders>
              <w:top w:val="single" w:sz="4" w:space="0" w:color="auto"/>
              <w:left w:val="single" w:sz="4" w:space="0" w:color="auto"/>
              <w:bottom w:val="single" w:sz="4" w:space="0" w:color="auto"/>
              <w:right w:val="single" w:sz="4" w:space="0" w:color="auto"/>
            </w:tcBorders>
            <w:vAlign w:val="bottom"/>
          </w:tcPr>
          <w:p w14:paraId="723A37B1"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36.56992</w:t>
            </w:r>
          </w:p>
        </w:tc>
        <w:tc>
          <w:tcPr>
            <w:tcW w:w="900" w:type="dxa"/>
            <w:tcBorders>
              <w:top w:val="single" w:sz="4" w:space="0" w:color="auto"/>
              <w:left w:val="single" w:sz="4" w:space="0" w:color="auto"/>
              <w:bottom w:val="single" w:sz="4" w:space="0" w:color="auto"/>
              <w:right w:val="single" w:sz="4" w:space="0" w:color="auto"/>
            </w:tcBorders>
            <w:vAlign w:val="bottom"/>
          </w:tcPr>
          <w:p w14:paraId="3E776508"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11469.93</w:t>
            </w:r>
          </w:p>
        </w:tc>
        <w:tc>
          <w:tcPr>
            <w:tcW w:w="810" w:type="dxa"/>
            <w:tcBorders>
              <w:top w:val="single" w:sz="4" w:space="0" w:color="auto"/>
              <w:left w:val="single" w:sz="4" w:space="0" w:color="auto"/>
              <w:bottom w:val="single" w:sz="4" w:space="0" w:color="auto"/>
              <w:right w:val="single" w:sz="4" w:space="0" w:color="auto"/>
            </w:tcBorders>
            <w:vAlign w:val="bottom"/>
          </w:tcPr>
          <w:p w14:paraId="056BB4C2"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8204.998</w:t>
            </w:r>
          </w:p>
        </w:tc>
        <w:tc>
          <w:tcPr>
            <w:tcW w:w="990" w:type="dxa"/>
            <w:tcBorders>
              <w:top w:val="single" w:sz="4" w:space="0" w:color="auto"/>
              <w:left w:val="single" w:sz="4" w:space="0" w:color="auto"/>
              <w:bottom w:val="single" w:sz="4" w:space="0" w:color="auto"/>
              <w:right w:val="single" w:sz="4" w:space="0" w:color="auto"/>
            </w:tcBorders>
            <w:vAlign w:val="bottom"/>
          </w:tcPr>
          <w:p w14:paraId="10022995"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6.83E+08</w:t>
            </w:r>
          </w:p>
        </w:tc>
      </w:tr>
      <w:tr w:rsidR="001F5879" w:rsidRPr="00C606AC" w14:paraId="0C3E1EB4" w14:textId="77777777" w:rsidTr="00934330">
        <w:trPr>
          <w:trHeight w:val="225"/>
        </w:trPr>
        <w:tc>
          <w:tcPr>
            <w:tcW w:w="1045" w:type="dxa"/>
            <w:tcBorders>
              <w:top w:val="single" w:sz="4" w:space="0" w:color="auto"/>
              <w:left w:val="single" w:sz="4" w:space="0" w:color="auto"/>
              <w:bottom w:val="single" w:sz="4" w:space="0" w:color="auto"/>
              <w:right w:val="single" w:sz="4" w:space="0" w:color="auto"/>
            </w:tcBorders>
            <w:vAlign w:val="bottom"/>
          </w:tcPr>
          <w:p w14:paraId="6A2C8FFF" w14:textId="77777777" w:rsidR="001F5879" w:rsidRPr="00C606A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C606AC">
              <w:rPr>
                <w:rFonts w:ascii="Times New Roman" w:hAnsi="Times New Roman" w:cs="Times New Roman"/>
                <w:color w:val="000000"/>
                <w:sz w:val="18"/>
                <w:szCs w:val="18"/>
              </w:rPr>
              <w:t> Observations</w:t>
            </w:r>
          </w:p>
        </w:tc>
        <w:tc>
          <w:tcPr>
            <w:tcW w:w="900" w:type="dxa"/>
            <w:tcBorders>
              <w:top w:val="single" w:sz="4" w:space="0" w:color="auto"/>
              <w:left w:val="single" w:sz="4" w:space="0" w:color="auto"/>
              <w:bottom w:val="single" w:sz="4" w:space="0" w:color="auto"/>
              <w:right w:val="single" w:sz="4" w:space="0" w:color="auto"/>
            </w:tcBorders>
            <w:vAlign w:val="bottom"/>
          </w:tcPr>
          <w:p w14:paraId="4A9D1C5A"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200</w:t>
            </w:r>
          </w:p>
        </w:tc>
        <w:tc>
          <w:tcPr>
            <w:tcW w:w="990" w:type="dxa"/>
            <w:tcBorders>
              <w:top w:val="single" w:sz="4" w:space="0" w:color="auto"/>
              <w:left w:val="single" w:sz="4" w:space="0" w:color="auto"/>
              <w:bottom w:val="single" w:sz="4" w:space="0" w:color="auto"/>
              <w:right w:val="single" w:sz="4" w:space="0" w:color="auto"/>
            </w:tcBorders>
            <w:vAlign w:val="bottom"/>
          </w:tcPr>
          <w:p w14:paraId="0855860F"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200</w:t>
            </w:r>
          </w:p>
        </w:tc>
        <w:tc>
          <w:tcPr>
            <w:tcW w:w="900" w:type="dxa"/>
            <w:tcBorders>
              <w:top w:val="single" w:sz="4" w:space="0" w:color="auto"/>
              <w:left w:val="single" w:sz="4" w:space="0" w:color="auto"/>
              <w:bottom w:val="single" w:sz="4" w:space="0" w:color="auto"/>
              <w:right w:val="single" w:sz="4" w:space="0" w:color="auto"/>
            </w:tcBorders>
            <w:vAlign w:val="bottom"/>
          </w:tcPr>
          <w:p w14:paraId="5404AD5D"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200</w:t>
            </w:r>
          </w:p>
        </w:tc>
        <w:tc>
          <w:tcPr>
            <w:tcW w:w="900" w:type="dxa"/>
            <w:tcBorders>
              <w:top w:val="single" w:sz="4" w:space="0" w:color="auto"/>
              <w:left w:val="single" w:sz="4" w:space="0" w:color="auto"/>
              <w:bottom w:val="single" w:sz="4" w:space="0" w:color="auto"/>
              <w:right w:val="single" w:sz="4" w:space="0" w:color="auto"/>
            </w:tcBorders>
            <w:vAlign w:val="bottom"/>
          </w:tcPr>
          <w:p w14:paraId="527BA04D"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200</w:t>
            </w:r>
          </w:p>
        </w:tc>
        <w:tc>
          <w:tcPr>
            <w:tcW w:w="900" w:type="dxa"/>
            <w:tcBorders>
              <w:top w:val="single" w:sz="4" w:space="0" w:color="auto"/>
              <w:left w:val="single" w:sz="4" w:space="0" w:color="auto"/>
              <w:bottom w:val="single" w:sz="4" w:space="0" w:color="auto"/>
              <w:right w:val="single" w:sz="4" w:space="0" w:color="auto"/>
            </w:tcBorders>
            <w:vAlign w:val="bottom"/>
          </w:tcPr>
          <w:p w14:paraId="6BC189CE"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200</w:t>
            </w:r>
          </w:p>
        </w:tc>
        <w:tc>
          <w:tcPr>
            <w:tcW w:w="810" w:type="dxa"/>
            <w:tcBorders>
              <w:top w:val="single" w:sz="4" w:space="0" w:color="auto"/>
              <w:left w:val="single" w:sz="4" w:space="0" w:color="auto"/>
              <w:bottom w:val="single" w:sz="4" w:space="0" w:color="auto"/>
              <w:right w:val="single" w:sz="4" w:space="0" w:color="auto"/>
            </w:tcBorders>
            <w:vAlign w:val="bottom"/>
          </w:tcPr>
          <w:p w14:paraId="7AD089E3"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200</w:t>
            </w:r>
          </w:p>
        </w:tc>
        <w:tc>
          <w:tcPr>
            <w:tcW w:w="990" w:type="dxa"/>
            <w:tcBorders>
              <w:top w:val="single" w:sz="4" w:space="0" w:color="auto"/>
              <w:left w:val="single" w:sz="4" w:space="0" w:color="auto"/>
              <w:bottom w:val="single" w:sz="4" w:space="0" w:color="auto"/>
              <w:right w:val="single" w:sz="4" w:space="0" w:color="auto"/>
            </w:tcBorders>
            <w:vAlign w:val="bottom"/>
          </w:tcPr>
          <w:p w14:paraId="2D46B297"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r w:rsidRPr="00C606AC">
              <w:rPr>
                <w:rFonts w:ascii="Times New Roman" w:hAnsi="Times New Roman" w:cs="Times New Roman"/>
                <w:color w:val="000000"/>
                <w:sz w:val="18"/>
                <w:szCs w:val="18"/>
              </w:rPr>
              <w:t> 200</w:t>
            </w:r>
          </w:p>
        </w:tc>
      </w:tr>
    </w:tbl>
    <w:p w14:paraId="462C9CAF" w14:textId="77777777" w:rsidR="000E63A5" w:rsidRPr="00C606AC" w:rsidRDefault="000E63A5" w:rsidP="001F5879">
      <w:pPr>
        <w:spacing w:after="0" w:line="240" w:lineRule="auto"/>
        <w:jc w:val="both"/>
        <w:rPr>
          <w:rFonts w:ascii="Times New Roman" w:hAnsi="Times New Roman" w:cs="Times New Roman"/>
          <w:b/>
          <w:sz w:val="20"/>
          <w:szCs w:val="20"/>
        </w:rPr>
      </w:pPr>
      <w:r w:rsidRPr="00C606AC">
        <w:rPr>
          <w:rFonts w:ascii="Times New Roman" w:hAnsi="Times New Roman" w:cs="Times New Roman"/>
          <w:b/>
          <w:sz w:val="20"/>
          <w:szCs w:val="20"/>
        </w:rPr>
        <w:t>Source Research Data</w:t>
      </w:r>
    </w:p>
    <w:p w14:paraId="3883AF61" w14:textId="77777777" w:rsidR="004F0B98" w:rsidRPr="00C606AC" w:rsidRDefault="001F5879" w:rsidP="000E63A5">
      <w:pPr>
        <w:spacing w:after="0" w:line="240" w:lineRule="auto"/>
        <w:jc w:val="both"/>
        <w:rPr>
          <w:rFonts w:ascii="Times New Roman" w:eastAsia="Calibri" w:hAnsi="Times New Roman" w:cs="Times New Roman"/>
          <w:bCs/>
        </w:rPr>
      </w:pPr>
      <w:r w:rsidRPr="00C606AC">
        <w:rPr>
          <w:rFonts w:ascii="Times New Roman" w:hAnsi="Times New Roman" w:cs="Times New Roman"/>
          <w:b/>
          <w:sz w:val="20"/>
          <w:szCs w:val="20"/>
        </w:rPr>
        <w:br/>
      </w:r>
    </w:p>
    <w:p w14:paraId="2EEBF2DB" w14:textId="77777777" w:rsidR="00696B4C" w:rsidRPr="00C606AC" w:rsidRDefault="00696B4C" w:rsidP="000E63A5">
      <w:pPr>
        <w:spacing w:after="0" w:line="240" w:lineRule="auto"/>
        <w:jc w:val="both"/>
        <w:rPr>
          <w:rFonts w:ascii="Times New Roman" w:eastAsia="Calibri" w:hAnsi="Times New Roman" w:cs="Times New Roman"/>
          <w:bCs/>
        </w:rPr>
        <w:sectPr w:rsidR="00696B4C" w:rsidRPr="00C606AC" w:rsidSect="008F6FCD">
          <w:type w:val="continuous"/>
          <w:pgSz w:w="12240" w:h="15840"/>
          <w:pgMar w:top="1440" w:right="1440" w:bottom="1440" w:left="1440" w:header="720" w:footer="720" w:gutter="0"/>
          <w:cols w:space="720"/>
          <w:docGrid w:linePitch="360"/>
        </w:sectPr>
      </w:pPr>
    </w:p>
    <w:p w14:paraId="2CD09480" w14:textId="77777777" w:rsidR="000E63A5" w:rsidRPr="00C606AC" w:rsidRDefault="000E63A5" w:rsidP="000E63A5">
      <w:pPr>
        <w:spacing w:after="0" w:line="240" w:lineRule="auto"/>
        <w:jc w:val="both"/>
        <w:rPr>
          <w:rFonts w:ascii="Times New Roman" w:eastAsia="Calibri" w:hAnsi="Times New Roman" w:cs="Times New Roman"/>
        </w:rPr>
      </w:pPr>
      <w:r w:rsidRPr="00C606AC">
        <w:t>Table 2 presents the results of the normality test and the descriptive statistics for the variables under study. The normality test assesses whether the variables used in the analysis are normally distributed. A common test for normality is the Jarque–Bera test (Jarque &amp; Bera, 1980). This test uses the mean-based coefficients of skewness and kurtosis to assess the normality of the variables.</w:t>
      </w:r>
    </w:p>
    <w:p w14:paraId="58DDBD47" w14:textId="77777777" w:rsidR="000E63A5" w:rsidRPr="00C606AC" w:rsidRDefault="000E63A5" w:rsidP="004F0B98">
      <w:pPr>
        <w:spacing w:line="240" w:lineRule="auto"/>
        <w:jc w:val="both"/>
        <w:rPr>
          <w:rFonts w:ascii="Times New Roman" w:eastAsia="Calibri" w:hAnsi="Times New Roman" w:cs="Times New Roman"/>
        </w:rPr>
      </w:pPr>
      <w:r w:rsidRPr="00C606AC">
        <w:t>On the one hand, skewness measures the direction and degree of asymmetry. A value of zero indicates a symmetrical distribution. A positive value indicates right skewness, whereas a negative value indicates left skewness. Values between -3 and +3 are regarded as typical values for samples from a normal distribution (Mose, 2014). Gross domestic product, foreign direct investment, population growth, inflation rate, gross fixed capital formation, and exchange rate had positive skewness values, indicating right skewness. General government final consumption expenditure had negative skewness, indicating left skewness.</w:t>
      </w:r>
    </w:p>
    <w:p w14:paraId="4DB33145" w14:textId="77777777" w:rsidR="00B65215" w:rsidRPr="00C606AC" w:rsidRDefault="000E63A5" w:rsidP="00800426">
      <w:pPr>
        <w:spacing w:line="240" w:lineRule="auto"/>
        <w:jc w:val="both"/>
        <w:rPr>
          <w:rFonts w:ascii="Times New Roman" w:eastAsia="Calibri" w:hAnsi="Times New Roman" w:cs="Times New Roman"/>
        </w:rPr>
      </w:pPr>
      <w:r w:rsidRPr="00C606AC">
        <w:t xml:space="preserve">On the other hand, kurtosis measures the heaviness of the tails of a distribution. The usual reference point for kurtosis is the normal distribution. If the kurtosis statistic equals three and skewness is zero, the distribution is normal (Mose, 2014). From the kurtosis results above, gross domestic product, foreign direct investment, inflation rate, gross fixed capital formation, and exchange rate had kurtosis values greater than three, indicating distributions with heavier or thicker tails than the normal distribution. By contrast, general </w:t>
      </w:r>
      <w:r w:rsidRPr="00C606AC">
        <w:t>government final consumption expenditure and population growth rate had kurtosis values below three, indicating platykurtic distributions.</w:t>
      </w:r>
    </w:p>
    <w:p w14:paraId="6E761428" w14:textId="77777777" w:rsidR="00A87525" w:rsidRPr="00C606AC" w:rsidRDefault="00A87525" w:rsidP="00A87525">
      <w:pPr>
        <w:spacing w:after="160" w:line="240" w:lineRule="auto"/>
        <w:jc w:val="both"/>
        <w:rPr>
          <w:rFonts w:ascii="Times New Roman" w:eastAsia="Calibri" w:hAnsi="Times New Roman" w:cs="Times New Roman"/>
        </w:rPr>
      </w:pPr>
      <w:r w:rsidRPr="00C606AC">
        <w:t>From the study results above, gross domestic product had a mean of 946.653, a maximum of 2445.187, a minimum of 318.6431, and a standard deviation of 428.4436. Foreign direct investment had a mean of 5.32E+08, a maximum of 4.79E+09, a minimum of -98777856, and a standard deviation of 8.64E+08. General government final consumption expenditure had a mean of 12.4185, a maximum of 20.49994, a minimum of 0.0000, and a standard deviation of 4.135709. Population growth rate had a mean of 2.714397, a maximum of 3.773246, a minimum of 1.875000, and a standard deviation of 0.428682. Inflation rate had a mean of 6.384481, a maximum of 47.64287, a minimum of -3.233389, and a standard deviation of 7.591958. Gross fixed capital formation had a mean of 21.72259, a maximum of 52.41832, a minimum of 9.650406, and a standard deviation of 6.421148. The exchange rate had a mean of 873.0854, a maximum of 9565.082, a minimum of 0.00000, and a standard deviation of 1853.083.</w:t>
      </w:r>
    </w:p>
    <w:p w14:paraId="42F0388B" w14:textId="77777777" w:rsidR="004F0B98" w:rsidRPr="00C606AC" w:rsidRDefault="004F0B98" w:rsidP="00A87525">
      <w:pPr>
        <w:spacing w:after="160" w:line="240" w:lineRule="auto"/>
        <w:jc w:val="both"/>
        <w:rPr>
          <w:rFonts w:ascii="Times New Roman" w:eastAsia="Calibri" w:hAnsi="Times New Roman" w:cs="Times New Roman"/>
        </w:rPr>
      </w:pPr>
    </w:p>
    <w:p w14:paraId="14B609A3" w14:textId="77777777" w:rsidR="004F0B98" w:rsidRPr="00C606AC" w:rsidRDefault="004F0B98" w:rsidP="00A87525">
      <w:pPr>
        <w:spacing w:after="160" w:line="240" w:lineRule="auto"/>
        <w:jc w:val="both"/>
        <w:rPr>
          <w:rFonts w:ascii="Times New Roman" w:eastAsia="Calibri" w:hAnsi="Times New Roman" w:cs="Times New Roman"/>
        </w:rPr>
      </w:pPr>
    </w:p>
    <w:p w14:paraId="269C5D3A" w14:textId="77777777" w:rsidR="004F0B98" w:rsidRPr="00C606AC" w:rsidRDefault="004F0B98" w:rsidP="00A87525">
      <w:pPr>
        <w:spacing w:after="160" w:line="240" w:lineRule="auto"/>
        <w:jc w:val="both"/>
        <w:rPr>
          <w:rFonts w:ascii="Times New Roman" w:eastAsia="Calibri" w:hAnsi="Times New Roman" w:cs="Times New Roman"/>
        </w:rPr>
      </w:pPr>
    </w:p>
    <w:p w14:paraId="57B13796" w14:textId="77777777" w:rsidR="004F0B98" w:rsidRPr="00C606AC" w:rsidRDefault="004F0B98" w:rsidP="00A87525">
      <w:pPr>
        <w:spacing w:after="160" w:line="240" w:lineRule="auto"/>
        <w:jc w:val="both"/>
        <w:rPr>
          <w:rFonts w:ascii="Times New Roman" w:eastAsia="Calibri" w:hAnsi="Times New Roman" w:cs="Times New Roman"/>
        </w:rPr>
      </w:pPr>
    </w:p>
    <w:p w14:paraId="44AE5434" w14:textId="77777777" w:rsidR="004F0B98" w:rsidRPr="00C606AC" w:rsidRDefault="004F0B98" w:rsidP="00A87525">
      <w:pPr>
        <w:spacing w:after="160" w:line="240" w:lineRule="auto"/>
        <w:jc w:val="both"/>
        <w:rPr>
          <w:rFonts w:ascii="Times New Roman" w:eastAsia="Calibri" w:hAnsi="Times New Roman" w:cs="Times New Roman"/>
        </w:rPr>
      </w:pPr>
    </w:p>
    <w:p w14:paraId="6EE11924" w14:textId="77777777" w:rsidR="004F0B98" w:rsidRPr="00C606AC" w:rsidRDefault="004F0B98" w:rsidP="00A87525">
      <w:pPr>
        <w:spacing w:after="160" w:line="240" w:lineRule="auto"/>
        <w:jc w:val="both"/>
        <w:rPr>
          <w:rFonts w:ascii="Times New Roman" w:eastAsia="Calibri" w:hAnsi="Times New Roman" w:cs="Times New Roman"/>
        </w:rPr>
      </w:pPr>
    </w:p>
    <w:p w14:paraId="4C8E7A81" w14:textId="77777777" w:rsidR="00696B4C" w:rsidRPr="00C606AC" w:rsidRDefault="00696B4C" w:rsidP="00A87525">
      <w:pPr>
        <w:spacing w:after="160" w:line="240" w:lineRule="auto"/>
        <w:jc w:val="both"/>
        <w:rPr>
          <w:rFonts w:ascii="Times New Roman" w:eastAsia="Calibri" w:hAnsi="Times New Roman" w:cs="Times New Roman"/>
        </w:rPr>
        <w:sectPr w:rsidR="00696B4C" w:rsidRPr="00C606AC" w:rsidSect="00696B4C">
          <w:type w:val="continuous"/>
          <w:pgSz w:w="12240" w:h="15840"/>
          <w:pgMar w:top="1440" w:right="1440" w:bottom="1440" w:left="1440" w:header="720" w:footer="720" w:gutter="0"/>
          <w:cols w:num="2" w:space="720"/>
          <w:docGrid w:linePitch="360"/>
        </w:sectPr>
      </w:pPr>
    </w:p>
    <w:p w14:paraId="10FE8D98" w14:textId="77777777" w:rsidR="004F0B98" w:rsidRPr="00C606AC" w:rsidRDefault="004F0B98" w:rsidP="00A87525">
      <w:pPr>
        <w:spacing w:after="160" w:line="240" w:lineRule="auto"/>
        <w:jc w:val="both"/>
        <w:rPr>
          <w:rFonts w:ascii="Times New Roman" w:eastAsia="Calibri" w:hAnsi="Times New Roman" w:cs="Times New Roman"/>
        </w:rPr>
      </w:pPr>
    </w:p>
    <w:p w14:paraId="108AB4D2" w14:textId="77777777" w:rsidR="001F5879" w:rsidRPr="00C606AC" w:rsidRDefault="001F5879" w:rsidP="001F5879">
      <w:pPr>
        <w:autoSpaceDE w:val="0"/>
        <w:autoSpaceDN w:val="0"/>
        <w:adjustRightInd w:val="0"/>
        <w:spacing w:after="0" w:line="240" w:lineRule="auto"/>
        <w:rPr>
          <w:rFonts w:ascii="Times New Roman" w:hAnsi="Times New Roman" w:cs="Times New Roman"/>
          <w:b/>
          <w:sz w:val="20"/>
          <w:szCs w:val="20"/>
        </w:rPr>
      </w:pPr>
      <w:r w:rsidRPr="00C606AC">
        <w:rPr>
          <w:rFonts w:ascii="Times New Roman" w:hAnsi="Times New Roman" w:cs="Times New Roman"/>
          <w:b/>
          <w:sz w:val="20"/>
          <w:szCs w:val="20"/>
        </w:rPr>
        <w:t>Correlation analysis</w:t>
      </w:r>
    </w:p>
    <w:p w14:paraId="3447A366" w14:textId="77777777" w:rsidR="009547D5" w:rsidRPr="00C606AC" w:rsidRDefault="009547D5" w:rsidP="001F5879">
      <w:pPr>
        <w:autoSpaceDE w:val="0"/>
        <w:autoSpaceDN w:val="0"/>
        <w:adjustRightInd w:val="0"/>
        <w:spacing w:after="0" w:line="240" w:lineRule="auto"/>
        <w:rPr>
          <w:rFonts w:ascii="Times New Roman" w:hAnsi="Times New Roman" w:cs="Times New Roman"/>
          <w:b/>
          <w:sz w:val="20"/>
          <w:szCs w:val="20"/>
        </w:rPr>
      </w:pPr>
      <w:r w:rsidRPr="00C606AC">
        <w:rPr>
          <w:rFonts w:ascii="Times New Roman" w:hAnsi="Times New Roman" w:cs="Times New Roman"/>
          <w:b/>
          <w:sz w:val="20"/>
          <w:szCs w:val="20"/>
        </w:rPr>
        <w:t xml:space="preserve">Table </w:t>
      </w:r>
      <w:r w:rsidR="00DC155C" w:rsidRPr="00C606AC">
        <w:rPr>
          <w:rFonts w:ascii="Times New Roman" w:hAnsi="Times New Roman" w:cs="Times New Roman"/>
          <w:b/>
          <w:sz w:val="20"/>
          <w:szCs w:val="20"/>
        </w:rPr>
        <w:t>3</w:t>
      </w:r>
      <w:r w:rsidRPr="00C606AC">
        <w:rPr>
          <w:rFonts w:ascii="Times New Roman" w:hAnsi="Times New Roman" w:cs="Times New Roman"/>
          <w:b/>
          <w:sz w:val="20"/>
          <w:szCs w:val="20"/>
        </w:rPr>
        <w:t xml:space="preserve"> Correlation analysis between foreign direct investment and economic growth in </w:t>
      </w:r>
    </w:p>
    <w:p w14:paraId="3B5441FE" w14:textId="77777777" w:rsidR="009547D5" w:rsidRPr="00C606AC" w:rsidRDefault="009547D5" w:rsidP="001F5879">
      <w:pPr>
        <w:autoSpaceDE w:val="0"/>
        <w:autoSpaceDN w:val="0"/>
        <w:adjustRightInd w:val="0"/>
        <w:spacing w:after="0" w:line="240" w:lineRule="auto"/>
        <w:rPr>
          <w:rFonts w:ascii="Times New Roman" w:hAnsi="Times New Roman" w:cs="Times New Roman"/>
          <w:b/>
          <w:sz w:val="20"/>
          <w:szCs w:val="20"/>
        </w:rPr>
      </w:pPr>
      <w:r w:rsidRPr="00C606AC">
        <w:rPr>
          <w:rFonts w:ascii="Times New Roman" w:hAnsi="Times New Roman" w:cs="Times New Roman"/>
          <w:b/>
          <w:sz w:val="20"/>
          <w:szCs w:val="20"/>
        </w:rPr>
        <w:t>ECOWAS countries</w:t>
      </w:r>
    </w:p>
    <w:p w14:paraId="2A74811F" w14:textId="77777777" w:rsidR="001F5879" w:rsidRPr="00C606AC" w:rsidRDefault="001F5879" w:rsidP="001F5879">
      <w:pPr>
        <w:autoSpaceDE w:val="0"/>
        <w:autoSpaceDN w:val="0"/>
        <w:adjustRightInd w:val="0"/>
        <w:spacing w:after="0" w:line="240" w:lineRule="auto"/>
        <w:rPr>
          <w:rFonts w:ascii="Arial" w:hAnsi="Arial" w:cs="Arial"/>
          <w:sz w:val="18"/>
          <w:szCs w:val="18"/>
        </w:rPr>
      </w:pPr>
    </w:p>
    <w:tbl>
      <w:tblPr>
        <w:tblW w:w="7795" w:type="dxa"/>
        <w:tblInd w:w="30" w:type="dxa"/>
        <w:tblLayout w:type="fixed"/>
        <w:tblCellMar>
          <w:left w:w="0" w:type="dxa"/>
          <w:right w:w="0" w:type="dxa"/>
        </w:tblCellMar>
        <w:tblLook w:val="0000" w:firstRow="0" w:lastRow="0" w:firstColumn="0" w:lastColumn="0" w:noHBand="0" w:noVBand="0"/>
      </w:tblPr>
      <w:tblGrid>
        <w:gridCol w:w="1045"/>
        <w:gridCol w:w="1080"/>
        <w:gridCol w:w="900"/>
        <w:gridCol w:w="900"/>
        <w:gridCol w:w="990"/>
        <w:gridCol w:w="990"/>
        <w:gridCol w:w="990"/>
        <w:gridCol w:w="900"/>
      </w:tblGrid>
      <w:tr w:rsidR="001F5879" w:rsidRPr="00C606AC" w14:paraId="526165D6" w14:textId="77777777" w:rsidTr="00934330">
        <w:trPr>
          <w:trHeight w:val="225"/>
        </w:trPr>
        <w:tc>
          <w:tcPr>
            <w:tcW w:w="2125" w:type="dxa"/>
            <w:gridSpan w:val="2"/>
            <w:tcBorders>
              <w:top w:val="single" w:sz="4" w:space="0" w:color="auto"/>
              <w:left w:val="single" w:sz="4" w:space="0" w:color="auto"/>
              <w:bottom w:val="single" w:sz="4" w:space="0" w:color="auto"/>
              <w:right w:val="single" w:sz="4" w:space="0" w:color="auto"/>
            </w:tcBorders>
            <w:vAlign w:val="bottom"/>
          </w:tcPr>
          <w:p w14:paraId="528A3F8D" w14:textId="77777777" w:rsidR="001F5879" w:rsidRPr="00C606A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C606AC">
              <w:rPr>
                <w:rFonts w:ascii="Times New Roman" w:hAnsi="Times New Roman" w:cs="Times New Roman"/>
                <w:color w:val="000000"/>
                <w:sz w:val="18"/>
                <w:szCs w:val="18"/>
              </w:rPr>
              <w:t>Sample: 2005 2024</w:t>
            </w:r>
          </w:p>
        </w:tc>
        <w:tc>
          <w:tcPr>
            <w:tcW w:w="900" w:type="dxa"/>
            <w:tcBorders>
              <w:top w:val="single" w:sz="4" w:space="0" w:color="auto"/>
              <w:left w:val="single" w:sz="4" w:space="0" w:color="auto"/>
              <w:bottom w:val="single" w:sz="4" w:space="0" w:color="auto"/>
              <w:right w:val="single" w:sz="4" w:space="0" w:color="auto"/>
            </w:tcBorders>
            <w:vAlign w:val="bottom"/>
          </w:tcPr>
          <w:p w14:paraId="1CB4F465"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651076F1"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43AFFADB"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51376E56"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5690BDB8"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09CB2BF1"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r>
      <w:tr w:rsidR="001F5879" w:rsidRPr="00C606AC" w14:paraId="764D80CE" w14:textId="77777777" w:rsidTr="00934330">
        <w:trPr>
          <w:trHeight w:val="225"/>
        </w:trPr>
        <w:tc>
          <w:tcPr>
            <w:tcW w:w="3025" w:type="dxa"/>
            <w:gridSpan w:val="3"/>
            <w:tcBorders>
              <w:top w:val="single" w:sz="4" w:space="0" w:color="auto"/>
              <w:left w:val="single" w:sz="4" w:space="0" w:color="auto"/>
              <w:bottom w:val="single" w:sz="4" w:space="0" w:color="auto"/>
              <w:right w:val="single" w:sz="4" w:space="0" w:color="auto"/>
            </w:tcBorders>
            <w:vAlign w:val="bottom"/>
          </w:tcPr>
          <w:p w14:paraId="7D8C9FCD" w14:textId="77777777" w:rsidR="001F5879" w:rsidRPr="00C606A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C606AC">
              <w:rPr>
                <w:rFonts w:ascii="Times New Roman" w:hAnsi="Times New Roman" w:cs="Times New Roman"/>
                <w:color w:val="000000"/>
                <w:sz w:val="18"/>
                <w:szCs w:val="18"/>
              </w:rPr>
              <w:t>Included observations: 200</w:t>
            </w:r>
          </w:p>
        </w:tc>
        <w:tc>
          <w:tcPr>
            <w:tcW w:w="900" w:type="dxa"/>
            <w:tcBorders>
              <w:top w:val="single" w:sz="4" w:space="0" w:color="auto"/>
              <w:left w:val="single" w:sz="4" w:space="0" w:color="auto"/>
              <w:bottom w:val="single" w:sz="4" w:space="0" w:color="auto"/>
              <w:right w:val="single" w:sz="4" w:space="0" w:color="auto"/>
            </w:tcBorders>
            <w:vAlign w:val="bottom"/>
          </w:tcPr>
          <w:p w14:paraId="16DB6C3E"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7AD4483B"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3CE40B1A"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138AAE1A"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4A45E420"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r>
      <w:tr w:rsidR="001F5879" w:rsidRPr="00C606AC" w14:paraId="2A2F8874" w14:textId="77777777" w:rsidTr="00934330">
        <w:trPr>
          <w:trHeight w:val="225"/>
        </w:trPr>
        <w:tc>
          <w:tcPr>
            <w:tcW w:w="2125" w:type="dxa"/>
            <w:gridSpan w:val="2"/>
            <w:tcBorders>
              <w:top w:val="single" w:sz="4" w:space="0" w:color="auto"/>
              <w:left w:val="single" w:sz="4" w:space="0" w:color="auto"/>
              <w:bottom w:val="single" w:sz="4" w:space="0" w:color="auto"/>
              <w:right w:val="single" w:sz="4" w:space="0" w:color="auto"/>
            </w:tcBorders>
            <w:vAlign w:val="bottom"/>
          </w:tcPr>
          <w:p w14:paraId="16534F3B" w14:textId="77777777" w:rsidR="001F5879" w:rsidRPr="00C606A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C606AC">
              <w:rPr>
                <w:rFonts w:ascii="Times New Roman" w:hAnsi="Times New Roman" w:cs="Times New Roman"/>
                <w:color w:val="000000"/>
                <w:sz w:val="18"/>
                <w:szCs w:val="18"/>
              </w:rPr>
              <w:t>Correlation</w:t>
            </w:r>
          </w:p>
        </w:tc>
        <w:tc>
          <w:tcPr>
            <w:tcW w:w="900" w:type="dxa"/>
            <w:tcBorders>
              <w:top w:val="single" w:sz="4" w:space="0" w:color="auto"/>
              <w:left w:val="single" w:sz="4" w:space="0" w:color="auto"/>
              <w:bottom w:val="single" w:sz="4" w:space="0" w:color="auto"/>
              <w:right w:val="single" w:sz="4" w:space="0" w:color="auto"/>
            </w:tcBorders>
            <w:vAlign w:val="bottom"/>
          </w:tcPr>
          <w:p w14:paraId="15134F98"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20E146CC"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7D65CC02"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45506901"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38D92401"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7D470FA1"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r>
      <w:tr w:rsidR="001F5879" w:rsidRPr="00C606AC" w14:paraId="22F8A097" w14:textId="77777777" w:rsidTr="00934330">
        <w:trPr>
          <w:trHeight w:val="225"/>
        </w:trPr>
        <w:tc>
          <w:tcPr>
            <w:tcW w:w="1045" w:type="dxa"/>
            <w:tcBorders>
              <w:top w:val="single" w:sz="4" w:space="0" w:color="auto"/>
              <w:left w:val="single" w:sz="4" w:space="0" w:color="auto"/>
              <w:bottom w:val="single" w:sz="6" w:space="0" w:color="auto"/>
              <w:right w:val="single" w:sz="6" w:space="0" w:color="auto"/>
            </w:tcBorders>
            <w:vAlign w:val="bottom"/>
          </w:tcPr>
          <w:p w14:paraId="7C929271" w14:textId="77777777" w:rsidR="001F5879" w:rsidRPr="00C606A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C606AC">
              <w:rPr>
                <w:rFonts w:ascii="Times New Roman" w:hAnsi="Times New Roman" w:cs="Times New Roman"/>
                <w:color w:val="000000"/>
                <w:sz w:val="18"/>
                <w:szCs w:val="18"/>
              </w:rPr>
              <w:t>Probability</w:t>
            </w:r>
          </w:p>
        </w:tc>
        <w:tc>
          <w:tcPr>
            <w:tcW w:w="1080" w:type="dxa"/>
            <w:tcBorders>
              <w:top w:val="single" w:sz="4" w:space="0" w:color="auto"/>
              <w:left w:val="single" w:sz="6" w:space="0" w:color="auto"/>
              <w:bottom w:val="single" w:sz="6" w:space="0" w:color="auto"/>
              <w:right w:val="single" w:sz="4" w:space="0" w:color="auto"/>
            </w:tcBorders>
            <w:vAlign w:val="bottom"/>
          </w:tcPr>
          <w:p w14:paraId="1E09041F" w14:textId="77777777" w:rsidR="001F5879" w:rsidRPr="00C606AC" w:rsidRDefault="001F5879" w:rsidP="00934330">
            <w:pPr>
              <w:autoSpaceDE w:val="0"/>
              <w:autoSpaceDN w:val="0"/>
              <w:adjustRightInd w:val="0"/>
              <w:spacing w:after="0" w:line="240" w:lineRule="auto"/>
              <w:ind w:right="10"/>
              <w:rPr>
                <w:rFonts w:ascii="Times New Roman" w:hAnsi="Times New Roman" w:cs="Times New Roman"/>
                <w:color w:val="000000"/>
                <w:sz w:val="18"/>
                <w:szCs w:val="18"/>
              </w:rPr>
            </w:pPr>
            <w:r w:rsidRPr="00C606AC">
              <w:rPr>
                <w:rFonts w:ascii="Times New Roman" w:hAnsi="Times New Roman" w:cs="Times New Roman"/>
                <w:color w:val="000000"/>
                <w:sz w:val="18"/>
                <w:szCs w:val="18"/>
              </w:rPr>
              <w:t>GDP </w:t>
            </w:r>
          </w:p>
        </w:tc>
        <w:tc>
          <w:tcPr>
            <w:tcW w:w="900" w:type="dxa"/>
            <w:tcBorders>
              <w:top w:val="single" w:sz="4" w:space="0" w:color="auto"/>
              <w:left w:val="single" w:sz="4" w:space="0" w:color="auto"/>
              <w:bottom w:val="single" w:sz="6" w:space="0" w:color="auto"/>
              <w:right w:val="single" w:sz="4" w:space="0" w:color="auto"/>
            </w:tcBorders>
            <w:vAlign w:val="bottom"/>
          </w:tcPr>
          <w:p w14:paraId="5AEFD188"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FDI </w:t>
            </w:r>
          </w:p>
        </w:tc>
        <w:tc>
          <w:tcPr>
            <w:tcW w:w="900" w:type="dxa"/>
            <w:tcBorders>
              <w:top w:val="single" w:sz="4" w:space="0" w:color="auto"/>
              <w:left w:val="single" w:sz="4" w:space="0" w:color="auto"/>
              <w:bottom w:val="single" w:sz="6" w:space="0" w:color="auto"/>
              <w:right w:val="single" w:sz="4" w:space="0" w:color="auto"/>
            </w:tcBorders>
            <w:vAlign w:val="bottom"/>
          </w:tcPr>
          <w:p w14:paraId="3D46380E"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GGFCE </w:t>
            </w:r>
          </w:p>
        </w:tc>
        <w:tc>
          <w:tcPr>
            <w:tcW w:w="990" w:type="dxa"/>
            <w:tcBorders>
              <w:top w:val="single" w:sz="4" w:space="0" w:color="auto"/>
              <w:left w:val="single" w:sz="4" w:space="0" w:color="auto"/>
              <w:bottom w:val="single" w:sz="6" w:space="0" w:color="auto"/>
              <w:right w:val="single" w:sz="4" w:space="0" w:color="auto"/>
            </w:tcBorders>
            <w:vAlign w:val="bottom"/>
          </w:tcPr>
          <w:p w14:paraId="49E14F45"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POPLN </w:t>
            </w:r>
          </w:p>
        </w:tc>
        <w:tc>
          <w:tcPr>
            <w:tcW w:w="990" w:type="dxa"/>
            <w:tcBorders>
              <w:top w:val="single" w:sz="4" w:space="0" w:color="auto"/>
              <w:left w:val="single" w:sz="4" w:space="0" w:color="auto"/>
              <w:bottom w:val="single" w:sz="6" w:space="0" w:color="auto"/>
              <w:right w:val="single" w:sz="4" w:space="0" w:color="auto"/>
            </w:tcBorders>
            <w:vAlign w:val="bottom"/>
          </w:tcPr>
          <w:p w14:paraId="63AAF044"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INFL </w:t>
            </w:r>
          </w:p>
        </w:tc>
        <w:tc>
          <w:tcPr>
            <w:tcW w:w="990" w:type="dxa"/>
            <w:tcBorders>
              <w:top w:val="single" w:sz="4" w:space="0" w:color="auto"/>
              <w:left w:val="single" w:sz="4" w:space="0" w:color="auto"/>
              <w:bottom w:val="single" w:sz="6" w:space="0" w:color="auto"/>
              <w:right w:val="single" w:sz="4" w:space="0" w:color="auto"/>
            </w:tcBorders>
            <w:vAlign w:val="bottom"/>
          </w:tcPr>
          <w:p w14:paraId="2FD0579E"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GFCF </w:t>
            </w:r>
          </w:p>
        </w:tc>
        <w:tc>
          <w:tcPr>
            <w:tcW w:w="900" w:type="dxa"/>
            <w:tcBorders>
              <w:top w:val="single" w:sz="4" w:space="0" w:color="auto"/>
              <w:left w:val="single" w:sz="4" w:space="0" w:color="auto"/>
              <w:bottom w:val="single" w:sz="6" w:space="0" w:color="auto"/>
              <w:right w:val="single" w:sz="4" w:space="0" w:color="auto"/>
            </w:tcBorders>
            <w:vAlign w:val="bottom"/>
          </w:tcPr>
          <w:p w14:paraId="66BE05FD"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EXCH </w:t>
            </w:r>
          </w:p>
        </w:tc>
      </w:tr>
      <w:tr w:rsidR="001F5879" w:rsidRPr="00C606AC" w14:paraId="2FB9298B" w14:textId="77777777" w:rsidTr="00934330">
        <w:trPr>
          <w:trHeight w:val="225"/>
        </w:trPr>
        <w:tc>
          <w:tcPr>
            <w:tcW w:w="1045" w:type="dxa"/>
            <w:tcBorders>
              <w:top w:val="single" w:sz="6" w:space="0" w:color="auto"/>
              <w:left w:val="single" w:sz="4" w:space="0" w:color="auto"/>
              <w:bottom w:val="single" w:sz="4" w:space="0" w:color="auto"/>
              <w:right w:val="single" w:sz="6" w:space="0" w:color="auto"/>
            </w:tcBorders>
            <w:vAlign w:val="bottom"/>
          </w:tcPr>
          <w:p w14:paraId="373586FD" w14:textId="77777777" w:rsidR="001F5879" w:rsidRPr="00C606A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C606AC">
              <w:rPr>
                <w:rFonts w:ascii="Times New Roman" w:hAnsi="Times New Roman" w:cs="Times New Roman"/>
                <w:color w:val="000000"/>
                <w:sz w:val="18"/>
                <w:szCs w:val="18"/>
              </w:rPr>
              <w:t>GDP </w:t>
            </w:r>
          </w:p>
        </w:tc>
        <w:tc>
          <w:tcPr>
            <w:tcW w:w="1080" w:type="dxa"/>
            <w:tcBorders>
              <w:top w:val="single" w:sz="6" w:space="0" w:color="auto"/>
              <w:left w:val="single" w:sz="6" w:space="0" w:color="auto"/>
              <w:bottom w:val="single" w:sz="4" w:space="0" w:color="auto"/>
              <w:right w:val="single" w:sz="4" w:space="0" w:color="auto"/>
            </w:tcBorders>
            <w:vAlign w:val="bottom"/>
          </w:tcPr>
          <w:p w14:paraId="1B88725A" w14:textId="77777777" w:rsidR="001F5879" w:rsidRPr="00C606AC" w:rsidRDefault="001F5879" w:rsidP="00934330">
            <w:pPr>
              <w:autoSpaceDE w:val="0"/>
              <w:autoSpaceDN w:val="0"/>
              <w:adjustRightInd w:val="0"/>
              <w:spacing w:after="0" w:line="240" w:lineRule="auto"/>
              <w:ind w:right="10"/>
              <w:rPr>
                <w:rFonts w:ascii="Times New Roman" w:hAnsi="Times New Roman" w:cs="Times New Roman"/>
                <w:color w:val="000000"/>
                <w:sz w:val="18"/>
                <w:szCs w:val="18"/>
              </w:rPr>
            </w:pPr>
            <w:r w:rsidRPr="00C606AC">
              <w:rPr>
                <w:rFonts w:ascii="Times New Roman" w:hAnsi="Times New Roman" w:cs="Times New Roman"/>
                <w:color w:val="000000"/>
                <w:sz w:val="18"/>
                <w:szCs w:val="18"/>
              </w:rPr>
              <w:t>1.000000</w:t>
            </w:r>
          </w:p>
        </w:tc>
        <w:tc>
          <w:tcPr>
            <w:tcW w:w="900" w:type="dxa"/>
            <w:tcBorders>
              <w:top w:val="single" w:sz="6" w:space="0" w:color="auto"/>
              <w:left w:val="single" w:sz="4" w:space="0" w:color="auto"/>
              <w:bottom w:val="single" w:sz="4" w:space="0" w:color="auto"/>
              <w:right w:val="single" w:sz="4" w:space="0" w:color="auto"/>
            </w:tcBorders>
            <w:vAlign w:val="bottom"/>
          </w:tcPr>
          <w:p w14:paraId="5C97A363"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00" w:type="dxa"/>
            <w:tcBorders>
              <w:top w:val="single" w:sz="6" w:space="0" w:color="auto"/>
              <w:left w:val="single" w:sz="4" w:space="0" w:color="auto"/>
              <w:bottom w:val="single" w:sz="4" w:space="0" w:color="auto"/>
              <w:right w:val="single" w:sz="4" w:space="0" w:color="auto"/>
            </w:tcBorders>
            <w:vAlign w:val="bottom"/>
          </w:tcPr>
          <w:p w14:paraId="4063EBC0"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6" w:space="0" w:color="auto"/>
              <w:left w:val="single" w:sz="4" w:space="0" w:color="auto"/>
              <w:bottom w:val="single" w:sz="4" w:space="0" w:color="auto"/>
              <w:right w:val="single" w:sz="4" w:space="0" w:color="auto"/>
            </w:tcBorders>
            <w:vAlign w:val="bottom"/>
          </w:tcPr>
          <w:p w14:paraId="5457F5F9"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6" w:space="0" w:color="auto"/>
              <w:left w:val="single" w:sz="4" w:space="0" w:color="auto"/>
              <w:bottom w:val="single" w:sz="4" w:space="0" w:color="auto"/>
              <w:right w:val="single" w:sz="4" w:space="0" w:color="auto"/>
            </w:tcBorders>
            <w:vAlign w:val="bottom"/>
          </w:tcPr>
          <w:p w14:paraId="4D842766"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6" w:space="0" w:color="auto"/>
              <w:left w:val="single" w:sz="4" w:space="0" w:color="auto"/>
              <w:bottom w:val="single" w:sz="4" w:space="0" w:color="auto"/>
              <w:right w:val="single" w:sz="4" w:space="0" w:color="auto"/>
            </w:tcBorders>
            <w:vAlign w:val="bottom"/>
          </w:tcPr>
          <w:p w14:paraId="61E85B01"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00" w:type="dxa"/>
            <w:tcBorders>
              <w:top w:val="single" w:sz="6" w:space="0" w:color="auto"/>
              <w:left w:val="single" w:sz="4" w:space="0" w:color="auto"/>
              <w:bottom w:val="single" w:sz="4" w:space="0" w:color="auto"/>
              <w:right w:val="single" w:sz="4" w:space="0" w:color="auto"/>
            </w:tcBorders>
            <w:vAlign w:val="bottom"/>
          </w:tcPr>
          <w:p w14:paraId="29F8253C"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1F5879" w:rsidRPr="00C606AC" w14:paraId="37D1A6BE" w14:textId="77777777" w:rsidTr="00934330">
        <w:trPr>
          <w:trHeight w:val="225"/>
        </w:trPr>
        <w:tc>
          <w:tcPr>
            <w:tcW w:w="1045" w:type="dxa"/>
            <w:tcBorders>
              <w:top w:val="single" w:sz="4" w:space="0" w:color="auto"/>
              <w:left w:val="single" w:sz="4" w:space="0" w:color="auto"/>
              <w:bottom w:val="single" w:sz="4" w:space="0" w:color="auto"/>
              <w:right w:val="single" w:sz="6" w:space="0" w:color="auto"/>
            </w:tcBorders>
            <w:vAlign w:val="bottom"/>
          </w:tcPr>
          <w:p w14:paraId="6D7B7C8E"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1080" w:type="dxa"/>
            <w:tcBorders>
              <w:top w:val="single" w:sz="4" w:space="0" w:color="auto"/>
              <w:left w:val="single" w:sz="6" w:space="0" w:color="auto"/>
              <w:bottom w:val="single" w:sz="4" w:space="0" w:color="auto"/>
              <w:right w:val="single" w:sz="4" w:space="0" w:color="auto"/>
            </w:tcBorders>
            <w:vAlign w:val="bottom"/>
          </w:tcPr>
          <w:p w14:paraId="3566433B"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 </w:t>
            </w:r>
          </w:p>
        </w:tc>
        <w:tc>
          <w:tcPr>
            <w:tcW w:w="900" w:type="dxa"/>
            <w:tcBorders>
              <w:top w:val="single" w:sz="4" w:space="0" w:color="auto"/>
              <w:left w:val="single" w:sz="4" w:space="0" w:color="auto"/>
              <w:bottom w:val="single" w:sz="4" w:space="0" w:color="auto"/>
              <w:right w:val="single" w:sz="4" w:space="0" w:color="auto"/>
            </w:tcBorders>
            <w:vAlign w:val="bottom"/>
          </w:tcPr>
          <w:p w14:paraId="2F2DFAC9"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11FACE62"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5DCC4584"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0093B079"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3CE5CB6D"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56B9FAA6"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1F5879" w:rsidRPr="00C606AC" w14:paraId="5F6DB135" w14:textId="77777777" w:rsidTr="00934330">
        <w:trPr>
          <w:trHeight w:val="225"/>
        </w:trPr>
        <w:tc>
          <w:tcPr>
            <w:tcW w:w="1045" w:type="dxa"/>
            <w:tcBorders>
              <w:top w:val="single" w:sz="4" w:space="0" w:color="auto"/>
              <w:left w:val="single" w:sz="4" w:space="0" w:color="auto"/>
              <w:bottom w:val="single" w:sz="4" w:space="0" w:color="auto"/>
              <w:right w:val="single" w:sz="6" w:space="0" w:color="auto"/>
            </w:tcBorders>
            <w:vAlign w:val="bottom"/>
          </w:tcPr>
          <w:p w14:paraId="00F6AB35" w14:textId="77777777" w:rsidR="001F5879" w:rsidRPr="00C606A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C606AC">
              <w:rPr>
                <w:rFonts w:ascii="Times New Roman" w:hAnsi="Times New Roman" w:cs="Times New Roman"/>
                <w:color w:val="000000"/>
                <w:sz w:val="18"/>
                <w:szCs w:val="18"/>
              </w:rPr>
              <w:t>FDI </w:t>
            </w:r>
          </w:p>
        </w:tc>
        <w:tc>
          <w:tcPr>
            <w:tcW w:w="1080" w:type="dxa"/>
            <w:tcBorders>
              <w:top w:val="single" w:sz="4" w:space="0" w:color="auto"/>
              <w:left w:val="single" w:sz="6" w:space="0" w:color="auto"/>
              <w:bottom w:val="single" w:sz="4" w:space="0" w:color="auto"/>
              <w:right w:val="single" w:sz="4" w:space="0" w:color="auto"/>
            </w:tcBorders>
            <w:vAlign w:val="bottom"/>
          </w:tcPr>
          <w:p w14:paraId="1212BE1D"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0.628151</w:t>
            </w:r>
          </w:p>
        </w:tc>
        <w:tc>
          <w:tcPr>
            <w:tcW w:w="900" w:type="dxa"/>
            <w:tcBorders>
              <w:top w:val="single" w:sz="4" w:space="0" w:color="auto"/>
              <w:left w:val="single" w:sz="4" w:space="0" w:color="auto"/>
              <w:bottom w:val="single" w:sz="4" w:space="0" w:color="auto"/>
              <w:right w:val="single" w:sz="4" w:space="0" w:color="auto"/>
            </w:tcBorders>
            <w:vAlign w:val="bottom"/>
          </w:tcPr>
          <w:p w14:paraId="7414184E"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1.000000</w:t>
            </w:r>
          </w:p>
        </w:tc>
        <w:tc>
          <w:tcPr>
            <w:tcW w:w="900" w:type="dxa"/>
            <w:tcBorders>
              <w:top w:val="single" w:sz="4" w:space="0" w:color="auto"/>
              <w:left w:val="single" w:sz="4" w:space="0" w:color="auto"/>
              <w:bottom w:val="single" w:sz="4" w:space="0" w:color="auto"/>
              <w:right w:val="single" w:sz="4" w:space="0" w:color="auto"/>
            </w:tcBorders>
            <w:vAlign w:val="bottom"/>
          </w:tcPr>
          <w:p w14:paraId="41F54F66"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7AF3E33A"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79612CD7"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20022F37"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0EDA153E"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1F5879" w:rsidRPr="00C606AC" w14:paraId="478BAA46" w14:textId="77777777" w:rsidTr="00934330">
        <w:trPr>
          <w:trHeight w:val="225"/>
        </w:trPr>
        <w:tc>
          <w:tcPr>
            <w:tcW w:w="1045" w:type="dxa"/>
            <w:tcBorders>
              <w:top w:val="single" w:sz="4" w:space="0" w:color="auto"/>
              <w:left w:val="single" w:sz="4" w:space="0" w:color="auto"/>
              <w:bottom w:val="single" w:sz="4" w:space="0" w:color="auto"/>
              <w:right w:val="single" w:sz="6" w:space="0" w:color="auto"/>
            </w:tcBorders>
            <w:vAlign w:val="bottom"/>
          </w:tcPr>
          <w:p w14:paraId="0E341540"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1080" w:type="dxa"/>
            <w:tcBorders>
              <w:top w:val="single" w:sz="4" w:space="0" w:color="auto"/>
              <w:left w:val="single" w:sz="6" w:space="0" w:color="auto"/>
              <w:bottom w:val="single" w:sz="4" w:space="0" w:color="auto"/>
              <w:right w:val="single" w:sz="4" w:space="0" w:color="auto"/>
            </w:tcBorders>
            <w:vAlign w:val="bottom"/>
          </w:tcPr>
          <w:p w14:paraId="7F1FE74D"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(0.0000)</w:t>
            </w:r>
          </w:p>
        </w:tc>
        <w:tc>
          <w:tcPr>
            <w:tcW w:w="900" w:type="dxa"/>
            <w:tcBorders>
              <w:top w:val="single" w:sz="4" w:space="0" w:color="auto"/>
              <w:left w:val="single" w:sz="4" w:space="0" w:color="auto"/>
              <w:bottom w:val="single" w:sz="4" w:space="0" w:color="auto"/>
              <w:right w:val="single" w:sz="4" w:space="0" w:color="auto"/>
            </w:tcBorders>
            <w:vAlign w:val="bottom"/>
          </w:tcPr>
          <w:p w14:paraId="05F977E0"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 </w:t>
            </w:r>
          </w:p>
        </w:tc>
        <w:tc>
          <w:tcPr>
            <w:tcW w:w="900" w:type="dxa"/>
            <w:tcBorders>
              <w:top w:val="single" w:sz="4" w:space="0" w:color="auto"/>
              <w:left w:val="single" w:sz="4" w:space="0" w:color="auto"/>
              <w:bottom w:val="single" w:sz="4" w:space="0" w:color="auto"/>
              <w:right w:val="single" w:sz="4" w:space="0" w:color="auto"/>
            </w:tcBorders>
            <w:vAlign w:val="bottom"/>
          </w:tcPr>
          <w:p w14:paraId="4E788C70"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01B08A25"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6CB05EAB"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452CACED"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5DF2D2BE"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1F5879" w:rsidRPr="00C606AC" w14:paraId="2D5C1DB0" w14:textId="77777777" w:rsidTr="00934330">
        <w:trPr>
          <w:trHeight w:val="225"/>
        </w:trPr>
        <w:tc>
          <w:tcPr>
            <w:tcW w:w="1045" w:type="dxa"/>
            <w:tcBorders>
              <w:top w:val="single" w:sz="4" w:space="0" w:color="auto"/>
              <w:left w:val="single" w:sz="4" w:space="0" w:color="auto"/>
              <w:bottom w:val="single" w:sz="4" w:space="0" w:color="auto"/>
              <w:right w:val="single" w:sz="6" w:space="0" w:color="auto"/>
            </w:tcBorders>
            <w:vAlign w:val="bottom"/>
          </w:tcPr>
          <w:p w14:paraId="541024CF" w14:textId="77777777" w:rsidR="001F5879" w:rsidRPr="00C606A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C606AC">
              <w:rPr>
                <w:rFonts w:ascii="Times New Roman" w:hAnsi="Times New Roman" w:cs="Times New Roman"/>
                <w:color w:val="000000"/>
                <w:sz w:val="18"/>
                <w:szCs w:val="18"/>
              </w:rPr>
              <w:t>GGFCE </w:t>
            </w:r>
          </w:p>
        </w:tc>
        <w:tc>
          <w:tcPr>
            <w:tcW w:w="1080" w:type="dxa"/>
            <w:tcBorders>
              <w:top w:val="single" w:sz="4" w:space="0" w:color="auto"/>
              <w:left w:val="single" w:sz="6" w:space="0" w:color="auto"/>
              <w:bottom w:val="single" w:sz="4" w:space="0" w:color="auto"/>
              <w:right w:val="single" w:sz="4" w:space="0" w:color="auto"/>
            </w:tcBorders>
            <w:vAlign w:val="bottom"/>
          </w:tcPr>
          <w:p w14:paraId="0A60E9D3"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-0.255726</w:t>
            </w:r>
          </w:p>
        </w:tc>
        <w:tc>
          <w:tcPr>
            <w:tcW w:w="900" w:type="dxa"/>
            <w:tcBorders>
              <w:top w:val="single" w:sz="4" w:space="0" w:color="auto"/>
              <w:left w:val="single" w:sz="4" w:space="0" w:color="auto"/>
              <w:bottom w:val="single" w:sz="4" w:space="0" w:color="auto"/>
              <w:right w:val="single" w:sz="4" w:space="0" w:color="auto"/>
            </w:tcBorders>
            <w:vAlign w:val="bottom"/>
          </w:tcPr>
          <w:p w14:paraId="42F70836"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-0.180652</w:t>
            </w:r>
          </w:p>
        </w:tc>
        <w:tc>
          <w:tcPr>
            <w:tcW w:w="900" w:type="dxa"/>
            <w:tcBorders>
              <w:top w:val="single" w:sz="4" w:space="0" w:color="auto"/>
              <w:left w:val="single" w:sz="4" w:space="0" w:color="auto"/>
              <w:bottom w:val="single" w:sz="4" w:space="0" w:color="auto"/>
              <w:right w:val="single" w:sz="4" w:space="0" w:color="auto"/>
            </w:tcBorders>
            <w:vAlign w:val="bottom"/>
          </w:tcPr>
          <w:p w14:paraId="1A02E12D"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1.000000</w:t>
            </w:r>
          </w:p>
        </w:tc>
        <w:tc>
          <w:tcPr>
            <w:tcW w:w="990" w:type="dxa"/>
            <w:tcBorders>
              <w:top w:val="single" w:sz="4" w:space="0" w:color="auto"/>
              <w:left w:val="single" w:sz="4" w:space="0" w:color="auto"/>
              <w:bottom w:val="single" w:sz="4" w:space="0" w:color="auto"/>
              <w:right w:val="single" w:sz="4" w:space="0" w:color="auto"/>
            </w:tcBorders>
            <w:vAlign w:val="bottom"/>
          </w:tcPr>
          <w:p w14:paraId="7B8541DA"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423C457A"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1D4227C6"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0DFC913A"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1F5879" w:rsidRPr="00C606AC" w14:paraId="459F2ACB" w14:textId="77777777" w:rsidTr="00934330">
        <w:trPr>
          <w:trHeight w:val="225"/>
        </w:trPr>
        <w:tc>
          <w:tcPr>
            <w:tcW w:w="1045" w:type="dxa"/>
            <w:tcBorders>
              <w:top w:val="single" w:sz="4" w:space="0" w:color="auto"/>
              <w:left w:val="single" w:sz="4" w:space="0" w:color="auto"/>
              <w:bottom w:val="single" w:sz="4" w:space="0" w:color="auto"/>
              <w:right w:val="single" w:sz="6" w:space="0" w:color="auto"/>
            </w:tcBorders>
            <w:vAlign w:val="bottom"/>
          </w:tcPr>
          <w:p w14:paraId="41EBA495"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1080" w:type="dxa"/>
            <w:tcBorders>
              <w:top w:val="single" w:sz="4" w:space="0" w:color="auto"/>
              <w:left w:val="single" w:sz="6" w:space="0" w:color="auto"/>
              <w:bottom w:val="single" w:sz="4" w:space="0" w:color="auto"/>
              <w:right w:val="single" w:sz="4" w:space="0" w:color="auto"/>
            </w:tcBorders>
            <w:vAlign w:val="bottom"/>
          </w:tcPr>
          <w:p w14:paraId="0815B216"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(0.0003)</w:t>
            </w:r>
          </w:p>
        </w:tc>
        <w:tc>
          <w:tcPr>
            <w:tcW w:w="900" w:type="dxa"/>
            <w:tcBorders>
              <w:top w:val="single" w:sz="4" w:space="0" w:color="auto"/>
              <w:left w:val="single" w:sz="4" w:space="0" w:color="auto"/>
              <w:bottom w:val="single" w:sz="4" w:space="0" w:color="auto"/>
              <w:right w:val="single" w:sz="4" w:space="0" w:color="auto"/>
            </w:tcBorders>
            <w:vAlign w:val="bottom"/>
          </w:tcPr>
          <w:p w14:paraId="435DB42F"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(0.0105)</w:t>
            </w:r>
          </w:p>
        </w:tc>
        <w:tc>
          <w:tcPr>
            <w:tcW w:w="900" w:type="dxa"/>
            <w:tcBorders>
              <w:top w:val="single" w:sz="4" w:space="0" w:color="auto"/>
              <w:left w:val="single" w:sz="4" w:space="0" w:color="auto"/>
              <w:bottom w:val="single" w:sz="4" w:space="0" w:color="auto"/>
              <w:right w:val="single" w:sz="4" w:space="0" w:color="auto"/>
            </w:tcBorders>
            <w:vAlign w:val="bottom"/>
          </w:tcPr>
          <w:p w14:paraId="7CD63FC5"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 </w:t>
            </w:r>
          </w:p>
        </w:tc>
        <w:tc>
          <w:tcPr>
            <w:tcW w:w="990" w:type="dxa"/>
            <w:tcBorders>
              <w:top w:val="single" w:sz="4" w:space="0" w:color="auto"/>
              <w:left w:val="single" w:sz="4" w:space="0" w:color="auto"/>
              <w:bottom w:val="single" w:sz="4" w:space="0" w:color="auto"/>
              <w:right w:val="single" w:sz="4" w:space="0" w:color="auto"/>
            </w:tcBorders>
            <w:vAlign w:val="bottom"/>
          </w:tcPr>
          <w:p w14:paraId="42595A75"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78F017F0"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2DD33F6F"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1C3558DF"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1F5879" w:rsidRPr="00C606AC" w14:paraId="41F2FC8C" w14:textId="77777777" w:rsidTr="00934330">
        <w:trPr>
          <w:trHeight w:val="225"/>
        </w:trPr>
        <w:tc>
          <w:tcPr>
            <w:tcW w:w="1045" w:type="dxa"/>
            <w:tcBorders>
              <w:top w:val="single" w:sz="4" w:space="0" w:color="auto"/>
              <w:left w:val="single" w:sz="4" w:space="0" w:color="auto"/>
              <w:bottom w:val="single" w:sz="4" w:space="0" w:color="auto"/>
              <w:right w:val="single" w:sz="6" w:space="0" w:color="auto"/>
            </w:tcBorders>
            <w:vAlign w:val="bottom"/>
          </w:tcPr>
          <w:p w14:paraId="0639880A" w14:textId="77777777" w:rsidR="001F5879" w:rsidRPr="00C606A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C606AC">
              <w:rPr>
                <w:rFonts w:ascii="Times New Roman" w:hAnsi="Times New Roman" w:cs="Times New Roman"/>
                <w:color w:val="000000"/>
                <w:sz w:val="18"/>
                <w:szCs w:val="18"/>
              </w:rPr>
              <w:t>POPLN </w:t>
            </w:r>
          </w:p>
        </w:tc>
        <w:tc>
          <w:tcPr>
            <w:tcW w:w="1080" w:type="dxa"/>
            <w:tcBorders>
              <w:top w:val="single" w:sz="4" w:space="0" w:color="auto"/>
              <w:left w:val="single" w:sz="6" w:space="0" w:color="auto"/>
              <w:bottom w:val="single" w:sz="4" w:space="0" w:color="auto"/>
              <w:right w:val="single" w:sz="4" w:space="0" w:color="auto"/>
            </w:tcBorders>
            <w:vAlign w:val="bottom"/>
          </w:tcPr>
          <w:p w14:paraId="68249663"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-0.475078</w:t>
            </w:r>
          </w:p>
        </w:tc>
        <w:tc>
          <w:tcPr>
            <w:tcW w:w="900" w:type="dxa"/>
            <w:tcBorders>
              <w:top w:val="single" w:sz="4" w:space="0" w:color="auto"/>
              <w:left w:val="single" w:sz="4" w:space="0" w:color="auto"/>
              <w:bottom w:val="single" w:sz="4" w:space="0" w:color="auto"/>
              <w:right w:val="single" w:sz="4" w:space="0" w:color="auto"/>
            </w:tcBorders>
            <w:vAlign w:val="bottom"/>
          </w:tcPr>
          <w:p w14:paraId="5EAA3AFD"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-0.196239</w:t>
            </w:r>
          </w:p>
        </w:tc>
        <w:tc>
          <w:tcPr>
            <w:tcW w:w="900" w:type="dxa"/>
            <w:tcBorders>
              <w:top w:val="single" w:sz="4" w:space="0" w:color="auto"/>
              <w:left w:val="single" w:sz="4" w:space="0" w:color="auto"/>
              <w:bottom w:val="single" w:sz="4" w:space="0" w:color="auto"/>
              <w:right w:val="single" w:sz="4" w:space="0" w:color="auto"/>
            </w:tcBorders>
            <w:vAlign w:val="bottom"/>
          </w:tcPr>
          <w:p w14:paraId="43A5F2BF"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0.312991</w:t>
            </w:r>
          </w:p>
        </w:tc>
        <w:tc>
          <w:tcPr>
            <w:tcW w:w="990" w:type="dxa"/>
            <w:tcBorders>
              <w:top w:val="single" w:sz="4" w:space="0" w:color="auto"/>
              <w:left w:val="single" w:sz="4" w:space="0" w:color="auto"/>
              <w:bottom w:val="single" w:sz="4" w:space="0" w:color="auto"/>
              <w:right w:val="single" w:sz="4" w:space="0" w:color="auto"/>
            </w:tcBorders>
            <w:vAlign w:val="bottom"/>
          </w:tcPr>
          <w:p w14:paraId="505E665F"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1.000000</w:t>
            </w:r>
          </w:p>
        </w:tc>
        <w:tc>
          <w:tcPr>
            <w:tcW w:w="990" w:type="dxa"/>
            <w:tcBorders>
              <w:top w:val="single" w:sz="4" w:space="0" w:color="auto"/>
              <w:left w:val="single" w:sz="4" w:space="0" w:color="auto"/>
              <w:bottom w:val="single" w:sz="4" w:space="0" w:color="auto"/>
              <w:right w:val="single" w:sz="4" w:space="0" w:color="auto"/>
            </w:tcBorders>
            <w:vAlign w:val="bottom"/>
          </w:tcPr>
          <w:p w14:paraId="508A344F"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6105A6D2"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30DDA440"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1F5879" w:rsidRPr="00C606AC" w14:paraId="4B6FD49A" w14:textId="77777777" w:rsidTr="00934330">
        <w:trPr>
          <w:trHeight w:val="225"/>
        </w:trPr>
        <w:tc>
          <w:tcPr>
            <w:tcW w:w="1045" w:type="dxa"/>
            <w:tcBorders>
              <w:top w:val="single" w:sz="4" w:space="0" w:color="auto"/>
              <w:left w:val="single" w:sz="4" w:space="0" w:color="auto"/>
              <w:bottom w:val="single" w:sz="4" w:space="0" w:color="auto"/>
              <w:right w:val="single" w:sz="6" w:space="0" w:color="auto"/>
            </w:tcBorders>
            <w:vAlign w:val="bottom"/>
          </w:tcPr>
          <w:p w14:paraId="21CF63C6"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1080" w:type="dxa"/>
            <w:tcBorders>
              <w:top w:val="single" w:sz="4" w:space="0" w:color="auto"/>
              <w:left w:val="single" w:sz="6" w:space="0" w:color="auto"/>
              <w:bottom w:val="single" w:sz="4" w:space="0" w:color="auto"/>
              <w:right w:val="single" w:sz="4" w:space="0" w:color="auto"/>
            </w:tcBorders>
            <w:vAlign w:val="bottom"/>
          </w:tcPr>
          <w:p w14:paraId="2C335F66"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(0.0000)</w:t>
            </w:r>
          </w:p>
        </w:tc>
        <w:tc>
          <w:tcPr>
            <w:tcW w:w="900" w:type="dxa"/>
            <w:tcBorders>
              <w:top w:val="single" w:sz="4" w:space="0" w:color="auto"/>
              <w:left w:val="single" w:sz="4" w:space="0" w:color="auto"/>
              <w:bottom w:val="single" w:sz="4" w:space="0" w:color="auto"/>
              <w:right w:val="single" w:sz="4" w:space="0" w:color="auto"/>
            </w:tcBorders>
            <w:vAlign w:val="bottom"/>
          </w:tcPr>
          <w:p w14:paraId="49DF95EF"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(0.0054)</w:t>
            </w:r>
          </w:p>
        </w:tc>
        <w:tc>
          <w:tcPr>
            <w:tcW w:w="900" w:type="dxa"/>
            <w:tcBorders>
              <w:top w:val="single" w:sz="4" w:space="0" w:color="auto"/>
              <w:left w:val="single" w:sz="4" w:space="0" w:color="auto"/>
              <w:bottom w:val="single" w:sz="4" w:space="0" w:color="auto"/>
              <w:right w:val="single" w:sz="4" w:space="0" w:color="auto"/>
            </w:tcBorders>
            <w:vAlign w:val="bottom"/>
          </w:tcPr>
          <w:p w14:paraId="2187CF69"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(0.0000)</w:t>
            </w:r>
          </w:p>
        </w:tc>
        <w:tc>
          <w:tcPr>
            <w:tcW w:w="990" w:type="dxa"/>
            <w:tcBorders>
              <w:top w:val="single" w:sz="4" w:space="0" w:color="auto"/>
              <w:left w:val="single" w:sz="4" w:space="0" w:color="auto"/>
              <w:bottom w:val="single" w:sz="4" w:space="0" w:color="auto"/>
              <w:right w:val="single" w:sz="4" w:space="0" w:color="auto"/>
            </w:tcBorders>
            <w:vAlign w:val="bottom"/>
          </w:tcPr>
          <w:p w14:paraId="722CC3F6"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 </w:t>
            </w:r>
          </w:p>
        </w:tc>
        <w:tc>
          <w:tcPr>
            <w:tcW w:w="990" w:type="dxa"/>
            <w:tcBorders>
              <w:top w:val="single" w:sz="4" w:space="0" w:color="auto"/>
              <w:left w:val="single" w:sz="4" w:space="0" w:color="auto"/>
              <w:bottom w:val="single" w:sz="4" w:space="0" w:color="auto"/>
              <w:right w:val="single" w:sz="4" w:space="0" w:color="auto"/>
            </w:tcBorders>
            <w:vAlign w:val="bottom"/>
          </w:tcPr>
          <w:p w14:paraId="3A66A5E2"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bottom"/>
          </w:tcPr>
          <w:p w14:paraId="0EF6B023"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28CFEACF"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1F5879" w:rsidRPr="00C606AC" w14:paraId="5DC48FA4" w14:textId="77777777" w:rsidTr="00934330">
        <w:trPr>
          <w:trHeight w:val="225"/>
        </w:trPr>
        <w:tc>
          <w:tcPr>
            <w:tcW w:w="1045" w:type="dxa"/>
            <w:tcBorders>
              <w:top w:val="single" w:sz="4" w:space="0" w:color="auto"/>
              <w:left w:val="single" w:sz="4" w:space="0" w:color="auto"/>
              <w:bottom w:val="single" w:sz="4" w:space="0" w:color="auto"/>
              <w:right w:val="single" w:sz="6" w:space="0" w:color="auto"/>
            </w:tcBorders>
            <w:vAlign w:val="bottom"/>
          </w:tcPr>
          <w:p w14:paraId="1C3BE3C6" w14:textId="77777777" w:rsidR="001F5879" w:rsidRPr="00C606A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C606AC">
              <w:rPr>
                <w:rFonts w:ascii="Times New Roman" w:hAnsi="Times New Roman" w:cs="Times New Roman"/>
                <w:color w:val="000000"/>
                <w:sz w:val="18"/>
                <w:szCs w:val="18"/>
              </w:rPr>
              <w:t>INFL </w:t>
            </w:r>
          </w:p>
        </w:tc>
        <w:tc>
          <w:tcPr>
            <w:tcW w:w="1080" w:type="dxa"/>
            <w:tcBorders>
              <w:top w:val="single" w:sz="4" w:space="0" w:color="auto"/>
              <w:left w:val="single" w:sz="6" w:space="0" w:color="auto"/>
              <w:bottom w:val="single" w:sz="4" w:space="0" w:color="auto"/>
              <w:right w:val="single" w:sz="4" w:space="0" w:color="auto"/>
            </w:tcBorders>
            <w:vAlign w:val="bottom"/>
          </w:tcPr>
          <w:p w14:paraId="409DF5E0"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0.208192</w:t>
            </w:r>
          </w:p>
        </w:tc>
        <w:tc>
          <w:tcPr>
            <w:tcW w:w="900" w:type="dxa"/>
            <w:tcBorders>
              <w:top w:val="single" w:sz="4" w:space="0" w:color="auto"/>
              <w:left w:val="single" w:sz="4" w:space="0" w:color="auto"/>
              <w:bottom w:val="single" w:sz="4" w:space="0" w:color="auto"/>
              <w:right w:val="single" w:sz="4" w:space="0" w:color="auto"/>
            </w:tcBorders>
            <w:vAlign w:val="bottom"/>
          </w:tcPr>
          <w:p w14:paraId="06EE6F24"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0.206714</w:t>
            </w:r>
          </w:p>
        </w:tc>
        <w:tc>
          <w:tcPr>
            <w:tcW w:w="900" w:type="dxa"/>
            <w:tcBorders>
              <w:top w:val="single" w:sz="4" w:space="0" w:color="auto"/>
              <w:left w:val="single" w:sz="4" w:space="0" w:color="auto"/>
              <w:bottom w:val="single" w:sz="4" w:space="0" w:color="auto"/>
              <w:right w:val="single" w:sz="4" w:space="0" w:color="auto"/>
            </w:tcBorders>
            <w:vAlign w:val="bottom"/>
          </w:tcPr>
          <w:p w14:paraId="042A669D"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-0.472168</w:t>
            </w:r>
          </w:p>
        </w:tc>
        <w:tc>
          <w:tcPr>
            <w:tcW w:w="990" w:type="dxa"/>
            <w:tcBorders>
              <w:top w:val="single" w:sz="4" w:space="0" w:color="auto"/>
              <w:left w:val="single" w:sz="4" w:space="0" w:color="auto"/>
              <w:bottom w:val="single" w:sz="4" w:space="0" w:color="auto"/>
              <w:right w:val="single" w:sz="4" w:space="0" w:color="auto"/>
            </w:tcBorders>
            <w:vAlign w:val="bottom"/>
          </w:tcPr>
          <w:p w14:paraId="69AF40CB"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-0.503592</w:t>
            </w:r>
          </w:p>
        </w:tc>
        <w:tc>
          <w:tcPr>
            <w:tcW w:w="990" w:type="dxa"/>
            <w:tcBorders>
              <w:top w:val="single" w:sz="4" w:space="0" w:color="auto"/>
              <w:left w:val="single" w:sz="4" w:space="0" w:color="auto"/>
              <w:bottom w:val="single" w:sz="4" w:space="0" w:color="auto"/>
              <w:right w:val="single" w:sz="4" w:space="0" w:color="auto"/>
            </w:tcBorders>
            <w:vAlign w:val="bottom"/>
          </w:tcPr>
          <w:p w14:paraId="03558896"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1.000000</w:t>
            </w:r>
          </w:p>
        </w:tc>
        <w:tc>
          <w:tcPr>
            <w:tcW w:w="990" w:type="dxa"/>
            <w:tcBorders>
              <w:top w:val="single" w:sz="4" w:space="0" w:color="auto"/>
              <w:left w:val="single" w:sz="4" w:space="0" w:color="auto"/>
              <w:bottom w:val="single" w:sz="4" w:space="0" w:color="auto"/>
              <w:right w:val="single" w:sz="4" w:space="0" w:color="auto"/>
            </w:tcBorders>
            <w:vAlign w:val="bottom"/>
          </w:tcPr>
          <w:p w14:paraId="036597FF"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6B84B945"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1F5879" w:rsidRPr="00C606AC" w14:paraId="5825BE68" w14:textId="77777777" w:rsidTr="00934330">
        <w:trPr>
          <w:trHeight w:val="225"/>
        </w:trPr>
        <w:tc>
          <w:tcPr>
            <w:tcW w:w="1045" w:type="dxa"/>
            <w:tcBorders>
              <w:top w:val="single" w:sz="4" w:space="0" w:color="auto"/>
              <w:left w:val="single" w:sz="4" w:space="0" w:color="auto"/>
              <w:bottom w:val="single" w:sz="4" w:space="0" w:color="auto"/>
              <w:right w:val="single" w:sz="6" w:space="0" w:color="auto"/>
            </w:tcBorders>
            <w:vAlign w:val="bottom"/>
          </w:tcPr>
          <w:p w14:paraId="58C75EEB"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1080" w:type="dxa"/>
            <w:tcBorders>
              <w:top w:val="single" w:sz="4" w:space="0" w:color="auto"/>
              <w:left w:val="single" w:sz="6" w:space="0" w:color="auto"/>
              <w:bottom w:val="single" w:sz="4" w:space="0" w:color="auto"/>
              <w:right w:val="single" w:sz="4" w:space="0" w:color="auto"/>
            </w:tcBorders>
            <w:vAlign w:val="bottom"/>
          </w:tcPr>
          <w:p w14:paraId="73913D20"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(0.0031)</w:t>
            </w:r>
          </w:p>
        </w:tc>
        <w:tc>
          <w:tcPr>
            <w:tcW w:w="900" w:type="dxa"/>
            <w:tcBorders>
              <w:top w:val="single" w:sz="4" w:space="0" w:color="auto"/>
              <w:left w:val="single" w:sz="4" w:space="0" w:color="auto"/>
              <w:bottom w:val="single" w:sz="4" w:space="0" w:color="auto"/>
              <w:right w:val="single" w:sz="4" w:space="0" w:color="auto"/>
            </w:tcBorders>
            <w:vAlign w:val="bottom"/>
          </w:tcPr>
          <w:p w14:paraId="25E2FA13"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(0.0033)</w:t>
            </w:r>
          </w:p>
        </w:tc>
        <w:tc>
          <w:tcPr>
            <w:tcW w:w="900" w:type="dxa"/>
            <w:tcBorders>
              <w:top w:val="single" w:sz="4" w:space="0" w:color="auto"/>
              <w:left w:val="single" w:sz="4" w:space="0" w:color="auto"/>
              <w:bottom w:val="single" w:sz="4" w:space="0" w:color="auto"/>
              <w:right w:val="single" w:sz="4" w:space="0" w:color="auto"/>
            </w:tcBorders>
            <w:vAlign w:val="bottom"/>
          </w:tcPr>
          <w:p w14:paraId="0FA071B6"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(0.0000)</w:t>
            </w:r>
          </w:p>
        </w:tc>
        <w:tc>
          <w:tcPr>
            <w:tcW w:w="990" w:type="dxa"/>
            <w:tcBorders>
              <w:top w:val="single" w:sz="4" w:space="0" w:color="auto"/>
              <w:left w:val="single" w:sz="4" w:space="0" w:color="auto"/>
              <w:bottom w:val="single" w:sz="4" w:space="0" w:color="auto"/>
              <w:right w:val="single" w:sz="4" w:space="0" w:color="auto"/>
            </w:tcBorders>
            <w:vAlign w:val="bottom"/>
          </w:tcPr>
          <w:p w14:paraId="19371F8C"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(0.0000)</w:t>
            </w:r>
          </w:p>
        </w:tc>
        <w:tc>
          <w:tcPr>
            <w:tcW w:w="990" w:type="dxa"/>
            <w:tcBorders>
              <w:top w:val="single" w:sz="4" w:space="0" w:color="auto"/>
              <w:left w:val="single" w:sz="4" w:space="0" w:color="auto"/>
              <w:bottom w:val="single" w:sz="4" w:space="0" w:color="auto"/>
              <w:right w:val="single" w:sz="4" w:space="0" w:color="auto"/>
            </w:tcBorders>
            <w:vAlign w:val="bottom"/>
          </w:tcPr>
          <w:p w14:paraId="72C1FBD3"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 </w:t>
            </w:r>
          </w:p>
        </w:tc>
        <w:tc>
          <w:tcPr>
            <w:tcW w:w="990" w:type="dxa"/>
            <w:tcBorders>
              <w:top w:val="single" w:sz="4" w:space="0" w:color="auto"/>
              <w:left w:val="single" w:sz="4" w:space="0" w:color="auto"/>
              <w:bottom w:val="single" w:sz="4" w:space="0" w:color="auto"/>
              <w:right w:val="single" w:sz="4" w:space="0" w:color="auto"/>
            </w:tcBorders>
            <w:vAlign w:val="bottom"/>
          </w:tcPr>
          <w:p w14:paraId="16E6AFD0"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2AF3703E"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1F5879" w:rsidRPr="00C606AC" w14:paraId="3EDC36F1" w14:textId="77777777" w:rsidTr="00934330">
        <w:trPr>
          <w:trHeight w:val="225"/>
        </w:trPr>
        <w:tc>
          <w:tcPr>
            <w:tcW w:w="1045" w:type="dxa"/>
            <w:tcBorders>
              <w:top w:val="single" w:sz="4" w:space="0" w:color="auto"/>
              <w:left w:val="single" w:sz="4" w:space="0" w:color="auto"/>
              <w:bottom w:val="single" w:sz="4" w:space="0" w:color="auto"/>
              <w:right w:val="single" w:sz="6" w:space="0" w:color="auto"/>
            </w:tcBorders>
            <w:vAlign w:val="bottom"/>
          </w:tcPr>
          <w:p w14:paraId="3B068B5A" w14:textId="77777777" w:rsidR="001F5879" w:rsidRPr="00C606A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C606AC">
              <w:rPr>
                <w:rFonts w:ascii="Times New Roman" w:hAnsi="Times New Roman" w:cs="Times New Roman"/>
                <w:color w:val="000000"/>
                <w:sz w:val="18"/>
                <w:szCs w:val="18"/>
              </w:rPr>
              <w:t>GFCF </w:t>
            </w:r>
          </w:p>
        </w:tc>
        <w:tc>
          <w:tcPr>
            <w:tcW w:w="1080" w:type="dxa"/>
            <w:tcBorders>
              <w:top w:val="single" w:sz="4" w:space="0" w:color="auto"/>
              <w:left w:val="single" w:sz="6" w:space="0" w:color="auto"/>
              <w:bottom w:val="single" w:sz="4" w:space="0" w:color="auto"/>
              <w:right w:val="single" w:sz="4" w:space="0" w:color="auto"/>
            </w:tcBorders>
            <w:vAlign w:val="bottom"/>
          </w:tcPr>
          <w:p w14:paraId="051CC0EF"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0.011055</w:t>
            </w:r>
          </w:p>
        </w:tc>
        <w:tc>
          <w:tcPr>
            <w:tcW w:w="900" w:type="dxa"/>
            <w:tcBorders>
              <w:top w:val="single" w:sz="4" w:space="0" w:color="auto"/>
              <w:left w:val="single" w:sz="4" w:space="0" w:color="auto"/>
              <w:bottom w:val="single" w:sz="4" w:space="0" w:color="auto"/>
              <w:right w:val="single" w:sz="4" w:space="0" w:color="auto"/>
            </w:tcBorders>
            <w:vAlign w:val="bottom"/>
          </w:tcPr>
          <w:p w14:paraId="3B223E02"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0.182169</w:t>
            </w:r>
          </w:p>
        </w:tc>
        <w:tc>
          <w:tcPr>
            <w:tcW w:w="900" w:type="dxa"/>
            <w:tcBorders>
              <w:top w:val="single" w:sz="4" w:space="0" w:color="auto"/>
              <w:left w:val="single" w:sz="4" w:space="0" w:color="auto"/>
              <w:bottom w:val="single" w:sz="4" w:space="0" w:color="auto"/>
              <w:right w:val="single" w:sz="4" w:space="0" w:color="auto"/>
            </w:tcBorders>
            <w:vAlign w:val="bottom"/>
          </w:tcPr>
          <w:p w14:paraId="2BB19A82"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0.160762</w:t>
            </w:r>
          </w:p>
        </w:tc>
        <w:tc>
          <w:tcPr>
            <w:tcW w:w="990" w:type="dxa"/>
            <w:tcBorders>
              <w:top w:val="single" w:sz="4" w:space="0" w:color="auto"/>
              <w:left w:val="single" w:sz="4" w:space="0" w:color="auto"/>
              <w:bottom w:val="single" w:sz="4" w:space="0" w:color="auto"/>
              <w:right w:val="single" w:sz="4" w:space="0" w:color="auto"/>
            </w:tcBorders>
            <w:vAlign w:val="bottom"/>
          </w:tcPr>
          <w:p w14:paraId="57814784"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0.196440</w:t>
            </w:r>
          </w:p>
        </w:tc>
        <w:tc>
          <w:tcPr>
            <w:tcW w:w="990" w:type="dxa"/>
            <w:tcBorders>
              <w:top w:val="single" w:sz="4" w:space="0" w:color="auto"/>
              <w:left w:val="single" w:sz="4" w:space="0" w:color="auto"/>
              <w:bottom w:val="single" w:sz="4" w:space="0" w:color="auto"/>
              <w:right w:val="single" w:sz="4" w:space="0" w:color="auto"/>
            </w:tcBorders>
            <w:vAlign w:val="bottom"/>
          </w:tcPr>
          <w:p w14:paraId="15A16813"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-0.153357</w:t>
            </w:r>
          </w:p>
        </w:tc>
        <w:tc>
          <w:tcPr>
            <w:tcW w:w="990" w:type="dxa"/>
            <w:tcBorders>
              <w:top w:val="single" w:sz="4" w:space="0" w:color="auto"/>
              <w:left w:val="single" w:sz="4" w:space="0" w:color="auto"/>
              <w:bottom w:val="single" w:sz="4" w:space="0" w:color="auto"/>
              <w:right w:val="single" w:sz="4" w:space="0" w:color="auto"/>
            </w:tcBorders>
            <w:vAlign w:val="bottom"/>
          </w:tcPr>
          <w:p w14:paraId="6C226190"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1.000000</w:t>
            </w:r>
          </w:p>
        </w:tc>
        <w:tc>
          <w:tcPr>
            <w:tcW w:w="900" w:type="dxa"/>
            <w:tcBorders>
              <w:top w:val="single" w:sz="4" w:space="0" w:color="auto"/>
              <w:left w:val="single" w:sz="4" w:space="0" w:color="auto"/>
              <w:bottom w:val="single" w:sz="4" w:space="0" w:color="auto"/>
              <w:right w:val="single" w:sz="4" w:space="0" w:color="auto"/>
            </w:tcBorders>
            <w:vAlign w:val="bottom"/>
          </w:tcPr>
          <w:p w14:paraId="7E05C825"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1F5879" w:rsidRPr="00C606AC" w14:paraId="59AED1DD" w14:textId="77777777" w:rsidTr="00934330">
        <w:trPr>
          <w:trHeight w:val="225"/>
        </w:trPr>
        <w:tc>
          <w:tcPr>
            <w:tcW w:w="1045" w:type="dxa"/>
            <w:tcBorders>
              <w:top w:val="single" w:sz="4" w:space="0" w:color="auto"/>
              <w:left w:val="single" w:sz="4" w:space="0" w:color="auto"/>
              <w:bottom w:val="single" w:sz="4" w:space="0" w:color="auto"/>
              <w:right w:val="single" w:sz="6" w:space="0" w:color="auto"/>
            </w:tcBorders>
            <w:vAlign w:val="bottom"/>
          </w:tcPr>
          <w:p w14:paraId="21348D00"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1080" w:type="dxa"/>
            <w:tcBorders>
              <w:top w:val="single" w:sz="4" w:space="0" w:color="auto"/>
              <w:left w:val="single" w:sz="6" w:space="0" w:color="auto"/>
              <w:bottom w:val="single" w:sz="4" w:space="0" w:color="auto"/>
              <w:right w:val="single" w:sz="4" w:space="0" w:color="auto"/>
            </w:tcBorders>
            <w:vAlign w:val="bottom"/>
          </w:tcPr>
          <w:p w14:paraId="7811FD7B"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(0.8765)</w:t>
            </w:r>
          </w:p>
        </w:tc>
        <w:tc>
          <w:tcPr>
            <w:tcW w:w="900" w:type="dxa"/>
            <w:tcBorders>
              <w:top w:val="single" w:sz="4" w:space="0" w:color="auto"/>
              <w:left w:val="single" w:sz="4" w:space="0" w:color="auto"/>
              <w:bottom w:val="single" w:sz="4" w:space="0" w:color="auto"/>
              <w:right w:val="single" w:sz="4" w:space="0" w:color="auto"/>
            </w:tcBorders>
            <w:vAlign w:val="bottom"/>
          </w:tcPr>
          <w:p w14:paraId="653658A2"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(0.0098)</w:t>
            </w:r>
          </w:p>
        </w:tc>
        <w:tc>
          <w:tcPr>
            <w:tcW w:w="900" w:type="dxa"/>
            <w:tcBorders>
              <w:top w:val="single" w:sz="4" w:space="0" w:color="auto"/>
              <w:left w:val="single" w:sz="4" w:space="0" w:color="auto"/>
              <w:bottom w:val="single" w:sz="4" w:space="0" w:color="auto"/>
              <w:right w:val="single" w:sz="4" w:space="0" w:color="auto"/>
            </w:tcBorders>
            <w:vAlign w:val="bottom"/>
          </w:tcPr>
          <w:p w14:paraId="70F32FEA"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(0.0230)</w:t>
            </w:r>
          </w:p>
        </w:tc>
        <w:tc>
          <w:tcPr>
            <w:tcW w:w="990" w:type="dxa"/>
            <w:tcBorders>
              <w:top w:val="single" w:sz="4" w:space="0" w:color="auto"/>
              <w:left w:val="single" w:sz="4" w:space="0" w:color="auto"/>
              <w:bottom w:val="single" w:sz="4" w:space="0" w:color="auto"/>
              <w:right w:val="single" w:sz="4" w:space="0" w:color="auto"/>
            </w:tcBorders>
            <w:vAlign w:val="bottom"/>
          </w:tcPr>
          <w:p w14:paraId="3C8227E2"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(0.0053)</w:t>
            </w:r>
          </w:p>
        </w:tc>
        <w:tc>
          <w:tcPr>
            <w:tcW w:w="990" w:type="dxa"/>
            <w:tcBorders>
              <w:top w:val="single" w:sz="4" w:space="0" w:color="auto"/>
              <w:left w:val="single" w:sz="4" w:space="0" w:color="auto"/>
              <w:bottom w:val="single" w:sz="4" w:space="0" w:color="auto"/>
              <w:right w:val="single" w:sz="4" w:space="0" w:color="auto"/>
            </w:tcBorders>
            <w:vAlign w:val="bottom"/>
          </w:tcPr>
          <w:p w14:paraId="6840D6F3"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(0.0302)</w:t>
            </w:r>
          </w:p>
        </w:tc>
        <w:tc>
          <w:tcPr>
            <w:tcW w:w="990" w:type="dxa"/>
            <w:tcBorders>
              <w:top w:val="single" w:sz="4" w:space="0" w:color="auto"/>
              <w:left w:val="single" w:sz="4" w:space="0" w:color="auto"/>
              <w:bottom w:val="single" w:sz="4" w:space="0" w:color="auto"/>
              <w:right w:val="single" w:sz="4" w:space="0" w:color="auto"/>
            </w:tcBorders>
            <w:vAlign w:val="bottom"/>
          </w:tcPr>
          <w:p w14:paraId="1A831DEB"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 </w:t>
            </w:r>
          </w:p>
        </w:tc>
        <w:tc>
          <w:tcPr>
            <w:tcW w:w="900" w:type="dxa"/>
            <w:tcBorders>
              <w:top w:val="single" w:sz="4" w:space="0" w:color="auto"/>
              <w:left w:val="single" w:sz="4" w:space="0" w:color="auto"/>
              <w:bottom w:val="single" w:sz="4" w:space="0" w:color="auto"/>
              <w:right w:val="single" w:sz="4" w:space="0" w:color="auto"/>
            </w:tcBorders>
            <w:vAlign w:val="bottom"/>
          </w:tcPr>
          <w:p w14:paraId="331F7A97" w14:textId="77777777" w:rsidR="001F5879" w:rsidRPr="00C606AC" w:rsidRDefault="001F5879" w:rsidP="00934330">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1F5879" w:rsidRPr="00C606AC" w14:paraId="5F661464" w14:textId="77777777" w:rsidTr="00934330">
        <w:trPr>
          <w:trHeight w:val="225"/>
        </w:trPr>
        <w:tc>
          <w:tcPr>
            <w:tcW w:w="1045" w:type="dxa"/>
            <w:tcBorders>
              <w:top w:val="single" w:sz="4" w:space="0" w:color="auto"/>
              <w:left w:val="single" w:sz="4" w:space="0" w:color="auto"/>
              <w:bottom w:val="single" w:sz="4" w:space="0" w:color="auto"/>
              <w:right w:val="single" w:sz="6" w:space="0" w:color="auto"/>
            </w:tcBorders>
            <w:vAlign w:val="bottom"/>
          </w:tcPr>
          <w:p w14:paraId="22B5F16A" w14:textId="77777777" w:rsidR="001F5879" w:rsidRPr="00C606AC" w:rsidRDefault="001F5879" w:rsidP="00934330">
            <w:pPr>
              <w:autoSpaceDE w:val="0"/>
              <w:autoSpaceDN w:val="0"/>
              <w:adjustRightInd w:val="0"/>
              <w:spacing w:after="0" w:line="240" w:lineRule="auto"/>
              <w:rPr>
                <w:rFonts w:ascii="Times New Roman" w:hAnsi="Times New Roman" w:cs="Times New Roman"/>
                <w:color w:val="000000"/>
                <w:sz w:val="18"/>
                <w:szCs w:val="18"/>
              </w:rPr>
            </w:pPr>
            <w:r w:rsidRPr="00C606AC">
              <w:rPr>
                <w:rFonts w:ascii="Times New Roman" w:hAnsi="Times New Roman" w:cs="Times New Roman"/>
                <w:color w:val="000000"/>
                <w:sz w:val="18"/>
                <w:szCs w:val="18"/>
              </w:rPr>
              <w:t>EXCH </w:t>
            </w:r>
          </w:p>
        </w:tc>
        <w:tc>
          <w:tcPr>
            <w:tcW w:w="1080" w:type="dxa"/>
            <w:tcBorders>
              <w:top w:val="single" w:sz="4" w:space="0" w:color="auto"/>
              <w:left w:val="single" w:sz="6" w:space="0" w:color="auto"/>
              <w:bottom w:val="single" w:sz="4" w:space="0" w:color="auto"/>
              <w:right w:val="single" w:sz="4" w:space="0" w:color="auto"/>
            </w:tcBorders>
            <w:vAlign w:val="bottom"/>
          </w:tcPr>
          <w:p w14:paraId="38FB3917"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-0.144136</w:t>
            </w:r>
          </w:p>
        </w:tc>
        <w:tc>
          <w:tcPr>
            <w:tcW w:w="900" w:type="dxa"/>
            <w:tcBorders>
              <w:top w:val="single" w:sz="4" w:space="0" w:color="auto"/>
              <w:left w:val="single" w:sz="4" w:space="0" w:color="auto"/>
              <w:bottom w:val="single" w:sz="4" w:space="0" w:color="auto"/>
              <w:right w:val="single" w:sz="4" w:space="0" w:color="auto"/>
            </w:tcBorders>
            <w:vAlign w:val="bottom"/>
          </w:tcPr>
          <w:p w14:paraId="18C9E912"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-0.085284</w:t>
            </w:r>
          </w:p>
        </w:tc>
        <w:tc>
          <w:tcPr>
            <w:tcW w:w="900" w:type="dxa"/>
            <w:tcBorders>
              <w:top w:val="single" w:sz="4" w:space="0" w:color="auto"/>
              <w:left w:val="single" w:sz="4" w:space="0" w:color="auto"/>
              <w:bottom w:val="single" w:sz="4" w:space="0" w:color="auto"/>
              <w:right w:val="single" w:sz="4" w:space="0" w:color="auto"/>
            </w:tcBorders>
            <w:vAlign w:val="bottom"/>
          </w:tcPr>
          <w:p w14:paraId="14FF167B"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0.222561</w:t>
            </w:r>
          </w:p>
        </w:tc>
        <w:tc>
          <w:tcPr>
            <w:tcW w:w="990" w:type="dxa"/>
            <w:tcBorders>
              <w:top w:val="single" w:sz="4" w:space="0" w:color="auto"/>
              <w:left w:val="single" w:sz="4" w:space="0" w:color="auto"/>
              <w:bottom w:val="single" w:sz="4" w:space="0" w:color="auto"/>
              <w:right w:val="single" w:sz="4" w:space="0" w:color="auto"/>
            </w:tcBorders>
            <w:vAlign w:val="bottom"/>
          </w:tcPr>
          <w:p w14:paraId="190E3657"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-0.101879</w:t>
            </w:r>
          </w:p>
        </w:tc>
        <w:tc>
          <w:tcPr>
            <w:tcW w:w="990" w:type="dxa"/>
            <w:tcBorders>
              <w:top w:val="single" w:sz="4" w:space="0" w:color="auto"/>
              <w:left w:val="single" w:sz="4" w:space="0" w:color="auto"/>
              <w:bottom w:val="single" w:sz="4" w:space="0" w:color="auto"/>
              <w:right w:val="single" w:sz="4" w:space="0" w:color="auto"/>
            </w:tcBorders>
            <w:vAlign w:val="bottom"/>
          </w:tcPr>
          <w:p w14:paraId="51477049"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0.190596</w:t>
            </w:r>
          </w:p>
        </w:tc>
        <w:tc>
          <w:tcPr>
            <w:tcW w:w="990" w:type="dxa"/>
            <w:tcBorders>
              <w:top w:val="single" w:sz="4" w:space="0" w:color="auto"/>
              <w:left w:val="single" w:sz="4" w:space="0" w:color="auto"/>
              <w:bottom w:val="single" w:sz="4" w:space="0" w:color="auto"/>
              <w:right w:val="single" w:sz="4" w:space="0" w:color="auto"/>
            </w:tcBorders>
            <w:vAlign w:val="bottom"/>
          </w:tcPr>
          <w:p w14:paraId="3CAB81B4"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0.128155</w:t>
            </w:r>
          </w:p>
        </w:tc>
        <w:tc>
          <w:tcPr>
            <w:tcW w:w="900" w:type="dxa"/>
            <w:tcBorders>
              <w:top w:val="single" w:sz="4" w:space="0" w:color="auto"/>
              <w:left w:val="single" w:sz="4" w:space="0" w:color="auto"/>
              <w:bottom w:val="single" w:sz="4" w:space="0" w:color="auto"/>
              <w:right w:val="single" w:sz="4" w:space="0" w:color="auto"/>
            </w:tcBorders>
            <w:vAlign w:val="bottom"/>
          </w:tcPr>
          <w:p w14:paraId="1A9BA06C"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1.000000</w:t>
            </w:r>
          </w:p>
        </w:tc>
      </w:tr>
      <w:tr w:rsidR="001F5879" w:rsidRPr="00C606AC" w14:paraId="1614D826" w14:textId="77777777" w:rsidTr="00934330">
        <w:trPr>
          <w:trHeight w:val="225"/>
        </w:trPr>
        <w:tc>
          <w:tcPr>
            <w:tcW w:w="1045" w:type="dxa"/>
            <w:tcBorders>
              <w:top w:val="single" w:sz="4" w:space="0" w:color="auto"/>
              <w:left w:val="single" w:sz="4" w:space="0" w:color="auto"/>
              <w:bottom w:val="single" w:sz="4" w:space="0" w:color="auto"/>
              <w:right w:val="single" w:sz="6" w:space="0" w:color="auto"/>
            </w:tcBorders>
            <w:vAlign w:val="bottom"/>
          </w:tcPr>
          <w:p w14:paraId="6A293344" w14:textId="77777777" w:rsidR="001F5879" w:rsidRPr="00C606AC" w:rsidRDefault="001F5879" w:rsidP="00934330">
            <w:pPr>
              <w:autoSpaceDE w:val="0"/>
              <w:autoSpaceDN w:val="0"/>
              <w:adjustRightInd w:val="0"/>
              <w:spacing w:after="0" w:line="240" w:lineRule="auto"/>
              <w:jc w:val="center"/>
              <w:rPr>
                <w:rFonts w:ascii="Times New Roman" w:hAnsi="Times New Roman" w:cs="Times New Roman"/>
                <w:color w:val="000000"/>
                <w:sz w:val="18"/>
                <w:szCs w:val="18"/>
              </w:rPr>
            </w:pPr>
          </w:p>
        </w:tc>
        <w:tc>
          <w:tcPr>
            <w:tcW w:w="1080" w:type="dxa"/>
            <w:tcBorders>
              <w:top w:val="single" w:sz="4" w:space="0" w:color="auto"/>
              <w:left w:val="single" w:sz="6" w:space="0" w:color="auto"/>
              <w:bottom w:val="single" w:sz="4" w:space="0" w:color="auto"/>
              <w:right w:val="single" w:sz="4" w:space="0" w:color="auto"/>
            </w:tcBorders>
            <w:vAlign w:val="bottom"/>
          </w:tcPr>
          <w:p w14:paraId="49A0A9F8"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(0.0417)</w:t>
            </w:r>
          </w:p>
        </w:tc>
        <w:tc>
          <w:tcPr>
            <w:tcW w:w="900" w:type="dxa"/>
            <w:tcBorders>
              <w:top w:val="single" w:sz="4" w:space="0" w:color="auto"/>
              <w:left w:val="single" w:sz="4" w:space="0" w:color="auto"/>
              <w:bottom w:val="single" w:sz="4" w:space="0" w:color="auto"/>
              <w:right w:val="single" w:sz="4" w:space="0" w:color="auto"/>
            </w:tcBorders>
            <w:vAlign w:val="bottom"/>
          </w:tcPr>
          <w:p w14:paraId="33A56902"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(0.2299)</w:t>
            </w:r>
          </w:p>
        </w:tc>
        <w:tc>
          <w:tcPr>
            <w:tcW w:w="900" w:type="dxa"/>
            <w:tcBorders>
              <w:top w:val="single" w:sz="4" w:space="0" w:color="auto"/>
              <w:left w:val="single" w:sz="4" w:space="0" w:color="auto"/>
              <w:bottom w:val="single" w:sz="4" w:space="0" w:color="auto"/>
              <w:right w:val="single" w:sz="4" w:space="0" w:color="auto"/>
            </w:tcBorders>
            <w:vAlign w:val="bottom"/>
          </w:tcPr>
          <w:p w14:paraId="6BBA4A5D"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(0.0015)</w:t>
            </w:r>
          </w:p>
        </w:tc>
        <w:tc>
          <w:tcPr>
            <w:tcW w:w="990" w:type="dxa"/>
            <w:tcBorders>
              <w:top w:val="single" w:sz="4" w:space="0" w:color="auto"/>
              <w:left w:val="single" w:sz="4" w:space="0" w:color="auto"/>
              <w:bottom w:val="single" w:sz="4" w:space="0" w:color="auto"/>
              <w:right w:val="single" w:sz="4" w:space="0" w:color="auto"/>
            </w:tcBorders>
            <w:vAlign w:val="bottom"/>
          </w:tcPr>
          <w:p w14:paraId="64C3CD6A"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(0.1511)</w:t>
            </w:r>
          </w:p>
        </w:tc>
        <w:tc>
          <w:tcPr>
            <w:tcW w:w="990" w:type="dxa"/>
            <w:tcBorders>
              <w:top w:val="single" w:sz="4" w:space="0" w:color="auto"/>
              <w:left w:val="single" w:sz="4" w:space="0" w:color="auto"/>
              <w:bottom w:val="single" w:sz="4" w:space="0" w:color="auto"/>
              <w:right w:val="single" w:sz="4" w:space="0" w:color="auto"/>
            </w:tcBorders>
            <w:vAlign w:val="bottom"/>
          </w:tcPr>
          <w:p w14:paraId="46AC509F"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(0.0069)</w:t>
            </w:r>
          </w:p>
        </w:tc>
        <w:tc>
          <w:tcPr>
            <w:tcW w:w="990" w:type="dxa"/>
            <w:tcBorders>
              <w:top w:val="single" w:sz="4" w:space="0" w:color="auto"/>
              <w:left w:val="single" w:sz="4" w:space="0" w:color="auto"/>
              <w:bottom w:val="single" w:sz="4" w:space="0" w:color="auto"/>
              <w:right w:val="single" w:sz="4" w:space="0" w:color="auto"/>
            </w:tcBorders>
            <w:vAlign w:val="bottom"/>
          </w:tcPr>
          <w:p w14:paraId="5B9DB9EE"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0.0705)</w:t>
            </w:r>
          </w:p>
        </w:tc>
        <w:tc>
          <w:tcPr>
            <w:tcW w:w="900" w:type="dxa"/>
            <w:tcBorders>
              <w:top w:val="single" w:sz="4" w:space="0" w:color="auto"/>
              <w:left w:val="single" w:sz="4" w:space="0" w:color="auto"/>
              <w:bottom w:val="single" w:sz="4" w:space="0" w:color="auto"/>
              <w:right w:val="single" w:sz="4" w:space="0" w:color="auto"/>
            </w:tcBorders>
            <w:vAlign w:val="bottom"/>
          </w:tcPr>
          <w:p w14:paraId="4CF2B4F4" w14:textId="77777777" w:rsidR="001F5879" w:rsidRPr="00C606AC" w:rsidRDefault="001F5879" w:rsidP="00934330">
            <w:pPr>
              <w:autoSpaceDE w:val="0"/>
              <w:autoSpaceDN w:val="0"/>
              <w:adjustRightInd w:val="0"/>
              <w:spacing w:after="0" w:line="240" w:lineRule="auto"/>
              <w:ind w:right="10"/>
              <w:jc w:val="right"/>
              <w:rPr>
                <w:rFonts w:ascii="Times New Roman" w:hAnsi="Times New Roman" w:cs="Times New Roman"/>
                <w:color w:val="000000"/>
                <w:sz w:val="18"/>
                <w:szCs w:val="18"/>
              </w:rPr>
            </w:pPr>
            <w:r w:rsidRPr="00C606AC">
              <w:rPr>
                <w:rFonts w:ascii="Times New Roman" w:hAnsi="Times New Roman" w:cs="Times New Roman"/>
                <w:color w:val="000000"/>
                <w:sz w:val="18"/>
                <w:szCs w:val="18"/>
              </w:rPr>
              <w:t>----- </w:t>
            </w:r>
          </w:p>
        </w:tc>
      </w:tr>
    </w:tbl>
    <w:p w14:paraId="38B4E5AC" w14:textId="77777777" w:rsidR="000E63A5" w:rsidRPr="00C606AC" w:rsidRDefault="000E63A5" w:rsidP="000E63A5">
      <w:pPr>
        <w:spacing w:after="0" w:line="240" w:lineRule="auto"/>
        <w:jc w:val="both"/>
        <w:rPr>
          <w:rFonts w:ascii="Times New Roman" w:hAnsi="Times New Roman" w:cs="Times New Roman"/>
          <w:b/>
          <w:sz w:val="20"/>
          <w:szCs w:val="20"/>
        </w:rPr>
      </w:pPr>
      <w:r w:rsidRPr="00C606AC">
        <w:rPr>
          <w:rFonts w:ascii="Times New Roman" w:hAnsi="Times New Roman" w:cs="Times New Roman"/>
          <w:b/>
          <w:sz w:val="20"/>
          <w:szCs w:val="20"/>
        </w:rPr>
        <w:t>Source Research Data</w:t>
      </w:r>
    </w:p>
    <w:p w14:paraId="0EDBD659" w14:textId="77777777" w:rsidR="000E63A5" w:rsidRPr="00C606AC" w:rsidRDefault="000E63A5" w:rsidP="001F5879">
      <w:pPr>
        <w:spacing w:after="0" w:line="240" w:lineRule="auto"/>
        <w:jc w:val="both"/>
        <w:rPr>
          <w:rFonts w:ascii="Arial" w:hAnsi="Arial" w:cs="Arial"/>
          <w:sz w:val="18"/>
          <w:szCs w:val="18"/>
        </w:rPr>
      </w:pPr>
    </w:p>
    <w:p w14:paraId="22BAC629" w14:textId="77777777" w:rsidR="00696B4C" w:rsidRPr="00C606AC" w:rsidRDefault="00696B4C" w:rsidP="00A87525">
      <w:pPr>
        <w:spacing w:after="160" w:line="240" w:lineRule="auto"/>
        <w:jc w:val="both"/>
        <w:rPr>
          <w:rFonts w:ascii="Times New Roman" w:eastAsia="Calibri" w:hAnsi="Times New Roman" w:cs="Times New Roman"/>
        </w:rPr>
        <w:sectPr w:rsidR="00696B4C" w:rsidRPr="00C606AC" w:rsidSect="008F6FCD">
          <w:type w:val="continuous"/>
          <w:pgSz w:w="12240" w:h="15840"/>
          <w:pgMar w:top="1440" w:right="1440" w:bottom="1440" w:left="1440" w:header="720" w:footer="720" w:gutter="0"/>
          <w:cols w:space="720"/>
          <w:docGrid w:linePitch="360"/>
        </w:sectPr>
      </w:pPr>
    </w:p>
    <w:p w14:paraId="7250E4B7" w14:textId="77777777" w:rsidR="00A87525" w:rsidRPr="00C606AC" w:rsidRDefault="00A87525" w:rsidP="00A87525">
      <w:pPr>
        <w:spacing w:after="160" w:line="240" w:lineRule="auto"/>
        <w:jc w:val="both"/>
        <w:rPr>
          <w:rFonts w:ascii="Times New Roman" w:eastAsia="Calibri" w:hAnsi="Times New Roman" w:cs="Times New Roman"/>
        </w:rPr>
      </w:pPr>
      <w:r w:rsidRPr="00C606AC">
        <w:t>Table 3 indicates that gross domestic product had a positive correlation with foreign direct investment. The relationship was statistically significant, with a coefficient of 0.628151 and a probability value of 0.00000. General government final consumption expenditure had a negative and statistically significant correlation with economic growth, with a coefficient of -0.255726 and a probability value of 0.0003 at the one per cent significance level. Population growth rate had a negative and statistically significant relationship with gross domestic product at the one per cent significance level, with a coefficient of -0.475078 and a probability value of 0.0000.</w:t>
      </w:r>
    </w:p>
    <w:p w14:paraId="246327CF" w14:textId="77777777" w:rsidR="00A87525" w:rsidRPr="00C606AC" w:rsidRDefault="00A87525" w:rsidP="00A87525">
      <w:pPr>
        <w:spacing w:after="160" w:line="240" w:lineRule="auto"/>
        <w:jc w:val="both"/>
        <w:rPr>
          <w:rFonts w:ascii="Times New Roman" w:eastAsia="Calibri" w:hAnsi="Times New Roman" w:cs="Times New Roman"/>
        </w:rPr>
      </w:pPr>
      <w:r w:rsidRPr="00C606AC">
        <w:t>Moreover, inflation rate had a positive and statistically significant correlation with gross domestic product at the five per cent level, with a coefficient of 0.208192 and a probability value of 0.031. Gross fixed capital formation had a positive but statistically insignificant correlation with economic growth, with a coefficient of 0.011055 and a probability value of 0.8765. The exchange rate, on the other hand, had a negative and statistically significant correlation with economic growth at the five per cent level, with a coefficient of -0.144136 and a probability value of 0.0417.</w:t>
      </w:r>
    </w:p>
    <w:p w14:paraId="0AFAF643" w14:textId="77777777" w:rsidR="00854341" w:rsidRPr="00C606AC" w:rsidRDefault="00854341" w:rsidP="00A87525">
      <w:pPr>
        <w:spacing w:after="160" w:line="240" w:lineRule="auto"/>
        <w:jc w:val="both"/>
        <w:rPr>
          <w:rFonts w:ascii="Times New Roman" w:eastAsia="Calibri" w:hAnsi="Times New Roman" w:cs="Times New Roman"/>
        </w:rPr>
      </w:pPr>
    </w:p>
    <w:p w14:paraId="58C61572" w14:textId="77777777" w:rsidR="00854341" w:rsidRPr="00C606AC" w:rsidRDefault="00854341" w:rsidP="00A87525">
      <w:pPr>
        <w:spacing w:after="160" w:line="240" w:lineRule="auto"/>
        <w:jc w:val="both"/>
        <w:rPr>
          <w:rFonts w:ascii="Times New Roman" w:eastAsia="Calibri" w:hAnsi="Times New Roman" w:cs="Times New Roman"/>
        </w:rPr>
      </w:pPr>
    </w:p>
    <w:p w14:paraId="42319D97" w14:textId="77777777" w:rsidR="00696B4C" w:rsidRPr="00C606AC" w:rsidRDefault="00696B4C" w:rsidP="00A87525">
      <w:pPr>
        <w:spacing w:after="160" w:line="240" w:lineRule="auto"/>
        <w:jc w:val="both"/>
        <w:rPr>
          <w:rFonts w:ascii="Times New Roman" w:eastAsia="Calibri" w:hAnsi="Times New Roman" w:cs="Times New Roman"/>
        </w:rPr>
        <w:sectPr w:rsidR="00696B4C" w:rsidRPr="00C606AC" w:rsidSect="00696B4C">
          <w:type w:val="continuous"/>
          <w:pgSz w:w="12240" w:h="15840"/>
          <w:pgMar w:top="1440" w:right="1440" w:bottom="1440" w:left="1440" w:header="720" w:footer="720" w:gutter="0"/>
          <w:cols w:num="2" w:space="720"/>
          <w:docGrid w:linePitch="360"/>
        </w:sectPr>
      </w:pPr>
    </w:p>
    <w:p w14:paraId="04778845" w14:textId="77777777" w:rsidR="009543D3" w:rsidRPr="00C606AC" w:rsidRDefault="009A0666" w:rsidP="00307184">
      <w:pPr>
        <w:spacing w:after="0" w:line="240" w:lineRule="auto"/>
        <w:jc w:val="both"/>
        <w:rPr>
          <w:rFonts w:ascii="Times New Roman" w:hAnsi="Times New Roman" w:cs="Times New Roman"/>
          <w:b/>
          <w:bCs/>
        </w:rPr>
      </w:pPr>
      <w:r w:rsidRPr="00C606AC">
        <w:rPr>
          <w:rFonts w:ascii="Times New Roman" w:hAnsi="Times New Roman" w:cs="Times New Roman"/>
          <w:b/>
          <w:bCs/>
        </w:rPr>
        <w:t xml:space="preserve">4.1 </w:t>
      </w:r>
      <w:r w:rsidR="008A2E4D" w:rsidRPr="00C606AC">
        <w:rPr>
          <w:rFonts w:ascii="Times New Roman" w:hAnsi="Times New Roman" w:cs="Times New Roman"/>
          <w:b/>
          <w:bCs/>
        </w:rPr>
        <w:t>Diagnostic test</w:t>
      </w:r>
    </w:p>
    <w:p w14:paraId="78B36D72" w14:textId="77777777" w:rsidR="008A2E4D" w:rsidRPr="00C606AC" w:rsidRDefault="009A0666" w:rsidP="00307184">
      <w:pPr>
        <w:spacing w:after="0" w:line="240" w:lineRule="auto"/>
        <w:jc w:val="both"/>
        <w:rPr>
          <w:rFonts w:ascii="Times New Roman" w:hAnsi="Times New Roman" w:cs="Times New Roman"/>
          <w:b/>
          <w:bCs/>
        </w:rPr>
      </w:pPr>
      <w:r w:rsidRPr="00C606AC">
        <w:rPr>
          <w:rFonts w:ascii="Times New Roman" w:hAnsi="Times New Roman" w:cs="Times New Roman"/>
          <w:b/>
          <w:bCs/>
        </w:rPr>
        <w:t xml:space="preserve">4.1.1 Panel </w:t>
      </w:r>
      <w:r w:rsidR="008A2E4D" w:rsidRPr="00C606AC">
        <w:rPr>
          <w:rFonts w:ascii="Times New Roman" w:hAnsi="Times New Roman" w:cs="Times New Roman"/>
          <w:b/>
          <w:bCs/>
        </w:rPr>
        <w:t>Unit root test</w:t>
      </w:r>
    </w:p>
    <w:p w14:paraId="167A98F7" w14:textId="77777777" w:rsidR="00553A38" w:rsidRPr="00C606AC" w:rsidRDefault="009265BA" w:rsidP="00553A38">
      <w:pPr>
        <w:keepNext/>
        <w:keepLines/>
        <w:spacing w:before="40" w:after="0" w:line="259" w:lineRule="auto"/>
        <w:outlineLvl w:val="1"/>
        <w:rPr>
          <w:rFonts w:ascii="Times New Roman" w:eastAsia="Times New Roman" w:hAnsi="Times New Roman" w:cs="Times New Roman"/>
          <w:b/>
          <w:bCs/>
        </w:rPr>
      </w:pPr>
      <w:bookmarkStart w:id="21" w:name="_Toc181976495"/>
      <w:bookmarkStart w:id="22" w:name="_Toc181976712"/>
      <w:r w:rsidRPr="00C606AC">
        <w:rPr>
          <w:rFonts w:ascii="Times New Roman" w:eastAsia="Times New Roman" w:hAnsi="Times New Roman" w:cs="Times New Roman"/>
          <w:b/>
          <w:bCs/>
        </w:rPr>
        <w:t>Table 4.</w:t>
      </w:r>
      <w:r w:rsidR="00553A38" w:rsidRPr="00C606AC">
        <w:rPr>
          <w:rFonts w:ascii="Times New Roman" w:eastAsia="Times New Roman" w:hAnsi="Times New Roman" w:cs="Times New Roman"/>
          <w:b/>
          <w:bCs/>
        </w:rPr>
        <w:t xml:space="preserve"> </w:t>
      </w:r>
      <w:r w:rsidR="00AA4223" w:rsidRPr="00C606AC">
        <w:rPr>
          <w:rFonts w:ascii="Times New Roman" w:eastAsia="Calibri" w:hAnsi="Times New Roman" w:cs="Times New Roman"/>
          <w:b/>
          <w:kern w:val="2"/>
        </w:rPr>
        <w:t>Levin Lin &amp; Chu test</w:t>
      </w:r>
      <w:r w:rsidR="00553A38" w:rsidRPr="00C606AC">
        <w:rPr>
          <w:rFonts w:ascii="Times New Roman" w:eastAsia="Times New Roman" w:hAnsi="Times New Roman" w:cs="Times New Roman"/>
          <w:b/>
          <w:bCs/>
        </w:rPr>
        <w:t xml:space="preserve"> panel unit root test</w:t>
      </w:r>
      <w:bookmarkEnd w:id="21"/>
      <w:bookmarkEnd w:id="22"/>
    </w:p>
    <w:tbl>
      <w:tblPr>
        <w:tblpPr w:leftFromText="180" w:rightFromText="180" w:vertAnchor="text" w:horzAnchor="margin" w:tblpY="1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5"/>
        <w:gridCol w:w="900"/>
        <w:gridCol w:w="1350"/>
        <w:gridCol w:w="990"/>
        <w:gridCol w:w="1350"/>
        <w:gridCol w:w="990"/>
      </w:tblGrid>
      <w:tr w:rsidR="00553A38" w:rsidRPr="00C606AC" w14:paraId="19252152" w14:textId="77777777" w:rsidTr="00B00D1F">
        <w:tc>
          <w:tcPr>
            <w:tcW w:w="1345" w:type="dxa"/>
          </w:tcPr>
          <w:p w14:paraId="784AFA98" w14:textId="77777777" w:rsidR="00553A38" w:rsidRPr="00C606AC" w:rsidRDefault="00553A38" w:rsidP="00B00D1F">
            <w:pPr>
              <w:spacing w:after="0" w:line="240" w:lineRule="auto"/>
              <w:rPr>
                <w:rFonts w:ascii="Times New Roman" w:eastAsia="Calibri" w:hAnsi="Times New Roman" w:cs="Times New Roman"/>
                <w:b/>
                <w:bCs/>
                <w:sz w:val="20"/>
                <w:szCs w:val="20"/>
              </w:rPr>
            </w:pPr>
            <w:r w:rsidRPr="00C606AC">
              <w:rPr>
                <w:rFonts w:ascii="Times New Roman" w:eastAsia="Calibri" w:hAnsi="Times New Roman" w:cs="Times New Roman"/>
                <w:b/>
                <w:bCs/>
                <w:sz w:val="20"/>
                <w:szCs w:val="20"/>
              </w:rPr>
              <w:t>VARIABLE</w:t>
            </w:r>
          </w:p>
        </w:tc>
        <w:tc>
          <w:tcPr>
            <w:tcW w:w="900" w:type="dxa"/>
          </w:tcPr>
          <w:p w14:paraId="6F7C8244" w14:textId="77777777" w:rsidR="00553A38" w:rsidRPr="00C606AC" w:rsidRDefault="00553A38" w:rsidP="00B00D1F">
            <w:pPr>
              <w:spacing w:after="0" w:line="240" w:lineRule="auto"/>
              <w:rPr>
                <w:rFonts w:ascii="Times New Roman" w:eastAsia="Calibri" w:hAnsi="Times New Roman" w:cs="Times New Roman"/>
                <w:b/>
                <w:bCs/>
                <w:sz w:val="20"/>
                <w:szCs w:val="20"/>
              </w:rPr>
            </w:pPr>
          </w:p>
        </w:tc>
        <w:tc>
          <w:tcPr>
            <w:tcW w:w="1350" w:type="dxa"/>
          </w:tcPr>
          <w:p w14:paraId="169E5E05" w14:textId="77777777" w:rsidR="00553A38" w:rsidRPr="00C606AC" w:rsidRDefault="00553A38" w:rsidP="00B00D1F">
            <w:pPr>
              <w:spacing w:after="0" w:line="240" w:lineRule="auto"/>
              <w:rPr>
                <w:rFonts w:ascii="Times New Roman" w:eastAsia="Calibri" w:hAnsi="Times New Roman" w:cs="Times New Roman"/>
                <w:b/>
                <w:bCs/>
                <w:sz w:val="20"/>
                <w:szCs w:val="20"/>
              </w:rPr>
            </w:pPr>
            <w:r w:rsidRPr="00C606AC">
              <w:rPr>
                <w:rFonts w:ascii="Times New Roman" w:eastAsia="Calibri" w:hAnsi="Times New Roman" w:cs="Times New Roman"/>
                <w:b/>
                <w:bCs/>
                <w:sz w:val="20"/>
                <w:szCs w:val="20"/>
              </w:rPr>
              <w:t>CONSTANT</w:t>
            </w:r>
          </w:p>
          <w:p w14:paraId="5489AE45" w14:textId="77777777" w:rsidR="00553A38" w:rsidRPr="00C606AC" w:rsidRDefault="00553A38" w:rsidP="00B00D1F">
            <w:pPr>
              <w:spacing w:after="0" w:line="240" w:lineRule="auto"/>
              <w:rPr>
                <w:rFonts w:ascii="Times New Roman" w:eastAsia="Calibri" w:hAnsi="Times New Roman" w:cs="Times New Roman"/>
                <w:b/>
                <w:bCs/>
                <w:sz w:val="20"/>
                <w:szCs w:val="20"/>
              </w:rPr>
            </w:pPr>
            <w:r w:rsidRPr="00C606AC">
              <w:rPr>
                <w:rFonts w:ascii="Times New Roman" w:eastAsia="Calibri" w:hAnsi="Times New Roman" w:cs="Times New Roman"/>
                <w:b/>
                <w:bCs/>
                <w:sz w:val="20"/>
                <w:szCs w:val="20"/>
              </w:rPr>
              <w:t>WITHOUT TREND</w:t>
            </w:r>
          </w:p>
        </w:tc>
        <w:tc>
          <w:tcPr>
            <w:tcW w:w="990" w:type="dxa"/>
          </w:tcPr>
          <w:p w14:paraId="40EF7FB5" w14:textId="77777777" w:rsidR="00553A38" w:rsidRPr="00C606AC" w:rsidRDefault="00553A38" w:rsidP="00B00D1F">
            <w:pPr>
              <w:spacing w:after="0" w:line="240" w:lineRule="auto"/>
              <w:rPr>
                <w:rFonts w:ascii="Times New Roman" w:eastAsia="Calibri" w:hAnsi="Times New Roman" w:cs="Times New Roman"/>
                <w:b/>
                <w:bCs/>
                <w:sz w:val="20"/>
                <w:szCs w:val="20"/>
              </w:rPr>
            </w:pPr>
            <w:r w:rsidRPr="00C606AC">
              <w:rPr>
                <w:rFonts w:ascii="Times New Roman" w:eastAsia="Calibri" w:hAnsi="Times New Roman" w:cs="Times New Roman"/>
                <w:b/>
                <w:bCs/>
                <w:sz w:val="20"/>
                <w:szCs w:val="20"/>
              </w:rPr>
              <w:t>ORDER</w:t>
            </w:r>
          </w:p>
        </w:tc>
        <w:tc>
          <w:tcPr>
            <w:tcW w:w="1350" w:type="dxa"/>
          </w:tcPr>
          <w:p w14:paraId="3F031926" w14:textId="77777777" w:rsidR="00553A38" w:rsidRPr="00C606AC" w:rsidRDefault="00553A38" w:rsidP="00B00D1F">
            <w:pPr>
              <w:spacing w:after="0" w:line="240" w:lineRule="auto"/>
              <w:rPr>
                <w:rFonts w:ascii="Times New Roman" w:eastAsia="Calibri" w:hAnsi="Times New Roman" w:cs="Times New Roman"/>
                <w:b/>
                <w:bCs/>
                <w:sz w:val="20"/>
                <w:szCs w:val="20"/>
              </w:rPr>
            </w:pPr>
            <w:r w:rsidRPr="00C606AC">
              <w:rPr>
                <w:rFonts w:ascii="Times New Roman" w:eastAsia="Calibri" w:hAnsi="Times New Roman" w:cs="Times New Roman"/>
                <w:b/>
                <w:bCs/>
                <w:sz w:val="20"/>
                <w:szCs w:val="20"/>
              </w:rPr>
              <w:t>CONSTANT</w:t>
            </w:r>
          </w:p>
          <w:p w14:paraId="74E88AD6" w14:textId="77777777" w:rsidR="00553A38" w:rsidRPr="00C606AC" w:rsidRDefault="00553A38" w:rsidP="00B00D1F">
            <w:pPr>
              <w:spacing w:after="0" w:line="240" w:lineRule="auto"/>
              <w:rPr>
                <w:rFonts w:ascii="Times New Roman" w:eastAsia="Calibri" w:hAnsi="Times New Roman" w:cs="Times New Roman"/>
                <w:b/>
                <w:bCs/>
                <w:sz w:val="20"/>
                <w:szCs w:val="20"/>
              </w:rPr>
            </w:pPr>
            <w:r w:rsidRPr="00C606AC">
              <w:rPr>
                <w:rFonts w:ascii="Times New Roman" w:eastAsia="Calibri" w:hAnsi="Times New Roman" w:cs="Times New Roman"/>
                <w:b/>
                <w:bCs/>
                <w:sz w:val="20"/>
                <w:szCs w:val="20"/>
              </w:rPr>
              <w:t>+TREND</w:t>
            </w:r>
          </w:p>
        </w:tc>
        <w:tc>
          <w:tcPr>
            <w:tcW w:w="990" w:type="dxa"/>
          </w:tcPr>
          <w:p w14:paraId="18233140" w14:textId="77777777" w:rsidR="00553A38" w:rsidRPr="00C606AC" w:rsidRDefault="00553A38" w:rsidP="00B00D1F">
            <w:pPr>
              <w:spacing w:after="0" w:line="240" w:lineRule="auto"/>
              <w:rPr>
                <w:rFonts w:ascii="Times New Roman" w:eastAsia="Calibri" w:hAnsi="Times New Roman" w:cs="Times New Roman"/>
                <w:b/>
                <w:bCs/>
                <w:sz w:val="20"/>
                <w:szCs w:val="20"/>
              </w:rPr>
            </w:pPr>
            <w:r w:rsidRPr="00C606AC">
              <w:rPr>
                <w:rFonts w:ascii="Times New Roman" w:eastAsia="Calibri" w:hAnsi="Times New Roman" w:cs="Times New Roman"/>
                <w:b/>
                <w:bCs/>
                <w:sz w:val="20"/>
                <w:szCs w:val="20"/>
              </w:rPr>
              <w:t>ORDER</w:t>
            </w:r>
          </w:p>
        </w:tc>
      </w:tr>
      <w:tr w:rsidR="00553A38" w:rsidRPr="00C606AC" w14:paraId="0B23FBE6" w14:textId="77777777" w:rsidTr="00B00D1F">
        <w:trPr>
          <w:trHeight w:val="399"/>
        </w:trPr>
        <w:tc>
          <w:tcPr>
            <w:tcW w:w="1345" w:type="dxa"/>
            <w:vMerge w:val="restart"/>
          </w:tcPr>
          <w:p w14:paraId="407BFBB0" w14:textId="77777777" w:rsidR="00553A38" w:rsidRPr="00C606AC" w:rsidRDefault="00705278" w:rsidP="00B00D1F">
            <w:pPr>
              <w:spacing w:after="0" w:line="240" w:lineRule="auto"/>
              <w:rPr>
                <w:rFonts w:ascii="Times New Roman" w:eastAsia="Calibri" w:hAnsi="Times New Roman" w:cs="Times New Roman"/>
                <w:bCs/>
                <w:sz w:val="20"/>
                <w:szCs w:val="20"/>
              </w:rPr>
            </w:pPr>
            <w:r w:rsidRPr="00C606AC">
              <w:rPr>
                <w:rFonts w:ascii="Times New Roman" w:eastAsia="Calibri" w:hAnsi="Times New Roman" w:cs="Times New Roman"/>
                <w:bCs/>
                <w:sz w:val="20"/>
                <w:szCs w:val="20"/>
              </w:rPr>
              <w:t>Gross domestic product</w:t>
            </w:r>
          </w:p>
        </w:tc>
        <w:tc>
          <w:tcPr>
            <w:tcW w:w="900" w:type="dxa"/>
          </w:tcPr>
          <w:p w14:paraId="6F7371EA" w14:textId="77777777" w:rsidR="00553A38" w:rsidRPr="00C606AC" w:rsidRDefault="00553A38"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LEVEL</w:t>
            </w:r>
          </w:p>
        </w:tc>
        <w:tc>
          <w:tcPr>
            <w:tcW w:w="1350" w:type="dxa"/>
          </w:tcPr>
          <w:p w14:paraId="3AE61C30" w14:textId="77777777" w:rsidR="00553A38" w:rsidRPr="00C606AC" w:rsidRDefault="00BD070D"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Adjusted t*         -0.1896        </w:t>
            </w:r>
            <w:r w:rsidR="004A1038" w:rsidRPr="00C606AC">
              <w:rPr>
                <w:rFonts w:ascii="Times New Roman" w:eastAsia="Calibri" w:hAnsi="Times New Roman" w:cs="Times New Roman"/>
                <w:sz w:val="20"/>
                <w:szCs w:val="20"/>
              </w:rPr>
              <w:t>(</w:t>
            </w:r>
            <w:r w:rsidRPr="00C606AC">
              <w:rPr>
                <w:rFonts w:ascii="Times New Roman" w:eastAsia="Calibri" w:hAnsi="Times New Roman" w:cs="Times New Roman"/>
                <w:sz w:val="20"/>
                <w:szCs w:val="20"/>
              </w:rPr>
              <w:t>0.4248</w:t>
            </w:r>
            <w:r w:rsidR="004A1038" w:rsidRPr="00C606AC">
              <w:rPr>
                <w:rFonts w:ascii="Times New Roman" w:eastAsia="Calibri" w:hAnsi="Times New Roman" w:cs="Times New Roman"/>
                <w:sz w:val="20"/>
                <w:szCs w:val="20"/>
              </w:rPr>
              <w:t>)</w:t>
            </w:r>
          </w:p>
        </w:tc>
        <w:tc>
          <w:tcPr>
            <w:tcW w:w="990" w:type="dxa"/>
          </w:tcPr>
          <w:p w14:paraId="28D432C8" w14:textId="77777777" w:rsidR="00553A38" w:rsidRPr="00C606AC" w:rsidRDefault="00E86371"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I(1</w:t>
            </w:r>
            <w:r w:rsidR="00553A38" w:rsidRPr="00C606AC">
              <w:rPr>
                <w:rFonts w:ascii="Times New Roman" w:eastAsia="Calibri" w:hAnsi="Times New Roman" w:cs="Times New Roman"/>
                <w:sz w:val="20"/>
                <w:szCs w:val="20"/>
              </w:rPr>
              <w:t>)</w:t>
            </w:r>
          </w:p>
        </w:tc>
        <w:tc>
          <w:tcPr>
            <w:tcW w:w="1350" w:type="dxa"/>
          </w:tcPr>
          <w:p w14:paraId="6FACF839" w14:textId="77777777" w:rsidR="00553A38" w:rsidRPr="00C606AC" w:rsidRDefault="00E00FF0"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Adjusted t*         -0.9963        </w:t>
            </w:r>
            <w:r w:rsidR="004A1038" w:rsidRPr="00C606AC">
              <w:rPr>
                <w:rFonts w:ascii="Times New Roman" w:eastAsia="Calibri" w:hAnsi="Times New Roman" w:cs="Times New Roman"/>
                <w:sz w:val="20"/>
                <w:szCs w:val="20"/>
              </w:rPr>
              <w:t>(</w:t>
            </w:r>
            <w:r w:rsidRPr="00C606AC">
              <w:rPr>
                <w:rFonts w:ascii="Times New Roman" w:eastAsia="Calibri" w:hAnsi="Times New Roman" w:cs="Times New Roman"/>
                <w:sz w:val="20"/>
                <w:szCs w:val="20"/>
              </w:rPr>
              <w:t>0.1596</w:t>
            </w:r>
            <w:r w:rsidR="004A1038" w:rsidRPr="00C606AC">
              <w:rPr>
                <w:rFonts w:ascii="Times New Roman" w:eastAsia="Calibri" w:hAnsi="Times New Roman" w:cs="Times New Roman"/>
                <w:sz w:val="20"/>
                <w:szCs w:val="20"/>
              </w:rPr>
              <w:t>)</w:t>
            </w:r>
          </w:p>
        </w:tc>
        <w:tc>
          <w:tcPr>
            <w:tcW w:w="990" w:type="dxa"/>
          </w:tcPr>
          <w:p w14:paraId="59BB8D2E" w14:textId="77777777" w:rsidR="00553A38" w:rsidRPr="00C606AC" w:rsidRDefault="00553A38"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I(1)</w:t>
            </w:r>
          </w:p>
        </w:tc>
      </w:tr>
      <w:tr w:rsidR="00553A38" w:rsidRPr="00C606AC" w14:paraId="40F603E2" w14:textId="77777777" w:rsidTr="00B00D1F">
        <w:trPr>
          <w:trHeight w:val="530"/>
        </w:trPr>
        <w:tc>
          <w:tcPr>
            <w:tcW w:w="1345" w:type="dxa"/>
            <w:vMerge/>
          </w:tcPr>
          <w:p w14:paraId="7E836664" w14:textId="77777777" w:rsidR="00553A38" w:rsidRPr="00C606AC" w:rsidRDefault="00553A38" w:rsidP="00B00D1F">
            <w:pPr>
              <w:spacing w:after="0" w:line="240" w:lineRule="auto"/>
              <w:rPr>
                <w:rFonts w:ascii="Times New Roman" w:eastAsia="Calibri" w:hAnsi="Times New Roman" w:cs="Times New Roman"/>
                <w:bCs/>
                <w:sz w:val="20"/>
                <w:szCs w:val="20"/>
              </w:rPr>
            </w:pPr>
          </w:p>
        </w:tc>
        <w:tc>
          <w:tcPr>
            <w:tcW w:w="900" w:type="dxa"/>
          </w:tcPr>
          <w:p w14:paraId="11FC013E" w14:textId="77777777" w:rsidR="00553A38" w:rsidRPr="00C606AC" w:rsidRDefault="00553A38"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1</w:t>
            </w:r>
            <w:r w:rsidRPr="00C606AC">
              <w:rPr>
                <w:rFonts w:ascii="Times New Roman" w:eastAsia="Calibri" w:hAnsi="Times New Roman" w:cs="Times New Roman"/>
                <w:sz w:val="20"/>
                <w:szCs w:val="20"/>
                <w:vertAlign w:val="superscript"/>
              </w:rPr>
              <w:t>ST</w:t>
            </w:r>
            <w:r w:rsidRPr="00C606AC">
              <w:rPr>
                <w:rFonts w:ascii="Times New Roman" w:eastAsia="Calibri" w:hAnsi="Times New Roman" w:cs="Times New Roman"/>
                <w:sz w:val="20"/>
                <w:szCs w:val="20"/>
              </w:rPr>
              <w:t xml:space="preserve"> Diff</w:t>
            </w:r>
          </w:p>
        </w:tc>
        <w:tc>
          <w:tcPr>
            <w:tcW w:w="1350" w:type="dxa"/>
          </w:tcPr>
          <w:p w14:paraId="0BC86531" w14:textId="77777777" w:rsidR="00553A38" w:rsidRPr="00C606AC" w:rsidRDefault="00101776"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Adjusted t*         -6.1429        </w:t>
            </w:r>
            <w:r w:rsidR="004A1038" w:rsidRPr="00C606AC">
              <w:rPr>
                <w:rFonts w:ascii="Times New Roman" w:eastAsia="Calibri" w:hAnsi="Times New Roman" w:cs="Times New Roman"/>
                <w:sz w:val="20"/>
                <w:szCs w:val="20"/>
              </w:rPr>
              <w:t>(</w:t>
            </w:r>
            <w:r w:rsidRPr="00C606AC">
              <w:rPr>
                <w:rFonts w:ascii="Times New Roman" w:eastAsia="Calibri" w:hAnsi="Times New Roman" w:cs="Times New Roman"/>
                <w:sz w:val="20"/>
                <w:szCs w:val="20"/>
              </w:rPr>
              <w:t>0.0000</w:t>
            </w:r>
            <w:r w:rsidR="004A1038" w:rsidRPr="00C606AC">
              <w:rPr>
                <w:rFonts w:ascii="Times New Roman" w:eastAsia="Calibri" w:hAnsi="Times New Roman" w:cs="Times New Roman"/>
                <w:sz w:val="20"/>
                <w:szCs w:val="20"/>
              </w:rPr>
              <w:t>)</w:t>
            </w:r>
          </w:p>
        </w:tc>
        <w:tc>
          <w:tcPr>
            <w:tcW w:w="990" w:type="dxa"/>
          </w:tcPr>
          <w:p w14:paraId="21DECF16" w14:textId="77777777" w:rsidR="00553A38" w:rsidRPr="00C606AC" w:rsidRDefault="00553A38" w:rsidP="00B00D1F">
            <w:pPr>
              <w:spacing w:after="0" w:line="240" w:lineRule="auto"/>
              <w:rPr>
                <w:rFonts w:ascii="Times New Roman" w:eastAsia="Calibri" w:hAnsi="Times New Roman" w:cs="Times New Roman"/>
                <w:sz w:val="20"/>
                <w:szCs w:val="20"/>
              </w:rPr>
            </w:pPr>
          </w:p>
        </w:tc>
        <w:tc>
          <w:tcPr>
            <w:tcW w:w="1350" w:type="dxa"/>
          </w:tcPr>
          <w:p w14:paraId="7BBB4100" w14:textId="77777777" w:rsidR="00553A38" w:rsidRPr="00C606AC" w:rsidRDefault="00CD4386"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Adjusted t*         -5.4542        </w:t>
            </w:r>
            <w:r w:rsidR="004A1038" w:rsidRPr="00C606AC">
              <w:rPr>
                <w:rFonts w:ascii="Times New Roman" w:eastAsia="Calibri" w:hAnsi="Times New Roman" w:cs="Times New Roman"/>
                <w:sz w:val="20"/>
                <w:szCs w:val="20"/>
              </w:rPr>
              <w:t>(</w:t>
            </w:r>
            <w:r w:rsidRPr="00C606AC">
              <w:rPr>
                <w:rFonts w:ascii="Times New Roman" w:eastAsia="Calibri" w:hAnsi="Times New Roman" w:cs="Times New Roman"/>
                <w:sz w:val="20"/>
                <w:szCs w:val="20"/>
              </w:rPr>
              <w:t>0.0000</w:t>
            </w:r>
            <w:r w:rsidR="004A1038" w:rsidRPr="00C606AC">
              <w:rPr>
                <w:rFonts w:ascii="Times New Roman" w:eastAsia="Calibri" w:hAnsi="Times New Roman" w:cs="Times New Roman"/>
                <w:sz w:val="20"/>
                <w:szCs w:val="20"/>
              </w:rPr>
              <w:t>)</w:t>
            </w:r>
          </w:p>
        </w:tc>
        <w:tc>
          <w:tcPr>
            <w:tcW w:w="990" w:type="dxa"/>
          </w:tcPr>
          <w:p w14:paraId="59B99E2D" w14:textId="77777777" w:rsidR="00553A38" w:rsidRPr="00C606AC" w:rsidRDefault="00553A38" w:rsidP="00B00D1F">
            <w:pPr>
              <w:spacing w:after="0" w:line="240" w:lineRule="auto"/>
              <w:rPr>
                <w:rFonts w:ascii="Times New Roman" w:eastAsia="Calibri" w:hAnsi="Times New Roman" w:cs="Times New Roman"/>
                <w:sz w:val="20"/>
                <w:szCs w:val="20"/>
              </w:rPr>
            </w:pPr>
          </w:p>
        </w:tc>
      </w:tr>
      <w:tr w:rsidR="00BE1DFA" w:rsidRPr="00C606AC" w14:paraId="283BED3E" w14:textId="77777777" w:rsidTr="00B00D1F">
        <w:trPr>
          <w:trHeight w:val="688"/>
        </w:trPr>
        <w:tc>
          <w:tcPr>
            <w:tcW w:w="1345" w:type="dxa"/>
            <w:vMerge w:val="restart"/>
          </w:tcPr>
          <w:p w14:paraId="38FFBF48" w14:textId="77777777" w:rsidR="00BE1DFA" w:rsidRPr="00C606AC" w:rsidRDefault="00705278" w:rsidP="00B00D1F">
            <w:pPr>
              <w:spacing w:after="0" w:line="240" w:lineRule="auto"/>
              <w:rPr>
                <w:rFonts w:ascii="Times New Roman" w:eastAsia="Calibri" w:hAnsi="Times New Roman" w:cs="Times New Roman"/>
                <w:bCs/>
                <w:sz w:val="20"/>
                <w:szCs w:val="20"/>
              </w:rPr>
            </w:pPr>
            <w:r w:rsidRPr="00C606AC">
              <w:rPr>
                <w:rFonts w:ascii="Times New Roman" w:eastAsia="Calibri" w:hAnsi="Times New Roman" w:cs="Times New Roman"/>
                <w:bCs/>
                <w:sz w:val="20"/>
                <w:szCs w:val="20"/>
              </w:rPr>
              <w:lastRenderedPageBreak/>
              <w:t>Foreign direct investment</w:t>
            </w:r>
          </w:p>
        </w:tc>
        <w:tc>
          <w:tcPr>
            <w:tcW w:w="900" w:type="dxa"/>
          </w:tcPr>
          <w:p w14:paraId="465A0040" w14:textId="77777777" w:rsidR="00BE1DFA" w:rsidRPr="00C606AC" w:rsidRDefault="00BE1DFA"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LEVEL</w:t>
            </w:r>
          </w:p>
        </w:tc>
        <w:tc>
          <w:tcPr>
            <w:tcW w:w="1350" w:type="dxa"/>
          </w:tcPr>
          <w:p w14:paraId="05C881F4" w14:textId="77777777" w:rsidR="00BE1DFA" w:rsidRPr="00C606AC" w:rsidRDefault="00BD070D"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Adjusted t*         -0.4981        </w:t>
            </w:r>
            <w:r w:rsidR="004A1038" w:rsidRPr="00C606AC">
              <w:rPr>
                <w:rFonts w:ascii="Times New Roman" w:eastAsia="Calibri" w:hAnsi="Times New Roman" w:cs="Times New Roman"/>
                <w:sz w:val="20"/>
                <w:szCs w:val="20"/>
              </w:rPr>
              <w:t>(</w:t>
            </w:r>
            <w:r w:rsidRPr="00C606AC">
              <w:rPr>
                <w:rFonts w:ascii="Times New Roman" w:eastAsia="Calibri" w:hAnsi="Times New Roman" w:cs="Times New Roman"/>
                <w:sz w:val="20"/>
                <w:szCs w:val="20"/>
              </w:rPr>
              <w:t>0.3092</w:t>
            </w:r>
            <w:r w:rsidR="004A1038" w:rsidRPr="00C606AC">
              <w:rPr>
                <w:rFonts w:ascii="Times New Roman" w:eastAsia="Calibri" w:hAnsi="Times New Roman" w:cs="Times New Roman"/>
                <w:sz w:val="20"/>
                <w:szCs w:val="20"/>
              </w:rPr>
              <w:t>)</w:t>
            </w:r>
          </w:p>
        </w:tc>
        <w:tc>
          <w:tcPr>
            <w:tcW w:w="990" w:type="dxa"/>
          </w:tcPr>
          <w:p w14:paraId="782E13ED" w14:textId="77777777" w:rsidR="00BE1DFA" w:rsidRPr="00C606AC" w:rsidRDefault="000D551A"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I(1</w:t>
            </w:r>
            <w:r w:rsidR="00BE1DFA" w:rsidRPr="00C606AC">
              <w:rPr>
                <w:rFonts w:ascii="Times New Roman" w:eastAsia="Calibri" w:hAnsi="Times New Roman" w:cs="Times New Roman"/>
                <w:sz w:val="20"/>
                <w:szCs w:val="20"/>
              </w:rPr>
              <w:t>)</w:t>
            </w:r>
          </w:p>
        </w:tc>
        <w:tc>
          <w:tcPr>
            <w:tcW w:w="1350" w:type="dxa"/>
          </w:tcPr>
          <w:p w14:paraId="1ABF6456" w14:textId="77777777" w:rsidR="00BE1DFA" w:rsidRPr="00C606AC" w:rsidRDefault="00E00FF0"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Adjusted t*         -0.6280        </w:t>
            </w:r>
            <w:r w:rsidR="004A1038" w:rsidRPr="00C606AC">
              <w:rPr>
                <w:rFonts w:ascii="Times New Roman" w:eastAsia="Calibri" w:hAnsi="Times New Roman" w:cs="Times New Roman"/>
                <w:sz w:val="20"/>
                <w:szCs w:val="20"/>
              </w:rPr>
              <w:t>(</w:t>
            </w:r>
            <w:r w:rsidRPr="00C606AC">
              <w:rPr>
                <w:rFonts w:ascii="Times New Roman" w:eastAsia="Calibri" w:hAnsi="Times New Roman" w:cs="Times New Roman"/>
                <w:sz w:val="20"/>
                <w:szCs w:val="20"/>
              </w:rPr>
              <w:t>0.2650</w:t>
            </w:r>
            <w:r w:rsidR="004A1038" w:rsidRPr="00C606AC">
              <w:rPr>
                <w:rFonts w:ascii="Times New Roman" w:eastAsia="Calibri" w:hAnsi="Times New Roman" w:cs="Times New Roman"/>
                <w:sz w:val="20"/>
                <w:szCs w:val="20"/>
              </w:rPr>
              <w:t>)</w:t>
            </w:r>
          </w:p>
        </w:tc>
        <w:tc>
          <w:tcPr>
            <w:tcW w:w="990" w:type="dxa"/>
          </w:tcPr>
          <w:p w14:paraId="3B78E6D2" w14:textId="77777777" w:rsidR="00BE1DFA" w:rsidRPr="00C606AC" w:rsidRDefault="00C2211C"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I(1</w:t>
            </w:r>
            <w:r w:rsidR="00BE1DFA" w:rsidRPr="00C606AC">
              <w:rPr>
                <w:rFonts w:ascii="Times New Roman" w:eastAsia="Calibri" w:hAnsi="Times New Roman" w:cs="Times New Roman"/>
                <w:sz w:val="20"/>
                <w:szCs w:val="20"/>
              </w:rPr>
              <w:t>)</w:t>
            </w:r>
          </w:p>
        </w:tc>
      </w:tr>
      <w:tr w:rsidR="00BE1DFA" w:rsidRPr="00C606AC" w14:paraId="26C7C870" w14:textId="77777777" w:rsidTr="00B00D1F">
        <w:trPr>
          <w:trHeight w:val="660"/>
        </w:trPr>
        <w:tc>
          <w:tcPr>
            <w:tcW w:w="1345" w:type="dxa"/>
            <w:vMerge/>
          </w:tcPr>
          <w:p w14:paraId="1E092D08" w14:textId="77777777" w:rsidR="00BE1DFA" w:rsidRPr="00C606AC" w:rsidRDefault="00BE1DFA" w:rsidP="00B00D1F">
            <w:pPr>
              <w:spacing w:after="0" w:line="240" w:lineRule="auto"/>
              <w:rPr>
                <w:rFonts w:ascii="Times New Roman" w:eastAsia="Calibri" w:hAnsi="Times New Roman" w:cs="Times New Roman"/>
                <w:bCs/>
                <w:sz w:val="20"/>
                <w:szCs w:val="20"/>
              </w:rPr>
            </w:pPr>
          </w:p>
        </w:tc>
        <w:tc>
          <w:tcPr>
            <w:tcW w:w="900" w:type="dxa"/>
          </w:tcPr>
          <w:p w14:paraId="611146A6" w14:textId="77777777" w:rsidR="00BE1DFA" w:rsidRPr="00C606AC" w:rsidRDefault="00BE1DFA" w:rsidP="00B00D1F">
            <w:pPr>
              <w:spacing w:after="0" w:line="240" w:lineRule="auto"/>
              <w:rPr>
                <w:rFonts w:ascii="Times New Roman" w:eastAsia="Calibri" w:hAnsi="Times New Roman" w:cs="Times New Roman"/>
                <w:sz w:val="20"/>
                <w:szCs w:val="20"/>
              </w:rPr>
            </w:pPr>
          </w:p>
        </w:tc>
        <w:tc>
          <w:tcPr>
            <w:tcW w:w="1350" w:type="dxa"/>
          </w:tcPr>
          <w:p w14:paraId="6ED037BA" w14:textId="77777777" w:rsidR="00BE1DFA" w:rsidRPr="00C606AC" w:rsidRDefault="00CD4386"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Adjusted t*         -3.4592        </w:t>
            </w:r>
            <w:r w:rsidR="004A1038" w:rsidRPr="00C606AC">
              <w:rPr>
                <w:rFonts w:ascii="Times New Roman" w:eastAsia="Calibri" w:hAnsi="Times New Roman" w:cs="Times New Roman"/>
                <w:sz w:val="20"/>
                <w:szCs w:val="20"/>
              </w:rPr>
              <w:t>(</w:t>
            </w:r>
            <w:r w:rsidRPr="00C606AC">
              <w:rPr>
                <w:rFonts w:ascii="Times New Roman" w:eastAsia="Calibri" w:hAnsi="Times New Roman" w:cs="Times New Roman"/>
                <w:sz w:val="20"/>
                <w:szCs w:val="20"/>
              </w:rPr>
              <w:t>0.0003</w:t>
            </w:r>
            <w:r w:rsidR="004A1038" w:rsidRPr="00C606AC">
              <w:rPr>
                <w:rFonts w:ascii="Times New Roman" w:eastAsia="Calibri" w:hAnsi="Times New Roman" w:cs="Times New Roman"/>
                <w:sz w:val="20"/>
                <w:szCs w:val="20"/>
              </w:rPr>
              <w:t>)</w:t>
            </w:r>
          </w:p>
        </w:tc>
        <w:tc>
          <w:tcPr>
            <w:tcW w:w="990" w:type="dxa"/>
          </w:tcPr>
          <w:p w14:paraId="44F6CA37" w14:textId="77777777" w:rsidR="00BE1DFA" w:rsidRPr="00C606AC" w:rsidRDefault="00BE1DFA" w:rsidP="00B00D1F">
            <w:pPr>
              <w:spacing w:after="0" w:line="240" w:lineRule="auto"/>
              <w:rPr>
                <w:rFonts w:ascii="Times New Roman" w:eastAsia="Calibri" w:hAnsi="Times New Roman" w:cs="Times New Roman"/>
                <w:sz w:val="20"/>
                <w:szCs w:val="20"/>
              </w:rPr>
            </w:pPr>
          </w:p>
        </w:tc>
        <w:tc>
          <w:tcPr>
            <w:tcW w:w="1350" w:type="dxa"/>
          </w:tcPr>
          <w:p w14:paraId="4AB86C55" w14:textId="77777777" w:rsidR="00BE1DFA" w:rsidRPr="00C606AC" w:rsidRDefault="00CD4386"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Adjusted t*         -3.1579        </w:t>
            </w:r>
            <w:r w:rsidR="004A1038" w:rsidRPr="00C606AC">
              <w:rPr>
                <w:rFonts w:ascii="Times New Roman" w:eastAsia="Calibri" w:hAnsi="Times New Roman" w:cs="Times New Roman"/>
                <w:sz w:val="20"/>
                <w:szCs w:val="20"/>
              </w:rPr>
              <w:t>(</w:t>
            </w:r>
            <w:r w:rsidRPr="00C606AC">
              <w:rPr>
                <w:rFonts w:ascii="Times New Roman" w:eastAsia="Calibri" w:hAnsi="Times New Roman" w:cs="Times New Roman"/>
                <w:sz w:val="20"/>
                <w:szCs w:val="20"/>
              </w:rPr>
              <w:t>0.0008</w:t>
            </w:r>
            <w:r w:rsidR="004A1038" w:rsidRPr="00C606AC">
              <w:rPr>
                <w:rFonts w:ascii="Times New Roman" w:eastAsia="Calibri" w:hAnsi="Times New Roman" w:cs="Times New Roman"/>
                <w:sz w:val="20"/>
                <w:szCs w:val="20"/>
              </w:rPr>
              <w:t>)</w:t>
            </w:r>
          </w:p>
        </w:tc>
        <w:tc>
          <w:tcPr>
            <w:tcW w:w="990" w:type="dxa"/>
          </w:tcPr>
          <w:p w14:paraId="2020D63E" w14:textId="77777777" w:rsidR="00BE1DFA" w:rsidRPr="00C606AC" w:rsidRDefault="00BE1DFA" w:rsidP="00B00D1F">
            <w:pPr>
              <w:spacing w:after="0" w:line="240" w:lineRule="auto"/>
              <w:rPr>
                <w:rFonts w:ascii="Times New Roman" w:eastAsia="Calibri" w:hAnsi="Times New Roman" w:cs="Times New Roman"/>
                <w:sz w:val="20"/>
                <w:szCs w:val="20"/>
              </w:rPr>
            </w:pPr>
          </w:p>
        </w:tc>
      </w:tr>
      <w:tr w:rsidR="00553A38" w:rsidRPr="00C606AC" w14:paraId="5780BAA4" w14:textId="77777777" w:rsidTr="00B00D1F">
        <w:trPr>
          <w:trHeight w:val="594"/>
        </w:trPr>
        <w:tc>
          <w:tcPr>
            <w:tcW w:w="1345" w:type="dxa"/>
          </w:tcPr>
          <w:p w14:paraId="59614834" w14:textId="77777777" w:rsidR="00553A38" w:rsidRPr="00C606AC" w:rsidRDefault="00705278" w:rsidP="00B00D1F">
            <w:pPr>
              <w:spacing w:after="0" w:line="240" w:lineRule="auto"/>
              <w:rPr>
                <w:rFonts w:ascii="Times New Roman" w:eastAsia="Calibri" w:hAnsi="Times New Roman" w:cs="Times New Roman"/>
                <w:bCs/>
                <w:sz w:val="20"/>
                <w:szCs w:val="20"/>
              </w:rPr>
            </w:pPr>
            <w:r w:rsidRPr="00C606AC">
              <w:rPr>
                <w:rFonts w:ascii="Times New Roman" w:eastAsia="Calibri" w:hAnsi="Times New Roman" w:cs="Times New Roman"/>
                <w:bCs/>
                <w:sz w:val="20"/>
                <w:szCs w:val="20"/>
              </w:rPr>
              <w:t>Gross</w:t>
            </w:r>
            <w:r w:rsidR="00ED7055" w:rsidRPr="00C606AC">
              <w:rPr>
                <w:rFonts w:ascii="Times New Roman" w:eastAsia="Calibri" w:hAnsi="Times New Roman" w:cs="Times New Roman"/>
                <w:bCs/>
                <w:sz w:val="20"/>
                <w:szCs w:val="20"/>
              </w:rPr>
              <w:t xml:space="preserve"> fixed </w:t>
            </w:r>
            <w:r w:rsidRPr="00C606AC">
              <w:rPr>
                <w:rFonts w:ascii="Times New Roman" w:eastAsia="Calibri" w:hAnsi="Times New Roman" w:cs="Times New Roman"/>
                <w:bCs/>
                <w:sz w:val="20"/>
                <w:szCs w:val="20"/>
              </w:rPr>
              <w:t xml:space="preserve"> capital formation</w:t>
            </w:r>
          </w:p>
        </w:tc>
        <w:tc>
          <w:tcPr>
            <w:tcW w:w="900" w:type="dxa"/>
          </w:tcPr>
          <w:p w14:paraId="041BD2BA" w14:textId="77777777" w:rsidR="00553A38" w:rsidRPr="00C606AC" w:rsidRDefault="00553A38"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LEVEL</w:t>
            </w:r>
          </w:p>
        </w:tc>
        <w:tc>
          <w:tcPr>
            <w:tcW w:w="1350" w:type="dxa"/>
          </w:tcPr>
          <w:p w14:paraId="3A6FE943" w14:textId="77777777" w:rsidR="00553A38" w:rsidRPr="00C606AC" w:rsidRDefault="00190399"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Adjusted t*         -0.0322        </w:t>
            </w:r>
            <w:r w:rsidR="004A1038" w:rsidRPr="00C606AC">
              <w:rPr>
                <w:rFonts w:ascii="Times New Roman" w:eastAsia="Calibri" w:hAnsi="Times New Roman" w:cs="Times New Roman"/>
                <w:sz w:val="20"/>
                <w:szCs w:val="20"/>
              </w:rPr>
              <w:t>(</w:t>
            </w:r>
            <w:r w:rsidRPr="00C606AC">
              <w:rPr>
                <w:rFonts w:ascii="Times New Roman" w:eastAsia="Calibri" w:hAnsi="Times New Roman" w:cs="Times New Roman"/>
                <w:sz w:val="20"/>
                <w:szCs w:val="20"/>
              </w:rPr>
              <w:t>0.4872</w:t>
            </w:r>
            <w:r w:rsidR="004A1038" w:rsidRPr="00C606AC">
              <w:rPr>
                <w:rFonts w:ascii="Times New Roman" w:eastAsia="Calibri" w:hAnsi="Times New Roman" w:cs="Times New Roman"/>
                <w:sz w:val="20"/>
                <w:szCs w:val="20"/>
              </w:rPr>
              <w:t>)</w:t>
            </w:r>
          </w:p>
        </w:tc>
        <w:tc>
          <w:tcPr>
            <w:tcW w:w="990" w:type="dxa"/>
          </w:tcPr>
          <w:p w14:paraId="725471F3" w14:textId="77777777" w:rsidR="00553A38" w:rsidRPr="00C606AC" w:rsidRDefault="00553A38"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I(1)</w:t>
            </w:r>
          </w:p>
        </w:tc>
        <w:tc>
          <w:tcPr>
            <w:tcW w:w="1350" w:type="dxa"/>
          </w:tcPr>
          <w:p w14:paraId="2CA4637A" w14:textId="77777777" w:rsidR="00553A38" w:rsidRPr="00C606AC" w:rsidRDefault="00AD610B"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Adjusted t*         -2.4695        </w:t>
            </w:r>
            <w:r w:rsidR="004A1038" w:rsidRPr="00C606AC">
              <w:rPr>
                <w:rFonts w:ascii="Times New Roman" w:eastAsia="Calibri" w:hAnsi="Times New Roman" w:cs="Times New Roman"/>
                <w:sz w:val="20"/>
                <w:szCs w:val="20"/>
              </w:rPr>
              <w:t>(</w:t>
            </w:r>
            <w:r w:rsidRPr="00C606AC">
              <w:rPr>
                <w:rFonts w:ascii="Times New Roman" w:eastAsia="Calibri" w:hAnsi="Times New Roman" w:cs="Times New Roman"/>
                <w:sz w:val="20"/>
                <w:szCs w:val="20"/>
              </w:rPr>
              <w:t>0.0068</w:t>
            </w:r>
            <w:r w:rsidR="004A1038" w:rsidRPr="00C606AC">
              <w:rPr>
                <w:rFonts w:ascii="Times New Roman" w:eastAsia="Calibri" w:hAnsi="Times New Roman" w:cs="Times New Roman"/>
                <w:sz w:val="20"/>
                <w:szCs w:val="20"/>
              </w:rPr>
              <w:t>)</w:t>
            </w:r>
          </w:p>
        </w:tc>
        <w:tc>
          <w:tcPr>
            <w:tcW w:w="990" w:type="dxa"/>
            <w:vMerge w:val="restart"/>
          </w:tcPr>
          <w:p w14:paraId="3988FDE3" w14:textId="77777777" w:rsidR="00553A38" w:rsidRPr="00C606AC" w:rsidRDefault="00E86371"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I(0</w:t>
            </w:r>
            <w:r w:rsidR="00553A38" w:rsidRPr="00C606AC">
              <w:rPr>
                <w:rFonts w:ascii="Times New Roman" w:eastAsia="Calibri" w:hAnsi="Times New Roman" w:cs="Times New Roman"/>
                <w:sz w:val="20"/>
                <w:szCs w:val="20"/>
              </w:rPr>
              <w:t>)</w:t>
            </w:r>
          </w:p>
        </w:tc>
      </w:tr>
      <w:tr w:rsidR="00553A38" w:rsidRPr="00C606AC" w14:paraId="5FC7530D" w14:textId="77777777" w:rsidTr="00B00D1F">
        <w:trPr>
          <w:trHeight w:val="579"/>
        </w:trPr>
        <w:tc>
          <w:tcPr>
            <w:tcW w:w="1345" w:type="dxa"/>
          </w:tcPr>
          <w:p w14:paraId="008502DE" w14:textId="77777777" w:rsidR="00553A38" w:rsidRPr="00C606AC" w:rsidRDefault="00553A38" w:rsidP="00B00D1F">
            <w:pPr>
              <w:spacing w:after="0" w:line="240" w:lineRule="auto"/>
              <w:rPr>
                <w:rFonts w:ascii="Times New Roman" w:eastAsia="Calibri" w:hAnsi="Times New Roman" w:cs="Times New Roman"/>
                <w:bCs/>
                <w:sz w:val="20"/>
                <w:szCs w:val="20"/>
              </w:rPr>
            </w:pPr>
          </w:p>
        </w:tc>
        <w:tc>
          <w:tcPr>
            <w:tcW w:w="900" w:type="dxa"/>
          </w:tcPr>
          <w:p w14:paraId="09CBB799" w14:textId="77777777" w:rsidR="00553A38" w:rsidRPr="00C606AC" w:rsidRDefault="003461F2"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1</w:t>
            </w:r>
            <w:r w:rsidRPr="00C606AC">
              <w:rPr>
                <w:rFonts w:ascii="Times New Roman" w:eastAsia="Calibri" w:hAnsi="Times New Roman" w:cs="Times New Roman"/>
                <w:sz w:val="20"/>
                <w:szCs w:val="20"/>
                <w:vertAlign w:val="superscript"/>
              </w:rPr>
              <w:t>ST</w:t>
            </w:r>
            <w:r w:rsidRPr="00C606AC">
              <w:rPr>
                <w:rFonts w:ascii="Times New Roman" w:eastAsia="Calibri" w:hAnsi="Times New Roman" w:cs="Times New Roman"/>
                <w:sz w:val="20"/>
                <w:szCs w:val="20"/>
              </w:rPr>
              <w:t xml:space="preserve"> Diff</w:t>
            </w:r>
          </w:p>
        </w:tc>
        <w:tc>
          <w:tcPr>
            <w:tcW w:w="1350" w:type="dxa"/>
          </w:tcPr>
          <w:p w14:paraId="674F1DDB" w14:textId="77777777" w:rsidR="00553A38" w:rsidRPr="00C606AC" w:rsidRDefault="00CD61E1"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Adjusted t*         -6.6898        </w:t>
            </w:r>
            <w:r w:rsidR="004A1038" w:rsidRPr="00C606AC">
              <w:rPr>
                <w:rFonts w:ascii="Times New Roman" w:eastAsia="Calibri" w:hAnsi="Times New Roman" w:cs="Times New Roman"/>
                <w:sz w:val="20"/>
                <w:szCs w:val="20"/>
              </w:rPr>
              <w:t>(</w:t>
            </w:r>
            <w:r w:rsidRPr="00C606AC">
              <w:rPr>
                <w:rFonts w:ascii="Times New Roman" w:eastAsia="Calibri" w:hAnsi="Times New Roman" w:cs="Times New Roman"/>
                <w:sz w:val="20"/>
                <w:szCs w:val="20"/>
              </w:rPr>
              <w:t>0.0000</w:t>
            </w:r>
            <w:r w:rsidR="004A1038" w:rsidRPr="00C606AC">
              <w:rPr>
                <w:rFonts w:ascii="Times New Roman" w:eastAsia="Calibri" w:hAnsi="Times New Roman" w:cs="Times New Roman"/>
                <w:sz w:val="20"/>
                <w:szCs w:val="20"/>
              </w:rPr>
              <w:t>)</w:t>
            </w:r>
          </w:p>
        </w:tc>
        <w:tc>
          <w:tcPr>
            <w:tcW w:w="990" w:type="dxa"/>
          </w:tcPr>
          <w:p w14:paraId="61394584" w14:textId="77777777" w:rsidR="00553A38" w:rsidRPr="00C606AC" w:rsidRDefault="00553A38" w:rsidP="00B00D1F">
            <w:pPr>
              <w:spacing w:after="0" w:line="240" w:lineRule="auto"/>
              <w:rPr>
                <w:rFonts w:ascii="Times New Roman" w:eastAsia="Calibri" w:hAnsi="Times New Roman" w:cs="Times New Roman"/>
                <w:sz w:val="20"/>
                <w:szCs w:val="20"/>
              </w:rPr>
            </w:pPr>
          </w:p>
        </w:tc>
        <w:tc>
          <w:tcPr>
            <w:tcW w:w="1350" w:type="dxa"/>
          </w:tcPr>
          <w:p w14:paraId="6D2CD123" w14:textId="77777777" w:rsidR="00553A38" w:rsidRPr="00C606AC" w:rsidRDefault="00553A38" w:rsidP="00B00D1F">
            <w:pPr>
              <w:spacing w:after="0" w:line="240" w:lineRule="auto"/>
              <w:rPr>
                <w:rFonts w:ascii="Times New Roman" w:eastAsia="Calibri" w:hAnsi="Times New Roman" w:cs="Times New Roman"/>
                <w:sz w:val="20"/>
                <w:szCs w:val="20"/>
              </w:rPr>
            </w:pPr>
          </w:p>
        </w:tc>
        <w:tc>
          <w:tcPr>
            <w:tcW w:w="990" w:type="dxa"/>
            <w:vMerge/>
          </w:tcPr>
          <w:p w14:paraId="6B60130A" w14:textId="77777777" w:rsidR="00553A38" w:rsidRPr="00C606AC" w:rsidRDefault="00553A38" w:rsidP="00B00D1F">
            <w:pPr>
              <w:spacing w:after="0" w:line="240" w:lineRule="auto"/>
              <w:rPr>
                <w:rFonts w:ascii="Times New Roman" w:eastAsia="Calibri" w:hAnsi="Times New Roman" w:cs="Times New Roman"/>
                <w:sz w:val="20"/>
                <w:szCs w:val="20"/>
              </w:rPr>
            </w:pPr>
          </w:p>
        </w:tc>
      </w:tr>
      <w:tr w:rsidR="00BB1F3B" w:rsidRPr="00C606AC" w14:paraId="1280126F" w14:textId="77777777" w:rsidTr="00B00D1F">
        <w:trPr>
          <w:trHeight w:val="588"/>
        </w:trPr>
        <w:tc>
          <w:tcPr>
            <w:tcW w:w="1345" w:type="dxa"/>
            <w:vMerge w:val="restart"/>
          </w:tcPr>
          <w:p w14:paraId="7CCA13A1" w14:textId="77777777" w:rsidR="00BB1F3B" w:rsidRPr="00C606AC" w:rsidRDefault="00AF1C3C" w:rsidP="00B00D1F">
            <w:pPr>
              <w:spacing w:after="0" w:line="240" w:lineRule="auto"/>
              <w:rPr>
                <w:rFonts w:ascii="Times New Roman" w:eastAsia="Calibri" w:hAnsi="Times New Roman" w:cs="Times New Roman"/>
                <w:bCs/>
                <w:sz w:val="20"/>
                <w:szCs w:val="20"/>
              </w:rPr>
            </w:pPr>
            <w:r w:rsidRPr="00C606AC">
              <w:rPr>
                <w:rFonts w:ascii="Times New Roman" w:eastAsia="Calibri" w:hAnsi="Times New Roman" w:cs="Times New Roman"/>
                <w:bCs/>
                <w:sz w:val="20"/>
                <w:szCs w:val="20"/>
              </w:rPr>
              <w:t>Exchange rate</w:t>
            </w:r>
          </w:p>
        </w:tc>
        <w:tc>
          <w:tcPr>
            <w:tcW w:w="900" w:type="dxa"/>
          </w:tcPr>
          <w:p w14:paraId="6F5FF5A1" w14:textId="77777777" w:rsidR="00BB1F3B" w:rsidRPr="00C606AC" w:rsidRDefault="00BB1F3B"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LEVEL</w:t>
            </w:r>
          </w:p>
        </w:tc>
        <w:tc>
          <w:tcPr>
            <w:tcW w:w="1350" w:type="dxa"/>
          </w:tcPr>
          <w:p w14:paraId="4F5F224A" w14:textId="77777777" w:rsidR="00BB1F3B" w:rsidRPr="00C606AC" w:rsidRDefault="00190399"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Adjusted t*          2.1357        </w:t>
            </w:r>
            <w:r w:rsidR="004A1038" w:rsidRPr="00C606AC">
              <w:rPr>
                <w:rFonts w:ascii="Times New Roman" w:eastAsia="Calibri" w:hAnsi="Times New Roman" w:cs="Times New Roman"/>
                <w:sz w:val="20"/>
                <w:szCs w:val="20"/>
              </w:rPr>
              <w:t>(</w:t>
            </w:r>
            <w:r w:rsidRPr="00C606AC">
              <w:rPr>
                <w:rFonts w:ascii="Times New Roman" w:eastAsia="Calibri" w:hAnsi="Times New Roman" w:cs="Times New Roman"/>
                <w:sz w:val="20"/>
                <w:szCs w:val="20"/>
              </w:rPr>
              <w:t>0.9836</w:t>
            </w:r>
            <w:r w:rsidR="004A1038" w:rsidRPr="00C606AC">
              <w:rPr>
                <w:rFonts w:ascii="Times New Roman" w:eastAsia="Calibri" w:hAnsi="Times New Roman" w:cs="Times New Roman"/>
                <w:sz w:val="20"/>
                <w:szCs w:val="20"/>
              </w:rPr>
              <w:t>)</w:t>
            </w:r>
          </w:p>
        </w:tc>
        <w:tc>
          <w:tcPr>
            <w:tcW w:w="990" w:type="dxa"/>
          </w:tcPr>
          <w:p w14:paraId="0FB35404" w14:textId="77777777" w:rsidR="00BB1F3B" w:rsidRPr="00C606AC" w:rsidRDefault="000D551A"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I(1</w:t>
            </w:r>
            <w:r w:rsidR="00BB1F3B" w:rsidRPr="00C606AC">
              <w:rPr>
                <w:rFonts w:ascii="Times New Roman" w:eastAsia="Calibri" w:hAnsi="Times New Roman" w:cs="Times New Roman"/>
                <w:sz w:val="20"/>
                <w:szCs w:val="20"/>
              </w:rPr>
              <w:t>)</w:t>
            </w:r>
          </w:p>
        </w:tc>
        <w:tc>
          <w:tcPr>
            <w:tcW w:w="1350" w:type="dxa"/>
          </w:tcPr>
          <w:p w14:paraId="6DAADCD7" w14:textId="77777777" w:rsidR="00BB1F3B" w:rsidRPr="00C606AC" w:rsidRDefault="00AD610B"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Adjusted t*         -1.6040        </w:t>
            </w:r>
            <w:r w:rsidR="004A1038" w:rsidRPr="00C606AC">
              <w:rPr>
                <w:rFonts w:ascii="Times New Roman" w:eastAsia="Calibri" w:hAnsi="Times New Roman" w:cs="Times New Roman"/>
                <w:sz w:val="20"/>
                <w:szCs w:val="20"/>
              </w:rPr>
              <w:t>(</w:t>
            </w:r>
            <w:r w:rsidRPr="00C606AC">
              <w:rPr>
                <w:rFonts w:ascii="Times New Roman" w:eastAsia="Calibri" w:hAnsi="Times New Roman" w:cs="Times New Roman"/>
                <w:sz w:val="20"/>
                <w:szCs w:val="20"/>
              </w:rPr>
              <w:t>0.0544</w:t>
            </w:r>
            <w:r w:rsidR="004A1038" w:rsidRPr="00C606AC">
              <w:rPr>
                <w:rFonts w:ascii="Times New Roman" w:eastAsia="Calibri" w:hAnsi="Times New Roman" w:cs="Times New Roman"/>
                <w:sz w:val="20"/>
                <w:szCs w:val="20"/>
              </w:rPr>
              <w:t>)</w:t>
            </w:r>
          </w:p>
        </w:tc>
        <w:tc>
          <w:tcPr>
            <w:tcW w:w="990" w:type="dxa"/>
          </w:tcPr>
          <w:p w14:paraId="4EE71792" w14:textId="77777777" w:rsidR="00BB1F3B" w:rsidRPr="00C606AC" w:rsidRDefault="00E86371"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I(1</w:t>
            </w:r>
            <w:r w:rsidR="00BB1F3B" w:rsidRPr="00C606AC">
              <w:rPr>
                <w:rFonts w:ascii="Times New Roman" w:eastAsia="Calibri" w:hAnsi="Times New Roman" w:cs="Times New Roman"/>
                <w:sz w:val="20"/>
                <w:szCs w:val="20"/>
              </w:rPr>
              <w:t>)</w:t>
            </w:r>
          </w:p>
        </w:tc>
      </w:tr>
      <w:tr w:rsidR="00BB1F3B" w:rsidRPr="00C606AC" w14:paraId="61E15566" w14:textId="77777777" w:rsidTr="00B00D1F">
        <w:trPr>
          <w:trHeight w:val="579"/>
        </w:trPr>
        <w:tc>
          <w:tcPr>
            <w:tcW w:w="1345" w:type="dxa"/>
            <w:vMerge/>
          </w:tcPr>
          <w:p w14:paraId="564FF05C" w14:textId="77777777" w:rsidR="00BB1F3B" w:rsidRPr="00C606AC" w:rsidRDefault="00BB1F3B" w:rsidP="00B00D1F">
            <w:pPr>
              <w:spacing w:after="0" w:line="240" w:lineRule="auto"/>
              <w:rPr>
                <w:rFonts w:ascii="Times New Roman" w:eastAsia="Calibri" w:hAnsi="Times New Roman" w:cs="Times New Roman"/>
                <w:bCs/>
                <w:sz w:val="20"/>
                <w:szCs w:val="20"/>
              </w:rPr>
            </w:pPr>
          </w:p>
        </w:tc>
        <w:tc>
          <w:tcPr>
            <w:tcW w:w="900" w:type="dxa"/>
          </w:tcPr>
          <w:p w14:paraId="53C4D090" w14:textId="77777777" w:rsidR="00BB1F3B" w:rsidRPr="00C606AC" w:rsidRDefault="00BB1F3B" w:rsidP="00B00D1F">
            <w:pPr>
              <w:spacing w:after="0" w:line="240" w:lineRule="auto"/>
              <w:rPr>
                <w:rFonts w:ascii="Times New Roman" w:eastAsia="Calibri" w:hAnsi="Times New Roman" w:cs="Times New Roman"/>
                <w:sz w:val="20"/>
                <w:szCs w:val="20"/>
              </w:rPr>
            </w:pPr>
          </w:p>
        </w:tc>
        <w:tc>
          <w:tcPr>
            <w:tcW w:w="1350" w:type="dxa"/>
          </w:tcPr>
          <w:p w14:paraId="408207AB" w14:textId="77777777" w:rsidR="00BB1F3B" w:rsidRPr="00C606AC" w:rsidRDefault="00CD61E1"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Adjusted t*         -3.8902        </w:t>
            </w:r>
            <w:r w:rsidR="004A1038" w:rsidRPr="00C606AC">
              <w:rPr>
                <w:rFonts w:ascii="Times New Roman" w:eastAsia="Calibri" w:hAnsi="Times New Roman" w:cs="Times New Roman"/>
                <w:sz w:val="20"/>
                <w:szCs w:val="20"/>
              </w:rPr>
              <w:t>(</w:t>
            </w:r>
            <w:r w:rsidRPr="00C606AC">
              <w:rPr>
                <w:rFonts w:ascii="Times New Roman" w:eastAsia="Calibri" w:hAnsi="Times New Roman" w:cs="Times New Roman"/>
                <w:sz w:val="20"/>
                <w:szCs w:val="20"/>
              </w:rPr>
              <w:t>0.0001</w:t>
            </w:r>
            <w:r w:rsidR="004A1038" w:rsidRPr="00C606AC">
              <w:rPr>
                <w:rFonts w:ascii="Times New Roman" w:eastAsia="Calibri" w:hAnsi="Times New Roman" w:cs="Times New Roman"/>
                <w:sz w:val="20"/>
                <w:szCs w:val="20"/>
              </w:rPr>
              <w:t>)</w:t>
            </w:r>
          </w:p>
        </w:tc>
        <w:tc>
          <w:tcPr>
            <w:tcW w:w="990" w:type="dxa"/>
          </w:tcPr>
          <w:p w14:paraId="576CFF6A" w14:textId="77777777" w:rsidR="00BB1F3B" w:rsidRPr="00C606AC" w:rsidRDefault="00BB1F3B" w:rsidP="00B00D1F">
            <w:pPr>
              <w:spacing w:after="0" w:line="240" w:lineRule="auto"/>
              <w:rPr>
                <w:rFonts w:ascii="Times New Roman" w:eastAsia="Calibri" w:hAnsi="Times New Roman" w:cs="Times New Roman"/>
                <w:sz w:val="20"/>
                <w:szCs w:val="20"/>
              </w:rPr>
            </w:pPr>
          </w:p>
        </w:tc>
        <w:tc>
          <w:tcPr>
            <w:tcW w:w="1350" w:type="dxa"/>
          </w:tcPr>
          <w:p w14:paraId="0B8F6C9D" w14:textId="77777777" w:rsidR="00BB1F3B" w:rsidRPr="00C606AC" w:rsidRDefault="00CD4386"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Adjusted t*         -4.4824        </w:t>
            </w:r>
            <w:r w:rsidR="004A1038" w:rsidRPr="00C606AC">
              <w:rPr>
                <w:rFonts w:ascii="Times New Roman" w:eastAsia="Calibri" w:hAnsi="Times New Roman" w:cs="Times New Roman"/>
                <w:sz w:val="20"/>
                <w:szCs w:val="20"/>
              </w:rPr>
              <w:t>(</w:t>
            </w:r>
            <w:r w:rsidRPr="00C606AC">
              <w:rPr>
                <w:rFonts w:ascii="Times New Roman" w:eastAsia="Calibri" w:hAnsi="Times New Roman" w:cs="Times New Roman"/>
                <w:sz w:val="20"/>
                <w:szCs w:val="20"/>
              </w:rPr>
              <w:t>0.0000</w:t>
            </w:r>
            <w:r w:rsidR="004A1038" w:rsidRPr="00C606AC">
              <w:rPr>
                <w:rFonts w:ascii="Times New Roman" w:eastAsia="Calibri" w:hAnsi="Times New Roman" w:cs="Times New Roman"/>
                <w:sz w:val="20"/>
                <w:szCs w:val="20"/>
              </w:rPr>
              <w:t>)</w:t>
            </w:r>
          </w:p>
        </w:tc>
        <w:tc>
          <w:tcPr>
            <w:tcW w:w="990" w:type="dxa"/>
          </w:tcPr>
          <w:p w14:paraId="1846741E" w14:textId="77777777" w:rsidR="00BB1F3B" w:rsidRPr="00C606AC" w:rsidRDefault="00BB1F3B" w:rsidP="00B00D1F">
            <w:pPr>
              <w:spacing w:after="0" w:line="240" w:lineRule="auto"/>
              <w:rPr>
                <w:rFonts w:ascii="Times New Roman" w:eastAsia="Calibri" w:hAnsi="Times New Roman" w:cs="Times New Roman"/>
                <w:sz w:val="20"/>
                <w:szCs w:val="20"/>
              </w:rPr>
            </w:pPr>
          </w:p>
        </w:tc>
      </w:tr>
      <w:tr w:rsidR="00553A38" w:rsidRPr="00C606AC" w14:paraId="2B481B48" w14:textId="77777777" w:rsidTr="00B00D1F">
        <w:trPr>
          <w:trHeight w:val="612"/>
        </w:trPr>
        <w:tc>
          <w:tcPr>
            <w:tcW w:w="1345" w:type="dxa"/>
          </w:tcPr>
          <w:p w14:paraId="1C96143B" w14:textId="77777777" w:rsidR="00553A38" w:rsidRPr="00C606AC" w:rsidRDefault="00352D43" w:rsidP="00B00D1F">
            <w:pPr>
              <w:spacing w:after="0" w:line="240" w:lineRule="auto"/>
              <w:rPr>
                <w:rFonts w:ascii="Times New Roman" w:eastAsia="Calibri" w:hAnsi="Times New Roman" w:cs="Times New Roman"/>
                <w:bCs/>
                <w:sz w:val="20"/>
                <w:szCs w:val="20"/>
              </w:rPr>
            </w:pPr>
            <w:r w:rsidRPr="00C606AC">
              <w:rPr>
                <w:rFonts w:ascii="Times New Roman" w:eastAsia="Calibri" w:hAnsi="Times New Roman" w:cs="Times New Roman"/>
                <w:bCs/>
                <w:sz w:val="20"/>
                <w:szCs w:val="20"/>
              </w:rPr>
              <w:t>Infl</w:t>
            </w:r>
            <w:r w:rsidR="00705278" w:rsidRPr="00C606AC">
              <w:rPr>
                <w:rFonts w:ascii="Times New Roman" w:eastAsia="Calibri" w:hAnsi="Times New Roman" w:cs="Times New Roman"/>
                <w:bCs/>
                <w:sz w:val="20"/>
                <w:szCs w:val="20"/>
              </w:rPr>
              <w:t>ation rate</w:t>
            </w:r>
          </w:p>
        </w:tc>
        <w:tc>
          <w:tcPr>
            <w:tcW w:w="900" w:type="dxa"/>
          </w:tcPr>
          <w:p w14:paraId="4492DDAC" w14:textId="77777777" w:rsidR="00553A38" w:rsidRPr="00C606AC" w:rsidRDefault="00553A38"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LEVEL</w:t>
            </w:r>
          </w:p>
        </w:tc>
        <w:tc>
          <w:tcPr>
            <w:tcW w:w="1350" w:type="dxa"/>
          </w:tcPr>
          <w:p w14:paraId="514ED8D7" w14:textId="77777777" w:rsidR="00553A38" w:rsidRPr="00C606AC" w:rsidRDefault="001C0B47"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Adjusted t*         -4.9868        </w:t>
            </w:r>
            <w:r w:rsidR="004A1038" w:rsidRPr="00C606AC">
              <w:rPr>
                <w:rFonts w:ascii="Times New Roman" w:eastAsia="Calibri" w:hAnsi="Times New Roman" w:cs="Times New Roman"/>
                <w:sz w:val="20"/>
                <w:szCs w:val="20"/>
              </w:rPr>
              <w:t>(</w:t>
            </w:r>
            <w:r w:rsidRPr="00C606AC">
              <w:rPr>
                <w:rFonts w:ascii="Times New Roman" w:eastAsia="Calibri" w:hAnsi="Times New Roman" w:cs="Times New Roman"/>
                <w:sz w:val="20"/>
                <w:szCs w:val="20"/>
              </w:rPr>
              <w:t>0.0000</w:t>
            </w:r>
            <w:r w:rsidR="004A1038" w:rsidRPr="00C606AC">
              <w:rPr>
                <w:rFonts w:ascii="Times New Roman" w:eastAsia="Calibri" w:hAnsi="Times New Roman" w:cs="Times New Roman"/>
                <w:sz w:val="20"/>
                <w:szCs w:val="20"/>
              </w:rPr>
              <w:t>)</w:t>
            </w:r>
          </w:p>
        </w:tc>
        <w:tc>
          <w:tcPr>
            <w:tcW w:w="990" w:type="dxa"/>
          </w:tcPr>
          <w:p w14:paraId="58E18346" w14:textId="77777777" w:rsidR="00553A38" w:rsidRPr="00C606AC" w:rsidRDefault="00553A38" w:rsidP="003A00EB">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I(</w:t>
            </w:r>
            <w:r w:rsidR="003A00EB" w:rsidRPr="00C606AC">
              <w:rPr>
                <w:rFonts w:ascii="Times New Roman" w:eastAsia="Calibri" w:hAnsi="Times New Roman" w:cs="Times New Roman"/>
                <w:sz w:val="20"/>
                <w:szCs w:val="20"/>
              </w:rPr>
              <w:t>0</w:t>
            </w:r>
            <w:r w:rsidRPr="00C606AC">
              <w:rPr>
                <w:rFonts w:ascii="Times New Roman" w:eastAsia="Calibri" w:hAnsi="Times New Roman" w:cs="Times New Roman"/>
                <w:sz w:val="20"/>
                <w:szCs w:val="20"/>
              </w:rPr>
              <w:t>)</w:t>
            </w:r>
          </w:p>
        </w:tc>
        <w:tc>
          <w:tcPr>
            <w:tcW w:w="1350" w:type="dxa"/>
          </w:tcPr>
          <w:p w14:paraId="5E760618" w14:textId="77777777" w:rsidR="00553A38" w:rsidRPr="00C606AC" w:rsidRDefault="00AD610B"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Adjusted t*         -4.9378        </w:t>
            </w:r>
            <w:r w:rsidR="004A1038" w:rsidRPr="00C606AC">
              <w:rPr>
                <w:rFonts w:ascii="Times New Roman" w:eastAsia="Calibri" w:hAnsi="Times New Roman" w:cs="Times New Roman"/>
                <w:sz w:val="20"/>
                <w:szCs w:val="20"/>
              </w:rPr>
              <w:t>(</w:t>
            </w:r>
            <w:r w:rsidRPr="00C606AC">
              <w:rPr>
                <w:rFonts w:ascii="Times New Roman" w:eastAsia="Calibri" w:hAnsi="Times New Roman" w:cs="Times New Roman"/>
                <w:sz w:val="20"/>
                <w:szCs w:val="20"/>
              </w:rPr>
              <w:t>0.0000</w:t>
            </w:r>
            <w:r w:rsidR="004A1038" w:rsidRPr="00C606AC">
              <w:rPr>
                <w:rFonts w:ascii="Times New Roman" w:eastAsia="Calibri" w:hAnsi="Times New Roman" w:cs="Times New Roman"/>
                <w:sz w:val="20"/>
                <w:szCs w:val="20"/>
              </w:rPr>
              <w:t>)</w:t>
            </w:r>
          </w:p>
        </w:tc>
        <w:tc>
          <w:tcPr>
            <w:tcW w:w="990" w:type="dxa"/>
          </w:tcPr>
          <w:p w14:paraId="70D4B59C" w14:textId="77777777" w:rsidR="00553A38" w:rsidRPr="00C606AC" w:rsidRDefault="00553A38" w:rsidP="003A00EB">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I(</w:t>
            </w:r>
            <w:r w:rsidR="003A00EB" w:rsidRPr="00C606AC">
              <w:rPr>
                <w:rFonts w:ascii="Times New Roman" w:eastAsia="Calibri" w:hAnsi="Times New Roman" w:cs="Times New Roman"/>
                <w:sz w:val="20"/>
                <w:szCs w:val="20"/>
              </w:rPr>
              <w:t>0</w:t>
            </w:r>
            <w:r w:rsidRPr="00C606AC">
              <w:rPr>
                <w:rFonts w:ascii="Times New Roman" w:eastAsia="Calibri" w:hAnsi="Times New Roman" w:cs="Times New Roman"/>
                <w:sz w:val="20"/>
                <w:szCs w:val="20"/>
              </w:rPr>
              <w:t>)</w:t>
            </w:r>
          </w:p>
        </w:tc>
      </w:tr>
      <w:tr w:rsidR="00553A38" w:rsidRPr="00C606AC" w14:paraId="270063DB" w14:textId="77777777" w:rsidTr="00B00D1F">
        <w:trPr>
          <w:trHeight w:val="407"/>
        </w:trPr>
        <w:tc>
          <w:tcPr>
            <w:tcW w:w="1345" w:type="dxa"/>
            <w:vMerge w:val="restart"/>
          </w:tcPr>
          <w:p w14:paraId="084B6B82" w14:textId="77777777" w:rsidR="00553A38" w:rsidRPr="00C606AC" w:rsidRDefault="00352D43" w:rsidP="00B00D1F">
            <w:pPr>
              <w:spacing w:after="0" w:line="240" w:lineRule="auto"/>
              <w:rPr>
                <w:rFonts w:ascii="Times New Roman" w:eastAsia="Calibri" w:hAnsi="Times New Roman" w:cs="Times New Roman"/>
                <w:bCs/>
                <w:sz w:val="20"/>
                <w:szCs w:val="20"/>
              </w:rPr>
            </w:pPr>
            <w:r w:rsidRPr="00C606AC">
              <w:rPr>
                <w:rFonts w:ascii="Times New Roman" w:eastAsia="Calibri" w:hAnsi="Times New Roman" w:cs="Times New Roman"/>
                <w:bCs/>
                <w:sz w:val="20"/>
                <w:szCs w:val="20"/>
              </w:rPr>
              <w:t>P</w:t>
            </w:r>
            <w:r w:rsidR="00705278" w:rsidRPr="00C606AC">
              <w:rPr>
                <w:rFonts w:ascii="Times New Roman" w:eastAsia="Calibri" w:hAnsi="Times New Roman" w:cs="Times New Roman"/>
                <w:bCs/>
                <w:sz w:val="20"/>
                <w:szCs w:val="20"/>
              </w:rPr>
              <w:t xml:space="preserve">opulation growth </w:t>
            </w:r>
          </w:p>
        </w:tc>
        <w:tc>
          <w:tcPr>
            <w:tcW w:w="900" w:type="dxa"/>
          </w:tcPr>
          <w:p w14:paraId="5067FF3E" w14:textId="77777777" w:rsidR="00553A38" w:rsidRPr="00C606AC" w:rsidRDefault="00553A38"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LEVEL</w:t>
            </w:r>
          </w:p>
        </w:tc>
        <w:tc>
          <w:tcPr>
            <w:tcW w:w="1350" w:type="dxa"/>
          </w:tcPr>
          <w:p w14:paraId="40B7BD06" w14:textId="77777777" w:rsidR="00553A38" w:rsidRPr="00C606AC" w:rsidRDefault="00182771"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Adjusted t*         -0.9116        </w:t>
            </w:r>
            <w:r w:rsidR="004A1038" w:rsidRPr="00C606AC">
              <w:rPr>
                <w:rFonts w:ascii="Times New Roman" w:eastAsia="Calibri" w:hAnsi="Times New Roman" w:cs="Times New Roman"/>
                <w:sz w:val="20"/>
                <w:szCs w:val="20"/>
              </w:rPr>
              <w:t>(</w:t>
            </w:r>
            <w:r w:rsidRPr="00C606AC">
              <w:rPr>
                <w:rFonts w:ascii="Times New Roman" w:eastAsia="Calibri" w:hAnsi="Times New Roman" w:cs="Times New Roman"/>
                <w:sz w:val="20"/>
                <w:szCs w:val="20"/>
              </w:rPr>
              <w:t>0.1810</w:t>
            </w:r>
            <w:r w:rsidR="004A1038" w:rsidRPr="00C606AC">
              <w:rPr>
                <w:rFonts w:ascii="Times New Roman" w:eastAsia="Calibri" w:hAnsi="Times New Roman" w:cs="Times New Roman"/>
                <w:sz w:val="20"/>
                <w:szCs w:val="20"/>
              </w:rPr>
              <w:t>)</w:t>
            </w:r>
          </w:p>
        </w:tc>
        <w:tc>
          <w:tcPr>
            <w:tcW w:w="990" w:type="dxa"/>
          </w:tcPr>
          <w:p w14:paraId="63DB5E4D" w14:textId="77777777" w:rsidR="00553A38" w:rsidRPr="00C606AC" w:rsidRDefault="00553A38"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I(1)</w:t>
            </w:r>
          </w:p>
        </w:tc>
        <w:tc>
          <w:tcPr>
            <w:tcW w:w="1350" w:type="dxa"/>
          </w:tcPr>
          <w:p w14:paraId="71BDA8FB" w14:textId="77777777" w:rsidR="00553A38" w:rsidRPr="00C606AC" w:rsidRDefault="00AD610B"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Adjusted t*         -6.4369        </w:t>
            </w:r>
            <w:r w:rsidR="004A1038" w:rsidRPr="00C606AC">
              <w:rPr>
                <w:rFonts w:ascii="Times New Roman" w:eastAsia="Calibri" w:hAnsi="Times New Roman" w:cs="Times New Roman"/>
                <w:sz w:val="20"/>
                <w:szCs w:val="20"/>
              </w:rPr>
              <w:t>(</w:t>
            </w:r>
            <w:r w:rsidRPr="00C606AC">
              <w:rPr>
                <w:rFonts w:ascii="Times New Roman" w:eastAsia="Calibri" w:hAnsi="Times New Roman" w:cs="Times New Roman"/>
                <w:sz w:val="20"/>
                <w:szCs w:val="20"/>
              </w:rPr>
              <w:t>0.0000</w:t>
            </w:r>
            <w:r w:rsidR="004A1038" w:rsidRPr="00C606AC">
              <w:rPr>
                <w:rFonts w:ascii="Times New Roman" w:eastAsia="Calibri" w:hAnsi="Times New Roman" w:cs="Times New Roman"/>
                <w:sz w:val="20"/>
                <w:szCs w:val="20"/>
              </w:rPr>
              <w:t>)</w:t>
            </w:r>
          </w:p>
        </w:tc>
        <w:tc>
          <w:tcPr>
            <w:tcW w:w="990" w:type="dxa"/>
          </w:tcPr>
          <w:p w14:paraId="14088C70" w14:textId="77777777" w:rsidR="00553A38" w:rsidRPr="00C606AC" w:rsidRDefault="003A00EB"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I(0</w:t>
            </w:r>
            <w:r w:rsidR="00553A38" w:rsidRPr="00C606AC">
              <w:rPr>
                <w:rFonts w:ascii="Times New Roman" w:eastAsia="Calibri" w:hAnsi="Times New Roman" w:cs="Times New Roman"/>
                <w:sz w:val="20"/>
                <w:szCs w:val="20"/>
              </w:rPr>
              <w:t>)</w:t>
            </w:r>
          </w:p>
        </w:tc>
      </w:tr>
      <w:tr w:rsidR="00553A38" w:rsidRPr="00C606AC" w14:paraId="6C45CAD8" w14:textId="77777777" w:rsidTr="00B00D1F">
        <w:trPr>
          <w:trHeight w:val="628"/>
        </w:trPr>
        <w:tc>
          <w:tcPr>
            <w:tcW w:w="1345" w:type="dxa"/>
            <w:vMerge/>
          </w:tcPr>
          <w:p w14:paraId="550380C1" w14:textId="77777777" w:rsidR="00553A38" w:rsidRPr="00C606AC" w:rsidRDefault="00553A38" w:rsidP="00B00D1F">
            <w:pPr>
              <w:spacing w:after="0" w:line="240" w:lineRule="auto"/>
              <w:rPr>
                <w:rFonts w:ascii="Times New Roman" w:eastAsia="Calibri" w:hAnsi="Times New Roman" w:cs="Times New Roman"/>
                <w:bCs/>
                <w:sz w:val="20"/>
                <w:szCs w:val="20"/>
              </w:rPr>
            </w:pPr>
          </w:p>
        </w:tc>
        <w:tc>
          <w:tcPr>
            <w:tcW w:w="900" w:type="dxa"/>
          </w:tcPr>
          <w:p w14:paraId="026F4ECC" w14:textId="77777777" w:rsidR="00553A38" w:rsidRPr="00C606AC" w:rsidRDefault="00553A38"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1</w:t>
            </w:r>
            <w:r w:rsidRPr="00C606AC">
              <w:rPr>
                <w:rFonts w:ascii="Times New Roman" w:eastAsia="Calibri" w:hAnsi="Times New Roman" w:cs="Times New Roman"/>
                <w:sz w:val="20"/>
                <w:szCs w:val="20"/>
                <w:vertAlign w:val="superscript"/>
              </w:rPr>
              <w:t>ST</w:t>
            </w:r>
            <w:r w:rsidRPr="00C606AC">
              <w:rPr>
                <w:rFonts w:ascii="Times New Roman" w:eastAsia="Calibri" w:hAnsi="Times New Roman" w:cs="Times New Roman"/>
                <w:sz w:val="20"/>
                <w:szCs w:val="20"/>
              </w:rPr>
              <w:t xml:space="preserve"> Diff</w:t>
            </w:r>
          </w:p>
        </w:tc>
        <w:tc>
          <w:tcPr>
            <w:tcW w:w="1350" w:type="dxa"/>
          </w:tcPr>
          <w:p w14:paraId="032EA40E" w14:textId="77777777" w:rsidR="00553A38" w:rsidRPr="00C606AC" w:rsidRDefault="00CD61E1"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Adjusted t*         -7.3484        </w:t>
            </w:r>
            <w:r w:rsidR="004A1038" w:rsidRPr="00C606AC">
              <w:rPr>
                <w:rFonts w:ascii="Times New Roman" w:eastAsia="Calibri" w:hAnsi="Times New Roman" w:cs="Times New Roman"/>
                <w:sz w:val="20"/>
                <w:szCs w:val="20"/>
              </w:rPr>
              <w:t>(</w:t>
            </w:r>
            <w:r w:rsidRPr="00C606AC">
              <w:rPr>
                <w:rFonts w:ascii="Times New Roman" w:eastAsia="Calibri" w:hAnsi="Times New Roman" w:cs="Times New Roman"/>
                <w:sz w:val="20"/>
                <w:szCs w:val="20"/>
              </w:rPr>
              <w:t>0.0000</w:t>
            </w:r>
            <w:r w:rsidR="004A1038" w:rsidRPr="00C606AC">
              <w:rPr>
                <w:rFonts w:ascii="Times New Roman" w:eastAsia="Calibri" w:hAnsi="Times New Roman" w:cs="Times New Roman"/>
                <w:sz w:val="20"/>
                <w:szCs w:val="20"/>
              </w:rPr>
              <w:t>)</w:t>
            </w:r>
          </w:p>
        </w:tc>
        <w:tc>
          <w:tcPr>
            <w:tcW w:w="990" w:type="dxa"/>
          </w:tcPr>
          <w:p w14:paraId="2F586C8E" w14:textId="77777777" w:rsidR="00553A38" w:rsidRPr="00C606AC" w:rsidRDefault="00553A38" w:rsidP="00B00D1F">
            <w:pPr>
              <w:spacing w:after="0" w:line="240" w:lineRule="auto"/>
              <w:rPr>
                <w:rFonts w:ascii="Times New Roman" w:eastAsia="Calibri" w:hAnsi="Times New Roman" w:cs="Times New Roman"/>
                <w:sz w:val="20"/>
                <w:szCs w:val="20"/>
              </w:rPr>
            </w:pPr>
          </w:p>
        </w:tc>
        <w:tc>
          <w:tcPr>
            <w:tcW w:w="1350" w:type="dxa"/>
          </w:tcPr>
          <w:p w14:paraId="6E49484A" w14:textId="77777777" w:rsidR="00553A38" w:rsidRPr="00C606AC" w:rsidRDefault="00553A38" w:rsidP="00B00D1F">
            <w:pPr>
              <w:spacing w:after="0" w:line="240" w:lineRule="auto"/>
              <w:rPr>
                <w:rFonts w:ascii="Times New Roman" w:eastAsia="Calibri" w:hAnsi="Times New Roman" w:cs="Times New Roman"/>
                <w:sz w:val="20"/>
                <w:szCs w:val="20"/>
              </w:rPr>
            </w:pPr>
          </w:p>
        </w:tc>
        <w:tc>
          <w:tcPr>
            <w:tcW w:w="990" w:type="dxa"/>
          </w:tcPr>
          <w:p w14:paraId="0C6726BD" w14:textId="77777777" w:rsidR="00553A38" w:rsidRPr="00C606AC" w:rsidRDefault="00553A38" w:rsidP="00B00D1F">
            <w:pPr>
              <w:spacing w:after="0" w:line="240" w:lineRule="auto"/>
              <w:rPr>
                <w:rFonts w:ascii="Times New Roman" w:eastAsia="Calibri" w:hAnsi="Times New Roman" w:cs="Times New Roman"/>
                <w:sz w:val="20"/>
                <w:szCs w:val="20"/>
              </w:rPr>
            </w:pPr>
          </w:p>
        </w:tc>
      </w:tr>
      <w:tr w:rsidR="00553A38" w:rsidRPr="00C606AC" w14:paraId="2489968E" w14:textId="77777777" w:rsidTr="00B00D1F">
        <w:trPr>
          <w:trHeight w:val="611"/>
        </w:trPr>
        <w:tc>
          <w:tcPr>
            <w:tcW w:w="1345" w:type="dxa"/>
          </w:tcPr>
          <w:p w14:paraId="4C83A46C" w14:textId="77777777" w:rsidR="00553A38" w:rsidRPr="00C606AC" w:rsidRDefault="00705278" w:rsidP="00B00D1F">
            <w:pPr>
              <w:spacing w:after="0" w:line="240" w:lineRule="auto"/>
              <w:rPr>
                <w:rFonts w:ascii="Times New Roman" w:eastAsia="Calibri" w:hAnsi="Times New Roman" w:cs="Times New Roman"/>
                <w:bCs/>
                <w:sz w:val="20"/>
                <w:szCs w:val="20"/>
              </w:rPr>
            </w:pPr>
            <w:r w:rsidRPr="00C606AC">
              <w:rPr>
                <w:rFonts w:ascii="Times New Roman" w:eastAsia="Calibri" w:hAnsi="Times New Roman" w:cs="Times New Roman"/>
                <w:bCs/>
                <w:sz w:val="20"/>
                <w:szCs w:val="20"/>
              </w:rPr>
              <w:t>Public expenditure</w:t>
            </w:r>
          </w:p>
        </w:tc>
        <w:tc>
          <w:tcPr>
            <w:tcW w:w="900" w:type="dxa"/>
          </w:tcPr>
          <w:p w14:paraId="7147A90F" w14:textId="77777777" w:rsidR="00553A38" w:rsidRPr="00C606AC" w:rsidRDefault="00553A38"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LEVEL</w:t>
            </w:r>
          </w:p>
          <w:p w14:paraId="652D9EE1" w14:textId="77777777" w:rsidR="00225DDD" w:rsidRPr="00C606AC" w:rsidRDefault="00225DDD" w:rsidP="00B00D1F">
            <w:pPr>
              <w:spacing w:after="0" w:line="240" w:lineRule="auto"/>
              <w:rPr>
                <w:rFonts w:ascii="Times New Roman" w:eastAsia="Calibri" w:hAnsi="Times New Roman" w:cs="Times New Roman"/>
                <w:sz w:val="20"/>
                <w:szCs w:val="20"/>
              </w:rPr>
            </w:pPr>
          </w:p>
        </w:tc>
        <w:tc>
          <w:tcPr>
            <w:tcW w:w="1350" w:type="dxa"/>
          </w:tcPr>
          <w:p w14:paraId="22351673" w14:textId="77777777" w:rsidR="00553A38" w:rsidRPr="00C606AC" w:rsidRDefault="00AF5622"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Adjusted t*         -1.0363        </w:t>
            </w:r>
            <w:r w:rsidR="004A1038" w:rsidRPr="00C606AC">
              <w:rPr>
                <w:rFonts w:ascii="Times New Roman" w:eastAsia="Calibri" w:hAnsi="Times New Roman" w:cs="Times New Roman"/>
                <w:sz w:val="20"/>
                <w:szCs w:val="20"/>
              </w:rPr>
              <w:t>(</w:t>
            </w:r>
            <w:r w:rsidRPr="00C606AC">
              <w:rPr>
                <w:rFonts w:ascii="Times New Roman" w:eastAsia="Calibri" w:hAnsi="Times New Roman" w:cs="Times New Roman"/>
                <w:sz w:val="20"/>
                <w:szCs w:val="20"/>
              </w:rPr>
              <w:t>0.1500</w:t>
            </w:r>
            <w:r w:rsidR="004A1038" w:rsidRPr="00C606AC">
              <w:rPr>
                <w:rFonts w:ascii="Times New Roman" w:eastAsia="Calibri" w:hAnsi="Times New Roman" w:cs="Times New Roman"/>
                <w:sz w:val="20"/>
                <w:szCs w:val="20"/>
              </w:rPr>
              <w:t>)</w:t>
            </w:r>
          </w:p>
        </w:tc>
        <w:tc>
          <w:tcPr>
            <w:tcW w:w="990" w:type="dxa"/>
          </w:tcPr>
          <w:p w14:paraId="69AB0527" w14:textId="77777777" w:rsidR="00553A38" w:rsidRPr="00C606AC" w:rsidRDefault="00553A38"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I(</w:t>
            </w:r>
            <w:r w:rsidR="00104EB2" w:rsidRPr="00C606AC">
              <w:rPr>
                <w:rFonts w:ascii="Times New Roman" w:eastAsia="Calibri" w:hAnsi="Times New Roman" w:cs="Times New Roman"/>
                <w:sz w:val="20"/>
                <w:szCs w:val="20"/>
              </w:rPr>
              <w:t>1</w:t>
            </w:r>
            <w:r w:rsidRPr="00C606AC">
              <w:rPr>
                <w:rFonts w:ascii="Times New Roman" w:eastAsia="Calibri" w:hAnsi="Times New Roman" w:cs="Times New Roman"/>
                <w:sz w:val="20"/>
                <w:szCs w:val="20"/>
              </w:rPr>
              <w:t>)</w:t>
            </w:r>
          </w:p>
        </w:tc>
        <w:tc>
          <w:tcPr>
            <w:tcW w:w="1350" w:type="dxa"/>
          </w:tcPr>
          <w:p w14:paraId="60F19F07" w14:textId="77777777" w:rsidR="00553A38" w:rsidRPr="00C606AC" w:rsidRDefault="00E00FF0"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Adjusted t*         -0.7687        </w:t>
            </w:r>
            <w:r w:rsidR="004A1038" w:rsidRPr="00C606AC">
              <w:rPr>
                <w:rFonts w:ascii="Times New Roman" w:eastAsia="Calibri" w:hAnsi="Times New Roman" w:cs="Times New Roman"/>
                <w:sz w:val="20"/>
                <w:szCs w:val="20"/>
              </w:rPr>
              <w:t>(</w:t>
            </w:r>
            <w:r w:rsidRPr="00C606AC">
              <w:rPr>
                <w:rFonts w:ascii="Times New Roman" w:eastAsia="Calibri" w:hAnsi="Times New Roman" w:cs="Times New Roman"/>
                <w:sz w:val="20"/>
                <w:szCs w:val="20"/>
              </w:rPr>
              <w:t>0.2210</w:t>
            </w:r>
            <w:r w:rsidR="004A1038" w:rsidRPr="00C606AC">
              <w:rPr>
                <w:rFonts w:ascii="Times New Roman" w:eastAsia="Calibri" w:hAnsi="Times New Roman" w:cs="Times New Roman"/>
                <w:sz w:val="20"/>
                <w:szCs w:val="20"/>
              </w:rPr>
              <w:t>)</w:t>
            </w:r>
          </w:p>
        </w:tc>
        <w:tc>
          <w:tcPr>
            <w:tcW w:w="990" w:type="dxa"/>
          </w:tcPr>
          <w:p w14:paraId="306EC508" w14:textId="77777777" w:rsidR="00553A38" w:rsidRPr="00C606AC" w:rsidRDefault="00C2211C"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I(1</w:t>
            </w:r>
            <w:r w:rsidR="00553A38" w:rsidRPr="00C606AC">
              <w:rPr>
                <w:rFonts w:ascii="Times New Roman" w:eastAsia="Calibri" w:hAnsi="Times New Roman" w:cs="Times New Roman"/>
                <w:sz w:val="20"/>
                <w:szCs w:val="20"/>
              </w:rPr>
              <w:t>)</w:t>
            </w:r>
          </w:p>
        </w:tc>
      </w:tr>
      <w:tr w:rsidR="0018485D" w:rsidRPr="00C606AC" w14:paraId="5B40F4F4" w14:textId="77777777" w:rsidTr="00B00D1F">
        <w:trPr>
          <w:trHeight w:val="530"/>
        </w:trPr>
        <w:tc>
          <w:tcPr>
            <w:tcW w:w="1345" w:type="dxa"/>
          </w:tcPr>
          <w:p w14:paraId="4D618679" w14:textId="77777777" w:rsidR="0018485D" w:rsidRPr="00C606AC" w:rsidRDefault="0018485D" w:rsidP="00B00D1F">
            <w:pPr>
              <w:spacing w:after="0" w:line="240" w:lineRule="auto"/>
              <w:rPr>
                <w:rFonts w:ascii="Times New Roman" w:eastAsia="Calibri" w:hAnsi="Times New Roman" w:cs="Times New Roman"/>
                <w:bCs/>
                <w:sz w:val="20"/>
                <w:szCs w:val="20"/>
              </w:rPr>
            </w:pPr>
          </w:p>
        </w:tc>
        <w:tc>
          <w:tcPr>
            <w:tcW w:w="900" w:type="dxa"/>
          </w:tcPr>
          <w:p w14:paraId="3170B556" w14:textId="77777777" w:rsidR="0018485D" w:rsidRPr="00C606AC" w:rsidRDefault="0018485D" w:rsidP="00B00D1F">
            <w:pPr>
              <w:spacing w:after="0" w:line="240" w:lineRule="auto"/>
              <w:rPr>
                <w:rFonts w:ascii="Times New Roman" w:eastAsia="Calibri" w:hAnsi="Times New Roman" w:cs="Times New Roman"/>
                <w:sz w:val="20"/>
                <w:szCs w:val="20"/>
              </w:rPr>
            </w:pPr>
          </w:p>
          <w:p w14:paraId="4BE974DD" w14:textId="77777777" w:rsidR="0018485D" w:rsidRPr="00C606AC" w:rsidRDefault="0018485D"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1</w:t>
            </w:r>
            <w:r w:rsidRPr="00C606AC">
              <w:rPr>
                <w:rFonts w:ascii="Times New Roman" w:eastAsia="Calibri" w:hAnsi="Times New Roman" w:cs="Times New Roman"/>
                <w:sz w:val="20"/>
                <w:szCs w:val="20"/>
                <w:vertAlign w:val="superscript"/>
              </w:rPr>
              <w:t>ST</w:t>
            </w:r>
            <w:r w:rsidRPr="00C606AC">
              <w:rPr>
                <w:rFonts w:ascii="Times New Roman" w:eastAsia="Calibri" w:hAnsi="Times New Roman" w:cs="Times New Roman"/>
                <w:sz w:val="20"/>
                <w:szCs w:val="20"/>
              </w:rPr>
              <w:t xml:space="preserve"> Diff</w:t>
            </w:r>
          </w:p>
        </w:tc>
        <w:tc>
          <w:tcPr>
            <w:tcW w:w="1350" w:type="dxa"/>
          </w:tcPr>
          <w:p w14:paraId="56352D35" w14:textId="77777777" w:rsidR="0018485D" w:rsidRPr="00C606AC" w:rsidRDefault="00CD61E1" w:rsidP="005A54C4">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Adjusted t*         -4.9896        </w:t>
            </w:r>
            <w:r w:rsidR="004A1038" w:rsidRPr="00C606AC">
              <w:rPr>
                <w:rFonts w:ascii="Times New Roman" w:eastAsia="Calibri" w:hAnsi="Times New Roman" w:cs="Times New Roman"/>
                <w:sz w:val="20"/>
                <w:szCs w:val="20"/>
              </w:rPr>
              <w:t>(</w:t>
            </w:r>
            <w:r w:rsidRPr="00C606AC">
              <w:rPr>
                <w:rFonts w:ascii="Times New Roman" w:eastAsia="Calibri" w:hAnsi="Times New Roman" w:cs="Times New Roman"/>
                <w:sz w:val="20"/>
                <w:szCs w:val="20"/>
              </w:rPr>
              <w:t>0.0000</w:t>
            </w:r>
            <w:r w:rsidR="004A1038" w:rsidRPr="00C606AC">
              <w:rPr>
                <w:rFonts w:ascii="Times New Roman" w:eastAsia="Calibri" w:hAnsi="Times New Roman" w:cs="Times New Roman"/>
                <w:sz w:val="20"/>
                <w:szCs w:val="20"/>
              </w:rPr>
              <w:t>)</w:t>
            </w:r>
          </w:p>
        </w:tc>
        <w:tc>
          <w:tcPr>
            <w:tcW w:w="990" w:type="dxa"/>
          </w:tcPr>
          <w:p w14:paraId="51142BCF" w14:textId="77777777" w:rsidR="0018485D" w:rsidRPr="00C606AC" w:rsidRDefault="0018485D" w:rsidP="00B00D1F">
            <w:pPr>
              <w:spacing w:after="0" w:line="240" w:lineRule="auto"/>
              <w:rPr>
                <w:rFonts w:ascii="Times New Roman" w:eastAsia="Calibri" w:hAnsi="Times New Roman" w:cs="Times New Roman"/>
                <w:sz w:val="20"/>
                <w:szCs w:val="20"/>
              </w:rPr>
            </w:pPr>
          </w:p>
        </w:tc>
        <w:tc>
          <w:tcPr>
            <w:tcW w:w="1350" w:type="dxa"/>
          </w:tcPr>
          <w:p w14:paraId="0DE19113" w14:textId="77777777" w:rsidR="0018485D" w:rsidRPr="00C606AC" w:rsidRDefault="00CD4386" w:rsidP="00B00D1F">
            <w:pPr>
              <w:spacing w:after="0" w:line="240" w:lineRule="auto"/>
              <w:rPr>
                <w:rFonts w:ascii="Times New Roman" w:eastAsia="Calibri" w:hAnsi="Times New Roman" w:cs="Times New Roman"/>
                <w:sz w:val="20"/>
                <w:szCs w:val="20"/>
              </w:rPr>
            </w:pPr>
            <w:r w:rsidRPr="00C606AC">
              <w:rPr>
                <w:rFonts w:ascii="Times New Roman" w:eastAsia="Calibri" w:hAnsi="Times New Roman" w:cs="Times New Roman"/>
                <w:sz w:val="20"/>
                <w:szCs w:val="20"/>
              </w:rPr>
              <w:t xml:space="preserve">Adjusted t*         -4.0874        </w:t>
            </w:r>
            <w:r w:rsidR="004A1038" w:rsidRPr="00C606AC">
              <w:rPr>
                <w:rFonts w:ascii="Times New Roman" w:eastAsia="Calibri" w:hAnsi="Times New Roman" w:cs="Times New Roman"/>
                <w:sz w:val="20"/>
                <w:szCs w:val="20"/>
              </w:rPr>
              <w:t>(</w:t>
            </w:r>
            <w:r w:rsidRPr="00C606AC">
              <w:rPr>
                <w:rFonts w:ascii="Times New Roman" w:eastAsia="Calibri" w:hAnsi="Times New Roman" w:cs="Times New Roman"/>
                <w:sz w:val="20"/>
                <w:szCs w:val="20"/>
              </w:rPr>
              <w:t>0.0000</w:t>
            </w:r>
            <w:r w:rsidR="004A1038" w:rsidRPr="00C606AC">
              <w:rPr>
                <w:rFonts w:ascii="Times New Roman" w:eastAsia="Calibri" w:hAnsi="Times New Roman" w:cs="Times New Roman"/>
                <w:sz w:val="20"/>
                <w:szCs w:val="20"/>
              </w:rPr>
              <w:t>)</w:t>
            </w:r>
          </w:p>
        </w:tc>
        <w:tc>
          <w:tcPr>
            <w:tcW w:w="990" w:type="dxa"/>
          </w:tcPr>
          <w:p w14:paraId="21873675" w14:textId="77777777" w:rsidR="0018485D" w:rsidRPr="00C606AC" w:rsidRDefault="0018485D" w:rsidP="00B00D1F">
            <w:pPr>
              <w:spacing w:after="0" w:line="240" w:lineRule="auto"/>
              <w:rPr>
                <w:rFonts w:ascii="Times New Roman" w:eastAsia="Calibri" w:hAnsi="Times New Roman" w:cs="Times New Roman"/>
                <w:sz w:val="20"/>
                <w:szCs w:val="20"/>
              </w:rPr>
            </w:pPr>
          </w:p>
        </w:tc>
      </w:tr>
    </w:tbl>
    <w:p w14:paraId="6602154C" w14:textId="77777777" w:rsidR="00553A38" w:rsidRPr="00C606AC" w:rsidRDefault="00553A38" w:rsidP="00553A38">
      <w:pPr>
        <w:spacing w:after="160" w:line="259" w:lineRule="auto"/>
        <w:rPr>
          <w:rFonts w:ascii="Times New Roman" w:eastAsia="Calibri" w:hAnsi="Times New Roman" w:cs="Times New Roman"/>
          <w:b/>
          <w:bCs/>
        </w:rPr>
      </w:pPr>
      <w:r w:rsidRPr="00C606AC">
        <w:rPr>
          <w:rFonts w:ascii="Times New Roman" w:eastAsia="Calibri" w:hAnsi="Times New Roman" w:cs="Times New Roman"/>
          <w:b/>
          <w:bCs/>
        </w:rPr>
        <w:t xml:space="preserve">       </w:t>
      </w:r>
    </w:p>
    <w:p w14:paraId="78F7EA95" w14:textId="77777777" w:rsidR="00F10525" w:rsidRPr="00C606AC" w:rsidRDefault="00F10525" w:rsidP="00553A38">
      <w:pPr>
        <w:spacing w:after="0"/>
        <w:rPr>
          <w:rFonts w:ascii="Times New Roman" w:eastAsia="Calibri" w:hAnsi="Times New Roman" w:cs="Times New Roman"/>
          <w:b/>
          <w:bCs/>
        </w:rPr>
      </w:pPr>
    </w:p>
    <w:p w14:paraId="59EF5E7F" w14:textId="77777777" w:rsidR="00AB345E" w:rsidRPr="00C606AC" w:rsidRDefault="00AB345E" w:rsidP="00553A38">
      <w:pPr>
        <w:spacing w:after="0"/>
        <w:rPr>
          <w:rFonts w:ascii="Times New Roman" w:eastAsia="Calibri" w:hAnsi="Times New Roman" w:cs="Times New Roman"/>
          <w:b/>
        </w:rPr>
      </w:pPr>
    </w:p>
    <w:p w14:paraId="4F091E74" w14:textId="77777777" w:rsidR="00AB345E" w:rsidRPr="00C606AC" w:rsidRDefault="00AB345E" w:rsidP="00553A38">
      <w:pPr>
        <w:spacing w:after="0"/>
        <w:rPr>
          <w:rFonts w:ascii="Times New Roman" w:eastAsia="Calibri" w:hAnsi="Times New Roman" w:cs="Times New Roman"/>
          <w:b/>
        </w:rPr>
      </w:pPr>
    </w:p>
    <w:p w14:paraId="2BE22CB2" w14:textId="77777777" w:rsidR="00AF5622" w:rsidRPr="00C606AC" w:rsidRDefault="00AF5622" w:rsidP="00553A38">
      <w:pPr>
        <w:spacing w:after="0"/>
        <w:rPr>
          <w:rFonts w:ascii="Times New Roman" w:eastAsia="Calibri" w:hAnsi="Times New Roman" w:cs="Times New Roman"/>
          <w:b/>
        </w:rPr>
      </w:pPr>
    </w:p>
    <w:p w14:paraId="1ED9795D" w14:textId="77777777" w:rsidR="00553A38" w:rsidRPr="00C606AC" w:rsidRDefault="00553A38" w:rsidP="00553A38">
      <w:pPr>
        <w:spacing w:after="0"/>
        <w:rPr>
          <w:rFonts w:ascii="Times New Roman" w:eastAsia="Calibri" w:hAnsi="Times New Roman" w:cs="Times New Roman"/>
          <w:b/>
        </w:rPr>
      </w:pPr>
      <w:r w:rsidRPr="00C606AC">
        <w:rPr>
          <w:rFonts w:ascii="Times New Roman" w:eastAsia="Calibri" w:hAnsi="Times New Roman" w:cs="Times New Roman"/>
          <w:b/>
        </w:rPr>
        <w:t>Source: Research data</w:t>
      </w:r>
    </w:p>
    <w:p w14:paraId="1811B051" w14:textId="77777777" w:rsidR="00696B4C" w:rsidRPr="00C606AC" w:rsidRDefault="00696B4C" w:rsidP="00AF5A3E">
      <w:pPr>
        <w:spacing w:after="160" w:line="240" w:lineRule="auto"/>
        <w:jc w:val="both"/>
        <w:rPr>
          <w:rFonts w:ascii="Times New Roman" w:eastAsia="Calibri" w:hAnsi="Times New Roman" w:cs="Times New Roman"/>
          <w:kern w:val="2"/>
        </w:rPr>
        <w:sectPr w:rsidR="00696B4C" w:rsidRPr="00C606AC" w:rsidSect="008F6FCD">
          <w:type w:val="continuous"/>
          <w:pgSz w:w="12240" w:h="15840"/>
          <w:pgMar w:top="1440" w:right="1440" w:bottom="1440" w:left="1440" w:header="720" w:footer="720" w:gutter="0"/>
          <w:cols w:space="720"/>
          <w:docGrid w:linePitch="360"/>
        </w:sectPr>
      </w:pPr>
    </w:p>
    <w:p w14:paraId="79A5CA7F" w14:textId="77777777" w:rsidR="00DE0AB2" w:rsidRPr="00C606AC" w:rsidRDefault="00DE0AB2" w:rsidP="00AF5A3E">
      <w:pPr>
        <w:spacing w:after="160" w:line="240" w:lineRule="auto"/>
        <w:jc w:val="both"/>
        <w:rPr>
          <w:rFonts w:ascii="Times New Roman" w:eastAsia="Calibri" w:hAnsi="Times New Roman" w:cs="Times New Roman"/>
          <w:kern w:val="2"/>
        </w:rPr>
      </w:pPr>
      <w:r w:rsidRPr="00C606AC">
        <w:t>According to the Levin–Lin–Chu test results presented in Table 4, the test statistic under a constant without trend for inflation rate was statistically significant at the one per cent level. This implies that this variable was stationary at level. However, the test statistics for gross domestic product, foreign direct investment, gross fixed capital formation, exchange rate, population growth rate, and general government final consumption expenditure were not statistically significant. This suggests that these variables were not stationary at level and had to be differenced at least once to become stationary.</w:t>
      </w:r>
    </w:p>
    <w:p w14:paraId="68565761" w14:textId="77777777" w:rsidR="00DE0AB2" w:rsidRPr="00C606AC" w:rsidRDefault="00DE0AB2" w:rsidP="00AF5A3E">
      <w:pPr>
        <w:spacing w:after="160" w:line="240" w:lineRule="auto"/>
        <w:jc w:val="both"/>
        <w:rPr>
          <w:rFonts w:ascii="Times New Roman" w:eastAsia="Calibri" w:hAnsi="Times New Roman" w:cs="Times New Roman"/>
          <w:kern w:val="2"/>
        </w:rPr>
      </w:pPr>
      <w:r w:rsidRPr="00C606AC">
        <w:t>According to the Levin–Lin–Chu test results under a constant plus trend, gross fixed capital formation, inflation rate, and population growth rate were stationary at level. However, some variables in the LLC test under a constant plus trend were not stationary at level and had to be differenced at least once to become stationary. Gross domestic product, foreign direct investment, exchange rate, and general government final consumption expenditure were differenced once and then became stationary, suggesting that they were integrated of order one, I(1). Thus, the panel unit-root test results show that the variables in the model had a mixed order of integration: some variables were integrated of order one, I(1), while others were integrated of order zero, I(0).</w:t>
      </w:r>
    </w:p>
    <w:p w14:paraId="53631E25" w14:textId="77777777" w:rsidR="00696B4C" w:rsidRPr="00C606AC" w:rsidRDefault="00696B4C" w:rsidP="00AF5A3E">
      <w:pPr>
        <w:spacing w:after="160" w:line="240" w:lineRule="auto"/>
        <w:jc w:val="both"/>
        <w:rPr>
          <w:rFonts w:ascii="Times New Roman" w:eastAsia="Calibri" w:hAnsi="Times New Roman" w:cs="Times New Roman"/>
          <w:kern w:val="2"/>
        </w:rPr>
      </w:pPr>
    </w:p>
    <w:p w14:paraId="1C885F97" w14:textId="77777777" w:rsidR="00696B4C" w:rsidRPr="00C606AC" w:rsidRDefault="00696B4C" w:rsidP="00AF5A3E">
      <w:pPr>
        <w:spacing w:after="160" w:line="240" w:lineRule="auto"/>
        <w:jc w:val="both"/>
        <w:rPr>
          <w:rFonts w:ascii="Times New Roman" w:eastAsia="Calibri" w:hAnsi="Times New Roman" w:cs="Times New Roman"/>
          <w:kern w:val="2"/>
        </w:rPr>
      </w:pPr>
    </w:p>
    <w:p w14:paraId="36C7D7C8" w14:textId="77777777" w:rsidR="00696B4C" w:rsidRPr="00C606AC" w:rsidRDefault="00696B4C" w:rsidP="00AF5A3E">
      <w:pPr>
        <w:spacing w:after="160" w:line="240" w:lineRule="auto"/>
        <w:jc w:val="both"/>
        <w:rPr>
          <w:rFonts w:ascii="Times New Roman" w:eastAsia="Calibri" w:hAnsi="Times New Roman" w:cs="Times New Roman"/>
          <w:kern w:val="2"/>
        </w:rPr>
      </w:pPr>
    </w:p>
    <w:p w14:paraId="2BADE8C7" w14:textId="77777777" w:rsidR="00FE30F3" w:rsidRPr="00C606AC" w:rsidRDefault="00FE30F3" w:rsidP="00AF5A3E">
      <w:pPr>
        <w:spacing w:after="160" w:line="240" w:lineRule="auto"/>
        <w:jc w:val="both"/>
        <w:rPr>
          <w:rFonts w:ascii="Times New Roman" w:eastAsia="Calibri" w:hAnsi="Times New Roman" w:cs="Times New Roman"/>
          <w:kern w:val="2"/>
        </w:rPr>
      </w:pPr>
    </w:p>
    <w:p w14:paraId="49C7DAF5" w14:textId="77777777" w:rsidR="00696B4C" w:rsidRPr="00C606AC" w:rsidRDefault="00696B4C" w:rsidP="00AF5A3E">
      <w:pPr>
        <w:spacing w:after="160" w:line="240" w:lineRule="auto"/>
        <w:jc w:val="both"/>
        <w:rPr>
          <w:rFonts w:ascii="Times New Roman" w:eastAsia="Calibri" w:hAnsi="Times New Roman" w:cs="Times New Roman"/>
          <w:kern w:val="2"/>
        </w:rPr>
      </w:pPr>
    </w:p>
    <w:p w14:paraId="1327B97B" w14:textId="77777777" w:rsidR="00696B4C" w:rsidRPr="00C606AC" w:rsidRDefault="00696B4C" w:rsidP="00AF5A3E">
      <w:pPr>
        <w:spacing w:after="160" w:line="240" w:lineRule="auto"/>
        <w:jc w:val="both"/>
        <w:rPr>
          <w:rFonts w:ascii="Times New Roman" w:eastAsia="Calibri" w:hAnsi="Times New Roman" w:cs="Times New Roman"/>
          <w:kern w:val="2"/>
        </w:rPr>
      </w:pPr>
    </w:p>
    <w:p w14:paraId="76035A4E" w14:textId="77777777" w:rsidR="00696B4C" w:rsidRPr="00C606AC" w:rsidRDefault="00696B4C" w:rsidP="00AF5A3E">
      <w:pPr>
        <w:spacing w:after="160" w:line="240" w:lineRule="auto"/>
        <w:jc w:val="both"/>
        <w:rPr>
          <w:rFonts w:ascii="Times New Roman" w:eastAsia="Calibri" w:hAnsi="Times New Roman" w:cs="Times New Roman"/>
          <w:kern w:val="2"/>
        </w:rPr>
      </w:pPr>
    </w:p>
    <w:p w14:paraId="79AC4C22" w14:textId="77777777" w:rsidR="008461D7" w:rsidRPr="00C606AC" w:rsidRDefault="008461D7" w:rsidP="00AF5A3E">
      <w:pPr>
        <w:spacing w:after="160" w:line="240" w:lineRule="auto"/>
        <w:jc w:val="both"/>
        <w:rPr>
          <w:rFonts w:ascii="Times New Roman" w:eastAsia="Calibri" w:hAnsi="Times New Roman" w:cs="Times New Roman"/>
          <w:kern w:val="2"/>
        </w:rPr>
      </w:pPr>
    </w:p>
    <w:p w14:paraId="61F1A079" w14:textId="77777777" w:rsidR="008461D7" w:rsidRPr="00C606AC" w:rsidRDefault="008461D7" w:rsidP="00AF5A3E">
      <w:pPr>
        <w:spacing w:after="160" w:line="240" w:lineRule="auto"/>
        <w:jc w:val="both"/>
        <w:rPr>
          <w:rFonts w:ascii="Times New Roman" w:eastAsia="Calibri" w:hAnsi="Times New Roman" w:cs="Times New Roman"/>
          <w:kern w:val="2"/>
        </w:rPr>
      </w:pPr>
    </w:p>
    <w:p w14:paraId="0DA61FFF" w14:textId="77777777" w:rsidR="008461D7" w:rsidRPr="00C606AC" w:rsidRDefault="008461D7" w:rsidP="00AF5A3E">
      <w:pPr>
        <w:spacing w:after="160" w:line="240" w:lineRule="auto"/>
        <w:jc w:val="both"/>
        <w:rPr>
          <w:rFonts w:ascii="Times New Roman" w:eastAsia="Calibri" w:hAnsi="Times New Roman" w:cs="Times New Roman"/>
          <w:kern w:val="2"/>
        </w:rPr>
      </w:pPr>
    </w:p>
    <w:p w14:paraId="39262B8A" w14:textId="77777777" w:rsidR="008461D7" w:rsidRPr="00C606AC" w:rsidRDefault="008461D7" w:rsidP="00AF5A3E">
      <w:pPr>
        <w:spacing w:after="160" w:line="240" w:lineRule="auto"/>
        <w:jc w:val="both"/>
        <w:rPr>
          <w:rFonts w:ascii="Times New Roman" w:eastAsia="Calibri" w:hAnsi="Times New Roman" w:cs="Times New Roman"/>
          <w:kern w:val="2"/>
        </w:rPr>
      </w:pPr>
    </w:p>
    <w:p w14:paraId="086125ED" w14:textId="77777777" w:rsidR="00696B4C" w:rsidRPr="00C606AC" w:rsidRDefault="00696B4C" w:rsidP="00AF5A3E">
      <w:pPr>
        <w:spacing w:after="160" w:line="240" w:lineRule="auto"/>
        <w:jc w:val="both"/>
        <w:rPr>
          <w:rFonts w:ascii="Times New Roman" w:eastAsia="Calibri" w:hAnsi="Times New Roman" w:cs="Times New Roman"/>
          <w:kern w:val="2"/>
        </w:rPr>
      </w:pPr>
    </w:p>
    <w:p w14:paraId="11F8B1F1" w14:textId="77777777" w:rsidR="00696B4C" w:rsidRPr="00C606AC" w:rsidRDefault="00696B4C" w:rsidP="00AF5A3E">
      <w:pPr>
        <w:spacing w:after="160" w:line="240" w:lineRule="auto"/>
        <w:jc w:val="both"/>
        <w:rPr>
          <w:rFonts w:ascii="Times New Roman" w:eastAsia="Calibri" w:hAnsi="Times New Roman" w:cs="Times New Roman"/>
          <w:kern w:val="2"/>
        </w:rPr>
      </w:pPr>
    </w:p>
    <w:p w14:paraId="0CCF30E9" w14:textId="77777777" w:rsidR="008461D7" w:rsidRPr="00C606AC" w:rsidRDefault="008461D7" w:rsidP="00AF5A3E">
      <w:pPr>
        <w:spacing w:after="160" w:line="240" w:lineRule="auto"/>
        <w:jc w:val="both"/>
        <w:rPr>
          <w:rFonts w:ascii="Times New Roman" w:eastAsia="Calibri" w:hAnsi="Times New Roman" w:cs="Times New Roman"/>
          <w:kern w:val="2"/>
        </w:rPr>
      </w:pPr>
    </w:p>
    <w:p w14:paraId="039423A1" w14:textId="77777777" w:rsidR="008461D7" w:rsidRPr="00C606AC" w:rsidRDefault="008461D7" w:rsidP="00AF5A3E">
      <w:pPr>
        <w:spacing w:after="160" w:line="240" w:lineRule="auto"/>
        <w:jc w:val="both"/>
        <w:rPr>
          <w:rFonts w:ascii="Times New Roman" w:eastAsia="Calibri" w:hAnsi="Times New Roman" w:cs="Times New Roman"/>
          <w:kern w:val="2"/>
        </w:rPr>
      </w:pPr>
    </w:p>
    <w:p w14:paraId="652787D1" w14:textId="77777777" w:rsidR="008461D7" w:rsidRPr="00C606AC" w:rsidRDefault="008461D7" w:rsidP="00AF5A3E">
      <w:pPr>
        <w:spacing w:after="160" w:line="240" w:lineRule="auto"/>
        <w:jc w:val="both"/>
        <w:rPr>
          <w:rFonts w:ascii="Times New Roman" w:eastAsia="Calibri" w:hAnsi="Times New Roman" w:cs="Times New Roman"/>
          <w:kern w:val="2"/>
        </w:rPr>
      </w:pPr>
    </w:p>
    <w:p w14:paraId="38923CD6" w14:textId="77777777" w:rsidR="008461D7" w:rsidRPr="00C606AC" w:rsidRDefault="008461D7" w:rsidP="00AF5A3E">
      <w:pPr>
        <w:spacing w:after="160" w:line="240" w:lineRule="auto"/>
        <w:jc w:val="both"/>
        <w:rPr>
          <w:rFonts w:ascii="Times New Roman" w:eastAsia="Calibri" w:hAnsi="Times New Roman" w:cs="Times New Roman"/>
          <w:kern w:val="2"/>
        </w:rPr>
      </w:pPr>
    </w:p>
    <w:p w14:paraId="5D34A466" w14:textId="77777777" w:rsidR="008461D7" w:rsidRPr="00C606AC" w:rsidRDefault="008461D7" w:rsidP="00AF5A3E">
      <w:pPr>
        <w:spacing w:after="160" w:line="240" w:lineRule="auto"/>
        <w:jc w:val="both"/>
        <w:rPr>
          <w:rFonts w:ascii="Times New Roman" w:eastAsia="Calibri" w:hAnsi="Times New Roman" w:cs="Times New Roman"/>
          <w:kern w:val="2"/>
        </w:rPr>
      </w:pPr>
    </w:p>
    <w:p w14:paraId="4793C1E8" w14:textId="77777777" w:rsidR="008461D7" w:rsidRPr="00C606AC" w:rsidRDefault="008461D7" w:rsidP="00AF5A3E">
      <w:pPr>
        <w:spacing w:after="160" w:line="240" w:lineRule="auto"/>
        <w:jc w:val="both"/>
        <w:rPr>
          <w:rFonts w:ascii="Times New Roman" w:eastAsia="Calibri" w:hAnsi="Times New Roman" w:cs="Times New Roman"/>
          <w:kern w:val="2"/>
        </w:rPr>
      </w:pPr>
    </w:p>
    <w:p w14:paraId="0A82CDDB" w14:textId="77777777" w:rsidR="008461D7" w:rsidRPr="00C606AC" w:rsidRDefault="008461D7" w:rsidP="00AF5A3E">
      <w:pPr>
        <w:spacing w:after="160" w:line="240" w:lineRule="auto"/>
        <w:jc w:val="both"/>
        <w:rPr>
          <w:rFonts w:ascii="Times New Roman" w:eastAsia="Calibri" w:hAnsi="Times New Roman" w:cs="Times New Roman"/>
          <w:kern w:val="2"/>
        </w:rPr>
      </w:pPr>
    </w:p>
    <w:p w14:paraId="5720059A" w14:textId="77777777" w:rsidR="008461D7" w:rsidRPr="00C606AC" w:rsidRDefault="008461D7" w:rsidP="00AF5A3E">
      <w:pPr>
        <w:spacing w:after="160" w:line="240" w:lineRule="auto"/>
        <w:jc w:val="both"/>
        <w:rPr>
          <w:rFonts w:ascii="Times New Roman" w:eastAsia="Calibri" w:hAnsi="Times New Roman" w:cs="Times New Roman"/>
          <w:kern w:val="2"/>
        </w:rPr>
      </w:pPr>
    </w:p>
    <w:p w14:paraId="0283C3E2" w14:textId="77777777" w:rsidR="008461D7" w:rsidRPr="00C606AC" w:rsidRDefault="008461D7" w:rsidP="00AF5A3E">
      <w:pPr>
        <w:spacing w:after="160" w:line="240" w:lineRule="auto"/>
        <w:jc w:val="both"/>
        <w:rPr>
          <w:rFonts w:ascii="Times New Roman" w:eastAsia="Calibri" w:hAnsi="Times New Roman" w:cs="Times New Roman"/>
          <w:kern w:val="2"/>
        </w:rPr>
      </w:pPr>
    </w:p>
    <w:p w14:paraId="13FE6DE6" w14:textId="77777777" w:rsidR="008461D7" w:rsidRPr="00C606AC" w:rsidRDefault="008461D7" w:rsidP="00AF5A3E">
      <w:pPr>
        <w:spacing w:after="160" w:line="240" w:lineRule="auto"/>
        <w:jc w:val="both"/>
        <w:rPr>
          <w:rFonts w:ascii="Times New Roman" w:eastAsia="Calibri" w:hAnsi="Times New Roman" w:cs="Times New Roman"/>
          <w:kern w:val="2"/>
        </w:rPr>
      </w:pPr>
    </w:p>
    <w:p w14:paraId="22CADE43" w14:textId="77777777" w:rsidR="008461D7" w:rsidRPr="00C606AC" w:rsidRDefault="008461D7" w:rsidP="00AF5A3E">
      <w:pPr>
        <w:spacing w:after="160" w:line="240" w:lineRule="auto"/>
        <w:jc w:val="both"/>
        <w:rPr>
          <w:rFonts w:ascii="Times New Roman" w:eastAsia="Calibri" w:hAnsi="Times New Roman" w:cs="Times New Roman"/>
          <w:kern w:val="2"/>
        </w:rPr>
      </w:pPr>
    </w:p>
    <w:p w14:paraId="5BBD6251" w14:textId="77777777" w:rsidR="008461D7" w:rsidRPr="00C606AC" w:rsidRDefault="008461D7" w:rsidP="00AF5A3E">
      <w:pPr>
        <w:spacing w:after="160" w:line="240" w:lineRule="auto"/>
        <w:jc w:val="both"/>
        <w:rPr>
          <w:rFonts w:ascii="Times New Roman" w:eastAsia="Calibri" w:hAnsi="Times New Roman" w:cs="Times New Roman"/>
          <w:kern w:val="2"/>
        </w:rPr>
      </w:pPr>
    </w:p>
    <w:p w14:paraId="0B719D30" w14:textId="77777777" w:rsidR="008461D7" w:rsidRPr="00C606AC" w:rsidRDefault="008461D7" w:rsidP="00AF5A3E">
      <w:pPr>
        <w:spacing w:after="160" w:line="240" w:lineRule="auto"/>
        <w:jc w:val="both"/>
        <w:rPr>
          <w:rFonts w:ascii="Times New Roman" w:eastAsia="Calibri" w:hAnsi="Times New Roman" w:cs="Times New Roman"/>
          <w:kern w:val="2"/>
        </w:rPr>
      </w:pPr>
    </w:p>
    <w:p w14:paraId="20A7F329" w14:textId="77777777" w:rsidR="008461D7" w:rsidRPr="00C606AC" w:rsidRDefault="008461D7" w:rsidP="00AF5A3E">
      <w:pPr>
        <w:spacing w:after="160" w:line="240" w:lineRule="auto"/>
        <w:jc w:val="both"/>
        <w:rPr>
          <w:rFonts w:ascii="Times New Roman" w:eastAsia="Calibri" w:hAnsi="Times New Roman" w:cs="Times New Roman"/>
          <w:kern w:val="2"/>
        </w:rPr>
      </w:pPr>
    </w:p>
    <w:p w14:paraId="662832A0" w14:textId="77777777" w:rsidR="008461D7" w:rsidRPr="00C606AC" w:rsidRDefault="008461D7" w:rsidP="00AF5A3E">
      <w:pPr>
        <w:spacing w:after="160" w:line="240" w:lineRule="auto"/>
        <w:jc w:val="both"/>
        <w:rPr>
          <w:rFonts w:ascii="Times New Roman" w:eastAsia="Calibri" w:hAnsi="Times New Roman" w:cs="Times New Roman"/>
          <w:kern w:val="2"/>
        </w:rPr>
      </w:pPr>
    </w:p>
    <w:p w14:paraId="2F2B0FF3" w14:textId="77777777" w:rsidR="008461D7" w:rsidRPr="00C606AC" w:rsidRDefault="008461D7" w:rsidP="00AF5A3E">
      <w:pPr>
        <w:spacing w:after="160" w:line="240" w:lineRule="auto"/>
        <w:jc w:val="both"/>
        <w:rPr>
          <w:rFonts w:ascii="Times New Roman" w:eastAsia="Calibri" w:hAnsi="Times New Roman" w:cs="Times New Roman"/>
          <w:kern w:val="2"/>
        </w:rPr>
      </w:pPr>
    </w:p>
    <w:p w14:paraId="220F9F5E" w14:textId="77777777" w:rsidR="00FE30F3" w:rsidRPr="00C606AC" w:rsidRDefault="00FE30F3" w:rsidP="00AF5A3E">
      <w:pPr>
        <w:spacing w:after="160" w:line="240" w:lineRule="auto"/>
        <w:jc w:val="both"/>
        <w:rPr>
          <w:rFonts w:ascii="Times New Roman" w:eastAsia="Calibri" w:hAnsi="Times New Roman" w:cs="Times New Roman"/>
          <w:kern w:val="2"/>
        </w:rPr>
      </w:pPr>
    </w:p>
    <w:p w14:paraId="4C619491" w14:textId="77777777" w:rsidR="00FE30F3" w:rsidRPr="00C606AC" w:rsidRDefault="00FE30F3" w:rsidP="00AF5A3E">
      <w:pPr>
        <w:spacing w:after="160" w:line="240" w:lineRule="auto"/>
        <w:jc w:val="both"/>
        <w:rPr>
          <w:rFonts w:ascii="Times New Roman" w:eastAsia="Calibri" w:hAnsi="Times New Roman" w:cs="Times New Roman"/>
          <w:kern w:val="2"/>
        </w:rPr>
      </w:pPr>
    </w:p>
    <w:p w14:paraId="568D5A16" w14:textId="77777777" w:rsidR="008461D7" w:rsidRPr="00C606AC" w:rsidRDefault="008461D7" w:rsidP="00AF5A3E">
      <w:pPr>
        <w:spacing w:after="160" w:line="240" w:lineRule="auto"/>
        <w:jc w:val="both"/>
        <w:rPr>
          <w:rFonts w:ascii="Times New Roman" w:eastAsia="Calibri" w:hAnsi="Times New Roman" w:cs="Times New Roman"/>
          <w:kern w:val="2"/>
        </w:rPr>
      </w:pPr>
    </w:p>
    <w:p w14:paraId="07C5EEEA" w14:textId="77777777" w:rsidR="008A2E4D" w:rsidRPr="00C606AC" w:rsidRDefault="009A0666" w:rsidP="00307184">
      <w:pPr>
        <w:spacing w:after="0" w:line="240" w:lineRule="auto"/>
        <w:jc w:val="both"/>
        <w:rPr>
          <w:rFonts w:ascii="Times New Roman" w:hAnsi="Times New Roman" w:cs="Times New Roman"/>
          <w:b/>
          <w:bCs/>
        </w:rPr>
      </w:pPr>
      <w:r w:rsidRPr="00C606AC">
        <w:rPr>
          <w:rFonts w:ascii="Times New Roman" w:hAnsi="Times New Roman" w:cs="Times New Roman"/>
          <w:b/>
          <w:bCs/>
        </w:rPr>
        <w:t xml:space="preserve">4.1.2 </w:t>
      </w:r>
      <w:r w:rsidR="008A2E4D" w:rsidRPr="00C606AC">
        <w:rPr>
          <w:rFonts w:ascii="Times New Roman" w:hAnsi="Times New Roman" w:cs="Times New Roman"/>
          <w:b/>
          <w:bCs/>
        </w:rPr>
        <w:t>Multicollinearity</w:t>
      </w:r>
    </w:p>
    <w:p w14:paraId="4F6B3038" w14:textId="77777777" w:rsidR="00696B4C" w:rsidRPr="00C606AC" w:rsidRDefault="00696B4C" w:rsidP="00307184">
      <w:pPr>
        <w:spacing w:after="0" w:line="240" w:lineRule="auto"/>
        <w:jc w:val="both"/>
        <w:rPr>
          <w:rFonts w:ascii="Times New Roman" w:hAnsi="Times New Roman" w:cs="Times New Roman"/>
          <w:b/>
          <w:bCs/>
        </w:rPr>
        <w:sectPr w:rsidR="00696B4C" w:rsidRPr="00C606AC" w:rsidSect="00696B4C">
          <w:type w:val="continuous"/>
          <w:pgSz w:w="12240" w:h="15840"/>
          <w:pgMar w:top="1440" w:right="1440" w:bottom="1440" w:left="1440" w:header="720" w:footer="720" w:gutter="0"/>
          <w:cols w:num="2" w:space="720"/>
          <w:docGrid w:linePitch="360"/>
        </w:sectPr>
      </w:pPr>
    </w:p>
    <w:p w14:paraId="5E25AA6F" w14:textId="77777777" w:rsidR="00AE06A5" w:rsidRPr="00C606AC" w:rsidRDefault="00CE2883" w:rsidP="00307184">
      <w:pPr>
        <w:spacing w:after="0" w:line="240" w:lineRule="auto"/>
        <w:jc w:val="both"/>
        <w:rPr>
          <w:rFonts w:ascii="Times New Roman" w:hAnsi="Times New Roman" w:cs="Times New Roman"/>
          <w:b/>
          <w:bCs/>
        </w:rPr>
      </w:pPr>
      <w:r w:rsidRPr="00C606AC">
        <w:rPr>
          <w:rFonts w:ascii="Times New Roman" w:hAnsi="Times New Roman" w:cs="Times New Roman"/>
          <w:b/>
          <w:bCs/>
        </w:rPr>
        <w:t xml:space="preserve">Table </w:t>
      </w:r>
      <w:r w:rsidR="00DC155C" w:rsidRPr="00C606AC">
        <w:rPr>
          <w:rFonts w:ascii="Times New Roman" w:hAnsi="Times New Roman" w:cs="Times New Roman"/>
          <w:b/>
          <w:bCs/>
        </w:rPr>
        <w:t>5</w:t>
      </w:r>
      <w:r w:rsidR="00AE06A5" w:rsidRPr="00C606AC">
        <w:rPr>
          <w:rFonts w:ascii="Times New Roman" w:hAnsi="Times New Roman" w:cs="Times New Roman"/>
          <w:b/>
          <w:bCs/>
        </w:rPr>
        <w:t xml:space="preserve"> </w:t>
      </w:r>
      <w:r w:rsidRPr="00C606AC">
        <w:rPr>
          <w:rFonts w:ascii="Times New Roman" w:hAnsi="Times New Roman" w:cs="Times New Roman"/>
          <w:b/>
          <w:bCs/>
        </w:rPr>
        <w:t>M</w:t>
      </w:r>
      <w:r w:rsidR="0015036A" w:rsidRPr="00C606AC">
        <w:rPr>
          <w:rFonts w:ascii="Times New Roman" w:hAnsi="Times New Roman" w:cs="Times New Roman"/>
          <w:b/>
          <w:bCs/>
        </w:rPr>
        <w:t>ulticollinearity results</w:t>
      </w:r>
      <w:r w:rsidR="00B14C69" w:rsidRPr="00C606AC">
        <w:rPr>
          <w:rFonts w:ascii="Times New Roman" w:hAnsi="Times New Roman" w:cs="Times New Roman"/>
          <w:b/>
          <w:bCs/>
        </w:rPr>
        <w:t xml:space="preserve"> of FDI and economic growth</w:t>
      </w:r>
    </w:p>
    <w:p w14:paraId="66085936" w14:textId="77777777" w:rsidR="00D85132" w:rsidRPr="00C606AC" w:rsidRDefault="00D85132" w:rsidP="00307184">
      <w:pPr>
        <w:spacing w:after="0" w:line="240" w:lineRule="auto"/>
        <w:jc w:val="both"/>
        <w:rPr>
          <w:rFonts w:ascii="Times New Roman" w:hAnsi="Times New Roman" w:cs="Times New Roman"/>
          <w:b/>
          <w:bCs/>
        </w:rPr>
      </w:pPr>
      <w:r w:rsidRPr="00C606AC">
        <w:rPr>
          <w:rFonts w:ascii="Times New Roman" w:hAnsi="Times New Roman" w:cs="Times New Roman"/>
          <w:b/>
          <w:bCs/>
        </w:rPr>
        <w:t>Variance Inflation Factor</w:t>
      </w:r>
    </w:p>
    <w:p w14:paraId="6953543E" w14:textId="77777777" w:rsidR="005520B9" w:rsidRPr="00C606AC" w:rsidRDefault="005520B9" w:rsidP="00307184">
      <w:pPr>
        <w:spacing w:after="0" w:line="240" w:lineRule="auto"/>
        <w:jc w:val="both"/>
        <w:rPr>
          <w:rFonts w:ascii="Times New Roman" w:hAnsi="Times New Roman" w:cs="Times New Roman"/>
          <w:b/>
          <w:bCs/>
        </w:rPr>
      </w:pPr>
    </w:p>
    <w:tbl>
      <w:tblPr>
        <w:tblStyle w:val="TableGrid"/>
        <w:tblpPr w:leftFromText="180" w:rightFromText="180" w:vertAnchor="text" w:tblpY="1"/>
        <w:tblOverlap w:val="never"/>
        <w:tblW w:w="0" w:type="auto"/>
        <w:tblLook w:val="04A0" w:firstRow="1" w:lastRow="0" w:firstColumn="1" w:lastColumn="0" w:noHBand="0" w:noVBand="1"/>
      </w:tblPr>
      <w:tblGrid>
        <w:gridCol w:w="1255"/>
        <w:gridCol w:w="955"/>
        <w:gridCol w:w="1170"/>
      </w:tblGrid>
      <w:tr w:rsidR="000A0513" w:rsidRPr="00C606AC" w14:paraId="6364B31C" w14:textId="77777777" w:rsidTr="009461BD">
        <w:trPr>
          <w:trHeight w:val="300"/>
        </w:trPr>
        <w:tc>
          <w:tcPr>
            <w:tcW w:w="1200" w:type="dxa"/>
            <w:noWrap/>
            <w:hideMark/>
          </w:tcPr>
          <w:p w14:paraId="3CD3B061" w14:textId="77777777" w:rsidR="000A0513" w:rsidRPr="00C606AC" w:rsidRDefault="000A0513" w:rsidP="000A0513">
            <w:pPr>
              <w:rPr>
                <w:rFonts w:ascii="Times New Roman" w:eastAsia="Calibri" w:hAnsi="Times New Roman" w:cs="Times New Roman"/>
                <w:b/>
              </w:rPr>
            </w:pPr>
            <w:r w:rsidRPr="00C606AC">
              <w:rPr>
                <w:rFonts w:ascii="Times New Roman" w:eastAsia="Calibri" w:hAnsi="Times New Roman" w:cs="Times New Roman"/>
                <w:b/>
              </w:rPr>
              <w:t xml:space="preserve">Variable             </w:t>
            </w:r>
            <w:r w:rsidR="009461BD" w:rsidRPr="00C606AC">
              <w:rPr>
                <w:rFonts w:ascii="Times New Roman" w:eastAsia="Calibri" w:hAnsi="Times New Roman" w:cs="Times New Roman"/>
                <w:b/>
              </w:rPr>
              <w:t xml:space="preserve"> </w:t>
            </w:r>
            <w:r w:rsidRPr="00C606AC">
              <w:rPr>
                <w:rFonts w:ascii="Times New Roman" w:eastAsia="Calibri" w:hAnsi="Times New Roman" w:cs="Times New Roman"/>
                <w:b/>
              </w:rPr>
              <w:t xml:space="preserve">                               </w:t>
            </w:r>
          </w:p>
        </w:tc>
        <w:tc>
          <w:tcPr>
            <w:tcW w:w="955" w:type="dxa"/>
          </w:tcPr>
          <w:p w14:paraId="20225B9F" w14:textId="77777777" w:rsidR="000A0513" w:rsidRPr="00C606AC" w:rsidRDefault="009461BD" w:rsidP="000A0513">
            <w:pPr>
              <w:rPr>
                <w:rFonts w:ascii="Times New Roman" w:eastAsia="Calibri" w:hAnsi="Times New Roman" w:cs="Times New Roman"/>
                <w:b/>
              </w:rPr>
            </w:pPr>
            <w:r w:rsidRPr="00C606AC">
              <w:rPr>
                <w:rFonts w:ascii="Times New Roman" w:eastAsia="Calibri" w:hAnsi="Times New Roman" w:cs="Times New Roman"/>
                <w:b/>
              </w:rPr>
              <w:t>VIF</w:t>
            </w:r>
          </w:p>
        </w:tc>
        <w:tc>
          <w:tcPr>
            <w:tcW w:w="1170" w:type="dxa"/>
          </w:tcPr>
          <w:p w14:paraId="6121A931" w14:textId="77777777" w:rsidR="000A0513" w:rsidRPr="00C606AC" w:rsidRDefault="000A0513" w:rsidP="000A0513">
            <w:pPr>
              <w:rPr>
                <w:rFonts w:ascii="Times New Roman" w:eastAsia="Calibri" w:hAnsi="Times New Roman" w:cs="Times New Roman"/>
                <w:b/>
              </w:rPr>
            </w:pPr>
            <w:r w:rsidRPr="00C606AC">
              <w:rPr>
                <w:rFonts w:ascii="Times New Roman" w:eastAsia="Calibri" w:hAnsi="Times New Roman" w:cs="Times New Roman"/>
                <w:b/>
              </w:rPr>
              <w:t xml:space="preserve">1/VIF  </w:t>
            </w:r>
          </w:p>
        </w:tc>
      </w:tr>
      <w:tr w:rsidR="000A0513" w:rsidRPr="00C606AC" w14:paraId="1B4EF6CF" w14:textId="77777777" w:rsidTr="009461BD">
        <w:trPr>
          <w:trHeight w:val="300"/>
        </w:trPr>
        <w:tc>
          <w:tcPr>
            <w:tcW w:w="1200" w:type="dxa"/>
            <w:noWrap/>
            <w:hideMark/>
          </w:tcPr>
          <w:p w14:paraId="2938321C" w14:textId="77777777" w:rsidR="000A0513" w:rsidRPr="00C606AC" w:rsidRDefault="00D85132" w:rsidP="000A0513">
            <w:pPr>
              <w:rPr>
                <w:rFonts w:ascii="Times New Roman" w:eastAsia="Calibri" w:hAnsi="Times New Roman" w:cs="Times New Roman"/>
              </w:rPr>
            </w:pPr>
            <w:r w:rsidRPr="00C606AC">
              <w:rPr>
                <w:rFonts w:ascii="Times New Roman" w:eastAsia="Calibri" w:hAnsi="Times New Roman" w:cs="Times New Roman"/>
              </w:rPr>
              <w:t>I</w:t>
            </w:r>
            <w:r w:rsidR="000A0513" w:rsidRPr="00C606AC">
              <w:rPr>
                <w:rFonts w:ascii="Times New Roman" w:eastAsia="Calibri" w:hAnsi="Times New Roman" w:cs="Times New Roman"/>
              </w:rPr>
              <w:t>nfl</w:t>
            </w:r>
            <w:r w:rsidRPr="00C606AC">
              <w:rPr>
                <w:rFonts w:ascii="Times New Roman" w:eastAsia="Calibri" w:hAnsi="Times New Roman" w:cs="Times New Roman"/>
              </w:rPr>
              <w:t>ation rate</w:t>
            </w:r>
            <w:r w:rsidR="000A0513" w:rsidRPr="00C606AC">
              <w:rPr>
                <w:rFonts w:ascii="Times New Roman" w:eastAsia="Calibri" w:hAnsi="Times New Roman" w:cs="Times New Roman"/>
              </w:rPr>
              <w:t xml:space="preserve">                                                          </w:t>
            </w:r>
          </w:p>
        </w:tc>
        <w:tc>
          <w:tcPr>
            <w:tcW w:w="955" w:type="dxa"/>
          </w:tcPr>
          <w:p w14:paraId="6BE71617" w14:textId="77777777" w:rsidR="000A0513" w:rsidRPr="00C606AC" w:rsidRDefault="009461BD" w:rsidP="000A0513">
            <w:pPr>
              <w:rPr>
                <w:rFonts w:ascii="Times New Roman" w:eastAsia="Calibri" w:hAnsi="Times New Roman" w:cs="Times New Roman"/>
              </w:rPr>
            </w:pPr>
            <w:r w:rsidRPr="00C606AC">
              <w:rPr>
                <w:rFonts w:ascii="Times New Roman" w:eastAsia="Calibri" w:hAnsi="Times New Roman" w:cs="Times New Roman"/>
              </w:rPr>
              <w:t>1.76</w:t>
            </w:r>
          </w:p>
        </w:tc>
        <w:tc>
          <w:tcPr>
            <w:tcW w:w="1170" w:type="dxa"/>
          </w:tcPr>
          <w:p w14:paraId="1B4759DB" w14:textId="77777777" w:rsidR="000A0513" w:rsidRPr="00C606AC" w:rsidRDefault="000A0513" w:rsidP="000A0513">
            <w:pPr>
              <w:rPr>
                <w:rFonts w:ascii="Times New Roman" w:eastAsia="Calibri" w:hAnsi="Times New Roman" w:cs="Times New Roman"/>
              </w:rPr>
            </w:pPr>
            <w:r w:rsidRPr="00C606AC">
              <w:rPr>
                <w:rFonts w:ascii="Times New Roman" w:eastAsia="Calibri" w:hAnsi="Times New Roman" w:cs="Times New Roman"/>
              </w:rPr>
              <w:t>0.566686</w:t>
            </w:r>
          </w:p>
        </w:tc>
      </w:tr>
      <w:tr w:rsidR="000A0513" w:rsidRPr="00C606AC" w14:paraId="3450FCBE" w14:textId="77777777" w:rsidTr="009461BD">
        <w:trPr>
          <w:trHeight w:val="300"/>
        </w:trPr>
        <w:tc>
          <w:tcPr>
            <w:tcW w:w="1200" w:type="dxa"/>
            <w:noWrap/>
            <w:hideMark/>
          </w:tcPr>
          <w:p w14:paraId="3F5F2B48" w14:textId="77777777" w:rsidR="000A0513" w:rsidRPr="00C606AC" w:rsidRDefault="00D85132" w:rsidP="000A0513">
            <w:pPr>
              <w:rPr>
                <w:rFonts w:ascii="Times New Roman" w:eastAsia="Calibri" w:hAnsi="Times New Roman" w:cs="Times New Roman"/>
              </w:rPr>
            </w:pPr>
            <w:r w:rsidRPr="00C606AC">
              <w:rPr>
                <w:rFonts w:ascii="Times New Roman" w:eastAsia="Calibri" w:hAnsi="Times New Roman" w:cs="Times New Roman"/>
              </w:rPr>
              <w:t>public expenditure</w:t>
            </w:r>
            <w:r w:rsidR="000A0513" w:rsidRPr="00C606AC">
              <w:rPr>
                <w:rFonts w:ascii="Times New Roman" w:eastAsia="Calibri" w:hAnsi="Times New Roman" w:cs="Times New Roman"/>
              </w:rPr>
              <w:t xml:space="preserve">              </w:t>
            </w:r>
            <w:r w:rsidR="009461BD" w:rsidRPr="00C606AC">
              <w:rPr>
                <w:rFonts w:ascii="Times New Roman" w:eastAsia="Calibri" w:hAnsi="Times New Roman" w:cs="Times New Roman"/>
              </w:rPr>
              <w:t xml:space="preserve"> </w:t>
            </w:r>
            <w:r w:rsidR="000A0513" w:rsidRPr="00C606AC">
              <w:rPr>
                <w:rFonts w:ascii="Times New Roman" w:eastAsia="Calibri" w:hAnsi="Times New Roman" w:cs="Times New Roman"/>
              </w:rPr>
              <w:t xml:space="preserve">                                     </w:t>
            </w:r>
          </w:p>
        </w:tc>
        <w:tc>
          <w:tcPr>
            <w:tcW w:w="955" w:type="dxa"/>
          </w:tcPr>
          <w:p w14:paraId="410C38F5" w14:textId="77777777" w:rsidR="000A0513" w:rsidRPr="00C606AC" w:rsidRDefault="009461BD" w:rsidP="000A0513">
            <w:pPr>
              <w:rPr>
                <w:rFonts w:ascii="Times New Roman" w:eastAsia="Calibri" w:hAnsi="Times New Roman" w:cs="Times New Roman"/>
              </w:rPr>
            </w:pPr>
            <w:r w:rsidRPr="00C606AC">
              <w:rPr>
                <w:rFonts w:ascii="Times New Roman" w:eastAsia="Calibri" w:hAnsi="Times New Roman" w:cs="Times New Roman"/>
              </w:rPr>
              <w:t>1.50</w:t>
            </w:r>
          </w:p>
        </w:tc>
        <w:tc>
          <w:tcPr>
            <w:tcW w:w="1170" w:type="dxa"/>
          </w:tcPr>
          <w:p w14:paraId="0CF1D3A4" w14:textId="77777777" w:rsidR="000A0513" w:rsidRPr="00C606AC" w:rsidRDefault="000A0513" w:rsidP="000A0513">
            <w:pPr>
              <w:rPr>
                <w:rFonts w:ascii="Times New Roman" w:eastAsia="Calibri" w:hAnsi="Times New Roman" w:cs="Times New Roman"/>
              </w:rPr>
            </w:pPr>
            <w:r w:rsidRPr="00C606AC">
              <w:rPr>
                <w:rFonts w:ascii="Times New Roman" w:eastAsia="Calibri" w:hAnsi="Times New Roman" w:cs="Times New Roman"/>
              </w:rPr>
              <w:t>0.665227</w:t>
            </w:r>
          </w:p>
        </w:tc>
      </w:tr>
      <w:tr w:rsidR="000A0513" w:rsidRPr="00C606AC" w14:paraId="12132E74" w14:textId="77777777" w:rsidTr="009461BD">
        <w:trPr>
          <w:trHeight w:val="300"/>
        </w:trPr>
        <w:tc>
          <w:tcPr>
            <w:tcW w:w="1200" w:type="dxa"/>
            <w:noWrap/>
            <w:hideMark/>
          </w:tcPr>
          <w:p w14:paraId="21FCC769" w14:textId="77777777" w:rsidR="000A0513" w:rsidRPr="00C606AC" w:rsidRDefault="00D85132" w:rsidP="000A0513">
            <w:pPr>
              <w:rPr>
                <w:rFonts w:ascii="Times New Roman" w:eastAsia="Calibri" w:hAnsi="Times New Roman" w:cs="Times New Roman"/>
              </w:rPr>
            </w:pPr>
            <w:r w:rsidRPr="00C606AC">
              <w:rPr>
                <w:rFonts w:ascii="Times New Roman" w:eastAsia="Calibri" w:hAnsi="Times New Roman" w:cs="Times New Roman"/>
              </w:rPr>
              <w:t>Population growth</w:t>
            </w:r>
            <w:r w:rsidR="000A0513" w:rsidRPr="00C606AC">
              <w:rPr>
                <w:rFonts w:ascii="Times New Roman" w:eastAsia="Calibri" w:hAnsi="Times New Roman" w:cs="Times New Roman"/>
              </w:rPr>
              <w:t xml:space="preserve">              </w:t>
            </w:r>
            <w:r w:rsidR="009461BD" w:rsidRPr="00C606AC">
              <w:rPr>
                <w:rFonts w:ascii="Times New Roman" w:eastAsia="Calibri" w:hAnsi="Times New Roman" w:cs="Times New Roman"/>
              </w:rPr>
              <w:t xml:space="preserve"> </w:t>
            </w:r>
            <w:r w:rsidR="000A0513" w:rsidRPr="00C606AC">
              <w:rPr>
                <w:rFonts w:ascii="Times New Roman" w:eastAsia="Calibri" w:hAnsi="Times New Roman" w:cs="Times New Roman"/>
              </w:rPr>
              <w:t xml:space="preserve">                                         </w:t>
            </w:r>
          </w:p>
        </w:tc>
        <w:tc>
          <w:tcPr>
            <w:tcW w:w="955" w:type="dxa"/>
          </w:tcPr>
          <w:p w14:paraId="797ADE6F" w14:textId="77777777" w:rsidR="000A0513" w:rsidRPr="00C606AC" w:rsidRDefault="009461BD" w:rsidP="000A0513">
            <w:pPr>
              <w:rPr>
                <w:rFonts w:ascii="Times New Roman" w:eastAsia="Calibri" w:hAnsi="Times New Roman" w:cs="Times New Roman"/>
              </w:rPr>
            </w:pPr>
            <w:r w:rsidRPr="00C606AC">
              <w:rPr>
                <w:rFonts w:ascii="Times New Roman" w:eastAsia="Calibri" w:hAnsi="Times New Roman" w:cs="Times New Roman"/>
              </w:rPr>
              <w:t>1.41</w:t>
            </w:r>
          </w:p>
        </w:tc>
        <w:tc>
          <w:tcPr>
            <w:tcW w:w="1170" w:type="dxa"/>
          </w:tcPr>
          <w:p w14:paraId="79B4399D" w14:textId="77777777" w:rsidR="000A0513" w:rsidRPr="00C606AC" w:rsidRDefault="000A0513" w:rsidP="000A0513">
            <w:pPr>
              <w:rPr>
                <w:rFonts w:ascii="Times New Roman" w:eastAsia="Calibri" w:hAnsi="Times New Roman" w:cs="Times New Roman"/>
              </w:rPr>
            </w:pPr>
            <w:r w:rsidRPr="00C606AC">
              <w:rPr>
                <w:rFonts w:ascii="Times New Roman" w:eastAsia="Calibri" w:hAnsi="Times New Roman" w:cs="Times New Roman"/>
              </w:rPr>
              <w:t>0.707843</w:t>
            </w:r>
          </w:p>
        </w:tc>
      </w:tr>
      <w:tr w:rsidR="000A0513" w:rsidRPr="00C606AC" w14:paraId="3D168BCF" w14:textId="77777777" w:rsidTr="009461BD">
        <w:trPr>
          <w:trHeight w:val="300"/>
        </w:trPr>
        <w:tc>
          <w:tcPr>
            <w:tcW w:w="1200" w:type="dxa"/>
            <w:noWrap/>
            <w:hideMark/>
          </w:tcPr>
          <w:p w14:paraId="04E9D9B5" w14:textId="77777777" w:rsidR="000A0513" w:rsidRPr="00C606AC" w:rsidRDefault="00D85132" w:rsidP="000A0513">
            <w:pPr>
              <w:rPr>
                <w:rFonts w:ascii="Times New Roman" w:eastAsia="Calibri" w:hAnsi="Times New Roman" w:cs="Times New Roman"/>
              </w:rPr>
            </w:pPr>
            <w:r w:rsidRPr="00C606AC">
              <w:rPr>
                <w:rFonts w:ascii="Times New Roman" w:eastAsia="Calibri" w:hAnsi="Times New Roman" w:cs="Times New Roman"/>
              </w:rPr>
              <w:t>E</w:t>
            </w:r>
            <w:r w:rsidR="000A0513" w:rsidRPr="00C606AC">
              <w:rPr>
                <w:rFonts w:ascii="Times New Roman" w:eastAsia="Calibri" w:hAnsi="Times New Roman" w:cs="Times New Roman"/>
              </w:rPr>
              <w:t>xch</w:t>
            </w:r>
            <w:r w:rsidRPr="00C606AC">
              <w:rPr>
                <w:rFonts w:ascii="Times New Roman" w:eastAsia="Calibri" w:hAnsi="Times New Roman" w:cs="Times New Roman"/>
              </w:rPr>
              <w:t>ange rate</w:t>
            </w:r>
            <w:r w:rsidR="000A0513" w:rsidRPr="00C606AC">
              <w:rPr>
                <w:rFonts w:ascii="Times New Roman" w:eastAsia="Calibri" w:hAnsi="Times New Roman" w:cs="Times New Roman"/>
              </w:rPr>
              <w:t xml:space="preserve">                                                          </w:t>
            </w:r>
          </w:p>
        </w:tc>
        <w:tc>
          <w:tcPr>
            <w:tcW w:w="955" w:type="dxa"/>
          </w:tcPr>
          <w:p w14:paraId="1A51A5C2" w14:textId="77777777" w:rsidR="000A0513" w:rsidRPr="00C606AC" w:rsidRDefault="009461BD" w:rsidP="000A0513">
            <w:pPr>
              <w:rPr>
                <w:rFonts w:ascii="Times New Roman" w:eastAsia="Calibri" w:hAnsi="Times New Roman" w:cs="Times New Roman"/>
              </w:rPr>
            </w:pPr>
            <w:r w:rsidRPr="00C606AC">
              <w:rPr>
                <w:rFonts w:ascii="Times New Roman" w:eastAsia="Calibri" w:hAnsi="Times New Roman" w:cs="Times New Roman"/>
              </w:rPr>
              <w:t>1.25</w:t>
            </w:r>
          </w:p>
        </w:tc>
        <w:tc>
          <w:tcPr>
            <w:tcW w:w="1170" w:type="dxa"/>
          </w:tcPr>
          <w:p w14:paraId="4950D55F" w14:textId="77777777" w:rsidR="000A0513" w:rsidRPr="00C606AC" w:rsidRDefault="000A0513" w:rsidP="000A0513">
            <w:pPr>
              <w:rPr>
                <w:rFonts w:ascii="Times New Roman" w:eastAsia="Calibri" w:hAnsi="Times New Roman" w:cs="Times New Roman"/>
              </w:rPr>
            </w:pPr>
            <w:r w:rsidRPr="00C606AC">
              <w:rPr>
                <w:rFonts w:ascii="Times New Roman" w:eastAsia="Calibri" w:hAnsi="Times New Roman" w:cs="Times New Roman"/>
              </w:rPr>
              <w:t>0.800815</w:t>
            </w:r>
          </w:p>
        </w:tc>
      </w:tr>
      <w:tr w:rsidR="000A0513" w:rsidRPr="00C606AC" w14:paraId="2376A0EA" w14:textId="77777777" w:rsidTr="009461BD">
        <w:trPr>
          <w:trHeight w:val="300"/>
        </w:trPr>
        <w:tc>
          <w:tcPr>
            <w:tcW w:w="1200" w:type="dxa"/>
            <w:noWrap/>
            <w:hideMark/>
          </w:tcPr>
          <w:p w14:paraId="24FE4610" w14:textId="77777777" w:rsidR="000A0513" w:rsidRPr="00C606AC" w:rsidRDefault="00D85132" w:rsidP="000A0513">
            <w:pPr>
              <w:rPr>
                <w:rFonts w:ascii="Times New Roman" w:eastAsia="Calibri" w:hAnsi="Times New Roman" w:cs="Times New Roman"/>
              </w:rPr>
            </w:pPr>
            <w:r w:rsidRPr="00C606AC">
              <w:rPr>
                <w:rFonts w:ascii="Times New Roman" w:eastAsia="Calibri" w:hAnsi="Times New Roman" w:cs="Times New Roman"/>
              </w:rPr>
              <w:t>Foreign direct investment</w:t>
            </w:r>
            <w:r w:rsidR="000A0513" w:rsidRPr="00C606AC">
              <w:rPr>
                <w:rFonts w:ascii="Times New Roman" w:eastAsia="Calibri" w:hAnsi="Times New Roman" w:cs="Times New Roman"/>
              </w:rPr>
              <w:t xml:space="preserve">                                                               </w:t>
            </w:r>
          </w:p>
        </w:tc>
        <w:tc>
          <w:tcPr>
            <w:tcW w:w="955" w:type="dxa"/>
          </w:tcPr>
          <w:p w14:paraId="49D2A0B0" w14:textId="77777777" w:rsidR="000A0513" w:rsidRPr="00C606AC" w:rsidRDefault="009461BD" w:rsidP="000A0513">
            <w:pPr>
              <w:rPr>
                <w:rFonts w:ascii="Times New Roman" w:eastAsia="Calibri" w:hAnsi="Times New Roman" w:cs="Times New Roman"/>
              </w:rPr>
            </w:pPr>
            <w:r w:rsidRPr="00C606AC">
              <w:rPr>
                <w:rFonts w:ascii="Times New Roman" w:eastAsia="Calibri" w:hAnsi="Times New Roman" w:cs="Times New Roman"/>
              </w:rPr>
              <w:t>1.16</w:t>
            </w:r>
          </w:p>
        </w:tc>
        <w:tc>
          <w:tcPr>
            <w:tcW w:w="1170" w:type="dxa"/>
          </w:tcPr>
          <w:p w14:paraId="306B67B7" w14:textId="77777777" w:rsidR="000A0513" w:rsidRPr="00C606AC" w:rsidRDefault="000A0513" w:rsidP="000A0513">
            <w:pPr>
              <w:rPr>
                <w:rFonts w:ascii="Times New Roman" w:eastAsia="Calibri" w:hAnsi="Times New Roman" w:cs="Times New Roman"/>
              </w:rPr>
            </w:pPr>
            <w:r w:rsidRPr="00C606AC">
              <w:rPr>
                <w:rFonts w:ascii="Times New Roman" w:eastAsia="Calibri" w:hAnsi="Times New Roman" w:cs="Times New Roman"/>
              </w:rPr>
              <w:t>0.860546</w:t>
            </w:r>
          </w:p>
        </w:tc>
      </w:tr>
      <w:tr w:rsidR="000A0513" w:rsidRPr="00C606AC" w14:paraId="2D3AD2D6" w14:textId="77777777" w:rsidTr="009461BD">
        <w:trPr>
          <w:trHeight w:val="300"/>
        </w:trPr>
        <w:tc>
          <w:tcPr>
            <w:tcW w:w="1200" w:type="dxa"/>
            <w:noWrap/>
            <w:hideMark/>
          </w:tcPr>
          <w:p w14:paraId="1907E4C9" w14:textId="77777777" w:rsidR="000A0513" w:rsidRPr="00C606AC" w:rsidRDefault="00D85132" w:rsidP="000A0513">
            <w:pPr>
              <w:rPr>
                <w:rFonts w:ascii="Times New Roman" w:eastAsia="Calibri" w:hAnsi="Times New Roman" w:cs="Times New Roman"/>
              </w:rPr>
            </w:pPr>
            <w:r w:rsidRPr="00C606AC">
              <w:rPr>
                <w:rFonts w:ascii="Times New Roman" w:eastAsia="Calibri" w:hAnsi="Times New Roman" w:cs="Times New Roman"/>
              </w:rPr>
              <w:t>Gross fixed capital formation</w:t>
            </w:r>
            <w:r w:rsidR="000A0513" w:rsidRPr="00C606AC">
              <w:rPr>
                <w:rFonts w:ascii="Times New Roman" w:eastAsia="Calibri" w:hAnsi="Times New Roman" w:cs="Times New Roman"/>
              </w:rPr>
              <w:t xml:space="preserve">                                                            </w:t>
            </w:r>
          </w:p>
        </w:tc>
        <w:tc>
          <w:tcPr>
            <w:tcW w:w="955" w:type="dxa"/>
          </w:tcPr>
          <w:p w14:paraId="5EE0BA33" w14:textId="77777777" w:rsidR="000A0513" w:rsidRPr="00C606AC" w:rsidRDefault="009461BD" w:rsidP="000A0513">
            <w:pPr>
              <w:rPr>
                <w:rFonts w:ascii="Times New Roman" w:eastAsia="Calibri" w:hAnsi="Times New Roman" w:cs="Times New Roman"/>
              </w:rPr>
            </w:pPr>
            <w:r w:rsidRPr="00C606AC">
              <w:rPr>
                <w:rFonts w:ascii="Times New Roman" w:eastAsia="Calibri" w:hAnsi="Times New Roman" w:cs="Times New Roman"/>
              </w:rPr>
              <w:t>1.16</w:t>
            </w:r>
          </w:p>
        </w:tc>
        <w:tc>
          <w:tcPr>
            <w:tcW w:w="1170" w:type="dxa"/>
          </w:tcPr>
          <w:p w14:paraId="6E5425CB" w14:textId="77777777" w:rsidR="000A0513" w:rsidRPr="00C606AC" w:rsidRDefault="000A0513" w:rsidP="000A0513">
            <w:pPr>
              <w:rPr>
                <w:rFonts w:ascii="Times New Roman" w:eastAsia="Calibri" w:hAnsi="Times New Roman" w:cs="Times New Roman"/>
              </w:rPr>
            </w:pPr>
            <w:r w:rsidRPr="00C606AC">
              <w:rPr>
                <w:rFonts w:ascii="Times New Roman" w:eastAsia="Calibri" w:hAnsi="Times New Roman" w:cs="Times New Roman"/>
              </w:rPr>
              <w:t>0.862920</w:t>
            </w:r>
          </w:p>
        </w:tc>
      </w:tr>
      <w:tr w:rsidR="000A0513" w:rsidRPr="00C606AC" w14:paraId="1D56E346" w14:textId="77777777" w:rsidTr="009461BD">
        <w:trPr>
          <w:trHeight w:val="300"/>
        </w:trPr>
        <w:tc>
          <w:tcPr>
            <w:tcW w:w="1200" w:type="dxa"/>
            <w:noWrap/>
            <w:hideMark/>
          </w:tcPr>
          <w:p w14:paraId="44B71969" w14:textId="77777777" w:rsidR="000A0513" w:rsidRPr="00C606AC" w:rsidRDefault="000A0513" w:rsidP="000A0513">
            <w:pPr>
              <w:rPr>
                <w:rFonts w:ascii="Times New Roman" w:eastAsia="Calibri" w:hAnsi="Times New Roman" w:cs="Times New Roman"/>
              </w:rPr>
            </w:pPr>
            <w:r w:rsidRPr="00C606AC">
              <w:rPr>
                <w:rFonts w:ascii="Times New Roman" w:eastAsia="Calibri" w:hAnsi="Times New Roman" w:cs="Times New Roman"/>
              </w:rPr>
              <w:t xml:space="preserve">Mean VIF       </w:t>
            </w:r>
            <w:r w:rsidR="009461BD" w:rsidRPr="00C606AC">
              <w:rPr>
                <w:rFonts w:ascii="Times New Roman" w:eastAsia="Calibri" w:hAnsi="Times New Roman" w:cs="Times New Roman"/>
              </w:rPr>
              <w:t xml:space="preserve"> </w:t>
            </w:r>
          </w:p>
        </w:tc>
        <w:tc>
          <w:tcPr>
            <w:tcW w:w="955" w:type="dxa"/>
          </w:tcPr>
          <w:p w14:paraId="3F56976D" w14:textId="77777777" w:rsidR="000A0513" w:rsidRPr="00C606AC" w:rsidRDefault="009461BD" w:rsidP="000A0513">
            <w:pPr>
              <w:rPr>
                <w:rFonts w:ascii="Times New Roman" w:eastAsia="Calibri" w:hAnsi="Times New Roman" w:cs="Times New Roman"/>
              </w:rPr>
            </w:pPr>
            <w:r w:rsidRPr="00C606AC">
              <w:rPr>
                <w:rFonts w:ascii="Times New Roman" w:eastAsia="Calibri" w:hAnsi="Times New Roman" w:cs="Times New Roman"/>
              </w:rPr>
              <w:t>1.38</w:t>
            </w:r>
          </w:p>
        </w:tc>
        <w:tc>
          <w:tcPr>
            <w:tcW w:w="1170" w:type="dxa"/>
          </w:tcPr>
          <w:p w14:paraId="77FC18F8" w14:textId="77777777" w:rsidR="000A0513" w:rsidRPr="00C606AC" w:rsidRDefault="000A0513" w:rsidP="000A0513">
            <w:pPr>
              <w:rPr>
                <w:rFonts w:ascii="Times New Roman" w:eastAsia="Calibri" w:hAnsi="Times New Roman" w:cs="Times New Roman"/>
              </w:rPr>
            </w:pPr>
          </w:p>
        </w:tc>
      </w:tr>
    </w:tbl>
    <w:p w14:paraId="2959AD9A" w14:textId="77777777" w:rsidR="00A62EA5" w:rsidRPr="00C606AC" w:rsidRDefault="00AA1D5C" w:rsidP="00A62EA5">
      <w:pPr>
        <w:spacing w:after="0"/>
        <w:rPr>
          <w:rFonts w:ascii="Times New Roman" w:eastAsia="Calibri" w:hAnsi="Times New Roman" w:cs="Times New Roman"/>
          <w:b/>
        </w:rPr>
      </w:pPr>
      <w:r w:rsidRPr="00C606AC">
        <w:rPr>
          <w:rFonts w:ascii="Times New Roman" w:eastAsia="Calibri" w:hAnsi="Times New Roman" w:cs="Times New Roman"/>
          <w:b/>
        </w:rPr>
        <w:br w:type="textWrapping" w:clear="all"/>
      </w:r>
      <w:r w:rsidR="00A62EA5" w:rsidRPr="00C606AC">
        <w:rPr>
          <w:rFonts w:ascii="Times New Roman" w:eastAsia="Calibri" w:hAnsi="Times New Roman" w:cs="Times New Roman"/>
          <w:b/>
        </w:rPr>
        <w:t>Source: Research data</w:t>
      </w:r>
    </w:p>
    <w:p w14:paraId="7065B71F" w14:textId="77777777" w:rsidR="005520B9" w:rsidRPr="00C606AC" w:rsidRDefault="005520B9" w:rsidP="00307184">
      <w:pPr>
        <w:spacing w:after="0" w:line="240" w:lineRule="auto"/>
        <w:jc w:val="both"/>
        <w:rPr>
          <w:rFonts w:ascii="Times New Roman" w:hAnsi="Times New Roman" w:cs="Times New Roman"/>
          <w:b/>
          <w:bCs/>
        </w:rPr>
      </w:pPr>
    </w:p>
    <w:p w14:paraId="092F19B9" w14:textId="77777777" w:rsidR="008461D7" w:rsidRPr="00C606AC" w:rsidRDefault="008461D7" w:rsidP="00FE2BF2">
      <w:pPr>
        <w:spacing w:after="0" w:line="240" w:lineRule="auto"/>
        <w:jc w:val="both"/>
        <w:rPr>
          <w:rFonts w:ascii="Times New Roman" w:eastAsia="Calibri" w:hAnsi="Times New Roman" w:cs="Times New Roman"/>
        </w:rPr>
        <w:sectPr w:rsidR="008461D7" w:rsidRPr="00C606AC" w:rsidSect="008F6FCD">
          <w:type w:val="continuous"/>
          <w:pgSz w:w="12240" w:h="15840"/>
          <w:pgMar w:top="1440" w:right="1440" w:bottom="1440" w:left="1440" w:header="720" w:footer="720" w:gutter="0"/>
          <w:cols w:space="720"/>
          <w:docGrid w:linePitch="360"/>
        </w:sectPr>
      </w:pPr>
    </w:p>
    <w:p w14:paraId="6EFA929D" w14:textId="77777777" w:rsidR="00DE0AB2" w:rsidRPr="00C606AC" w:rsidRDefault="00DE0AB2" w:rsidP="00FE2BF2">
      <w:pPr>
        <w:spacing w:after="0" w:line="240" w:lineRule="auto"/>
        <w:jc w:val="both"/>
        <w:rPr>
          <w:rFonts w:ascii="Times New Roman" w:eastAsia="Calibri" w:hAnsi="Times New Roman" w:cs="Times New Roman"/>
          <w:kern w:val="2"/>
        </w:rPr>
      </w:pPr>
      <w:r w:rsidRPr="00C606AC">
        <w:t xml:space="preserve">The multicollinearity test was conducted by calculating the VIF for each variable, and the results are presented in Table 5. Multicollinearity was not a problem because the VIF values for all variables were below 10. Kibet (2022) notes that multicollinearity among explanatory variables in </w:t>
      </w:r>
      <w:r w:rsidRPr="00C606AC">
        <w:t>a regression model can make it difficult to determine the individual contribution of each independent variable to the dependent variable and can affect regression-coefficient estimates and statistical significance tests.</w:t>
      </w:r>
    </w:p>
    <w:p w14:paraId="1DD78B05" w14:textId="77777777" w:rsidR="008461D7" w:rsidRPr="00C606AC" w:rsidRDefault="008461D7" w:rsidP="00307184">
      <w:pPr>
        <w:spacing w:after="0" w:line="240" w:lineRule="auto"/>
        <w:jc w:val="both"/>
        <w:rPr>
          <w:rFonts w:ascii="Times New Roman" w:hAnsi="Times New Roman" w:cs="Times New Roman"/>
          <w:b/>
          <w:bCs/>
        </w:rPr>
        <w:sectPr w:rsidR="008461D7" w:rsidRPr="00C606AC" w:rsidSect="008461D7">
          <w:type w:val="continuous"/>
          <w:pgSz w:w="12240" w:h="15840"/>
          <w:pgMar w:top="1440" w:right="1440" w:bottom="1440" w:left="1440" w:header="720" w:footer="720" w:gutter="0"/>
          <w:cols w:num="2" w:space="720"/>
          <w:docGrid w:linePitch="360"/>
        </w:sectPr>
      </w:pPr>
    </w:p>
    <w:p w14:paraId="70FD0D90" w14:textId="77777777" w:rsidR="008A2E4D" w:rsidRPr="00C606AC" w:rsidRDefault="009A0666" w:rsidP="00307184">
      <w:pPr>
        <w:spacing w:after="0" w:line="240" w:lineRule="auto"/>
        <w:jc w:val="both"/>
        <w:rPr>
          <w:rFonts w:ascii="Times New Roman" w:hAnsi="Times New Roman" w:cs="Times New Roman"/>
          <w:b/>
          <w:bCs/>
        </w:rPr>
      </w:pPr>
      <w:r w:rsidRPr="00C606AC">
        <w:rPr>
          <w:rFonts w:ascii="Times New Roman" w:hAnsi="Times New Roman" w:cs="Times New Roman"/>
          <w:b/>
          <w:bCs/>
        </w:rPr>
        <w:t xml:space="preserve">4.1.3 </w:t>
      </w:r>
      <w:r w:rsidR="001C4BDF" w:rsidRPr="00C606AC">
        <w:rPr>
          <w:rFonts w:ascii="Times New Roman" w:hAnsi="Times New Roman" w:cs="Times New Roman"/>
          <w:b/>
          <w:bCs/>
        </w:rPr>
        <w:t>Heteroscedasticity</w:t>
      </w:r>
      <w:r w:rsidR="008A2E4D" w:rsidRPr="00C606AC">
        <w:rPr>
          <w:rFonts w:ascii="Times New Roman" w:hAnsi="Times New Roman" w:cs="Times New Roman"/>
          <w:b/>
          <w:bCs/>
        </w:rPr>
        <w:t xml:space="preserve"> test</w:t>
      </w:r>
    </w:p>
    <w:p w14:paraId="36FE49D8" w14:textId="77777777" w:rsidR="001C4BDF" w:rsidRPr="00C606AC" w:rsidRDefault="001C4BDF" w:rsidP="00307184">
      <w:pPr>
        <w:spacing w:after="0" w:line="240" w:lineRule="auto"/>
        <w:jc w:val="both"/>
        <w:rPr>
          <w:rFonts w:ascii="Times New Roman" w:hAnsi="Times New Roman" w:cs="Times New Roman"/>
          <w:b/>
          <w:bCs/>
        </w:rPr>
      </w:pPr>
      <w:r w:rsidRPr="00C606AC">
        <w:rPr>
          <w:rFonts w:ascii="Times New Roman" w:hAnsi="Times New Roman" w:cs="Times New Roman"/>
          <w:b/>
          <w:bCs/>
        </w:rPr>
        <w:t xml:space="preserve">Table </w:t>
      </w:r>
      <w:r w:rsidR="00DC155C" w:rsidRPr="00C606AC">
        <w:rPr>
          <w:rFonts w:ascii="Times New Roman" w:hAnsi="Times New Roman" w:cs="Times New Roman"/>
          <w:b/>
          <w:bCs/>
        </w:rPr>
        <w:t>6</w:t>
      </w:r>
      <w:r w:rsidRPr="00C606AC">
        <w:rPr>
          <w:rFonts w:ascii="Times New Roman" w:hAnsi="Times New Roman" w:cs="Times New Roman"/>
          <w:b/>
          <w:bCs/>
        </w:rPr>
        <w:t xml:space="preserve"> Heteroscedasticity</w:t>
      </w:r>
      <w:r w:rsidR="00B14C69" w:rsidRPr="00C606AC">
        <w:rPr>
          <w:rFonts w:ascii="Times New Roman" w:hAnsi="Times New Roman" w:cs="Times New Roman"/>
          <w:b/>
          <w:bCs/>
        </w:rPr>
        <w:t xml:space="preserve"> test of FDI and economic growth</w:t>
      </w:r>
    </w:p>
    <w:p w14:paraId="5463B91C" w14:textId="77777777" w:rsidR="005520B9" w:rsidRPr="00C606AC" w:rsidRDefault="005520B9" w:rsidP="00307184">
      <w:pPr>
        <w:spacing w:after="0" w:line="240" w:lineRule="auto"/>
        <w:jc w:val="both"/>
        <w:rPr>
          <w:rFonts w:ascii="Times New Roman" w:hAnsi="Times New Roman" w:cs="Times New Roman"/>
          <w:b/>
          <w:bCs/>
        </w:rPr>
      </w:pPr>
    </w:p>
    <w:tbl>
      <w:tblPr>
        <w:tblStyle w:val="TableGrid"/>
        <w:tblW w:w="0" w:type="auto"/>
        <w:tblLook w:val="04A0" w:firstRow="1" w:lastRow="0" w:firstColumn="1" w:lastColumn="0" w:noHBand="0" w:noVBand="1"/>
      </w:tblPr>
      <w:tblGrid>
        <w:gridCol w:w="3415"/>
      </w:tblGrid>
      <w:tr w:rsidR="00DF4019" w:rsidRPr="00C606AC" w14:paraId="64715906" w14:textId="77777777" w:rsidTr="00DF4019">
        <w:trPr>
          <w:trHeight w:val="300"/>
        </w:trPr>
        <w:tc>
          <w:tcPr>
            <w:tcW w:w="3415" w:type="dxa"/>
            <w:noWrap/>
            <w:hideMark/>
          </w:tcPr>
          <w:p w14:paraId="10C1589E" w14:textId="77777777" w:rsidR="00DF4019" w:rsidRPr="00C606AC" w:rsidRDefault="00DF4019" w:rsidP="00181717">
            <w:pPr>
              <w:rPr>
                <w:rFonts w:ascii="Times New Roman" w:eastAsia="Calibri" w:hAnsi="Times New Roman" w:cs="Times New Roman"/>
              </w:rPr>
            </w:pPr>
            <w:r w:rsidRPr="00C606AC">
              <w:rPr>
                <w:rFonts w:ascii="Times New Roman" w:eastAsia="Calibri" w:hAnsi="Times New Roman" w:cs="Times New Roman"/>
              </w:rPr>
              <w:lastRenderedPageBreak/>
              <w:t xml:space="preserve">Breusch-Pagan / Cook-Weisberg test for heteroskedasticity </w:t>
            </w:r>
          </w:p>
        </w:tc>
      </w:tr>
      <w:tr w:rsidR="00DF4019" w:rsidRPr="00C606AC" w14:paraId="6D1D8887" w14:textId="77777777" w:rsidTr="00DF4019">
        <w:trPr>
          <w:trHeight w:val="300"/>
        </w:trPr>
        <w:tc>
          <w:tcPr>
            <w:tcW w:w="3415" w:type="dxa"/>
            <w:noWrap/>
            <w:hideMark/>
          </w:tcPr>
          <w:p w14:paraId="6B711AC9" w14:textId="77777777" w:rsidR="00DF4019" w:rsidRPr="00C606AC" w:rsidRDefault="00DF4019" w:rsidP="00181717">
            <w:pPr>
              <w:rPr>
                <w:rFonts w:ascii="Times New Roman" w:eastAsia="Calibri" w:hAnsi="Times New Roman" w:cs="Times New Roman"/>
              </w:rPr>
            </w:pPr>
            <w:r w:rsidRPr="00C606AC">
              <w:rPr>
                <w:rFonts w:ascii="Times New Roman" w:eastAsia="Calibri" w:hAnsi="Times New Roman" w:cs="Times New Roman"/>
              </w:rPr>
              <w:t xml:space="preserve">         Ho: Constant variance</w:t>
            </w:r>
          </w:p>
        </w:tc>
      </w:tr>
      <w:tr w:rsidR="00DF4019" w:rsidRPr="00C606AC" w14:paraId="54E48C41" w14:textId="77777777" w:rsidTr="00DF4019">
        <w:trPr>
          <w:trHeight w:val="300"/>
        </w:trPr>
        <w:tc>
          <w:tcPr>
            <w:tcW w:w="3415" w:type="dxa"/>
            <w:noWrap/>
            <w:hideMark/>
          </w:tcPr>
          <w:p w14:paraId="210B9875" w14:textId="77777777" w:rsidR="00DF4019" w:rsidRPr="00C606AC" w:rsidRDefault="00DF4019" w:rsidP="00181717">
            <w:pPr>
              <w:rPr>
                <w:rFonts w:ascii="Times New Roman" w:eastAsia="Calibri" w:hAnsi="Times New Roman" w:cs="Times New Roman"/>
              </w:rPr>
            </w:pPr>
            <w:r w:rsidRPr="00C606AC">
              <w:rPr>
                <w:rFonts w:ascii="Times New Roman" w:eastAsia="Calibri" w:hAnsi="Times New Roman" w:cs="Times New Roman"/>
              </w:rPr>
              <w:t xml:space="preserve">         Variables: fitted values of gdp</w:t>
            </w:r>
          </w:p>
        </w:tc>
      </w:tr>
      <w:tr w:rsidR="00DF4019" w:rsidRPr="00C606AC" w14:paraId="2736F086" w14:textId="77777777" w:rsidTr="00DF4019">
        <w:trPr>
          <w:trHeight w:val="300"/>
        </w:trPr>
        <w:tc>
          <w:tcPr>
            <w:tcW w:w="3415" w:type="dxa"/>
            <w:noWrap/>
            <w:hideMark/>
          </w:tcPr>
          <w:p w14:paraId="5EE58BF4" w14:textId="77777777" w:rsidR="00DF4019" w:rsidRPr="00C606AC" w:rsidRDefault="00DF4019" w:rsidP="00181717">
            <w:pPr>
              <w:rPr>
                <w:rFonts w:ascii="Times New Roman" w:eastAsia="Calibri" w:hAnsi="Times New Roman" w:cs="Times New Roman"/>
              </w:rPr>
            </w:pPr>
            <w:r w:rsidRPr="00C606AC">
              <w:rPr>
                <w:rFonts w:ascii="Times New Roman" w:eastAsia="Calibri" w:hAnsi="Times New Roman" w:cs="Times New Roman"/>
              </w:rPr>
              <w:t xml:space="preserve">         chi2(1)      =    19.73</w:t>
            </w:r>
          </w:p>
        </w:tc>
      </w:tr>
      <w:tr w:rsidR="00DF4019" w:rsidRPr="00C606AC" w14:paraId="41F18F2C" w14:textId="77777777" w:rsidTr="00DF4019">
        <w:trPr>
          <w:trHeight w:val="300"/>
        </w:trPr>
        <w:tc>
          <w:tcPr>
            <w:tcW w:w="3415" w:type="dxa"/>
            <w:noWrap/>
            <w:hideMark/>
          </w:tcPr>
          <w:p w14:paraId="01B61934" w14:textId="77777777" w:rsidR="00DF4019" w:rsidRPr="00C606AC" w:rsidRDefault="00DF4019" w:rsidP="00181717">
            <w:pPr>
              <w:rPr>
                <w:rFonts w:ascii="Times New Roman" w:eastAsia="Calibri" w:hAnsi="Times New Roman" w:cs="Times New Roman"/>
              </w:rPr>
            </w:pPr>
            <w:r w:rsidRPr="00C606AC">
              <w:rPr>
                <w:rFonts w:ascii="Times New Roman" w:eastAsia="Calibri" w:hAnsi="Times New Roman" w:cs="Times New Roman"/>
              </w:rPr>
              <w:t xml:space="preserve">         Prob &gt; chi2  =   0.0000</w:t>
            </w:r>
          </w:p>
        </w:tc>
      </w:tr>
    </w:tbl>
    <w:p w14:paraId="6B0E5610" w14:textId="77777777" w:rsidR="00A62EA5" w:rsidRPr="00C606AC" w:rsidRDefault="00A62EA5" w:rsidP="00A62EA5">
      <w:pPr>
        <w:spacing w:after="0"/>
        <w:rPr>
          <w:rFonts w:ascii="Times New Roman" w:eastAsia="Calibri" w:hAnsi="Times New Roman" w:cs="Times New Roman"/>
          <w:b/>
        </w:rPr>
      </w:pPr>
      <w:r w:rsidRPr="00C606AC">
        <w:rPr>
          <w:rFonts w:ascii="Times New Roman" w:eastAsia="Calibri" w:hAnsi="Times New Roman" w:cs="Times New Roman"/>
          <w:b/>
        </w:rPr>
        <w:t>Source: Research data</w:t>
      </w:r>
    </w:p>
    <w:p w14:paraId="200894CE" w14:textId="77777777" w:rsidR="00696B4C" w:rsidRPr="00C606AC" w:rsidRDefault="00696B4C" w:rsidP="002E1C41">
      <w:pPr>
        <w:spacing w:after="160" w:line="240" w:lineRule="auto"/>
        <w:jc w:val="both"/>
        <w:rPr>
          <w:rFonts w:ascii="Times New Roman" w:eastAsia="Calibri" w:hAnsi="Times New Roman" w:cs="Times New Roman"/>
          <w:kern w:val="2"/>
        </w:rPr>
        <w:sectPr w:rsidR="00696B4C" w:rsidRPr="00C606AC" w:rsidSect="008F6FCD">
          <w:type w:val="continuous"/>
          <w:pgSz w:w="12240" w:h="15840"/>
          <w:pgMar w:top="1440" w:right="1440" w:bottom="1440" w:left="1440" w:header="720" w:footer="720" w:gutter="0"/>
          <w:cols w:space="720"/>
          <w:docGrid w:linePitch="360"/>
        </w:sectPr>
      </w:pPr>
    </w:p>
    <w:p w14:paraId="04417962" w14:textId="77777777" w:rsidR="00DE0AB2" w:rsidRPr="00C606AC" w:rsidRDefault="00DE0AB2" w:rsidP="002E1C41">
      <w:pPr>
        <w:spacing w:after="160" w:line="240" w:lineRule="auto"/>
        <w:jc w:val="both"/>
        <w:rPr>
          <w:rFonts w:ascii="Times New Roman" w:eastAsia="Calibri" w:hAnsi="Times New Roman" w:cs="Times New Roman"/>
          <w:kern w:val="2"/>
        </w:rPr>
      </w:pPr>
      <w:r w:rsidRPr="00C606AC">
        <w:t>A principal assumption in regression analysis is that the variance of the error term is homoscedastic across observations. When heteroscedasticity is present, ordinary least squares estimators may be inefficient and the standard errors may be inconsistent, thereby invalidating statistical tests (Breusch &amp; Pagan, 1979). The null hypothesis for the Breusch–</w:t>
      </w:r>
      <w:r w:rsidRPr="00C606AC">
        <w:t>Pagan/Cook–Weisberg test is that the variance is constant (homoscedastic), whereas the alternative hypothesis is that the variance is not constant (heteroscedastic). The results in Table 6 show chi2(1)=19.73 with a p-value of 0.0000. Thus, the null hypothesis was rejected, indicating the presence of heteroscedasticity in the model.</w:t>
      </w:r>
    </w:p>
    <w:p w14:paraId="5EDA5035" w14:textId="77777777" w:rsidR="00696B4C" w:rsidRPr="00C606AC" w:rsidRDefault="00696B4C" w:rsidP="00307184">
      <w:pPr>
        <w:spacing w:after="0" w:line="240" w:lineRule="auto"/>
        <w:jc w:val="both"/>
        <w:rPr>
          <w:rFonts w:ascii="Times New Roman" w:hAnsi="Times New Roman" w:cs="Times New Roman"/>
          <w:b/>
          <w:bCs/>
        </w:rPr>
        <w:sectPr w:rsidR="00696B4C" w:rsidRPr="00C606AC" w:rsidSect="00696B4C">
          <w:type w:val="continuous"/>
          <w:pgSz w:w="12240" w:h="15840"/>
          <w:pgMar w:top="1440" w:right="1440" w:bottom="1440" w:left="1440" w:header="720" w:footer="720" w:gutter="0"/>
          <w:cols w:num="2" w:space="720"/>
          <w:docGrid w:linePitch="360"/>
        </w:sectPr>
      </w:pPr>
    </w:p>
    <w:p w14:paraId="7843F683" w14:textId="77777777" w:rsidR="008A2E4D" w:rsidRPr="00C606AC" w:rsidRDefault="009A0666" w:rsidP="00307184">
      <w:pPr>
        <w:spacing w:after="0" w:line="240" w:lineRule="auto"/>
        <w:jc w:val="both"/>
        <w:rPr>
          <w:rFonts w:ascii="Times New Roman" w:hAnsi="Times New Roman" w:cs="Times New Roman"/>
          <w:b/>
          <w:bCs/>
        </w:rPr>
      </w:pPr>
      <w:r w:rsidRPr="00C606AC">
        <w:rPr>
          <w:rFonts w:ascii="Times New Roman" w:hAnsi="Times New Roman" w:cs="Times New Roman"/>
          <w:b/>
          <w:bCs/>
        </w:rPr>
        <w:t xml:space="preserve">4.1.4 Panel </w:t>
      </w:r>
      <w:r w:rsidR="008A2E4D" w:rsidRPr="00C606AC">
        <w:rPr>
          <w:rFonts w:ascii="Times New Roman" w:hAnsi="Times New Roman" w:cs="Times New Roman"/>
          <w:b/>
          <w:bCs/>
        </w:rPr>
        <w:t>Cointegration test</w:t>
      </w:r>
    </w:p>
    <w:p w14:paraId="62550A0E" w14:textId="77777777" w:rsidR="006A459C" w:rsidRPr="00C606AC" w:rsidRDefault="00CE3577" w:rsidP="00307184">
      <w:pPr>
        <w:spacing w:after="0" w:line="240" w:lineRule="auto"/>
        <w:jc w:val="both"/>
        <w:rPr>
          <w:rFonts w:ascii="Times New Roman" w:hAnsi="Times New Roman" w:cs="Times New Roman"/>
          <w:b/>
          <w:bCs/>
        </w:rPr>
      </w:pPr>
      <w:r w:rsidRPr="00C606AC">
        <w:rPr>
          <w:rFonts w:ascii="Times New Roman" w:hAnsi="Times New Roman" w:cs="Times New Roman"/>
          <w:b/>
          <w:bCs/>
        </w:rPr>
        <w:t xml:space="preserve">Table </w:t>
      </w:r>
      <w:r w:rsidR="00DC155C" w:rsidRPr="00C606AC">
        <w:rPr>
          <w:rFonts w:ascii="Times New Roman" w:hAnsi="Times New Roman" w:cs="Times New Roman"/>
          <w:b/>
          <w:bCs/>
        </w:rPr>
        <w:t>7</w:t>
      </w:r>
      <w:r w:rsidR="006A459C" w:rsidRPr="00C606AC">
        <w:rPr>
          <w:rFonts w:ascii="Times New Roman" w:hAnsi="Times New Roman" w:cs="Times New Roman"/>
          <w:b/>
          <w:bCs/>
        </w:rPr>
        <w:t xml:space="preserve"> panel cointegration test</w:t>
      </w:r>
      <w:r w:rsidR="00B14C69" w:rsidRPr="00C606AC">
        <w:rPr>
          <w:rFonts w:ascii="Times New Roman" w:hAnsi="Times New Roman" w:cs="Times New Roman"/>
          <w:b/>
          <w:bCs/>
        </w:rPr>
        <w:t xml:space="preserve"> results of FDI and economic growth</w:t>
      </w:r>
    </w:p>
    <w:p w14:paraId="736FAEB3" w14:textId="77777777" w:rsidR="002351D2" w:rsidRPr="00C606AC" w:rsidRDefault="002351D2" w:rsidP="002351D2">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1585"/>
        <w:gridCol w:w="1170"/>
        <w:gridCol w:w="1080"/>
        <w:gridCol w:w="1170"/>
      </w:tblGrid>
      <w:tr w:rsidR="0068175F" w:rsidRPr="00C606AC" w14:paraId="45D4BE7E" w14:textId="77777777" w:rsidTr="00AD2A5D">
        <w:trPr>
          <w:trHeight w:val="225"/>
        </w:trPr>
        <w:tc>
          <w:tcPr>
            <w:tcW w:w="5005" w:type="dxa"/>
            <w:gridSpan w:val="4"/>
            <w:tcBorders>
              <w:top w:val="single" w:sz="4" w:space="0" w:color="auto"/>
              <w:left w:val="single" w:sz="4" w:space="0" w:color="auto"/>
              <w:bottom w:val="single" w:sz="4" w:space="0" w:color="auto"/>
              <w:right w:val="single" w:sz="4" w:space="0" w:color="auto"/>
            </w:tcBorders>
            <w:vAlign w:val="bottom"/>
          </w:tcPr>
          <w:p w14:paraId="1E8DED49" w14:textId="77777777" w:rsidR="0068175F" w:rsidRPr="00C606AC" w:rsidRDefault="0068175F">
            <w:pPr>
              <w:autoSpaceDE w:val="0"/>
              <w:autoSpaceDN w:val="0"/>
              <w:adjustRightInd w:val="0"/>
              <w:spacing w:after="0" w:line="240" w:lineRule="auto"/>
              <w:jc w:val="center"/>
              <w:rPr>
                <w:rFonts w:ascii="Times New Roman" w:hAnsi="Times New Roman" w:cs="Times New Roman"/>
                <w:color w:val="000000"/>
                <w:sz w:val="20"/>
                <w:szCs w:val="20"/>
              </w:rPr>
            </w:pPr>
            <w:r w:rsidRPr="00C606AC">
              <w:rPr>
                <w:rFonts w:ascii="Times New Roman" w:hAnsi="Times New Roman" w:cs="Times New Roman"/>
                <w:color w:val="000000"/>
                <w:sz w:val="20"/>
                <w:szCs w:val="20"/>
              </w:rPr>
              <w:t>Kao Residual Cointegration Test</w:t>
            </w:r>
          </w:p>
        </w:tc>
      </w:tr>
      <w:tr w:rsidR="0068175F" w:rsidRPr="00C606AC" w14:paraId="542679E7" w14:textId="77777777" w:rsidTr="00AD2A5D">
        <w:trPr>
          <w:trHeight w:val="225"/>
        </w:trPr>
        <w:tc>
          <w:tcPr>
            <w:tcW w:w="5005" w:type="dxa"/>
            <w:gridSpan w:val="4"/>
            <w:tcBorders>
              <w:top w:val="single" w:sz="4" w:space="0" w:color="auto"/>
              <w:left w:val="single" w:sz="4" w:space="0" w:color="auto"/>
              <w:bottom w:val="single" w:sz="4" w:space="0" w:color="auto"/>
              <w:right w:val="single" w:sz="4" w:space="0" w:color="auto"/>
            </w:tcBorders>
            <w:vAlign w:val="bottom"/>
          </w:tcPr>
          <w:p w14:paraId="0D9CD1BA" w14:textId="77777777" w:rsidR="0068175F" w:rsidRPr="00C606AC" w:rsidRDefault="0068175F">
            <w:pPr>
              <w:autoSpaceDE w:val="0"/>
              <w:autoSpaceDN w:val="0"/>
              <w:adjustRightInd w:val="0"/>
              <w:spacing w:after="0" w:line="240" w:lineRule="auto"/>
              <w:rPr>
                <w:rFonts w:ascii="Times New Roman" w:hAnsi="Times New Roman" w:cs="Times New Roman"/>
                <w:color w:val="000000"/>
                <w:sz w:val="20"/>
                <w:szCs w:val="20"/>
              </w:rPr>
            </w:pPr>
            <w:r w:rsidRPr="00C606AC">
              <w:rPr>
                <w:rFonts w:ascii="Times New Roman" w:hAnsi="Times New Roman" w:cs="Times New Roman"/>
                <w:color w:val="000000"/>
                <w:sz w:val="20"/>
                <w:szCs w:val="20"/>
              </w:rPr>
              <w:t>Series: LNGDP LNFDI LNGFCF LNEXCH LNINFL LNPOPLN LNGGFCE </w:t>
            </w:r>
          </w:p>
        </w:tc>
      </w:tr>
      <w:tr w:rsidR="0068175F" w:rsidRPr="00C606AC" w14:paraId="46FE0743" w14:textId="77777777" w:rsidTr="00AD2A5D">
        <w:trPr>
          <w:trHeight w:val="225"/>
        </w:trPr>
        <w:tc>
          <w:tcPr>
            <w:tcW w:w="5005" w:type="dxa"/>
            <w:gridSpan w:val="4"/>
            <w:tcBorders>
              <w:top w:val="single" w:sz="4" w:space="0" w:color="auto"/>
              <w:left w:val="single" w:sz="4" w:space="0" w:color="auto"/>
              <w:bottom w:val="single" w:sz="4" w:space="0" w:color="auto"/>
              <w:right w:val="single" w:sz="4" w:space="0" w:color="auto"/>
            </w:tcBorders>
            <w:vAlign w:val="bottom"/>
          </w:tcPr>
          <w:p w14:paraId="631F68A2" w14:textId="77777777" w:rsidR="0068175F" w:rsidRPr="00C606AC" w:rsidRDefault="0068175F">
            <w:pPr>
              <w:autoSpaceDE w:val="0"/>
              <w:autoSpaceDN w:val="0"/>
              <w:adjustRightInd w:val="0"/>
              <w:spacing w:after="0" w:line="240" w:lineRule="auto"/>
              <w:jc w:val="center"/>
              <w:rPr>
                <w:rFonts w:ascii="Times New Roman" w:hAnsi="Times New Roman" w:cs="Times New Roman"/>
                <w:color w:val="000000"/>
                <w:sz w:val="20"/>
                <w:szCs w:val="20"/>
              </w:rPr>
            </w:pPr>
            <w:r w:rsidRPr="00C606AC">
              <w:rPr>
                <w:rFonts w:ascii="Times New Roman" w:hAnsi="Times New Roman" w:cs="Times New Roman"/>
                <w:color w:val="000000"/>
                <w:sz w:val="20"/>
                <w:szCs w:val="20"/>
              </w:rPr>
              <w:t>Date: 08/21/26   Time: 22:38</w:t>
            </w:r>
          </w:p>
        </w:tc>
      </w:tr>
      <w:tr w:rsidR="0068175F" w:rsidRPr="00C606AC" w14:paraId="5942B03C" w14:textId="77777777" w:rsidTr="00AD2A5D">
        <w:trPr>
          <w:trHeight w:val="225"/>
        </w:trPr>
        <w:tc>
          <w:tcPr>
            <w:tcW w:w="5005" w:type="dxa"/>
            <w:gridSpan w:val="4"/>
            <w:tcBorders>
              <w:top w:val="single" w:sz="4" w:space="0" w:color="auto"/>
              <w:left w:val="single" w:sz="4" w:space="0" w:color="auto"/>
              <w:bottom w:val="single" w:sz="4" w:space="0" w:color="auto"/>
              <w:right w:val="single" w:sz="4" w:space="0" w:color="auto"/>
            </w:tcBorders>
            <w:vAlign w:val="bottom"/>
          </w:tcPr>
          <w:p w14:paraId="1A696B36" w14:textId="77777777" w:rsidR="0068175F" w:rsidRPr="00C606AC" w:rsidRDefault="0068175F">
            <w:pPr>
              <w:autoSpaceDE w:val="0"/>
              <w:autoSpaceDN w:val="0"/>
              <w:adjustRightInd w:val="0"/>
              <w:spacing w:after="0" w:line="240" w:lineRule="auto"/>
              <w:jc w:val="center"/>
              <w:rPr>
                <w:rFonts w:ascii="Times New Roman" w:hAnsi="Times New Roman" w:cs="Times New Roman"/>
                <w:color w:val="000000"/>
                <w:sz w:val="20"/>
                <w:szCs w:val="20"/>
              </w:rPr>
            </w:pPr>
            <w:r w:rsidRPr="00C606AC">
              <w:rPr>
                <w:rFonts w:ascii="Times New Roman" w:hAnsi="Times New Roman" w:cs="Times New Roman"/>
                <w:color w:val="000000"/>
                <w:sz w:val="20"/>
                <w:szCs w:val="20"/>
              </w:rPr>
              <w:t>Sample: 2005 2024</w:t>
            </w:r>
          </w:p>
        </w:tc>
      </w:tr>
      <w:tr w:rsidR="0068175F" w:rsidRPr="00C606AC" w14:paraId="5535BCC0" w14:textId="77777777" w:rsidTr="00AD2A5D">
        <w:trPr>
          <w:trHeight w:val="225"/>
        </w:trPr>
        <w:tc>
          <w:tcPr>
            <w:tcW w:w="5005" w:type="dxa"/>
            <w:gridSpan w:val="4"/>
            <w:tcBorders>
              <w:top w:val="single" w:sz="4" w:space="0" w:color="auto"/>
              <w:left w:val="single" w:sz="4" w:space="0" w:color="auto"/>
              <w:bottom w:val="single" w:sz="4" w:space="0" w:color="auto"/>
              <w:right w:val="single" w:sz="4" w:space="0" w:color="auto"/>
            </w:tcBorders>
            <w:vAlign w:val="bottom"/>
          </w:tcPr>
          <w:p w14:paraId="6E6FE1C9" w14:textId="77777777" w:rsidR="0068175F" w:rsidRPr="00C606AC" w:rsidRDefault="0068175F">
            <w:pPr>
              <w:autoSpaceDE w:val="0"/>
              <w:autoSpaceDN w:val="0"/>
              <w:adjustRightInd w:val="0"/>
              <w:spacing w:after="0" w:line="240" w:lineRule="auto"/>
              <w:jc w:val="center"/>
              <w:rPr>
                <w:rFonts w:ascii="Times New Roman" w:hAnsi="Times New Roman" w:cs="Times New Roman"/>
                <w:color w:val="000000"/>
                <w:sz w:val="20"/>
                <w:szCs w:val="20"/>
              </w:rPr>
            </w:pPr>
            <w:r w:rsidRPr="00C606AC">
              <w:rPr>
                <w:rFonts w:ascii="Times New Roman" w:hAnsi="Times New Roman" w:cs="Times New Roman"/>
                <w:color w:val="000000"/>
                <w:sz w:val="20"/>
                <w:szCs w:val="20"/>
              </w:rPr>
              <w:t>Included observations: 200</w:t>
            </w:r>
          </w:p>
        </w:tc>
      </w:tr>
      <w:tr w:rsidR="0068175F" w:rsidRPr="00C606AC" w14:paraId="00B8B06D" w14:textId="77777777" w:rsidTr="00AD2A5D">
        <w:trPr>
          <w:trHeight w:val="225"/>
        </w:trPr>
        <w:tc>
          <w:tcPr>
            <w:tcW w:w="5005" w:type="dxa"/>
            <w:gridSpan w:val="4"/>
            <w:tcBorders>
              <w:top w:val="single" w:sz="4" w:space="0" w:color="auto"/>
              <w:left w:val="single" w:sz="4" w:space="0" w:color="auto"/>
              <w:bottom w:val="single" w:sz="4" w:space="0" w:color="auto"/>
              <w:right w:val="single" w:sz="4" w:space="0" w:color="auto"/>
            </w:tcBorders>
            <w:vAlign w:val="bottom"/>
          </w:tcPr>
          <w:p w14:paraId="0996FEC6" w14:textId="77777777" w:rsidR="0068175F" w:rsidRPr="00C606AC" w:rsidRDefault="0068175F">
            <w:pPr>
              <w:autoSpaceDE w:val="0"/>
              <w:autoSpaceDN w:val="0"/>
              <w:adjustRightInd w:val="0"/>
              <w:spacing w:after="0" w:line="240" w:lineRule="auto"/>
              <w:jc w:val="center"/>
              <w:rPr>
                <w:rFonts w:ascii="Times New Roman" w:hAnsi="Times New Roman" w:cs="Times New Roman"/>
                <w:color w:val="000000"/>
                <w:sz w:val="20"/>
                <w:szCs w:val="20"/>
              </w:rPr>
            </w:pPr>
            <w:r w:rsidRPr="00C606AC">
              <w:rPr>
                <w:rFonts w:ascii="Times New Roman" w:hAnsi="Times New Roman" w:cs="Times New Roman"/>
                <w:color w:val="000000"/>
                <w:sz w:val="20"/>
                <w:szCs w:val="20"/>
              </w:rPr>
              <w:t>Null Hypothesis: No cointegration</w:t>
            </w:r>
          </w:p>
        </w:tc>
      </w:tr>
      <w:tr w:rsidR="002351D2" w:rsidRPr="00C606AC" w14:paraId="348BCFE7" w14:textId="77777777" w:rsidTr="00AD2A5D">
        <w:trPr>
          <w:trHeight w:val="225"/>
        </w:trPr>
        <w:tc>
          <w:tcPr>
            <w:tcW w:w="3835" w:type="dxa"/>
            <w:gridSpan w:val="3"/>
            <w:tcBorders>
              <w:top w:val="single" w:sz="4" w:space="0" w:color="auto"/>
              <w:left w:val="single" w:sz="4" w:space="0" w:color="auto"/>
              <w:bottom w:val="single" w:sz="4" w:space="0" w:color="auto"/>
              <w:right w:val="single" w:sz="4" w:space="0" w:color="auto"/>
            </w:tcBorders>
            <w:vAlign w:val="bottom"/>
          </w:tcPr>
          <w:p w14:paraId="4854E571" w14:textId="77777777" w:rsidR="002351D2" w:rsidRPr="00C606AC" w:rsidRDefault="002351D2">
            <w:pPr>
              <w:autoSpaceDE w:val="0"/>
              <w:autoSpaceDN w:val="0"/>
              <w:adjustRightInd w:val="0"/>
              <w:spacing w:after="0" w:line="240" w:lineRule="auto"/>
              <w:rPr>
                <w:rFonts w:ascii="Times New Roman" w:hAnsi="Times New Roman" w:cs="Times New Roman"/>
                <w:color w:val="000000"/>
                <w:sz w:val="20"/>
                <w:szCs w:val="20"/>
              </w:rPr>
            </w:pPr>
            <w:r w:rsidRPr="00C606AC">
              <w:rPr>
                <w:rFonts w:ascii="Times New Roman" w:hAnsi="Times New Roman" w:cs="Times New Roman"/>
                <w:color w:val="000000"/>
                <w:sz w:val="20"/>
                <w:szCs w:val="20"/>
              </w:rPr>
              <w:t>Trend assumption: No deterministic trend</w:t>
            </w:r>
          </w:p>
        </w:tc>
        <w:tc>
          <w:tcPr>
            <w:tcW w:w="1170" w:type="dxa"/>
            <w:tcBorders>
              <w:top w:val="single" w:sz="4" w:space="0" w:color="auto"/>
              <w:left w:val="single" w:sz="4" w:space="0" w:color="auto"/>
              <w:bottom w:val="single" w:sz="4" w:space="0" w:color="auto"/>
              <w:right w:val="single" w:sz="4" w:space="0" w:color="auto"/>
            </w:tcBorders>
            <w:vAlign w:val="bottom"/>
          </w:tcPr>
          <w:p w14:paraId="7BF30175" w14:textId="77777777" w:rsidR="002351D2" w:rsidRPr="00C606AC" w:rsidRDefault="002351D2">
            <w:pPr>
              <w:autoSpaceDE w:val="0"/>
              <w:autoSpaceDN w:val="0"/>
              <w:adjustRightInd w:val="0"/>
              <w:spacing w:after="0" w:line="240" w:lineRule="auto"/>
              <w:jc w:val="center"/>
              <w:rPr>
                <w:rFonts w:ascii="Times New Roman" w:hAnsi="Times New Roman" w:cs="Times New Roman"/>
                <w:color w:val="000000"/>
                <w:sz w:val="20"/>
                <w:szCs w:val="20"/>
              </w:rPr>
            </w:pPr>
          </w:p>
        </w:tc>
      </w:tr>
      <w:tr w:rsidR="002351D2" w:rsidRPr="00C606AC" w14:paraId="71432ACD" w14:textId="77777777" w:rsidTr="00AD2A5D">
        <w:trPr>
          <w:trHeight w:val="225"/>
        </w:trPr>
        <w:tc>
          <w:tcPr>
            <w:tcW w:w="5005" w:type="dxa"/>
            <w:gridSpan w:val="4"/>
            <w:tcBorders>
              <w:top w:val="single" w:sz="4" w:space="0" w:color="auto"/>
              <w:left w:val="single" w:sz="4" w:space="0" w:color="auto"/>
              <w:bottom w:val="single" w:sz="4" w:space="0" w:color="auto"/>
              <w:right w:val="single" w:sz="4" w:space="0" w:color="auto"/>
            </w:tcBorders>
            <w:vAlign w:val="bottom"/>
          </w:tcPr>
          <w:p w14:paraId="72B3A80F" w14:textId="77777777" w:rsidR="002351D2" w:rsidRPr="00C606AC" w:rsidRDefault="002351D2">
            <w:pPr>
              <w:autoSpaceDE w:val="0"/>
              <w:autoSpaceDN w:val="0"/>
              <w:adjustRightInd w:val="0"/>
              <w:spacing w:after="0" w:line="240" w:lineRule="auto"/>
              <w:rPr>
                <w:rFonts w:ascii="Times New Roman" w:hAnsi="Times New Roman" w:cs="Times New Roman"/>
                <w:color w:val="000000"/>
                <w:sz w:val="20"/>
                <w:szCs w:val="20"/>
              </w:rPr>
            </w:pPr>
            <w:r w:rsidRPr="00C606AC">
              <w:rPr>
                <w:rFonts w:ascii="Times New Roman" w:hAnsi="Times New Roman" w:cs="Times New Roman"/>
                <w:color w:val="000000"/>
                <w:sz w:val="20"/>
                <w:szCs w:val="20"/>
              </w:rPr>
              <w:t>Automatic lag length selection based on SIC with a max lag of 2</w:t>
            </w:r>
          </w:p>
        </w:tc>
      </w:tr>
      <w:tr w:rsidR="002351D2" w:rsidRPr="00C606AC" w14:paraId="504799E8" w14:textId="77777777" w:rsidTr="00AD2A5D">
        <w:trPr>
          <w:trHeight w:val="225"/>
        </w:trPr>
        <w:tc>
          <w:tcPr>
            <w:tcW w:w="5005" w:type="dxa"/>
            <w:gridSpan w:val="4"/>
            <w:tcBorders>
              <w:top w:val="single" w:sz="4" w:space="0" w:color="auto"/>
              <w:left w:val="single" w:sz="4" w:space="0" w:color="auto"/>
              <w:bottom w:val="single" w:sz="4" w:space="0" w:color="auto"/>
              <w:right w:val="single" w:sz="4" w:space="0" w:color="auto"/>
            </w:tcBorders>
            <w:vAlign w:val="bottom"/>
          </w:tcPr>
          <w:p w14:paraId="38CDF548" w14:textId="77777777" w:rsidR="002351D2" w:rsidRPr="00C606AC" w:rsidRDefault="002351D2">
            <w:pPr>
              <w:autoSpaceDE w:val="0"/>
              <w:autoSpaceDN w:val="0"/>
              <w:adjustRightInd w:val="0"/>
              <w:spacing w:after="0" w:line="240" w:lineRule="auto"/>
              <w:rPr>
                <w:rFonts w:ascii="Times New Roman" w:hAnsi="Times New Roman" w:cs="Times New Roman"/>
                <w:color w:val="000000"/>
                <w:sz w:val="20"/>
                <w:szCs w:val="20"/>
              </w:rPr>
            </w:pPr>
            <w:r w:rsidRPr="00C606AC">
              <w:rPr>
                <w:rFonts w:ascii="Times New Roman" w:hAnsi="Times New Roman" w:cs="Times New Roman"/>
                <w:color w:val="000000"/>
                <w:sz w:val="20"/>
                <w:szCs w:val="20"/>
              </w:rPr>
              <w:t>Newey-West automatic bandwidth selection and Bartlett kernel</w:t>
            </w:r>
          </w:p>
        </w:tc>
      </w:tr>
      <w:tr w:rsidR="008D0CA5" w:rsidRPr="00C606AC" w14:paraId="560E4AED" w14:textId="77777777" w:rsidTr="00AD2A5D">
        <w:trPr>
          <w:trHeight w:val="225"/>
        </w:trPr>
        <w:tc>
          <w:tcPr>
            <w:tcW w:w="1585" w:type="dxa"/>
            <w:tcBorders>
              <w:top w:val="single" w:sz="4" w:space="0" w:color="auto"/>
              <w:left w:val="single" w:sz="4" w:space="0" w:color="auto"/>
              <w:bottom w:val="single" w:sz="4" w:space="0" w:color="auto"/>
              <w:right w:val="single" w:sz="4" w:space="0" w:color="auto"/>
            </w:tcBorders>
            <w:vAlign w:val="bottom"/>
          </w:tcPr>
          <w:p w14:paraId="65E82F72" w14:textId="77777777" w:rsidR="008D0CA5" w:rsidRPr="00C606AC" w:rsidRDefault="008D0CA5">
            <w:pPr>
              <w:autoSpaceDE w:val="0"/>
              <w:autoSpaceDN w:val="0"/>
              <w:adjustRightInd w:val="0"/>
              <w:spacing w:after="0" w:line="240" w:lineRule="auto"/>
              <w:jc w:val="center"/>
              <w:rPr>
                <w:rFonts w:ascii="Times New Roman" w:hAnsi="Times New Roman" w:cs="Times New Roman"/>
                <w:color w:val="000000"/>
                <w:sz w:val="20"/>
                <w:szCs w:val="20"/>
              </w:rPr>
            </w:pPr>
          </w:p>
        </w:tc>
        <w:tc>
          <w:tcPr>
            <w:tcW w:w="1170" w:type="dxa"/>
            <w:tcBorders>
              <w:top w:val="single" w:sz="4" w:space="0" w:color="auto"/>
              <w:left w:val="single" w:sz="4" w:space="0" w:color="auto"/>
              <w:bottom w:val="single" w:sz="4" w:space="0" w:color="auto"/>
              <w:right w:val="single" w:sz="4" w:space="0" w:color="auto"/>
            </w:tcBorders>
            <w:vAlign w:val="bottom"/>
          </w:tcPr>
          <w:p w14:paraId="17712446" w14:textId="77777777" w:rsidR="008D0CA5" w:rsidRPr="00C606AC" w:rsidRDefault="008D0CA5">
            <w:pPr>
              <w:autoSpaceDE w:val="0"/>
              <w:autoSpaceDN w:val="0"/>
              <w:adjustRightInd w:val="0"/>
              <w:spacing w:after="0" w:line="240" w:lineRule="auto"/>
              <w:jc w:val="center"/>
              <w:rPr>
                <w:rFonts w:ascii="Times New Roman" w:hAnsi="Times New Roman" w:cs="Times New Roman"/>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vAlign w:val="bottom"/>
          </w:tcPr>
          <w:p w14:paraId="6A894E92" w14:textId="77777777" w:rsidR="008D0CA5" w:rsidRPr="00C606AC" w:rsidRDefault="008D0CA5">
            <w:pPr>
              <w:autoSpaceDE w:val="0"/>
              <w:autoSpaceDN w:val="0"/>
              <w:adjustRightInd w:val="0"/>
              <w:spacing w:after="0" w:line="240" w:lineRule="auto"/>
              <w:jc w:val="center"/>
              <w:rPr>
                <w:rFonts w:ascii="Times New Roman" w:hAnsi="Times New Roman" w:cs="Times New Roman"/>
                <w:color w:val="000000"/>
                <w:sz w:val="20"/>
                <w:szCs w:val="20"/>
              </w:rPr>
            </w:pPr>
            <w:r w:rsidRPr="00C606AC">
              <w:rPr>
                <w:rFonts w:ascii="Times New Roman" w:hAnsi="Times New Roman" w:cs="Times New Roman"/>
                <w:color w:val="000000"/>
                <w:sz w:val="20"/>
                <w:szCs w:val="20"/>
              </w:rPr>
              <w:t>t-Statistic</w:t>
            </w:r>
          </w:p>
        </w:tc>
        <w:tc>
          <w:tcPr>
            <w:tcW w:w="1170" w:type="dxa"/>
            <w:tcBorders>
              <w:top w:val="single" w:sz="4" w:space="0" w:color="auto"/>
              <w:left w:val="single" w:sz="4" w:space="0" w:color="auto"/>
              <w:bottom w:val="single" w:sz="4" w:space="0" w:color="auto"/>
              <w:right w:val="single" w:sz="4" w:space="0" w:color="auto"/>
            </w:tcBorders>
            <w:vAlign w:val="bottom"/>
          </w:tcPr>
          <w:p w14:paraId="30981945" w14:textId="77777777" w:rsidR="008D0CA5" w:rsidRPr="00C606AC" w:rsidRDefault="008D0CA5">
            <w:pPr>
              <w:autoSpaceDE w:val="0"/>
              <w:autoSpaceDN w:val="0"/>
              <w:adjustRightInd w:val="0"/>
              <w:spacing w:after="0" w:line="240" w:lineRule="auto"/>
              <w:jc w:val="center"/>
              <w:rPr>
                <w:rFonts w:ascii="Times New Roman" w:hAnsi="Times New Roman" w:cs="Times New Roman"/>
                <w:color w:val="000000"/>
                <w:sz w:val="20"/>
                <w:szCs w:val="20"/>
              </w:rPr>
            </w:pPr>
            <w:r w:rsidRPr="00C606AC">
              <w:rPr>
                <w:rFonts w:ascii="Times New Roman" w:hAnsi="Times New Roman" w:cs="Times New Roman"/>
                <w:color w:val="000000"/>
                <w:sz w:val="20"/>
                <w:szCs w:val="20"/>
              </w:rPr>
              <w:t>Prob.</w:t>
            </w:r>
          </w:p>
        </w:tc>
      </w:tr>
      <w:tr w:rsidR="008D0CA5" w:rsidRPr="00C606AC" w14:paraId="625F6F63" w14:textId="77777777" w:rsidTr="00AD2A5D">
        <w:trPr>
          <w:trHeight w:val="225"/>
        </w:trPr>
        <w:tc>
          <w:tcPr>
            <w:tcW w:w="1585" w:type="dxa"/>
            <w:tcBorders>
              <w:top w:val="single" w:sz="4" w:space="0" w:color="auto"/>
              <w:left w:val="single" w:sz="4" w:space="0" w:color="auto"/>
              <w:bottom w:val="single" w:sz="4" w:space="0" w:color="auto"/>
              <w:right w:val="single" w:sz="4" w:space="0" w:color="auto"/>
            </w:tcBorders>
            <w:vAlign w:val="bottom"/>
          </w:tcPr>
          <w:p w14:paraId="7D5D3E49" w14:textId="77777777" w:rsidR="008D0CA5" w:rsidRPr="00C606AC" w:rsidRDefault="008D0CA5">
            <w:pPr>
              <w:autoSpaceDE w:val="0"/>
              <w:autoSpaceDN w:val="0"/>
              <w:adjustRightInd w:val="0"/>
              <w:spacing w:after="0" w:line="240" w:lineRule="auto"/>
              <w:jc w:val="center"/>
              <w:rPr>
                <w:rFonts w:ascii="Times New Roman" w:hAnsi="Times New Roman" w:cs="Times New Roman"/>
                <w:color w:val="000000"/>
                <w:sz w:val="20"/>
                <w:szCs w:val="20"/>
              </w:rPr>
            </w:pPr>
            <w:r w:rsidRPr="00C606AC">
              <w:rPr>
                <w:rFonts w:ascii="Times New Roman" w:hAnsi="Times New Roman" w:cs="Times New Roman"/>
                <w:color w:val="000000"/>
                <w:sz w:val="20"/>
                <w:szCs w:val="20"/>
              </w:rPr>
              <w:t>ADF</w:t>
            </w:r>
          </w:p>
        </w:tc>
        <w:tc>
          <w:tcPr>
            <w:tcW w:w="1170" w:type="dxa"/>
            <w:tcBorders>
              <w:top w:val="single" w:sz="4" w:space="0" w:color="auto"/>
              <w:left w:val="single" w:sz="4" w:space="0" w:color="auto"/>
              <w:bottom w:val="single" w:sz="4" w:space="0" w:color="auto"/>
              <w:right w:val="single" w:sz="4" w:space="0" w:color="auto"/>
            </w:tcBorders>
            <w:vAlign w:val="bottom"/>
          </w:tcPr>
          <w:p w14:paraId="7D2B6EB3" w14:textId="77777777" w:rsidR="008D0CA5" w:rsidRPr="00C606AC" w:rsidRDefault="008D0CA5">
            <w:pPr>
              <w:autoSpaceDE w:val="0"/>
              <w:autoSpaceDN w:val="0"/>
              <w:adjustRightInd w:val="0"/>
              <w:spacing w:after="0" w:line="240" w:lineRule="auto"/>
              <w:jc w:val="center"/>
              <w:rPr>
                <w:rFonts w:ascii="Times New Roman" w:hAnsi="Times New Roman" w:cs="Times New Roman"/>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vAlign w:val="bottom"/>
          </w:tcPr>
          <w:p w14:paraId="0642D6B8" w14:textId="77777777" w:rsidR="008D0CA5" w:rsidRPr="00C606AC" w:rsidRDefault="008D0CA5">
            <w:pPr>
              <w:autoSpaceDE w:val="0"/>
              <w:autoSpaceDN w:val="0"/>
              <w:adjustRightInd w:val="0"/>
              <w:spacing w:after="0" w:line="240" w:lineRule="auto"/>
              <w:jc w:val="center"/>
              <w:rPr>
                <w:rFonts w:ascii="Times New Roman" w:hAnsi="Times New Roman" w:cs="Times New Roman"/>
                <w:color w:val="000000"/>
                <w:sz w:val="20"/>
                <w:szCs w:val="20"/>
              </w:rPr>
            </w:pPr>
            <w:r w:rsidRPr="00C606AC">
              <w:rPr>
                <w:rFonts w:ascii="Times New Roman" w:hAnsi="Times New Roman" w:cs="Times New Roman"/>
                <w:color w:val="000000"/>
                <w:sz w:val="20"/>
                <w:szCs w:val="20"/>
              </w:rPr>
              <w:t>-4.508361</w:t>
            </w:r>
          </w:p>
        </w:tc>
        <w:tc>
          <w:tcPr>
            <w:tcW w:w="1170" w:type="dxa"/>
            <w:tcBorders>
              <w:top w:val="single" w:sz="4" w:space="0" w:color="auto"/>
              <w:left w:val="single" w:sz="4" w:space="0" w:color="auto"/>
              <w:bottom w:val="single" w:sz="4" w:space="0" w:color="auto"/>
              <w:right w:val="single" w:sz="4" w:space="0" w:color="auto"/>
            </w:tcBorders>
            <w:vAlign w:val="bottom"/>
          </w:tcPr>
          <w:p w14:paraId="4D3416E7" w14:textId="77777777" w:rsidR="008D0CA5" w:rsidRPr="00C606AC" w:rsidRDefault="008D0CA5">
            <w:pPr>
              <w:autoSpaceDE w:val="0"/>
              <w:autoSpaceDN w:val="0"/>
              <w:adjustRightInd w:val="0"/>
              <w:spacing w:after="0" w:line="240" w:lineRule="auto"/>
              <w:jc w:val="center"/>
              <w:rPr>
                <w:rFonts w:ascii="Times New Roman" w:hAnsi="Times New Roman" w:cs="Times New Roman"/>
                <w:color w:val="000000"/>
                <w:sz w:val="20"/>
                <w:szCs w:val="20"/>
              </w:rPr>
            </w:pPr>
            <w:r w:rsidRPr="00C606AC">
              <w:rPr>
                <w:rFonts w:ascii="Times New Roman" w:hAnsi="Times New Roman" w:cs="Times New Roman"/>
                <w:color w:val="000000"/>
                <w:sz w:val="20"/>
                <w:szCs w:val="20"/>
              </w:rPr>
              <w:t> 0.0000</w:t>
            </w:r>
          </w:p>
        </w:tc>
      </w:tr>
      <w:tr w:rsidR="008D0CA5" w:rsidRPr="00C606AC" w14:paraId="4F90B2DB" w14:textId="77777777" w:rsidTr="00AD2A5D">
        <w:trPr>
          <w:trHeight w:val="225"/>
        </w:trPr>
        <w:tc>
          <w:tcPr>
            <w:tcW w:w="1585" w:type="dxa"/>
            <w:tcBorders>
              <w:top w:val="single" w:sz="4" w:space="0" w:color="auto"/>
              <w:left w:val="single" w:sz="4" w:space="0" w:color="auto"/>
              <w:bottom w:val="single" w:sz="4" w:space="0" w:color="auto"/>
              <w:right w:val="single" w:sz="4" w:space="0" w:color="auto"/>
            </w:tcBorders>
            <w:vAlign w:val="bottom"/>
          </w:tcPr>
          <w:p w14:paraId="02411025" w14:textId="77777777" w:rsidR="008D0CA5" w:rsidRPr="00C606AC" w:rsidRDefault="008D0CA5">
            <w:pPr>
              <w:autoSpaceDE w:val="0"/>
              <w:autoSpaceDN w:val="0"/>
              <w:adjustRightInd w:val="0"/>
              <w:spacing w:after="0" w:line="240" w:lineRule="auto"/>
              <w:rPr>
                <w:rFonts w:ascii="Times New Roman" w:hAnsi="Times New Roman" w:cs="Times New Roman"/>
                <w:color w:val="000000"/>
                <w:sz w:val="20"/>
                <w:szCs w:val="20"/>
              </w:rPr>
            </w:pPr>
            <w:r w:rsidRPr="00C606AC">
              <w:rPr>
                <w:rFonts w:ascii="Times New Roman" w:hAnsi="Times New Roman" w:cs="Times New Roman"/>
                <w:color w:val="000000"/>
                <w:sz w:val="20"/>
                <w:szCs w:val="20"/>
              </w:rPr>
              <w:t>Residual variance</w:t>
            </w:r>
          </w:p>
        </w:tc>
        <w:tc>
          <w:tcPr>
            <w:tcW w:w="1170" w:type="dxa"/>
            <w:tcBorders>
              <w:top w:val="single" w:sz="4" w:space="0" w:color="auto"/>
              <w:left w:val="single" w:sz="4" w:space="0" w:color="auto"/>
              <w:bottom w:val="single" w:sz="4" w:space="0" w:color="auto"/>
              <w:right w:val="single" w:sz="4" w:space="0" w:color="auto"/>
            </w:tcBorders>
            <w:vAlign w:val="bottom"/>
          </w:tcPr>
          <w:p w14:paraId="1515137E" w14:textId="77777777" w:rsidR="008D0CA5" w:rsidRPr="00C606AC" w:rsidRDefault="008D0CA5" w:rsidP="002351D2">
            <w:pPr>
              <w:autoSpaceDE w:val="0"/>
              <w:autoSpaceDN w:val="0"/>
              <w:adjustRightInd w:val="0"/>
              <w:spacing w:after="0" w:line="240" w:lineRule="auto"/>
              <w:rPr>
                <w:rFonts w:ascii="Times New Roman" w:hAnsi="Times New Roman" w:cs="Times New Roman"/>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vAlign w:val="bottom"/>
          </w:tcPr>
          <w:p w14:paraId="64997728" w14:textId="77777777" w:rsidR="008D0CA5" w:rsidRPr="00C606AC" w:rsidRDefault="008D0CA5">
            <w:pPr>
              <w:autoSpaceDE w:val="0"/>
              <w:autoSpaceDN w:val="0"/>
              <w:adjustRightInd w:val="0"/>
              <w:spacing w:after="0" w:line="240" w:lineRule="auto"/>
              <w:jc w:val="center"/>
              <w:rPr>
                <w:rFonts w:ascii="Times New Roman" w:hAnsi="Times New Roman" w:cs="Times New Roman"/>
                <w:color w:val="000000"/>
                <w:sz w:val="20"/>
                <w:szCs w:val="20"/>
              </w:rPr>
            </w:pPr>
            <w:r w:rsidRPr="00C606AC">
              <w:rPr>
                <w:rFonts w:ascii="Times New Roman" w:hAnsi="Times New Roman" w:cs="Times New Roman"/>
                <w:color w:val="000000"/>
                <w:sz w:val="20"/>
                <w:szCs w:val="20"/>
              </w:rPr>
              <w:t> 0.010188</w:t>
            </w:r>
          </w:p>
        </w:tc>
        <w:tc>
          <w:tcPr>
            <w:tcW w:w="1170" w:type="dxa"/>
            <w:tcBorders>
              <w:top w:val="single" w:sz="4" w:space="0" w:color="auto"/>
              <w:left w:val="single" w:sz="4" w:space="0" w:color="auto"/>
              <w:bottom w:val="single" w:sz="4" w:space="0" w:color="auto"/>
              <w:right w:val="single" w:sz="4" w:space="0" w:color="auto"/>
            </w:tcBorders>
            <w:vAlign w:val="bottom"/>
          </w:tcPr>
          <w:p w14:paraId="6E7D14B7" w14:textId="77777777" w:rsidR="008D0CA5" w:rsidRPr="00C606AC" w:rsidRDefault="008D0CA5">
            <w:pPr>
              <w:autoSpaceDE w:val="0"/>
              <w:autoSpaceDN w:val="0"/>
              <w:adjustRightInd w:val="0"/>
              <w:spacing w:after="0" w:line="240" w:lineRule="auto"/>
              <w:jc w:val="center"/>
              <w:rPr>
                <w:rFonts w:ascii="Times New Roman" w:hAnsi="Times New Roman" w:cs="Times New Roman"/>
                <w:color w:val="000000"/>
                <w:sz w:val="20"/>
                <w:szCs w:val="20"/>
              </w:rPr>
            </w:pPr>
          </w:p>
        </w:tc>
      </w:tr>
      <w:tr w:rsidR="008D0CA5" w:rsidRPr="00C606AC" w14:paraId="5E247315" w14:textId="77777777" w:rsidTr="00AD2A5D">
        <w:trPr>
          <w:trHeight w:val="225"/>
        </w:trPr>
        <w:tc>
          <w:tcPr>
            <w:tcW w:w="1585" w:type="dxa"/>
            <w:tcBorders>
              <w:top w:val="single" w:sz="4" w:space="0" w:color="auto"/>
              <w:left w:val="single" w:sz="4" w:space="0" w:color="auto"/>
              <w:bottom w:val="single" w:sz="4" w:space="0" w:color="auto"/>
              <w:right w:val="single" w:sz="4" w:space="0" w:color="auto"/>
            </w:tcBorders>
            <w:vAlign w:val="bottom"/>
          </w:tcPr>
          <w:p w14:paraId="7D2A577E" w14:textId="77777777" w:rsidR="008D0CA5" w:rsidRPr="00C606AC" w:rsidRDefault="008D0CA5">
            <w:pPr>
              <w:autoSpaceDE w:val="0"/>
              <w:autoSpaceDN w:val="0"/>
              <w:adjustRightInd w:val="0"/>
              <w:spacing w:after="0" w:line="240" w:lineRule="auto"/>
              <w:rPr>
                <w:rFonts w:ascii="Times New Roman" w:hAnsi="Times New Roman" w:cs="Times New Roman"/>
                <w:color w:val="000000"/>
                <w:sz w:val="20"/>
                <w:szCs w:val="20"/>
              </w:rPr>
            </w:pPr>
            <w:r w:rsidRPr="00C606AC">
              <w:rPr>
                <w:rFonts w:ascii="Times New Roman" w:hAnsi="Times New Roman" w:cs="Times New Roman"/>
                <w:color w:val="000000"/>
                <w:sz w:val="20"/>
                <w:szCs w:val="20"/>
              </w:rPr>
              <w:t>HAC variance</w:t>
            </w:r>
          </w:p>
        </w:tc>
        <w:tc>
          <w:tcPr>
            <w:tcW w:w="1170" w:type="dxa"/>
            <w:tcBorders>
              <w:top w:val="single" w:sz="4" w:space="0" w:color="auto"/>
              <w:left w:val="single" w:sz="4" w:space="0" w:color="auto"/>
              <w:bottom w:val="single" w:sz="4" w:space="0" w:color="auto"/>
              <w:right w:val="single" w:sz="4" w:space="0" w:color="auto"/>
            </w:tcBorders>
            <w:vAlign w:val="bottom"/>
          </w:tcPr>
          <w:p w14:paraId="5C6B781B" w14:textId="77777777" w:rsidR="008D0CA5" w:rsidRPr="00C606AC" w:rsidRDefault="008D0CA5">
            <w:pPr>
              <w:autoSpaceDE w:val="0"/>
              <w:autoSpaceDN w:val="0"/>
              <w:adjustRightInd w:val="0"/>
              <w:spacing w:after="0" w:line="240" w:lineRule="auto"/>
              <w:jc w:val="center"/>
              <w:rPr>
                <w:rFonts w:ascii="Times New Roman" w:hAnsi="Times New Roman" w:cs="Times New Roman"/>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vAlign w:val="bottom"/>
          </w:tcPr>
          <w:p w14:paraId="21EB7D0D" w14:textId="77777777" w:rsidR="008D0CA5" w:rsidRPr="00C606AC" w:rsidRDefault="008D0CA5">
            <w:pPr>
              <w:autoSpaceDE w:val="0"/>
              <w:autoSpaceDN w:val="0"/>
              <w:adjustRightInd w:val="0"/>
              <w:spacing w:after="0" w:line="240" w:lineRule="auto"/>
              <w:jc w:val="center"/>
              <w:rPr>
                <w:rFonts w:ascii="Times New Roman" w:hAnsi="Times New Roman" w:cs="Times New Roman"/>
                <w:color w:val="000000"/>
                <w:sz w:val="20"/>
                <w:szCs w:val="20"/>
              </w:rPr>
            </w:pPr>
            <w:r w:rsidRPr="00C606AC">
              <w:rPr>
                <w:rFonts w:ascii="Times New Roman" w:hAnsi="Times New Roman" w:cs="Times New Roman"/>
                <w:color w:val="000000"/>
                <w:sz w:val="20"/>
                <w:szCs w:val="20"/>
              </w:rPr>
              <w:t> 0.014447</w:t>
            </w:r>
          </w:p>
        </w:tc>
        <w:tc>
          <w:tcPr>
            <w:tcW w:w="1170" w:type="dxa"/>
            <w:tcBorders>
              <w:top w:val="single" w:sz="4" w:space="0" w:color="auto"/>
              <w:left w:val="single" w:sz="4" w:space="0" w:color="auto"/>
              <w:bottom w:val="single" w:sz="4" w:space="0" w:color="auto"/>
              <w:right w:val="single" w:sz="4" w:space="0" w:color="auto"/>
            </w:tcBorders>
            <w:vAlign w:val="bottom"/>
          </w:tcPr>
          <w:p w14:paraId="62291C02" w14:textId="77777777" w:rsidR="008D0CA5" w:rsidRPr="00C606AC" w:rsidRDefault="008D0CA5">
            <w:pPr>
              <w:autoSpaceDE w:val="0"/>
              <w:autoSpaceDN w:val="0"/>
              <w:adjustRightInd w:val="0"/>
              <w:spacing w:after="0" w:line="240" w:lineRule="auto"/>
              <w:jc w:val="center"/>
              <w:rPr>
                <w:rFonts w:ascii="Times New Roman" w:hAnsi="Times New Roman" w:cs="Times New Roman"/>
                <w:color w:val="000000"/>
                <w:sz w:val="20"/>
                <w:szCs w:val="20"/>
              </w:rPr>
            </w:pPr>
          </w:p>
        </w:tc>
      </w:tr>
      <w:tr w:rsidR="008D0CA5" w:rsidRPr="00C606AC" w14:paraId="5E900E74" w14:textId="77777777" w:rsidTr="00AD2A5D">
        <w:trPr>
          <w:trHeight w:hRule="exact" w:val="90"/>
        </w:trPr>
        <w:tc>
          <w:tcPr>
            <w:tcW w:w="1585" w:type="dxa"/>
            <w:tcBorders>
              <w:top w:val="single" w:sz="4" w:space="0" w:color="auto"/>
              <w:left w:val="single" w:sz="4" w:space="0" w:color="auto"/>
              <w:bottom w:val="double" w:sz="6" w:space="0" w:color="auto"/>
              <w:right w:val="single" w:sz="4" w:space="0" w:color="auto"/>
            </w:tcBorders>
            <w:vAlign w:val="bottom"/>
          </w:tcPr>
          <w:p w14:paraId="375FDE39" w14:textId="77777777" w:rsidR="008D0CA5" w:rsidRPr="00C606AC" w:rsidRDefault="008D0CA5">
            <w:pPr>
              <w:autoSpaceDE w:val="0"/>
              <w:autoSpaceDN w:val="0"/>
              <w:adjustRightInd w:val="0"/>
              <w:spacing w:after="0" w:line="240" w:lineRule="auto"/>
              <w:rPr>
                <w:rFonts w:ascii="Times New Roman" w:hAnsi="Times New Roman" w:cs="Times New Roman"/>
                <w:color w:val="000000"/>
                <w:sz w:val="20"/>
                <w:szCs w:val="20"/>
              </w:rPr>
            </w:pPr>
          </w:p>
        </w:tc>
        <w:tc>
          <w:tcPr>
            <w:tcW w:w="1170" w:type="dxa"/>
            <w:tcBorders>
              <w:top w:val="single" w:sz="4" w:space="0" w:color="auto"/>
              <w:left w:val="single" w:sz="4" w:space="0" w:color="auto"/>
              <w:bottom w:val="double" w:sz="6" w:space="0" w:color="auto"/>
              <w:right w:val="single" w:sz="4" w:space="0" w:color="auto"/>
            </w:tcBorders>
            <w:vAlign w:val="bottom"/>
          </w:tcPr>
          <w:p w14:paraId="73DCF244" w14:textId="77777777" w:rsidR="008D0CA5" w:rsidRPr="00C606AC" w:rsidRDefault="008D0CA5">
            <w:pPr>
              <w:autoSpaceDE w:val="0"/>
              <w:autoSpaceDN w:val="0"/>
              <w:adjustRightInd w:val="0"/>
              <w:spacing w:after="0" w:line="240" w:lineRule="auto"/>
              <w:rPr>
                <w:rFonts w:ascii="Times New Roman" w:hAnsi="Times New Roman" w:cs="Times New Roman"/>
                <w:color w:val="000000"/>
                <w:sz w:val="20"/>
                <w:szCs w:val="20"/>
              </w:rPr>
            </w:pPr>
          </w:p>
        </w:tc>
        <w:tc>
          <w:tcPr>
            <w:tcW w:w="1080" w:type="dxa"/>
            <w:tcBorders>
              <w:top w:val="single" w:sz="4" w:space="0" w:color="auto"/>
              <w:left w:val="single" w:sz="4" w:space="0" w:color="auto"/>
              <w:bottom w:val="double" w:sz="6" w:space="0" w:color="auto"/>
              <w:right w:val="single" w:sz="4" w:space="0" w:color="auto"/>
            </w:tcBorders>
            <w:vAlign w:val="bottom"/>
          </w:tcPr>
          <w:p w14:paraId="7E47186E" w14:textId="77777777" w:rsidR="008D0CA5" w:rsidRPr="00C606AC" w:rsidRDefault="008D0CA5">
            <w:pPr>
              <w:autoSpaceDE w:val="0"/>
              <w:autoSpaceDN w:val="0"/>
              <w:adjustRightInd w:val="0"/>
              <w:spacing w:after="0" w:line="240" w:lineRule="auto"/>
              <w:rPr>
                <w:rFonts w:ascii="Times New Roman" w:hAnsi="Times New Roman" w:cs="Times New Roman"/>
                <w:color w:val="000000"/>
                <w:sz w:val="20"/>
                <w:szCs w:val="20"/>
              </w:rPr>
            </w:pPr>
          </w:p>
        </w:tc>
        <w:tc>
          <w:tcPr>
            <w:tcW w:w="1170" w:type="dxa"/>
            <w:tcBorders>
              <w:top w:val="single" w:sz="4" w:space="0" w:color="auto"/>
              <w:left w:val="single" w:sz="4" w:space="0" w:color="auto"/>
              <w:bottom w:val="double" w:sz="6" w:space="0" w:color="auto"/>
              <w:right w:val="single" w:sz="4" w:space="0" w:color="auto"/>
            </w:tcBorders>
            <w:vAlign w:val="bottom"/>
          </w:tcPr>
          <w:p w14:paraId="08812C60" w14:textId="77777777" w:rsidR="008D0CA5" w:rsidRPr="00C606AC" w:rsidRDefault="008D0CA5">
            <w:pPr>
              <w:autoSpaceDE w:val="0"/>
              <w:autoSpaceDN w:val="0"/>
              <w:adjustRightInd w:val="0"/>
              <w:spacing w:after="0" w:line="240" w:lineRule="auto"/>
              <w:rPr>
                <w:rFonts w:ascii="Times New Roman" w:hAnsi="Times New Roman" w:cs="Times New Roman"/>
                <w:color w:val="000000"/>
                <w:sz w:val="20"/>
                <w:szCs w:val="20"/>
              </w:rPr>
            </w:pPr>
          </w:p>
        </w:tc>
      </w:tr>
    </w:tbl>
    <w:p w14:paraId="57875F17" w14:textId="77777777" w:rsidR="00D308AD" w:rsidRPr="00C606AC" w:rsidRDefault="002351D2" w:rsidP="00FF316D">
      <w:pPr>
        <w:spacing w:after="0" w:line="240" w:lineRule="auto"/>
        <w:jc w:val="both"/>
        <w:rPr>
          <w:rFonts w:ascii="Times New Roman" w:eastAsia="Calibri" w:hAnsi="Times New Roman" w:cs="Times New Roman"/>
          <w:b/>
          <w:bCs/>
        </w:rPr>
      </w:pPr>
      <w:r w:rsidRPr="00C606AC">
        <w:rPr>
          <w:rFonts w:ascii="Arial" w:hAnsi="Arial" w:cs="Arial"/>
          <w:sz w:val="18"/>
          <w:szCs w:val="18"/>
        </w:rPr>
        <w:br/>
      </w:r>
      <w:r w:rsidR="00754ECB" w:rsidRPr="00C606AC">
        <w:rPr>
          <w:rFonts w:ascii="Times New Roman" w:eastAsia="Calibri" w:hAnsi="Times New Roman" w:cs="Times New Roman"/>
          <w:b/>
          <w:bCs/>
        </w:rPr>
        <w:t>Source: Research data</w:t>
      </w:r>
    </w:p>
    <w:p w14:paraId="7F57E538" w14:textId="77777777" w:rsidR="00186E4E" w:rsidRPr="00C606AC" w:rsidRDefault="00186E4E" w:rsidP="00DE0AB2">
      <w:pPr>
        <w:spacing w:after="0"/>
        <w:jc w:val="both"/>
        <w:rPr>
          <w:rFonts w:ascii="Times New Roman" w:eastAsia="Calibri" w:hAnsi="Times New Roman" w:cs="Times New Roman"/>
          <w:b/>
          <w:bCs/>
        </w:rPr>
      </w:pPr>
    </w:p>
    <w:p w14:paraId="6A019CD0" w14:textId="77777777" w:rsidR="00696B4C" w:rsidRPr="00C606AC" w:rsidRDefault="00696B4C" w:rsidP="00D81E8A">
      <w:pPr>
        <w:spacing w:after="0" w:line="240" w:lineRule="auto"/>
        <w:jc w:val="both"/>
        <w:rPr>
          <w:rFonts w:ascii="Times New Roman" w:eastAsia="Calibri" w:hAnsi="Times New Roman" w:cs="Times New Roman"/>
          <w:bCs/>
        </w:rPr>
        <w:sectPr w:rsidR="00696B4C" w:rsidRPr="00C606AC" w:rsidSect="008F6FCD">
          <w:type w:val="continuous"/>
          <w:pgSz w:w="12240" w:h="15840"/>
          <w:pgMar w:top="1440" w:right="1440" w:bottom="1440" w:left="1440" w:header="720" w:footer="720" w:gutter="0"/>
          <w:cols w:space="720"/>
          <w:docGrid w:linePitch="360"/>
        </w:sectPr>
      </w:pPr>
    </w:p>
    <w:p w14:paraId="5AE9C0FC" w14:textId="77777777" w:rsidR="00DA6F10" w:rsidRPr="00C606AC" w:rsidRDefault="00DE0AB2" w:rsidP="00D81E8A">
      <w:pPr>
        <w:spacing w:after="0" w:line="240" w:lineRule="auto"/>
        <w:jc w:val="both"/>
        <w:rPr>
          <w:rFonts w:ascii="Times New Roman" w:eastAsia="Calibri" w:hAnsi="Times New Roman" w:cs="Times New Roman"/>
          <w:bCs/>
        </w:rPr>
      </w:pPr>
      <w:r w:rsidRPr="00C606AC">
        <w:t xml:space="preserve">The panel cointegration test was conducted to investigate whether a long-run cointegrating relationship existed among the foreign direct investment and economic growth variables in ECOWAS countries. The Kao residual panel cointegration test rejected the null hypothesis of no cointegration for the panel dataset, </w:t>
      </w:r>
      <w:r w:rsidRPr="00C606AC">
        <w:t>suggesting the presence of long-run cointegration among the variables.</w:t>
      </w:r>
    </w:p>
    <w:p w14:paraId="549D7330" w14:textId="77777777" w:rsidR="000A02EC" w:rsidRPr="00C606AC" w:rsidRDefault="001B537B" w:rsidP="00D81E8A">
      <w:pPr>
        <w:spacing w:after="0" w:line="240" w:lineRule="auto"/>
        <w:jc w:val="both"/>
        <w:rPr>
          <w:rFonts w:ascii="Times New Roman" w:hAnsi="Times New Roman" w:cs="Times New Roman"/>
          <w:color w:val="000000"/>
        </w:rPr>
      </w:pPr>
      <w:r w:rsidRPr="00C606AC">
        <w:t>The ADF statistic had a statistically significant probability value. The null hypothesis states that no cointegration exists, whereas the alternative hypothesis states that cointegration exists. Thus, the null hypothesis was rejected and the alternative hypothesis was accepted.</w:t>
      </w:r>
    </w:p>
    <w:p w14:paraId="3758EB01" w14:textId="77777777" w:rsidR="00696B4C" w:rsidRPr="00C606AC" w:rsidRDefault="00696B4C" w:rsidP="00314B0D">
      <w:pPr>
        <w:spacing w:after="0" w:line="360" w:lineRule="auto"/>
        <w:jc w:val="both"/>
        <w:rPr>
          <w:rFonts w:ascii="Times New Roman" w:hAnsi="Times New Roman" w:cs="Times New Roman"/>
          <w:color w:val="000000"/>
        </w:rPr>
        <w:sectPr w:rsidR="00696B4C" w:rsidRPr="00C606AC" w:rsidSect="00696B4C">
          <w:type w:val="continuous"/>
          <w:pgSz w:w="12240" w:h="15840"/>
          <w:pgMar w:top="1440" w:right="1440" w:bottom="1440" w:left="1440" w:header="720" w:footer="720" w:gutter="0"/>
          <w:cols w:num="2" w:space="720"/>
          <w:docGrid w:linePitch="360"/>
        </w:sectPr>
      </w:pPr>
    </w:p>
    <w:p w14:paraId="693C54C9" w14:textId="77777777" w:rsidR="00030BCE" w:rsidRPr="00C606AC" w:rsidRDefault="00030BCE" w:rsidP="00314B0D">
      <w:pPr>
        <w:spacing w:after="0" w:line="360" w:lineRule="auto"/>
        <w:jc w:val="both"/>
        <w:rPr>
          <w:rFonts w:ascii="Times New Roman" w:hAnsi="Times New Roman" w:cs="Times New Roman"/>
          <w:color w:val="000000"/>
        </w:rPr>
      </w:pPr>
    </w:p>
    <w:p w14:paraId="4A8D918A" w14:textId="77777777" w:rsidR="008A2E4D" w:rsidRPr="00C606AC" w:rsidRDefault="009A0666" w:rsidP="00307184">
      <w:pPr>
        <w:spacing w:after="0" w:line="240" w:lineRule="auto"/>
        <w:jc w:val="both"/>
        <w:rPr>
          <w:rFonts w:ascii="Times New Roman" w:hAnsi="Times New Roman" w:cs="Times New Roman"/>
          <w:b/>
          <w:bCs/>
        </w:rPr>
      </w:pPr>
      <w:r w:rsidRPr="00C606AC">
        <w:rPr>
          <w:rFonts w:ascii="Times New Roman" w:hAnsi="Times New Roman" w:cs="Times New Roman"/>
          <w:b/>
          <w:bCs/>
        </w:rPr>
        <w:t xml:space="preserve">4.1.5 </w:t>
      </w:r>
      <w:r w:rsidR="005D7318" w:rsidRPr="00C606AC">
        <w:rPr>
          <w:rFonts w:ascii="Times New Roman" w:hAnsi="Times New Roman" w:cs="Times New Roman"/>
          <w:b/>
          <w:bCs/>
        </w:rPr>
        <w:t>Hausman t</w:t>
      </w:r>
      <w:r w:rsidR="008A2E4D" w:rsidRPr="00C606AC">
        <w:rPr>
          <w:rFonts w:ascii="Times New Roman" w:hAnsi="Times New Roman" w:cs="Times New Roman"/>
          <w:b/>
          <w:bCs/>
        </w:rPr>
        <w:t>est</w:t>
      </w:r>
    </w:p>
    <w:p w14:paraId="341531E7" w14:textId="77777777" w:rsidR="006A459C" w:rsidRPr="00C606AC" w:rsidRDefault="00704876" w:rsidP="00307184">
      <w:pPr>
        <w:spacing w:after="0" w:line="240" w:lineRule="auto"/>
        <w:jc w:val="both"/>
        <w:rPr>
          <w:rFonts w:ascii="Times New Roman" w:hAnsi="Times New Roman" w:cs="Times New Roman"/>
          <w:b/>
          <w:bCs/>
        </w:rPr>
      </w:pPr>
      <w:r w:rsidRPr="00C606AC">
        <w:rPr>
          <w:rFonts w:ascii="Times New Roman" w:hAnsi="Times New Roman" w:cs="Times New Roman"/>
          <w:b/>
          <w:bCs/>
        </w:rPr>
        <w:t xml:space="preserve">Table </w:t>
      </w:r>
      <w:r w:rsidR="00DC155C" w:rsidRPr="00C606AC">
        <w:rPr>
          <w:rFonts w:ascii="Times New Roman" w:hAnsi="Times New Roman" w:cs="Times New Roman"/>
          <w:b/>
          <w:bCs/>
        </w:rPr>
        <w:t>8</w:t>
      </w:r>
      <w:r w:rsidR="006A459C" w:rsidRPr="00C606AC">
        <w:rPr>
          <w:rFonts w:ascii="Times New Roman" w:hAnsi="Times New Roman" w:cs="Times New Roman"/>
          <w:b/>
          <w:bCs/>
        </w:rPr>
        <w:t xml:space="preserve"> Hausman test</w:t>
      </w:r>
      <w:r w:rsidR="00B14C69" w:rsidRPr="00C606AC">
        <w:rPr>
          <w:rFonts w:ascii="Times New Roman" w:hAnsi="Times New Roman" w:cs="Times New Roman"/>
          <w:b/>
          <w:bCs/>
        </w:rPr>
        <w:t xml:space="preserve"> results of FDI and economics growth</w:t>
      </w:r>
    </w:p>
    <w:p w14:paraId="2C282B6F" w14:textId="77777777" w:rsidR="00C40F32" w:rsidRPr="00C606AC" w:rsidRDefault="00C40F32" w:rsidP="00307184">
      <w:pPr>
        <w:spacing w:after="0" w:line="240" w:lineRule="auto"/>
        <w:jc w:val="both"/>
        <w:rPr>
          <w:rFonts w:ascii="Times New Roman" w:hAnsi="Times New Roman" w:cs="Times New Roman"/>
          <w:b/>
          <w:bCs/>
        </w:rPr>
      </w:pPr>
    </w:p>
    <w:tbl>
      <w:tblPr>
        <w:tblStyle w:val="TableGrid"/>
        <w:tblW w:w="0" w:type="auto"/>
        <w:tblLook w:val="04A0" w:firstRow="1" w:lastRow="0" w:firstColumn="1" w:lastColumn="0" w:noHBand="0" w:noVBand="1"/>
      </w:tblPr>
      <w:tblGrid>
        <w:gridCol w:w="985"/>
        <w:gridCol w:w="1170"/>
        <w:gridCol w:w="1170"/>
        <w:gridCol w:w="1170"/>
        <w:gridCol w:w="1080"/>
      </w:tblGrid>
      <w:tr w:rsidR="006A342C" w:rsidRPr="00C606AC" w14:paraId="39FBF427" w14:textId="77777777" w:rsidTr="004476DF">
        <w:trPr>
          <w:trHeight w:val="300"/>
        </w:trPr>
        <w:tc>
          <w:tcPr>
            <w:tcW w:w="5575" w:type="dxa"/>
            <w:gridSpan w:val="5"/>
            <w:noWrap/>
            <w:hideMark/>
          </w:tcPr>
          <w:p w14:paraId="1C1703DD" w14:textId="77777777" w:rsidR="006A342C" w:rsidRPr="00C606AC" w:rsidRDefault="006A342C"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lastRenderedPageBreak/>
              <w:t xml:space="preserve">                 ---- Coefficients ----</w:t>
            </w:r>
          </w:p>
        </w:tc>
      </w:tr>
      <w:tr w:rsidR="006A342C" w:rsidRPr="00C606AC" w14:paraId="49C2245C" w14:textId="77777777" w:rsidTr="004476DF">
        <w:trPr>
          <w:trHeight w:val="300"/>
        </w:trPr>
        <w:tc>
          <w:tcPr>
            <w:tcW w:w="5575" w:type="dxa"/>
            <w:gridSpan w:val="5"/>
            <w:noWrap/>
            <w:hideMark/>
          </w:tcPr>
          <w:p w14:paraId="11D23EDB" w14:textId="77777777" w:rsidR="006A342C" w:rsidRPr="00C606AC" w:rsidRDefault="004476DF" w:rsidP="00627C6B">
            <w:pPr>
              <w:jc w:val="both"/>
              <w:rPr>
                <w:rFonts w:ascii="Times New Roman" w:hAnsi="Times New Roman" w:cs="Times New Roman"/>
                <w:bCs/>
                <w:sz w:val="20"/>
                <w:szCs w:val="20"/>
                <w:lang w:val="nl-BE"/>
              </w:rPr>
            </w:pPr>
            <w:r w:rsidRPr="00C606AC">
              <w:rPr>
                <w:rFonts w:ascii="Times New Roman" w:hAnsi="Times New Roman" w:cs="Times New Roman"/>
                <w:bCs/>
                <w:sz w:val="20"/>
                <w:szCs w:val="20"/>
                <w:lang w:val="nl-BE"/>
              </w:rPr>
              <w:t xml:space="preserve">     </w:t>
            </w:r>
            <w:r w:rsidR="006A342C" w:rsidRPr="00C606AC">
              <w:rPr>
                <w:rFonts w:ascii="Times New Roman" w:hAnsi="Times New Roman" w:cs="Times New Roman"/>
                <w:bCs/>
                <w:sz w:val="20"/>
                <w:szCs w:val="20"/>
                <w:lang w:val="nl-BE"/>
              </w:rPr>
              <w:t xml:space="preserve">(b)         </w:t>
            </w:r>
            <w:r w:rsidRPr="00C606AC">
              <w:rPr>
                <w:rFonts w:ascii="Times New Roman" w:hAnsi="Times New Roman" w:cs="Times New Roman"/>
                <w:bCs/>
                <w:sz w:val="20"/>
                <w:szCs w:val="20"/>
                <w:lang w:val="nl-BE"/>
              </w:rPr>
              <w:t xml:space="preserve">    </w:t>
            </w:r>
            <w:r w:rsidR="006A342C" w:rsidRPr="00C606AC">
              <w:rPr>
                <w:rFonts w:ascii="Times New Roman" w:hAnsi="Times New Roman" w:cs="Times New Roman"/>
                <w:bCs/>
                <w:sz w:val="20"/>
                <w:szCs w:val="20"/>
                <w:lang w:val="nl-BE"/>
              </w:rPr>
              <w:t xml:space="preserve"> (B)            (b-B)     sqrt(diag(V_b-V_B))</w:t>
            </w:r>
          </w:p>
        </w:tc>
      </w:tr>
      <w:tr w:rsidR="00345742" w:rsidRPr="00C606AC" w14:paraId="754298A0" w14:textId="77777777" w:rsidTr="004476DF">
        <w:trPr>
          <w:trHeight w:val="300"/>
        </w:trPr>
        <w:tc>
          <w:tcPr>
            <w:tcW w:w="985" w:type="dxa"/>
            <w:noWrap/>
            <w:hideMark/>
          </w:tcPr>
          <w:p w14:paraId="37F9BE3B" w14:textId="77777777" w:rsidR="00345742" w:rsidRPr="00C606AC" w:rsidRDefault="004476DF" w:rsidP="00627C6B">
            <w:pPr>
              <w:jc w:val="both"/>
              <w:rPr>
                <w:rFonts w:ascii="Times New Roman" w:hAnsi="Times New Roman" w:cs="Times New Roman"/>
                <w:bCs/>
                <w:sz w:val="20"/>
                <w:szCs w:val="20"/>
                <w:lang w:val="nl-BE"/>
              </w:rPr>
            </w:pPr>
            <w:r w:rsidRPr="00C606AC">
              <w:rPr>
                <w:rFonts w:ascii="Times New Roman" w:hAnsi="Times New Roman" w:cs="Times New Roman"/>
                <w:bCs/>
                <w:sz w:val="20"/>
                <w:szCs w:val="20"/>
                <w:lang w:val="nl-BE"/>
              </w:rPr>
              <w:t xml:space="preserve">             </w:t>
            </w:r>
          </w:p>
        </w:tc>
        <w:tc>
          <w:tcPr>
            <w:tcW w:w="1170" w:type="dxa"/>
          </w:tcPr>
          <w:p w14:paraId="0303AAFD"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fixed</w:t>
            </w:r>
          </w:p>
        </w:tc>
        <w:tc>
          <w:tcPr>
            <w:tcW w:w="1170" w:type="dxa"/>
          </w:tcPr>
          <w:p w14:paraId="3EC35F50"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random</w:t>
            </w:r>
          </w:p>
        </w:tc>
        <w:tc>
          <w:tcPr>
            <w:tcW w:w="1170" w:type="dxa"/>
          </w:tcPr>
          <w:p w14:paraId="682C4AC4"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Difference</w:t>
            </w:r>
          </w:p>
        </w:tc>
        <w:tc>
          <w:tcPr>
            <w:tcW w:w="1080" w:type="dxa"/>
          </w:tcPr>
          <w:p w14:paraId="063D35B8"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S.E.</w:t>
            </w:r>
          </w:p>
        </w:tc>
      </w:tr>
      <w:tr w:rsidR="00345742" w:rsidRPr="00C606AC" w14:paraId="693BFA2C" w14:textId="77777777" w:rsidTr="004476DF">
        <w:trPr>
          <w:trHeight w:val="300"/>
        </w:trPr>
        <w:tc>
          <w:tcPr>
            <w:tcW w:w="985" w:type="dxa"/>
            <w:noWrap/>
            <w:hideMark/>
          </w:tcPr>
          <w:p w14:paraId="16E62897" w14:textId="77777777" w:rsidR="00345742" w:rsidRPr="00C606AC" w:rsidRDefault="004476DF"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lnfdi </w:t>
            </w:r>
          </w:p>
        </w:tc>
        <w:tc>
          <w:tcPr>
            <w:tcW w:w="1170" w:type="dxa"/>
          </w:tcPr>
          <w:p w14:paraId="16AFE314"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.0781535</w:t>
            </w:r>
          </w:p>
        </w:tc>
        <w:tc>
          <w:tcPr>
            <w:tcW w:w="1170" w:type="dxa"/>
          </w:tcPr>
          <w:p w14:paraId="74A72EE9"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.0943028</w:t>
            </w:r>
          </w:p>
        </w:tc>
        <w:tc>
          <w:tcPr>
            <w:tcW w:w="1170" w:type="dxa"/>
          </w:tcPr>
          <w:p w14:paraId="4CBF86C5"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-.0161493</w:t>
            </w:r>
          </w:p>
        </w:tc>
        <w:tc>
          <w:tcPr>
            <w:tcW w:w="1080" w:type="dxa"/>
          </w:tcPr>
          <w:p w14:paraId="6AA22395"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w:t>
            </w:r>
          </w:p>
        </w:tc>
      </w:tr>
      <w:tr w:rsidR="00345742" w:rsidRPr="00C606AC" w14:paraId="417E502D" w14:textId="77777777" w:rsidTr="004476DF">
        <w:trPr>
          <w:trHeight w:val="300"/>
        </w:trPr>
        <w:tc>
          <w:tcPr>
            <w:tcW w:w="985" w:type="dxa"/>
            <w:noWrap/>
            <w:hideMark/>
          </w:tcPr>
          <w:p w14:paraId="3CF94B2B" w14:textId="77777777" w:rsidR="00345742" w:rsidRPr="00C606AC" w:rsidRDefault="004476DF"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lnggfce </w:t>
            </w:r>
          </w:p>
        </w:tc>
        <w:tc>
          <w:tcPr>
            <w:tcW w:w="1170" w:type="dxa"/>
          </w:tcPr>
          <w:p w14:paraId="42C57AA7"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.2144789</w:t>
            </w:r>
          </w:p>
        </w:tc>
        <w:tc>
          <w:tcPr>
            <w:tcW w:w="1170" w:type="dxa"/>
          </w:tcPr>
          <w:p w14:paraId="2CFF1DD4"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.2007201</w:t>
            </w:r>
          </w:p>
        </w:tc>
        <w:tc>
          <w:tcPr>
            <w:tcW w:w="1170" w:type="dxa"/>
          </w:tcPr>
          <w:p w14:paraId="52281A97"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.0137588</w:t>
            </w:r>
          </w:p>
        </w:tc>
        <w:tc>
          <w:tcPr>
            <w:tcW w:w="1080" w:type="dxa"/>
          </w:tcPr>
          <w:p w14:paraId="6791051E"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w:t>
            </w:r>
          </w:p>
        </w:tc>
      </w:tr>
      <w:tr w:rsidR="00345742" w:rsidRPr="00C606AC" w14:paraId="02D4BB05" w14:textId="77777777" w:rsidTr="004476DF">
        <w:trPr>
          <w:trHeight w:val="300"/>
        </w:trPr>
        <w:tc>
          <w:tcPr>
            <w:tcW w:w="985" w:type="dxa"/>
            <w:noWrap/>
            <w:hideMark/>
          </w:tcPr>
          <w:p w14:paraId="25D6A6FD" w14:textId="77777777" w:rsidR="00345742" w:rsidRPr="00C606AC" w:rsidRDefault="004476DF"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lnpopln </w:t>
            </w:r>
          </w:p>
        </w:tc>
        <w:tc>
          <w:tcPr>
            <w:tcW w:w="1170" w:type="dxa"/>
          </w:tcPr>
          <w:p w14:paraId="36D10D2E"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-.4715471</w:t>
            </w:r>
          </w:p>
        </w:tc>
        <w:tc>
          <w:tcPr>
            <w:tcW w:w="1170" w:type="dxa"/>
          </w:tcPr>
          <w:p w14:paraId="0CF36C50"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-1.205477</w:t>
            </w:r>
          </w:p>
        </w:tc>
        <w:tc>
          <w:tcPr>
            <w:tcW w:w="1170" w:type="dxa"/>
          </w:tcPr>
          <w:p w14:paraId="718F014A"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.7339296</w:t>
            </w:r>
          </w:p>
        </w:tc>
        <w:tc>
          <w:tcPr>
            <w:tcW w:w="1080" w:type="dxa"/>
          </w:tcPr>
          <w:p w14:paraId="163177FC"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.0873115</w:t>
            </w:r>
          </w:p>
        </w:tc>
      </w:tr>
      <w:tr w:rsidR="00345742" w:rsidRPr="00C606AC" w14:paraId="2E998BB1" w14:textId="77777777" w:rsidTr="004476DF">
        <w:trPr>
          <w:trHeight w:val="300"/>
        </w:trPr>
        <w:tc>
          <w:tcPr>
            <w:tcW w:w="985" w:type="dxa"/>
            <w:noWrap/>
            <w:hideMark/>
          </w:tcPr>
          <w:p w14:paraId="36175255" w14:textId="77777777" w:rsidR="00345742" w:rsidRPr="00C606AC" w:rsidRDefault="004476DF"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lninfl </w:t>
            </w:r>
          </w:p>
        </w:tc>
        <w:tc>
          <w:tcPr>
            <w:tcW w:w="1170" w:type="dxa"/>
          </w:tcPr>
          <w:p w14:paraId="37BE6478"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-.0145374</w:t>
            </w:r>
          </w:p>
        </w:tc>
        <w:tc>
          <w:tcPr>
            <w:tcW w:w="1170" w:type="dxa"/>
          </w:tcPr>
          <w:p w14:paraId="1E21150E"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-.0233061</w:t>
            </w:r>
          </w:p>
        </w:tc>
        <w:tc>
          <w:tcPr>
            <w:tcW w:w="1170" w:type="dxa"/>
          </w:tcPr>
          <w:p w14:paraId="76317C2B"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.0087687</w:t>
            </w:r>
          </w:p>
        </w:tc>
        <w:tc>
          <w:tcPr>
            <w:tcW w:w="1080" w:type="dxa"/>
          </w:tcPr>
          <w:p w14:paraId="637585C4"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w:t>
            </w:r>
          </w:p>
        </w:tc>
      </w:tr>
      <w:tr w:rsidR="00345742" w:rsidRPr="00C606AC" w14:paraId="6506CA7F" w14:textId="77777777" w:rsidTr="004476DF">
        <w:trPr>
          <w:trHeight w:val="300"/>
        </w:trPr>
        <w:tc>
          <w:tcPr>
            <w:tcW w:w="985" w:type="dxa"/>
            <w:noWrap/>
            <w:hideMark/>
          </w:tcPr>
          <w:p w14:paraId="5390D6D2" w14:textId="77777777" w:rsidR="00345742" w:rsidRPr="00C606AC" w:rsidRDefault="004476DF"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lngfcf </w:t>
            </w:r>
          </w:p>
        </w:tc>
        <w:tc>
          <w:tcPr>
            <w:tcW w:w="1170" w:type="dxa"/>
          </w:tcPr>
          <w:p w14:paraId="768E281A"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-.0976855</w:t>
            </w:r>
          </w:p>
        </w:tc>
        <w:tc>
          <w:tcPr>
            <w:tcW w:w="1170" w:type="dxa"/>
          </w:tcPr>
          <w:p w14:paraId="46A56A47"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-.0782591</w:t>
            </w:r>
          </w:p>
        </w:tc>
        <w:tc>
          <w:tcPr>
            <w:tcW w:w="1170" w:type="dxa"/>
          </w:tcPr>
          <w:p w14:paraId="52EAF0F2"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-.0194265</w:t>
            </w:r>
          </w:p>
        </w:tc>
        <w:tc>
          <w:tcPr>
            <w:tcW w:w="1080" w:type="dxa"/>
          </w:tcPr>
          <w:p w14:paraId="1A2A54E0"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w:t>
            </w:r>
          </w:p>
        </w:tc>
      </w:tr>
      <w:tr w:rsidR="00345742" w:rsidRPr="00C606AC" w14:paraId="31B848EF" w14:textId="77777777" w:rsidTr="004476DF">
        <w:trPr>
          <w:trHeight w:val="300"/>
        </w:trPr>
        <w:tc>
          <w:tcPr>
            <w:tcW w:w="985" w:type="dxa"/>
            <w:noWrap/>
            <w:hideMark/>
          </w:tcPr>
          <w:p w14:paraId="50936205" w14:textId="77777777" w:rsidR="00345742" w:rsidRPr="00C606AC" w:rsidRDefault="004476DF"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lnexch </w:t>
            </w:r>
          </w:p>
        </w:tc>
        <w:tc>
          <w:tcPr>
            <w:tcW w:w="1170" w:type="dxa"/>
          </w:tcPr>
          <w:p w14:paraId="41244BA2"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.2720948</w:t>
            </w:r>
          </w:p>
        </w:tc>
        <w:tc>
          <w:tcPr>
            <w:tcW w:w="1170" w:type="dxa"/>
          </w:tcPr>
          <w:p w14:paraId="28765C52"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.0118847</w:t>
            </w:r>
          </w:p>
        </w:tc>
        <w:tc>
          <w:tcPr>
            <w:tcW w:w="1170" w:type="dxa"/>
          </w:tcPr>
          <w:p w14:paraId="5FC080CA"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.2602101</w:t>
            </w:r>
          </w:p>
        </w:tc>
        <w:tc>
          <w:tcPr>
            <w:tcW w:w="1080" w:type="dxa"/>
          </w:tcPr>
          <w:p w14:paraId="7719BEC3" w14:textId="77777777" w:rsidR="00345742" w:rsidRPr="00C606AC" w:rsidRDefault="00345742" w:rsidP="004476DF">
            <w:pPr>
              <w:jc w:val="both"/>
              <w:rPr>
                <w:rFonts w:ascii="Times New Roman" w:hAnsi="Times New Roman" w:cs="Times New Roman"/>
                <w:bCs/>
                <w:sz w:val="20"/>
                <w:szCs w:val="20"/>
              </w:rPr>
            </w:pPr>
            <w:r w:rsidRPr="00C606AC">
              <w:rPr>
                <w:rFonts w:ascii="Times New Roman" w:hAnsi="Times New Roman" w:cs="Times New Roman"/>
                <w:bCs/>
                <w:sz w:val="20"/>
                <w:szCs w:val="20"/>
              </w:rPr>
              <w:t>.0396921</w:t>
            </w:r>
          </w:p>
        </w:tc>
      </w:tr>
      <w:tr w:rsidR="006A342C" w:rsidRPr="00C606AC" w14:paraId="028FA4F4" w14:textId="77777777" w:rsidTr="004476DF">
        <w:trPr>
          <w:trHeight w:val="300"/>
        </w:trPr>
        <w:tc>
          <w:tcPr>
            <w:tcW w:w="5575" w:type="dxa"/>
            <w:gridSpan w:val="5"/>
            <w:noWrap/>
            <w:hideMark/>
          </w:tcPr>
          <w:p w14:paraId="05D2C9AD" w14:textId="77777777" w:rsidR="006A342C" w:rsidRPr="00C606AC" w:rsidRDefault="006A342C"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b = consistent under Ho and Ha; obtained from xtreg</w:t>
            </w:r>
          </w:p>
        </w:tc>
      </w:tr>
      <w:tr w:rsidR="006A342C" w:rsidRPr="00C606AC" w14:paraId="330FD436" w14:textId="77777777" w:rsidTr="004476DF">
        <w:trPr>
          <w:trHeight w:val="300"/>
        </w:trPr>
        <w:tc>
          <w:tcPr>
            <w:tcW w:w="5575" w:type="dxa"/>
            <w:gridSpan w:val="5"/>
            <w:noWrap/>
            <w:hideMark/>
          </w:tcPr>
          <w:p w14:paraId="5BB7D378" w14:textId="77777777" w:rsidR="00D568DD" w:rsidRPr="00C606AC" w:rsidRDefault="006A342C"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B = inconsistent under Ha, efficient under Ho; obtained </w:t>
            </w:r>
          </w:p>
          <w:p w14:paraId="36389097" w14:textId="77777777" w:rsidR="006A342C" w:rsidRPr="00C606AC" w:rsidRDefault="006A342C"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from xtreg</w:t>
            </w:r>
          </w:p>
        </w:tc>
      </w:tr>
      <w:tr w:rsidR="006A342C" w:rsidRPr="00C606AC" w14:paraId="7F9CA4BE" w14:textId="77777777" w:rsidTr="004476DF">
        <w:trPr>
          <w:trHeight w:val="300"/>
        </w:trPr>
        <w:tc>
          <w:tcPr>
            <w:tcW w:w="5575" w:type="dxa"/>
            <w:gridSpan w:val="5"/>
            <w:noWrap/>
            <w:hideMark/>
          </w:tcPr>
          <w:p w14:paraId="014CEFEA" w14:textId="77777777" w:rsidR="006A342C" w:rsidRPr="00C606AC" w:rsidRDefault="006A342C"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Test:  Ho:  difference in coefficients not systematic</w:t>
            </w:r>
          </w:p>
        </w:tc>
      </w:tr>
      <w:tr w:rsidR="006A342C" w:rsidRPr="00C606AC" w14:paraId="53D14B7E" w14:textId="77777777" w:rsidTr="004476DF">
        <w:trPr>
          <w:trHeight w:val="300"/>
        </w:trPr>
        <w:tc>
          <w:tcPr>
            <w:tcW w:w="5575" w:type="dxa"/>
            <w:gridSpan w:val="5"/>
            <w:noWrap/>
            <w:hideMark/>
          </w:tcPr>
          <w:p w14:paraId="37690AD4" w14:textId="77777777" w:rsidR="006A342C" w:rsidRPr="00C606AC" w:rsidRDefault="004476DF"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           </w:t>
            </w:r>
            <w:r w:rsidR="006A342C" w:rsidRPr="00C606AC">
              <w:rPr>
                <w:rFonts w:ascii="Times New Roman" w:hAnsi="Times New Roman" w:cs="Times New Roman"/>
                <w:bCs/>
                <w:sz w:val="20"/>
                <w:szCs w:val="20"/>
              </w:rPr>
              <w:t>chi2(6) = (b-B)'[(V_b-V_B)^(-1)](b-B)</w:t>
            </w:r>
          </w:p>
        </w:tc>
      </w:tr>
      <w:tr w:rsidR="006A342C" w:rsidRPr="00C606AC" w14:paraId="7775E44B" w14:textId="77777777" w:rsidTr="004476DF">
        <w:trPr>
          <w:trHeight w:val="300"/>
        </w:trPr>
        <w:tc>
          <w:tcPr>
            <w:tcW w:w="5575" w:type="dxa"/>
            <w:gridSpan w:val="5"/>
            <w:noWrap/>
            <w:hideMark/>
          </w:tcPr>
          <w:p w14:paraId="1F4A10DE" w14:textId="77777777" w:rsidR="006A342C" w:rsidRPr="00C606AC" w:rsidRDefault="006A342C"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                          =       40.11</w:t>
            </w:r>
          </w:p>
        </w:tc>
      </w:tr>
      <w:tr w:rsidR="006A342C" w:rsidRPr="00C606AC" w14:paraId="7D59D509" w14:textId="77777777" w:rsidTr="004476DF">
        <w:trPr>
          <w:trHeight w:val="300"/>
        </w:trPr>
        <w:tc>
          <w:tcPr>
            <w:tcW w:w="5575" w:type="dxa"/>
            <w:gridSpan w:val="5"/>
            <w:noWrap/>
            <w:hideMark/>
          </w:tcPr>
          <w:p w14:paraId="00C414AD" w14:textId="77777777" w:rsidR="006A342C" w:rsidRPr="00C606AC" w:rsidRDefault="006A342C"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                Prob&gt;chi2 =      0.0000</w:t>
            </w:r>
          </w:p>
        </w:tc>
      </w:tr>
      <w:tr w:rsidR="006A342C" w:rsidRPr="00C606AC" w14:paraId="37CAC2E3" w14:textId="77777777" w:rsidTr="004476DF">
        <w:trPr>
          <w:trHeight w:val="300"/>
        </w:trPr>
        <w:tc>
          <w:tcPr>
            <w:tcW w:w="5575" w:type="dxa"/>
            <w:gridSpan w:val="5"/>
            <w:noWrap/>
            <w:hideMark/>
          </w:tcPr>
          <w:p w14:paraId="7A4EB034" w14:textId="77777777" w:rsidR="006A342C" w:rsidRPr="00C606AC" w:rsidRDefault="006A342C"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                (V_b-V_B is not positive definite)</w:t>
            </w:r>
          </w:p>
        </w:tc>
      </w:tr>
    </w:tbl>
    <w:p w14:paraId="78A34C03" w14:textId="77777777" w:rsidR="00C40F32" w:rsidRPr="00C606AC" w:rsidRDefault="00A100CF" w:rsidP="00307184">
      <w:pPr>
        <w:spacing w:after="0" w:line="240" w:lineRule="auto"/>
        <w:jc w:val="both"/>
        <w:rPr>
          <w:rFonts w:ascii="Times New Roman" w:hAnsi="Times New Roman" w:cs="Times New Roman"/>
          <w:b/>
          <w:bCs/>
        </w:rPr>
      </w:pPr>
      <w:r w:rsidRPr="00C606AC">
        <w:rPr>
          <w:rFonts w:ascii="Times New Roman" w:hAnsi="Times New Roman" w:cs="Times New Roman"/>
          <w:b/>
          <w:bCs/>
        </w:rPr>
        <w:t>Source: Research</w:t>
      </w:r>
      <w:r w:rsidR="004E318D" w:rsidRPr="00C606AC">
        <w:rPr>
          <w:rFonts w:ascii="Times New Roman" w:hAnsi="Times New Roman" w:cs="Times New Roman"/>
          <w:b/>
          <w:bCs/>
        </w:rPr>
        <w:t xml:space="preserve"> data</w:t>
      </w:r>
    </w:p>
    <w:p w14:paraId="2BA80F38" w14:textId="77777777" w:rsidR="00C40F32" w:rsidRPr="00C606AC" w:rsidRDefault="00C40F32" w:rsidP="00307184">
      <w:pPr>
        <w:spacing w:after="0" w:line="240" w:lineRule="auto"/>
        <w:jc w:val="both"/>
        <w:rPr>
          <w:rFonts w:ascii="Times New Roman" w:hAnsi="Times New Roman" w:cs="Times New Roman"/>
          <w:b/>
          <w:bCs/>
        </w:rPr>
      </w:pPr>
    </w:p>
    <w:p w14:paraId="695CA232" w14:textId="77777777" w:rsidR="00696B4C" w:rsidRPr="00C606AC" w:rsidRDefault="00696B4C" w:rsidP="006B41A2">
      <w:pPr>
        <w:spacing w:after="0" w:line="240" w:lineRule="auto"/>
        <w:jc w:val="both"/>
        <w:rPr>
          <w:rFonts w:ascii="Times New Roman" w:eastAsia="Calibri" w:hAnsi="Times New Roman" w:cs="Times New Roman"/>
          <w:bCs/>
        </w:rPr>
        <w:sectPr w:rsidR="00696B4C" w:rsidRPr="00C606AC" w:rsidSect="008F6FCD">
          <w:type w:val="continuous"/>
          <w:pgSz w:w="12240" w:h="15840"/>
          <w:pgMar w:top="1440" w:right="1440" w:bottom="1440" w:left="1440" w:header="720" w:footer="720" w:gutter="0"/>
          <w:cols w:space="720"/>
          <w:docGrid w:linePitch="360"/>
        </w:sectPr>
      </w:pPr>
    </w:p>
    <w:p w14:paraId="21C7439D" w14:textId="77777777" w:rsidR="00A47030" w:rsidRPr="00C606AC" w:rsidRDefault="00704876" w:rsidP="006B41A2">
      <w:pPr>
        <w:spacing w:after="0" w:line="240" w:lineRule="auto"/>
        <w:jc w:val="both"/>
        <w:rPr>
          <w:rFonts w:ascii="Times New Roman" w:eastAsia="Calibri" w:hAnsi="Times New Roman" w:cs="Times New Roman"/>
          <w:bCs/>
        </w:rPr>
      </w:pPr>
      <w:r w:rsidRPr="00C606AC">
        <w:t xml:space="preserve">Table 8 presents the Hausman specification test, which indicated that the fixed-effects model was preferred. The Hausman test had a probability value of 0.0000, which was statistically significant. Therefore, the null hypothesis that the random-effects model was preferred was rejected, and the alternative hypothesis that the fixed-effects model was preferred was accepted. </w:t>
      </w:r>
      <w:r w:rsidRPr="00C606AC">
        <w:t>Accordingly, the fixed-effects model was selected.</w:t>
      </w:r>
    </w:p>
    <w:p w14:paraId="7479A3A4" w14:textId="77777777" w:rsidR="004730B0" w:rsidRPr="00C606AC" w:rsidRDefault="004730B0" w:rsidP="006B41A2">
      <w:pPr>
        <w:spacing w:after="0" w:line="240" w:lineRule="auto"/>
        <w:jc w:val="both"/>
        <w:rPr>
          <w:rFonts w:ascii="Times New Roman" w:eastAsia="Calibri" w:hAnsi="Times New Roman" w:cs="Times New Roman"/>
          <w:bCs/>
        </w:rPr>
      </w:pPr>
    </w:p>
    <w:p w14:paraId="7987C0F6" w14:textId="77777777" w:rsidR="00E64482" w:rsidRPr="00C606AC" w:rsidRDefault="00E64482" w:rsidP="001D1594">
      <w:pPr>
        <w:spacing w:after="0" w:line="360" w:lineRule="auto"/>
        <w:jc w:val="both"/>
        <w:rPr>
          <w:rFonts w:ascii="Times New Roman" w:eastAsia="Calibri" w:hAnsi="Times New Roman" w:cs="Times New Roman"/>
          <w:bCs/>
        </w:rPr>
      </w:pPr>
    </w:p>
    <w:p w14:paraId="68029D45" w14:textId="77777777" w:rsidR="006B41A2" w:rsidRPr="00C606AC" w:rsidRDefault="006B41A2" w:rsidP="001D1594">
      <w:pPr>
        <w:spacing w:after="0" w:line="360" w:lineRule="auto"/>
        <w:jc w:val="both"/>
        <w:rPr>
          <w:rFonts w:ascii="Times New Roman" w:eastAsia="Calibri" w:hAnsi="Times New Roman" w:cs="Times New Roman"/>
          <w:bCs/>
        </w:rPr>
      </w:pPr>
    </w:p>
    <w:p w14:paraId="47583C4E" w14:textId="77777777" w:rsidR="006B41A2" w:rsidRPr="00C606AC" w:rsidRDefault="006B41A2" w:rsidP="001D1594">
      <w:pPr>
        <w:spacing w:after="0" w:line="360" w:lineRule="auto"/>
        <w:jc w:val="both"/>
        <w:rPr>
          <w:rFonts w:ascii="Times New Roman" w:eastAsia="Calibri" w:hAnsi="Times New Roman" w:cs="Times New Roman"/>
          <w:bCs/>
        </w:rPr>
      </w:pPr>
    </w:p>
    <w:p w14:paraId="1F0E46D1" w14:textId="77777777" w:rsidR="00696B4C" w:rsidRPr="00C606AC" w:rsidRDefault="00696B4C" w:rsidP="001D1594">
      <w:pPr>
        <w:spacing w:after="0" w:line="360" w:lineRule="auto"/>
        <w:jc w:val="both"/>
        <w:rPr>
          <w:rFonts w:ascii="Times New Roman" w:eastAsia="Calibri" w:hAnsi="Times New Roman" w:cs="Times New Roman"/>
          <w:bCs/>
        </w:rPr>
        <w:sectPr w:rsidR="00696B4C" w:rsidRPr="00C606AC" w:rsidSect="00696B4C">
          <w:type w:val="continuous"/>
          <w:pgSz w:w="12240" w:h="15840"/>
          <w:pgMar w:top="1440" w:right="1440" w:bottom="1440" w:left="1440" w:header="720" w:footer="720" w:gutter="0"/>
          <w:cols w:num="2" w:space="720"/>
          <w:docGrid w:linePitch="360"/>
        </w:sectPr>
      </w:pPr>
    </w:p>
    <w:p w14:paraId="01BF8889" w14:textId="77777777" w:rsidR="008A2E4D" w:rsidRPr="00C606AC" w:rsidRDefault="003E55F7" w:rsidP="00307184">
      <w:pPr>
        <w:spacing w:after="0" w:line="240" w:lineRule="auto"/>
        <w:jc w:val="both"/>
        <w:rPr>
          <w:rFonts w:ascii="Times New Roman" w:hAnsi="Times New Roman" w:cs="Times New Roman"/>
          <w:b/>
          <w:bCs/>
        </w:rPr>
      </w:pPr>
      <w:r w:rsidRPr="00C606AC">
        <w:rPr>
          <w:rFonts w:ascii="Times New Roman" w:hAnsi="Times New Roman" w:cs="Times New Roman"/>
          <w:b/>
          <w:bCs/>
        </w:rPr>
        <w:t xml:space="preserve">4.2 </w:t>
      </w:r>
      <w:r w:rsidR="008A2E4D" w:rsidRPr="00C606AC">
        <w:rPr>
          <w:rFonts w:ascii="Times New Roman" w:hAnsi="Times New Roman" w:cs="Times New Roman"/>
          <w:b/>
          <w:bCs/>
        </w:rPr>
        <w:t xml:space="preserve">Regression </w:t>
      </w:r>
      <w:r w:rsidRPr="00C606AC">
        <w:rPr>
          <w:rFonts w:ascii="Times New Roman" w:hAnsi="Times New Roman" w:cs="Times New Roman"/>
          <w:b/>
          <w:bCs/>
        </w:rPr>
        <w:t>Analysis</w:t>
      </w:r>
    </w:p>
    <w:p w14:paraId="2BE5A39F" w14:textId="77777777" w:rsidR="008A2E4D" w:rsidRPr="00C606AC" w:rsidRDefault="009A0666" w:rsidP="00307184">
      <w:pPr>
        <w:spacing w:after="0" w:line="240" w:lineRule="auto"/>
        <w:jc w:val="both"/>
        <w:rPr>
          <w:rFonts w:ascii="Times New Roman" w:hAnsi="Times New Roman" w:cs="Times New Roman"/>
          <w:b/>
          <w:bCs/>
        </w:rPr>
      </w:pPr>
      <w:r w:rsidRPr="00C606AC">
        <w:rPr>
          <w:rFonts w:ascii="Times New Roman" w:hAnsi="Times New Roman" w:cs="Times New Roman"/>
          <w:b/>
          <w:bCs/>
        </w:rPr>
        <w:t xml:space="preserve">4.2.1 </w:t>
      </w:r>
      <w:r w:rsidR="003E55F7" w:rsidRPr="00C606AC">
        <w:rPr>
          <w:rFonts w:ascii="Times New Roman" w:hAnsi="Times New Roman" w:cs="Times New Roman"/>
          <w:b/>
          <w:bCs/>
        </w:rPr>
        <w:t>Fixed</w:t>
      </w:r>
      <w:r w:rsidR="008A2E4D" w:rsidRPr="00C606AC">
        <w:rPr>
          <w:rFonts w:ascii="Times New Roman" w:hAnsi="Times New Roman" w:cs="Times New Roman"/>
          <w:b/>
          <w:bCs/>
        </w:rPr>
        <w:t xml:space="preserve"> </w:t>
      </w:r>
      <w:r w:rsidR="003E55F7" w:rsidRPr="00C606AC">
        <w:rPr>
          <w:rFonts w:ascii="Times New Roman" w:hAnsi="Times New Roman" w:cs="Times New Roman"/>
          <w:b/>
          <w:bCs/>
        </w:rPr>
        <w:t>Effect Model</w:t>
      </w:r>
    </w:p>
    <w:p w14:paraId="23C2D8EB" w14:textId="77777777" w:rsidR="007B5C1D" w:rsidRPr="00C606AC" w:rsidRDefault="007B5C1D" w:rsidP="00307184">
      <w:pPr>
        <w:spacing w:after="0" w:line="240" w:lineRule="auto"/>
        <w:jc w:val="both"/>
        <w:rPr>
          <w:rFonts w:ascii="Times New Roman" w:hAnsi="Times New Roman" w:cs="Times New Roman"/>
          <w:b/>
          <w:bCs/>
        </w:rPr>
      </w:pPr>
      <w:r w:rsidRPr="00C606AC">
        <w:rPr>
          <w:rFonts w:ascii="Times New Roman" w:hAnsi="Times New Roman" w:cs="Times New Roman"/>
          <w:b/>
          <w:bCs/>
        </w:rPr>
        <w:t xml:space="preserve">Table </w:t>
      </w:r>
      <w:r w:rsidR="00DC155C" w:rsidRPr="00C606AC">
        <w:rPr>
          <w:rFonts w:ascii="Times New Roman" w:hAnsi="Times New Roman" w:cs="Times New Roman"/>
          <w:b/>
          <w:bCs/>
        </w:rPr>
        <w:t>9</w:t>
      </w:r>
      <w:r w:rsidR="00AE0D73" w:rsidRPr="00C606AC">
        <w:rPr>
          <w:rFonts w:ascii="Times New Roman" w:hAnsi="Times New Roman" w:cs="Times New Roman"/>
          <w:b/>
          <w:bCs/>
        </w:rPr>
        <w:t xml:space="preserve"> </w:t>
      </w:r>
      <w:r w:rsidR="001D4311" w:rsidRPr="00C606AC">
        <w:rPr>
          <w:rFonts w:ascii="Times New Roman" w:hAnsi="Times New Roman" w:cs="Times New Roman"/>
          <w:b/>
          <w:bCs/>
        </w:rPr>
        <w:t>F</w:t>
      </w:r>
      <w:r w:rsidR="00C52BEE" w:rsidRPr="00C606AC">
        <w:rPr>
          <w:rFonts w:ascii="Times New Roman" w:hAnsi="Times New Roman" w:cs="Times New Roman"/>
          <w:b/>
          <w:bCs/>
        </w:rPr>
        <w:t>ixed</w:t>
      </w:r>
      <w:r w:rsidRPr="00C606AC">
        <w:rPr>
          <w:rFonts w:ascii="Times New Roman" w:hAnsi="Times New Roman" w:cs="Times New Roman"/>
          <w:b/>
          <w:bCs/>
        </w:rPr>
        <w:t xml:space="preserve"> effect model results of FDI and economic growth</w:t>
      </w:r>
    </w:p>
    <w:p w14:paraId="050864CD" w14:textId="77777777" w:rsidR="005520B9" w:rsidRPr="00C606AC" w:rsidRDefault="005520B9" w:rsidP="00307184">
      <w:pPr>
        <w:spacing w:after="0" w:line="240" w:lineRule="auto"/>
        <w:jc w:val="both"/>
        <w:rPr>
          <w:rFonts w:ascii="Times New Roman" w:hAnsi="Times New Roman" w:cs="Times New Roman"/>
          <w:b/>
          <w:bCs/>
        </w:rPr>
      </w:pPr>
    </w:p>
    <w:tbl>
      <w:tblPr>
        <w:tblStyle w:val="TableGrid"/>
        <w:tblW w:w="6565" w:type="dxa"/>
        <w:tblLook w:val="04A0" w:firstRow="1" w:lastRow="0" w:firstColumn="1" w:lastColumn="0" w:noHBand="0" w:noVBand="1"/>
      </w:tblPr>
      <w:tblGrid>
        <w:gridCol w:w="895"/>
        <w:gridCol w:w="1080"/>
        <w:gridCol w:w="990"/>
        <w:gridCol w:w="720"/>
        <w:gridCol w:w="666"/>
        <w:gridCol w:w="1044"/>
        <w:gridCol w:w="1170"/>
      </w:tblGrid>
      <w:tr w:rsidR="00F130BF" w:rsidRPr="00C606AC" w14:paraId="772BD71B" w14:textId="77777777" w:rsidTr="002938D3">
        <w:trPr>
          <w:trHeight w:val="422"/>
        </w:trPr>
        <w:tc>
          <w:tcPr>
            <w:tcW w:w="2965" w:type="dxa"/>
            <w:gridSpan w:val="3"/>
            <w:noWrap/>
            <w:hideMark/>
          </w:tcPr>
          <w:p w14:paraId="2E0FAD25" w14:textId="77777777" w:rsidR="00F130BF" w:rsidRPr="00C606AC" w:rsidRDefault="00F130BF"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Fixed-effects (within) regression</w:t>
            </w:r>
          </w:p>
        </w:tc>
        <w:tc>
          <w:tcPr>
            <w:tcW w:w="3600" w:type="dxa"/>
            <w:gridSpan w:val="4"/>
          </w:tcPr>
          <w:p w14:paraId="2A721F69" w14:textId="77777777" w:rsidR="00F130BF" w:rsidRPr="00C606AC" w:rsidRDefault="00274635" w:rsidP="00274635">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Number of obs  = </w:t>
            </w:r>
            <w:r w:rsidR="00F130BF" w:rsidRPr="00C606AC">
              <w:rPr>
                <w:rFonts w:ascii="Times New Roman" w:hAnsi="Times New Roman" w:cs="Times New Roman"/>
                <w:bCs/>
                <w:sz w:val="20"/>
                <w:szCs w:val="20"/>
              </w:rPr>
              <w:t>161</w:t>
            </w:r>
          </w:p>
        </w:tc>
      </w:tr>
      <w:tr w:rsidR="00F130BF" w:rsidRPr="00C606AC" w14:paraId="40D06353" w14:textId="77777777" w:rsidTr="002938D3">
        <w:trPr>
          <w:trHeight w:val="300"/>
        </w:trPr>
        <w:tc>
          <w:tcPr>
            <w:tcW w:w="2965" w:type="dxa"/>
            <w:gridSpan w:val="3"/>
            <w:noWrap/>
            <w:hideMark/>
          </w:tcPr>
          <w:p w14:paraId="67E83073" w14:textId="77777777" w:rsidR="00F130BF" w:rsidRPr="00C606AC" w:rsidRDefault="00F130BF"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Group variable: id</w:t>
            </w:r>
          </w:p>
        </w:tc>
        <w:tc>
          <w:tcPr>
            <w:tcW w:w="3600" w:type="dxa"/>
            <w:gridSpan w:val="4"/>
          </w:tcPr>
          <w:p w14:paraId="51979F8A" w14:textId="77777777" w:rsidR="00F130BF" w:rsidRPr="00C606AC" w:rsidRDefault="00274635" w:rsidP="00274635">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Number of groups  = </w:t>
            </w:r>
            <w:r w:rsidR="00F130BF" w:rsidRPr="00C606AC">
              <w:rPr>
                <w:rFonts w:ascii="Times New Roman" w:hAnsi="Times New Roman" w:cs="Times New Roman"/>
                <w:bCs/>
                <w:sz w:val="20"/>
                <w:szCs w:val="20"/>
              </w:rPr>
              <w:t>10</w:t>
            </w:r>
          </w:p>
        </w:tc>
      </w:tr>
      <w:tr w:rsidR="00F130BF" w:rsidRPr="00C606AC" w14:paraId="7BEE0C5C" w14:textId="77777777" w:rsidTr="002938D3">
        <w:trPr>
          <w:trHeight w:val="300"/>
        </w:trPr>
        <w:tc>
          <w:tcPr>
            <w:tcW w:w="2965" w:type="dxa"/>
            <w:gridSpan w:val="3"/>
            <w:noWrap/>
            <w:hideMark/>
          </w:tcPr>
          <w:p w14:paraId="157F3A1A" w14:textId="77777777" w:rsidR="00F130BF" w:rsidRPr="00C606AC" w:rsidRDefault="00F130BF"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R-sq:</w:t>
            </w:r>
          </w:p>
        </w:tc>
        <w:tc>
          <w:tcPr>
            <w:tcW w:w="3600" w:type="dxa"/>
            <w:gridSpan w:val="4"/>
          </w:tcPr>
          <w:p w14:paraId="4CE4ADD8" w14:textId="77777777" w:rsidR="00F130BF" w:rsidRPr="00C606AC" w:rsidRDefault="00F130BF" w:rsidP="00274635">
            <w:pPr>
              <w:jc w:val="both"/>
              <w:rPr>
                <w:rFonts w:ascii="Times New Roman" w:hAnsi="Times New Roman" w:cs="Times New Roman"/>
                <w:bCs/>
                <w:sz w:val="20"/>
                <w:szCs w:val="20"/>
              </w:rPr>
            </w:pPr>
            <w:r w:rsidRPr="00C606AC">
              <w:rPr>
                <w:rFonts w:ascii="Times New Roman" w:hAnsi="Times New Roman" w:cs="Times New Roman"/>
                <w:bCs/>
                <w:sz w:val="20"/>
                <w:szCs w:val="20"/>
              </w:rPr>
              <w:t>Obs per group:</w:t>
            </w:r>
          </w:p>
        </w:tc>
      </w:tr>
      <w:tr w:rsidR="00F130BF" w:rsidRPr="00C606AC" w14:paraId="5DC99CD5" w14:textId="77777777" w:rsidTr="002938D3">
        <w:trPr>
          <w:trHeight w:val="300"/>
        </w:trPr>
        <w:tc>
          <w:tcPr>
            <w:tcW w:w="2965" w:type="dxa"/>
            <w:gridSpan w:val="3"/>
            <w:noWrap/>
            <w:hideMark/>
          </w:tcPr>
          <w:p w14:paraId="765D1DE7" w14:textId="77777777" w:rsidR="00F130BF" w:rsidRPr="00C606AC" w:rsidRDefault="00F130BF"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within  = 0.4430</w:t>
            </w:r>
          </w:p>
        </w:tc>
        <w:tc>
          <w:tcPr>
            <w:tcW w:w="3600" w:type="dxa"/>
            <w:gridSpan w:val="4"/>
          </w:tcPr>
          <w:p w14:paraId="6D512A1D" w14:textId="77777777" w:rsidR="00F130BF" w:rsidRPr="00C606AC" w:rsidRDefault="00274635" w:rsidP="00274635">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min =  </w:t>
            </w:r>
            <w:r w:rsidR="00F130BF" w:rsidRPr="00C606AC">
              <w:rPr>
                <w:rFonts w:ascii="Times New Roman" w:hAnsi="Times New Roman" w:cs="Times New Roman"/>
                <w:bCs/>
                <w:sz w:val="20"/>
                <w:szCs w:val="20"/>
              </w:rPr>
              <w:t>13</w:t>
            </w:r>
          </w:p>
        </w:tc>
      </w:tr>
      <w:tr w:rsidR="00F130BF" w:rsidRPr="00C606AC" w14:paraId="5C6718DC" w14:textId="77777777" w:rsidTr="002938D3">
        <w:trPr>
          <w:trHeight w:val="300"/>
        </w:trPr>
        <w:tc>
          <w:tcPr>
            <w:tcW w:w="2965" w:type="dxa"/>
            <w:gridSpan w:val="3"/>
            <w:noWrap/>
            <w:hideMark/>
          </w:tcPr>
          <w:p w14:paraId="1A9292CA" w14:textId="77777777" w:rsidR="00F130BF" w:rsidRPr="00C606AC" w:rsidRDefault="00F130BF"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between = 0.0960</w:t>
            </w:r>
          </w:p>
        </w:tc>
        <w:tc>
          <w:tcPr>
            <w:tcW w:w="3600" w:type="dxa"/>
            <w:gridSpan w:val="4"/>
          </w:tcPr>
          <w:p w14:paraId="04160915" w14:textId="77777777" w:rsidR="00F130BF" w:rsidRPr="00C606AC" w:rsidRDefault="00274635" w:rsidP="00274635">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avg = </w:t>
            </w:r>
            <w:r w:rsidR="00F130BF" w:rsidRPr="00C606AC">
              <w:rPr>
                <w:rFonts w:ascii="Times New Roman" w:hAnsi="Times New Roman" w:cs="Times New Roman"/>
                <w:bCs/>
                <w:sz w:val="20"/>
                <w:szCs w:val="20"/>
              </w:rPr>
              <w:t>16.1</w:t>
            </w:r>
          </w:p>
        </w:tc>
      </w:tr>
      <w:tr w:rsidR="00F130BF" w:rsidRPr="00C606AC" w14:paraId="6118FC02" w14:textId="77777777" w:rsidTr="002938D3">
        <w:trPr>
          <w:trHeight w:val="300"/>
        </w:trPr>
        <w:tc>
          <w:tcPr>
            <w:tcW w:w="2965" w:type="dxa"/>
            <w:gridSpan w:val="3"/>
            <w:noWrap/>
            <w:hideMark/>
          </w:tcPr>
          <w:p w14:paraId="7A318C88" w14:textId="77777777" w:rsidR="00F130BF" w:rsidRPr="00C606AC" w:rsidRDefault="00F130BF"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overall = 0.0325</w:t>
            </w:r>
          </w:p>
        </w:tc>
        <w:tc>
          <w:tcPr>
            <w:tcW w:w="3600" w:type="dxa"/>
            <w:gridSpan w:val="4"/>
          </w:tcPr>
          <w:p w14:paraId="59E92ABA" w14:textId="77777777" w:rsidR="00F130BF" w:rsidRPr="00C606AC" w:rsidRDefault="00274635" w:rsidP="00274635">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max =  </w:t>
            </w:r>
            <w:r w:rsidR="00F130BF" w:rsidRPr="00C606AC">
              <w:rPr>
                <w:rFonts w:ascii="Times New Roman" w:hAnsi="Times New Roman" w:cs="Times New Roman"/>
                <w:bCs/>
                <w:sz w:val="20"/>
                <w:szCs w:val="20"/>
              </w:rPr>
              <w:t>19</w:t>
            </w:r>
          </w:p>
        </w:tc>
      </w:tr>
      <w:tr w:rsidR="00F130BF" w:rsidRPr="00C606AC" w14:paraId="7E01AE45" w14:textId="77777777" w:rsidTr="002938D3">
        <w:trPr>
          <w:trHeight w:val="300"/>
        </w:trPr>
        <w:tc>
          <w:tcPr>
            <w:tcW w:w="2965" w:type="dxa"/>
            <w:gridSpan w:val="3"/>
            <w:noWrap/>
            <w:hideMark/>
          </w:tcPr>
          <w:p w14:paraId="1688BBC9" w14:textId="77777777" w:rsidR="00F130BF" w:rsidRPr="00C606AC" w:rsidRDefault="00F130BF" w:rsidP="00627C6B">
            <w:pPr>
              <w:jc w:val="both"/>
              <w:rPr>
                <w:rFonts w:ascii="Times New Roman" w:hAnsi="Times New Roman" w:cs="Times New Roman"/>
                <w:bCs/>
                <w:sz w:val="20"/>
                <w:szCs w:val="20"/>
              </w:rPr>
            </w:pPr>
          </w:p>
        </w:tc>
        <w:tc>
          <w:tcPr>
            <w:tcW w:w="3600" w:type="dxa"/>
            <w:gridSpan w:val="4"/>
          </w:tcPr>
          <w:p w14:paraId="1698C672" w14:textId="77777777" w:rsidR="00F130BF" w:rsidRPr="00C606AC" w:rsidRDefault="00274635" w:rsidP="00274635">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F(6,145) =  </w:t>
            </w:r>
            <w:r w:rsidR="00F130BF" w:rsidRPr="00C606AC">
              <w:rPr>
                <w:rFonts w:ascii="Times New Roman" w:hAnsi="Times New Roman" w:cs="Times New Roman"/>
                <w:bCs/>
                <w:sz w:val="20"/>
                <w:szCs w:val="20"/>
              </w:rPr>
              <w:t>19.22</w:t>
            </w:r>
          </w:p>
        </w:tc>
      </w:tr>
      <w:tr w:rsidR="00F130BF" w:rsidRPr="00C606AC" w14:paraId="15BEC69C" w14:textId="77777777" w:rsidTr="002938D3">
        <w:trPr>
          <w:trHeight w:val="300"/>
        </w:trPr>
        <w:tc>
          <w:tcPr>
            <w:tcW w:w="2965" w:type="dxa"/>
            <w:gridSpan w:val="3"/>
            <w:noWrap/>
            <w:hideMark/>
          </w:tcPr>
          <w:p w14:paraId="21878960" w14:textId="77777777" w:rsidR="00F130BF" w:rsidRPr="00C606AC" w:rsidRDefault="00F130BF"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corr(u_i, Xb)  = -0.8893</w:t>
            </w:r>
          </w:p>
        </w:tc>
        <w:tc>
          <w:tcPr>
            <w:tcW w:w="3600" w:type="dxa"/>
            <w:gridSpan w:val="4"/>
          </w:tcPr>
          <w:p w14:paraId="67ADE889" w14:textId="77777777" w:rsidR="00F130BF" w:rsidRPr="00C606AC" w:rsidRDefault="00274635" w:rsidP="00274635">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Prob &gt; F   =  </w:t>
            </w:r>
            <w:r w:rsidR="00F130BF" w:rsidRPr="00C606AC">
              <w:rPr>
                <w:rFonts w:ascii="Times New Roman" w:hAnsi="Times New Roman" w:cs="Times New Roman"/>
                <w:bCs/>
                <w:sz w:val="20"/>
                <w:szCs w:val="20"/>
              </w:rPr>
              <w:t>0.0000</w:t>
            </w:r>
          </w:p>
        </w:tc>
      </w:tr>
      <w:tr w:rsidR="00FA74CB" w:rsidRPr="00C606AC" w14:paraId="3EE9F4A6" w14:textId="77777777" w:rsidTr="002938D3">
        <w:trPr>
          <w:trHeight w:val="300"/>
        </w:trPr>
        <w:tc>
          <w:tcPr>
            <w:tcW w:w="895" w:type="dxa"/>
            <w:noWrap/>
            <w:hideMark/>
          </w:tcPr>
          <w:p w14:paraId="52D6054B" w14:textId="77777777" w:rsidR="00FA74CB" w:rsidRPr="00C606AC" w:rsidRDefault="00F130BF"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lngdp</w:t>
            </w:r>
          </w:p>
        </w:tc>
        <w:tc>
          <w:tcPr>
            <w:tcW w:w="1080" w:type="dxa"/>
          </w:tcPr>
          <w:p w14:paraId="7795F80B"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Coef.</w:t>
            </w:r>
          </w:p>
        </w:tc>
        <w:tc>
          <w:tcPr>
            <w:tcW w:w="990" w:type="dxa"/>
          </w:tcPr>
          <w:p w14:paraId="4F59AA1E"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Std. Err.</w:t>
            </w:r>
          </w:p>
        </w:tc>
        <w:tc>
          <w:tcPr>
            <w:tcW w:w="720" w:type="dxa"/>
          </w:tcPr>
          <w:p w14:paraId="3DE01EEF"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t</w:t>
            </w:r>
          </w:p>
        </w:tc>
        <w:tc>
          <w:tcPr>
            <w:tcW w:w="666" w:type="dxa"/>
          </w:tcPr>
          <w:p w14:paraId="5A0F8F17"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P&gt;|t|</w:t>
            </w:r>
          </w:p>
        </w:tc>
        <w:tc>
          <w:tcPr>
            <w:tcW w:w="2214" w:type="dxa"/>
            <w:gridSpan w:val="2"/>
          </w:tcPr>
          <w:p w14:paraId="21F13E26"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[95% Conf. Interval]</w:t>
            </w:r>
          </w:p>
        </w:tc>
      </w:tr>
      <w:tr w:rsidR="002A4EE1" w:rsidRPr="00C606AC" w14:paraId="4716712D" w14:textId="77777777" w:rsidTr="002938D3">
        <w:trPr>
          <w:trHeight w:val="300"/>
        </w:trPr>
        <w:tc>
          <w:tcPr>
            <w:tcW w:w="895" w:type="dxa"/>
            <w:noWrap/>
            <w:hideMark/>
          </w:tcPr>
          <w:p w14:paraId="305B4AAA" w14:textId="77777777" w:rsidR="00FA74CB" w:rsidRPr="00C606AC" w:rsidRDefault="00F130BF"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lnfdi </w:t>
            </w:r>
          </w:p>
        </w:tc>
        <w:tc>
          <w:tcPr>
            <w:tcW w:w="1080" w:type="dxa"/>
          </w:tcPr>
          <w:p w14:paraId="394C24BD"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.0781535</w:t>
            </w:r>
          </w:p>
        </w:tc>
        <w:tc>
          <w:tcPr>
            <w:tcW w:w="990" w:type="dxa"/>
          </w:tcPr>
          <w:p w14:paraId="392A3D5A"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.0148963</w:t>
            </w:r>
          </w:p>
        </w:tc>
        <w:tc>
          <w:tcPr>
            <w:tcW w:w="720" w:type="dxa"/>
          </w:tcPr>
          <w:p w14:paraId="2480859B"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5.25</w:t>
            </w:r>
          </w:p>
        </w:tc>
        <w:tc>
          <w:tcPr>
            <w:tcW w:w="666" w:type="dxa"/>
          </w:tcPr>
          <w:p w14:paraId="719251F7"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0.000</w:t>
            </w:r>
          </w:p>
        </w:tc>
        <w:tc>
          <w:tcPr>
            <w:tcW w:w="1044" w:type="dxa"/>
          </w:tcPr>
          <w:p w14:paraId="155F5596"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.0487117</w:t>
            </w:r>
          </w:p>
        </w:tc>
        <w:tc>
          <w:tcPr>
            <w:tcW w:w="1170" w:type="dxa"/>
          </w:tcPr>
          <w:p w14:paraId="056321DB"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.1075954</w:t>
            </w:r>
          </w:p>
        </w:tc>
      </w:tr>
      <w:tr w:rsidR="002A4EE1" w:rsidRPr="00C606AC" w14:paraId="3AF1376A" w14:textId="77777777" w:rsidTr="002938D3">
        <w:trPr>
          <w:trHeight w:val="300"/>
        </w:trPr>
        <w:tc>
          <w:tcPr>
            <w:tcW w:w="895" w:type="dxa"/>
            <w:noWrap/>
            <w:hideMark/>
          </w:tcPr>
          <w:p w14:paraId="4300A20A" w14:textId="77777777" w:rsidR="00FA74CB" w:rsidRPr="00C606AC" w:rsidRDefault="00F130BF"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lnggfce </w:t>
            </w:r>
          </w:p>
        </w:tc>
        <w:tc>
          <w:tcPr>
            <w:tcW w:w="1080" w:type="dxa"/>
          </w:tcPr>
          <w:p w14:paraId="0A55398B"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.2144789</w:t>
            </w:r>
          </w:p>
        </w:tc>
        <w:tc>
          <w:tcPr>
            <w:tcW w:w="990" w:type="dxa"/>
          </w:tcPr>
          <w:p w14:paraId="028D5028"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.0815579</w:t>
            </w:r>
          </w:p>
        </w:tc>
        <w:tc>
          <w:tcPr>
            <w:tcW w:w="720" w:type="dxa"/>
          </w:tcPr>
          <w:p w14:paraId="0248CD07"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2.63</w:t>
            </w:r>
          </w:p>
        </w:tc>
        <w:tc>
          <w:tcPr>
            <w:tcW w:w="666" w:type="dxa"/>
          </w:tcPr>
          <w:p w14:paraId="3DEE2564"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0.009</w:t>
            </w:r>
          </w:p>
        </w:tc>
        <w:tc>
          <w:tcPr>
            <w:tcW w:w="1044" w:type="dxa"/>
          </w:tcPr>
          <w:p w14:paraId="741D3F5E"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.053283</w:t>
            </w:r>
          </w:p>
        </w:tc>
        <w:tc>
          <w:tcPr>
            <w:tcW w:w="1170" w:type="dxa"/>
          </w:tcPr>
          <w:p w14:paraId="2114EDBD"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.3756748</w:t>
            </w:r>
          </w:p>
        </w:tc>
      </w:tr>
      <w:tr w:rsidR="002A4EE1" w:rsidRPr="00C606AC" w14:paraId="57B2B7EE" w14:textId="77777777" w:rsidTr="002938D3">
        <w:trPr>
          <w:trHeight w:val="300"/>
        </w:trPr>
        <w:tc>
          <w:tcPr>
            <w:tcW w:w="895" w:type="dxa"/>
            <w:noWrap/>
            <w:hideMark/>
          </w:tcPr>
          <w:p w14:paraId="52E7A97C" w14:textId="77777777" w:rsidR="00FA74CB" w:rsidRPr="00C606AC" w:rsidRDefault="00F130BF"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lnpopln </w:t>
            </w:r>
          </w:p>
        </w:tc>
        <w:tc>
          <w:tcPr>
            <w:tcW w:w="1080" w:type="dxa"/>
          </w:tcPr>
          <w:p w14:paraId="1C5DDAEF"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-.4715471</w:t>
            </w:r>
          </w:p>
        </w:tc>
        <w:tc>
          <w:tcPr>
            <w:tcW w:w="990" w:type="dxa"/>
          </w:tcPr>
          <w:p w14:paraId="57A4B0FB"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.221818</w:t>
            </w:r>
          </w:p>
        </w:tc>
        <w:tc>
          <w:tcPr>
            <w:tcW w:w="720" w:type="dxa"/>
          </w:tcPr>
          <w:p w14:paraId="642662D3"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-2.13</w:t>
            </w:r>
          </w:p>
        </w:tc>
        <w:tc>
          <w:tcPr>
            <w:tcW w:w="666" w:type="dxa"/>
          </w:tcPr>
          <w:p w14:paraId="2FAA2A18"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0.035</w:t>
            </w:r>
          </w:p>
        </w:tc>
        <w:tc>
          <w:tcPr>
            <w:tcW w:w="1044" w:type="dxa"/>
          </w:tcPr>
          <w:p w14:paraId="2E1DB4B6"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-.9099614</w:t>
            </w:r>
          </w:p>
        </w:tc>
        <w:tc>
          <w:tcPr>
            <w:tcW w:w="1170" w:type="dxa"/>
          </w:tcPr>
          <w:p w14:paraId="44AA635D" w14:textId="77777777" w:rsidR="00FA74CB" w:rsidRPr="00C606AC" w:rsidRDefault="00FA74CB" w:rsidP="008E4EA1">
            <w:pPr>
              <w:ind w:left="84"/>
              <w:jc w:val="both"/>
              <w:rPr>
                <w:rFonts w:ascii="Times New Roman" w:hAnsi="Times New Roman" w:cs="Times New Roman"/>
                <w:bCs/>
                <w:sz w:val="20"/>
                <w:szCs w:val="20"/>
              </w:rPr>
            </w:pPr>
            <w:r w:rsidRPr="00C606AC">
              <w:rPr>
                <w:rFonts w:ascii="Times New Roman" w:hAnsi="Times New Roman" w:cs="Times New Roman"/>
                <w:bCs/>
                <w:sz w:val="20"/>
                <w:szCs w:val="20"/>
              </w:rPr>
              <w:t>-.0331329</w:t>
            </w:r>
          </w:p>
        </w:tc>
      </w:tr>
      <w:tr w:rsidR="002A4EE1" w:rsidRPr="00C606AC" w14:paraId="7DF0CB25" w14:textId="77777777" w:rsidTr="002938D3">
        <w:trPr>
          <w:trHeight w:val="300"/>
        </w:trPr>
        <w:tc>
          <w:tcPr>
            <w:tcW w:w="895" w:type="dxa"/>
            <w:noWrap/>
            <w:hideMark/>
          </w:tcPr>
          <w:p w14:paraId="7E471ACC" w14:textId="77777777" w:rsidR="00FA74CB" w:rsidRPr="00C606AC" w:rsidRDefault="00FA74CB"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lninfl </w:t>
            </w:r>
          </w:p>
        </w:tc>
        <w:tc>
          <w:tcPr>
            <w:tcW w:w="1080" w:type="dxa"/>
          </w:tcPr>
          <w:p w14:paraId="08DBEF30"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-.0145374</w:t>
            </w:r>
          </w:p>
        </w:tc>
        <w:tc>
          <w:tcPr>
            <w:tcW w:w="990" w:type="dxa"/>
          </w:tcPr>
          <w:p w14:paraId="7873A747"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.0150557</w:t>
            </w:r>
          </w:p>
        </w:tc>
        <w:tc>
          <w:tcPr>
            <w:tcW w:w="720" w:type="dxa"/>
          </w:tcPr>
          <w:p w14:paraId="07E53A65"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-0.97</w:t>
            </w:r>
          </w:p>
        </w:tc>
        <w:tc>
          <w:tcPr>
            <w:tcW w:w="666" w:type="dxa"/>
          </w:tcPr>
          <w:p w14:paraId="7FFDE1DF"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0.336</w:t>
            </w:r>
          </w:p>
        </w:tc>
        <w:tc>
          <w:tcPr>
            <w:tcW w:w="1044" w:type="dxa"/>
          </w:tcPr>
          <w:p w14:paraId="49CF1628"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-.0442944</w:t>
            </w:r>
          </w:p>
        </w:tc>
        <w:tc>
          <w:tcPr>
            <w:tcW w:w="1170" w:type="dxa"/>
          </w:tcPr>
          <w:p w14:paraId="2891D6F9"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.0152196</w:t>
            </w:r>
          </w:p>
        </w:tc>
      </w:tr>
      <w:tr w:rsidR="002A4EE1" w:rsidRPr="00C606AC" w14:paraId="52E48D05" w14:textId="77777777" w:rsidTr="002938D3">
        <w:trPr>
          <w:trHeight w:val="300"/>
        </w:trPr>
        <w:tc>
          <w:tcPr>
            <w:tcW w:w="895" w:type="dxa"/>
            <w:noWrap/>
            <w:hideMark/>
          </w:tcPr>
          <w:p w14:paraId="19AE4F97" w14:textId="77777777" w:rsidR="00FA74CB" w:rsidRPr="00C606AC" w:rsidRDefault="00F130BF"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lastRenderedPageBreak/>
              <w:t xml:space="preserve">lngfcf </w:t>
            </w:r>
          </w:p>
        </w:tc>
        <w:tc>
          <w:tcPr>
            <w:tcW w:w="1080" w:type="dxa"/>
          </w:tcPr>
          <w:p w14:paraId="4F302527"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-.0976855</w:t>
            </w:r>
          </w:p>
        </w:tc>
        <w:tc>
          <w:tcPr>
            <w:tcW w:w="990" w:type="dxa"/>
          </w:tcPr>
          <w:p w14:paraId="050E2615"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.0600745</w:t>
            </w:r>
          </w:p>
        </w:tc>
        <w:tc>
          <w:tcPr>
            <w:tcW w:w="720" w:type="dxa"/>
          </w:tcPr>
          <w:p w14:paraId="0AD7B01A"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-1.63</w:t>
            </w:r>
          </w:p>
        </w:tc>
        <w:tc>
          <w:tcPr>
            <w:tcW w:w="666" w:type="dxa"/>
          </w:tcPr>
          <w:p w14:paraId="0F8B78F7"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0.106</w:t>
            </w:r>
          </w:p>
        </w:tc>
        <w:tc>
          <w:tcPr>
            <w:tcW w:w="1044" w:type="dxa"/>
          </w:tcPr>
          <w:p w14:paraId="74AC52F3"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-.2164204</w:t>
            </w:r>
          </w:p>
        </w:tc>
        <w:tc>
          <w:tcPr>
            <w:tcW w:w="1170" w:type="dxa"/>
          </w:tcPr>
          <w:p w14:paraId="11F72F76"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.0210493</w:t>
            </w:r>
          </w:p>
        </w:tc>
      </w:tr>
      <w:tr w:rsidR="002A4EE1" w:rsidRPr="00C606AC" w14:paraId="358B4CAA" w14:textId="77777777" w:rsidTr="002938D3">
        <w:trPr>
          <w:trHeight w:val="300"/>
        </w:trPr>
        <w:tc>
          <w:tcPr>
            <w:tcW w:w="895" w:type="dxa"/>
            <w:noWrap/>
            <w:hideMark/>
          </w:tcPr>
          <w:p w14:paraId="2502D9C7" w14:textId="77777777" w:rsidR="00FA74CB" w:rsidRPr="00C606AC" w:rsidRDefault="00F130BF"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lnexch </w:t>
            </w:r>
          </w:p>
        </w:tc>
        <w:tc>
          <w:tcPr>
            <w:tcW w:w="1080" w:type="dxa"/>
          </w:tcPr>
          <w:p w14:paraId="79695C6A"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.2720948</w:t>
            </w:r>
          </w:p>
        </w:tc>
        <w:tc>
          <w:tcPr>
            <w:tcW w:w="990" w:type="dxa"/>
          </w:tcPr>
          <w:p w14:paraId="5A0B4664"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.0455384</w:t>
            </w:r>
          </w:p>
        </w:tc>
        <w:tc>
          <w:tcPr>
            <w:tcW w:w="720" w:type="dxa"/>
          </w:tcPr>
          <w:p w14:paraId="7D985C24"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5.98</w:t>
            </w:r>
          </w:p>
        </w:tc>
        <w:tc>
          <w:tcPr>
            <w:tcW w:w="666" w:type="dxa"/>
          </w:tcPr>
          <w:p w14:paraId="5913CDE8"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0.000</w:t>
            </w:r>
          </w:p>
        </w:tc>
        <w:tc>
          <w:tcPr>
            <w:tcW w:w="1044" w:type="dxa"/>
          </w:tcPr>
          <w:p w14:paraId="67CF2ECC"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.1820899</w:t>
            </w:r>
          </w:p>
        </w:tc>
        <w:tc>
          <w:tcPr>
            <w:tcW w:w="1170" w:type="dxa"/>
          </w:tcPr>
          <w:p w14:paraId="12432912"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.3620996</w:t>
            </w:r>
          </w:p>
        </w:tc>
      </w:tr>
      <w:tr w:rsidR="002A4EE1" w:rsidRPr="00C606AC" w14:paraId="32655AC4" w14:textId="77777777" w:rsidTr="002938D3">
        <w:trPr>
          <w:trHeight w:val="300"/>
        </w:trPr>
        <w:tc>
          <w:tcPr>
            <w:tcW w:w="895" w:type="dxa"/>
            <w:noWrap/>
            <w:hideMark/>
          </w:tcPr>
          <w:p w14:paraId="3C08E748" w14:textId="77777777" w:rsidR="00FA74CB" w:rsidRPr="00C606AC" w:rsidRDefault="00F130BF"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_cons </w:t>
            </w:r>
          </w:p>
        </w:tc>
        <w:tc>
          <w:tcPr>
            <w:tcW w:w="1080" w:type="dxa"/>
          </w:tcPr>
          <w:p w14:paraId="3C9D809C"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4.133279</w:t>
            </w:r>
          </w:p>
        </w:tc>
        <w:tc>
          <w:tcPr>
            <w:tcW w:w="990" w:type="dxa"/>
          </w:tcPr>
          <w:p w14:paraId="015BB725"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.4824165</w:t>
            </w:r>
          </w:p>
        </w:tc>
        <w:tc>
          <w:tcPr>
            <w:tcW w:w="720" w:type="dxa"/>
          </w:tcPr>
          <w:p w14:paraId="368DAB15"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8.57</w:t>
            </w:r>
          </w:p>
        </w:tc>
        <w:tc>
          <w:tcPr>
            <w:tcW w:w="666" w:type="dxa"/>
          </w:tcPr>
          <w:p w14:paraId="73E917A6"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0.000</w:t>
            </w:r>
          </w:p>
        </w:tc>
        <w:tc>
          <w:tcPr>
            <w:tcW w:w="1044" w:type="dxa"/>
          </w:tcPr>
          <w:p w14:paraId="503D2A7F"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3.179802</w:t>
            </w:r>
          </w:p>
        </w:tc>
        <w:tc>
          <w:tcPr>
            <w:tcW w:w="1170" w:type="dxa"/>
          </w:tcPr>
          <w:p w14:paraId="55943941"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5.086756</w:t>
            </w:r>
          </w:p>
        </w:tc>
      </w:tr>
      <w:tr w:rsidR="00FA74CB" w:rsidRPr="00C606AC" w14:paraId="5F6E3098" w14:textId="77777777" w:rsidTr="002938D3">
        <w:trPr>
          <w:trHeight w:val="300"/>
        </w:trPr>
        <w:tc>
          <w:tcPr>
            <w:tcW w:w="895" w:type="dxa"/>
            <w:noWrap/>
            <w:hideMark/>
          </w:tcPr>
          <w:p w14:paraId="7557D71C" w14:textId="77777777" w:rsidR="00FA74CB" w:rsidRPr="00C606AC" w:rsidRDefault="00F130BF"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sigma_u </w:t>
            </w:r>
          </w:p>
        </w:tc>
        <w:tc>
          <w:tcPr>
            <w:tcW w:w="5670" w:type="dxa"/>
            <w:gridSpan w:val="6"/>
          </w:tcPr>
          <w:p w14:paraId="45E43912"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.82868406</w:t>
            </w:r>
          </w:p>
        </w:tc>
      </w:tr>
      <w:tr w:rsidR="00FA74CB" w:rsidRPr="00C606AC" w14:paraId="62951D13" w14:textId="77777777" w:rsidTr="002938D3">
        <w:trPr>
          <w:trHeight w:val="300"/>
        </w:trPr>
        <w:tc>
          <w:tcPr>
            <w:tcW w:w="895" w:type="dxa"/>
            <w:noWrap/>
            <w:hideMark/>
          </w:tcPr>
          <w:p w14:paraId="214B14E2" w14:textId="77777777" w:rsidR="00FA74CB" w:rsidRPr="00C606AC" w:rsidRDefault="00F130BF"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sigma_e </w:t>
            </w:r>
          </w:p>
        </w:tc>
        <w:tc>
          <w:tcPr>
            <w:tcW w:w="5670" w:type="dxa"/>
            <w:gridSpan w:val="6"/>
          </w:tcPr>
          <w:p w14:paraId="586CD786" w14:textId="77777777" w:rsidR="00FA74CB" w:rsidRPr="00C606AC" w:rsidRDefault="00FA74CB" w:rsidP="00F130BF">
            <w:pPr>
              <w:jc w:val="both"/>
              <w:rPr>
                <w:rFonts w:ascii="Times New Roman" w:hAnsi="Times New Roman" w:cs="Times New Roman"/>
                <w:bCs/>
                <w:sz w:val="20"/>
                <w:szCs w:val="20"/>
              </w:rPr>
            </w:pPr>
            <w:r w:rsidRPr="00C606AC">
              <w:rPr>
                <w:rFonts w:ascii="Times New Roman" w:hAnsi="Times New Roman" w:cs="Times New Roman"/>
                <w:bCs/>
                <w:sz w:val="20"/>
                <w:szCs w:val="20"/>
              </w:rPr>
              <w:t>.17197274</w:t>
            </w:r>
          </w:p>
        </w:tc>
      </w:tr>
      <w:tr w:rsidR="00471E1A" w:rsidRPr="00C606AC" w14:paraId="65E52CC3" w14:textId="77777777" w:rsidTr="002938D3">
        <w:trPr>
          <w:trHeight w:val="300"/>
        </w:trPr>
        <w:tc>
          <w:tcPr>
            <w:tcW w:w="6565" w:type="dxa"/>
            <w:gridSpan w:val="7"/>
            <w:noWrap/>
            <w:hideMark/>
          </w:tcPr>
          <w:p w14:paraId="0D89433D" w14:textId="77777777" w:rsidR="00471E1A" w:rsidRPr="00C606AC" w:rsidRDefault="00F130BF"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rho </w:t>
            </w:r>
            <w:r w:rsidR="00471E1A" w:rsidRPr="00C606AC">
              <w:rPr>
                <w:rFonts w:ascii="Times New Roman" w:hAnsi="Times New Roman" w:cs="Times New Roman"/>
                <w:bCs/>
                <w:sz w:val="20"/>
                <w:szCs w:val="20"/>
              </w:rPr>
              <w:t xml:space="preserve">  .95871149   (fraction of variance due to u_i)</w:t>
            </w:r>
          </w:p>
        </w:tc>
      </w:tr>
      <w:tr w:rsidR="00471E1A" w:rsidRPr="00C606AC" w14:paraId="3FF12A97" w14:textId="77777777" w:rsidTr="002938D3">
        <w:trPr>
          <w:trHeight w:val="300"/>
        </w:trPr>
        <w:tc>
          <w:tcPr>
            <w:tcW w:w="6565" w:type="dxa"/>
            <w:gridSpan w:val="7"/>
            <w:noWrap/>
            <w:hideMark/>
          </w:tcPr>
          <w:p w14:paraId="23F3181F" w14:textId="77777777" w:rsidR="00471E1A" w:rsidRPr="00C606AC" w:rsidRDefault="00471E1A"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F test that all u_i=0: F(9, 145) = 25.86                     Prob &gt; F = 0.0000</w:t>
            </w:r>
          </w:p>
        </w:tc>
      </w:tr>
    </w:tbl>
    <w:p w14:paraId="21FBA7B7" w14:textId="77777777" w:rsidR="009D5C4B" w:rsidRPr="00C606AC" w:rsidRDefault="009D5C4B" w:rsidP="009D5C4B">
      <w:pPr>
        <w:spacing w:after="0" w:line="240" w:lineRule="auto"/>
        <w:jc w:val="both"/>
        <w:rPr>
          <w:rFonts w:ascii="Times New Roman" w:hAnsi="Times New Roman" w:cs="Times New Roman"/>
          <w:b/>
          <w:bCs/>
        </w:rPr>
      </w:pPr>
      <w:r w:rsidRPr="00C606AC">
        <w:rPr>
          <w:rFonts w:ascii="Times New Roman" w:hAnsi="Times New Roman" w:cs="Times New Roman"/>
          <w:b/>
          <w:bCs/>
        </w:rPr>
        <w:t>Source: Research data</w:t>
      </w:r>
    </w:p>
    <w:p w14:paraId="4E5DEE8C" w14:textId="77777777" w:rsidR="00015A4C" w:rsidRPr="00C606AC" w:rsidRDefault="00015A4C" w:rsidP="005C5C97">
      <w:pPr>
        <w:spacing w:after="160" w:line="259" w:lineRule="auto"/>
        <w:rPr>
          <w:rFonts w:ascii="Times New Roman" w:eastAsia="Calibri" w:hAnsi="Times New Roman" w:cs="Times New Roman"/>
          <w:b/>
        </w:rPr>
      </w:pPr>
    </w:p>
    <w:p w14:paraId="04954D40" w14:textId="77777777" w:rsidR="00696B4C" w:rsidRPr="00C606AC" w:rsidRDefault="00696B4C" w:rsidP="005C5C97">
      <w:pPr>
        <w:spacing w:after="160" w:line="259" w:lineRule="auto"/>
        <w:rPr>
          <w:rFonts w:ascii="Times New Roman" w:eastAsia="Calibri" w:hAnsi="Times New Roman" w:cs="Times New Roman"/>
          <w:b/>
        </w:rPr>
      </w:pPr>
    </w:p>
    <w:p w14:paraId="6EC1424D" w14:textId="77777777" w:rsidR="00BC7941" w:rsidRPr="00C606AC" w:rsidRDefault="00BC7941" w:rsidP="005C5C97">
      <w:pPr>
        <w:spacing w:after="160" w:line="259" w:lineRule="auto"/>
        <w:rPr>
          <w:rFonts w:ascii="Times New Roman" w:eastAsia="Calibri" w:hAnsi="Times New Roman" w:cs="Times New Roman"/>
          <w:b/>
        </w:rPr>
        <w:sectPr w:rsidR="00BC7941" w:rsidRPr="00C606AC" w:rsidSect="008F6FCD">
          <w:type w:val="continuous"/>
          <w:pgSz w:w="12240" w:h="15840"/>
          <w:pgMar w:top="1440" w:right="1440" w:bottom="1440" w:left="1440" w:header="720" w:footer="720" w:gutter="0"/>
          <w:cols w:space="720"/>
          <w:docGrid w:linePitch="360"/>
        </w:sectPr>
      </w:pPr>
    </w:p>
    <w:p w14:paraId="07196AB4" w14:textId="77777777" w:rsidR="005C5C97" w:rsidRPr="00C606AC" w:rsidRDefault="00B7539C" w:rsidP="005C5C97">
      <w:pPr>
        <w:spacing w:after="160" w:line="259" w:lineRule="auto"/>
        <w:rPr>
          <w:rFonts w:ascii="Times New Roman" w:eastAsia="Calibri" w:hAnsi="Times New Roman" w:cs="Times New Roman"/>
          <w:b/>
        </w:rPr>
      </w:pPr>
      <w:r w:rsidRPr="00C606AC">
        <w:rPr>
          <w:rFonts w:ascii="Times New Roman" w:eastAsia="Calibri" w:hAnsi="Times New Roman" w:cs="Times New Roman"/>
          <w:b/>
        </w:rPr>
        <w:t xml:space="preserve">4.2.1.1 </w:t>
      </w:r>
      <w:r w:rsidR="005C5C97" w:rsidRPr="00C606AC">
        <w:rPr>
          <w:rFonts w:ascii="Times New Roman" w:eastAsia="Calibri" w:hAnsi="Times New Roman" w:cs="Times New Roman"/>
          <w:b/>
        </w:rPr>
        <w:t>Foreign direct investment and economic growth</w:t>
      </w:r>
    </w:p>
    <w:p w14:paraId="751F3010" w14:textId="77777777" w:rsidR="00080533" w:rsidRPr="00C606AC" w:rsidRDefault="005C5C97" w:rsidP="00392090">
      <w:pPr>
        <w:spacing w:after="160" w:line="240" w:lineRule="auto"/>
        <w:jc w:val="both"/>
        <w:rPr>
          <w:rFonts w:ascii="Times New Roman" w:eastAsia="Calibri" w:hAnsi="Times New Roman" w:cs="Times New Roman"/>
        </w:rPr>
      </w:pPr>
      <w:r w:rsidRPr="00C606AC">
        <w:t xml:space="preserve">The main objective of the study was to examine the effect of foreign direct investment on economic growth in selected ECOWAS countries. The null hypothesis stated that foreign direct investment does not affect economic growth in ECOWAS countries. Table 9 presents the fixed-effects model results. The natural logarithm of foreign direct investment had a positive and statistically significant relationship with economic growth at the one per cent level, with a coefficient of 0.0781535 and a probability value of 0.0000. The results are consistent with Mose and Kipchirchir (2024), who found that increasing FDI inflows lead to increased economic growth in Kenya. The results are also consistent with Asongu </w:t>
      </w:r>
      <w:r w:rsidRPr="00C606AC">
        <w:rPr>
          <w:i/>
        </w:rPr>
        <w:t>et al.</w:t>
      </w:r>
      <w:r w:rsidRPr="00C606AC">
        <w:t xml:space="preserve"> (2018). These findings are consistent with Asongu </w:t>
      </w:r>
      <w:r w:rsidRPr="00C606AC">
        <w:rPr>
          <w:i/>
        </w:rPr>
        <w:t>et al.</w:t>
      </w:r>
      <w:r w:rsidRPr="00C606AC">
        <w:t xml:space="preserve"> (2018), Ofori and Asongu (2021), and Bénétrix </w:t>
      </w:r>
      <w:r w:rsidRPr="00C606AC">
        <w:rPr>
          <w:i/>
        </w:rPr>
        <w:t>et al.</w:t>
      </w:r>
      <w:r w:rsidRPr="00C606AC">
        <w:t xml:space="preserve"> (2023), which attribute the contribution of FDI to the productive capacity of the host country, technology transfer, human capital development, financial-sector development, and infrastructure development. The study findings contrast with those of Mugun (2021), Griffith </w:t>
      </w:r>
      <w:r w:rsidRPr="00C606AC">
        <w:rPr>
          <w:i/>
        </w:rPr>
        <w:t>et al.</w:t>
      </w:r>
      <w:r w:rsidRPr="00C606AC">
        <w:t xml:space="preserve"> (2008) in Caribbean states, Mawutor </w:t>
      </w:r>
      <w:r w:rsidRPr="00C606AC">
        <w:rPr>
          <w:i/>
        </w:rPr>
        <w:t>et al.</w:t>
      </w:r>
      <w:r w:rsidRPr="00C606AC">
        <w:t xml:space="preserve"> (2023) in Ghana, and Nguyen (2024) in Asian countries, which reported a negative relationship attributed to weak institutions, underdeveloped human capital, and slow technology spillovers.</w:t>
      </w:r>
    </w:p>
    <w:p w14:paraId="4883CA40" w14:textId="77777777" w:rsidR="00080533" w:rsidRPr="00C606AC" w:rsidRDefault="00080533" w:rsidP="00392090">
      <w:pPr>
        <w:spacing w:after="160" w:line="240" w:lineRule="auto"/>
        <w:jc w:val="both"/>
        <w:rPr>
          <w:rFonts w:ascii="Times New Roman" w:eastAsia="Calibri" w:hAnsi="Times New Roman" w:cs="Times New Roman"/>
        </w:rPr>
      </w:pPr>
      <w:r w:rsidRPr="00C606AC">
        <w:t xml:space="preserve">The natural logarithm of general government final consumption expenditure had a positive </w:t>
      </w:r>
      <w:r w:rsidRPr="00C606AC">
        <w:t>and statistically significant relationship with economic growth at the five per cent significance level, with a coefficient of 0.2145 and a probability value of 0.009. The results are consistent with Mose (2014), whose findings indicated that expenditures on health, defence, and investment had a positive and statistically significant effect on economic growth in East African countries. The results differ from those of Lin (1994), who used panel-data analysis for 62 developing and developed countries over 1960–1985 and obtained mixed results: government consumption was insignificant in developed economies but significantly positive in developing countries.</w:t>
      </w:r>
    </w:p>
    <w:p w14:paraId="02F2DD95" w14:textId="77777777" w:rsidR="006B15F3" w:rsidRPr="00C606AC" w:rsidRDefault="00080533" w:rsidP="00392090">
      <w:pPr>
        <w:spacing w:after="160" w:line="240" w:lineRule="auto"/>
        <w:jc w:val="both"/>
        <w:rPr>
          <w:rFonts w:ascii="Times New Roman" w:eastAsia="Calibri" w:hAnsi="Times New Roman" w:cs="Times New Roman"/>
        </w:rPr>
      </w:pPr>
      <w:r w:rsidRPr="00C606AC">
        <w:t xml:space="preserve">Moreover, the natural logarithm of population growth had a negative and statistically significant relationship with economic growth, with a coefficient of -0.4715 and a probability value of 0.035; the relationship was statistically significant at the five per cent level. The natural logarithm of inflation rate had a negative but statistically insignificant effect on economic growth, with a coefficient of -0.01454 and a probability value of 0.336. The natural logarithm of gross fixed capital formation also had a negative but statistically insignificant relationship with economic growth. Finally, the natural logarithm of exchange rate had a positive and statistically significant relationship with economic growth, with a coefficient of 0.2720948 and a probability value of 0.0000. The results are consistent with Abung’ana (2023), who investigated the determinants of real effective exchange-rate fluctuations in Kenya </w:t>
      </w:r>
      <w:r w:rsidRPr="00C606AC">
        <w:lastRenderedPageBreak/>
        <w:t>and found a positive relationship; the determinants included money supply, trade balance, and inflation rate. Therefore, the null hypothesis that foreign direct investment does not affect economic growth in ECOWAS countries was rejected in favour of the alternative hypothesis because the foreign direct investment coefficient was positive and statistically significant during the study period.</w:t>
      </w:r>
    </w:p>
    <w:p w14:paraId="3A2B58EC" w14:textId="7443427C" w:rsidR="00097C96" w:rsidRPr="00C606AC" w:rsidRDefault="004A0B5D" w:rsidP="00307184">
      <w:pPr>
        <w:spacing w:after="0" w:line="240" w:lineRule="auto"/>
        <w:jc w:val="both"/>
        <w:rPr>
          <w:rFonts w:ascii="Times New Roman" w:hAnsi="Times New Roman" w:cs="Times New Roman"/>
          <w:b/>
          <w:bCs/>
          <w:sz w:val="24"/>
          <w:szCs w:val="24"/>
        </w:rPr>
      </w:pPr>
      <w:r w:rsidRPr="00C606AC">
        <w:rPr>
          <w:rFonts w:ascii="Times New Roman" w:hAnsi="Times New Roman" w:cs="Times New Roman"/>
          <w:b/>
          <w:bCs/>
          <w:sz w:val="24"/>
          <w:szCs w:val="24"/>
        </w:rPr>
        <w:t xml:space="preserve">5.0 </w:t>
      </w:r>
      <w:r w:rsidR="005C11B8" w:rsidRPr="00C606AC">
        <w:rPr>
          <w:rFonts w:ascii="Times New Roman" w:hAnsi="Times New Roman" w:cs="Times New Roman"/>
          <w:b/>
          <w:bCs/>
          <w:sz w:val="24"/>
          <w:szCs w:val="24"/>
        </w:rPr>
        <w:t xml:space="preserve">Conclusion </w:t>
      </w:r>
      <w:r w:rsidR="00C93892">
        <w:rPr>
          <w:rFonts w:ascii="Times New Roman" w:hAnsi="Times New Roman" w:cs="Times New Roman"/>
          <w:b/>
          <w:bCs/>
          <w:sz w:val="24"/>
          <w:szCs w:val="24"/>
        </w:rPr>
        <w:t xml:space="preserve">and </w:t>
      </w:r>
      <w:r w:rsidR="00C93892" w:rsidRPr="00C93892">
        <w:rPr>
          <w:rFonts w:ascii="Times New Roman" w:hAnsi="Times New Roman" w:cs="Times New Roman"/>
          <w:b/>
          <w:bCs/>
          <w:sz w:val="24"/>
          <w:szCs w:val="24"/>
        </w:rPr>
        <w:t>Limitations</w:t>
      </w:r>
    </w:p>
    <w:p w14:paraId="2BFF2DA1" w14:textId="77777777" w:rsidR="00737C1F" w:rsidRPr="00C606AC" w:rsidRDefault="00323CB7" w:rsidP="00136394">
      <w:pPr>
        <w:spacing w:after="0" w:line="240" w:lineRule="auto"/>
        <w:jc w:val="both"/>
        <w:rPr>
          <w:rFonts w:ascii="Times New Roman" w:hAnsi="Times New Roman" w:cs="Times New Roman"/>
          <w:bCs/>
        </w:rPr>
      </w:pPr>
      <w:r w:rsidRPr="00C606AC">
        <w:t>The main objective of the study was to examine the effect of foreign direct investment on economic growth in ECOWAS countries. The fixed-effects regression results indicated that the natural logarithm of foreign direct investment had a positive and significant relationship with the natural logarithm of economic growth at the one per cent level. The study concluded that FDI in the ECOWAS region plays a significant role in accelerating growth, although several limitations hamper its stimulation and expansion. The study used annual data for a panel of 10 countries—Benin, Burkina Faso, The Gambia, Ghana, Guinea, Guinea-Bissau, Mali, Niger, Senegal, and Sierra Leone—over the period 2005–2024. The study variables comprised economic growth, proxied by gross domestic product; foreign direct investment; gross fixed capital formation; exchange rate; population growth rate; general government final consumption expenditure; and inflation rate. The study included a systematic and comprehensive literature review of population and sampling designs concerning the effect of foreign direct investment on economic growth in ECOWAS countries. The endogenous growth model was adopted as the theoretical framework for the study.</w:t>
      </w:r>
    </w:p>
    <w:p w14:paraId="77864670" w14:textId="77777777" w:rsidR="006D1F5B" w:rsidRPr="00C606AC" w:rsidRDefault="00A007E7" w:rsidP="00307184">
      <w:pPr>
        <w:spacing w:after="0" w:line="240" w:lineRule="auto"/>
        <w:jc w:val="both"/>
        <w:rPr>
          <w:rFonts w:ascii="Times New Roman" w:hAnsi="Times New Roman" w:cs="Times New Roman"/>
          <w:b/>
          <w:bCs/>
          <w:sz w:val="24"/>
          <w:szCs w:val="24"/>
        </w:rPr>
      </w:pPr>
      <w:r w:rsidRPr="00C606AC">
        <w:rPr>
          <w:rFonts w:ascii="Times New Roman" w:hAnsi="Times New Roman" w:cs="Times New Roman"/>
          <w:b/>
          <w:bCs/>
          <w:sz w:val="24"/>
          <w:szCs w:val="24"/>
        </w:rPr>
        <w:t>5</w:t>
      </w:r>
      <w:r w:rsidR="00BF4853" w:rsidRPr="00C606AC">
        <w:rPr>
          <w:rFonts w:ascii="Times New Roman" w:hAnsi="Times New Roman" w:cs="Times New Roman"/>
          <w:b/>
          <w:bCs/>
          <w:sz w:val="24"/>
          <w:szCs w:val="24"/>
        </w:rPr>
        <w:t>.1</w:t>
      </w:r>
      <w:r w:rsidR="00BF7DC7" w:rsidRPr="00C606AC">
        <w:rPr>
          <w:rFonts w:ascii="Times New Roman" w:hAnsi="Times New Roman" w:cs="Times New Roman"/>
          <w:b/>
          <w:bCs/>
          <w:sz w:val="24"/>
          <w:szCs w:val="24"/>
        </w:rPr>
        <w:t xml:space="preserve"> </w:t>
      </w:r>
      <w:r w:rsidR="00AF3483" w:rsidRPr="00C606AC">
        <w:rPr>
          <w:rFonts w:ascii="Times New Roman" w:hAnsi="Times New Roman" w:cs="Times New Roman"/>
          <w:b/>
          <w:bCs/>
          <w:sz w:val="24"/>
          <w:szCs w:val="24"/>
        </w:rPr>
        <w:t>Policy R</w:t>
      </w:r>
      <w:r w:rsidR="009C5E44" w:rsidRPr="00C606AC">
        <w:rPr>
          <w:rFonts w:ascii="Times New Roman" w:hAnsi="Times New Roman" w:cs="Times New Roman"/>
          <w:b/>
          <w:bCs/>
          <w:sz w:val="24"/>
          <w:szCs w:val="24"/>
        </w:rPr>
        <w:t>ecommendation</w:t>
      </w:r>
    </w:p>
    <w:p w14:paraId="7549256E" w14:textId="77777777" w:rsidR="00066F1F" w:rsidRPr="00C606AC" w:rsidRDefault="009E7F1F" w:rsidP="00EE387F">
      <w:pPr>
        <w:spacing w:after="0" w:line="240" w:lineRule="auto"/>
        <w:jc w:val="both"/>
        <w:rPr>
          <w:rFonts w:ascii="Times New Roman" w:hAnsi="Times New Roman" w:cs="Times New Roman"/>
          <w:bCs/>
        </w:rPr>
      </w:pPr>
      <w:r w:rsidRPr="00C606AC">
        <w:t xml:space="preserve">ECOWAS countries should accelerate economic growth through enhanced regional integration to attract market-seeking FDI. A country with a large market, as indicated by a high economic growth rate, has a greater capacity to absorb the production capacity established through FDI inflows. The ECOWAS region should therefore continue to promote regional growth to widen </w:t>
      </w:r>
      <w:r w:rsidRPr="00C606AC">
        <w:t>markets for goods and services and thereby attract FDI. Finally, transport, communication, and other infrastructural facilities should be improved to facilitate trade among ECOWAS countries and globally.</w:t>
      </w:r>
    </w:p>
    <w:p w14:paraId="122DD8C9" w14:textId="77777777" w:rsidR="00BE39B6" w:rsidRPr="00C606AC" w:rsidRDefault="00BE39B6" w:rsidP="00EE387F">
      <w:pPr>
        <w:spacing w:after="0" w:line="240" w:lineRule="auto"/>
        <w:jc w:val="both"/>
        <w:rPr>
          <w:rFonts w:ascii="Times New Roman" w:hAnsi="Times New Roman" w:cs="Times New Roman"/>
          <w:bCs/>
        </w:rPr>
      </w:pPr>
    </w:p>
    <w:p w14:paraId="03E2592F" w14:textId="77777777" w:rsidR="00BE39B6" w:rsidRPr="00C606AC" w:rsidRDefault="00BE39B6" w:rsidP="00BE39B6">
      <w:pPr>
        <w:spacing w:after="0" w:line="240" w:lineRule="auto"/>
        <w:rPr>
          <w:rFonts w:ascii="Times New Roman" w:hAnsi="Times New Roman" w:cs="Times New Roman"/>
          <w:b/>
        </w:rPr>
      </w:pPr>
      <w:r w:rsidRPr="00C606AC">
        <w:rPr>
          <w:rFonts w:ascii="Times New Roman" w:hAnsi="Times New Roman" w:cs="Times New Roman"/>
          <w:b/>
        </w:rPr>
        <w:t>Declaration of AI Use</w:t>
      </w:r>
    </w:p>
    <w:p w14:paraId="1D842277" w14:textId="77777777" w:rsidR="00BE39B6" w:rsidRPr="00C606AC" w:rsidRDefault="00BE39B6" w:rsidP="00BE39B6">
      <w:pPr>
        <w:spacing w:after="0" w:line="240" w:lineRule="auto"/>
        <w:rPr>
          <w:rFonts w:ascii="Times New Roman" w:hAnsi="Times New Roman" w:cs="Times New Roman"/>
          <w:b/>
        </w:rPr>
      </w:pPr>
    </w:p>
    <w:p w14:paraId="712AE028" w14:textId="77777777" w:rsidR="00BE39B6" w:rsidRPr="00C606AC" w:rsidRDefault="00BE39B6" w:rsidP="00BE39B6">
      <w:pPr>
        <w:spacing w:after="0" w:line="240" w:lineRule="auto"/>
        <w:rPr>
          <w:rFonts w:ascii="Times New Roman" w:hAnsi="Times New Roman" w:cs="Times New Roman"/>
          <w:b/>
        </w:rPr>
      </w:pPr>
    </w:p>
    <w:p w14:paraId="14E64FD3" w14:textId="77777777" w:rsidR="00BE39B6" w:rsidRPr="00C606AC" w:rsidRDefault="00BE39B6" w:rsidP="00BE39B6">
      <w:pPr>
        <w:spacing w:after="0" w:line="240" w:lineRule="auto"/>
        <w:rPr>
          <w:rFonts w:ascii="Times New Roman" w:hAnsi="Times New Roman" w:cs="Times New Roman"/>
          <w:b/>
        </w:rPr>
      </w:pPr>
    </w:p>
    <w:p w14:paraId="62911DB4" w14:textId="77777777" w:rsidR="00BE39B6" w:rsidRPr="00C606AC" w:rsidRDefault="00BE39B6" w:rsidP="00BE39B6">
      <w:pPr>
        <w:spacing w:after="0" w:line="240" w:lineRule="auto"/>
        <w:rPr>
          <w:rFonts w:ascii="Arial" w:hAnsi="Arial" w:cs="Arial"/>
          <w:sz w:val="20"/>
          <w:szCs w:val="20"/>
        </w:rPr>
      </w:pPr>
      <w:r w:rsidRPr="00C606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42D6A3D" w14:textId="77777777" w:rsidR="00BE39B6" w:rsidRPr="00C606AC" w:rsidRDefault="00BE39B6" w:rsidP="00EE387F">
      <w:pPr>
        <w:spacing w:after="0" w:line="240" w:lineRule="auto"/>
        <w:jc w:val="both"/>
        <w:rPr>
          <w:rFonts w:ascii="Times New Roman" w:hAnsi="Times New Roman" w:cs="Times New Roman"/>
          <w:bCs/>
        </w:rPr>
      </w:pPr>
    </w:p>
    <w:p w14:paraId="0D519CED" w14:textId="77777777" w:rsidR="00142100" w:rsidRPr="00C606AC" w:rsidRDefault="00142100" w:rsidP="00EE387F">
      <w:pPr>
        <w:spacing w:after="0" w:line="240" w:lineRule="auto"/>
        <w:jc w:val="both"/>
        <w:rPr>
          <w:rFonts w:ascii="Times New Roman" w:hAnsi="Times New Roman" w:cs="Times New Roman"/>
          <w:bCs/>
        </w:rPr>
      </w:pPr>
    </w:p>
    <w:p w14:paraId="0EFDDFD5" w14:textId="77777777" w:rsidR="00171DFB" w:rsidRPr="00C606AC" w:rsidRDefault="00F70D11" w:rsidP="00D37DB2">
      <w:pPr>
        <w:spacing w:after="0" w:line="240" w:lineRule="auto"/>
        <w:jc w:val="center"/>
        <w:rPr>
          <w:rFonts w:ascii="Times New Roman" w:hAnsi="Times New Roman" w:cs="Times New Roman"/>
          <w:b/>
          <w:bCs/>
          <w:sz w:val="24"/>
          <w:szCs w:val="24"/>
        </w:rPr>
      </w:pPr>
      <w:r w:rsidRPr="00C606AC">
        <w:rPr>
          <w:rFonts w:ascii="Times New Roman" w:hAnsi="Times New Roman" w:cs="Times New Roman"/>
          <w:b/>
          <w:bCs/>
          <w:sz w:val="24"/>
          <w:szCs w:val="24"/>
        </w:rPr>
        <w:t>References</w:t>
      </w:r>
    </w:p>
    <w:p w14:paraId="3C80968A"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(1). Abung’ana, G. L. (2023). </w:t>
      </w:r>
      <w:r w:rsidRPr="00C606AC">
        <w:rPr>
          <w:rFonts w:ascii="Times New Roman" w:eastAsia="Times New Roman" w:hAnsi="Times New Roman" w:cs="Times New Roman"/>
          <w:i/>
          <w:iCs/>
          <w:sz w:val="24"/>
          <w:szCs w:val="24"/>
        </w:rPr>
        <w:t>Determinants of real effective exchange rate fluctuations in Kenya</w:t>
      </w:r>
      <w:r w:rsidRPr="00C606AC">
        <w:rPr>
          <w:rFonts w:ascii="Times New Roman" w:eastAsia="Times New Roman" w:hAnsi="Times New Roman" w:cs="Times New Roman"/>
          <w:sz w:val="24"/>
          <w:szCs w:val="24"/>
        </w:rPr>
        <w:t xml:space="preserve"> [Master’s thesis, Maseno University]. </w:t>
      </w:r>
    </w:p>
    <w:p w14:paraId="2C1C13C3"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(2). Asongu, S. A., Akpan, U. S., &amp; Isihak, S. R. (2018). Determinants of foreign direct investment in fast-growing economies: Evidence from the BRICS and MINT countries. </w:t>
      </w:r>
      <w:r w:rsidRPr="00C606AC">
        <w:rPr>
          <w:rFonts w:ascii="Times New Roman" w:eastAsia="Times New Roman" w:hAnsi="Times New Roman" w:cs="Times New Roman"/>
          <w:i/>
          <w:iCs/>
          <w:sz w:val="24"/>
          <w:szCs w:val="24"/>
        </w:rPr>
        <w:t>Financial Innovation, 4</w:t>
      </w:r>
      <w:r w:rsidRPr="00C606AC">
        <w:rPr>
          <w:rFonts w:ascii="Times New Roman" w:eastAsia="Times New Roman" w:hAnsi="Times New Roman" w:cs="Times New Roman"/>
          <w:sz w:val="24"/>
          <w:szCs w:val="24"/>
        </w:rPr>
        <w:t xml:space="preserve">, Article 26. </w:t>
      </w:r>
      <w:hyperlink r:id="rId49" w:history="1">
        <w:r w:rsidRPr="00C606AC">
          <w:rPr>
            <w:rFonts w:ascii="Times New Roman" w:eastAsia="Times New Roman" w:hAnsi="Times New Roman" w:cs="Times New Roman"/>
            <w:color w:val="0000FF"/>
            <w:sz w:val="24"/>
            <w:szCs w:val="24"/>
            <w:u w:val="single"/>
          </w:rPr>
          <w:t>https://doi.org/10.1186/s40854-018-0114-0</w:t>
        </w:r>
      </w:hyperlink>
    </w:p>
    <w:p w14:paraId="4C2EDB55"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lang w:val="nl-BE"/>
        </w:rPr>
      </w:pPr>
      <w:r w:rsidRPr="00C606AC">
        <w:rPr>
          <w:rFonts w:ascii="Times New Roman" w:eastAsia="Times New Roman" w:hAnsi="Times New Roman" w:cs="Times New Roman"/>
          <w:sz w:val="24"/>
          <w:szCs w:val="24"/>
        </w:rPr>
        <w:t xml:space="preserve">(3). Bénétrix, A. S., Pallan, H. M., &amp; Panizza, U. (2023). </w:t>
      </w:r>
      <w:r w:rsidRPr="00C606AC">
        <w:rPr>
          <w:rFonts w:ascii="Times New Roman" w:eastAsia="Times New Roman" w:hAnsi="Times New Roman" w:cs="Times New Roman"/>
          <w:i/>
          <w:iCs/>
          <w:sz w:val="24"/>
          <w:szCs w:val="24"/>
        </w:rPr>
        <w:t>The elusive link between FDI and economic growth</w:t>
      </w:r>
      <w:r w:rsidRPr="00C606AC">
        <w:rPr>
          <w:rFonts w:ascii="Times New Roman" w:eastAsia="Times New Roman" w:hAnsi="Times New Roman" w:cs="Times New Roman"/>
          <w:sz w:val="24"/>
          <w:szCs w:val="24"/>
        </w:rPr>
        <w:t xml:space="preserve"> (Policy Research Working Paper No. 10422). </w:t>
      </w:r>
      <w:r w:rsidRPr="00C606AC">
        <w:rPr>
          <w:rFonts w:ascii="Times New Roman" w:eastAsia="Times New Roman" w:hAnsi="Times New Roman" w:cs="Times New Roman"/>
          <w:sz w:val="24"/>
          <w:szCs w:val="24"/>
          <w:lang w:val="nl-BE"/>
        </w:rPr>
        <w:t xml:space="preserve">World Bank. </w:t>
      </w:r>
      <w:hyperlink r:id="rId50" w:history="1">
        <w:r w:rsidRPr="00C606AC">
          <w:rPr>
            <w:rFonts w:ascii="Times New Roman" w:eastAsia="Times New Roman" w:hAnsi="Times New Roman" w:cs="Times New Roman"/>
            <w:color w:val="0000FF"/>
            <w:sz w:val="24"/>
            <w:szCs w:val="24"/>
            <w:u w:val="single"/>
            <w:lang w:val="nl-BE"/>
          </w:rPr>
          <w:t>https://doi.org/10.1596/1813-9450-10422</w:t>
        </w:r>
      </w:hyperlink>
    </w:p>
    <w:p w14:paraId="3CA12E43"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lang w:val="nl-BE"/>
        </w:rPr>
        <w:t xml:space="preserve">(4). Borensztein, E., De Gregorio, J., &amp; Lee, J.-W. (1998). </w:t>
      </w:r>
      <w:r w:rsidRPr="00C606AC">
        <w:rPr>
          <w:rFonts w:ascii="Times New Roman" w:eastAsia="Times New Roman" w:hAnsi="Times New Roman" w:cs="Times New Roman"/>
          <w:sz w:val="24"/>
          <w:szCs w:val="24"/>
        </w:rPr>
        <w:t xml:space="preserve">How does foreign direct investment affect economic growth? </w:t>
      </w:r>
      <w:r w:rsidRPr="00C606AC">
        <w:rPr>
          <w:rFonts w:ascii="Times New Roman" w:eastAsia="Times New Roman" w:hAnsi="Times New Roman" w:cs="Times New Roman"/>
          <w:i/>
          <w:iCs/>
          <w:sz w:val="24"/>
          <w:szCs w:val="24"/>
        </w:rPr>
        <w:t xml:space="preserve">Journal of International Economics, </w:t>
      </w:r>
      <w:r w:rsidRPr="00C606AC">
        <w:rPr>
          <w:rFonts w:ascii="Times New Roman" w:eastAsia="Times New Roman" w:hAnsi="Times New Roman" w:cs="Times New Roman"/>
          <w:i/>
          <w:iCs/>
          <w:sz w:val="24"/>
          <w:szCs w:val="24"/>
        </w:rPr>
        <w:lastRenderedPageBreak/>
        <w:t>45</w:t>
      </w:r>
      <w:r w:rsidRPr="00C606AC">
        <w:rPr>
          <w:rFonts w:ascii="Times New Roman" w:eastAsia="Times New Roman" w:hAnsi="Times New Roman" w:cs="Times New Roman"/>
          <w:sz w:val="24"/>
          <w:szCs w:val="24"/>
        </w:rPr>
        <w:t xml:space="preserve">(1), 115–135. </w:t>
      </w:r>
      <w:hyperlink r:id="rId51" w:history="1">
        <w:r w:rsidRPr="00C606AC">
          <w:rPr>
            <w:rFonts w:ascii="Times New Roman" w:eastAsia="Times New Roman" w:hAnsi="Times New Roman" w:cs="Times New Roman"/>
            <w:color w:val="0000FF"/>
            <w:sz w:val="24"/>
            <w:szCs w:val="24"/>
            <w:u w:val="single"/>
          </w:rPr>
          <w:t>https://doi.org/10.1016/S0022-1996(97)00033-0</w:t>
        </w:r>
      </w:hyperlink>
    </w:p>
    <w:p w14:paraId="0E7886C7"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(5). Breusch, T. S., &amp; Pagan, A. R. (1979). A simple test for heteroscedasticity and random coefficient variation. </w:t>
      </w:r>
      <w:r w:rsidRPr="00C606AC">
        <w:rPr>
          <w:rFonts w:ascii="Times New Roman" w:eastAsia="Times New Roman" w:hAnsi="Times New Roman" w:cs="Times New Roman"/>
          <w:i/>
          <w:iCs/>
          <w:sz w:val="24"/>
          <w:szCs w:val="24"/>
        </w:rPr>
        <w:t>Econometrica, 47</w:t>
      </w:r>
      <w:r w:rsidRPr="00C606AC">
        <w:rPr>
          <w:rFonts w:ascii="Times New Roman" w:eastAsia="Times New Roman" w:hAnsi="Times New Roman" w:cs="Times New Roman"/>
          <w:sz w:val="24"/>
          <w:szCs w:val="24"/>
        </w:rPr>
        <w:t xml:space="preserve">(5), 1287–1294. </w:t>
      </w:r>
      <w:hyperlink r:id="rId52" w:history="1">
        <w:r w:rsidRPr="00C606AC">
          <w:rPr>
            <w:rFonts w:ascii="Times New Roman" w:eastAsia="Times New Roman" w:hAnsi="Times New Roman" w:cs="Times New Roman"/>
            <w:color w:val="0000FF"/>
            <w:sz w:val="24"/>
            <w:szCs w:val="24"/>
            <w:u w:val="single"/>
          </w:rPr>
          <w:t>https://doi.org/10.2307/1911963</w:t>
        </w:r>
      </w:hyperlink>
    </w:p>
    <w:p w14:paraId="40D729E1"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(6). Cameron, A. C., &amp; Trivedi, P. K. (2005). </w:t>
      </w:r>
      <w:r w:rsidRPr="00C606AC">
        <w:rPr>
          <w:rFonts w:ascii="Times New Roman" w:eastAsia="Times New Roman" w:hAnsi="Times New Roman" w:cs="Times New Roman"/>
          <w:i/>
          <w:iCs/>
          <w:sz w:val="24"/>
          <w:szCs w:val="24"/>
        </w:rPr>
        <w:t>Microeconometrics: Methods and applications</w:t>
      </w:r>
      <w:r w:rsidRPr="00C606AC">
        <w:rPr>
          <w:rFonts w:ascii="Times New Roman" w:eastAsia="Times New Roman" w:hAnsi="Times New Roman" w:cs="Times New Roman"/>
          <w:sz w:val="24"/>
          <w:szCs w:val="24"/>
        </w:rPr>
        <w:t xml:space="preserve">. Cambridge University Press. </w:t>
      </w:r>
      <w:hyperlink r:id="rId53" w:history="1">
        <w:r w:rsidRPr="00C606AC">
          <w:rPr>
            <w:rFonts w:ascii="Times New Roman" w:eastAsia="Times New Roman" w:hAnsi="Times New Roman" w:cs="Times New Roman"/>
            <w:color w:val="0000FF"/>
            <w:sz w:val="24"/>
            <w:szCs w:val="24"/>
            <w:u w:val="single"/>
          </w:rPr>
          <w:t>https://doi.org/10.1017/CBO9780511811241</w:t>
        </w:r>
      </w:hyperlink>
    </w:p>
    <w:p w14:paraId="196E6F50"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(7). Chowdhury, A., &amp; Mavrotas, G. (2006). FDI and growth: What causes what? </w:t>
      </w:r>
      <w:r w:rsidRPr="00C606AC">
        <w:rPr>
          <w:rFonts w:ascii="Times New Roman" w:eastAsia="Times New Roman" w:hAnsi="Times New Roman" w:cs="Times New Roman"/>
          <w:i/>
          <w:iCs/>
          <w:sz w:val="24"/>
          <w:szCs w:val="24"/>
        </w:rPr>
        <w:t>The World Economy, 29</w:t>
      </w:r>
      <w:r w:rsidRPr="00C606AC">
        <w:rPr>
          <w:rFonts w:ascii="Times New Roman" w:eastAsia="Times New Roman" w:hAnsi="Times New Roman" w:cs="Times New Roman"/>
          <w:sz w:val="24"/>
          <w:szCs w:val="24"/>
        </w:rPr>
        <w:t xml:space="preserve">(1), 9–19. </w:t>
      </w:r>
      <w:hyperlink r:id="rId54" w:history="1">
        <w:r w:rsidRPr="00C606AC">
          <w:rPr>
            <w:rFonts w:ascii="Times New Roman" w:eastAsia="Times New Roman" w:hAnsi="Times New Roman" w:cs="Times New Roman"/>
            <w:color w:val="0000FF"/>
            <w:sz w:val="24"/>
            <w:szCs w:val="24"/>
            <w:u w:val="single"/>
          </w:rPr>
          <w:t>https://doi.org/10.1111/j.1467-9701.2006.00755.x</w:t>
        </w:r>
      </w:hyperlink>
    </w:p>
    <w:p w14:paraId="3CB109FC"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(8). Crespo, N., &amp; Fontoura, M. P. (2007). Determinant factors of FDI spillovers—What do we really know? </w:t>
      </w:r>
      <w:r w:rsidRPr="00C606AC">
        <w:rPr>
          <w:rFonts w:ascii="Times New Roman" w:eastAsia="Times New Roman" w:hAnsi="Times New Roman" w:cs="Times New Roman"/>
          <w:i/>
          <w:iCs/>
          <w:sz w:val="24"/>
          <w:szCs w:val="24"/>
        </w:rPr>
        <w:t>World Development, 35</w:t>
      </w:r>
      <w:r w:rsidRPr="00C606AC">
        <w:rPr>
          <w:rFonts w:ascii="Times New Roman" w:eastAsia="Times New Roman" w:hAnsi="Times New Roman" w:cs="Times New Roman"/>
          <w:sz w:val="24"/>
          <w:szCs w:val="24"/>
        </w:rPr>
        <w:t xml:space="preserve">(3), 410–425. </w:t>
      </w:r>
      <w:hyperlink r:id="rId55" w:history="1">
        <w:r w:rsidRPr="00C606AC">
          <w:rPr>
            <w:rFonts w:ascii="Times New Roman" w:eastAsia="Times New Roman" w:hAnsi="Times New Roman" w:cs="Times New Roman"/>
            <w:color w:val="0000FF"/>
            <w:sz w:val="24"/>
            <w:szCs w:val="24"/>
            <w:u w:val="single"/>
          </w:rPr>
          <w:t>https://doi.org/10.1016/j.worlddev.2006.04.001</w:t>
        </w:r>
      </w:hyperlink>
    </w:p>
    <w:p w14:paraId="6ED8CBAE"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(9). Dees, S. (1998). Foreign direct investment in China: Determinants and effects. </w:t>
      </w:r>
      <w:r w:rsidRPr="00C606AC">
        <w:rPr>
          <w:rFonts w:ascii="Times New Roman" w:eastAsia="Times New Roman" w:hAnsi="Times New Roman" w:cs="Times New Roman"/>
          <w:i/>
          <w:iCs/>
          <w:sz w:val="24"/>
          <w:szCs w:val="24"/>
        </w:rPr>
        <w:t>Economics of Planning, 31</w:t>
      </w:r>
      <w:r w:rsidRPr="00C606AC">
        <w:rPr>
          <w:rFonts w:ascii="Times New Roman" w:eastAsia="Times New Roman" w:hAnsi="Times New Roman" w:cs="Times New Roman"/>
          <w:sz w:val="24"/>
          <w:szCs w:val="24"/>
        </w:rPr>
        <w:t xml:space="preserve">(2), 175–194. </w:t>
      </w:r>
      <w:hyperlink r:id="rId56" w:history="1">
        <w:r w:rsidRPr="00C606AC">
          <w:rPr>
            <w:rFonts w:ascii="Times New Roman" w:eastAsia="Times New Roman" w:hAnsi="Times New Roman" w:cs="Times New Roman"/>
            <w:color w:val="0000FF"/>
            <w:sz w:val="24"/>
            <w:szCs w:val="24"/>
            <w:u w:val="single"/>
          </w:rPr>
          <w:t>https://doi.org/10.1023/A:1003576930461</w:t>
        </w:r>
      </w:hyperlink>
    </w:p>
    <w:p w14:paraId="0E0AC8D3"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(10). Illo, F. M., &amp; Oladipo, J. (2025). Institutions, foreign direct investment and economic growth in Nigeria. </w:t>
      </w:r>
      <w:r w:rsidRPr="00C606AC">
        <w:rPr>
          <w:rFonts w:ascii="Times New Roman" w:eastAsia="Times New Roman" w:hAnsi="Times New Roman" w:cs="Times New Roman"/>
          <w:i/>
          <w:iCs/>
          <w:sz w:val="24"/>
          <w:szCs w:val="24"/>
        </w:rPr>
        <w:t>Journal of Economics and Sustainable Development, 16</w:t>
      </w:r>
      <w:r w:rsidRPr="00C606AC">
        <w:rPr>
          <w:rFonts w:ascii="Times New Roman" w:eastAsia="Times New Roman" w:hAnsi="Times New Roman" w:cs="Times New Roman"/>
          <w:sz w:val="24"/>
          <w:szCs w:val="24"/>
        </w:rPr>
        <w:t xml:space="preserve">(1), 74–88. </w:t>
      </w:r>
      <w:hyperlink r:id="rId57" w:history="1">
        <w:r w:rsidRPr="00C606AC">
          <w:rPr>
            <w:rFonts w:ascii="Times New Roman" w:eastAsia="Times New Roman" w:hAnsi="Times New Roman" w:cs="Times New Roman"/>
            <w:color w:val="0000FF"/>
            <w:sz w:val="24"/>
            <w:szCs w:val="24"/>
            <w:u w:val="single"/>
          </w:rPr>
          <w:t>https://doi.org/10.7176/JESD/16-1-06</w:t>
        </w:r>
      </w:hyperlink>
    </w:p>
    <w:p w14:paraId="4EC70ECF"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(11). Fauzel, S., Seetanah, B., &amp; Sannassee, R. V. (2017). Analysing the impact of </w:t>
      </w:r>
      <w:r w:rsidRPr="00C606AC">
        <w:rPr>
          <w:rFonts w:ascii="Times New Roman" w:eastAsia="Times New Roman" w:hAnsi="Times New Roman" w:cs="Times New Roman"/>
          <w:sz w:val="24"/>
          <w:szCs w:val="24"/>
        </w:rPr>
        <w:t xml:space="preserve">tourism foreign direct investment on economic growth: Evidence from a small island developing state. </w:t>
      </w:r>
      <w:r w:rsidRPr="00C606AC">
        <w:rPr>
          <w:rFonts w:ascii="Times New Roman" w:eastAsia="Times New Roman" w:hAnsi="Times New Roman" w:cs="Times New Roman"/>
          <w:i/>
          <w:iCs/>
          <w:sz w:val="24"/>
          <w:szCs w:val="24"/>
        </w:rPr>
        <w:t>Tourism Economics, 23</w:t>
      </w:r>
      <w:r w:rsidRPr="00C606AC">
        <w:rPr>
          <w:rFonts w:ascii="Times New Roman" w:eastAsia="Times New Roman" w:hAnsi="Times New Roman" w:cs="Times New Roman"/>
          <w:sz w:val="24"/>
          <w:szCs w:val="24"/>
        </w:rPr>
        <w:t xml:space="preserve">(5), 1042–1055. </w:t>
      </w:r>
      <w:hyperlink r:id="rId58" w:history="1">
        <w:r w:rsidRPr="00C606AC">
          <w:rPr>
            <w:rFonts w:ascii="Times New Roman" w:eastAsia="Times New Roman" w:hAnsi="Times New Roman" w:cs="Times New Roman"/>
            <w:color w:val="0000FF"/>
            <w:sz w:val="24"/>
            <w:szCs w:val="24"/>
            <w:u w:val="single"/>
          </w:rPr>
          <w:t>https://doi.org/10.1177/1354816616664249</w:t>
        </w:r>
      </w:hyperlink>
    </w:p>
    <w:p w14:paraId="458FF1F7"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(12). Globerman, S., &amp; Shapiro, D. (2003). Governance infrastructure and U.S. foreign direct investment. </w:t>
      </w:r>
      <w:r w:rsidRPr="00C606AC">
        <w:rPr>
          <w:rFonts w:ascii="Times New Roman" w:eastAsia="Times New Roman" w:hAnsi="Times New Roman" w:cs="Times New Roman"/>
          <w:i/>
          <w:iCs/>
          <w:sz w:val="24"/>
          <w:szCs w:val="24"/>
        </w:rPr>
        <w:t>Journal of International Business Studies, 34</w:t>
      </w:r>
      <w:r w:rsidRPr="00C606AC">
        <w:rPr>
          <w:rFonts w:ascii="Times New Roman" w:eastAsia="Times New Roman" w:hAnsi="Times New Roman" w:cs="Times New Roman"/>
          <w:sz w:val="24"/>
          <w:szCs w:val="24"/>
        </w:rPr>
        <w:t xml:space="preserve">(1), 19–39. </w:t>
      </w:r>
      <w:hyperlink r:id="rId59" w:history="1">
        <w:r w:rsidRPr="00C606AC">
          <w:rPr>
            <w:rFonts w:ascii="Times New Roman" w:eastAsia="Times New Roman" w:hAnsi="Times New Roman" w:cs="Times New Roman"/>
            <w:color w:val="0000FF"/>
            <w:sz w:val="24"/>
            <w:szCs w:val="24"/>
            <w:u w:val="single"/>
          </w:rPr>
          <w:t>https://doi.org/10.1057/palgrave.jibs.8400001</w:t>
        </w:r>
      </w:hyperlink>
    </w:p>
    <w:p w14:paraId="3E42779C"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(13). Mose, N. G. (2014). </w:t>
      </w:r>
      <w:r w:rsidRPr="00C606AC">
        <w:rPr>
          <w:rFonts w:ascii="Times New Roman" w:eastAsia="Times New Roman" w:hAnsi="Times New Roman" w:cs="Times New Roman"/>
          <w:i/>
          <w:iCs/>
          <w:sz w:val="24"/>
          <w:szCs w:val="24"/>
        </w:rPr>
        <w:t>Effect of government expenditure on economic growth in East Africa: A disaggregated model</w:t>
      </w:r>
      <w:r w:rsidRPr="00C606AC">
        <w:rPr>
          <w:rFonts w:ascii="Times New Roman" w:eastAsia="Times New Roman" w:hAnsi="Times New Roman" w:cs="Times New Roman"/>
          <w:sz w:val="24"/>
          <w:szCs w:val="24"/>
        </w:rPr>
        <w:t xml:space="preserve"> [Master’s thesis, Egerton University]. </w:t>
      </w:r>
    </w:p>
    <w:p w14:paraId="16F35E36"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(14). Gholami, R., Lee, S.-Y. T., &amp; Heshmati, A. (2006). The causal relationship between information and communication technology and foreign direct investment. </w:t>
      </w:r>
      <w:r w:rsidRPr="00C606AC">
        <w:rPr>
          <w:rFonts w:ascii="Times New Roman" w:eastAsia="Times New Roman" w:hAnsi="Times New Roman" w:cs="Times New Roman"/>
          <w:i/>
          <w:iCs/>
          <w:sz w:val="24"/>
          <w:szCs w:val="24"/>
        </w:rPr>
        <w:t>The World Economy, 29</w:t>
      </w:r>
      <w:r w:rsidRPr="00C606AC">
        <w:rPr>
          <w:rFonts w:ascii="Times New Roman" w:eastAsia="Times New Roman" w:hAnsi="Times New Roman" w:cs="Times New Roman"/>
          <w:sz w:val="24"/>
          <w:szCs w:val="24"/>
        </w:rPr>
        <w:t xml:space="preserve">(1), 43–62. </w:t>
      </w:r>
      <w:hyperlink r:id="rId60" w:history="1">
        <w:r w:rsidRPr="00C606AC">
          <w:rPr>
            <w:rFonts w:ascii="Times New Roman" w:eastAsia="Times New Roman" w:hAnsi="Times New Roman" w:cs="Times New Roman"/>
            <w:color w:val="0000FF"/>
            <w:sz w:val="24"/>
            <w:szCs w:val="24"/>
            <w:u w:val="single"/>
          </w:rPr>
          <w:t>https://doi.org/10.1111/j.1467-9701.2006.00757.x</w:t>
        </w:r>
      </w:hyperlink>
    </w:p>
    <w:p w14:paraId="1171FC7C"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(15). Griffith, R., Waithe, K., &amp; Craigwell, R. (2008). </w:t>
      </w:r>
      <w:r w:rsidRPr="00C606AC">
        <w:rPr>
          <w:rFonts w:ascii="Times New Roman" w:eastAsia="Times New Roman" w:hAnsi="Times New Roman" w:cs="Times New Roman"/>
          <w:i/>
          <w:iCs/>
          <w:sz w:val="24"/>
          <w:szCs w:val="24"/>
        </w:rPr>
        <w:t>The significance of foreign direct investment to Caribbean development</w:t>
      </w:r>
      <w:r w:rsidRPr="00C606AC">
        <w:rPr>
          <w:rFonts w:ascii="Times New Roman" w:eastAsia="Times New Roman" w:hAnsi="Times New Roman" w:cs="Times New Roman"/>
          <w:sz w:val="24"/>
          <w:szCs w:val="24"/>
        </w:rPr>
        <w:t xml:space="preserve">. Economic Affairs Division, Ministry of Finance, Economic Affairs and Energy. </w:t>
      </w:r>
      <w:hyperlink r:id="rId61" w:history="1">
        <w:r w:rsidRPr="00C606AC">
          <w:rPr>
            <w:rFonts w:ascii="Times New Roman" w:eastAsia="Times New Roman" w:hAnsi="Times New Roman" w:cs="Times New Roman"/>
            <w:color w:val="0000FF"/>
            <w:sz w:val="24"/>
            <w:szCs w:val="24"/>
            <w:u w:val="single"/>
          </w:rPr>
          <w:t>Government-hosted paper</w:t>
        </w:r>
      </w:hyperlink>
    </w:p>
    <w:p w14:paraId="5CEFE3BB"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(16). Hayami, Y. (2001). </w:t>
      </w:r>
      <w:r w:rsidRPr="00C606AC">
        <w:rPr>
          <w:rFonts w:ascii="Times New Roman" w:eastAsia="Times New Roman" w:hAnsi="Times New Roman" w:cs="Times New Roman"/>
          <w:i/>
          <w:iCs/>
          <w:sz w:val="24"/>
          <w:szCs w:val="24"/>
        </w:rPr>
        <w:t>Development economics: From the poverty to the wealth of nations</w:t>
      </w:r>
      <w:r w:rsidRPr="00C606AC">
        <w:rPr>
          <w:rFonts w:ascii="Times New Roman" w:eastAsia="Times New Roman" w:hAnsi="Times New Roman" w:cs="Times New Roman"/>
          <w:sz w:val="24"/>
          <w:szCs w:val="24"/>
        </w:rPr>
        <w:t xml:space="preserve"> (2nd ed.). Oxford University Press. </w:t>
      </w:r>
      <w:hyperlink r:id="rId62" w:history="1">
        <w:r w:rsidRPr="00C606AC">
          <w:rPr>
            <w:rFonts w:ascii="Times New Roman" w:eastAsia="Times New Roman" w:hAnsi="Times New Roman" w:cs="Times New Roman"/>
            <w:color w:val="0000FF"/>
            <w:sz w:val="24"/>
            <w:szCs w:val="24"/>
            <w:u w:val="single"/>
          </w:rPr>
          <w:t>https://doi.org/10.1093/0199243972.001.0001</w:t>
        </w:r>
      </w:hyperlink>
    </w:p>
    <w:p w14:paraId="7A007018"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lastRenderedPageBreak/>
        <w:t xml:space="preserve">(17). Russell, H. I., &amp; Kouraklis, J. (2017). Impact of foreign direct investment on economic growth of the SAARC countries. </w:t>
      </w:r>
      <w:r w:rsidRPr="00C606AC">
        <w:rPr>
          <w:rFonts w:ascii="Times New Roman" w:eastAsia="Times New Roman" w:hAnsi="Times New Roman" w:cs="Times New Roman"/>
          <w:i/>
          <w:iCs/>
          <w:sz w:val="24"/>
          <w:szCs w:val="24"/>
        </w:rPr>
        <w:t>Journal of Economics and Sustainable Development, 8</w:t>
      </w:r>
      <w:r w:rsidRPr="00C606AC">
        <w:rPr>
          <w:rFonts w:ascii="Times New Roman" w:eastAsia="Times New Roman" w:hAnsi="Times New Roman" w:cs="Times New Roman"/>
          <w:sz w:val="24"/>
          <w:szCs w:val="24"/>
        </w:rPr>
        <w:t xml:space="preserve">(18), 58–66. </w:t>
      </w:r>
    </w:p>
    <w:p w14:paraId="7DD94FE3"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(18). Jarque, C. M., &amp; Bera, A. K. (1980). Efficient tests for normality, homoscedasticity and serial independence of regression residuals. </w:t>
      </w:r>
      <w:r w:rsidRPr="00C606AC">
        <w:rPr>
          <w:rFonts w:ascii="Times New Roman" w:eastAsia="Times New Roman" w:hAnsi="Times New Roman" w:cs="Times New Roman"/>
          <w:i/>
          <w:iCs/>
          <w:sz w:val="24"/>
          <w:szCs w:val="24"/>
        </w:rPr>
        <w:t>Economics Letters, 6</w:t>
      </w:r>
      <w:r w:rsidRPr="00C606AC">
        <w:rPr>
          <w:rFonts w:ascii="Times New Roman" w:eastAsia="Times New Roman" w:hAnsi="Times New Roman" w:cs="Times New Roman"/>
          <w:sz w:val="24"/>
          <w:szCs w:val="24"/>
        </w:rPr>
        <w:t xml:space="preserve">(3), 255–259. </w:t>
      </w:r>
      <w:hyperlink r:id="rId63" w:history="1">
        <w:r w:rsidRPr="00C606AC">
          <w:rPr>
            <w:rFonts w:ascii="Times New Roman" w:eastAsia="Times New Roman" w:hAnsi="Times New Roman" w:cs="Times New Roman"/>
            <w:color w:val="0000FF"/>
            <w:sz w:val="24"/>
            <w:szCs w:val="24"/>
            <w:u w:val="single"/>
          </w:rPr>
          <w:t>https://doi.org/10.1016/0165-1765(80)90024-5</w:t>
        </w:r>
      </w:hyperlink>
    </w:p>
    <w:p w14:paraId="14DAAB62"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t xml:space="preserve">(19). Kyalo, M. D. (2019). Foreign direct investment, economic growth and employment in Kenya [Master’s research project, Kenyatta University]. </w:t>
      </w:r>
    </w:p>
    <w:p w14:paraId="23ED8214"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(20). Kinaro, E. O. (2006). </w:t>
      </w:r>
      <w:r w:rsidRPr="00C606AC">
        <w:rPr>
          <w:rFonts w:ascii="Times New Roman" w:eastAsia="Times New Roman" w:hAnsi="Times New Roman" w:cs="Times New Roman"/>
          <w:i/>
          <w:iCs/>
          <w:sz w:val="24"/>
          <w:szCs w:val="24"/>
        </w:rPr>
        <w:t>Determinants of foreign direct investment in Kenya</w:t>
      </w:r>
      <w:r w:rsidRPr="00C606AC">
        <w:rPr>
          <w:rFonts w:ascii="Times New Roman" w:eastAsia="Times New Roman" w:hAnsi="Times New Roman" w:cs="Times New Roman"/>
          <w:sz w:val="24"/>
          <w:szCs w:val="24"/>
        </w:rPr>
        <w:t xml:space="preserve">. Institut Africain de Développement Économique et de Planification, Dakar. </w:t>
      </w:r>
    </w:p>
    <w:p w14:paraId="69A40AEF"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(21). Kumar, N. (2006). Infrastructure availability, foreign direct investment inflows and their export-orientation: A cross-country exploration. </w:t>
      </w:r>
      <w:r w:rsidRPr="00C606AC">
        <w:rPr>
          <w:rFonts w:ascii="Times New Roman" w:eastAsia="Times New Roman" w:hAnsi="Times New Roman" w:cs="Times New Roman"/>
          <w:i/>
          <w:iCs/>
          <w:sz w:val="24"/>
          <w:szCs w:val="24"/>
        </w:rPr>
        <w:t>The Indian Economic Journal, 54</w:t>
      </w:r>
      <w:r w:rsidRPr="00C606AC">
        <w:rPr>
          <w:rFonts w:ascii="Times New Roman" w:eastAsia="Times New Roman" w:hAnsi="Times New Roman" w:cs="Times New Roman"/>
          <w:sz w:val="24"/>
          <w:szCs w:val="24"/>
        </w:rPr>
        <w:t xml:space="preserve">(1), 125–144. </w:t>
      </w:r>
      <w:hyperlink r:id="rId64" w:history="1">
        <w:r w:rsidRPr="00C606AC">
          <w:rPr>
            <w:rFonts w:ascii="Times New Roman" w:eastAsia="Times New Roman" w:hAnsi="Times New Roman" w:cs="Times New Roman"/>
            <w:color w:val="0000FF"/>
            <w:sz w:val="24"/>
            <w:szCs w:val="24"/>
            <w:u w:val="single"/>
          </w:rPr>
          <w:t>https://doi.org/10.1177/0019466220060108</w:t>
        </w:r>
      </w:hyperlink>
    </w:p>
    <w:p w14:paraId="55447293"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(22). Agbloyor, E. K., Gyeke-Dako, A., Kuipo, R., &amp; Abor, J. Y. (2016). Foreign direct investment and economic growth in SSA: The role of institutions. </w:t>
      </w:r>
      <w:r w:rsidRPr="00C606AC">
        <w:rPr>
          <w:rFonts w:ascii="Times New Roman" w:eastAsia="Times New Roman" w:hAnsi="Times New Roman" w:cs="Times New Roman"/>
          <w:i/>
          <w:iCs/>
          <w:sz w:val="24"/>
          <w:szCs w:val="24"/>
        </w:rPr>
        <w:t>Thunderbird International Business Review, 58</w:t>
      </w:r>
      <w:r w:rsidRPr="00C606AC">
        <w:rPr>
          <w:rFonts w:ascii="Times New Roman" w:eastAsia="Times New Roman" w:hAnsi="Times New Roman" w:cs="Times New Roman"/>
          <w:sz w:val="24"/>
          <w:szCs w:val="24"/>
        </w:rPr>
        <w:t xml:space="preserve">(5), 479–497. </w:t>
      </w:r>
      <w:hyperlink r:id="rId65" w:history="1">
        <w:r w:rsidRPr="00C606AC">
          <w:rPr>
            <w:rFonts w:ascii="Times New Roman" w:eastAsia="Times New Roman" w:hAnsi="Times New Roman" w:cs="Times New Roman"/>
            <w:color w:val="0000FF"/>
            <w:sz w:val="24"/>
            <w:szCs w:val="24"/>
            <w:u w:val="single"/>
          </w:rPr>
          <w:t>https://doi.org/10.1002/tie.21791</w:t>
        </w:r>
      </w:hyperlink>
    </w:p>
    <w:p w14:paraId="3DEC65FE"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(23). Khadaroo, A. J., &amp; Seetanah, B. (2010). Transport infrastructure and foreign direct investment. </w:t>
      </w:r>
      <w:r w:rsidRPr="00C606AC">
        <w:rPr>
          <w:rFonts w:ascii="Times New Roman" w:eastAsia="Times New Roman" w:hAnsi="Times New Roman" w:cs="Times New Roman"/>
          <w:i/>
          <w:iCs/>
          <w:sz w:val="24"/>
          <w:szCs w:val="24"/>
        </w:rPr>
        <w:t>Journal of International Development, 22</w:t>
      </w:r>
      <w:r w:rsidRPr="00C606AC">
        <w:rPr>
          <w:rFonts w:ascii="Times New Roman" w:eastAsia="Times New Roman" w:hAnsi="Times New Roman" w:cs="Times New Roman"/>
          <w:sz w:val="24"/>
          <w:szCs w:val="24"/>
        </w:rPr>
        <w:t xml:space="preserve">(1), 103–123. </w:t>
      </w:r>
      <w:hyperlink r:id="rId66" w:history="1">
        <w:r w:rsidRPr="00C606AC">
          <w:rPr>
            <w:rFonts w:ascii="Times New Roman" w:eastAsia="Times New Roman" w:hAnsi="Times New Roman" w:cs="Times New Roman"/>
            <w:color w:val="0000FF"/>
            <w:sz w:val="24"/>
            <w:szCs w:val="24"/>
            <w:u w:val="single"/>
          </w:rPr>
          <w:t>https://doi.org/10.1002/jid.1506</w:t>
        </w:r>
      </w:hyperlink>
      <w:r w:rsidRPr="00C606AC">
        <w:rPr>
          <w:rFonts w:ascii="Times New Roman" w:eastAsia="Times New Roman" w:hAnsi="Times New Roman" w:cs="Times New Roman"/>
          <w:sz w:val="24"/>
          <w:szCs w:val="24"/>
        </w:rPr>
        <w:br/>
      </w:r>
    </w:p>
    <w:p w14:paraId="31118D07"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(24). Hayakawa, K., Kimura, F., &amp; Lee, H.-H. (2013). How much does country risk matter for foreign direct investment? </w:t>
      </w:r>
      <w:r w:rsidRPr="00C606AC">
        <w:rPr>
          <w:rFonts w:ascii="Times New Roman" w:eastAsia="Times New Roman" w:hAnsi="Times New Roman" w:cs="Times New Roman"/>
          <w:i/>
          <w:iCs/>
          <w:sz w:val="24"/>
          <w:szCs w:val="24"/>
        </w:rPr>
        <w:t>The Developing Economies, 51</w:t>
      </w:r>
      <w:r w:rsidRPr="00C606AC">
        <w:rPr>
          <w:rFonts w:ascii="Times New Roman" w:eastAsia="Times New Roman" w:hAnsi="Times New Roman" w:cs="Times New Roman"/>
          <w:sz w:val="24"/>
          <w:szCs w:val="24"/>
        </w:rPr>
        <w:t xml:space="preserve">(1), 60–78. </w:t>
      </w:r>
      <w:hyperlink r:id="rId67" w:history="1">
        <w:r w:rsidRPr="00C606AC">
          <w:rPr>
            <w:rFonts w:ascii="Times New Roman" w:eastAsia="Times New Roman" w:hAnsi="Times New Roman" w:cs="Times New Roman"/>
            <w:color w:val="0000FF"/>
            <w:sz w:val="24"/>
            <w:szCs w:val="24"/>
            <w:u w:val="single"/>
          </w:rPr>
          <w:t>https://doi.org/10.1111/deve.12002</w:t>
        </w:r>
      </w:hyperlink>
      <w:r w:rsidRPr="00C606AC">
        <w:rPr>
          <w:rFonts w:ascii="Times New Roman" w:eastAsia="Times New Roman" w:hAnsi="Times New Roman" w:cs="Times New Roman"/>
          <w:sz w:val="24"/>
          <w:szCs w:val="24"/>
        </w:rPr>
        <w:br/>
      </w:r>
    </w:p>
    <w:p w14:paraId="095C1186"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(25). Kibet, K. (2022). </w:t>
      </w:r>
      <w:r w:rsidRPr="00C606AC">
        <w:rPr>
          <w:rFonts w:ascii="Times New Roman" w:eastAsia="Times New Roman" w:hAnsi="Times New Roman" w:cs="Times New Roman"/>
          <w:i/>
          <w:iCs/>
          <w:sz w:val="24"/>
          <w:szCs w:val="24"/>
        </w:rPr>
        <w:t>The influence of corruption on selected macroeconomic variables and economic growth nexus among COMESA countries</w:t>
      </w:r>
      <w:r w:rsidRPr="00C606AC">
        <w:rPr>
          <w:rFonts w:ascii="Times New Roman" w:eastAsia="Times New Roman" w:hAnsi="Times New Roman" w:cs="Times New Roman"/>
          <w:sz w:val="24"/>
          <w:szCs w:val="24"/>
        </w:rPr>
        <w:t xml:space="preserve"> [Doctoral dissertation, Moi University]. </w:t>
      </w:r>
      <w:hyperlink r:id="rId68" w:history="1">
        <w:r w:rsidRPr="00C606AC">
          <w:rPr>
            <w:rFonts w:ascii="Times New Roman" w:eastAsia="Times New Roman" w:hAnsi="Times New Roman" w:cs="Times New Roman"/>
            <w:color w:val="0000FF"/>
            <w:sz w:val="24"/>
            <w:szCs w:val="24"/>
            <w:u w:val="single"/>
          </w:rPr>
          <w:t>Moi University record</w:t>
        </w:r>
      </w:hyperlink>
    </w:p>
    <w:p w14:paraId="2C18FC33"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(26). Mahmoodi, M., &amp; Mahmoodi, E. (2016). Foreign direct investment, exports and economic growth: Evidence from two panels of developing countries. </w:t>
      </w:r>
      <w:r w:rsidRPr="00C606AC">
        <w:rPr>
          <w:rFonts w:ascii="Times New Roman" w:eastAsia="Times New Roman" w:hAnsi="Times New Roman" w:cs="Times New Roman"/>
          <w:i/>
          <w:iCs/>
          <w:sz w:val="24"/>
          <w:szCs w:val="24"/>
        </w:rPr>
        <w:t>Economic Research-Ekonomska Istraživanja, 29</w:t>
      </w:r>
      <w:r w:rsidRPr="00C606AC">
        <w:rPr>
          <w:rFonts w:ascii="Times New Roman" w:eastAsia="Times New Roman" w:hAnsi="Times New Roman" w:cs="Times New Roman"/>
          <w:sz w:val="24"/>
          <w:szCs w:val="24"/>
        </w:rPr>
        <w:t xml:space="preserve">(1), 938–949. </w:t>
      </w:r>
      <w:hyperlink r:id="rId69" w:history="1">
        <w:r w:rsidRPr="00C606AC">
          <w:rPr>
            <w:rFonts w:ascii="Times New Roman" w:eastAsia="Times New Roman" w:hAnsi="Times New Roman" w:cs="Times New Roman"/>
            <w:color w:val="0000FF"/>
            <w:sz w:val="24"/>
            <w:szCs w:val="24"/>
            <w:u w:val="single"/>
          </w:rPr>
          <w:t>https://doi.org/10.1080/1331677X.2016.1164922</w:t>
        </w:r>
      </w:hyperlink>
      <w:r w:rsidRPr="00C606AC">
        <w:rPr>
          <w:rFonts w:ascii="Times New Roman" w:eastAsia="Times New Roman" w:hAnsi="Times New Roman" w:cs="Times New Roman"/>
          <w:sz w:val="24"/>
          <w:szCs w:val="24"/>
        </w:rPr>
        <w:br/>
      </w:r>
    </w:p>
    <w:p w14:paraId="5590050C"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(27). Mugenda, A. G. (2008). </w:t>
      </w:r>
      <w:r w:rsidRPr="00C606AC">
        <w:rPr>
          <w:rFonts w:ascii="Times New Roman" w:eastAsia="Times New Roman" w:hAnsi="Times New Roman" w:cs="Times New Roman"/>
          <w:i/>
          <w:iCs/>
          <w:sz w:val="24"/>
          <w:szCs w:val="24"/>
        </w:rPr>
        <w:t>Social science research: Theory and principles</w:t>
      </w:r>
      <w:r w:rsidRPr="00C606AC">
        <w:rPr>
          <w:rFonts w:ascii="Times New Roman" w:eastAsia="Times New Roman" w:hAnsi="Times New Roman" w:cs="Times New Roman"/>
          <w:sz w:val="24"/>
          <w:szCs w:val="24"/>
        </w:rPr>
        <w:t xml:space="preserve">. ARTS Press. </w:t>
      </w:r>
      <w:hyperlink r:id="rId70" w:history="1">
        <w:r w:rsidRPr="00C606AC">
          <w:rPr>
            <w:rFonts w:ascii="Times New Roman" w:eastAsia="Times New Roman" w:hAnsi="Times New Roman" w:cs="Times New Roman"/>
            <w:color w:val="0000FF"/>
            <w:sz w:val="24"/>
            <w:szCs w:val="24"/>
            <w:u w:val="single"/>
          </w:rPr>
          <w:t>Official university library record</w:t>
        </w:r>
      </w:hyperlink>
    </w:p>
    <w:p w14:paraId="111E7301"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(28). Lin, S. A. Y. (1994). Government spending and economic growth. </w:t>
      </w:r>
      <w:r w:rsidRPr="00C606AC">
        <w:rPr>
          <w:rFonts w:ascii="Times New Roman" w:eastAsia="Times New Roman" w:hAnsi="Times New Roman" w:cs="Times New Roman"/>
          <w:i/>
          <w:iCs/>
          <w:sz w:val="24"/>
          <w:szCs w:val="24"/>
        </w:rPr>
        <w:t>Applied Economics, 26</w:t>
      </w:r>
      <w:r w:rsidRPr="00C606AC">
        <w:rPr>
          <w:rFonts w:ascii="Times New Roman" w:eastAsia="Times New Roman" w:hAnsi="Times New Roman" w:cs="Times New Roman"/>
          <w:sz w:val="24"/>
          <w:szCs w:val="24"/>
        </w:rPr>
        <w:t xml:space="preserve">(1), 83–94. </w:t>
      </w:r>
      <w:hyperlink r:id="rId71" w:history="1">
        <w:r w:rsidRPr="00C606AC">
          <w:rPr>
            <w:rFonts w:ascii="Times New Roman" w:eastAsia="Times New Roman" w:hAnsi="Times New Roman" w:cs="Times New Roman"/>
            <w:color w:val="0000FF"/>
            <w:sz w:val="24"/>
            <w:szCs w:val="24"/>
            <w:u w:val="single"/>
          </w:rPr>
          <w:t>https://doi.org/10.1080/00036849400000064</w:t>
        </w:r>
      </w:hyperlink>
    </w:p>
    <w:p w14:paraId="582EB871"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(29). Mankiw, N. G., Romer, D., &amp; Weil, D. N. (1992). A contribution to the empirics of economic growth. </w:t>
      </w:r>
      <w:r w:rsidRPr="00C606AC">
        <w:rPr>
          <w:rFonts w:ascii="Times New Roman" w:eastAsia="Times New Roman" w:hAnsi="Times New Roman" w:cs="Times New Roman"/>
          <w:i/>
          <w:iCs/>
          <w:sz w:val="24"/>
          <w:szCs w:val="24"/>
        </w:rPr>
        <w:t>The Quarterly Journal of Economics, 107</w:t>
      </w:r>
      <w:r w:rsidRPr="00C606AC">
        <w:rPr>
          <w:rFonts w:ascii="Times New Roman" w:eastAsia="Times New Roman" w:hAnsi="Times New Roman" w:cs="Times New Roman"/>
          <w:sz w:val="24"/>
          <w:szCs w:val="24"/>
        </w:rPr>
        <w:t xml:space="preserve">(2), 407–437. </w:t>
      </w:r>
      <w:hyperlink r:id="rId72" w:history="1">
        <w:r w:rsidRPr="00C606AC">
          <w:rPr>
            <w:rFonts w:ascii="Times New Roman" w:eastAsia="Times New Roman" w:hAnsi="Times New Roman" w:cs="Times New Roman"/>
            <w:color w:val="0000FF"/>
            <w:sz w:val="24"/>
            <w:szCs w:val="24"/>
            <w:u w:val="single"/>
          </w:rPr>
          <w:t>https://doi.org/10.2307/2118477</w:t>
        </w:r>
      </w:hyperlink>
    </w:p>
    <w:p w14:paraId="1366A10B"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lastRenderedPageBreak/>
        <w:t xml:space="preserve">(30). Maingi, J. N. (2010). </w:t>
      </w:r>
      <w:r w:rsidRPr="00C606AC">
        <w:rPr>
          <w:rFonts w:ascii="Times New Roman" w:eastAsia="Times New Roman" w:hAnsi="Times New Roman" w:cs="Times New Roman"/>
          <w:i/>
          <w:iCs/>
          <w:sz w:val="24"/>
          <w:szCs w:val="24"/>
        </w:rPr>
        <w:t>The impact of government expenditure on economic growth in Kenya: 1963–2008</w:t>
      </w:r>
      <w:r w:rsidRPr="00C606AC">
        <w:rPr>
          <w:rFonts w:ascii="Times New Roman" w:eastAsia="Times New Roman" w:hAnsi="Times New Roman" w:cs="Times New Roman"/>
          <w:sz w:val="24"/>
          <w:szCs w:val="24"/>
        </w:rPr>
        <w:t xml:space="preserve"> [Doctoral dissertation, Kenyatta University]. </w:t>
      </w:r>
      <w:hyperlink r:id="rId73" w:history="1">
        <w:r w:rsidRPr="00C606AC">
          <w:rPr>
            <w:rFonts w:ascii="Times New Roman" w:eastAsia="Times New Roman" w:hAnsi="Times New Roman" w:cs="Times New Roman"/>
            <w:color w:val="0000FF"/>
            <w:sz w:val="24"/>
            <w:szCs w:val="24"/>
            <w:u w:val="single"/>
          </w:rPr>
          <w:t>Kenyatta University Institutional Repository</w:t>
        </w:r>
      </w:hyperlink>
    </w:p>
    <w:p w14:paraId="633CDC3D"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(31). Mose, N., &amp; Kipchirchir, E. (2024). Foreign direct investment and economic growth in Kenya: A comprehensive analysis. </w:t>
      </w:r>
      <w:r w:rsidRPr="00C606AC">
        <w:rPr>
          <w:rFonts w:ascii="Times New Roman" w:eastAsia="Times New Roman" w:hAnsi="Times New Roman" w:cs="Times New Roman"/>
          <w:i/>
          <w:iCs/>
          <w:sz w:val="24"/>
          <w:szCs w:val="24"/>
        </w:rPr>
        <w:t>Asian Journal of Economics, Business and Accounting, 24</w:t>
      </w:r>
      <w:r w:rsidRPr="00C606AC">
        <w:rPr>
          <w:rFonts w:ascii="Times New Roman" w:eastAsia="Times New Roman" w:hAnsi="Times New Roman" w:cs="Times New Roman"/>
          <w:sz w:val="24"/>
          <w:szCs w:val="24"/>
        </w:rPr>
        <w:t xml:space="preserve">(2), 1–13. </w:t>
      </w:r>
      <w:hyperlink r:id="rId74" w:history="1">
        <w:r w:rsidRPr="00C606AC">
          <w:rPr>
            <w:rFonts w:ascii="Times New Roman" w:eastAsia="Times New Roman" w:hAnsi="Times New Roman" w:cs="Times New Roman"/>
            <w:color w:val="0000FF"/>
            <w:sz w:val="24"/>
            <w:szCs w:val="24"/>
            <w:u w:val="single"/>
          </w:rPr>
          <w:t>https://doi.org/10.9734/ajeba/2024/v24i21215</w:t>
        </w:r>
      </w:hyperlink>
    </w:p>
    <w:p w14:paraId="30DA07AC"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(32). Mawutor, J. K. M., Sogah, E., Christian, F. G., Aboagye, D., Preko, A., Mensah, B. D., &amp; Boateng, O. N. (2023). Foreign direct investment, remittances, real exchange rate, imports, and economic growth in Ghana: An ARDL approach. </w:t>
      </w:r>
      <w:r w:rsidRPr="00C606AC">
        <w:rPr>
          <w:rFonts w:ascii="Times New Roman" w:eastAsia="Times New Roman" w:hAnsi="Times New Roman" w:cs="Times New Roman"/>
          <w:i/>
          <w:iCs/>
          <w:sz w:val="24"/>
          <w:szCs w:val="24"/>
        </w:rPr>
        <w:t>Cogent Economics &amp; Finance, 11</w:t>
      </w:r>
      <w:r w:rsidRPr="00C606AC">
        <w:rPr>
          <w:rFonts w:ascii="Times New Roman" w:eastAsia="Times New Roman" w:hAnsi="Times New Roman" w:cs="Times New Roman"/>
          <w:sz w:val="24"/>
          <w:szCs w:val="24"/>
        </w:rPr>
        <w:t xml:space="preserve">(1), Article 2185343. </w:t>
      </w:r>
      <w:hyperlink r:id="rId75" w:history="1">
        <w:r w:rsidRPr="00C606AC">
          <w:rPr>
            <w:rFonts w:ascii="Times New Roman" w:eastAsia="Times New Roman" w:hAnsi="Times New Roman" w:cs="Times New Roman"/>
            <w:color w:val="0000FF"/>
            <w:sz w:val="24"/>
            <w:szCs w:val="24"/>
            <w:u w:val="single"/>
          </w:rPr>
          <w:t>https://doi.org/10.1080/23322039.2023.2185343</w:t>
        </w:r>
      </w:hyperlink>
    </w:p>
    <w:p w14:paraId="37652076"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(33). Mugun, W. (2021). Effect of foreign direct investment on economic growth in East Africa. </w:t>
      </w:r>
      <w:r w:rsidRPr="00C606AC">
        <w:rPr>
          <w:rFonts w:ascii="Times New Roman" w:eastAsia="Times New Roman" w:hAnsi="Times New Roman" w:cs="Times New Roman"/>
          <w:i/>
          <w:iCs/>
          <w:sz w:val="24"/>
          <w:szCs w:val="24"/>
        </w:rPr>
        <w:t>International Journal of Research and Innovation in Applied Science, 6</w:t>
      </w:r>
      <w:r w:rsidRPr="00C606AC">
        <w:rPr>
          <w:rFonts w:ascii="Times New Roman" w:eastAsia="Times New Roman" w:hAnsi="Times New Roman" w:cs="Times New Roman"/>
          <w:sz w:val="24"/>
          <w:szCs w:val="24"/>
        </w:rPr>
        <w:t xml:space="preserve">(4), 41–48. </w:t>
      </w:r>
      <w:hyperlink r:id="rId76" w:history="1">
        <w:r w:rsidRPr="00C606AC">
          <w:rPr>
            <w:rFonts w:ascii="Times New Roman" w:eastAsia="Times New Roman" w:hAnsi="Times New Roman" w:cs="Times New Roman"/>
            <w:color w:val="0000FF"/>
            <w:sz w:val="24"/>
            <w:szCs w:val="24"/>
            <w:u w:val="single"/>
          </w:rPr>
          <w:t>Official journal article page</w:t>
        </w:r>
      </w:hyperlink>
    </w:p>
    <w:p w14:paraId="3D9B1394"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(34). Ngugi, G. N. (2013). </w:t>
      </w:r>
      <w:r w:rsidRPr="00C606AC">
        <w:rPr>
          <w:rFonts w:ascii="Times New Roman" w:eastAsia="Times New Roman" w:hAnsi="Times New Roman" w:cs="Times New Roman"/>
          <w:i/>
          <w:iCs/>
          <w:sz w:val="24"/>
          <w:szCs w:val="24"/>
        </w:rPr>
        <w:t>Foreign direct investment velocity and economic growth in Kenya</w:t>
      </w:r>
      <w:r w:rsidRPr="00C606AC">
        <w:rPr>
          <w:rFonts w:ascii="Times New Roman" w:eastAsia="Times New Roman" w:hAnsi="Times New Roman" w:cs="Times New Roman"/>
          <w:sz w:val="24"/>
          <w:szCs w:val="24"/>
        </w:rPr>
        <w:t xml:space="preserve"> [Master’s thesis, Kenyatta University]. </w:t>
      </w:r>
    </w:p>
    <w:p w14:paraId="014ADDE6"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(35). Nguyen, Q. H. (2024). The influence of key economic globalization factors on economic growth and environmental quality: An empirical study in Southeast Asian countries. </w:t>
      </w:r>
      <w:r w:rsidRPr="00C606AC">
        <w:rPr>
          <w:rFonts w:ascii="Times New Roman" w:eastAsia="Times New Roman" w:hAnsi="Times New Roman" w:cs="Times New Roman"/>
          <w:i/>
          <w:iCs/>
          <w:sz w:val="24"/>
          <w:szCs w:val="24"/>
        </w:rPr>
        <w:t>The Journal of International Trade &amp; Economic Development, 33</w:t>
      </w:r>
      <w:r w:rsidRPr="00C606AC">
        <w:rPr>
          <w:rFonts w:ascii="Times New Roman" w:eastAsia="Times New Roman" w:hAnsi="Times New Roman" w:cs="Times New Roman"/>
          <w:sz w:val="24"/>
          <w:szCs w:val="24"/>
        </w:rPr>
        <w:t xml:space="preserve">(1), 57–75. </w:t>
      </w:r>
      <w:hyperlink r:id="rId77" w:history="1">
        <w:r w:rsidRPr="00C606AC">
          <w:rPr>
            <w:rFonts w:ascii="Times New Roman" w:eastAsia="Times New Roman" w:hAnsi="Times New Roman" w:cs="Times New Roman"/>
            <w:color w:val="0000FF"/>
            <w:sz w:val="24"/>
            <w:szCs w:val="24"/>
            <w:u w:val="single"/>
          </w:rPr>
          <w:t>https://doi.org/10.1080/09638199.2022.2159060</w:t>
        </w:r>
      </w:hyperlink>
    </w:p>
    <w:p w14:paraId="302F7ED2"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(36). Ogbonna, I. C., Uwajumogu, N. R., Nwokoye, E., &amp; Nzeribe, G. (2012). Economic growth and foreign direct investment in Nigeria: An empirical investigation. </w:t>
      </w:r>
      <w:r w:rsidRPr="00C606AC">
        <w:rPr>
          <w:rFonts w:ascii="Times New Roman" w:eastAsia="Times New Roman" w:hAnsi="Times New Roman" w:cs="Times New Roman"/>
          <w:i/>
          <w:iCs/>
          <w:sz w:val="24"/>
          <w:szCs w:val="24"/>
        </w:rPr>
        <w:t>Journal of Economics and Sustainable Development, 3</w:t>
      </w:r>
      <w:r w:rsidRPr="00C606AC">
        <w:rPr>
          <w:rFonts w:ascii="Times New Roman" w:eastAsia="Times New Roman" w:hAnsi="Times New Roman" w:cs="Times New Roman"/>
          <w:sz w:val="24"/>
          <w:szCs w:val="24"/>
        </w:rPr>
        <w:t xml:space="preserve">(13), 34–40. </w:t>
      </w:r>
      <w:hyperlink r:id="rId78" w:history="1">
        <w:r w:rsidRPr="00C606AC">
          <w:rPr>
            <w:rFonts w:ascii="Times New Roman" w:eastAsia="Times New Roman" w:hAnsi="Times New Roman" w:cs="Times New Roman"/>
            <w:color w:val="0000FF"/>
            <w:sz w:val="24"/>
            <w:szCs w:val="24"/>
            <w:u w:val="single"/>
          </w:rPr>
          <w:t>Official journal article page</w:t>
        </w:r>
      </w:hyperlink>
    </w:p>
    <w:p w14:paraId="292115F5"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(37). O’Hearn, D. (1990). TNCs, intervening mechanisms and economic growth in Ireland: A longitudinal test and extension of the Bornschier model. </w:t>
      </w:r>
      <w:r w:rsidRPr="00C606AC">
        <w:rPr>
          <w:rFonts w:ascii="Times New Roman" w:eastAsia="Times New Roman" w:hAnsi="Times New Roman" w:cs="Times New Roman"/>
          <w:i/>
          <w:iCs/>
          <w:sz w:val="24"/>
          <w:szCs w:val="24"/>
        </w:rPr>
        <w:t>World Development, 18</w:t>
      </w:r>
      <w:r w:rsidRPr="00C606AC">
        <w:rPr>
          <w:rFonts w:ascii="Times New Roman" w:eastAsia="Times New Roman" w:hAnsi="Times New Roman" w:cs="Times New Roman"/>
          <w:sz w:val="24"/>
          <w:szCs w:val="24"/>
        </w:rPr>
        <w:t xml:space="preserve">(3), 417–429. </w:t>
      </w:r>
      <w:hyperlink r:id="rId79" w:history="1">
        <w:r w:rsidRPr="00C606AC">
          <w:rPr>
            <w:rFonts w:ascii="Times New Roman" w:eastAsia="Times New Roman" w:hAnsi="Times New Roman" w:cs="Times New Roman"/>
            <w:color w:val="0000FF"/>
            <w:sz w:val="24"/>
            <w:szCs w:val="24"/>
            <w:u w:val="single"/>
          </w:rPr>
          <w:t>https://doi.org/10.1016/0305-750X(90)90127-J</w:t>
        </w:r>
      </w:hyperlink>
    </w:p>
    <w:p w14:paraId="75542AE9"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(38). Oso, W. Y., &amp; Onen, D. (2009). </w:t>
      </w:r>
      <w:r w:rsidRPr="00C606AC">
        <w:rPr>
          <w:rFonts w:ascii="Times New Roman" w:eastAsia="Times New Roman" w:hAnsi="Times New Roman" w:cs="Times New Roman"/>
          <w:i/>
          <w:iCs/>
          <w:sz w:val="24"/>
          <w:szCs w:val="24"/>
        </w:rPr>
        <w:t>A general guide to writing research proposal and report: A handbook for beginning researchers</w:t>
      </w:r>
      <w:r w:rsidRPr="00C606AC">
        <w:rPr>
          <w:rFonts w:ascii="Times New Roman" w:eastAsia="Times New Roman" w:hAnsi="Times New Roman" w:cs="Times New Roman"/>
          <w:sz w:val="24"/>
          <w:szCs w:val="24"/>
        </w:rPr>
        <w:t xml:space="preserve">. Jomo Kenyatta Foundation. </w:t>
      </w:r>
    </w:p>
    <w:p w14:paraId="38FF191B"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(39). Romer, P. M. (1986). Increasing returns and long-run growth. </w:t>
      </w:r>
      <w:r w:rsidRPr="00C606AC">
        <w:rPr>
          <w:rFonts w:ascii="Times New Roman" w:eastAsia="Times New Roman" w:hAnsi="Times New Roman" w:cs="Times New Roman"/>
          <w:i/>
          <w:iCs/>
          <w:sz w:val="24"/>
          <w:szCs w:val="24"/>
        </w:rPr>
        <w:t>Journal of Political Economy, 94</w:t>
      </w:r>
      <w:r w:rsidRPr="00C606AC">
        <w:rPr>
          <w:rFonts w:ascii="Times New Roman" w:eastAsia="Times New Roman" w:hAnsi="Times New Roman" w:cs="Times New Roman"/>
          <w:sz w:val="24"/>
          <w:szCs w:val="24"/>
        </w:rPr>
        <w:t xml:space="preserve">(5), 1002–1037. </w:t>
      </w:r>
      <w:hyperlink r:id="rId80" w:history="1">
        <w:r w:rsidRPr="00C606AC">
          <w:rPr>
            <w:rFonts w:ascii="Times New Roman" w:eastAsia="Times New Roman" w:hAnsi="Times New Roman" w:cs="Times New Roman"/>
            <w:color w:val="0000FF"/>
            <w:sz w:val="24"/>
            <w:szCs w:val="24"/>
            <w:u w:val="single"/>
          </w:rPr>
          <w:t>https://doi.org/10.1086/261420</w:t>
        </w:r>
      </w:hyperlink>
    </w:p>
    <w:p w14:paraId="2D72E49F"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(40). Romer, P. M. (1993). Idea gaps and object gaps in economic development. </w:t>
      </w:r>
      <w:r w:rsidRPr="00C606AC">
        <w:rPr>
          <w:rFonts w:ascii="Times New Roman" w:eastAsia="Times New Roman" w:hAnsi="Times New Roman" w:cs="Times New Roman"/>
          <w:i/>
          <w:iCs/>
          <w:sz w:val="24"/>
          <w:szCs w:val="24"/>
        </w:rPr>
        <w:t>Journal of Monetary Economics, 32</w:t>
      </w:r>
      <w:r w:rsidRPr="00C606AC">
        <w:rPr>
          <w:rFonts w:ascii="Times New Roman" w:eastAsia="Times New Roman" w:hAnsi="Times New Roman" w:cs="Times New Roman"/>
          <w:sz w:val="24"/>
          <w:szCs w:val="24"/>
        </w:rPr>
        <w:t xml:space="preserve">(3), 543–573. </w:t>
      </w:r>
      <w:hyperlink r:id="rId81" w:history="1">
        <w:r w:rsidRPr="00C606AC">
          <w:rPr>
            <w:rFonts w:ascii="Times New Roman" w:eastAsia="Times New Roman" w:hAnsi="Times New Roman" w:cs="Times New Roman"/>
            <w:color w:val="0000FF"/>
            <w:sz w:val="24"/>
            <w:szCs w:val="24"/>
            <w:u w:val="single"/>
          </w:rPr>
          <w:t>https://doi.org/10.1016/0304-3932(93)90029-F</w:t>
        </w:r>
      </w:hyperlink>
    </w:p>
    <w:p w14:paraId="2BB96A00"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(41). Jana, S. S., Sahu, T. N., &amp; Pandey, K. D. (2019). Foreign direct investment and economic growth in India: A sector-specific analysis. </w:t>
      </w:r>
      <w:r w:rsidRPr="00C606AC">
        <w:rPr>
          <w:rFonts w:ascii="Times New Roman" w:eastAsia="Times New Roman" w:hAnsi="Times New Roman" w:cs="Times New Roman"/>
          <w:i/>
          <w:iCs/>
          <w:sz w:val="24"/>
          <w:szCs w:val="24"/>
        </w:rPr>
        <w:t>Asia-Pacific Journal of Management Research and Innovation, 15</w:t>
      </w:r>
      <w:r w:rsidRPr="00C606AC">
        <w:rPr>
          <w:rFonts w:ascii="Times New Roman" w:eastAsia="Times New Roman" w:hAnsi="Times New Roman" w:cs="Times New Roman"/>
          <w:sz w:val="24"/>
          <w:szCs w:val="24"/>
        </w:rPr>
        <w:t xml:space="preserve">(1–2), 53–67. </w:t>
      </w:r>
      <w:hyperlink r:id="rId82" w:history="1">
        <w:r w:rsidRPr="00C606AC">
          <w:rPr>
            <w:rFonts w:ascii="Times New Roman" w:eastAsia="Times New Roman" w:hAnsi="Times New Roman" w:cs="Times New Roman"/>
            <w:color w:val="0000FF"/>
            <w:sz w:val="24"/>
            <w:szCs w:val="24"/>
            <w:u w:val="single"/>
          </w:rPr>
          <w:t>https://doi.org/10.1177/2319510X19849731</w:t>
        </w:r>
      </w:hyperlink>
    </w:p>
    <w:p w14:paraId="03244B5C"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lastRenderedPageBreak/>
        <w:t xml:space="preserve">(42). Stoneman, C. (1975). Foreign capital and economic growth. </w:t>
      </w:r>
      <w:r w:rsidRPr="00C606AC">
        <w:rPr>
          <w:rFonts w:ascii="Times New Roman" w:eastAsia="Times New Roman" w:hAnsi="Times New Roman" w:cs="Times New Roman"/>
          <w:i/>
          <w:iCs/>
          <w:sz w:val="24"/>
          <w:szCs w:val="24"/>
        </w:rPr>
        <w:t>World Development, 3</w:t>
      </w:r>
      <w:r w:rsidRPr="00C606AC">
        <w:rPr>
          <w:rFonts w:ascii="Times New Roman" w:eastAsia="Times New Roman" w:hAnsi="Times New Roman" w:cs="Times New Roman"/>
          <w:sz w:val="24"/>
          <w:szCs w:val="24"/>
        </w:rPr>
        <w:t xml:space="preserve">(1), 11–26. </w:t>
      </w:r>
      <w:hyperlink r:id="rId83" w:history="1">
        <w:r w:rsidRPr="00C606AC">
          <w:rPr>
            <w:rFonts w:ascii="Times New Roman" w:eastAsia="Times New Roman" w:hAnsi="Times New Roman" w:cs="Times New Roman"/>
            <w:color w:val="0000FF"/>
            <w:sz w:val="24"/>
            <w:szCs w:val="24"/>
            <w:u w:val="single"/>
          </w:rPr>
          <w:t>https://doi.org/10.1016/0305-750X(75)90005-4</w:t>
        </w:r>
      </w:hyperlink>
    </w:p>
    <w:p w14:paraId="226BB53B"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(43). Srinivasan, P., Kalaivani, M., &amp; Ibrahim, P. (2011). An empirical investigation of foreign direct investment and economic growth in SAARC nations. </w:t>
      </w:r>
      <w:r w:rsidRPr="00C606AC">
        <w:rPr>
          <w:rFonts w:ascii="Times New Roman" w:eastAsia="Times New Roman" w:hAnsi="Times New Roman" w:cs="Times New Roman"/>
          <w:i/>
          <w:iCs/>
          <w:sz w:val="24"/>
          <w:szCs w:val="24"/>
        </w:rPr>
        <w:t>Journal of Asia Business Studies, 5</w:t>
      </w:r>
      <w:r w:rsidRPr="00C606AC">
        <w:rPr>
          <w:rFonts w:ascii="Times New Roman" w:eastAsia="Times New Roman" w:hAnsi="Times New Roman" w:cs="Times New Roman"/>
          <w:sz w:val="24"/>
          <w:szCs w:val="24"/>
        </w:rPr>
        <w:t xml:space="preserve">(2), 232–248. </w:t>
      </w:r>
      <w:hyperlink r:id="rId84" w:history="1">
        <w:r w:rsidRPr="00C606AC">
          <w:rPr>
            <w:rFonts w:ascii="Times New Roman" w:eastAsia="Times New Roman" w:hAnsi="Times New Roman" w:cs="Times New Roman"/>
            <w:color w:val="0000FF"/>
            <w:sz w:val="24"/>
            <w:szCs w:val="24"/>
            <w:u w:val="single"/>
          </w:rPr>
          <w:t>https://doi.org/10.1108/15587891111152366</w:t>
        </w:r>
      </w:hyperlink>
    </w:p>
    <w:p w14:paraId="191463BE"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(44). Solow, R. M. (1956). A contribution to the theory of economic growth. </w:t>
      </w:r>
      <w:r w:rsidRPr="00C606AC">
        <w:rPr>
          <w:rFonts w:ascii="Times New Roman" w:eastAsia="Times New Roman" w:hAnsi="Times New Roman" w:cs="Times New Roman"/>
          <w:i/>
          <w:iCs/>
          <w:sz w:val="24"/>
          <w:szCs w:val="24"/>
        </w:rPr>
        <w:t>The Quarterly Journal of Economics, 70</w:t>
      </w:r>
      <w:r w:rsidRPr="00C606AC">
        <w:rPr>
          <w:rFonts w:ascii="Times New Roman" w:eastAsia="Times New Roman" w:hAnsi="Times New Roman" w:cs="Times New Roman"/>
          <w:sz w:val="24"/>
          <w:szCs w:val="24"/>
        </w:rPr>
        <w:t xml:space="preserve">(1), 65–94. </w:t>
      </w:r>
      <w:hyperlink r:id="rId85" w:history="1">
        <w:r w:rsidRPr="00C606AC">
          <w:rPr>
            <w:rFonts w:ascii="Times New Roman" w:eastAsia="Times New Roman" w:hAnsi="Times New Roman" w:cs="Times New Roman"/>
            <w:color w:val="0000FF"/>
            <w:sz w:val="24"/>
            <w:szCs w:val="24"/>
            <w:u w:val="single"/>
          </w:rPr>
          <w:t>https://doi.org/10.2307/1884513</w:t>
        </w:r>
      </w:hyperlink>
    </w:p>
    <w:p w14:paraId="3E432932"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(45). Tang, S., Selvanathan, E. A., &amp; Selvanathan, S. (2008). Foreign direct investment, domestic investment and economic growth in China: A time series analysis. </w:t>
      </w:r>
      <w:r w:rsidRPr="00C606AC">
        <w:rPr>
          <w:rFonts w:ascii="Times New Roman" w:eastAsia="Times New Roman" w:hAnsi="Times New Roman" w:cs="Times New Roman"/>
          <w:i/>
          <w:iCs/>
          <w:sz w:val="24"/>
          <w:szCs w:val="24"/>
        </w:rPr>
        <w:t>The World Economy, 31</w:t>
      </w:r>
      <w:r w:rsidRPr="00C606AC">
        <w:rPr>
          <w:rFonts w:ascii="Times New Roman" w:eastAsia="Times New Roman" w:hAnsi="Times New Roman" w:cs="Times New Roman"/>
          <w:sz w:val="24"/>
          <w:szCs w:val="24"/>
        </w:rPr>
        <w:t xml:space="preserve">(10), 1292–1309. </w:t>
      </w:r>
      <w:hyperlink r:id="rId86" w:history="1">
        <w:r w:rsidRPr="00C606AC">
          <w:rPr>
            <w:rFonts w:ascii="Times New Roman" w:eastAsia="Times New Roman" w:hAnsi="Times New Roman" w:cs="Times New Roman"/>
            <w:color w:val="0000FF"/>
            <w:sz w:val="24"/>
            <w:szCs w:val="24"/>
            <w:u w:val="single"/>
          </w:rPr>
          <w:t>https://doi.org/10.1111/j.1467-9701.2008.01129.x</w:t>
        </w:r>
      </w:hyperlink>
    </w:p>
    <w:p w14:paraId="31902D58"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(46). Rao, D. T., Sethi, N., Dash, D. P., &amp; Bhujabal, P. (2023). Foreign aid, FDI and economic growth in South-East Asia and South Asia. </w:t>
      </w:r>
      <w:r w:rsidRPr="00C606AC">
        <w:rPr>
          <w:rFonts w:ascii="Times New Roman" w:eastAsia="Times New Roman" w:hAnsi="Times New Roman" w:cs="Times New Roman"/>
          <w:i/>
          <w:iCs/>
          <w:sz w:val="24"/>
          <w:szCs w:val="24"/>
        </w:rPr>
        <w:t>Global Business Review, 24</w:t>
      </w:r>
      <w:r w:rsidRPr="00C606AC">
        <w:rPr>
          <w:rFonts w:ascii="Times New Roman" w:eastAsia="Times New Roman" w:hAnsi="Times New Roman" w:cs="Times New Roman"/>
          <w:sz w:val="24"/>
          <w:szCs w:val="24"/>
        </w:rPr>
        <w:t xml:space="preserve">(1), 31–47. </w:t>
      </w:r>
      <w:hyperlink r:id="rId87" w:history="1">
        <w:r w:rsidRPr="00C606AC">
          <w:rPr>
            <w:rFonts w:ascii="Times New Roman" w:eastAsia="Times New Roman" w:hAnsi="Times New Roman" w:cs="Times New Roman"/>
            <w:color w:val="0000FF"/>
            <w:sz w:val="24"/>
            <w:szCs w:val="24"/>
            <w:u w:val="single"/>
          </w:rPr>
          <w:t>https://doi.org/10.1177/0972150919890957</w:t>
        </w:r>
      </w:hyperlink>
    </w:p>
    <w:p w14:paraId="03285C11"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(47). Wekesa, C. T., Wawire, N. H., &amp; Kosimbei, G. (2016). Effects of infrastructure development on foreign direct investment in Kenya. </w:t>
      </w:r>
      <w:r w:rsidRPr="00C606AC">
        <w:rPr>
          <w:rFonts w:ascii="Times New Roman" w:eastAsia="Times New Roman" w:hAnsi="Times New Roman" w:cs="Times New Roman"/>
          <w:i/>
          <w:iCs/>
          <w:sz w:val="24"/>
          <w:szCs w:val="24"/>
        </w:rPr>
        <w:t>Journal of Infrastructure Development, 8</w:t>
      </w:r>
      <w:r w:rsidRPr="00C606AC">
        <w:rPr>
          <w:rFonts w:ascii="Times New Roman" w:eastAsia="Times New Roman" w:hAnsi="Times New Roman" w:cs="Times New Roman"/>
          <w:sz w:val="24"/>
          <w:szCs w:val="24"/>
        </w:rPr>
        <w:t xml:space="preserve">(2), 93–110. </w:t>
      </w:r>
      <w:hyperlink r:id="rId88" w:history="1">
        <w:r w:rsidRPr="00C606AC">
          <w:rPr>
            <w:rFonts w:ascii="Times New Roman" w:eastAsia="Times New Roman" w:hAnsi="Times New Roman" w:cs="Times New Roman"/>
            <w:color w:val="0000FF"/>
            <w:sz w:val="24"/>
            <w:szCs w:val="24"/>
            <w:u w:val="single"/>
          </w:rPr>
          <w:t>https://doi.org/10.1177/0974930616667875</w:t>
        </w:r>
      </w:hyperlink>
    </w:p>
    <w:p w14:paraId="3E60BC83" w14:textId="77777777" w:rsidR="00454E91" w:rsidRPr="00C606AC" w:rsidRDefault="00454E91" w:rsidP="00454E9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rFonts w:ascii="Times New Roman" w:eastAsia="Times New Roman" w:hAnsi="Times New Roman" w:cs="Times New Roman"/>
          <w:sz w:val="24"/>
          <w:szCs w:val="24"/>
        </w:rPr>
        <w:t xml:space="preserve">(48). Kuştepeli, Y., Gülcan, Y., &amp; Akgüngör, S. (2012). Transportation infrastructure investment, growth and international trade in Turkey. </w:t>
      </w:r>
      <w:r w:rsidRPr="00C606AC">
        <w:rPr>
          <w:rFonts w:ascii="Times New Roman" w:eastAsia="Times New Roman" w:hAnsi="Times New Roman" w:cs="Times New Roman"/>
          <w:i/>
          <w:iCs/>
          <w:sz w:val="24"/>
          <w:szCs w:val="24"/>
        </w:rPr>
        <w:t>Applied Economics, 44</w:t>
      </w:r>
      <w:r w:rsidRPr="00C606AC">
        <w:rPr>
          <w:rFonts w:ascii="Times New Roman" w:eastAsia="Times New Roman" w:hAnsi="Times New Roman" w:cs="Times New Roman"/>
          <w:sz w:val="24"/>
          <w:szCs w:val="24"/>
        </w:rPr>
        <w:t xml:space="preserve">(20), 2619–2629. </w:t>
      </w:r>
      <w:hyperlink r:id="rId89" w:history="1">
        <w:r w:rsidRPr="00C606AC">
          <w:rPr>
            <w:rFonts w:ascii="Times New Roman" w:eastAsia="Times New Roman" w:hAnsi="Times New Roman" w:cs="Times New Roman"/>
            <w:color w:val="0000FF"/>
            <w:sz w:val="24"/>
            <w:szCs w:val="24"/>
            <w:u w:val="single"/>
          </w:rPr>
          <w:t>https://doi.org/10.1080/00036846.2011.566189</w:t>
        </w:r>
      </w:hyperlink>
      <w:r w:rsidRPr="00C606AC">
        <w:rPr>
          <w:rFonts w:ascii="Times New Roman" w:eastAsia="Times New Roman" w:hAnsi="Times New Roman" w:cs="Times New Roman"/>
          <w:sz w:val="24"/>
          <w:szCs w:val="24"/>
        </w:rPr>
        <w:br/>
      </w:r>
    </w:p>
    <w:p w14:paraId="202CBA3F" w14:textId="77777777" w:rsidR="00963EF9" w:rsidRPr="00C606AC" w:rsidRDefault="00000000">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b/>
        </w:rPr>
        <w:t>(49). Ajayi, K. J. (2024). Foreign direct investment and growth in ECOWAS: An ARDL panel analysis. Journal of Economics, Management and Trade, 30(12), 1-16. https://doi.org/10.9734/jemt/2024/v30i121254</w:t>
      </w:r>
    </w:p>
    <w:p w14:paraId="6EF1C665" w14:textId="77777777" w:rsidR="00963EF9" w:rsidRPr="00C606AC" w:rsidRDefault="00000000">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b/>
        </w:rPr>
        <w:t>(50). Abdullahi, I. B., &amp; Saka, T. A. (2025). Investing in Sub-Saharan Africa: The role of internal macroeconomic factors and institutional quality in FDI growth. Asian Journal of Economics, Finance and Management, 7(1), 612-627. https://doi.org/10.56557/ajefm/2025/v7i1299</w:t>
      </w:r>
    </w:p>
    <w:p w14:paraId="4C5503C8" w14:textId="77777777" w:rsidR="00963EF9" w:rsidRPr="00C606AC" w:rsidRDefault="00000000">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b/>
        </w:rPr>
        <w:t>(51). Okwu, A. T., Adelowokan, O. A., &amp; Osisanwo, B. G. (2025). Foreign direct investments, institutional structure and economic growth in Sub-Saharan Africa. Discover Sustainability, 6, 1145. https://doi.org/10.1007/s43621-025-01761-1</w:t>
      </w:r>
    </w:p>
    <w:p w14:paraId="747EE97E" w14:textId="77777777" w:rsidR="00963EF9" w:rsidRPr="00C606AC" w:rsidRDefault="00000000">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b/>
        </w:rPr>
        <w:t>(52). Yao, K. A., &amp; Asongu, S. A. (2026). Direct and indirect impacts of ICT infrastructure development in promoting economic growth in ECOWAS: The role of FDI. The International Trade Journal, 40(4), 401-422. https://doi.org/10.1080/08853908.2025.2592936</w:t>
      </w:r>
    </w:p>
    <w:p w14:paraId="43D07ECF" w14:textId="77777777" w:rsidR="00963EF9" w:rsidRPr="00C606AC" w:rsidRDefault="00000000">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606AC">
        <w:rPr>
          <w:b/>
        </w:rPr>
        <w:t xml:space="preserve">(53). Kubaje, T. A., Amoasi-Andoh, R., Eklemet, I., &amp; Wassan, S. N. (2025). Foreign direct investments, tax revenue, and economic growth in Sub-Saharan Africa: Does </w:t>
      </w:r>
      <w:r w:rsidRPr="00C606AC">
        <w:rPr>
          <w:b/>
        </w:rPr>
        <w:lastRenderedPageBreak/>
        <w:t>maximum tax apply? Cogent Economics &amp; Finance, 13(1), 2446651. https://doi.org/10.1080/23322039.2024.2446651</w:t>
      </w:r>
    </w:p>
    <w:p w14:paraId="309DA4BD" w14:textId="77777777" w:rsidR="00F9617D" w:rsidRPr="00C606AC" w:rsidRDefault="00F9617D" w:rsidP="00DA77DD">
      <w:pPr>
        <w:spacing w:after="0" w:line="240" w:lineRule="auto"/>
        <w:jc w:val="both"/>
        <w:rPr>
          <w:rFonts w:ascii="Times New Roman" w:hAnsi="Times New Roman" w:cs="Times New Roman"/>
          <w:bCs/>
        </w:rPr>
      </w:pPr>
    </w:p>
    <w:p w14:paraId="2AC5C2D3" w14:textId="77777777" w:rsidR="006D03C2" w:rsidRPr="00C606AC" w:rsidRDefault="006D03C2" w:rsidP="00DA77DD">
      <w:pPr>
        <w:spacing w:after="0" w:line="240" w:lineRule="auto"/>
        <w:jc w:val="both"/>
        <w:rPr>
          <w:rFonts w:ascii="Times New Roman" w:hAnsi="Times New Roman" w:cs="Times New Roman"/>
          <w:bCs/>
        </w:rPr>
      </w:pPr>
    </w:p>
    <w:p w14:paraId="7FCFDC29" w14:textId="77777777" w:rsidR="00D90322" w:rsidRPr="00C606AC" w:rsidRDefault="00D90322" w:rsidP="00A27100">
      <w:pPr>
        <w:spacing w:after="0" w:line="240" w:lineRule="auto"/>
        <w:jc w:val="both"/>
        <w:rPr>
          <w:rFonts w:ascii="Times New Roman" w:hAnsi="Times New Roman" w:cs="Times New Roman"/>
          <w:b/>
          <w:bCs/>
          <w:sz w:val="24"/>
          <w:szCs w:val="24"/>
        </w:rPr>
        <w:sectPr w:rsidR="00D90322" w:rsidRPr="00C606AC" w:rsidSect="00D90322">
          <w:type w:val="continuous"/>
          <w:pgSz w:w="12240" w:h="15840"/>
          <w:pgMar w:top="1440" w:right="1440" w:bottom="1440" w:left="1440" w:header="720" w:footer="720" w:gutter="0"/>
          <w:cols w:num="2" w:space="720"/>
          <w:docGrid w:linePitch="360"/>
        </w:sectPr>
      </w:pPr>
    </w:p>
    <w:p w14:paraId="643E03FC" w14:textId="77777777" w:rsidR="00454E91" w:rsidRPr="00C606AC" w:rsidRDefault="00454E91" w:rsidP="00A27100">
      <w:pPr>
        <w:spacing w:after="0" w:line="240" w:lineRule="auto"/>
        <w:jc w:val="both"/>
        <w:rPr>
          <w:rFonts w:ascii="Times New Roman" w:hAnsi="Times New Roman" w:cs="Times New Roman"/>
          <w:b/>
          <w:bCs/>
          <w:sz w:val="24"/>
          <w:szCs w:val="24"/>
        </w:rPr>
      </w:pPr>
    </w:p>
    <w:p w14:paraId="3A2BB463" w14:textId="77777777" w:rsidR="00454E91" w:rsidRPr="00C606AC" w:rsidRDefault="00454E91" w:rsidP="00A27100">
      <w:pPr>
        <w:spacing w:after="0" w:line="240" w:lineRule="auto"/>
        <w:jc w:val="both"/>
        <w:rPr>
          <w:rFonts w:ascii="Times New Roman" w:hAnsi="Times New Roman" w:cs="Times New Roman"/>
          <w:b/>
          <w:bCs/>
          <w:sz w:val="24"/>
          <w:szCs w:val="24"/>
        </w:rPr>
      </w:pPr>
    </w:p>
    <w:p w14:paraId="39B40BA3" w14:textId="77777777" w:rsidR="00963EF9" w:rsidRPr="00C606AC" w:rsidRDefault="00000000">
      <w:r w:rsidRPr="00C606AC">
        <w:t>(54). Barro, R. J., &amp; Sala-i-Martin, X. (1995). Economic growth. McGraw-Hill.</w:t>
      </w:r>
    </w:p>
    <w:p w14:paraId="4B2F459B" w14:textId="77777777" w:rsidR="00963EF9" w:rsidRPr="00C606AC" w:rsidRDefault="00000000">
      <w:r w:rsidRPr="00C606AC">
        <w:t>(55). Ofori, I. K., &amp; Asongu, S. A. (2021). Foreign direct investment, governance and inclusive growth in Sub-Saharan Africa. SSRN Electronic Journal. https://doi.org/10.2139/ssrn.3861549</w:t>
      </w:r>
    </w:p>
    <w:p w14:paraId="6F8E1988" w14:textId="77777777" w:rsidR="004B2873" w:rsidRPr="00C606AC" w:rsidRDefault="00627C6B" w:rsidP="00A27100">
      <w:pPr>
        <w:spacing w:after="0" w:line="240" w:lineRule="auto"/>
        <w:jc w:val="both"/>
        <w:rPr>
          <w:rFonts w:ascii="Times New Roman" w:hAnsi="Times New Roman" w:cs="Times New Roman"/>
          <w:b/>
          <w:bCs/>
          <w:sz w:val="24"/>
          <w:szCs w:val="24"/>
        </w:rPr>
      </w:pPr>
      <w:r w:rsidRPr="00C606AC">
        <w:rPr>
          <w:rFonts w:ascii="Times New Roman" w:hAnsi="Times New Roman" w:cs="Times New Roman"/>
          <w:b/>
          <w:bCs/>
          <w:sz w:val="24"/>
          <w:szCs w:val="24"/>
        </w:rPr>
        <w:t>Appendix</w:t>
      </w:r>
    </w:p>
    <w:p w14:paraId="39766886" w14:textId="77777777" w:rsidR="00171DFB" w:rsidRPr="00C606AC" w:rsidRDefault="003F17C6" w:rsidP="00A27100">
      <w:pPr>
        <w:spacing w:after="0" w:line="240" w:lineRule="auto"/>
        <w:jc w:val="both"/>
        <w:rPr>
          <w:rFonts w:ascii="Times New Roman" w:hAnsi="Times New Roman" w:cs="Times New Roman"/>
          <w:b/>
          <w:bCs/>
          <w:sz w:val="20"/>
          <w:szCs w:val="20"/>
        </w:rPr>
      </w:pPr>
      <w:r w:rsidRPr="00C606AC">
        <w:rPr>
          <w:rFonts w:ascii="Times New Roman" w:hAnsi="Times New Roman" w:cs="Times New Roman"/>
          <w:b/>
          <w:bCs/>
          <w:sz w:val="20"/>
          <w:szCs w:val="20"/>
        </w:rPr>
        <w:t>Random Effect M</w:t>
      </w:r>
      <w:r w:rsidR="004826F8" w:rsidRPr="00C606AC">
        <w:rPr>
          <w:rFonts w:ascii="Times New Roman" w:hAnsi="Times New Roman" w:cs="Times New Roman"/>
          <w:b/>
          <w:bCs/>
          <w:sz w:val="20"/>
          <w:szCs w:val="20"/>
        </w:rPr>
        <w:t>odel</w:t>
      </w:r>
    </w:p>
    <w:p w14:paraId="0E94A8BC" w14:textId="77777777" w:rsidR="003F17C6" w:rsidRPr="00C606AC" w:rsidRDefault="003F17C6" w:rsidP="00A27100">
      <w:pPr>
        <w:spacing w:after="0" w:line="240" w:lineRule="auto"/>
        <w:jc w:val="both"/>
        <w:rPr>
          <w:rFonts w:ascii="Times New Roman" w:hAnsi="Times New Roman" w:cs="Times New Roman"/>
          <w:b/>
          <w:bCs/>
          <w:sz w:val="20"/>
          <w:szCs w:val="20"/>
        </w:rPr>
      </w:pPr>
      <w:r w:rsidRPr="00C606AC">
        <w:rPr>
          <w:rFonts w:ascii="Times New Roman" w:hAnsi="Times New Roman" w:cs="Times New Roman"/>
          <w:b/>
          <w:bCs/>
          <w:sz w:val="20"/>
          <w:szCs w:val="20"/>
        </w:rPr>
        <w:t xml:space="preserve">Table </w:t>
      </w:r>
      <w:r w:rsidR="00DC155C" w:rsidRPr="00C606AC">
        <w:rPr>
          <w:rFonts w:ascii="Times New Roman" w:hAnsi="Times New Roman" w:cs="Times New Roman"/>
          <w:b/>
          <w:bCs/>
          <w:sz w:val="20"/>
          <w:szCs w:val="20"/>
        </w:rPr>
        <w:t>10</w:t>
      </w:r>
      <w:r w:rsidRPr="00C606AC">
        <w:rPr>
          <w:rFonts w:ascii="Times New Roman" w:hAnsi="Times New Roman" w:cs="Times New Roman"/>
          <w:b/>
          <w:bCs/>
          <w:sz w:val="20"/>
          <w:szCs w:val="20"/>
        </w:rPr>
        <w:t xml:space="preserve"> Random effect results of foreign direct investment and economic </w:t>
      </w:r>
    </w:p>
    <w:p w14:paraId="7819F5C8" w14:textId="77777777" w:rsidR="003F17C6" w:rsidRPr="00C606AC" w:rsidRDefault="003F17C6" w:rsidP="00A27100">
      <w:pPr>
        <w:spacing w:after="0" w:line="240" w:lineRule="auto"/>
        <w:jc w:val="both"/>
        <w:rPr>
          <w:rFonts w:ascii="Times New Roman" w:hAnsi="Times New Roman" w:cs="Times New Roman"/>
          <w:b/>
          <w:bCs/>
          <w:sz w:val="20"/>
          <w:szCs w:val="20"/>
        </w:rPr>
      </w:pPr>
      <w:r w:rsidRPr="00C606AC">
        <w:rPr>
          <w:rFonts w:ascii="Times New Roman" w:hAnsi="Times New Roman" w:cs="Times New Roman"/>
          <w:b/>
          <w:bCs/>
          <w:sz w:val="20"/>
          <w:szCs w:val="20"/>
        </w:rPr>
        <w:t>growth in ECOWAS countries</w:t>
      </w:r>
    </w:p>
    <w:p w14:paraId="16F6F06C" w14:textId="77777777" w:rsidR="00171DFB" w:rsidRPr="00C606AC" w:rsidRDefault="00171DFB" w:rsidP="00A27100">
      <w:pPr>
        <w:spacing w:after="0" w:line="240" w:lineRule="auto"/>
        <w:jc w:val="both"/>
        <w:rPr>
          <w:rFonts w:ascii="Times New Roman" w:hAnsi="Times New Roman" w:cs="Times New Roman"/>
          <w:bCs/>
          <w:sz w:val="20"/>
          <w:szCs w:val="20"/>
        </w:rPr>
      </w:pPr>
    </w:p>
    <w:tbl>
      <w:tblPr>
        <w:tblStyle w:val="TableGrid"/>
        <w:tblW w:w="6475" w:type="dxa"/>
        <w:tblLook w:val="04A0" w:firstRow="1" w:lastRow="0" w:firstColumn="1" w:lastColumn="0" w:noHBand="0" w:noVBand="1"/>
      </w:tblPr>
      <w:tblGrid>
        <w:gridCol w:w="895"/>
        <w:gridCol w:w="1080"/>
        <w:gridCol w:w="993"/>
        <w:gridCol w:w="666"/>
        <w:gridCol w:w="684"/>
        <w:gridCol w:w="1080"/>
        <w:gridCol w:w="1077"/>
      </w:tblGrid>
      <w:tr w:rsidR="006F00AD" w:rsidRPr="00C606AC" w14:paraId="4B3EED3D" w14:textId="77777777" w:rsidTr="006F00AD">
        <w:trPr>
          <w:trHeight w:val="300"/>
        </w:trPr>
        <w:tc>
          <w:tcPr>
            <w:tcW w:w="2968" w:type="dxa"/>
            <w:gridSpan w:val="3"/>
            <w:noWrap/>
            <w:hideMark/>
          </w:tcPr>
          <w:p w14:paraId="1A720EF7" w14:textId="77777777" w:rsidR="006F00AD" w:rsidRPr="00C606AC" w:rsidRDefault="006F00AD"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Random-effects GLS regression</w:t>
            </w:r>
          </w:p>
        </w:tc>
        <w:tc>
          <w:tcPr>
            <w:tcW w:w="3507" w:type="dxa"/>
            <w:gridSpan w:val="4"/>
          </w:tcPr>
          <w:p w14:paraId="24B4E842" w14:textId="77777777" w:rsidR="006F00AD" w:rsidRPr="00C606AC" w:rsidRDefault="00C179A3" w:rsidP="00C179A3">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Number of obs  =  </w:t>
            </w:r>
            <w:r w:rsidR="006F00AD" w:rsidRPr="00C606AC">
              <w:rPr>
                <w:rFonts w:ascii="Times New Roman" w:hAnsi="Times New Roman" w:cs="Times New Roman"/>
                <w:bCs/>
                <w:sz w:val="20"/>
                <w:szCs w:val="20"/>
              </w:rPr>
              <w:t>161</w:t>
            </w:r>
          </w:p>
        </w:tc>
      </w:tr>
      <w:tr w:rsidR="006F00AD" w:rsidRPr="00C606AC" w14:paraId="686FDE2C" w14:textId="77777777" w:rsidTr="006F00AD">
        <w:trPr>
          <w:trHeight w:val="300"/>
        </w:trPr>
        <w:tc>
          <w:tcPr>
            <w:tcW w:w="2968" w:type="dxa"/>
            <w:gridSpan w:val="3"/>
            <w:noWrap/>
            <w:hideMark/>
          </w:tcPr>
          <w:p w14:paraId="48201F04" w14:textId="77777777" w:rsidR="006F00AD" w:rsidRPr="00C606AC" w:rsidRDefault="006F00AD"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Group variable: id</w:t>
            </w:r>
          </w:p>
        </w:tc>
        <w:tc>
          <w:tcPr>
            <w:tcW w:w="3507" w:type="dxa"/>
            <w:gridSpan w:val="4"/>
          </w:tcPr>
          <w:p w14:paraId="1352BED6" w14:textId="77777777" w:rsidR="006F00AD" w:rsidRPr="00C606AC" w:rsidRDefault="00C179A3" w:rsidP="00C179A3">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Number of groups  = </w:t>
            </w:r>
            <w:r w:rsidR="006F00AD" w:rsidRPr="00C606AC">
              <w:rPr>
                <w:rFonts w:ascii="Times New Roman" w:hAnsi="Times New Roman" w:cs="Times New Roman"/>
                <w:bCs/>
                <w:sz w:val="20"/>
                <w:szCs w:val="20"/>
              </w:rPr>
              <w:t>10</w:t>
            </w:r>
          </w:p>
        </w:tc>
      </w:tr>
      <w:tr w:rsidR="006F00AD" w:rsidRPr="00C606AC" w14:paraId="18B336FF" w14:textId="77777777" w:rsidTr="006F00AD">
        <w:trPr>
          <w:trHeight w:val="300"/>
        </w:trPr>
        <w:tc>
          <w:tcPr>
            <w:tcW w:w="2968" w:type="dxa"/>
            <w:gridSpan w:val="3"/>
            <w:noWrap/>
            <w:hideMark/>
          </w:tcPr>
          <w:p w14:paraId="26AB344C" w14:textId="77777777" w:rsidR="006F00AD" w:rsidRPr="00C606AC" w:rsidRDefault="006F00AD"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R-sq:</w:t>
            </w:r>
          </w:p>
        </w:tc>
        <w:tc>
          <w:tcPr>
            <w:tcW w:w="3507" w:type="dxa"/>
            <w:gridSpan w:val="4"/>
          </w:tcPr>
          <w:p w14:paraId="11021A2F" w14:textId="77777777" w:rsidR="006F00AD" w:rsidRPr="00C606AC" w:rsidRDefault="006F00AD" w:rsidP="00C179A3">
            <w:pPr>
              <w:jc w:val="both"/>
              <w:rPr>
                <w:rFonts w:ascii="Times New Roman" w:hAnsi="Times New Roman" w:cs="Times New Roman"/>
                <w:bCs/>
                <w:sz w:val="20"/>
                <w:szCs w:val="20"/>
              </w:rPr>
            </w:pPr>
            <w:r w:rsidRPr="00C606AC">
              <w:rPr>
                <w:rFonts w:ascii="Times New Roman" w:hAnsi="Times New Roman" w:cs="Times New Roman"/>
                <w:bCs/>
                <w:sz w:val="20"/>
                <w:szCs w:val="20"/>
              </w:rPr>
              <w:t>Obs per group:</w:t>
            </w:r>
          </w:p>
        </w:tc>
      </w:tr>
      <w:tr w:rsidR="006F00AD" w:rsidRPr="00C606AC" w14:paraId="0B7547CC" w14:textId="77777777" w:rsidTr="006F00AD">
        <w:trPr>
          <w:trHeight w:val="300"/>
        </w:trPr>
        <w:tc>
          <w:tcPr>
            <w:tcW w:w="2968" w:type="dxa"/>
            <w:gridSpan w:val="3"/>
            <w:noWrap/>
            <w:hideMark/>
          </w:tcPr>
          <w:p w14:paraId="2E5197C6" w14:textId="77777777" w:rsidR="006F00AD" w:rsidRPr="00C606AC" w:rsidRDefault="006F00AD"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within  = 0.3107</w:t>
            </w:r>
          </w:p>
        </w:tc>
        <w:tc>
          <w:tcPr>
            <w:tcW w:w="3507" w:type="dxa"/>
            <w:gridSpan w:val="4"/>
          </w:tcPr>
          <w:p w14:paraId="0B38572E" w14:textId="77777777" w:rsidR="006F00AD" w:rsidRPr="00C606AC" w:rsidRDefault="00C179A3" w:rsidP="00C179A3">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min =   </w:t>
            </w:r>
            <w:r w:rsidR="006F00AD" w:rsidRPr="00C606AC">
              <w:rPr>
                <w:rFonts w:ascii="Times New Roman" w:hAnsi="Times New Roman" w:cs="Times New Roman"/>
                <w:bCs/>
                <w:sz w:val="20"/>
                <w:szCs w:val="20"/>
              </w:rPr>
              <w:t>13</w:t>
            </w:r>
          </w:p>
        </w:tc>
      </w:tr>
      <w:tr w:rsidR="006F00AD" w:rsidRPr="00C606AC" w14:paraId="1AFEE34D" w14:textId="77777777" w:rsidTr="006F00AD">
        <w:trPr>
          <w:trHeight w:val="300"/>
        </w:trPr>
        <w:tc>
          <w:tcPr>
            <w:tcW w:w="2968" w:type="dxa"/>
            <w:gridSpan w:val="3"/>
            <w:noWrap/>
            <w:hideMark/>
          </w:tcPr>
          <w:p w14:paraId="2D50068C" w14:textId="77777777" w:rsidR="006F00AD" w:rsidRPr="00C606AC" w:rsidRDefault="006F00AD"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between = 0.6097</w:t>
            </w:r>
          </w:p>
        </w:tc>
        <w:tc>
          <w:tcPr>
            <w:tcW w:w="3507" w:type="dxa"/>
            <w:gridSpan w:val="4"/>
          </w:tcPr>
          <w:p w14:paraId="7217ED7E" w14:textId="77777777" w:rsidR="006F00AD" w:rsidRPr="00C606AC" w:rsidRDefault="00C179A3" w:rsidP="00C179A3">
            <w:pPr>
              <w:jc w:val="both"/>
              <w:rPr>
                <w:rFonts w:ascii="Times New Roman" w:hAnsi="Times New Roman" w:cs="Times New Roman"/>
                <w:bCs/>
                <w:sz w:val="20"/>
                <w:szCs w:val="20"/>
              </w:rPr>
            </w:pPr>
            <w:r w:rsidRPr="00C606AC">
              <w:rPr>
                <w:rFonts w:ascii="Times New Roman" w:hAnsi="Times New Roman" w:cs="Times New Roman"/>
                <w:bCs/>
                <w:sz w:val="20"/>
                <w:szCs w:val="20"/>
              </w:rPr>
              <w:t>avg =</w:t>
            </w:r>
            <w:r w:rsidR="006F00AD" w:rsidRPr="00C606AC">
              <w:rPr>
                <w:rFonts w:ascii="Times New Roman" w:hAnsi="Times New Roman" w:cs="Times New Roman"/>
                <w:bCs/>
                <w:sz w:val="20"/>
                <w:szCs w:val="20"/>
              </w:rPr>
              <w:t xml:space="preserve"> 16.1</w:t>
            </w:r>
          </w:p>
        </w:tc>
      </w:tr>
      <w:tr w:rsidR="006F00AD" w:rsidRPr="00C606AC" w14:paraId="015CDC4E" w14:textId="77777777" w:rsidTr="006F00AD">
        <w:trPr>
          <w:trHeight w:val="300"/>
        </w:trPr>
        <w:tc>
          <w:tcPr>
            <w:tcW w:w="2968" w:type="dxa"/>
            <w:gridSpan w:val="3"/>
            <w:noWrap/>
            <w:hideMark/>
          </w:tcPr>
          <w:p w14:paraId="3F62C36F" w14:textId="77777777" w:rsidR="006F00AD" w:rsidRPr="00C606AC" w:rsidRDefault="006F00AD"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overall = 0.5066</w:t>
            </w:r>
          </w:p>
        </w:tc>
        <w:tc>
          <w:tcPr>
            <w:tcW w:w="3507" w:type="dxa"/>
            <w:gridSpan w:val="4"/>
          </w:tcPr>
          <w:p w14:paraId="4AF05795" w14:textId="77777777" w:rsidR="006F00AD" w:rsidRPr="00C606AC" w:rsidRDefault="00C179A3" w:rsidP="00C179A3">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max =  </w:t>
            </w:r>
            <w:r w:rsidR="006F00AD" w:rsidRPr="00C606AC">
              <w:rPr>
                <w:rFonts w:ascii="Times New Roman" w:hAnsi="Times New Roman" w:cs="Times New Roman"/>
                <w:bCs/>
                <w:sz w:val="20"/>
                <w:szCs w:val="20"/>
              </w:rPr>
              <w:t>19</w:t>
            </w:r>
          </w:p>
        </w:tc>
      </w:tr>
      <w:tr w:rsidR="006F00AD" w:rsidRPr="00C606AC" w14:paraId="714FC838" w14:textId="77777777" w:rsidTr="006F00AD">
        <w:trPr>
          <w:trHeight w:val="300"/>
        </w:trPr>
        <w:tc>
          <w:tcPr>
            <w:tcW w:w="2968" w:type="dxa"/>
            <w:gridSpan w:val="3"/>
            <w:noWrap/>
            <w:hideMark/>
          </w:tcPr>
          <w:p w14:paraId="627C4266" w14:textId="77777777" w:rsidR="006F00AD" w:rsidRPr="00C606AC" w:rsidRDefault="006F00AD" w:rsidP="00627C6B">
            <w:pPr>
              <w:jc w:val="both"/>
              <w:rPr>
                <w:rFonts w:ascii="Times New Roman" w:hAnsi="Times New Roman" w:cs="Times New Roman"/>
                <w:bCs/>
                <w:sz w:val="20"/>
                <w:szCs w:val="20"/>
              </w:rPr>
            </w:pPr>
          </w:p>
        </w:tc>
        <w:tc>
          <w:tcPr>
            <w:tcW w:w="3507" w:type="dxa"/>
            <w:gridSpan w:val="4"/>
          </w:tcPr>
          <w:p w14:paraId="540C2762" w14:textId="77777777" w:rsidR="006F00AD" w:rsidRPr="00C606AC" w:rsidRDefault="00C179A3" w:rsidP="00C179A3">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Wald chi2(6)   = </w:t>
            </w:r>
            <w:r w:rsidR="006F00AD" w:rsidRPr="00C606AC">
              <w:rPr>
                <w:rFonts w:ascii="Times New Roman" w:hAnsi="Times New Roman" w:cs="Times New Roman"/>
                <w:bCs/>
                <w:sz w:val="20"/>
                <w:szCs w:val="20"/>
              </w:rPr>
              <w:t xml:space="preserve"> 79.16</w:t>
            </w:r>
          </w:p>
        </w:tc>
      </w:tr>
      <w:tr w:rsidR="006F00AD" w:rsidRPr="00C606AC" w14:paraId="3D8F7F14" w14:textId="77777777" w:rsidTr="006F00AD">
        <w:trPr>
          <w:trHeight w:val="300"/>
        </w:trPr>
        <w:tc>
          <w:tcPr>
            <w:tcW w:w="2968" w:type="dxa"/>
            <w:gridSpan w:val="3"/>
            <w:noWrap/>
            <w:hideMark/>
          </w:tcPr>
          <w:p w14:paraId="1CC10295" w14:textId="77777777" w:rsidR="006F00AD" w:rsidRPr="00C606AC" w:rsidRDefault="006F00AD"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corr(u_i, X)   = 0 (assumed)</w:t>
            </w:r>
          </w:p>
        </w:tc>
        <w:tc>
          <w:tcPr>
            <w:tcW w:w="3507" w:type="dxa"/>
            <w:gridSpan w:val="4"/>
          </w:tcPr>
          <w:p w14:paraId="338CD9E2" w14:textId="77777777" w:rsidR="006F00AD" w:rsidRPr="00C606AC" w:rsidRDefault="00C179A3" w:rsidP="006F00AD">
            <w:pPr>
              <w:ind w:left="268"/>
              <w:jc w:val="both"/>
              <w:rPr>
                <w:rFonts w:ascii="Times New Roman" w:hAnsi="Times New Roman" w:cs="Times New Roman"/>
                <w:bCs/>
                <w:sz w:val="20"/>
                <w:szCs w:val="20"/>
              </w:rPr>
            </w:pPr>
            <w:r w:rsidRPr="00C606AC">
              <w:rPr>
                <w:rFonts w:ascii="Times New Roman" w:hAnsi="Times New Roman" w:cs="Times New Roman"/>
                <w:bCs/>
                <w:sz w:val="20"/>
                <w:szCs w:val="20"/>
              </w:rPr>
              <w:t xml:space="preserve">Prob &gt; chi2   = </w:t>
            </w:r>
            <w:r w:rsidR="006F00AD" w:rsidRPr="00C606AC">
              <w:rPr>
                <w:rFonts w:ascii="Times New Roman" w:hAnsi="Times New Roman" w:cs="Times New Roman"/>
                <w:bCs/>
                <w:sz w:val="20"/>
                <w:szCs w:val="20"/>
              </w:rPr>
              <w:t>0.0000</w:t>
            </w:r>
          </w:p>
        </w:tc>
      </w:tr>
      <w:tr w:rsidR="00286D21" w:rsidRPr="00C606AC" w14:paraId="06612568" w14:textId="77777777" w:rsidTr="006F00AD">
        <w:trPr>
          <w:trHeight w:val="300"/>
        </w:trPr>
        <w:tc>
          <w:tcPr>
            <w:tcW w:w="895" w:type="dxa"/>
            <w:noWrap/>
            <w:hideMark/>
          </w:tcPr>
          <w:p w14:paraId="450B0326" w14:textId="77777777" w:rsidR="00286D21" w:rsidRPr="00C606AC" w:rsidRDefault="00286D21"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lngdp</w:t>
            </w:r>
          </w:p>
        </w:tc>
        <w:tc>
          <w:tcPr>
            <w:tcW w:w="1080" w:type="dxa"/>
          </w:tcPr>
          <w:p w14:paraId="52849D53"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Coef.</w:t>
            </w:r>
          </w:p>
        </w:tc>
        <w:tc>
          <w:tcPr>
            <w:tcW w:w="993" w:type="dxa"/>
          </w:tcPr>
          <w:p w14:paraId="44944ECC"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Std. Err.</w:t>
            </w:r>
          </w:p>
        </w:tc>
        <w:tc>
          <w:tcPr>
            <w:tcW w:w="666" w:type="dxa"/>
          </w:tcPr>
          <w:p w14:paraId="089FB331"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z</w:t>
            </w:r>
          </w:p>
        </w:tc>
        <w:tc>
          <w:tcPr>
            <w:tcW w:w="684" w:type="dxa"/>
          </w:tcPr>
          <w:p w14:paraId="71AA126C"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P&gt;|z|</w:t>
            </w:r>
          </w:p>
        </w:tc>
        <w:tc>
          <w:tcPr>
            <w:tcW w:w="2157" w:type="dxa"/>
            <w:gridSpan w:val="2"/>
          </w:tcPr>
          <w:p w14:paraId="2491BF35"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[95% Conf. Interval]</w:t>
            </w:r>
          </w:p>
        </w:tc>
      </w:tr>
      <w:tr w:rsidR="00286D21" w:rsidRPr="00C606AC" w14:paraId="2AA89422" w14:textId="77777777" w:rsidTr="006F00AD">
        <w:trPr>
          <w:trHeight w:val="300"/>
        </w:trPr>
        <w:tc>
          <w:tcPr>
            <w:tcW w:w="895" w:type="dxa"/>
            <w:noWrap/>
            <w:hideMark/>
          </w:tcPr>
          <w:p w14:paraId="57E4AF64" w14:textId="77777777" w:rsidR="00286D21" w:rsidRPr="00C606AC" w:rsidRDefault="00286D21"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lnfdi</w:t>
            </w:r>
          </w:p>
        </w:tc>
        <w:tc>
          <w:tcPr>
            <w:tcW w:w="1080" w:type="dxa"/>
          </w:tcPr>
          <w:p w14:paraId="7B297A66"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.0943028</w:t>
            </w:r>
          </w:p>
        </w:tc>
        <w:tc>
          <w:tcPr>
            <w:tcW w:w="993" w:type="dxa"/>
          </w:tcPr>
          <w:p w14:paraId="01498A8D"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.0162963</w:t>
            </w:r>
          </w:p>
        </w:tc>
        <w:tc>
          <w:tcPr>
            <w:tcW w:w="666" w:type="dxa"/>
          </w:tcPr>
          <w:p w14:paraId="7D55017C"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5.79</w:t>
            </w:r>
          </w:p>
        </w:tc>
        <w:tc>
          <w:tcPr>
            <w:tcW w:w="684" w:type="dxa"/>
          </w:tcPr>
          <w:p w14:paraId="4126F014"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0.000</w:t>
            </w:r>
          </w:p>
        </w:tc>
        <w:tc>
          <w:tcPr>
            <w:tcW w:w="1080" w:type="dxa"/>
          </w:tcPr>
          <w:p w14:paraId="0DD50237"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.0623627</w:t>
            </w:r>
          </w:p>
        </w:tc>
        <w:tc>
          <w:tcPr>
            <w:tcW w:w="1077" w:type="dxa"/>
          </w:tcPr>
          <w:p w14:paraId="3FC2AE61"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.1262429</w:t>
            </w:r>
          </w:p>
        </w:tc>
      </w:tr>
      <w:tr w:rsidR="00286D21" w:rsidRPr="00C606AC" w14:paraId="6C7E5A15" w14:textId="77777777" w:rsidTr="006F00AD">
        <w:trPr>
          <w:trHeight w:val="300"/>
        </w:trPr>
        <w:tc>
          <w:tcPr>
            <w:tcW w:w="895" w:type="dxa"/>
            <w:noWrap/>
            <w:hideMark/>
          </w:tcPr>
          <w:p w14:paraId="2047AE7A" w14:textId="77777777" w:rsidR="00286D21" w:rsidRPr="00C606AC" w:rsidRDefault="00286D21"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lnggfce</w:t>
            </w:r>
          </w:p>
        </w:tc>
        <w:tc>
          <w:tcPr>
            <w:tcW w:w="1080" w:type="dxa"/>
          </w:tcPr>
          <w:p w14:paraId="78FD34CA"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.2007201</w:t>
            </w:r>
          </w:p>
        </w:tc>
        <w:tc>
          <w:tcPr>
            <w:tcW w:w="993" w:type="dxa"/>
          </w:tcPr>
          <w:p w14:paraId="24DF2B9C"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.0899994</w:t>
            </w:r>
          </w:p>
        </w:tc>
        <w:tc>
          <w:tcPr>
            <w:tcW w:w="666" w:type="dxa"/>
          </w:tcPr>
          <w:p w14:paraId="2098CDD3"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2.23</w:t>
            </w:r>
          </w:p>
        </w:tc>
        <w:tc>
          <w:tcPr>
            <w:tcW w:w="684" w:type="dxa"/>
          </w:tcPr>
          <w:p w14:paraId="211CDC70"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0.026</w:t>
            </w:r>
          </w:p>
        </w:tc>
        <w:tc>
          <w:tcPr>
            <w:tcW w:w="1080" w:type="dxa"/>
          </w:tcPr>
          <w:p w14:paraId="6B4184C9"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.0243246</w:t>
            </w:r>
          </w:p>
        </w:tc>
        <w:tc>
          <w:tcPr>
            <w:tcW w:w="1077" w:type="dxa"/>
          </w:tcPr>
          <w:p w14:paraId="4B8FF387"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.3771156</w:t>
            </w:r>
          </w:p>
        </w:tc>
      </w:tr>
      <w:tr w:rsidR="00286D21" w:rsidRPr="00C606AC" w14:paraId="5150E175" w14:textId="77777777" w:rsidTr="006F00AD">
        <w:trPr>
          <w:trHeight w:val="300"/>
        </w:trPr>
        <w:tc>
          <w:tcPr>
            <w:tcW w:w="895" w:type="dxa"/>
            <w:noWrap/>
            <w:hideMark/>
          </w:tcPr>
          <w:p w14:paraId="4652C1E1" w14:textId="77777777" w:rsidR="00286D21" w:rsidRPr="00C606AC" w:rsidRDefault="00286D21"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lnpopln</w:t>
            </w:r>
          </w:p>
        </w:tc>
        <w:tc>
          <w:tcPr>
            <w:tcW w:w="1080" w:type="dxa"/>
          </w:tcPr>
          <w:p w14:paraId="6FE49E17"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-1.205477</w:t>
            </w:r>
          </w:p>
        </w:tc>
        <w:tc>
          <w:tcPr>
            <w:tcW w:w="993" w:type="dxa"/>
          </w:tcPr>
          <w:p w14:paraId="3091D1E4"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.2039116</w:t>
            </w:r>
          </w:p>
        </w:tc>
        <w:tc>
          <w:tcPr>
            <w:tcW w:w="666" w:type="dxa"/>
          </w:tcPr>
          <w:p w14:paraId="652DE347"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-5.91</w:t>
            </w:r>
          </w:p>
        </w:tc>
        <w:tc>
          <w:tcPr>
            <w:tcW w:w="684" w:type="dxa"/>
          </w:tcPr>
          <w:p w14:paraId="2C7517A0"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0.000</w:t>
            </w:r>
          </w:p>
        </w:tc>
        <w:tc>
          <w:tcPr>
            <w:tcW w:w="1080" w:type="dxa"/>
          </w:tcPr>
          <w:p w14:paraId="23182021" w14:textId="77777777" w:rsidR="00286D21" w:rsidRPr="00C606AC" w:rsidRDefault="00286D21"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-1.605136</w:t>
            </w:r>
          </w:p>
        </w:tc>
        <w:tc>
          <w:tcPr>
            <w:tcW w:w="1077" w:type="dxa"/>
          </w:tcPr>
          <w:p w14:paraId="6F956502"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-.8058173</w:t>
            </w:r>
          </w:p>
        </w:tc>
      </w:tr>
      <w:tr w:rsidR="00286D21" w:rsidRPr="00C606AC" w14:paraId="2323D8DB" w14:textId="77777777" w:rsidTr="006F00AD">
        <w:trPr>
          <w:trHeight w:val="300"/>
        </w:trPr>
        <w:tc>
          <w:tcPr>
            <w:tcW w:w="895" w:type="dxa"/>
            <w:noWrap/>
            <w:hideMark/>
          </w:tcPr>
          <w:p w14:paraId="26E6165A" w14:textId="77777777" w:rsidR="00286D21" w:rsidRPr="00C606AC" w:rsidRDefault="00286D21"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lninfl</w:t>
            </w:r>
          </w:p>
        </w:tc>
        <w:tc>
          <w:tcPr>
            <w:tcW w:w="1080" w:type="dxa"/>
          </w:tcPr>
          <w:p w14:paraId="63F45428"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-.0233061</w:t>
            </w:r>
          </w:p>
        </w:tc>
        <w:tc>
          <w:tcPr>
            <w:tcW w:w="993" w:type="dxa"/>
          </w:tcPr>
          <w:p w14:paraId="2F4D7E17"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.0171562</w:t>
            </w:r>
          </w:p>
        </w:tc>
        <w:tc>
          <w:tcPr>
            <w:tcW w:w="666" w:type="dxa"/>
          </w:tcPr>
          <w:p w14:paraId="4AEAFFFD"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-1.36</w:t>
            </w:r>
          </w:p>
        </w:tc>
        <w:tc>
          <w:tcPr>
            <w:tcW w:w="684" w:type="dxa"/>
          </w:tcPr>
          <w:p w14:paraId="346B5943"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0.174</w:t>
            </w:r>
          </w:p>
        </w:tc>
        <w:tc>
          <w:tcPr>
            <w:tcW w:w="1080" w:type="dxa"/>
          </w:tcPr>
          <w:p w14:paraId="154C3CB4"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-.0569316</w:t>
            </w:r>
          </w:p>
        </w:tc>
        <w:tc>
          <w:tcPr>
            <w:tcW w:w="1077" w:type="dxa"/>
          </w:tcPr>
          <w:p w14:paraId="28C1854E"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.0103194</w:t>
            </w:r>
          </w:p>
        </w:tc>
      </w:tr>
      <w:tr w:rsidR="00286D21" w:rsidRPr="00C606AC" w14:paraId="018B9784" w14:textId="77777777" w:rsidTr="006F00AD">
        <w:trPr>
          <w:trHeight w:val="300"/>
        </w:trPr>
        <w:tc>
          <w:tcPr>
            <w:tcW w:w="895" w:type="dxa"/>
            <w:noWrap/>
            <w:hideMark/>
          </w:tcPr>
          <w:p w14:paraId="31430308" w14:textId="77777777" w:rsidR="00286D21" w:rsidRPr="00C606AC" w:rsidRDefault="00286D21"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lngfcf</w:t>
            </w:r>
          </w:p>
        </w:tc>
        <w:tc>
          <w:tcPr>
            <w:tcW w:w="1080" w:type="dxa"/>
          </w:tcPr>
          <w:p w14:paraId="72D80998"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-.0782591</w:t>
            </w:r>
          </w:p>
        </w:tc>
        <w:tc>
          <w:tcPr>
            <w:tcW w:w="993" w:type="dxa"/>
          </w:tcPr>
          <w:p w14:paraId="64F4F531"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.0690372</w:t>
            </w:r>
          </w:p>
        </w:tc>
        <w:tc>
          <w:tcPr>
            <w:tcW w:w="666" w:type="dxa"/>
          </w:tcPr>
          <w:p w14:paraId="246F4513"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-1.13</w:t>
            </w:r>
          </w:p>
        </w:tc>
        <w:tc>
          <w:tcPr>
            <w:tcW w:w="684" w:type="dxa"/>
          </w:tcPr>
          <w:p w14:paraId="5BB9AF6F"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0.257</w:t>
            </w:r>
          </w:p>
        </w:tc>
        <w:tc>
          <w:tcPr>
            <w:tcW w:w="1080" w:type="dxa"/>
          </w:tcPr>
          <w:p w14:paraId="7D8C24BD"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-.2135694</w:t>
            </w:r>
          </w:p>
        </w:tc>
        <w:tc>
          <w:tcPr>
            <w:tcW w:w="1077" w:type="dxa"/>
          </w:tcPr>
          <w:p w14:paraId="046A6AB0"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.0570513</w:t>
            </w:r>
          </w:p>
        </w:tc>
      </w:tr>
      <w:tr w:rsidR="00286D21" w:rsidRPr="00C606AC" w14:paraId="64064B1C" w14:textId="77777777" w:rsidTr="006F00AD">
        <w:trPr>
          <w:trHeight w:val="300"/>
        </w:trPr>
        <w:tc>
          <w:tcPr>
            <w:tcW w:w="895" w:type="dxa"/>
            <w:noWrap/>
            <w:hideMark/>
          </w:tcPr>
          <w:p w14:paraId="6340518F" w14:textId="77777777" w:rsidR="00286D21" w:rsidRPr="00C606AC" w:rsidRDefault="00286D21"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lnexch</w:t>
            </w:r>
          </w:p>
        </w:tc>
        <w:tc>
          <w:tcPr>
            <w:tcW w:w="1080" w:type="dxa"/>
          </w:tcPr>
          <w:p w14:paraId="3585B40B"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.0118847</w:t>
            </w:r>
          </w:p>
        </w:tc>
        <w:tc>
          <w:tcPr>
            <w:tcW w:w="993" w:type="dxa"/>
          </w:tcPr>
          <w:p w14:paraId="6558C7CF"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.0223224</w:t>
            </w:r>
          </w:p>
        </w:tc>
        <w:tc>
          <w:tcPr>
            <w:tcW w:w="666" w:type="dxa"/>
          </w:tcPr>
          <w:p w14:paraId="19F64AC9"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0.53</w:t>
            </w:r>
          </w:p>
        </w:tc>
        <w:tc>
          <w:tcPr>
            <w:tcW w:w="684" w:type="dxa"/>
          </w:tcPr>
          <w:p w14:paraId="189FBACB"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0.594</w:t>
            </w:r>
          </w:p>
        </w:tc>
        <w:tc>
          <w:tcPr>
            <w:tcW w:w="1080" w:type="dxa"/>
          </w:tcPr>
          <w:p w14:paraId="42CDB2F2"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-.0318663</w:t>
            </w:r>
          </w:p>
        </w:tc>
        <w:tc>
          <w:tcPr>
            <w:tcW w:w="1077" w:type="dxa"/>
          </w:tcPr>
          <w:p w14:paraId="6856C667"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.0556358</w:t>
            </w:r>
          </w:p>
        </w:tc>
      </w:tr>
      <w:tr w:rsidR="00286D21" w:rsidRPr="00C606AC" w14:paraId="00AF155C" w14:textId="77777777" w:rsidTr="006F00AD">
        <w:trPr>
          <w:trHeight w:val="300"/>
        </w:trPr>
        <w:tc>
          <w:tcPr>
            <w:tcW w:w="895" w:type="dxa"/>
            <w:noWrap/>
            <w:hideMark/>
          </w:tcPr>
          <w:p w14:paraId="607C6E60" w14:textId="77777777" w:rsidR="00286D21" w:rsidRPr="00C606AC" w:rsidRDefault="00286D21"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_cons</w:t>
            </w:r>
          </w:p>
        </w:tc>
        <w:tc>
          <w:tcPr>
            <w:tcW w:w="1080" w:type="dxa"/>
          </w:tcPr>
          <w:p w14:paraId="20A346B9"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5.844937</w:t>
            </w:r>
          </w:p>
        </w:tc>
        <w:tc>
          <w:tcPr>
            <w:tcW w:w="993" w:type="dxa"/>
          </w:tcPr>
          <w:p w14:paraId="32DCE5A0"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.4241649</w:t>
            </w:r>
          </w:p>
        </w:tc>
        <w:tc>
          <w:tcPr>
            <w:tcW w:w="666" w:type="dxa"/>
          </w:tcPr>
          <w:p w14:paraId="5F61EA5D"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13.78</w:t>
            </w:r>
          </w:p>
        </w:tc>
        <w:tc>
          <w:tcPr>
            <w:tcW w:w="684" w:type="dxa"/>
          </w:tcPr>
          <w:p w14:paraId="4A68D750"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0.000</w:t>
            </w:r>
          </w:p>
        </w:tc>
        <w:tc>
          <w:tcPr>
            <w:tcW w:w="1080" w:type="dxa"/>
          </w:tcPr>
          <w:p w14:paraId="3318F6A0"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5.013589</w:t>
            </w:r>
          </w:p>
        </w:tc>
        <w:tc>
          <w:tcPr>
            <w:tcW w:w="1077" w:type="dxa"/>
          </w:tcPr>
          <w:p w14:paraId="5FBA1471"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6.676285</w:t>
            </w:r>
          </w:p>
        </w:tc>
      </w:tr>
      <w:tr w:rsidR="00286D21" w:rsidRPr="00C606AC" w14:paraId="60460E6E" w14:textId="77777777" w:rsidTr="006F00AD">
        <w:trPr>
          <w:trHeight w:val="300"/>
        </w:trPr>
        <w:tc>
          <w:tcPr>
            <w:tcW w:w="895" w:type="dxa"/>
            <w:noWrap/>
            <w:hideMark/>
          </w:tcPr>
          <w:p w14:paraId="57D329E3" w14:textId="77777777" w:rsidR="00286D21" w:rsidRPr="00C606AC" w:rsidRDefault="00286D21" w:rsidP="00286D21">
            <w:pPr>
              <w:jc w:val="both"/>
              <w:rPr>
                <w:rFonts w:ascii="Times New Roman" w:hAnsi="Times New Roman" w:cs="Times New Roman"/>
                <w:bCs/>
                <w:sz w:val="20"/>
                <w:szCs w:val="20"/>
              </w:rPr>
            </w:pPr>
            <w:r w:rsidRPr="00C606AC">
              <w:rPr>
                <w:rFonts w:ascii="Times New Roman" w:hAnsi="Times New Roman" w:cs="Times New Roman"/>
                <w:bCs/>
                <w:sz w:val="20"/>
                <w:szCs w:val="20"/>
              </w:rPr>
              <w:t>sigma_u</w:t>
            </w:r>
          </w:p>
        </w:tc>
        <w:tc>
          <w:tcPr>
            <w:tcW w:w="5580" w:type="dxa"/>
            <w:gridSpan w:val="6"/>
          </w:tcPr>
          <w:p w14:paraId="5AFABD89"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.14052675</w:t>
            </w:r>
          </w:p>
        </w:tc>
      </w:tr>
      <w:tr w:rsidR="00286D21" w:rsidRPr="00C606AC" w14:paraId="269D4AFD" w14:textId="77777777" w:rsidTr="006F00AD">
        <w:trPr>
          <w:trHeight w:val="300"/>
        </w:trPr>
        <w:tc>
          <w:tcPr>
            <w:tcW w:w="895" w:type="dxa"/>
            <w:noWrap/>
            <w:hideMark/>
          </w:tcPr>
          <w:p w14:paraId="7AA46DBF" w14:textId="77777777" w:rsidR="00286D21" w:rsidRPr="00C606AC" w:rsidRDefault="00286D21"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sigma_e</w:t>
            </w:r>
          </w:p>
        </w:tc>
        <w:tc>
          <w:tcPr>
            <w:tcW w:w="5580" w:type="dxa"/>
            <w:gridSpan w:val="6"/>
          </w:tcPr>
          <w:p w14:paraId="111325C9"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.17197274</w:t>
            </w:r>
          </w:p>
        </w:tc>
      </w:tr>
      <w:tr w:rsidR="00286D21" w:rsidRPr="00C606AC" w14:paraId="5377196E" w14:textId="77777777" w:rsidTr="006F00AD">
        <w:trPr>
          <w:trHeight w:val="300"/>
        </w:trPr>
        <w:tc>
          <w:tcPr>
            <w:tcW w:w="895" w:type="dxa"/>
            <w:noWrap/>
            <w:hideMark/>
          </w:tcPr>
          <w:p w14:paraId="7B52A3DF" w14:textId="77777777" w:rsidR="00286D21" w:rsidRPr="00C606AC" w:rsidRDefault="00286D21" w:rsidP="00627C6B">
            <w:pPr>
              <w:jc w:val="both"/>
              <w:rPr>
                <w:rFonts w:ascii="Times New Roman" w:hAnsi="Times New Roman" w:cs="Times New Roman"/>
                <w:bCs/>
                <w:sz w:val="20"/>
                <w:szCs w:val="20"/>
              </w:rPr>
            </w:pPr>
            <w:r w:rsidRPr="00C606AC">
              <w:rPr>
                <w:rFonts w:ascii="Times New Roman" w:hAnsi="Times New Roman" w:cs="Times New Roman"/>
                <w:bCs/>
                <w:sz w:val="20"/>
                <w:szCs w:val="20"/>
              </w:rPr>
              <w:t xml:space="preserve"> rho</w:t>
            </w:r>
          </w:p>
        </w:tc>
        <w:tc>
          <w:tcPr>
            <w:tcW w:w="5580" w:type="dxa"/>
            <w:gridSpan w:val="6"/>
          </w:tcPr>
          <w:p w14:paraId="2C65ABA8" w14:textId="77777777" w:rsidR="00286D21" w:rsidRPr="00C606AC" w:rsidRDefault="00286D21" w:rsidP="006F00AD">
            <w:pPr>
              <w:jc w:val="both"/>
              <w:rPr>
                <w:rFonts w:ascii="Times New Roman" w:hAnsi="Times New Roman" w:cs="Times New Roman"/>
                <w:bCs/>
                <w:sz w:val="20"/>
                <w:szCs w:val="20"/>
              </w:rPr>
            </w:pPr>
            <w:r w:rsidRPr="00C606AC">
              <w:rPr>
                <w:rFonts w:ascii="Times New Roman" w:hAnsi="Times New Roman" w:cs="Times New Roman"/>
                <w:bCs/>
                <w:sz w:val="20"/>
                <w:szCs w:val="20"/>
              </w:rPr>
              <w:t>.40038139   (fraction of variance due to u_i)</w:t>
            </w:r>
          </w:p>
        </w:tc>
      </w:tr>
    </w:tbl>
    <w:p w14:paraId="1B178327" w14:textId="77777777" w:rsidR="00627C6B" w:rsidRPr="0050703A" w:rsidRDefault="0050703A" w:rsidP="00A27100">
      <w:pPr>
        <w:spacing w:after="0" w:line="240" w:lineRule="auto"/>
        <w:jc w:val="both"/>
        <w:rPr>
          <w:rFonts w:ascii="Times New Roman" w:hAnsi="Times New Roman" w:cs="Times New Roman"/>
          <w:b/>
          <w:bCs/>
          <w:sz w:val="20"/>
          <w:szCs w:val="20"/>
        </w:rPr>
      </w:pPr>
      <w:r w:rsidRPr="00C606AC">
        <w:rPr>
          <w:rFonts w:ascii="Times New Roman" w:hAnsi="Times New Roman" w:cs="Times New Roman"/>
          <w:b/>
          <w:bCs/>
          <w:sz w:val="20"/>
          <w:szCs w:val="20"/>
        </w:rPr>
        <w:t>Source: Research data</w:t>
      </w:r>
    </w:p>
    <w:sectPr w:rsidR="00627C6B" w:rsidRPr="0050703A" w:rsidSect="008F6FC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D1E71" w14:textId="77777777" w:rsidR="00A22A5E" w:rsidRDefault="00A22A5E">
      <w:pPr>
        <w:spacing w:after="0" w:line="240" w:lineRule="auto"/>
      </w:pPr>
      <w:r>
        <w:separator/>
      </w:r>
    </w:p>
  </w:endnote>
  <w:endnote w:type="continuationSeparator" w:id="0">
    <w:p w14:paraId="0E084A5B" w14:textId="77777777" w:rsidR="00A22A5E" w:rsidRDefault="00A22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F4A24" w14:textId="77777777" w:rsidR="0063638A" w:rsidRDefault="006363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343914"/>
      <w:docPartObj>
        <w:docPartGallery w:val="Page Numbers (Bottom of Page)"/>
        <w:docPartUnique/>
      </w:docPartObj>
    </w:sdtPr>
    <w:sdtEndPr>
      <w:rPr>
        <w:noProof/>
      </w:rPr>
    </w:sdtEndPr>
    <w:sdtContent>
      <w:p w14:paraId="5EF5140A" w14:textId="77777777" w:rsidR="004F6B3E" w:rsidRDefault="004F6B3E">
        <w:pPr>
          <w:pStyle w:val="Footer"/>
          <w:jc w:val="center"/>
        </w:pPr>
        <w:r>
          <w:fldChar w:fldCharType="begin"/>
        </w:r>
        <w:r>
          <w:instrText xml:space="preserve"> PAGE   \* MERGEFORMAT </w:instrText>
        </w:r>
        <w:r>
          <w:fldChar w:fldCharType="separate"/>
        </w:r>
        <w:r w:rsidR="005457AF">
          <w:rPr>
            <w:noProof/>
          </w:rPr>
          <w:t>20</w:t>
        </w:r>
        <w:r>
          <w:rPr>
            <w:noProof/>
          </w:rPr>
          <w:fldChar w:fldCharType="end"/>
        </w:r>
      </w:p>
    </w:sdtContent>
  </w:sdt>
  <w:p w14:paraId="7B0EA530" w14:textId="77777777" w:rsidR="004F6B3E" w:rsidRDefault="004F6B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E7E53" w14:textId="77777777" w:rsidR="0063638A" w:rsidRDefault="006363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27CB2" w14:textId="77777777" w:rsidR="00A22A5E" w:rsidRDefault="00A22A5E">
      <w:pPr>
        <w:spacing w:after="0" w:line="240" w:lineRule="auto"/>
      </w:pPr>
      <w:r>
        <w:separator/>
      </w:r>
    </w:p>
  </w:footnote>
  <w:footnote w:type="continuationSeparator" w:id="0">
    <w:p w14:paraId="599EF038" w14:textId="77777777" w:rsidR="00A22A5E" w:rsidRDefault="00A22A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8F878" w14:textId="77777777" w:rsidR="0063638A" w:rsidRDefault="00000000">
    <w:pPr>
      <w:pStyle w:val="Header"/>
    </w:pPr>
    <w:r>
      <w:rPr>
        <w:noProof/>
      </w:rPr>
      <w:pict w14:anchorId="3E55EA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1812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6F79E" w14:textId="77777777" w:rsidR="0063638A" w:rsidRDefault="00000000">
    <w:pPr>
      <w:pStyle w:val="Header"/>
    </w:pPr>
    <w:r>
      <w:rPr>
        <w:noProof/>
      </w:rPr>
      <w:pict w14:anchorId="14D0D1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1812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C20B0" w14:textId="77777777" w:rsidR="0063638A" w:rsidRDefault="00000000">
    <w:pPr>
      <w:pStyle w:val="Header"/>
    </w:pPr>
    <w:r>
      <w:rPr>
        <w:noProof/>
      </w:rPr>
      <w:pict w14:anchorId="269EFE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1812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443BC"/>
    <w:multiLevelType w:val="multilevel"/>
    <w:tmpl w:val="B3A66454"/>
    <w:lvl w:ilvl="0">
      <w:start w:val="1"/>
      <w:numFmt w:val="decimal"/>
      <w:lvlText w:val="%1"/>
      <w:lvlJc w:val="left"/>
      <w:pPr>
        <w:ind w:left="360" w:hanging="360"/>
      </w:pPr>
      <w:rPr>
        <w:rFonts w:hint="default"/>
      </w:rPr>
    </w:lvl>
    <w:lvl w:ilv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33267BA8"/>
    <w:multiLevelType w:val="multilevel"/>
    <w:tmpl w:val="605E6F90"/>
    <w:lvl w:ilvl="0">
      <w:start w:val="1"/>
      <w:numFmt w:val="decimal"/>
      <w:lvlText w:val="%1.0"/>
      <w:lvlJc w:val="left"/>
      <w:pPr>
        <w:ind w:left="510" w:hanging="420"/>
      </w:pPr>
      <w:rPr>
        <w:rFonts w:hint="default"/>
      </w:rPr>
    </w:lvl>
    <w:lvl w:ilvl="1">
      <w:start w:val="1"/>
      <w:numFmt w:val="decimal"/>
      <w:lvlText w:val="%1.%2"/>
      <w:lvlJc w:val="left"/>
      <w:pPr>
        <w:ind w:left="1230" w:hanging="42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50" w:hanging="1080"/>
      </w:pPr>
      <w:rPr>
        <w:rFonts w:hint="default"/>
      </w:rPr>
    </w:lvl>
    <w:lvl w:ilvl="5">
      <w:start w:val="1"/>
      <w:numFmt w:val="decimal"/>
      <w:lvlText w:val="%1.%2.%3.%4.%5.%6"/>
      <w:lvlJc w:val="left"/>
      <w:pPr>
        <w:ind w:left="5130" w:hanging="1440"/>
      </w:pPr>
      <w:rPr>
        <w:rFonts w:hint="default"/>
      </w:rPr>
    </w:lvl>
    <w:lvl w:ilvl="6">
      <w:start w:val="1"/>
      <w:numFmt w:val="decimal"/>
      <w:lvlText w:val="%1.%2.%3.%4.%5.%6.%7"/>
      <w:lvlJc w:val="left"/>
      <w:pPr>
        <w:ind w:left="5850" w:hanging="1440"/>
      </w:pPr>
      <w:rPr>
        <w:rFonts w:hint="default"/>
      </w:rPr>
    </w:lvl>
    <w:lvl w:ilvl="7">
      <w:start w:val="1"/>
      <w:numFmt w:val="decimal"/>
      <w:lvlText w:val="%1.%2.%3.%4.%5.%6.%7.%8"/>
      <w:lvlJc w:val="left"/>
      <w:pPr>
        <w:ind w:left="6930" w:hanging="1800"/>
      </w:pPr>
      <w:rPr>
        <w:rFonts w:hint="default"/>
      </w:rPr>
    </w:lvl>
    <w:lvl w:ilvl="8">
      <w:start w:val="1"/>
      <w:numFmt w:val="decimal"/>
      <w:lvlText w:val="%1.%2.%3.%4.%5.%6.%7.%8.%9"/>
      <w:lvlJc w:val="left"/>
      <w:pPr>
        <w:ind w:left="8010" w:hanging="2160"/>
      </w:pPr>
      <w:rPr>
        <w:rFonts w:hint="default"/>
      </w:rPr>
    </w:lvl>
  </w:abstractNum>
  <w:abstractNum w:abstractNumId="2" w15:restartNumberingAfterBreak="0">
    <w:nsid w:val="442F76B5"/>
    <w:multiLevelType w:val="multilevel"/>
    <w:tmpl w:val="E6225FAC"/>
    <w:lvl w:ilvl="0">
      <w:start w:val="2"/>
      <w:numFmt w:val="decimal"/>
      <w:lvlText w:val="%1"/>
      <w:lvlJc w:val="left"/>
      <w:pPr>
        <w:ind w:left="375" w:hanging="375"/>
      </w:pPr>
      <w:rPr>
        <w:rFonts w:hint="default"/>
      </w:rPr>
    </w:lvl>
    <w:lvl w:ilv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742066507">
    <w:abstractNumId w:val="2"/>
  </w:num>
  <w:num w:numId="2" w16cid:durableId="678846926">
    <w:abstractNumId w:val="0"/>
  </w:num>
  <w:num w:numId="3" w16cid:durableId="1842939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K0NDc1MLK0sDQ1MTRU0lEKTi0uzszPAykwrAUAdgIociwAAAA="/>
  </w:docVars>
  <w:rsids>
    <w:rsidRoot w:val="00AB11FA"/>
    <w:rsid w:val="00011D13"/>
    <w:rsid w:val="0001314A"/>
    <w:rsid w:val="00014A71"/>
    <w:rsid w:val="00015A4C"/>
    <w:rsid w:val="0001652B"/>
    <w:rsid w:val="0002127D"/>
    <w:rsid w:val="00022E3F"/>
    <w:rsid w:val="00024897"/>
    <w:rsid w:val="00030BCE"/>
    <w:rsid w:val="000316CB"/>
    <w:rsid w:val="00032761"/>
    <w:rsid w:val="00033BFD"/>
    <w:rsid w:val="000354C4"/>
    <w:rsid w:val="0003568F"/>
    <w:rsid w:val="00035BBD"/>
    <w:rsid w:val="00040CEE"/>
    <w:rsid w:val="00044F8C"/>
    <w:rsid w:val="0005031C"/>
    <w:rsid w:val="00061062"/>
    <w:rsid w:val="000637F3"/>
    <w:rsid w:val="000662D5"/>
    <w:rsid w:val="00066F1F"/>
    <w:rsid w:val="00067D6C"/>
    <w:rsid w:val="00067E3B"/>
    <w:rsid w:val="000716F8"/>
    <w:rsid w:val="00072801"/>
    <w:rsid w:val="0007352F"/>
    <w:rsid w:val="000737D0"/>
    <w:rsid w:val="00076790"/>
    <w:rsid w:val="00077C8E"/>
    <w:rsid w:val="000804CE"/>
    <w:rsid w:val="00080533"/>
    <w:rsid w:val="00083B5C"/>
    <w:rsid w:val="00084DA6"/>
    <w:rsid w:val="000871AD"/>
    <w:rsid w:val="00090B25"/>
    <w:rsid w:val="00092948"/>
    <w:rsid w:val="00093164"/>
    <w:rsid w:val="000939D5"/>
    <w:rsid w:val="00095448"/>
    <w:rsid w:val="00096932"/>
    <w:rsid w:val="00096AD3"/>
    <w:rsid w:val="000975CC"/>
    <w:rsid w:val="000976FE"/>
    <w:rsid w:val="000977B5"/>
    <w:rsid w:val="00097C96"/>
    <w:rsid w:val="000A02EC"/>
    <w:rsid w:val="000A0513"/>
    <w:rsid w:val="000B02E4"/>
    <w:rsid w:val="000B0835"/>
    <w:rsid w:val="000B71AB"/>
    <w:rsid w:val="000C1108"/>
    <w:rsid w:val="000C2B24"/>
    <w:rsid w:val="000C67C7"/>
    <w:rsid w:val="000D31FD"/>
    <w:rsid w:val="000D551A"/>
    <w:rsid w:val="000D6531"/>
    <w:rsid w:val="000E05AB"/>
    <w:rsid w:val="000E0858"/>
    <w:rsid w:val="000E5AAB"/>
    <w:rsid w:val="000E63A5"/>
    <w:rsid w:val="000F0B38"/>
    <w:rsid w:val="000F336E"/>
    <w:rsid w:val="000F58CA"/>
    <w:rsid w:val="000F6385"/>
    <w:rsid w:val="000F6F1D"/>
    <w:rsid w:val="00100CED"/>
    <w:rsid w:val="00101776"/>
    <w:rsid w:val="0010232E"/>
    <w:rsid w:val="00103167"/>
    <w:rsid w:val="00104E20"/>
    <w:rsid w:val="00104EB2"/>
    <w:rsid w:val="00105086"/>
    <w:rsid w:val="00106F3B"/>
    <w:rsid w:val="001077A1"/>
    <w:rsid w:val="001138AC"/>
    <w:rsid w:val="00114C03"/>
    <w:rsid w:val="00115567"/>
    <w:rsid w:val="0011684A"/>
    <w:rsid w:val="001171EF"/>
    <w:rsid w:val="00117DAB"/>
    <w:rsid w:val="00122D69"/>
    <w:rsid w:val="001231F6"/>
    <w:rsid w:val="00123D2D"/>
    <w:rsid w:val="001243A1"/>
    <w:rsid w:val="0012635C"/>
    <w:rsid w:val="001322E2"/>
    <w:rsid w:val="00133540"/>
    <w:rsid w:val="00136394"/>
    <w:rsid w:val="00140758"/>
    <w:rsid w:val="00140B73"/>
    <w:rsid w:val="00142100"/>
    <w:rsid w:val="001423CA"/>
    <w:rsid w:val="001426A0"/>
    <w:rsid w:val="00143D42"/>
    <w:rsid w:val="00147D9F"/>
    <w:rsid w:val="0015036A"/>
    <w:rsid w:val="00154D67"/>
    <w:rsid w:val="00155D28"/>
    <w:rsid w:val="00157004"/>
    <w:rsid w:val="001603DC"/>
    <w:rsid w:val="0016196E"/>
    <w:rsid w:val="00162722"/>
    <w:rsid w:val="001637EA"/>
    <w:rsid w:val="00164A6F"/>
    <w:rsid w:val="001653B5"/>
    <w:rsid w:val="0017048A"/>
    <w:rsid w:val="00171DFB"/>
    <w:rsid w:val="00181717"/>
    <w:rsid w:val="00182771"/>
    <w:rsid w:val="0018485D"/>
    <w:rsid w:val="00186E4E"/>
    <w:rsid w:val="00190399"/>
    <w:rsid w:val="00190841"/>
    <w:rsid w:val="00191DD5"/>
    <w:rsid w:val="00192465"/>
    <w:rsid w:val="00196DB3"/>
    <w:rsid w:val="001A5B0F"/>
    <w:rsid w:val="001A75B0"/>
    <w:rsid w:val="001B1AD2"/>
    <w:rsid w:val="001B537B"/>
    <w:rsid w:val="001B656F"/>
    <w:rsid w:val="001B7813"/>
    <w:rsid w:val="001C0B47"/>
    <w:rsid w:val="001C4BDF"/>
    <w:rsid w:val="001D1594"/>
    <w:rsid w:val="001D4311"/>
    <w:rsid w:val="001D7D6E"/>
    <w:rsid w:val="001E303C"/>
    <w:rsid w:val="001E4281"/>
    <w:rsid w:val="001E51E6"/>
    <w:rsid w:val="001E6E51"/>
    <w:rsid w:val="001F1ABD"/>
    <w:rsid w:val="001F2272"/>
    <w:rsid w:val="001F5879"/>
    <w:rsid w:val="001F6AE3"/>
    <w:rsid w:val="00201A47"/>
    <w:rsid w:val="00203097"/>
    <w:rsid w:val="00204307"/>
    <w:rsid w:val="00206AC1"/>
    <w:rsid w:val="00211CD4"/>
    <w:rsid w:val="00217740"/>
    <w:rsid w:val="0022081B"/>
    <w:rsid w:val="00225DDD"/>
    <w:rsid w:val="0022640E"/>
    <w:rsid w:val="0023098A"/>
    <w:rsid w:val="00231D2D"/>
    <w:rsid w:val="00231EFF"/>
    <w:rsid w:val="00232AF6"/>
    <w:rsid w:val="002346C2"/>
    <w:rsid w:val="002351D2"/>
    <w:rsid w:val="00235DBB"/>
    <w:rsid w:val="00236625"/>
    <w:rsid w:val="0024380E"/>
    <w:rsid w:val="0025411F"/>
    <w:rsid w:val="00257710"/>
    <w:rsid w:val="00260E6B"/>
    <w:rsid w:val="002615AD"/>
    <w:rsid w:val="002617EB"/>
    <w:rsid w:val="0026182C"/>
    <w:rsid w:val="00261EB1"/>
    <w:rsid w:val="002649C0"/>
    <w:rsid w:val="00264DA8"/>
    <w:rsid w:val="00265A4B"/>
    <w:rsid w:val="00272313"/>
    <w:rsid w:val="00273B58"/>
    <w:rsid w:val="00274635"/>
    <w:rsid w:val="00276169"/>
    <w:rsid w:val="00276FC8"/>
    <w:rsid w:val="00277237"/>
    <w:rsid w:val="00277389"/>
    <w:rsid w:val="002803CE"/>
    <w:rsid w:val="00282DB6"/>
    <w:rsid w:val="00286323"/>
    <w:rsid w:val="00286D21"/>
    <w:rsid w:val="002915FD"/>
    <w:rsid w:val="002938D3"/>
    <w:rsid w:val="00294B30"/>
    <w:rsid w:val="0029642D"/>
    <w:rsid w:val="002969D3"/>
    <w:rsid w:val="00297D10"/>
    <w:rsid w:val="002A2511"/>
    <w:rsid w:val="002A3FEC"/>
    <w:rsid w:val="002A4EE1"/>
    <w:rsid w:val="002A5E6A"/>
    <w:rsid w:val="002A6229"/>
    <w:rsid w:val="002A6581"/>
    <w:rsid w:val="002A7933"/>
    <w:rsid w:val="002A79D9"/>
    <w:rsid w:val="002B0BD4"/>
    <w:rsid w:val="002B2EC2"/>
    <w:rsid w:val="002B5FA3"/>
    <w:rsid w:val="002B72E0"/>
    <w:rsid w:val="002C3719"/>
    <w:rsid w:val="002C3A78"/>
    <w:rsid w:val="002C5638"/>
    <w:rsid w:val="002C56C2"/>
    <w:rsid w:val="002D0A0E"/>
    <w:rsid w:val="002D3953"/>
    <w:rsid w:val="002E02E0"/>
    <w:rsid w:val="002E1C41"/>
    <w:rsid w:val="002E2016"/>
    <w:rsid w:val="002E4359"/>
    <w:rsid w:val="002E5BE3"/>
    <w:rsid w:val="002E767C"/>
    <w:rsid w:val="002F19D0"/>
    <w:rsid w:val="002F311E"/>
    <w:rsid w:val="002F74D3"/>
    <w:rsid w:val="0030044C"/>
    <w:rsid w:val="00301F76"/>
    <w:rsid w:val="00302A30"/>
    <w:rsid w:val="00306826"/>
    <w:rsid w:val="0030702B"/>
    <w:rsid w:val="00307184"/>
    <w:rsid w:val="003079B1"/>
    <w:rsid w:val="00307E27"/>
    <w:rsid w:val="00313029"/>
    <w:rsid w:val="003138DE"/>
    <w:rsid w:val="00314B0D"/>
    <w:rsid w:val="00321F12"/>
    <w:rsid w:val="00323CB7"/>
    <w:rsid w:val="00325B30"/>
    <w:rsid w:val="00325CDB"/>
    <w:rsid w:val="00326695"/>
    <w:rsid w:val="00331356"/>
    <w:rsid w:val="00334E22"/>
    <w:rsid w:val="0033755D"/>
    <w:rsid w:val="003435E0"/>
    <w:rsid w:val="003440F1"/>
    <w:rsid w:val="00344F67"/>
    <w:rsid w:val="00345742"/>
    <w:rsid w:val="003461F2"/>
    <w:rsid w:val="00347768"/>
    <w:rsid w:val="00347983"/>
    <w:rsid w:val="00352D43"/>
    <w:rsid w:val="0035547C"/>
    <w:rsid w:val="003574E3"/>
    <w:rsid w:val="00361315"/>
    <w:rsid w:val="00362186"/>
    <w:rsid w:val="0036521D"/>
    <w:rsid w:val="003673A2"/>
    <w:rsid w:val="00367743"/>
    <w:rsid w:val="00374E52"/>
    <w:rsid w:val="00377DCC"/>
    <w:rsid w:val="00381883"/>
    <w:rsid w:val="0038246F"/>
    <w:rsid w:val="00386381"/>
    <w:rsid w:val="00386911"/>
    <w:rsid w:val="003871BA"/>
    <w:rsid w:val="00391BFE"/>
    <w:rsid w:val="00392090"/>
    <w:rsid w:val="00393C59"/>
    <w:rsid w:val="003A00EB"/>
    <w:rsid w:val="003A133A"/>
    <w:rsid w:val="003B1D73"/>
    <w:rsid w:val="003B2676"/>
    <w:rsid w:val="003B5643"/>
    <w:rsid w:val="003C346B"/>
    <w:rsid w:val="003C7A18"/>
    <w:rsid w:val="003D1338"/>
    <w:rsid w:val="003D2317"/>
    <w:rsid w:val="003D34F5"/>
    <w:rsid w:val="003D3851"/>
    <w:rsid w:val="003D573A"/>
    <w:rsid w:val="003D62FD"/>
    <w:rsid w:val="003D6791"/>
    <w:rsid w:val="003E55F7"/>
    <w:rsid w:val="003E59FF"/>
    <w:rsid w:val="003E6979"/>
    <w:rsid w:val="003E6A6C"/>
    <w:rsid w:val="003F17C6"/>
    <w:rsid w:val="003F2F71"/>
    <w:rsid w:val="003F401C"/>
    <w:rsid w:val="003F5211"/>
    <w:rsid w:val="003F52F0"/>
    <w:rsid w:val="003F53FE"/>
    <w:rsid w:val="003F58D6"/>
    <w:rsid w:val="00400012"/>
    <w:rsid w:val="00400991"/>
    <w:rsid w:val="00411D2E"/>
    <w:rsid w:val="0041306A"/>
    <w:rsid w:val="004230E9"/>
    <w:rsid w:val="00424FE9"/>
    <w:rsid w:val="00425DBC"/>
    <w:rsid w:val="00426E58"/>
    <w:rsid w:val="00427329"/>
    <w:rsid w:val="00434F8F"/>
    <w:rsid w:val="00436AAF"/>
    <w:rsid w:val="004427AF"/>
    <w:rsid w:val="00442D48"/>
    <w:rsid w:val="00443D5C"/>
    <w:rsid w:val="004476DF"/>
    <w:rsid w:val="00451E43"/>
    <w:rsid w:val="00453907"/>
    <w:rsid w:val="00454E91"/>
    <w:rsid w:val="00463BA1"/>
    <w:rsid w:val="00464880"/>
    <w:rsid w:val="0046767E"/>
    <w:rsid w:val="00470EC4"/>
    <w:rsid w:val="00471E1A"/>
    <w:rsid w:val="00472364"/>
    <w:rsid w:val="004730B0"/>
    <w:rsid w:val="00474026"/>
    <w:rsid w:val="00476665"/>
    <w:rsid w:val="00481408"/>
    <w:rsid w:val="0048226C"/>
    <w:rsid w:val="004826F8"/>
    <w:rsid w:val="004850F5"/>
    <w:rsid w:val="00490701"/>
    <w:rsid w:val="00491BE7"/>
    <w:rsid w:val="00491D50"/>
    <w:rsid w:val="00492F22"/>
    <w:rsid w:val="004A0B5D"/>
    <w:rsid w:val="004A1038"/>
    <w:rsid w:val="004A373E"/>
    <w:rsid w:val="004A63A0"/>
    <w:rsid w:val="004A6FF6"/>
    <w:rsid w:val="004B2873"/>
    <w:rsid w:val="004B2BD5"/>
    <w:rsid w:val="004B4000"/>
    <w:rsid w:val="004B4FB2"/>
    <w:rsid w:val="004C24CB"/>
    <w:rsid w:val="004C57BC"/>
    <w:rsid w:val="004D07FC"/>
    <w:rsid w:val="004D1B0F"/>
    <w:rsid w:val="004D275A"/>
    <w:rsid w:val="004D4229"/>
    <w:rsid w:val="004D513B"/>
    <w:rsid w:val="004D7881"/>
    <w:rsid w:val="004E0752"/>
    <w:rsid w:val="004E0BF1"/>
    <w:rsid w:val="004E1802"/>
    <w:rsid w:val="004E2967"/>
    <w:rsid w:val="004E318D"/>
    <w:rsid w:val="004E5A4F"/>
    <w:rsid w:val="004E5B7A"/>
    <w:rsid w:val="004F0B98"/>
    <w:rsid w:val="004F1686"/>
    <w:rsid w:val="004F1E61"/>
    <w:rsid w:val="004F4C3C"/>
    <w:rsid w:val="004F6B3E"/>
    <w:rsid w:val="004F7F17"/>
    <w:rsid w:val="0050703A"/>
    <w:rsid w:val="0051056C"/>
    <w:rsid w:val="00512AF7"/>
    <w:rsid w:val="0051355D"/>
    <w:rsid w:val="00514C63"/>
    <w:rsid w:val="00515B32"/>
    <w:rsid w:val="00516E8A"/>
    <w:rsid w:val="00517E1B"/>
    <w:rsid w:val="005247CF"/>
    <w:rsid w:val="00525645"/>
    <w:rsid w:val="0052624C"/>
    <w:rsid w:val="00526396"/>
    <w:rsid w:val="005346D9"/>
    <w:rsid w:val="00534D42"/>
    <w:rsid w:val="00536E15"/>
    <w:rsid w:val="00542CE6"/>
    <w:rsid w:val="0054305B"/>
    <w:rsid w:val="005457AF"/>
    <w:rsid w:val="00546B7F"/>
    <w:rsid w:val="005520B9"/>
    <w:rsid w:val="005531C4"/>
    <w:rsid w:val="00553A38"/>
    <w:rsid w:val="00556C16"/>
    <w:rsid w:val="0056393E"/>
    <w:rsid w:val="00563D01"/>
    <w:rsid w:val="00565BE1"/>
    <w:rsid w:val="00570115"/>
    <w:rsid w:val="00570F90"/>
    <w:rsid w:val="00574495"/>
    <w:rsid w:val="00580520"/>
    <w:rsid w:val="00581160"/>
    <w:rsid w:val="00586A3E"/>
    <w:rsid w:val="0059078C"/>
    <w:rsid w:val="00591F24"/>
    <w:rsid w:val="00597255"/>
    <w:rsid w:val="005A275B"/>
    <w:rsid w:val="005A2F52"/>
    <w:rsid w:val="005A54C4"/>
    <w:rsid w:val="005A6383"/>
    <w:rsid w:val="005B262D"/>
    <w:rsid w:val="005B3D77"/>
    <w:rsid w:val="005C0A9E"/>
    <w:rsid w:val="005C11B8"/>
    <w:rsid w:val="005C5C97"/>
    <w:rsid w:val="005C5E53"/>
    <w:rsid w:val="005D018C"/>
    <w:rsid w:val="005D10E8"/>
    <w:rsid w:val="005D242F"/>
    <w:rsid w:val="005D3E85"/>
    <w:rsid w:val="005D7282"/>
    <w:rsid w:val="005D7318"/>
    <w:rsid w:val="005E214B"/>
    <w:rsid w:val="005E3918"/>
    <w:rsid w:val="005E6DCC"/>
    <w:rsid w:val="005F0865"/>
    <w:rsid w:val="005F0D4D"/>
    <w:rsid w:val="005F5C4A"/>
    <w:rsid w:val="005F72B0"/>
    <w:rsid w:val="0060201A"/>
    <w:rsid w:val="006022C5"/>
    <w:rsid w:val="00602FD8"/>
    <w:rsid w:val="00603F40"/>
    <w:rsid w:val="006051EF"/>
    <w:rsid w:val="00610A72"/>
    <w:rsid w:val="00611F35"/>
    <w:rsid w:val="0061269F"/>
    <w:rsid w:val="00614883"/>
    <w:rsid w:val="00621BCC"/>
    <w:rsid w:val="00622EC0"/>
    <w:rsid w:val="00624301"/>
    <w:rsid w:val="00626772"/>
    <w:rsid w:val="00626ACB"/>
    <w:rsid w:val="00627C6B"/>
    <w:rsid w:val="00630077"/>
    <w:rsid w:val="006316EE"/>
    <w:rsid w:val="00632315"/>
    <w:rsid w:val="0063638A"/>
    <w:rsid w:val="0064335D"/>
    <w:rsid w:val="00650194"/>
    <w:rsid w:val="006535C7"/>
    <w:rsid w:val="00654285"/>
    <w:rsid w:val="0065478B"/>
    <w:rsid w:val="0065666C"/>
    <w:rsid w:val="0065751B"/>
    <w:rsid w:val="00660EC5"/>
    <w:rsid w:val="00661E9D"/>
    <w:rsid w:val="00662E1B"/>
    <w:rsid w:val="00676FF2"/>
    <w:rsid w:val="00677B10"/>
    <w:rsid w:val="006808EA"/>
    <w:rsid w:val="0068175F"/>
    <w:rsid w:val="00684173"/>
    <w:rsid w:val="006862F4"/>
    <w:rsid w:val="00694C8C"/>
    <w:rsid w:val="00695693"/>
    <w:rsid w:val="00696B4C"/>
    <w:rsid w:val="00697FAD"/>
    <w:rsid w:val="006A0832"/>
    <w:rsid w:val="006A12B4"/>
    <w:rsid w:val="006A342C"/>
    <w:rsid w:val="006A459C"/>
    <w:rsid w:val="006B15F3"/>
    <w:rsid w:val="006B1E51"/>
    <w:rsid w:val="006B39DD"/>
    <w:rsid w:val="006B41A2"/>
    <w:rsid w:val="006C043E"/>
    <w:rsid w:val="006C0A6F"/>
    <w:rsid w:val="006C131F"/>
    <w:rsid w:val="006C386C"/>
    <w:rsid w:val="006C4C8D"/>
    <w:rsid w:val="006C54C7"/>
    <w:rsid w:val="006C60BA"/>
    <w:rsid w:val="006C6843"/>
    <w:rsid w:val="006C6D25"/>
    <w:rsid w:val="006C708E"/>
    <w:rsid w:val="006D03C2"/>
    <w:rsid w:val="006D1104"/>
    <w:rsid w:val="006D1F5B"/>
    <w:rsid w:val="006E1608"/>
    <w:rsid w:val="006E37B4"/>
    <w:rsid w:val="006E467A"/>
    <w:rsid w:val="006E7588"/>
    <w:rsid w:val="006F00AD"/>
    <w:rsid w:val="006F0AC3"/>
    <w:rsid w:val="006F1955"/>
    <w:rsid w:val="006F422C"/>
    <w:rsid w:val="007009C3"/>
    <w:rsid w:val="00703092"/>
    <w:rsid w:val="00704876"/>
    <w:rsid w:val="00705278"/>
    <w:rsid w:val="00706834"/>
    <w:rsid w:val="007100BF"/>
    <w:rsid w:val="00711180"/>
    <w:rsid w:val="00715C42"/>
    <w:rsid w:val="00716D65"/>
    <w:rsid w:val="00717B7A"/>
    <w:rsid w:val="007204C6"/>
    <w:rsid w:val="00720E43"/>
    <w:rsid w:val="00725C19"/>
    <w:rsid w:val="00727AED"/>
    <w:rsid w:val="0073475D"/>
    <w:rsid w:val="007359C5"/>
    <w:rsid w:val="00737C1F"/>
    <w:rsid w:val="0074010B"/>
    <w:rsid w:val="00740529"/>
    <w:rsid w:val="00741D40"/>
    <w:rsid w:val="00753604"/>
    <w:rsid w:val="00754ECB"/>
    <w:rsid w:val="00762B64"/>
    <w:rsid w:val="00765914"/>
    <w:rsid w:val="0076767C"/>
    <w:rsid w:val="0077052E"/>
    <w:rsid w:val="00770FB5"/>
    <w:rsid w:val="00772FB7"/>
    <w:rsid w:val="00772FB8"/>
    <w:rsid w:val="0077506B"/>
    <w:rsid w:val="00781BD1"/>
    <w:rsid w:val="00782107"/>
    <w:rsid w:val="0078252B"/>
    <w:rsid w:val="00782CBF"/>
    <w:rsid w:val="00783AD4"/>
    <w:rsid w:val="007874B6"/>
    <w:rsid w:val="007909E4"/>
    <w:rsid w:val="00791293"/>
    <w:rsid w:val="007925FA"/>
    <w:rsid w:val="007932C5"/>
    <w:rsid w:val="00793371"/>
    <w:rsid w:val="007973D8"/>
    <w:rsid w:val="00797DBE"/>
    <w:rsid w:val="007A6A6C"/>
    <w:rsid w:val="007A7B88"/>
    <w:rsid w:val="007B5C1D"/>
    <w:rsid w:val="007C25E6"/>
    <w:rsid w:val="007C2B0F"/>
    <w:rsid w:val="007C2DB7"/>
    <w:rsid w:val="007C6E27"/>
    <w:rsid w:val="007D0177"/>
    <w:rsid w:val="007D0C1A"/>
    <w:rsid w:val="007D407B"/>
    <w:rsid w:val="007D5260"/>
    <w:rsid w:val="007D7E9F"/>
    <w:rsid w:val="007E02A4"/>
    <w:rsid w:val="007E04A5"/>
    <w:rsid w:val="007E4F32"/>
    <w:rsid w:val="007E73EA"/>
    <w:rsid w:val="007E7A91"/>
    <w:rsid w:val="007F2A91"/>
    <w:rsid w:val="007F5468"/>
    <w:rsid w:val="007F689A"/>
    <w:rsid w:val="007F699B"/>
    <w:rsid w:val="007F735B"/>
    <w:rsid w:val="00800426"/>
    <w:rsid w:val="0080220D"/>
    <w:rsid w:val="00807C12"/>
    <w:rsid w:val="00807E21"/>
    <w:rsid w:val="00812FED"/>
    <w:rsid w:val="00817B7F"/>
    <w:rsid w:val="00822A22"/>
    <w:rsid w:val="008241C1"/>
    <w:rsid w:val="008262A8"/>
    <w:rsid w:val="0082754C"/>
    <w:rsid w:val="00827F21"/>
    <w:rsid w:val="008305B6"/>
    <w:rsid w:val="00833DE0"/>
    <w:rsid w:val="008340B6"/>
    <w:rsid w:val="00836DEE"/>
    <w:rsid w:val="0083784E"/>
    <w:rsid w:val="008461D7"/>
    <w:rsid w:val="00846927"/>
    <w:rsid w:val="00847F64"/>
    <w:rsid w:val="008523C7"/>
    <w:rsid w:val="0085245B"/>
    <w:rsid w:val="008531CA"/>
    <w:rsid w:val="00854341"/>
    <w:rsid w:val="00856439"/>
    <w:rsid w:val="008604FB"/>
    <w:rsid w:val="00863BAB"/>
    <w:rsid w:val="00864029"/>
    <w:rsid w:val="00864883"/>
    <w:rsid w:val="00865B26"/>
    <w:rsid w:val="00867369"/>
    <w:rsid w:val="00867824"/>
    <w:rsid w:val="008709E9"/>
    <w:rsid w:val="0087223F"/>
    <w:rsid w:val="00886DB4"/>
    <w:rsid w:val="00890A62"/>
    <w:rsid w:val="0089436A"/>
    <w:rsid w:val="00896747"/>
    <w:rsid w:val="008979F7"/>
    <w:rsid w:val="008A2E4D"/>
    <w:rsid w:val="008A3304"/>
    <w:rsid w:val="008A47BD"/>
    <w:rsid w:val="008A7728"/>
    <w:rsid w:val="008B07DD"/>
    <w:rsid w:val="008B6425"/>
    <w:rsid w:val="008C068A"/>
    <w:rsid w:val="008C34E8"/>
    <w:rsid w:val="008C634C"/>
    <w:rsid w:val="008C6408"/>
    <w:rsid w:val="008C7976"/>
    <w:rsid w:val="008C7EE6"/>
    <w:rsid w:val="008D086A"/>
    <w:rsid w:val="008D0CA5"/>
    <w:rsid w:val="008D2696"/>
    <w:rsid w:val="008D3CC1"/>
    <w:rsid w:val="008D4BD3"/>
    <w:rsid w:val="008E019C"/>
    <w:rsid w:val="008E2A70"/>
    <w:rsid w:val="008E2CB0"/>
    <w:rsid w:val="008E4EA1"/>
    <w:rsid w:val="008E5417"/>
    <w:rsid w:val="008F63FB"/>
    <w:rsid w:val="008F6FCD"/>
    <w:rsid w:val="00902AEB"/>
    <w:rsid w:val="009031DE"/>
    <w:rsid w:val="00907EEB"/>
    <w:rsid w:val="0091010C"/>
    <w:rsid w:val="009106B9"/>
    <w:rsid w:val="00914F04"/>
    <w:rsid w:val="009220DC"/>
    <w:rsid w:val="009265BA"/>
    <w:rsid w:val="00932A2A"/>
    <w:rsid w:val="00934330"/>
    <w:rsid w:val="00934EA5"/>
    <w:rsid w:val="009376BA"/>
    <w:rsid w:val="00937897"/>
    <w:rsid w:val="0094405F"/>
    <w:rsid w:val="00944F94"/>
    <w:rsid w:val="00945348"/>
    <w:rsid w:val="009461BD"/>
    <w:rsid w:val="00951340"/>
    <w:rsid w:val="009537F8"/>
    <w:rsid w:val="0095434C"/>
    <w:rsid w:val="009543D3"/>
    <w:rsid w:val="009547D5"/>
    <w:rsid w:val="00955E33"/>
    <w:rsid w:val="00960818"/>
    <w:rsid w:val="00963EF9"/>
    <w:rsid w:val="00964C77"/>
    <w:rsid w:val="009704E6"/>
    <w:rsid w:val="0097274B"/>
    <w:rsid w:val="009758E9"/>
    <w:rsid w:val="00976013"/>
    <w:rsid w:val="00976A6B"/>
    <w:rsid w:val="00976BD3"/>
    <w:rsid w:val="009811F4"/>
    <w:rsid w:val="0098124F"/>
    <w:rsid w:val="009845FF"/>
    <w:rsid w:val="00985FC9"/>
    <w:rsid w:val="00990DEF"/>
    <w:rsid w:val="009935E9"/>
    <w:rsid w:val="00994444"/>
    <w:rsid w:val="00995E7C"/>
    <w:rsid w:val="0099696E"/>
    <w:rsid w:val="009A0666"/>
    <w:rsid w:val="009A0A54"/>
    <w:rsid w:val="009A0D9B"/>
    <w:rsid w:val="009A2055"/>
    <w:rsid w:val="009A34A0"/>
    <w:rsid w:val="009A4EEE"/>
    <w:rsid w:val="009A60DD"/>
    <w:rsid w:val="009B12BD"/>
    <w:rsid w:val="009B43B9"/>
    <w:rsid w:val="009B55B3"/>
    <w:rsid w:val="009C1AD1"/>
    <w:rsid w:val="009C292F"/>
    <w:rsid w:val="009C5E44"/>
    <w:rsid w:val="009D1C23"/>
    <w:rsid w:val="009D1F9A"/>
    <w:rsid w:val="009D5C4B"/>
    <w:rsid w:val="009D60BD"/>
    <w:rsid w:val="009E2A02"/>
    <w:rsid w:val="009E59CF"/>
    <w:rsid w:val="009E5C70"/>
    <w:rsid w:val="009E6C4C"/>
    <w:rsid w:val="009E7F1F"/>
    <w:rsid w:val="009F14C5"/>
    <w:rsid w:val="009F266F"/>
    <w:rsid w:val="009F3F12"/>
    <w:rsid w:val="009F705B"/>
    <w:rsid w:val="009F7BC0"/>
    <w:rsid w:val="00A007E7"/>
    <w:rsid w:val="00A02B62"/>
    <w:rsid w:val="00A04EC7"/>
    <w:rsid w:val="00A06EB6"/>
    <w:rsid w:val="00A100CF"/>
    <w:rsid w:val="00A123E6"/>
    <w:rsid w:val="00A1280B"/>
    <w:rsid w:val="00A2235A"/>
    <w:rsid w:val="00A22A5E"/>
    <w:rsid w:val="00A261FF"/>
    <w:rsid w:val="00A27100"/>
    <w:rsid w:val="00A303B5"/>
    <w:rsid w:val="00A31B2E"/>
    <w:rsid w:val="00A35964"/>
    <w:rsid w:val="00A433F2"/>
    <w:rsid w:val="00A46C96"/>
    <w:rsid w:val="00A47030"/>
    <w:rsid w:val="00A55187"/>
    <w:rsid w:val="00A60765"/>
    <w:rsid w:val="00A60C19"/>
    <w:rsid w:val="00A614DC"/>
    <w:rsid w:val="00A62EA5"/>
    <w:rsid w:val="00A73EC9"/>
    <w:rsid w:val="00A77A2F"/>
    <w:rsid w:val="00A808FF"/>
    <w:rsid w:val="00A81697"/>
    <w:rsid w:val="00A819AB"/>
    <w:rsid w:val="00A82A27"/>
    <w:rsid w:val="00A83D3E"/>
    <w:rsid w:val="00A8460F"/>
    <w:rsid w:val="00A8468D"/>
    <w:rsid w:val="00A8665F"/>
    <w:rsid w:val="00A87525"/>
    <w:rsid w:val="00A90693"/>
    <w:rsid w:val="00AA1D5C"/>
    <w:rsid w:val="00AA4223"/>
    <w:rsid w:val="00AA462F"/>
    <w:rsid w:val="00AA48FA"/>
    <w:rsid w:val="00AA5BDE"/>
    <w:rsid w:val="00AB11FA"/>
    <w:rsid w:val="00AB345E"/>
    <w:rsid w:val="00AB3ED5"/>
    <w:rsid w:val="00AB5A6F"/>
    <w:rsid w:val="00AC0DA4"/>
    <w:rsid w:val="00AC38E8"/>
    <w:rsid w:val="00AD1569"/>
    <w:rsid w:val="00AD2A5D"/>
    <w:rsid w:val="00AD4BE6"/>
    <w:rsid w:val="00AD610B"/>
    <w:rsid w:val="00AE02C6"/>
    <w:rsid w:val="00AE06A5"/>
    <w:rsid w:val="00AE0D73"/>
    <w:rsid w:val="00AE1378"/>
    <w:rsid w:val="00AE1E84"/>
    <w:rsid w:val="00AE28D4"/>
    <w:rsid w:val="00AE4993"/>
    <w:rsid w:val="00AE6C8E"/>
    <w:rsid w:val="00AF1C3C"/>
    <w:rsid w:val="00AF2CA8"/>
    <w:rsid w:val="00AF3483"/>
    <w:rsid w:val="00AF5622"/>
    <w:rsid w:val="00AF5A3E"/>
    <w:rsid w:val="00B00A6E"/>
    <w:rsid w:val="00B00D1F"/>
    <w:rsid w:val="00B02E2C"/>
    <w:rsid w:val="00B1444F"/>
    <w:rsid w:val="00B1449D"/>
    <w:rsid w:val="00B14C69"/>
    <w:rsid w:val="00B153AF"/>
    <w:rsid w:val="00B15CDC"/>
    <w:rsid w:val="00B215A0"/>
    <w:rsid w:val="00B21F00"/>
    <w:rsid w:val="00B25DB3"/>
    <w:rsid w:val="00B26A79"/>
    <w:rsid w:val="00B27379"/>
    <w:rsid w:val="00B33139"/>
    <w:rsid w:val="00B3371A"/>
    <w:rsid w:val="00B4309A"/>
    <w:rsid w:val="00B43105"/>
    <w:rsid w:val="00B437F7"/>
    <w:rsid w:val="00B43A38"/>
    <w:rsid w:val="00B43ADB"/>
    <w:rsid w:val="00B44744"/>
    <w:rsid w:val="00B45840"/>
    <w:rsid w:val="00B50088"/>
    <w:rsid w:val="00B54B54"/>
    <w:rsid w:val="00B5521B"/>
    <w:rsid w:val="00B552D3"/>
    <w:rsid w:val="00B576AA"/>
    <w:rsid w:val="00B638A3"/>
    <w:rsid w:val="00B645FF"/>
    <w:rsid w:val="00B64B99"/>
    <w:rsid w:val="00B65215"/>
    <w:rsid w:val="00B662DB"/>
    <w:rsid w:val="00B7539C"/>
    <w:rsid w:val="00B77572"/>
    <w:rsid w:val="00B83E1C"/>
    <w:rsid w:val="00B8543A"/>
    <w:rsid w:val="00B85D63"/>
    <w:rsid w:val="00B87457"/>
    <w:rsid w:val="00B91E7A"/>
    <w:rsid w:val="00B96CEB"/>
    <w:rsid w:val="00BA1267"/>
    <w:rsid w:val="00BA49FE"/>
    <w:rsid w:val="00BA53D6"/>
    <w:rsid w:val="00BA6B1B"/>
    <w:rsid w:val="00BA7AE9"/>
    <w:rsid w:val="00BB1F3B"/>
    <w:rsid w:val="00BB36B6"/>
    <w:rsid w:val="00BB61F7"/>
    <w:rsid w:val="00BB72EA"/>
    <w:rsid w:val="00BC0A24"/>
    <w:rsid w:val="00BC2A07"/>
    <w:rsid w:val="00BC3267"/>
    <w:rsid w:val="00BC38DB"/>
    <w:rsid w:val="00BC3F67"/>
    <w:rsid w:val="00BC60D4"/>
    <w:rsid w:val="00BC6CB5"/>
    <w:rsid w:val="00BC7929"/>
    <w:rsid w:val="00BC7941"/>
    <w:rsid w:val="00BD00AA"/>
    <w:rsid w:val="00BD070D"/>
    <w:rsid w:val="00BD0F2C"/>
    <w:rsid w:val="00BD155A"/>
    <w:rsid w:val="00BD5BD4"/>
    <w:rsid w:val="00BD7485"/>
    <w:rsid w:val="00BE1DFA"/>
    <w:rsid w:val="00BE39B6"/>
    <w:rsid w:val="00BE52F2"/>
    <w:rsid w:val="00BE58F2"/>
    <w:rsid w:val="00BF00E2"/>
    <w:rsid w:val="00BF4853"/>
    <w:rsid w:val="00BF4873"/>
    <w:rsid w:val="00BF5554"/>
    <w:rsid w:val="00BF7DC7"/>
    <w:rsid w:val="00C00802"/>
    <w:rsid w:val="00C05F96"/>
    <w:rsid w:val="00C1339A"/>
    <w:rsid w:val="00C179A3"/>
    <w:rsid w:val="00C2211C"/>
    <w:rsid w:val="00C23D0F"/>
    <w:rsid w:val="00C32678"/>
    <w:rsid w:val="00C327A5"/>
    <w:rsid w:val="00C348FC"/>
    <w:rsid w:val="00C34B9B"/>
    <w:rsid w:val="00C34FA8"/>
    <w:rsid w:val="00C36ECC"/>
    <w:rsid w:val="00C37BE2"/>
    <w:rsid w:val="00C40F32"/>
    <w:rsid w:val="00C4136C"/>
    <w:rsid w:val="00C436C1"/>
    <w:rsid w:val="00C43788"/>
    <w:rsid w:val="00C44B68"/>
    <w:rsid w:val="00C47D26"/>
    <w:rsid w:val="00C500A1"/>
    <w:rsid w:val="00C52BEE"/>
    <w:rsid w:val="00C54324"/>
    <w:rsid w:val="00C55E6F"/>
    <w:rsid w:val="00C606AC"/>
    <w:rsid w:val="00C62AEE"/>
    <w:rsid w:val="00C64026"/>
    <w:rsid w:val="00C70D5D"/>
    <w:rsid w:val="00C70F0D"/>
    <w:rsid w:val="00C7156D"/>
    <w:rsid w:val="00C71C6D"/>
    <w:rsid w:val="00C7347B"/>
    <w:rsid w:val="00C7378E"/>
    <w:rsid w:val="00C7402E"/>
    <w:rsid w:val="00C76359"/>
    <w:rsid w:val="00C834D9"/>
    <w:rsid w:val="00C86EAE"/>
    <w:rsid w:val="00C90AFE"/>
    <w:rsid w:val="00C92CE1"/>
    <w:rsid w:val="00C92E74"/>
    <w:rsid w:val="00C93892"/>
    <w:rsid w:val="00C94D2B"/>
    <w:rsid w:val="00C95CB1"/>
    <w:rsid w:val="00C966C4"/>
    <w:rsid w:val="00CA21AF"/>
    <w:rsid w:val="00CA5801"/>
    <w:rsid w:val="00CA5F04"/>
    <w:rsid w:val="00CC3536"/>
    <w:rsid w:val="00CC3927"/>
    <w:rsid w:val="00CC56E0"/>
    <w:rsid w:val="00CD1528"/>
    <w:rsid w:val="00CD4386"/>
    <w:rsid w:val="00CD61E1"/>
    <w:rsid w:val="00CD6DF3"/>
    <w:rsid w:val="00CE040B"/>
    <w:rsid w:val="00CE046A"/>
    <w:rsid w:val="00CE1C28"/>
    <w:rsid w:val="00CE2883"/>
    <w:rsid w:val="00CE3577"/>
    <w:rsid w:val="00CE3BBA"/>
    <w:rsid w:val="00CE5FDD"/>
    <w:rsid w:val="00CE70C7"/>
    <w:rsid w:val="00CF2AAF"/>
    <w:rsid w:val="00CF33E6"/>
    <w:rsid w:val="00CF4FDA"/>
    <w:rsid w:val="00CF5DD0"/>
    <w:rsid w:val="00CF797D"/>
    <w:rsid w:val="00D02946"/>
    <w:rsid w:val="00D02A59"/>
    <w:rsid w:val="00D03931"/>
    <w:rsid w:val="00D04332"/>
    <w:rsid w:val="00D04EC0"/>
    <w:rsid w:val="00D13346"/>
    <w:rsid w:val="00D13A80"/>
    <w:rsid w:val="00D147EC"/>
    <w:rsid w:val="00D14A3C"/>
    <w:rsid w:val="00D23617"/>
    <w:rsid w:val="00D26367"/>
    <w:rsid w:val="00D308AD"/>
    <w:rsid w:val="00D30CE2"/>
    <w:rsid w:val="00D30D4E"/>
    <w:rsid w:val="00D3241B"/>
    <w:rsid w:val="00D33933"/>
    <w:rsid w:val="00D3470F"/>
    <w:rsid w:val="00D36412"/>
    <w:rsid w:val="00D37DB2"/>
    <w:rsid w:val="00D44468"/>
    <w:rsid w:val="00D461CB"/>
    <w:rsid w:val="00D47259"/>
    <w:rsid w:val="00D512DF"/>
    <w:rsid w:val="00D52960"/>
    <w:rsid w:val="00D568DD"/>
    <w:rsid w:val="00D65BD2"/>
    <w:rsid w:val="00D66142"/>
    <w:rsid w:val="00D66344"/>
    <w:rsid w:val="00D6650E"/>
    <w:rsid w:val="00D669A3"/>
    <w:rsid w:val="00D670CA"/>
    <w:rsid w:val="00D7165C"/>
    <w:rsid w:val="00D72E1C"/>
    <w:rsid w:val="00D77D96"/>
    <w:rsid w:val="00D81E8A"/>
    <w:rsid w:val="00D8267F"/>
    <w:rsid w:val="00D85132"/>
    <w:rsid w:val="00D8627E"/>
    <w:rsid w:val="00D90322"/>
    <w:rsid w:val="00D92206"/>
    <w:rsid w:val="00D92C94"/>
    <w:rsid w:val="00D92E01"/>
    <w:rsid w:val="00DA1A96"/>
    <w:rsid w:val="00DA6F10"/>
    <w:rsid w:val="00DA77DD"/>
    <w:rsid w:val="00DA7AE7"/>
    <w:rsid w:val="00DB2F7E"/>
    <w:rsid w:val="00DB3BEA"/>
    <w:rsid w:val="00DB5556"/>
    <w:rsid w:val="00DB7B5E"/>
    <w:rsid w:val="00DC12CE"/>
    <w:rsid w:val="00DC155C"/>
    <w:rsid w:val="00DC15C8"/>
    <w:rsid w:val="00DC270D"/>
    <w:rsid w:val="00DC33A5"/>
    <w:rsid w:val="00DC358C"/>
    <w:rsid w:val="00DC5DC8"/>
    <w:rsid w:val="00DC7C0B"/>
    <w:rsid w:val="00DD1579"/>
    <w:rsid w:val="00DD1C05"/>
    <w:rsid w:val="00DD258A"/>
    <w:rsid w:val="00DE0AB2"/>
    <w:rsid w:val="00DE0DB3"/>
    <w:rsid w:val="00DE3B3F"/>
    <w:rsid w:val="00DE61F6"/>
    <w:rsid w:val="00DE7181"/>
    <w:rsid w:val="00DE71E3"/>
    <w:rsid w:val="00DF31DE"/>
    <w:rsid w:val="00DF3BC1"/>
    <w:rsid w:val="00DF4019"/>
    <w:rsid w:val="00DF4685"/>
    <w:rsid w:val="00DF58C7"/>
    <w:rsid w:val="00DF6514"/>
    <w:rsid w:val="00E00505"/>
    <w:rsid w:val="00E00FF0"/>
    <w:rsid w:val="00E02959"/>
    <w:rsid w:val="00E03081"/>
    <w:rsid w:val="00E047A1"/>
    <w:rsid w:val="00E06964"/>
    <w:rsid w:val="00E108B7"/>
    <w:rsid w:val="00E117CA"/>
    <w:rsid w:val="00E1209D"/>
    <w:rsid w:val="00E12B8C"/>
    <w:rsid w:val="00E14D6C"/>
    <w:rsid w:val="00E154F3"/>
    <w:rsid w:val="00E168C7"/>
    <w:rsid w:val="00E24904"/>
    <w:rsid w:val="00E301DE"/>
    <w:rsid w:val="00E34ECA"/>
    <w:rsid w:val="00E43020"/>
    <w:rsid w:val="00E43189"/>
    <w:rsid w:val="00E50D1A"/>
    <w:rsid w:val="00E56500"/>
    <w:rsid w:val="00E635AC"/>
    <w:rsid w:val="00E64482"/>
    <w:rsid w:val="00E757D1"/>
    <w:rsid w:val="00E75EF0"/>
    <w:rsid w:val="00E769D3"/>
    <w:rsid w:val="00E77692"/>
    <w:rsid w:val="00E813E6"/>
    <w:rsid w:val="00E82BF6"/>
    <w:rsid w:val="00E84290"/>
    <w:rsid w:val="00E85582"/>
    <w:rsid w:val="00E86371"/>
    <w:rsid w:val="00EA47C5"/>
    <w:rsid w:val="00EB0213"/>
    <w:rsid w:val="00EB27B3"/>
    <w:rsid w:val="00EB67C1"/>
    <w:rsid w:val="00EC1468"/>
    <w:rsid w:val="00EC23D2"/>
    <w:rsid w:val="00EC283E"/>
    <w:rsid w:val="00EC6E41"/>
    <w:rsid w:val="00ED04BB"/>
    <w:rsid w:val="00ED0897"/>
    <w:rsid w:val="00ED0F32"/>
    <w:rsid w:val="00ED10B9"/>
    <w:rsid w:val="00ED7055"/>
    <w:rsid w:val="00ED7FC6"/>
    <w:rsid w:val="00EE0D92"/>
    <w:rsid w:val="00EE387F"/>
    <w:rsid w:val="00EE3D7B"/>
    <w:rsid w:val="00EF39CD"/>
    <w:rsid w:val="00EF3A3B"/>
    <w:rsid w:val="00EF414E"/>
    <w:rsid w:val="00EF4873"/>
    <w:rsid w:val="00EF4EDB"/>
    <w:rsid w:val="00EF6A7B"/>
    <w:rsid w:val="00F032AD"/>
    <w:rsid w:val="00F061D4"/>
    <w:rsid w:val="00F0636F"/>
    <w:rsid w:val="00F1017C"/>
    <w:rsid w:val="00F102C9"/>
    <w:rsid w:val="00F10525"/>
    <w:rsid w:val="00F10EFF"/>
    <w:rsid w:val="00F130BF"/>
    <w:rsid w:val="00F133F8"/>
    <w:rsid w:val="00F1368F"/>
    <w:rsid w:val="00F140F6"/>
    <w:rsid w:val="00F15C32"/>
    <w:rsid w:val="00F20A06"/>
    <w:rsid w:val="00F2256C"/>
    <w:rsid w:val="00F25B38"/>
    <w:rsid w:val="00F26989"/>
    <w:rsid w:val="00F32565"/>
    <w:rsid w:val="00F34CD9"/>
    <w:rsid w:val="00F42D3E"/>
    <w:rsid w:val="00F43267"/>
    <w:rsid w:val="00F461FB"/>
    <w:rsid w:val="00F5032D"/>
    <w:rsid w:val="00F52362"/>
    <w:rsid w:val="00F53DE4"/>
    <w:rsid w:val="00F56BC6"/>
    <w:rsid w:val="00F57B62"/>
    <w:rsid w:val="00F648A3"/>
    <w:rsid w:val="00F66F96"/>
    <w:rsid w:val="00F70D11"/>
    <w:rsid w:val="00F71482"/>
    <w:rsid w:val="00F732C3"/>
    <w:rsid w:val="00F75598"/>
    <w:rsid w:val="00F8115E"/>
    <w:rsid w:val="00F81D66"/>
    <w:rsid w:val="00F874A9"/>
    <w:rsid w:val="00F92A1C"/>
    <w:rsid w:val="00F93842"/>
    <w:rsid w:val="00F9617D"/>
    <w:rsid w:val="00FA32F8"/>
    <w:rsid w:val="00FA3CD4"/>
    <w:rsid w:val="00FA45EA"/>
    <w:rsid w:val="00FA74CB"/>
    <w:rsid w:val="00FB0A02"/>
    <w:rsid w:val="00FB0E8F"/>
    <w:rsid w:val="00FB370C"/>
    <w:rsid w:val="00FB7767"/>
    <w:rsid w:val="00FB7F14"/>
    <w:rsid w:val="00FC0435"/>
    <w:rsid w:val="00FC0B73"/>
    <w:rsid w:val="00FC15FD"/>
    <w:rsid w:val="00FC5A18"/>
    <w:rsid w:val="00FC76C0"/>
    <w:rsid w:val="00FD0F17"/>
    <w:rsid w:val="00FD1116"/>
    <w:rsid w:val="00FD2F1A"/>
    <w:rsid w:val="00FD3D3C"/>
    <w:rsid w:val="00FD4816"/>
    <w:rsid w:val="00FD5D20"/>
    <w:rsid w:val="00FD7B05"/>
    <w:rsid w:val="00FE0AED"/>
    <w:rsid w:val="00FE2BF2"/>
    <w:rsid w:val="00FE2E5E"/>
    <w:rsid w:val="00FE30F3"/>
    <w:rsid w:val="00FE724D"/>
    <w:rsid w:val="00FF316D"/>
    <w:rsid w:val="00FF3C95"/>
    <w:rsid w:val="00FF5DFE"/>
    <w:rsid w:val="00FF75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8421E2"/>
  <w15:docId w15:val="{9F4FFFB7-1EB3-461B-AD80-A966D71E3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7C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97C96"/>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basedOn w:val="Normal"/>
    <w:next w:val="Normal"/>
    <w:link w:val="Heading3Char"/>
    <w:uiPriority w:val="9"/>
    <w:semiHidden/>
    <w:unhideWhenUsed/>
    <w:qFormat/>
    <w:rsid w:val="00097C9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C9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97C96"/>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
    <w:semiHidden/>
    <w:rsid w:val="00097C96"/>
    <w:rPr>
      <w:rFonts w:asciiTheme="majorHAnsi" w:eastAsiaTheme="majorEastAsia" w:hAnsiTheme="majorHAnsi" w:cstheme="majorBidi"/>
      <w:color w:val="243F60" w:themeColor="accent1" w:themeShade="7F"/>
      <w:sz w:val="24"/>
      <w:szCs w:val="24"/>
    </w:rPr>
  </w:style>
  <w:style w:type="table" w:styleId="TableGrid">
    <w:name w:val="Table Grid"/>
    <w:basedOn w:val="TableNormal"/>
    <w:uiPriority w:val="59"/>
    <w:rsid w:val="00097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097C96"/>
    <w:rPr>
      <w:rFonts w:ascii="Tahoma" w:hAnsi="Tahoma" w:cs="Tahoma"/>
      <w:sz w:val="16"/>
      <w:szCs w:val="16"/>
    </w:rPr>
  </w:style>
  <w:style w:type="paragraph" w:styleId="BalloonText">
    <w:name w:val="Balloon Text"/>
    <w:basedOn w:val="Normal"/>
    <w:link w:val="BalloonTextChar"/>
    <w:uiPriority w:val="99"/>
    <w:semiHidden/>
    <w:unhideWhenUsed/>
    <w:rsid w:val="00097C96"/>
    <w:pPr>
      <w:spacing w:after="0" w:line="240" w:lineRule="auto"/>
    </w:pPr>
    <w:rPr>
      <w:rFonts w:ascii="Tahoma" w:hAnsi="Tahoma" w:cs="Tahoma"/>
      <w:sz w:val="16"/>
      <w:szCs w:val="16"/>
    </w:rPr>
  </w:style>
  <w:style w:type="character" w:styleId="Hyperlink">
    <w:name w:val="Hyperlink"/>
    <w:basedOn w:val="DefaultParagraphFont"/>
    <w:uiPriority w:val="99"/>
    <w:unhideWhenUsed/>
    <w:rsid w:val="00097C96"/>
    <w:rPr>
      <w:color w:val="0000FF" w:themeColor="hyperlink"/>
      <w:u w:val="single"/>
    </w:rPr>
  </w:style>
  <w:style w:type="paragraph" w:styleId="Header">
    <w:name w:val="header"/>
    <w:basedOn w:val="Normal"/>
    <w:link w:val="HeaderChar"/>
    <w:uiPriority w:val="99"/>
    <w:unhideWhenUsed/>
    <w:rsid w:val="00097C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C96"/>
  </w:style>
  <w:style w:type="paragraph" w:styleId="Footer">
    <w:name w:val="footer"/>
    <w:basedOn w:val="Normal"/>
    <w:link w:val="FooterChar"/>
    <w:uiPriority w:val="99"/>
    <w:unhideWhenUsed/>
    <w:rsid w:val="00097C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C96"/>
  </w:style>
  <w:style w:type="paragraph" w:styleId="ListParagraph">
    <w:name w:val="List Paragraph"/>
    <w:basedOn w:val="Normal"/>
    <w:uiPriority w:val="34"/>
    <w:qFormat/>
    <w:rsid w:val="001F22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859744">
      <w:bodyDiv w:val="1"/>
      <w:marLeft w:val="0"/>
      <w:marRight w:val="0"/>
      <w:marTop w:val="0"/>
      <w:marBottom w:val="0"/>
      <w:divBdr>
        <w:top w:val="none" w:sz="0" w:space="0" w:color="auto"/>
        <w:left w:val="none" w:sz="0" w:space="0" w:color="auto"/>
        <w:bottom w:val="none" w:sz="0" w:space="0" w:color="auto"/>
        <w:right w:val="none" w:sz="0" w:space="0" w:color="auto"/>
      </w:divBdr>
    </w:div>
    <w:div w:id="241061316">
      <w:bodyDiv w:val="1"/>
      <w:marLeft w:val="0"/>
      <w:marRight w:val="0"/>
      <w:marTop w:val="0"/>
      <w:marBottom w:val="0"/>
      <w:divBdr>
        <w:top w:val="none" w:sz="0" w:space="0" w:color="auto"/>
        <w:left w:val="none" w:sz="0" w:space="0" w:color="auto"/>
        <w:bottom w:val="none" w:sz="0" w:space="0" w:color="auto"/>
        <w:right w:val="none" w:sz="0" w:space="0" w:color="auto"/>
      </w:divBdr>
    </w:div>
    <w:div w:id="275603251">
      <w:bodyDiv w:val="1"/>
      <w:marLeft w:val="0"/>
      <w:marRight w:val="0"/>
      <w:marTop w:val="0"/>
      <w:marBottom w:val="0"/>
      <w:divBdr>
        <w:top w:val="none" w:sz="0" w:space="0" w:color="auto"/>
        <w:left w:val="none" w:sz="0" w:space="0" w:color="auto"/>
        <w:bottom w:val="none" w:sz="0" w:space="0" w:color="auto"/>
        <w:right w:val="none" w:sz="0" w:space="0" w:color="auto"/>
      </w:divBdr>
    </w:div>
    <w:div w:id="511073449">
      <w:bodyDiv w:val="1"/>
      <w:marLeft w:val="0"/>
      <w:marRight w:val="0"/>
      <w:marTop w:val="0"/>
      <w:marBottom w:val="0"/>
      <w:divBdr>
        <w:top w:val="none" w:sz="0" w:space="0" w:color="auto"/>
        <w:left w:val="none" w:sz="0" w:space="0" w:color="auto"/>
        <w:bottom w:val="none" w:sz="0" w:space="0" w:color="auto"/>
        <w:right w:val="none" w:sz="0" w:space="0" w:color="auto"/>
      </w:divBdr>
    </w:div>
    <w:div w:id="515116536">
      <w:bodyDiv w:val="1"/>
      <w:marLeft w:val="0"/>
      <w:marRight w:val="0"/>
      <w:marTop w:val="0"/>
      <w:marBottom w:val="0"/>
      <w:divBdr>
        <w:top w:val="none" w:sz="0" w:space="0" w:color="auto"/>
        <w:left w:val="none" w:sz="0" w:space="0" w:color="auto"/>
        <w:bottom w:val="none" w:sz="0" w:space="0" w:color="auto"/>
        <w:right w:val="none" w:sz="0" w:space="0" w:color="auto"/>
      </w:divBdr>
    </w:div>
    <w:div w:id="548035837">
      <w:bodyDiv w:val="1"/>
      <w:marLeft w:val="0"/>
      <w:marRight w:val="0"/>
      <w:marTop w:val="0"/>
      <w:marBottom w:val="0"/>
      <w:divBdr>
        <w:top w:val="none" w:sz="0" w:space="0" w:color="auto"/>
        <w:left w:val="none" w:sz="0" w:space="0" w:color="auto"/>
        <w:bottom w:val="none" w:sz="0" w:space="0" w:color="auto"/>
        <w:right w:val="none" w:sz="0" w:space="0" w:color="auto"/>
      </w:divBdr>
    </w:div>
    <w:div w:id="1131752138">
      <w:bodyDiv w:val="1"/>
      <w:marLeft w:val="0"/>
      <w:marRight w:val="0"/>
      <w:marTop w:val="0"/>
      <w:marBottom w:val="0"/>
      <w:divBdr>
        <w:top w:val="none" w:sz="0" w:space="0" w:color="auto"/>
        <w:left w:val="none" w:sz="0" w:space="0" w:color="auto"/>
        <w:bottom w:val="none" w:sz="0" w:space="0" w:color="auto"/>
        <w:right w:val="none" w:sz="0" w:space="0" w:color="auto"/>
      </w:divBdr>
    </w:div>
    <w:div w:id="1442721769">
      <w:bodyDiv w:val="1"/>
      <w:marLeft w:val="0"/>
      <w:marRight w:val="0"/>
      <w:marTop w:val="0"/>
      <w:marBottom w:val="0"/>
      <w:divBdr>
        <w:top w:val="none" w:sz="0" w:space="0" w:color="auto"/>
        <w:left w:val="none" w:sz="0" w:space="0" w:color="auto"/>
        <w:bottom w:val="none" w:sz="0" w:space="0" w:color="auto"/>
        <w:right w:val="none" w:sz="0" w:space="0" w:color="auto"/>
      </w:divBdr>
    </w:div>
    <w:div w:id="1541892476">
      <w:bodyDiv w:val="1"/>
      <w:marLeft w:val="0"/>
      <w:marRight w:val="0"/>
      <w:marTop w:val="0"/>
      <w:marBottom w:val="0"/>
      <w:divBdr>
        <w:top w:val="none" w:sz="0" w:space="0" w:color="auto"/>
        <w:left w:val="none" w:sz="0" w:space="0" w:color="auto"/>
        <w:bottom w:val="none" w:sz="0" w:space="0" w:color="auto"/>
        <w:right w:val="none" w:sz="0" w:space="0" w:color="auto"/>
      </w:divBdr>
    </w:div>
    <w:div w:id="1762414028">
      <w:bodyDiv w:val="1"/>
      <w:marLeft w:val="0"/>
      <w:marRight w:val="0"/>
      <w:marTop w:val="0"/>
      <w:marBottom w:val="0"/>
      <w:divBdr>
        <w:top w:val="none" w:sz="0" w:space="0" w:color="auto"/>
        <w:left w:val="none" w:sz="0" w:space="0" w:color="auto"/>
        <w:bottom w:val="none" w:sz="0" w:space="0" w:color="auto"/>
        <w:right w:val="none" w:sz="0" w:space="0" w:color="auto"/>
      </w:divBdr>
    </w:div>
    <w:div w:id="2006129664">
      <w:bodyDiv w:val="1"/>
      <w:marLeft w:val="0"/>
      <w:marRight w:val="0"/>
      <w:marTop w:val="0"/>
      <w:marBottom w:val="0"/>
      <w:divBdr>
        <w:top w:val="none" w:sz="0" w:space="0" w:color="auto"/>
        <w:left w:val="none" w:sz="0" w:space="0" w:color="auto"/>
        <w:bottom w:val="none" w:sz="0" w:space="0" w:color="auto"/>
        <w:right w:val="none" w:sz="0" w:space="0" w:color="auto"/>
      </w:divBdr>
    </w:div>
    <w:div w:id="2024286115">
      <w:bodyDiv w:val="1"/>
      <w:marLeft w:val="0"/>
      <w:marRight w:val="0"/>
      <w:marTop w:val="0"/>
      <w:marBottom w:val="0"/>
      <w:divBdr>
        <w:top w:val="none" w:sz="0" w:space="0" w:color="auto"/>
        <w:left w:val="none" w:sz="0" w:space="0" w:color="auto"/>
        <w:bottom w:val="none" w:sz="0" w:space="0" w:color="auto"/>
        <w:right w:val="none" w:sz="0" w:space="0" w:color="auto"/>
      </w:divBdr>
    </w:div>
    <w:div w:id="2097899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7.bin"/><Relationship Id="rId21" Type="http://schemas.openxmlformats.org/officeDocument/2006/relationships/image" Target="media/image5.wmf"/><Relationship Id="rId42" Type="http://schemas.openxmlformats.org/officeDocument/2006/relationships/oleObject" Target="embeddings/oleObject15.bin"/><Relationship Id="rId47" Type="http://schemas.openxmlformats.org/officeDocument/2006/relationships/image" Target="media/image18.wmf"/><Relationship Id="rId63" Type="http://schemas.openxmlformats.org/officeDocument/2006/relationships/hyperlink" Target="https://doi.org/10.1016/0165-1765(80)90024-5?utm_source=chatgpt.com" TargetMode="External"/><Relationship Id="rId68" Type="http://schemas.openxmlformats.org/officeDocument/2006/relationships/hyperlink" Target="https://www.mu.ac.ke/images/graduation/44th_Graduation_e-book_December_2022.pdf?utm_source=chatgpt.com" TargetMode="External"/><Relationship Id="rId84" Type="http://schemas.openxmlformats.org/officeDocument/2006/relationships/hyperlink" Target="https://doi.org/10.1108/15587891111152366?utm_source=chatgpt.com" TargetMode="External"/><Relationship Id="rId89" Type="http://schemas.openxmlformats.org/officeDocument/2006/relationships/hyperlink" Target="https://doi.org/10.1080/00036846.2011.566189?utm_source=chatgpt.com" TargetMode="External"/><Relationship Id="rId16" Type="http://schemas.openxmlformats.org/officeDocument/2006/relationships/oleObject" Target="embeddings/oleObject2.bin"/><Relationship Id="rId11" Type="http://schemas.openxmlformats.org/officeDocument/2006/relationships/header" Target="header3.xml"/><Relationship Id="rId32" Type="http://schemas.openxmlformats.org/officeDocument/2006/relationships/oleObject" Target="embeddings/oleObject10.bin"/><Relationship Id="rId37" Type="http://schemas.openxmlformats.org/officeDocument/2006/relationships/image" Target="media/image13.wmf"/><Relationship Id="rId53" Type="http://schemas.openxmlformats.org/officeDocument/2006/relationships/hyperlink" Target="https://doi.org/10.1017/CBO9780511811241?utm_source=chatgpt.com" TargetMode="External"/><Relationship Id="rId58" Type="http://schemas.openxmlformats.org/officeDocument/2006/relationships/hyperlink" Target="https://doi.org/10.1177/1354816616664249?utm_source=chatgpt.com" TargetMode="External"/><Relationship Id="rId74" Type="http://schemas.openxmlformats.org/officeDocument/2006/relationships/hyperlink" Target="https://doi.org/10.9734/ajeba/2024/v24i21215?utm_source=chatgpt.com" TargetMode="External"/><Relationship Id="rId79" Type="http://schemas.openxmlformats.org/officeDocument/2006/relationships/hyperlink" Target="https://doi.org/10.1016/0305-750X(90)90127-J?utm_source=chatgpt.com" TargetMode="External"/><Relationship Id="rId5" Type="http://schemas.openxmlformats.org/officeDocument/2006/relationships/footnotes" Target="footnotes.xml"/><Relationship Id="rId90" Type="http://schemas.openxmlformats.org/officeDocument/2006/relationships/fontTable" Target="fontTable.xm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oleObject" Target="embeddings/oleObject9.bin"/><Relationship Id="rId35" Type="http://schemas.openxmlformats.org/officeDocument/2006/relationships/image" Target="media/image12.wmf"/><Relationship Id="rId43" Type="http://schemas.openxmlformats.org/officeDocument/2006/relationships/image" Target="media/image16.wmf"/><Relationship Id="rId48" Type="http://schemas.openxmlformats.org/officeDocument/2006/relationships/oleObject" Target="embeddings/oleObject18.bin"/><Relationship Id="rId56" Type="http://schemas.openxmlformats.org/officeDocument/2006/relationships/hyperlink" Target="https://doi.org/10.1023/A:1003576930461?utm_source=chatgpt.com" TargetMode="External"/><Relationship Id="rId64" Type="http://schemas.openxmlformats.org/officeDocument/2006/relationships/hyperlink" Target="https://doi.org/10.1177/0019466220060108?utm_source=chatgpt.com" TargetMode="External"/><Relationship Id="rId69" Type="http://schemas.openxmlformats.org/officeDocument/2006/relationships/hyperlink" Target="https://doi.org/10.1080/1331677X.2016.1164922?utm_source=chatgpt.com" TargetMode="External"/><Relationship Id="rId77" Type="http://schemas.openxmlformats.org/officeDocument/2006/relationships/hyperlink" Target="https://doi.org/10.1080/09638199.2022.2159060?utm_source=chatgpt.com" TargetMode="External"/><Relationship Id="rId8" Type="http://schemas.openxmlformats.org/officeDocument/2006/relationships/header" Target="header2.xml"/><Relationship Id="rId51" Type="http://schemas.openxmlformats.org/officeDocument/2006/relationships/hyperlink" Target="https://doi.org/10.1016/S0022-1996(97)00033-0?utm_source=chatgpt.com" TargetMode="External"/><Relationship Id="rId72" Type="http://schemas.openxmlformats.org/officeDocument/2006/relationships/hyperlink" Target="https://doi.org/10.2307/2118477?utm_source=chatgpt.com" TargetMode="External"/><Relationship Id="rId80" Type="http://schemas.openxmlformats.org/officeDocument/2006/relationships/hyperlink" Target="https://doi.org/10.1086/261420?utm_source=chatgpt.com" TargetMode="External"/><Relationship Id="rId85" Type="http://schemas.openxmlformats.org/officeDocument/2006/relationships/hyperlink" Target="https://doi.org/10.2307/1884513?utm_source=chatgpt.com" TargetMode="Externa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image" Target="media/image11.wmf"/><Relationship Id="rId38" Type="http://schemas.openxmlformats.org/officeDocument/2006/relationships/oleObject" Target="embeddings/oleObject13.bin"/><Relationship Id="rId46" Type="http://schemas.openxmlformats.org/officeDocument/2006/relationships/oleObject" Target="embeddings/oleObject17.bin"/><Relationship Id="rId59" Type="http://schemas.openxmlformats.org/officeDocument/2006/relationships/hyperlink" Target="https://doi.org/10.1057/palgrave.jibs.8400001?utm_source=chatgpt.com" TargetMode="External"/><Relationship Id="rId67" Type="http://schemas.openxmlformats.org/officeDocument/2006/relationships/hyperlink" Target="https://doi.org/10.1111/deve.12002?utm_source=chatgpt.com" TargetMode="External"/><Relationship Id="rId20" Type="http://schemas.openxmlformats.org/officeDocument/2006/relationships/oleObject" Target="embeddings/oleObject4.bin"/><Relationship Id="rId41" Type="http://schemas.openxmlformats.org/officeDocument/2006/relationships/image" Target="media/image15.wmf"/><Relationship Id="rId54" Type="http://schemas.openxmlformats.org/officeDocument/2006/relationships/hyperlink" Target="https://doi.org/10.1111/j.1467-9701.2006.00755.x?utm_source=chatgpt.com" TargetMode="External"/><Relationship Id="rId62" Type="http://schemas.openxmlformats.org/officeDocument/2006/relationships/hyperlink" Target="https://doi.org/10.1093/0199243972.001.0001?utm_source=chatgpt.com" TargetMode="External"/><Relationship Id="rId70" Type="http://schemas.openxmlformats.org/officeDocument/2006/relationships/hyperlink" Target="https://library.daystar.ac.ke/cgi-bin/koha/opac-detail.pl?biblionumber=43216&amp;utm_source=chatgpt.com" TargetMode="External"/><Relationship Id="rId75" Type="http://schemas.openxmlformats.org/officeDocument/2006/relationships/hyperlink" Target="https://doi.org/10.1080/23322039.2023.2185343?utm_source=chatgpt.com" TargetMode="External"/><Relationship Id="rId83" Type="http://schemas.openxmlformats.org/officeDocument/2006/relationships/hyperlink" Target="https://doi.org/10.1016/0305-750X(75)90005-4?utm_source=chatgpt.com" TargetMode="External"/><Relationship Id="rId88" Type="http://schemas.openxmlformats.org/officeDocument/2006/relationships/hyperlink" Target="https://doi.org/10.1177/0974930616667875?utm_source=chatgpt.com" TargetMode="External"/><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36" Type="http://schemas.openxmlformats.org/officeDocument/2006/relationships/oleObject" Target="embeddings/oleObject12.bin"/><Relationship Id="rId49" Type="http://schemas.openxmlformats.org/officeDocument/2006/relationships/hyperlink" Target="https://doi.org/10.1186/s40854-018-0114-0?utm_source=chatgpt.com" TargetMode="External"/><Relationship Id="rId57" Type="http://schemas.openxmlformats.org/officeDocument/2006/relationships/hyperlink" Target="https://doi.org/10.7176/JESD/16-1-06?utm_source=chatgpt.com" TargetMode="External"/><Relationship Id="rId10" Type="http://schemas.openxmlformats.org/officeDocument/2006/relationships/footer" Target="footer2.xml"/><Relationship Id="rId31" Type="http://schemas.openxmlformats.org/officeDocument/2006/relationships/image" Target="media/image10.wmf"/><Relationship Id="rId44" Type="http://schemas.openxmlformats.org/officeDocument/2006/relationships/oleObject" Target="embeddings/oleObject16.bin"/><Relationship Id="rId52" Type="http://schemas.openxmlformats.org/officeDocument/2006/relationships/hyperlink" Target="https://doi.org/10.2307/1911963?utm_source=chatgpt.com" TargetMode="External"/><Relationship Id="rId60" Type="http://schemas.openxmlformats.org/officeDocument/2006/relationships/hyperlink" Target="https://doi.org/10.1111/j.1467-9701.2006.00757.x?utm_source=chatgpt.com" TargetMode="External"/><Relationship Id="rId65" Type="http://schemas.openxmlformats.org/officeDocument/2006/relationships/hyperlink" Target="https://doi.org/10.1002/tie.21791?utm_source=chatgpt.com" TargetMode="External"/><Relationship Id="rId73" Type="http://schemas.openxmlformats.org/officeDocument/2006/relationships/hyperlink" Target="https://ir-library.ku.ac.ke/items/ee18457e-8d55-4a60-a7e5-b9291f58785e?utm_source=chatgpt.com" TargetMode="External"/><Relationship Id="rId78" Type="http://schemas.openxmlformats.org/officeDocument/2006/relationships/hyperlink" Target="https://www.iiste.org/Journals/index.php/JEDS/article/view/3486?utm_source=chatgpt.com" TargetMode="External"/><Relationship Id="rId81" Type="http://schemas.openxmlformats.org/officeDocument/2006/relationships/hyperlink" Target="https://doi.org/10.1016/0304-3932(93)90029-F?utm_source=chatgpt.com" TargetMode="External"/><Relationship Id="rId86" Type="http://schemas.openxmlformats.org/officeDocument/2006/relationships/hyperlink" Target="https://doi.org/10.1111/j.1467-9701.2008.01129.x?utm_source=chatgpt.com" TargetMode="Externa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1.wmf"/><Relationship Id="rId18" Type="http://schemas.openxmlformats.org/officeDocument/2006/relationships/oleObject" Target="embeddings/oleObject3.bin"/><Relationship Id="rId39" Type="http://schemas.openxmlformats.org/officeDocument/2006/relationships/image" Target="media/image14.wmf"/><Relationship Id="rId34" Type="http://schemas.openxmlformats.org/officeDocument/2006/relationships/oleObject" Target="embeddings/oleObject11.bin"/><Relationship Id="rId50" Type="http://schemas.openxmlformats.org/officeDocument/2006/relationships/hyperlink" Target="https://doi.org/10.1596/1813-9450-10422?utm_source=chatgpt.com" TargetMode="External"/><Relationship Id="rId55" Type="http://schemas.openxmlformats.org/officeDocument/2006/relationships/hyperlink" Target="https://doi.org/10.1016/j.worlddev.2006.04.001?utm_source=chatgpt.com" TargetMode="External"/><Relationship Id="rId76" Type="http://schemas.openxmlformats.org/officeDocument/2006/relationships/hyperlink" Target="https://rsisinternational.org/journals/ijrias/archive/volume-vi-issue-iv/?utm_source=chatgpt.com" TargetMode="External"/><Relationship Id="rId7" Type="http://schemas.openxmlformats.org/officeDocument/2006/relationships/header" Target="header1.xml"/><Relationship Id="rId71" Type="http://schemas.openxmlformats.org/officeDocument/2006/relationships/hyperlink" Target="https://doi.org/10.1080/00036849400000064?utm_source=chatgpt.com" TargetMode="External"/><Relationship Id="rId2" Type="http://schemas.openxmlformats.org/officeDocument/2006/relationships/styles" Target="styles.xml"/><Relationship Id="rId29" Type="http://schemas.openxmlformats.org/officeDocument/2006/relationships/image" Target="media/image9.wmf"/><Relationship Id="rId24" Type="http://schemas.openxmlformats.org/officeDocument/2006/relationships/oleObject" Target="embeddings/oleObject6.bin"/><Relationship Id="rId40" Type="http://schemas.openxmlformats.org/officeDocument/2006/relationships/oleObject" Target="embeddings/oleObject14.bin"/><Relationship Id="rId45" Type="http://schemas.openxmlformats.org/officeDocument/2006/relationships/image" Target="media/image17.wmf"/><Relationship Id="rId66" Type="http://schemas.openxmlformats.org/officeDocument/2006/relationships/hyperlink" Target="https://doi.org/10.1002/jid.1506?utm_source=chatgpt.com" TargetMode="External"/><Relationship Id="rId87" Type="http://schemas.openxmlformats.org/officeDocument/2006/relationships/hyperlink" Target="https://doi.org/10.1177/0972150919890957?utm_source=chatgpt.com" TargetMode="External"/><Relationship Id="rId61" Type="http://schemas.openxmlformats.org/officeDocument/2006/relationships/hyperlink" Target="https://edc.gov.bz/wp-content/uploads/2016/11/The-Significance-of-FDI-to-Caribbean-Development.pdf?utm_source=chatgpt.com" TargetMode="External"/><Relationship Id="rId82" Type="http://schemas.openxmlformats.org/officeDocument/2006/relationships/hyperlink" Target="https://doi.org/10.1177/2319510X19849731?utm_source=chatgpt.com" TargetMode="External"/><Relationship Id="rId19"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22</Pages>
  <Words>9715</Words>
  <Characters>55382</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WYCLIFFE MUGUN</dc:creator>
  <cp:lastModifiedBy>SDI 1020</cp:lastModifiedBy>
  <cp:revision>55</cp:revision>
  <dcterms:created xsi:type="dcterms:W3CDTF">2026-08-21T16:53:00Z</dcterms:created>
  <dcterms:modified xsi:type="dcterms:W3CDTF">2026-08-26T06:01:00Z</dcterms:modified>
</cp:coreProperties>
</file>